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outlineLvl w:val="0"/>
        <w:rPr>
          <w:rFonts w:hint="eastAsia" w:ascii="宋体" w:hAnsi="宋体" w:cs="宋体"/>
          <w:b/>
          <w:bCs/>
          <w:spacing w:val="80"/>
          <w:sz w:val="72"/>
          <w:szCs w:val="72"/>
          <w:highlight w:val="none"/>
        </w:rPr>
      </w:pPr>
      <w:bookmarkStart w:id="0" w:name="_Toc9880"/>
      <w:bookmarkStart w:id="1" w:name="_Toc16646"/>
      <w:bookmarkStart w:id="2" w:name="_Toc9203"/>
      <w:bookmarkStart w:id="3" w:name="_Toc32522"/>
      <w:bookmarkStart w:id="4" w:name="_Toc1078"/>
      <w:bookmarkStart w:id="5" w:name="_Toc30252"/>
      <w:bookmarkStart w:id="6" w:name="_Toc3994"/>
      <w:bookmarkStart w:id="7" w:name="_Toc27179"/>
      <w:bookmarkStart w:id="8" w:name="_Toc6460"/>
      <w:bookmarkStart w:id="9" w:name="_Toc7325"/>
      <w:bookmarkStart w:id="10" w:name="_Toc7730"/>
      <w:bookmarkStart w:id="11" w:name="_Toc2521"/>
    </w:p>
    <w:p>
      <w:pPr>
        <w:spacing w:line="360" w:lineRule="auto"/>
        <w:jc w:val="center"/>
        <w:rPr>
          <w:rFonts w:hint="default" w:ascii="宋体" w:hAnsi="宋体" w:eastAsia="宋体" w:cs="宋体"/>
          <w:b/>
          <w:bCs/>
          <w:spacing w:val="80"/>
          <w:sz w:val="72"/>
          <w:szCs w:val="72"/>
          <w:highlight w:val="none"/>
          <w:lang w:val="en-US" w:eastAsia="zh-CN"/>
        </w:rPr>
      </w:pPr>
      <w:bookmarkStart w:id="12" w:name="_Toc22009"/>
      <w:bookmarkStart w:id="13" w:name="_Toc13999"/>
      <w:r>
        <w:rPr>
          <w:rFonts w:hint="eastAsia" w:ascii="宋体" w:hAnsi="宋体" w:cs="宋体"/>
          <w:b/>
          <w:bCs/>
          <w:spacing w:val="80"/>
          <w:sz w:val="72"/>
          <w:szCs w:val="72"/>
          <w:highlight w:val="none"/>
        </w:rPr>
        <w:t>行采</w:t>
      </w:r>
      <w:bookmarkEnd w:id="0"/>
      <w:bookmarkEnd w:id="1"/>
      <w:bookmarkEnd w:id="2"/>
      <w:bookmarkEnd w:id="3"/>
      <w:bookmarkEnd w:id="4"/>
      <w:bookmarkEnd w:id="5"/>
      <w:bookmarkEnd w:id="6"/>
      <w:bookmarkEnd w:id="7"/>
      <w:bookmarkEnd w:id="8"/>
      <w:bookmarkEnd w:id="9"/>
      <w:bookmarkEnd w:id="10"/>
      <w:bookmarkEnd w:id="11"/>
      <w:bookmarkEnd w:id="12"/>
      <w:bookmarkEnd w:id="13"/>
      <w:r>
        <w:rPr>
          <w:rFonts w:hint="eastAsia" w:ascii="宋体" w:hAnsi="宋体" w:cs="宋体"/>
          <w:b/>
          <w:bCs/>
          <w:spacing w:val="80"/>
          <w:sz w:val="72"/>
          <w:szCs w:val="72"/>
          <w:highlight w:val="none"/>
          <w:lang w:val="en-US" w:eastAsia="zh-CN"/>
        </w:rPr>
        <w:t>家竞争性比选文件</w:t>
      </w:r>
    </w:p>
    <w:p>
      <w:pPr>
        <w:spacing w:line="360" w:lineRule="auto"/>
        <w:jc w:val="center"/>
        <w:rPr>
          <w:rFonts w:hint="eastAsia" w:ascii="宋体" w:hAnsi="宋体" w:cs="宋体"/>
          <w:b/>
          <w:bCs/>
          <w:spacing w:val="80"/>
          <w:sz w:val="48"/>
          <w:szCs w:val="48"/>
          <w:highlight w:val="none"/>
        </w:rPr>
      </w:pPr>
    </w:p>
    <w:p>
      <w:pPr>
        <w:snapToGrid w:val="0"/>
        <w:spacing w:line="560" w:lineRule="exact"/>
        <w:ind w:firstLine="640" w:firstLineChars="200"/>
        <w:rPr>
          <w:rFonts w:hint="eastAsia" w:ascii="宋体" w:hAnsi="宋体" w:eastAsia="宋体" w:cs="宋体"/>
          <w:sz w:val="32"/>
          <w:szCs w:val="32"/>
          <w:highlight w:val="none"/>
        </w:rPr>
      </w:pPr>
    </w:p>
    <w:p>
      <w:pPr>
        <w:snapToGrid w:val="0"/>
        <w:spacing w:line="560" w:lineRule="exact"/>
        <w:ind w:firstLine="640" w:firstLineChars="200"/>
        <w:rPr>
          <w:rFonts w:hint="eastAsia" w:ascii="宋体" w:hAnsi="宋体" w:eastAsia="宋体" w:cs="宋体"/>
          <w:sz w:val="32"/>
          <w:szCs w:val="32"/>
          <w:highlight w:val="none"/>
        </w:rPr>
      </w:pPr>
    </w:p>
    <w:p>
      <w:pPr>
        <w:snapToGrid w:val="0"/>
        <w:spacing w:line="560" w:lineRule="exact"/>
        <w:ind w:firstLine="640" w:firstLineChars="200"/>
        <w:rPr>
          <w:rFonts w:hint="eastAsia" w:ascii="宋体" w:hAnsi="宋体" w:eastAsia="宋体" w:cs="宋体"/>
          <w:sz w:val="32"/>
          <w:szCs w:val="32"/>
          <w:highlight w:val="none"/>
        </w:rPr>
      </w:pPr>
    </w:p>
    <w:p>
      <w:pPr>
        <w:snapToGrid w:val="0"/>
        <w:spacing w:line="560" w:lineRule="exact"/>
        <w:ind w:firstLine="640" w:firstLineChars="200"/>
        <w:rPr>
          <w:rFonts w:hint="eastAsia" w:ascii="宋体" w:hAnsi="宋体" w:eastAsia="宋体" w:cs="宋体"/>
          <w:sz w:val="32"/>
          <w:szCs w:val="32"/>
          <w:highlight w:val="none"/>
        </w:rPr>
      </w:pPr>
    </w:p>
    <w:p>
      <w:pPr>
        <w:snapToGrid w:val="0"/>
        <w:spacing w:line="560" w:lineRule="exact"/>
        <w:ind w:firstLine="640" w:firstLineChars="200"/>
        <w:rPr>
          <w:rFonts w:hint="eastAsia" w:ascii="宋体" w:hAnsi="宋体" w:eastAsia="宋体" w:cs="宋体"/>
          <w:sz w:val="32"/>
          <w:szCs w:val="32"/>
          <w:highlight w:val="none"/>
        </w:rPr>
      </w:pPr>
    </w:p>
    <w:p>
      <w:pPr>
        <w:snapToGrid w:val="0"/>
        <w:spacing w:line="560" w:lineRule="exact"/>
        <w:jc w:val="center"/>
        <w:rPr>
          <w:rFonts w:hint="eastAsia" w:ascii="宋体" w:hAnsi="宋体" w:eastAsia="宋体" w:cs="宋体"/>
          <w:sz w:val="32"/>
          <w:szCs w:val="32"/>
          <w:highlight w:val="none"/>
          <w:lang w:eastAsia="zh-CN"/>
        </w:rPr>
      </w:pPr>
      <w:bookmarkStart w:id="14" w:name="_Toc4784"/>
      <w:bookmarkStart w:id="15" w:name="_Toc29254"/>
      <w:bookmarkStart w:id="16" w:name="_Toc4800"/>
      <w:r>
        <w:rPr>
          <w:rFonts w:hint="eastAsia" w:ascii="宋体" w:hAnsi="宋体" w:eastAsia="宋体" w:cs="宋体"/>
          <w:sz w:val="32"/>
          <w:szCs w:val="32"/>
          <w:highlight w:val="none"/>
        </w:rPr>
        <w:t>项目名称：</w:t>
      </w:r>
      <w:bookmarkEnd w:id="14"/>
      <w:bookmarkEnd w:id="15"/>
      <w:bookmarkEnd w:id="16"/>
      <w:r>
        <w:rPr>
          <w:rFonts w:hint="eastAsia" w:ascii="宋体" w:hAnsi="宋体" w:eastAsia="宋体" w:cs="宋体"/>
          <w:sz w:val="32"/>
          <w:szCs w:val="32"/>
          <w:highlight w:val="none"/>
          <w:lang w:eastAsia="zh-CN"/>
        </w:rPr>
        <w:t>重庆市农业罚没物品管理</w:t>
      </w:r>
      <w:r>
        <w:rPr>
          <w:rFonts w:hint="default" w:ascii="宋体" w:hAnsi="宋体" w:eastAsia="宋体" w:cs="宋体"/>
          <w:sz w:val="32"/>
          <w:szCs w:val="32"/>
          <w:highlight w:val="none"/>
          <w:lang w:val="en-US" w:eastAsia="zh-CN"/>
        </w:rPr>
        <w:t>及处置跟踪评估</w:t>
      </w:r>
      <w:r>
        <w:rPr>
          <w:rFonts w:hint="eastAsia" w:ascii="宋体" w:hAnsi="宋体" w:eastAsia="宋体" w:cs="宋体"/>
          <w:sz w:val="32"/>
          <w:szCs w:val="32"/>
          <w:highlight w:val="none"/>
          <w:lang w:eastAsia="zh-CN"/>
        </w:rPr>
        <w:t>办法编制</w:t>
      </w:r>
    </w:p>
    <w:p>
      <w:pPr>
        <w:snapToGrid w:val="0"/>
        <w:spacing w:line="560" w:lineRule="exact"/>
        <w:ind w:firstLine="640" w:firstLineChars="200"/>
        <w:rPr>
          <w:rFonts w:hint="eastAsia" w:ascii="宋体" w:hAnsi="宋体" w:eastAsia="宋体" w:cs="宋体"/>
          <w:sz w:val="32"/>
          <w:szCs w:val="32"/>
          <w:highlight w:val="none"/>
        </w:rPr>
      </w:pPr>
    </w:p>
    <w:p>
      <w:pPr>
        <w:snapToGrid w:val="0"/>
        <w:spacing w:line="560" w:lineRule="exact"/>
        <w:ind w:firstLine="640" w:firstLineChars="200"/>
        <w:rPr>
          <w:rFonts w:hint="eastAsia" w:ascii="宋体" w:hAnsi="宋体" w:eastAsia="宋体" w:cs="宋体"/>
          <w:sz w:val="32"/>
          <w:szCs w:val="32"/>
          <w:highlight w:val="none"/>
        </w:rPr>
      </w:pPr>
    </w:p>
    <w:p>
      <w:pPr>
        <w:snapToGrid w:val="0"/>
        <w:spacing w:line="560" w:lineRule="exact"/>
        <w:ind w:firstLine="640" w:firstLineChars="200"/>
        <w:rPr>
          <w:rFonts w:hint="eastAsia" w:ascii="宋体" w:hAnsi="宋体" w:eastAsia="宋体" w:cs="宋体"/>
          <w:sz w:val="32"/>
          <w:szCs w:val="32"/>
          <w:highlight w:val="none"/>
        </w:rPr>
      </w:pPr>
    </w:p>
    <w:p>
      <w:pPr>
        <w:snapToGrid w:val="0"/>
        <w:spacing w:line="560" w:lineRule="exact"/>
        <w:ind w:firstLine="640" w:firstLineChars="200"/>
        <w:rPr>
          <w:rFonts w:hint="eastAsia" w:ascii="宋体" w:hAnsi="宋体" w:eastAsia="宋体" w:cs="宋体"/>
          <w:sz w:val="32"/>
          <w:szCs w:val="32"/>
          <w:highlight w:val="none"/>
        </w:rPr>
      </w:pPr>
    </w:p>
    <w:p>
      <w:pPr>
        <w:snapToGrid w:val="0"/>
        <w:spacing w:line="560" w:lineRule="exact"/>
        <w:ind w:firstLine="640" w:firstLineChars="200"/>
        <w:rPr>
          <w:rFonts w:hint="eastAsia" w:ascii="宋体" w:hAnsi="宋体" w:eastAsia="宋体" w:cs="宋体"/>
          <w:sz w:val="32"/>
          <w:szCs w:val="32"/>
          <w:highlight w:val="none"/>
        </w:rPr>
      </w:pPr>
    </w:p>
    <w:p>
      <w:pPr>
        <w:snapToGrid w:val="0"/>
        <w:spacing w:line="560" w:lineRule="exact"/>
        <w:ind w:firstLine="640" w:firstLineChars="200"/>
        <w:rPr>
          <w:rFonts w:hint="eastAsia" w:ascii="宋体" w:hAnsi="宋体" w:eastAsia="宋体" w:cs="宋体"/>
          <w:sz w:val="32"/>
          <w:szCs w:val="32"/>
          <w:highlight w:val="none"/>
        </w:rPr>
      </w:pPr>
    </w:p>
    <w:p>
      <w:pPr>
        <w:snapToGrid w:val="0"/>
        <w:spacing w:line="560" w:lineRule="exact"/>
        <w:ind w:firstLine="640" w:firstLineChars="200"/>
        <w:rPr>
          <w:rFonts w:hint="eastAsia" w:ascii="宋体" w:hAnsi="宋体" w:eastAsia="宋体" w:cs="宋体"/>
          <w:sz w:val="32"/>
          <w:szCs w:val="32"/>
          <w:highlight w:val="none"/>
        </w:rPr>
      </w:pPr>
    </w:p>
    <w:p>
      <w:pPr>
        <w:snapToGrid w:val="0"/>
        <w:spacing w:line="560" w:lineRule="exact"/>
        <w:ind w:firstLine="1600" w:firstLineChars="500"/>
        <w:rPr>
          <w:rFonts w:hint="eastAsia" w:ascii="宋体" w:hAnsi="宋体" w:eastAsia="宋体" w:cs="宋体"/>
          <w:sz w:val="32"/>
          <w:szCs w:val="32"/>
          <w:highlight w:val="none"/>
          <w:lang w:eastAsia="zh-CN"/>
        </w:rPr>
      </w:pPr>
      <w:bookmarkStart w:id="17" w:name="_Toc12327"/>
      <w:bookmarkStart w:id="18" w:name="_Toc27739"/>
      <w:bookmarkStart w:id="19" w:name="_Toc14170"/>
      <w:r>
        <w:rPr>
          <w:rFonts w:hint="eastAsia" w:ascii="宋体" w:hAnsi="宋体" w:eastAsia="宋体" w:cs="宋体"/>
          <w:sz w:val="32"/>
          <w:szCs w:val="32"/>
          <w:highlight w:val="none"/>
        </w:rPr>
        <w:t>采  购 人：</w:t>
      </w:r>
      <w:bookmarkEnd w:id="17"/>
      <w:bookmarkEnd w:id="18"/>
      <w:bookmarkEnd w:id="19"/>
      <w:r>
        <w:rPr>
          <w:rFonts w:hint="eastAsia" w:ascii="宋体" w:hAnsi="宋体" w:eastAsia="宋体" w:cs="宋体"/>
          <w:sz w:val="32"/>
          <w:szCs w:val="32"/>
          <w:highlight w:val="none"/>
          <w:lang w:eastAsia="zh-CN"/>
        </w:rPr>
        <w:t>重庆市北碚区农业农村委员会</w:t>
      </w:r>
    </w:p>
    <w:p>
      <w:pPr>
        <w:snapToGrid w:val="0"/>
        <w:spacing w:line="560" w:lineRule="exact"/>
        <w:ind w:firstLine="1600" w:firstLineChars="500"/>
        <w:rPr>
          <w:rFonts w:hint="eastAsia" w:ascii="宋体" w:hAnsi="宋体" w:eastAsia="宋体" w:cs="宋体"/>
          <w:sz w:val="32"/>
          <w:szCs w:val="32"/>
          <w:highlight w:val="none"/>
        </w:rPr>
      </w:pPr>
      <w:bookmarkStart w:id="20" w:name="_Toc17732"/>
      <w:bookmarkStart w:id="21" w:name="_Toc19959"/>
      <w:bookmarkStart w:id="22" w:name="_Toc11034"/>
      <w:r>
        <w:rPr>
          <w:rFonts w:hint="eastAsia" w:ascii="宋体" w:hAnsi="宋体" w:eastAsia="宋体" w:cs="宋体"/>
          <w:sz w:val="32"/>
          <w:szCs w:val="32"/>
          <w:highlight w:val="none"/>
        </w:rPr>
        <w:t>采购代理机构：重庆方采工程项目管理咨询有限公司</w:t>
      </w:r>
      <w:bookmarkEnd w:id="20"/>
      <w:bookmarkEnd w:id="21"/>
      <w:bookmarkEnd w:id="22"/>
    </w:p>
    <w:p>
      <w:pPr>
        <w:snapToGrid w:val="0"/>
        <w:spacing w:line="560" w:lineRule="exact"/>
        <w:ind w:firstLine="640" w:firstLineChars="200"/>
        <w:rPr>
          <w:rFonts w:hint="eastAsia" w:ascii="宋体" w:hAnsi="宋体" w:eastAsia="宋体" w:cs="宋体"/>
          <w:sz w:val="32"/>
          <w:szCs w:val="32"/>
          <w:highlight w:val="none"/>
        </w:rPr>
      </w:pPr>
    </w:p>
    <w:p>
      <w:pPr>
        <w:snapToGrid w:val="0"/>
        <w:spacing w:line="560" w:lineRule="exact"/>
        <w:ind w:firstLine="640" w:firstLineChars="200"/>
        <w:jc w:val="center"/>
        <w:rPr>
          <w:rFonts w:hint="eastAsia" w:ascii="宋体" w:hAnsi="宋体" w:eastAsia="宋体" w:cs="宋体"/>
          <w:sz w:val="32"/>
          <w:szCs w:val="32"/>
          <w:highlight w:val="none"/>
        </w:rPr>
      </w:pPr>
      <w:bookmarkStart w:id="23" w:name="_Toc15358"/>
      <w:bookmarkStart w:id="24" w:name="_Toc6099"/>
      <w:bookmarkStart w:id="25" w:name="_Toc5548"/>
      <w:r>
        <w:rPr>
          <w:rFonts w:hint="eastAsia" w:ascii="宋体" w:hAnsi="宋体" w:eastAsia="宋体" w:cs="宋体"/>
          <w:sz w:val="32"/>
          <w:szCs w:val="32"/>
          <w:highlight w:val="none"/>
        </w:rPr>
        <w:t>二○二五年</w:t>
      </w:r>
      <w:r>
        <w:rPr>
          <w:rFonts w:hint="eastAsia" w:ascii="宋体" w:hAnsi="宋体" w:eastAsia="宋体" w:cs="宋体"/>
          <w:sz w:val="32"/>
          <w:szCs w:val="32"/>
          <w:highlight w:val="none"/>
          <w:lang w:val="en-US" w:eastAsia="zh-CN"/>
        </w:rPr>
        <w:t>十二</w:t>
      </w:r>
      <w:r>
        <w:rPr>
          <w:rFonts w:hint="eastAsia" w:ascii="宋体" w:hAnsi="宋体" w:eastAsia="宋体" w:cs="宋体"/>
          <w:sz w:val="32"/>
          <w:szCs w:val="32"/>
          <w:highlight w:val="none"/>
        </w:rPr>
        <w:t>月</w:t>
      </w:r>
      <w:bookmarkEnd w:id="23"/>
      <w:bookmarkEnd w:id="24"/>
      <w:bookmarkEnd w:id="25"/>
    </w:p>
    <w:p>
      <w:pPr>
        <w:pStyle w:val="14"/>
        <w:spacing w:line="560" w:lineRule="exact"/>
        <w:jc w:val="center"/>
        <w:outlineLvl w:val="0"/>
        <w:rPr>
          <w:rFonts w:hint="eastAsia" w:ascii="宋体" w:hAnsi="宋体" w:eastAsia="宋体" w:cs="宋体"/>
          <w:b/>
          <w:bCs/>
          <w:sz w:val="28"/>
          <w:szCs w:val="28"/>
          <w:highlight w:val="none"/>
        </w:rPr>
      </w:pPr>
      <w:bookmarkStart w:id="26" w:name="_Toc89"/>
    </w:p>
    <w:p>
      <w:pPr>
        <w:pStyle w:val="14"/>
        <w:spacing w:line="560" w:lineRule="exact"/>
        <w:jc w:val="center"/>
        <w:outlineLvl w:val="0"/>
        <w:rPr>
          <w:rFonts w:hint="eastAsia" w:ascii="宋体" w:hAnsi="宋体" w:eastAsia="宋体" w:cs="宋体"/>
          <w:b/>
          <w:bCs/>
          <w:sz w:val="28"/>
          <w:szCs w:val="28"/>
          <w:highlight w:val="none"/>
        </w:rPr>
        <w:sectPr>
          <w:footerReference r:id="rId3" w:type="default"/>
          <w:pgSz w:w="11907" w:h="16840"/>
          <w:pgMar w:top="1134" w:right="1134" w:bottom="1134" w:left="1134" w:header="850" w:footer="992" w:gutter="0"/>
          <w:pgNumType w:fmt="decimal" w:start="1"/>
          <w:cols w:space="720" w:num="1"/>
          <w:docGrid w:linePitch="312" w:charSpace="0"/>
        </w:sectPr>
      </w:pPr>
    </w:p>
    <w:bookmarkEnd w:id="26"/>
    <w:p>
      <w:pPr>
        <w:spacing w:line="480" w:lineRule="auto"/>
        <w:jc w:val="center"/>
        <w:rPr>
          <w:b/>
          <w:bCs/>
          <w:sz w:val="36"/>
          <w:szCs w:val="36"/>
          <w:highlight w:val="none"/>
        </w:rPr>
      </w:pPr>
      <w:bookmarkStart w:id="27" w:name="_Toc13032"/>
      <w:r>
        <w:rPr>
          <w:rFonts w:ascii="宋体" w:hAnsi="宋体"/>
          <w:b/>
          <w:bCs/>
          <w:sz w:val="36"/>
          <w:szCs w:val="36"/>
          <w:highlight w:val="none"/>
        </w:rPr>
        <w:t>目录</w:t>
      </w:r>
    </w:p>
    <w:p>
      <w:pPr>
        <w:pStyle w:val="12"/>
        <w:keepNext w:val="0"/>
        <w:keepLines w:val="0"/>
        <w:pageBreakBefore w:val="0"/>
        <w:widowControl w:val="0"/>
        <w:tabs>
          <w:tab w:val="right" w:leader="dot" w:pos="9637"/>
        </w:tabs>
        <w:kinsoku/>
        <w:wordWrap/>
        <w:overflowPunct/>
        <w:topLinePunct w:val="0"/>
        <w:autoSpaceDE/>
        <w:autoSpaceDN/>
        <w:bidi w:val="0"/>
        <w:adjustRightInd/>
        <w:snapToGrid/>
        <w:spacing w:line="480" w:lineRule="auto"/>
        <w:textAlignment w:val="auto"/>
      </w:pPr>
      <w:r>
        <w:rPr>
          <w:highlight w:val="none"/>
        </w:rPr>
        <w:fldChar w:fldCharType="begin"/>
      </w:r>
      <w:r>
        <w:rPr>
          <w:highlight w:val="none"/>
        </w:rPr>
        <w:instrText xml:space="preserve">TOC \o "1-1" \h \u </w:instrText>
      </w:r>
      <w:r>
        <w:rPr>
          <w:highlight w:val="none"/>
        </w:rPr>
        <w:fldChar w:fldCharType="separate"/>
      </w:r>
      <w:r>
        <w:rPr>
          <w:highlight w:val="none"/>
        </w:rPr>
        <w:fldChar w:fldCharType="begin"/>
      </w:r>
      <w:r>
        <w:rPr>
          <w:highlight w:val="none"/>
        </w:rPr>
        <w:instrText xml:space="preserve"> HYPERLINK \l _Toc27349 </w:instrText>
      </w:r>
      <w:r>
        <w:rPr>
          <w:highlight w:val="none"/>
        </w:rPr>
        <w:fldChar w:fldCharType="separate"/>
      </w:r>
      <w:r>
        <w:rPr>
          <w:rFonts w:hint="eastAsia" w:ascii="宋体" w:hAnsi="宋体" w:eastAsia="宋体" w:cs="宋体"/>
          <w:bCs/>
          <w:szCs w:val="36"/>
          <w:highlight w:val="none"/>
        </w:rPr>
        <w:t>第一篇 采购邀请书</w:t>
      </w:r>
      <w:r>
        <w:tab/>
      </w:r>
      <w:r>
        <w:fldChar w:fldCharType="begin"/>
      </w:r>
      <w:r>
        <w:instrText xml:space="preserve"> PAGEREF _Toc27349 \h </w:instrText>
      </w:r>
      <w:r>
        <w:fldChar w:fldCharType="separate"/>
      </w:r>
      <w:r>
        <w:t>1</w:t>
      </w:r>
      <w:r>
        <w:fldChar w:fldCharType="end"/>
      </w:r>
      <w:r>
        <w:rPr>
          <w:highlight w:val="none"/>
        </w:rPr>
        <w:fldChar w:fldCharType="end"/>
      </w:r>
    </w:p>
    <w:p>
      <w:pPr>
        <w:pStyle w:val="12"/>
        <w:keepNext w:val="0"/>
        <w:keepLines w:val="0"/>
        <w:pageBreakBefore w:val="0"/>
        <w:widowControl w:val="0"/>
        <w:tabs>
          <w:tab w:val="right" w:leader="dot" w:pos="9637"/>
        </w:tabs>
        <w:kinsoku/>
        <w:wordWrap/>
        <w:overflowPunct/>
        <w:topLinePunct w:val="0"/>
        <w:autoSpaceDE/>
        <w:autoSpaceDN/>
        <w:bidi w:val="0"/>
        <w:adjustRightInd/>
        <w:snapToGrid/>
        <w:spacing w:line="480" w:lineRule="auto"/>
        <w:textAlignment w:val="auto"/>
      </w:pPr>
      <w:r>
        <w:rPr>
          <w:highlight w:val="none"/>
        </w:rPr>
        <w:fldChar w:fldCharType="begin"/>
      </w:r>
      <w:r>
        <w:rPr>
          <w:highlight w:val="none"/>
        </w:rPr>
        <w:instrText xml:space="preserve"> HYPERLINK \l _Toc4387 </w:instrText>
      </w:r>
      <w:r>
        <w:rPr>
          <w:highlight w:val="none"/>
        </w:rPr>
        <w:fldChar w:fldCharType="separate"/>
      </w:r>
      <w:r>
        <w:rPr>
          <w:rFonts w:hint="eastAsia" w:ascii="宋体" w:hAnsi="宋体" w:eastAsia="宋体" w:cs="宋体"/>
          <w:bCs/>
          <w:szCs w:val="36"/>
          <w:highlight w:val="none"/>
        </w:rPr>
        <w:t>第二篇 项目技术（服务）需求</w:t>
      </w:r>
      <w:r>
        <w:tab/>
      </w:r>
      <w:r>
        <w:fldChar w:fldCharType="begin"/>
      </w:r>
      <w:r>
        <w:instrText xml:space="preserve"> PAGEREF _Toc4387 \h </w:instrText>
      </w:r>
      <w:r>
        <w:fldChar w:fldCharType="separate"/>
      </w:r>
      <w:r>
        <w:t>5</w:t>
      </w:r>
      <w:r>
        <w:fldChar w:fldCharType="end"/>
      </w:r>
      <w:r>
        <w:rPr>
          <w:highlight w:val="none"/>
        </w:rPr>
        <w:fldChar w:fldCharType="end"/>
      </w:r>
    </w:p>
    <w:p>
      <w:pPr>
        <w:pStyle w:val="12"/>
        <w:keepNext w:val="0"/>
        <w:keepLines w:val="0"/>
        <w:pageBreakBefore w:val="0"/>
        <w:widowControl w:val="0"/>
        <w:tabs>
          <w:tab w:val="right" w:leader="dot" w:pos="9637"/>
        </w:tabs>
        <w:kinsoku/>
        <w:wordWrap/>
        <w:overflowPunct/>
        <w:topLinePunct w:val="0"/>
        <w:autoSpaceDE/>
        <w:autoSpaceDN/>
        <w:bidi w:val="0"/>
        <w:adjustRightInd/>
        <w:snapToGrid/>
        <w:spacing w:line="480" w:lineRule="auto"/>
        <w:textAlignment w:val="auto"/>
      </w:pPr>
      <w:r>
        <w:rPr>
          <w:highlight w:val="none"/>
        </w:rPr>
        <w:fldChar w:fldCharType="begin"/>
      </w:r>
      <w:r>
        <w:rPr>
          <w:highlight w:val="none"/>
        </w:rPr>
        <w:instrText xml:space="preserve"> HYPERLINK \l _Toc12686 </w:instrText>
      </w:r>
      <w:r>
        <w:rPr>
          <w:highlight w:val="none"/>
        </w:rPr>
        <w:fldChar w:fldCharType="separate"/>
      </w:r>
      <w:r>
        <w:rPr>
          <w:rFonts w:hint="eastAsia" w:ascii="宋体" w:hAnsi="宋体" w:eastAsia="宋体" w:cs="宋体"/>
          <w:szCs w:val="36"/>
          <w:highlight w:val="none"/>
        </w:rPr>
        <w:t>第三篇 项目商务需求</w:t>
      </w:r>
      <w:r>
        <w:tab/>
      </w:r>
      <w:r>
        <w:fldChar w:fldCharType="begin"/>
      </w:r>
      <w:r>
        <w:instrText xml:space="preserve"> PAGEREF _Toc12686 \h </w:instrText>
      </w:r>
      <w:r>
        <w:fldChar w:fldCharType="separate"/>
      </w:r>
      <w:r>
        <w:t>6</w:t>
      </w:r>
      <w:r>
        <w:fldChar w:fldCharType="end"/>
      </w:r>
      <w:r>
        <w:rPr>
          <w:highlight w:val="none"/>
        </w:rPr>
        <w:fldChar w:fldCharType="end"/>
      </w:r>
    </w:p>
    <w:p>
      <w:pPr>
        <w:pStyle w:val="12"/>
        <w:keepNext w:val="0"/>
        <w:keepLines w:val="0"/>
        <w:pageBreakBefore w:val="0"/>
        <w:widowControl w:val="0"/>
        <w:tabs>
          <w:tab w:val="right" w:leader="dot" w:pos="9637"/>
        </w:tabs>
        <w:kinsoku/>
        <w:wordWrap/>
        <w:overflowPunct/>
        <w:topLinePunct w:val="0"/>
        <w:autoSpaceDE/>
        <w:autoSpaceDN/>
        <w:bidi w:val="0"/>
        <w:adjustRightInd/>
        <w:snapToGrid/>
        <w:spacing w:line="480" w:lineRule="auto"/>
        <w:textAlignment w:val="auto"/>
      </w:pPr>
      <w:r>
        <w:rPr>
          <w:highlight w:val="none"/>
        </w:rPr>
        <w:fldChar w:fldCharType="begin"/>
      </w:r>
      <w:r>
        <w:rPr>
          <w:highlight w:val="none"/>
        </w:rPr>
        <w:instrText xml:space="preserve"> HYPERLINK \l _Toc24484 </w:instrText>
      </w:r>
      <w:r>
        <w:rPr>
          <w:highlight w:val="none"/>
        </w:rPr>
        <w:fldChar w:fldCharType="separate"/>
      </w:r>
      <w:r>
        <w:rPr>
          <w:rFonts w:hint="eastAsia" w:ascii="宋体" w:hAnsi="宋体" w:eastAsia="宋体" w:cs="宋体"/>
          <w:szCs w:val="36"/>
          <w:highlight w:val="none"/>
        </w:rPr>
        <w:t>第四篇 资格审查及评审办法</w:t>
      </w:r>
      <w:r>
        <w:tab/>
      </w:r>
      <w:r>
        <w:fldChar w:fldCharType="begin"/>
      </w:r>
      <w:r>
        <w:instrText xml:space="preserve"> PAGEREF _Toc24484 \h </w:instrText>
      </w:r>
      <w:r>
        <w:fldChar w:fldCharType="separate"/>
      </w:r>
      <w:r>
        <w:t>7</w:t>
      </w:r>
      <w:r>
        <w:fldChar w:fldCharType="end"/>
      </w:r>
      <w:r>
        <w:rPr>
          <w:highlight w:val="none"/>
        </w:rPr>
        <w:fldChar w:fldCharType="end"/>
      </w:r>
    </w:p>
    <w:p>
      <w:pPr>
        <w:pStyle w:val="12"/>
        <w:keepNext w:val="0"/>
        <w:keepLines w:val="0"/>
        <w:pageBreakBefore w:val="0"/>
        <w:widowControl w:val="0"/>
        <w:tabs>
          <w:tab w:val="right" w:leader="dot" w:pos="9637"/>
        </w:tabs>
        <w:kinsoku/>
        <w:wordWrap/>
        <w:overflowPunct/>
        <w:topLinePunct w:val="0"/>
        <w:autoSpaceDE/>
        <w:autoSpaceDN/>
        <w:bidi w:val="0"/>
        <w:adjustRightInd/>
        <w:snapToGrid/>
        <w:spacing w:line="480" w:lineRule="auto"/>
        <w:textAlignment w:val="auto"/>
      </w:pPr>
      <w:r>
        <w:rPr>
          <w:highlight w:val="none"/>
        </w:rPr>
        <w:fldChar w:fldCharType="begin"/>
      </w:r>
      <w:r>
        <w:rPr>
          <w:highlight w:val="none"/>
        </w:rPr>
        <w:instrText xml:space="preserve"> HYPERLINK \l _Toc23299 </w:instrText>
      </w:r>
      <w:r>
        <w:rPr>
          <w:highlight w:val="none"/>
        </w:rPr>
        <w:fldChar w:fldCharType="separate"/>
      </w:r>
      <w:r>
        <w:rPr>
          <w:rFonts w:hint="eastAsia" w:ascii="宋体" w:hAnsi="宋体" w:eastAsia="宋体" w:cs="宋体"/>
          <w:bCs/>
          <w:szCs w:val="36"/>
          <w:highlight w:val="none"/>
        </w:rPr>
        <w:t>第五篇 供应商须知</w:t>
      </w:r>
      <w:r>
        <w:tab/>
      </w:r>
      <w:r>
        <w:fldChar w:fldCharType="begin"/>
      </w:r>
      <w:r>
        <w:instrText xml:space="preserve"> PAGEREF _Toc23299 \h </w:instrText>
      </w:r>
      <w:r>
        <w:fldChar w:fldCharType="separate"/>
      </w:r>
      <w:r>
        <w:t>13</w:t>
      </w:r>
      <w:r>
        <w:fldChar w:fldCharType="end"/>
      </w:r>
      <w:r>
        <w:rPr>
          <w:highlight w:val="none"/>
        </w:rPr>
        <w:fldChar w:fldCharType="end"/>
      </w:r>
    </w:p>
    <w:p>
      <w:pPr>
        <w:pStyle w:val="12"/>
        <w:keepNext w:val="0"/>
        <w:keepLines w:val="0"/>
        <w:pageBreakBefore w:val="0"/>
        <w:widowControl w:val="0"/>
        <w:tabs>
          <w:tab w:val="right" w:leader="dot" w:pos="9637"/>
        </w:tabs>
        <w:kinsoku/>
        <w:wordWrap/>
        <w:overflowPunct/>
        <w:topLinePunct w:val="0"/>
        <w:autoSpaceDE/>
        <w:autoSpaceDN/>
        <w:bidi w:val="0"/>
        <w:adjustRightInd/>
        <w:snapToGrid/>
        <w:spacing w:line="480" w:lineRule="auto"/>
        <w:textAlignment w:val="auto"/>
      </w:pPr>
      <w:r>
        <w:rPr>
          <w:highlight w:val="none"/>
        </w:rPr>
        <w:fldChar w:fldCharType="begin"/>
      </w:r>
      <w:r>
        <w:rPr>
          <w:highlight w:val="none"/>
        </w:rPr>
        <w:instrText xml:space="preserve"> HYPERLINK \l _Toc20489 </w:instrText>
      </w:r>
      <w:r>
        <w:rPr>
          <w:highlight w:val="none"/>
        </w:rPr>
        <w:fldChar w:fldCharType="separate"/>
      </w:r>
      <w:r>
        <w:rPr>
          <w:rFonts w:hint="eastAsia" w:ascii="宋体" w:hAnsi="宋体" w:eastAsia="宋体" w:cs="宋体"/>
          <w:szCs w:val="36"/>
          <w:highlight w:val="none"/>
        </w:rPr>
        <w:t>第六篇 合同条款</w:t>
      </w:r>
      <w:r>
        <w:tab/>
      </w:r>
      <w:r>
        <w:fldChar w:fldCharType="begin"/>
      </w:r>
      <w:r>
        <w:instrText xml:space="preserve"> PAGEREF _Toc20489 \h </w:instrText>
      </w:r>
      <w:r>
        <w:fldChar w:fldCharType="separate"/>
      </w:r>
      <w:r>
        <w:t>18</w:t>
      </w:r>
      <w:r>
        <w:fldChar w:fldCharType="end"/>
      </w:r>
      <w:r>
        <w:rPr>
          <w:highlight w:val="none"/>
        </w:rPr>
        <w:fldChar w:fldCharType="end"/>
      </w:r>
    </w:p>
    <w:p>
      <w:pPr>
        <w:pStyle w:val="12"/>
        <w:keepNext w:val="0"/>
        <w:keepLines w:val="0"/>
        <w:pageBreakBefore w:val="0"/>
        <w:widowControl w:val="0"/>
        <w:tabs>
          <w:tab w:val="right" w:leader="dot" w:pos="9637"/>
        </w:tabs>
        <w:kinsoku/>
        <w:wordWrap/>
        <w:overflowPunct/>
        <w:topLinePunct w:val="0"/>
        <w:autoSpaceDE/>
        <w:autoSpaceDN/>
        <w:bidi w:val="0"/>
        <w:adjustRightInd/>
        <w:snapToGrid/>
        <w:spacing w:line="480" w:lineRule="auto"/>
        <w:textAlignment w:val="auto"/>
      </w:pPr>
      <w:r>
        <w:rPr>
          <w:highlight w:val="none"/>
        </w:rPr>
        <w:fldChar w:fldCharType="begin"/>
      </w:r>
      <w:r>
        <w:rPr>
          <w:highlight w:val="none"/>
        </w:rPr>
        <w:instrText xml:space="preserve"> HYPERLINK \l _Toc7921 </w:instrText>
      </w:r>
      <w:r>
        <w:rPr>
          <w:highlight w:val="none"/>
        </w:rPr>
        <w:fldChar w:fldCharType="separate"/>
      </w:r>
      <w:r>
        <w:rPr>
          <w:rFonts w:hint="eastAsia" w:ascii="宋体" w:hAnsi="宋体" w:eastAsia="宋体" w:cs="宋体"/>
          <w:szCs w:val="36"/>
          <w:highlight w:val="none"/>
        </w:rPr>
        <w:t>第七篇 响应文件格式</w:t>
      </w:r>
      <w:r>
        <w:tab/>
      </w:r>
      <w:r>
        <w:fldChar w:fldCharType="begin"/>
      </w:r>
      <w:r>
        <w:instrText xml:space="preserve"> PAGEREF _Toc7921 \h </w:instrText>
      </w:r>
      <w:r>
        <w:fldChar w:fldCharType="separate"/>
      </w:r>
      <w:r>
        <w:t>21</w:t>
      </w:r>
      <w:r>
        <w:fldChar w:fldCharType="end"/>
      </w:r>
      <w:r>
        <w:rPr>
          <w:highlight w:val="none"/>
        </w:rPr>
        <w:fldChar w:fldCharType="end"/>
      </w:r>
    </w:p>
    <w:p>
      <w:pPr>
        <w:pStyle w:val="12"/>
        <w:tabs>
          <w:tab w:val="right" w:leader="dot" w:pos="9637"/>
        </w:tabs>
      </w:pPr>
    </w:p>
    <w:p>
      <w:pPr>
        <w:spacing w:line="480" w:lineRule="auto"/>
        <w:rPr>
          <w:highlight w:val="none"/>
        </w:rPr>
      </w:pPr>
      <w:r>
        <w:rPr>
          <w:highlight w:val="none"/>
        </w:rPr>
        <w:fldChar w:fldCharType="end"/>
      </w:r>
    </w:p>
    <w:p>
      <w:pPr>
        <w:pStyle w:val="4"/>
        <w:rPr>
          <w:rFonts w:hint="eastAsia" w:ascii="宋体" w:hAnsi="宋体" w:eastAsia="宋体" w:cs="宋体"/>
          <w:b w:val="0"/>
          <w:bCs/>
          <w:sz w:val="36"/>
          <w:szCs w:val="36"/>
          <w:highlight w:val="none"/>
        </w:rPr>
      </w:pPr>
      <w:bookmarkStart w:id="28" w:name="_Toc24461"/>
      <w:r>
        <w:rPr>
          <w:rFonts w:hint="eastAsia" w:ascii="宋体" w:hAnsi="宋体" w:eastAsia="宋体" w:cs="宋体"/>
          <w:b w:val="0"/>
          <w:bCs/>
          <w:sz w:val="36"/>
          <w:szCs w:val="36"/>
          <w:highlight w:val="none"/>
        </w:rPr>
        <w:t>.</w:t>
      </w:r>
      <w:bookmarkEnd w:id="28"/>
    </w:p>
    <w:p>
      <w:pPr>
        <w:rPr>
          <w:rFonts w:hint="eastAsia" w:ascii="宋体" w:hAnsi="宋体" w:eastAsia="宋体" w:cs="宋体"/>
          <w:bCs/>
          <w:sz w:val="36"/>
          <w:szCs w:val="36"/>
          <w:highlight w:val="none"/>
        </w:rPr>
      </w:pPr>
    </w:p>
    <w:p>
      <w:pPr>
        <w:pStyle w:val="2"/>
        <w:rPr>
          <w:rFonts w:hint="eastAsia" w:ascii="宋体" w:hAnsi="宋体" w:eastAsia="宋体" w:cs="宋体"/>
          <w:bCs/>
          <w:sz w:val="36"/>
          <w:szCs w:val="36"/>
          <w:highlight w:val="none"/>
        </w:rPr>
      </w:pPr>
    </w:p>
    <w:p>
      <w:pPr>
        <w:pStyle w:val="6"/>
        <w:ind w:left="1600" w:hanging="480"/>
        <w:rPr>
          <w:highlight w:val="none"/>
        </w:rPr>
        <w:sectPr>
          <w:footerReference r:id="rId4" w:type="default"/>
          <w:pgSz w:w="11905" w:h="16838"/>
          <w:pgMar w:top="1134" w:right="1134" w:bottom="1134" w:left="1134" w:header="850" w:footer="992" w:gutter="0"/>
          <w:pgNumType w:fmt="decimal"/>
          <w:cols w:space="720" w:num="1"/>
          <w:docGrid w:type="lines" w:linePitch="388" w:charSpace="0"/>
        </w:sectPr>
      </w:pPr>
    </w:p>
    <w:p>
      <w:pPr>
        <w:pStyle w:val="4"/>
        <w:rPr>
          <w:rFonts w:hint="eastAsia" w:ascii="宋体" w:hAnsi="宋体" w:eastAsia="宋体" w:cs="宋体"/>
          <w:b w:val="0"/>
          <w:bCs/>
          <w:sz w:val="36"/>
          <w:szCs w:val="36"/>
          <w:highlight w:val="none"/>
        </w:rPr>
      </w:pPr>
      <w:bookmarkStart w:id="29" w:name="_Toc27349"/>
      <w:r>
        <w:rPr>
          <w:rFonts w:hint="eastAsia" w:ascii="宋体" w:hAnsi="宋体" w:eastAsia="宋体" w:cs="宋体"/>
          <w:b w:val="0"/>
          <w:bCs/>
          <w:sz w:val="36"/>
          <w:szCs w:val="36"/>
          <w:highlight w:val="none"/>
        </w:rPr>
        <w:t>第一篇 采购邀请书</w:t>
      </w:r>
      <w:bookmarkEnd w:id="27"/>
      <w:bookmarkEnd w:id="29"/>
    </w:p>
    <w:p>
      <w:pPr>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u w:val="single"/>
        </w:rPr>
        <w:t>重庆方采工程项目管理咨询有限公司</w:t>
      </w:r>
      <w:r>
        <w:rPr>
          <w:rFonts w:hint="eastAsia" w:ascii="宋体" w:hAnsi="宋体" w:eastAsia="宋体" w:cs="宋体"/>
          <w:sz w:val="24"/>
          <w:szCs w:val="24"/>
          <w:highlight w:val="none"/>
        </w:rPr>
        <w:t>（以下简称：采购代理机构）接受</w:t>
      </w:r>
      <w:r>
        <w:rPr>
          <w:rFonts w:hint="eastAsia" w:ascii="宋体" w:hAnsi="宋体" w:eastAsia="宋体" w:cs="宋体"/>
          <w:sz w:val="24"/>
          <w:szCs w:val="24"/>
          <w:highlight w:val="none"/>
          <w:u w:val="single"/>
          <w:lang w:eastAsia="zh-CN"/>
        </w:rPr>
        <w:t>重庆市北碚区农业农村委员会</w:t>
      </w:r>
      <w:r>
        <w:rPr>
          <w:rFonts w:hint="eastAsia" w:ascii="宋体" w:hAnsi="宋体" w:eastAsia="宋体" w:cs="宋体"/>
          <w:sz w:val="24"/>
          <w:szCs w:val="24"/>
          <w:highlight w:val="none"/>
        </w:rPr>
        <w:t>（以下简称：采购人）的委托，对</w:t>
      </w:r>
      <w:r>
        <w:rPr>
          <w:rFonts w:hint="eastAsia" w:ascii="宋体" w:hAnsi="宋体" w:eastAsia="宋体" w:cs="宋体"/>
          <w:sz w:val="24"/>
          <w:szCs w:val="24"/>
          <w:highlight w:val="none"/>
          <w:u w:val="single"/>
          <w:lang w:eastAsia="zh-CN"/>
        </w:rPr>
        <w:t>重庆市农业罚没物品管理</w:t>
      </w:r>
      <w:r>
        <w:rPr>
          <w:rFonts w:hint="default" w:ascii="宋体" w:hAnsi="宋体" w:eastAsia="宋体" w:cs="宋体"/>
          <w:sz w:val="24"/>
          <w:szCs w:val="24"/>
          <w:highlight w:val="none"/>
          <w:u w:val="single"/>
          <w:lang w:val="en-US" w:eastAsia="zh-CN"/>
        </w:rPr>
        <w:t>及处置跟踪评估办法</w:t>
      </w:r>
      <w:r>
        <w:rPr>
          <w:rFonts w:hint="eastAsia" w:ascii="宋体" w:hAnsi="宋体" w:eastAsia="宋体" w:cs="宋体"/>
          <w:sz w:val="24"/>
          <w:szCs w:val="24"/>
          <w:highlight w:val="none"/>
          <w:u w:val="single"/>
          <w:lang w:eastAsia="zh-CN"/>
        </w:rPr>
        <w:t>编制</w:t>
      </w:r>
      <w:r>
        <w:rPr>
          <w:rFonts w:hint="eastAsia" w:ascii="宋体" w:hAnsi="宋体" w:eastAsia="宋体" w:cs="宋体"/>
          <w:sz w:val="24"/>
          <w:szCs w:val="24"/>
          <w:highlight w:val="none"/>
        </w:rPr>
        <w:t>项目进行</w:t>
      </w:r>
      <w:r>
        <w:rPr>
          <w:rFonts w:hint="eastAsia" w:ascii="宋体" w:hAnsi="宋体" w:eastAsia="宋体" w:cs="宋体"/>
          <w:sz w:val="24"/>
          <w:szCs w:val="24"/>
          <w:highlight w:val="none"/>
          <w:lang w:eastAsia="zh-CN"/>
        </w:rPr>
        <w:t>竞争性比选</w:t>
      </w:r>
      <w:r>
        <w:rPr>
          <w:rFonts w:hint="eastAsia" w:ascii="宋体" w:hAnsi="宋体" w:eastAsia="宋体" w:cs="宋体"/>
          <w:sz w:val="24"/>
          <w:szCs w:val="24"/>
          <w:highlight w:val="none"/>
        </w:rPr>
        <w:t>，欢迎有资格的供应商参与</w:t>
      </w:r>
      <w:r>
        <w:rPr>
          <w:rFonts w:hint="eastAsia" w:ascii="宋体" w:hAnsi="宋体" w:eastAsia="宋体" w:cs="宋体"/>
          <w:sz w:val="24"/>
          <w:szCs w:val="24"/>
          <w:highlight w:val="none"/>
          <w:lang w:eastAsia="zh-CN"/>
        </w:rPr>
        <w:t>竞争性比选</w:t>
      </w:r>
      <w:r>
        <w:rPr>
          <w:rFonts w:hint="eastAsia" w:ascii="宋体" w:hAnsi="宋体" w:eastAsia="宋体" w:cs="宋体"/>
          <w:sz w:val="24"/>
          <w:szCs w:val="24"/>
          <w:highlight w:val="none"/>
        </w:rPr>
        <w:t>。</w:t>
      </w:r>
    </w:p>
    <w:p>
      <w:pPr>
        <w:snapToGrid w:val="0"/>
        <w:spacing w:line="360" w:lineRule="auto"/>
        <w:ind w:firstLine="480" w:firstLineChars="200"/>
        <w:jc w:val="left"/>
        <w:outlineLvl w:val="0"/>
        <w:rPr>
          <w:rFonts w:hint="eastAsia" w:ascii="宋体" w:hAnsi="宋体" w:eastAsia="宋体" w:cs="宋体"/>
          <w:bCs/>
          <w:sz w:val="24"/>
          <w:szCs w:val="24"/>
          <w:highlight w:val="none"/>
        </w:rPr>
      </w:pPr>
      <w:bookmarkStart w:id="30" w:name="_Toc21119"/>
      <w:bookmarkStart w:id="31" w:name="_Toc5576"/>
      <w:bookmarkStart w:id="32" w:name="_Toc14315"/>
      <w:bookmarkStart w:id="33" w:name="_Toc19398"/>
      <w:bookmarkStart w:id="34" w:name="_Toc30594"/>
      <w:r>
        <w:rPr>
          <w:rFonts w:hint="eastAsia" w:ascii="宋体" w:hAnsi="宋体" w:eastAsia="宋体" w:cs="宋体"/>
          <w:bCs/>
          <w:kern w:val="44"/>
          <w:sz w:val="24"/>
          <w:szCs w:val="24"/>
          <w:highlight w:val="none"/>
        </w:rPr>
        <w:t>一、</w:t>
      </w:r>
      <w:r>
        <w:rPr>
          <w:rFonts w:hint="eastAsia" w:ascii="宋体" w:hAnsi="宋体" w:eastAsia="宋体" w:cs="宋体"/>
          <w:bCs/>
          <w:kern w:val="44"/>
          <w:sz w:val="24"/>
          <w:szCs w:val="24"/>
          <w:highlight w:val="none"/>
          <w:lang w:eastAsia="zh-CN"/>
        </w:rPr>
        <w:t>竞争性比选</w:t>
      </w:r>
      <w:r>
        <w:rPr>
          <w:rFonts w:hint="eastAsia" w:ascii="宋体" w:hAnsi="宋体" w:eastAsia="宋体" w:cs="宋体"/>
          <w:bCs/>
          <w:kern w:val="44"/>
          <w:sz w:val="24"/>
          <w:szCs w:val="24"/>
          <w:highlight w:val="none"/>
        </w:rPr>
        <w:t>项目内容</w:t>
      </w:r>
      <w:bookmarkEnd w:id="30"/>
      <w:bookmarkEnd w:id="31"/>
      <w:bookmarkEnd w:id="32"/>
      <w:bookmarkEnd w:id="33"/>
      <w:bookmarkEnd w:id="34"/>
    </w:p>
    <w:tbl>
      <w:tblPr>
        <w:tblStyle w:val="16"/>
        <w:tblW w:w="9616"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30"/>
        <w:gridCol w:w="2682"/>
        <w:gridCol w:w="22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4" w:hRule="atLeast"/>
        </w:trPr>
        <w:tc>
          <w:tcPr>
            <w:tcW w:w="4730" w:type="dxa"/>
            <w:shd w:val="clear" w:color="auto" w:fill="auto"/>
            <w:vAlign w:val="center"/>
          </w:tcPr>
          <w:p>
            <w:pPr>
              <w:widowControl/>
              <w:jc w:val="center"/>
              <w:textAlignment w:val="center"/>
              <w:rPr>
                <w:rFonts w:hint="eastAsia" w:ascii="宋体" w:hAnsi="宋体" w:eastAsia="宋体" w:cs="宋体"/>
                <w:color w:val="000000"/>
                <w:sz w:val="24"/>
                <w:szCs w:val="24"/>
                <w:highlight w:val="none"/>
              </w:rPr>
            </w:pPr>
            <w:bookmarkStart w:id="35" w:name="_Toc14511"/>
            <w:bookmarkStart w:id="36" w:name="_Toc25925"/>
            <w:bookmarkStart w:id="37" w:name="_Toc10941"/>
            <w:bookmarkStart w:id="38" w:name="_Toc19000"/>
            <w:bookmarkStart w:id="39" w:name="_Toc1477"/>
            <w:bookmarkStart w:id="40" w:name="_Toc14960"/>
            <w:bookmarkStart w:id="41" w:name="_Toc22795"/>
            <w:bookmarkStart w:id="42" w:name="_Toc8843"/>
            <w:r>
              <w:rPr>
                <w:rFonts w:hint="eastAsia" w:ascii="宋体" w:hAnsi="宋体" w:eastAsia="宋体" w:cs="宋体"/>
                <w:color w:val="000000"/>
                <w:kern w:val="0"/>
                <w:sz w:val="24"/>
                <w:szCs w:val="24"/>
                <w:highlight w:val="none"/>
              </w:rPr>
              <w:t>项目名称</w:t>
            </w:r>
          </w:p>
        </w:tc>
        <w:tc>
          <w:tcPr>
            <w:tcW w:w="2682" w:type="dxa"/>
            <w:shd w:val="clear" w:color="auto" w:fill="auto"/>
            <w:noWrap/>
            <w:vAlign w:val="center"/>
          </w:tcPr>
          <w:p>
            <w:pPr>
              <w:widowControl/>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lang w:val="en-US" w:eastAsia="zh-CN"/>
              </w:rPr>
              <w:t>最高</w:t>
            </w:r>
            <w:r>
              <w:rPr>
                <w:rFonts w:hint="eastAsia" w:ascii="宋体" w:hAnsi="宋体" w:eastAsia="宋体" w:cs="宋体"/>
                <w:color w:val="000000"/>
                <w:kern w:val="0"/>
                <w:sz w:val="24"/>
                <w:szCs w:val="24"/>
                <w:highlight w:val="none"/>
              </w:rPr>
              <w:t>限价（元）</w:t>
            </w:r>
          </w:p>
        </w:tc>
        <w:tc>
          <w:tcPr>
            <w:tcW w:w="2204" w:type="dxa"/>
            <w:shd w:val="clear" w:color="auto" w:fill="auto"/>
            <w:noWrap/>
            <w:vAlign w:val="center"/>
          </w:tcPr>
          <w:p>
            <w:pPr>
              <w:widowControl/>
              <w:jc w:val="center"/>
              <w:textAlignment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成交供应商数量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4730" w:type="dxa"/>
            <w:shd w:val="clear" w:color="auto" w:fill="auto"/>
            <w:vAlign w:val="center"/>
          </w:tcPr>
          <w:p>
            <w:pPr>
              <w:widowControl/>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lang w:eastAsia="zh-CN"/>
              </w:rPr>
              <w:t>重庆市农业罚没物品管理</w:t>
            </w:r>
            <w:r>
              <w:rPr>
                <w:rFonts w:hint="default" w:ascii="宋体" w:hAnsi="宋体" w:eastAsia="宋体" w:cs="宋体"/>
                <w:color w:val="000000"/>
                <w:kern w:val="0"/>
                <w:sz w:val="24"/>
                <w:szCs w:val="24"/>
                <w:highlight w:val="none"/>
                <w:lang w:val="en-US" w:eastAsia="zh-CN"/>
              </w:rPr>
              <w:t>及处置跟踪评估</w:t>
            </w:r>
            <w:r>
              <w:rPr>
                <w:rFonts w:hint="eastAsia" w:ascii="宋体" w:hAnsi="宋体" w:eastAsia="宋体" w:cs="宋体"/>
                <w:color w:val="000000"/>
                <w:kern w:val="0"/>
                <w:sz w:val="24"/>
                <w:szCs w:val="24"/>
                <w:highlight w:val="none"/>
                <w:lang w:eastAsia="zh-CN"/>
              </w:rPr>
              <w:t>办法编制</w:t>
            </w:r>
          </w:p>
        </w:tc>
        <w:tc>
          <w:tcPr>
            <w:tcW w:w="2682" w:type="dxa"/>
            <w:shd w:val="clear" w:color="auto" w:fill="auto"/>
            <w:vAlign w:val="center"/>
          </w:tcPr>
          <w:p>
            <w:pPr>
              <w:widowControl/>
              <w:jc w:val="center"/>
              <w:textAlignment w:val="center"/>
              <w:rPr>
                <w:rFonts w:hint="default" w:ascii="宋体" w:hAnsi="宋体" w:eastAsia="宋体" w:cs="宋体"/>
                <w:color w:val="000000"/>
                <w:sz w:val="24"/>
                <w:szCs w:val="24"/>
                <w:highlight w:val="none"/>
                <w:lang w:val="en-US" w:eastAsia="zh-CN"/>
              </w:rPr>
            </w:pPr>
            <w:r>
              <w:rPr>
                <w:rFonts w:hint="eastAsia" w:ascii="宋体" w:hAnsi="宋体" w:eastAsia="宋体" w:cs="宋体"/>
                <w:color w:val="000000"/>
                <w:kern w:val="0"/>
                <w:sz w:val="24"/>
                <w:szCs w:val="24"/>
                <w:highlight w:val="none"/>
                <w:lang w:val="en-US" w:eastAsia="zh-CN"/>
              </w:rPr>
              <w:t>138000</w:t>
            </w:r>
          </w:p>
        </w:tc>
        <w:tc>
          <w:tcPr>
            <w:tcW w:w="2204" w:type="dxa"/>
            <w:shd w:val="clear" w:color="auto" w:fill="auto"/>
            <w:vAlign w:val="center"/>
          </w:tcPr>
          <w:p>
            <w:pPr>
              <w:widowControl/>
              <w:jc w:val="center"/>
              <w:textAlignment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1名</w:t>
            </w:r>
          </w:p>
        </w:tc>
      </w:tr>
    </w:tbl>
    <w:p>
      <w:pPr>
        <w:snapToGrid w:val="0"/>
        <w:spacing w:line="360" w:lineRule="auto"/>
        <w:ind w:firstLine="480" w:firstLineChars="200"/>
        <w:jc w:val="left"/>
        <w:outlineLvl w:val="0"/>
        <w:rPr>
          <w:rFonts w:hint="eastAsia" w:ascii="宋体" w:hAnsi="宋体" w:eastAsia="宋体" w:cs="宋体"/>
          <w:bCs/>
          <w:kern w:val="44"/>
          <w:sz w:val="24"/>
          <w:szCs w:val="24"/>
          <w:highlight w:val="none"/>
        </w:rPr>
      </w:pPr>
      <w:bookmarkStart w:id="43" w:name="_Toc9222"/>
      <w:r>
        <w:rPr>
          <w:rFonts w:hint="eastAsia" w:ascii="宋体" w:hAnsi="宋体" w:eastAsia="宋体" w:cs="宋体"/>
          <w:bCs/>
          <w:kern w:val="44"/>
          <w:sz w:val="24"/>
          <w:szCs w:val="24"/>
          <w:highlight w:val="none"/>
        </w:rPr>
        <w:t>二、资金来源</w:t>
      </w:r>
      <w:bookmarkEnd w:id="35"/>
      <w:bookmarkEnd w:id="36"/>
      <w:bookmarkEnd w:id="43"/>
    </w:p>
    <w:p>
      <w:pPr>
        <w:snapToGrid w:val="0"/>
        <w:spacing w:line="360" w:lineRule="auto"/>
        <w:ind w:firstLine="480" w:firstLineChars="200"/>
        <w:rPr>
          <w:rFonts w:hint="eastAsia" w:ascii="宋体" w:hAnsi="宋体" w:eastAsia="宋体" w:cs="宋体"/>
          <w:sz w:val="24"/>
          <w:szCs w:val="24"/>
          <w:highlight w:val="none"/>
        </w:rPr>
      </w:pPr>
      <w:bookmarkStart w:id="44" w:name="_Toc28395"/>
      <w:r>
        <w:rPr>
          <w:rFonts w:hint="eastAsia" w:ascii="宋体" w:hAnsi="宋体" w:eastAsia="宋体" w:cs="宋体"/>
          <w:sz w:val="24"/>
          <w:szCs w:val="24"/>
          <w:highlight w:val="none"/>
        </w:rPr>
        <w:t>财政预算资金，预算金额为</w:t>
      </w:r>
      <w:r>
        <w:rPr>
          <w:rFonts w:hint="eastAsia" w:ascii="宋体" w:hAnsi="宋体" w:eastAsia="宋体" w:cs="宋体"/>
          <w:color w:val="000000"/>
          <w:kern w:val="0"/>
          <w:sz w:val="24"/>
          <w:szCs w:val="24"/>
          <w:highlight w:val="none"/>
          <w:lang w:val="en-US" w:eastAsia="zh-CN"/>
        </w:rPr>
        <w:t>138000</w:t>
      </w:r>
      <w:r>
        <w:rPr>
          <w:rFonts w:hint="eastAsia" w:ascii="宋体" w:hAnsi="宋体" w:eastAsia="宋体" w:cs="宋体"/>
          <w:sz w:val="24"/>
          <w:szCs w:val="24"/>
          <w:highlight w:val="none"/>
        </w:rPr>
        <w:t>元。</w:t>
      </w:r>
      <w:bookmarkEnd w:id="44"/>
    </w:p>
    <w:p>
      <w:pPr>
        <w:snapToGrid w:val="0"/>
        <w:spacing w:line="360" w:lineRule="auto"/>
        <w:ind w:firstLine="480" w:firstLineChars="200"/>
        <w:jc w:val="left"/>
        <w:outlineLvl w:val="0"/>
        <w:rPr>
          <w:rFonts w:hint="eastAsia" w:ascii="宋体" w:hAnsi="宋体" w:eastAsia="宋体" w:cs="宋体"/>
          <w:bCs/>
          <w:kern w:val="44"/>
          <w:sz w:val="24"/>
          <w:szCs w:val="24"/>
          <w:highlight w:val="none"/>
        </w:rPr>
      </w:pPr>
      <w:bookmarkStart w:id="45" w:name="_Toc2028"/>
      <w:bookmarkStart w:id="46" w:name="_Toc10976"/>
      <w:bookmarkStart w:id="47" w:name="_Toc24512"/>
      <w:r>
        <w:rPr>
          <w:rFonts w:hint="eastAsia" w:ascii="宋体" w:hAnsi="宋体" w:eastAsia="宋体" w:cs="宋体"/>
          <w:bCs/>
          <w:kern w:val="44"/>
          <w:sz w:val="24"/>
          <w:szCs w:val="24"/>
          <w:highlight w:val="none"/>
        </w:rPr>
        <w:t>三、资格条件</w:t>
      </w:r>
      <w:bookmarkEnd w:id="37"/>
      <w:bookmarkEnd w:id="38"/>
      <w:bookmarkEnd w:id="39"/>
      <w:bookmarkEnd w:id="40"/>
      <w:bookmarkEnd w:id="41"/>
      <w:bookmarkEnd w:id="42"/>
      <w:bookmarkEnd w:id="45"/>
      <w:bookmarkEnd w:id="46"/>
      <w:bookmarkEnd w:id="47"/>
    </w:p>
    <w:p>
      <w:pPr>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（一）基本资格条件：</w:t>
      </w:r>
    </w:p>
    <w:p>
      <w:pPr>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1.具有独立承担民事责任的能力；</w:t>
      </w:r>
    </w:p>
    <w:p>
      <w:pPr>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2.具有良好的商业信誉和健全的财务会计制度；</w:t>
      </w:r>
    </w:p>
    <w:p>
      <w:pPr>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3.具有履行合同所必需的设备和专业技术能力；</w:t>
      </w:r>
    </w:p>
    <w:p>
      <w:pPr>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4.有依法缴纳税收和社会保障资金的良好记录；</w:t>
      </w:r>
    </w:p>
    <w:p>
      <w:pPr>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5.参加采购活动前三年内，在经营活动中没有重大违法记录；</w:t>
      </w:r>
    </w:p>
    <w:p>
      <w:pPr>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6.法律、行政法规规定的其他条件。</w:t>
      </w:r>
    </w:p>
    <w:p>
      <w:pPr>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（二）落实政府采购政策需满足的资格要求：无。</w:t>
      </w:r>
    </w:p>
    <w:p>
      <w:pPr>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（三）本项目的特定资格要求：无。</w:t>
      </w:r>
    </w:p>
    <w:p>
      <w:pPr>
        <w:snapToGrid w:val="0"/>
        <w:spacing w:line="360" w:lineRule="auto"/>
        <w:ind w:firstLine="480" w:firstLineChars="200"/>
        <w:jc w:val="left"/>
        <w:outlineLvl w:val="0"/>
        <w:rPr>
          <w:rFonts w:hint="eastAsia" w:ascii="宋体" w:hAnsi="宋体" w:eastAsia="宋体" w:cs="宋体"/>
          <w:bCs/>
          <w:kern w:val="44"/>
          <w:sz w:val="24"/>
          <w:szCs w:val="24"/>
          <w:highlight w:val="none"/>
        </w:rPr>
      </w:pPr>
      <w:bookmarkStart w:id="48" w:name="_Toc9964"/>
      <w:bookmarkStart w:id="49" w:name="_Toc17417"/>
      <w:bookmarkStart w:id="50" w:name="_Toc25744"/>
      <w:bookmarkStart w:id="51" w:name="_Toc14133"/>
      <w:bookmarkStart w:id="52" w:name="_Toc1597"/>
      <w:bookmarkStart w:id="53" w:name="_Toc32274"/>
      <w:bookmarkStart w:id="54" w:name="_Toc3005"/>
      <w:r>
        <w:rPr>
          <w:rFonts w:hint="eastAsia" w:ascii="宋体" w:hAnsi="宋体" w:eastAsia="宋体" w:cs="宋体"/>
          <w:bCs/>
          <w:kern w:val="44"/>
          <w:sz w:val="24"/>
          <w:szCs w:val="24"/>
          <w:highlight w:val="none"/>
        </w:rPr>
        <w:t>四、</w:t>
      </w:r>
      <w:r>
        <w:rPr>
          <w:rFonts w:hint="eastAsia" w:ascii="宋体" w:hAnsi="宋体" w:eastAsia="宋体" w:cs="宋体"/>
          <w:bCs/>
          <w:kern w:val="44"/>
          <w:sz w:val="24"/>
          <w:szCs w:val="24"/>
          <w:highlight w:val="none"/>
          <w:lang w:eastAsia="zh-CN"/>
        </w:rPr>
        <w:t>竞争性比选</w:t>
      </w:r>
      <w:r>
        <w:rPr>
          <w:rFonts w:hint="eastAsia" w:ascii="宋体" w:hAnsi="宋体" w:eastAsia="宋体" w:cs="宋体"/>
          <w:bCs/>
          <w:kern w:val="44"/>
          <w:sz w:val="24"/>
          <w:szCs w:val="24"/>
          <w:highlight w:val="none"/>
        </w:rPr>
        <w:t>有关说明</w:t>
      </w:r>
      <w:bookmarkEnd w:id="48"/>
      <w:bookmarkEnd w:id="49"/>
      <w:bookmarkEnd w:id="50"/>
      <w:bookmarkEnd w:id="51"/>
      <w:bookmarkEnd w:id="52"/>
      <w:bookmarkEnd w:id="53"/>
      <w:bookmarkEnd w:id="54"/>
      <w:bookmarkStart w:id="55" w:name="_Toc22048"/>
    </w:p>
    <w:p>
      <w:pPr>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（一）平台注册</w:t>
      </w:r>
    </w:p>
    <w:p>
      <w:pPr>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凡有意参加的供应商，应通过“行采家”平台（https://www.gec123.com）进行注册，成为平台入驻供应商，在网站下载本项目</w:t>
      </w:r>
      <w:r>
        <w:rPr>
          <w:rFonts w:hint="eastAsia" w:ascii="宋体" w:hAnsi="宋体" w:eastAsia="宋体" w:cs="宋体"/>
          <w:sz w:val="24"/>
          <w:szCs w:val="24"/>
          <w:highlight w:val="none"/>
          <w:lang w:eastAsia="zh-CN"/>
        </w:rPr>
        <w:t>竞争性比选文件</w:t>
      </w:r>
      <w:r>
        <w:rPr>
          <w:rFonts w:hint="eastAsia" w:ascii="宋体" w:hAnsi="宋体" w:eastAsia="宋体" w:cs="宋体"/>
          <w:sz w:val="24"/>
          <w:szCs w:val="24"/>
          <w:highlight w:val="none"/>
        </w:rPr>
        <w:t>以及补遗等响应文件递交截止时间前公布的所有项目资料，无论下载与否，均视为其已知晓所有项目内容。</w:t>
      </w:r>
    </w:p>
    <w:p>
      <w:pPr>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（二）报名期限</w:t>
      </w:r>
    </w:p>
    <w:p>
      <w:pPr>
        <w:snapToGrid w:val="0"/>
        <w:spacing w:line="360" w:lineRule="auto"/>
        <w:ind w:firstLine="480" w:firstLineChars="200"/>
        <w:rPr>
          <w:rFonts w:hint="eastAsia" w:ascii="宋体" w:hAnsi="宋体" w:eastAsia="宋体" w:cs="宋体"/>
          <w:bCs/>
          <w:sz w:val="24"/>
          <w:szCs w:val="24"/>
          <w:highlight w:val="none"/>
        </w:rPr>
      </w:pPr>
      <w:r>
        <w:rPr>
          <w:rFonts w:hint="eastAsia" w:ascii="宋体" w:hAnsi="宋体" w:eastAsia="宋体" w:cs="宋体"/>
          <w:bCs/>
          <w:sz w:val="24"/>
          <w:szCs w:val="24"/>
          <w:highlight w:val="none"/>
        </w:rPr>
        <w:t>1.报名期限：自公告发布之日起至2025年</w:t>
      </w:r>
      <w:r>
        <w:rPr>
          <w:rFonts w:hint="eastAsia" w:ascii="宋体" w:hAnsi="宋体" w:eastAsia="宋体" w:cs="宋体"/>
          <w:bCs/>
          <w:sz w:val="24"/>
          <w:szCs w:val="24"/>
          <w:highlight w:val="none"/>
          <w:lang w:val="en-US" w:eastAsia="zh-CN"/>
        </w:rPr>
        <w:t>12</w:t>
      </w:r>
      <w:r>
        <w:rPr>
          <w:rFonts w:hint="eastAsia" w:ascii="宋体" w:hAnsi="宋体" w:eastAsia="宋体" w:cs="宋体"/>
          <w:bCs/>
          <w:sz w:val="24"/>
          <w:szCs w:val="24"/>
          <w:highlight w:val="none"/>
        </w:rPr>
        <w:t>月</w:t>
      </w:r>
      <w:r>
        <w:rPr>
          <w:rFonts w:hint="eastAsia" w:ascii="宋体" w:hAnsi="宋体" w:cs="宋体"/>
          <w:bCs/>
          <w:sz w:val="24"/>
          <w:szCs w:val="24"/>
          <w:highlight w:val="none"/>
          <w:u w:val="single"/>
          <w:lang w:val="en-US" w:eastAsia="zh-CN"/>
        </w:rPr>
        <w:t>25</w:t>
      </w:r>
      <w:r>
        <w:rPr>
          <w:rFonts w:hint="eastAsia" w:ascii="宋体" w:hAnsi="宋体" w:eastAsia="宋体" w:cs="宋体"/>
          <w:bCs/>
          <w:sz w:val="24"/>
          <w:szCs w:val="24"/>
          <w:highlight w:val="none"/>
        </w:rPr>
        <w:t>日</w:t>
      </w:r>
      <w:r>
        <w:rPr>
          <w:rFonts w:hint="eastAsia" w:ascii="宋体" w:hAnsi="宋体" w:eastAsia="宋体" w:cs="宋体"/>
          <w:bCs/>
          <w:sz w:val="24"/>
          <w:szCs w:val="24"/>
          <w:highlight w:val="none"/>
          <w:u w:val="single"/>
        </w:rPr>
        <w:t>17:00</w:t>
      </w:r>
      <w:r>
        <w:rPr>
          <w:rFonts w:hint="eastAsia" w:ascii="宋体" w:hAnsi="宋体" w:eastAsia="宋体" w:cs="宋体"/>
          <w:bCs/>
          <w:sz w:val="24"/>
          <w:szCs w:val="24"/>
          <w:highlight w:val="none"/>
        </w:rPr>
        <w:t>前。</w:t>
      </w:r>
    </w:p>
    <w:p>
      <w:pPr>
        <w:snapToGrid w:val="0"/>
        <w:spacing w:line="360" w:lineRule="auto"/>
        <w:ind w:firstLine="480" w:firstLineChars="200"/>
        <w:rPr>
          <w:rFonts w:hint="eastAsia" w:ascii="宋体" w:hAnsi="宋体" w:eastAsia="宋体" w:cs="宋体"/>
          <w:bCs/>
          <w:sz w:val="24"/>
          <w:szCs w:val="24"/>
          <w:highlight w:val="none"/>
        </w:rPr>
      </w:pPr>
      <w:r>
        <w:rPr>
          <w:rFonts w:hint="eastAsia" w:ascii="宋体" w:hAnsi="宋体" w:eastAsia="宋体" w:cs="宋体"/>
          <w:bCs/>
          <w:sz w:val="24"/>
          <w:szCs w:val="24"/>
          <w:highlight w:val="none"/>
        </w:rPr>
        <w:t>2.报名费：300元/家（售后不退），支付账户如下：</w:t>
      </w:r>
    </w:p>
    <w:p>
      <w:pPr>
        <w:snapToGrid w:val="0"/>
        <w:spacing w:line="360" w:lineRule="auto"/>
        <w:ind w:firstLine="480" w:firstLineChars="200"/>
        <w:rPr>
          <w:rFonts w:hint="eastAsia" w:ascii="宋体" w:hAnsi="宋体" w:eastAsia="宋体" w:cs="宋体"/>
          <w:bCs/>
          <w:sz w:val="24"/>
          <w:szCs w:val="24"/>
          <w:highlight w:val="none"/>
        </w:rPr>
      </w:pPr>
      <w:r>
        <w:rPr>
          <w:rFonts w:hint="eastAsia" w:ascii="宋体" w:hAnsi="宋体" w:eastAsia="宋体" w:cs="宋体"/>
          <w:bCs/>
          <w:sz w:val="24"/>
          <w:szCs w:val="24"/>
          <w:highlight w:val="none"/>
        </w:rPr>
        <w:t>账户名称：重庆方采工程项目管理咨询有限公司</w:t>
      </w:r>
    </w:p>
    <w:p>
      <w:pPr>
        <w:snapToGrid w:val="0"/>
        <w:spacing w:line="360" w:lineRule="auto"/>
        <w:ind w:firstLine="480" w:firstLineChars="200"/>
        <w:rPr>
          <w:rFonts w:hint="eastAsia" w:ascii="宋体" w:hAnsi="宋体" w:eastAsia="宋体" w:cs="宋体"/>
          <w:bCs/>
          <w:sz w:val="24"/>
          <w:szCs w:val="24"/>
          <w:highlight w:val="none"/>
        </w:rPr>
      </w:pPr>
      <w:r>
        <w:rPr>
          <w:rFonts w:hint="eastAsia" w:ascii="宋体" w:hAnsi="宋体" w:eastAsia="宋体" w:cs="宋体"/>
          <w:bCs/>
          <w:sz w:val="24"/>
          <w:szCs w:val="24"/>
          <w:highlight w:val="none"/>
        </w:rPr>
        <w:t>开户银行：重庆渝北银座村镇银行有限责任公司人和支行</w:t>
      </w:r>
    </w:p>
    <w:p>
      <w:pPr>
        <w:snapToGrid w:val="0"/>
        <w:spacing w:line="360" w:lineRule="auto"/>
        <w:ind w:firstLine="480" w:firstLineChars="200"/>
        <w:rPr>
          <w:rFonts w:hint="eastAsia" w:ascii="宋体" w:hAnsi="宋体" w:eastAsia="宋体" w:cs="宋体"/>
          <w:bCs/>
          <w:sz w:val="24"/>
          <w:szCs w:val="24"/>
          <w:highlight w:val="none"/>
        </w:rPr>
      </w:pPr>
      <w:r>
        <w:rPr>
          <w:rFonts w:hint="eastAsia" w:ascii="宋体" w:hAnsi="宋体" w:eastAsia="宋体" w:cs="宋体"/>
          <w:bCs/>
          <w:sz w:val="24"/>
          <w:szCs w:val="24"/>
          <w:highlight w:val="none"/>
        </w:rPr>
        <w:t>账 号：651095368900015</w:t>
      </w:r>
    </w:p>
    <w:p>
      <w:pPr>
        <w:snapToGrid w:val="0"/>
        <w:spacing w:line="360" w:lineRule="auto"/>
        <w:ind w:firstLine="480" w:firstLineChars="200"/>
        <w:rPr>
          <w:rFonts w:hint="eastAsia" w:ascii="宋体" w:hAnsi="宋体" w:eastAsia="宋体" w:cs="宋体"/>
          <w:bCs/>
          <w:sz w:val="24"/>
          <w:szCs w:val="24"/>
          <w:highlight w:val="none"/>
        </w:rPr>
      </w:pPr>
      <w:r>
        <w:rPr>
          <w:rFonts w:hint="eastAsia" w:ascii="宋体" w:hAnsi="宋体" w:eastAsia="宋体" w:cs="宋体"/>
          <w:bCs/>
          <w:sz w:val="24"/>
          <w:szCs w:val="24"/>
          <w:highlight w:val="none"/>
        </w:rPr>
        <w:t>行 号：320653000442</w:t>
      </w:r>
    </w:p>
    <w:p>
      <w:pPr>
        <w:snapToGrid w:val="0"/>
        <w:spacing w:line="360" w:lineRule="auto"/>
        <w:ind w:firstLine="480" w:firstLineChars="200"/>
        <w:rPr>
          <w:rFonts w:hint="eastAsia" w:ascii="宋体" w:hAnsi="宋体" w:eastAsia="宋体" w:cs="宋体"/>
          <w:bCs/>
          <w:sz w:val="24"/>
          <w:szCs w:val="24"/>
          <w:highlight w:val="none"/>
        </w:rPr>
      </w:pPr>
      <w:r>
        <w:rPr>
          <w:rFonts w:hint="eastAsia" w:ascii="宋体" w:hAnsi="宋体" w:eastAsia="宋体" w:cs="宋体"/>
          <w:bCs/>
          <w:sz w:val="24"/>
          <w:szCs w:val="24"/>
          <w:highlight w:val="none"/>
        </w:rPr>
        <w:t>备注：项目名称+报名费（可简写，名称仅用于方便项目识别。）</w:t>
      </w:r>
    </w:p>
    <w:p>
      <w:pPr>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（三）报名登记</w:t>
      </w:r>
    </w:p>
    <w:p>
      <w:pPr>
        <w:snapToGrid w:val="0"/>
        <w:spacing w:line="360" w:lineRule="auto"/>
        <w:ind w:firstLine="480" w:firstLineChars="200"/>
        <w:rPr>
          <w:rFonts w:hint="eastAsia" w:ascii="宋体" w:hAnsi="宋体" w:eastAsia="宋体" w:cs="宋体"/>
          <w:bCs/>
          <w:sz w:val="24"/>
          <w:szCs w:val="24"/>
          <w:highlight w:val="none"/>
        </w:rPr>
      </w:pPr>
      <w:r>
        <w:rPr>
          <w:rFonts w:hint="eastAsia" w:ascii="宋体" w:hAnsi="宋体" w:eastAsia="宋体" w:cs="宋体"/>
          <w:bCs/>
          <w:sz w:val="24"/>
          <w:szCs w:val="24"/>
          <w:highlight w:val="none"/>
        </w:rPr>
        <w:t>在报名期限内，供应商将报名费支付凭证及加盖公章的《</w:t>
      </w:r>
      <w:r>
        <w:rPr>
          <w:rFonts w:hint="eastAsia" w:ascii="宋体" w:hAnsi="宋体" w:eastAsia="宋体" w:cs="宋体"/>
          <w:bCs/>
          <w:sz w:val="24"/>
          <w:szCs w:val="24"/>
          <w:highlight w:val="none"/>
          <w:lang w:eastAsia="zh-CN"/>
        </w:rPr>
        <w:t>竞争性比选</w:t>
      </w:r>
      <w:r>
        <w:rPr>
          <w:rFonts w:hint="eastAsia" w:ascii="宋体" w:hAnsi="宋体" w:eastAsia="宋体" w:cs="宋体"/>
          <w:bCs/>
          <w:sz w:val="24"/>
          <w:szCs w:val="24"/>
          <w:highlight w:val="none"/>
        </w:rPr>
        <w:t>报名登记表》扫描后发送至3359677509@qq.com。</w:t>
      </w:r>
    </w:p>
    <w:p>
      <w:pPr>
        <w:snapToGrid w:val="0"/>
        <w:spacing w:line="360" w:lineRule="auto"/>
        <w:ind w:firstLine="480" w:firstLineChars="200"/>
        <w:rPr>
          <w:rFonts w:hint="eastAsia" w:ascii="宋体" w:hAnsi="宋体" w:eastAsia="宋体" w:cs="宋体"/>
          <w:bCs/>
          <w:sz w:val="24"/>
          <w:szCs w:val="24"/>
          <w:highlight w:val="none"/>
        </w:rPr>
      </w:pPr>
      <w:r>
        <w:rPr>
          <w:rFonts w:hint="eastAsia" w:ascii="宋体" w:hAnsi="宋体" w:eastAsia="宋体" w:cs="宋体"/>
          <w:bCs/>
          <w:sz w:val="24"/>
          <w:szCs w:val="24"/>
          <w:highlight w:val="none"/>
        </w:rPr>
        <w:t>注：只有在报名期限内完成了报名手续并按时签到的供应商，其响应文件才被接收。</w:t>
      </w:r>
    </w:p>
    <w:p>
      <w:pPr>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（四）响应文件</w:t>
      </w:r>
    </w:p>
    <w:p>
      <w:pPr>
        <w:snapToGrid w:val="0"/>
        <w:spacing w:line="360" w:lineRule="auto"/>
        <w:ind w:firstLine="480" w:firstLineChars="200"/>
        <w:rPr>
          <w:rFonts w:hint="eastAsia" w:ascii="宋体" w:hAnsi="宋体" w:eastAsia="宋体" w:cs="宋体"/>
          <w:sz w:val="24"/>
          <w:szCs w:val="24"/>
          <w:highlight w:val="none"/>
        </w:rPr>
      </w:pPr>
      <w:bookmarkStart w:id="56" w:name="_Toc14264"/>
      <w:bookmarkStart w:id="57" w:name="_Toc17573"/>
      <w:bookmarkStart w:id="58" w:name="_Toc394"/>
      <w:r>
        <w:rPr>
          <w:rFonts w:hint="eastAsia" w:ascii="宋体" w:hAnsi="宋体" w:eastAsia="宋体" w:cs="宋体"/>
          <w:sz w:val="24"/>
          <w:szCs w:val="24"/>
          <w:highlight w:val="none"/>
        </w:rPr>
        <w:t>1.供应商应按本项目</w:t>
      </w:r>
      <w:r>
        <w:rPr>
          <w:rFonts w:hint="eastAsia" w:ascii="宋体" w:hAnsi="宋体" w:eastAsia="宋体" w:cs="宋体"/>
          <w:sz w:val="24"/>
          <w:szCs w:val="24"/>
          <w:highlight w:val="none"/>
          <w:lang w:eastAsia="zh-CN"/>
        </w:rPr>
        <w:t>竞争性比选文件</w:t>
      </w:r>
      <w:r>
        <w:rPr>
          <w:rFonts w:hint="eastAsia" w:ascii="宋体" w:hAnsi="宋体" w:eastAsia="宋体" w:cs="宋体"/>
          <w:sz w:val="24"/>
          <w:szCs w:val="24"/>
          <w:highlight w:val="none"/>
        </w:rPr>
        <w:t>要求制作响应文件，</w:t>
      </w:r>
      <w:r>
        <w:rPr>
          <w:rFonts w:hint="eastAsia" w:ascii="宋体" w:hAnsi="宋体" w:eastAsia="宋体" w:cs="宋体"/>
          <w:bCs/>
          <w:sz w:val="24"/>
          <w:szCs w:val="24"/>
          <w:highlight w:val="none"/>
        </w:rPr>
        <w:t>规定签字、盖章的地方必须按其规定签字、盖章，未按要求制作响应文件的进行无效响应处理。</w:t>
      </w:r>
    </w:p>
    <w:p>
      <w:pPr>
        <w:snapToGrid w:val="0"/>
        <w:spacing w:line="360" w:lineRule="auto"/>
        <w:ind w:firstLine="480" w:firstLineChars="200"/>
        <w:rPr>
          <w:rFonts w:hint="eastAsia" w:ascii="宋体" w:hAnsi="宋体" w:eastAsia="宋体" w:cs="宋体"/>
          <w:bCs/>
          <w:sz w:val="24"/>
          <w:szCs w:val="24"/>
          <w:highlight w:val="none"/>
        </w:rPr>
      </w:pPr>
      <w:r>
        <w:rPr>
          <w:rFonts w:hint="eastAsia" w:ascii="宋体" w:hAnsi="宋体" w:eastAsia="宋体" w:cs="宋体"/>
          <w:bCs/>
          <w:sz w:val="24"/>
          <w:szCs w:val="24"/>
          <w:highlight w:val="none"/>
        </w:rPr>
        <w:t>2.供应商提供的响应材料要求真实可靠，采购人可对响应材料真实性进行核查，如有虚假，取消成交资格或者解除合同，并赔偿由此造成采购人的经济损失。</w:t>
      </w:r>
    </w:p>
    <w:p>
      <w:pPr>
        <w:snapToGrid w:val="0"/>
        <w:spacing w:line="360" w:lineRule="auto"/>
        <w:ind w:firstLine="480" w:firstLineChars="200"/>
        <w:rPr>
          <w:rFonts w:hint="eastAsia" w:ascii="宋体" w:hAnsi="宋体" w:eastAsia="宋体" w:cs="宋体"/>
          <w:bCs/>
          <w:sz w:val="24"/>
          <w:szCs w:val="24"/>
          <w:highlight w:val="none"/>
        </w:rPr>
      </w:pPr>
      <w:r>
        <w:rPr>
          <w:rFonts w:hint="eastAsia" w:ascii="宋体" w:hAnsi="宋体" w:eastAsia="宋体" w:cs="宋体"/>
          <w:bCs/>
          <w:sz w:val="24"/>
          <w:szCs w:val="24"/>
          <w:highlight w:val="none"/>
        </w:rPr>
        <w:t>3.请参与本项目</w:t>
      </w:r>
      <w:r>
        <w:rPr>
          <w:rFonts w:hint="eastAsia" w:ascii="宋体" w:hAnsi="宋体" w:eastAsia="宋体" w:cs="宋体"/>
          <w:bCs/>
          <w:sz w:val="24"/>
          <w:szCs w:val="24"/>
          <w:highlight w:val="none"/>
          <w:lang w:eastAsia="zh-CN"/>
        </w:rPr>
        <w:t>竞争性比选</w:t>
      </w:r>
      <w:r>
        <w:rPr>
          <w:rFonts w:hint="eastAsia" w:ascii="宋体" w:hAnsi="宋体" w:eastAsia="宋体" w:cs="宋体"/>
          <w:bCs/>
          <w:sz w:val="24"/>
          <w:szCs w:val="24"/>
          <w:highlight w:val="none"/>
        </w:rPr>
        <w:t>的供应商于2025年</w:t>
      </w:r>
      <w:r>
        <w:rPr>
          <w:rFonts w:hint="eastAsia" w:ascii="宋体" w:hAnsi="宋体" w:eastAsia="宋体" w:cs="宋体"/>
          <w:bCs/>
          <w:sz w:val="24"/>
          <w:szCs w:val="24"/>
          <w:highlight w:val="none"/>
          <w:u w:val="single"/>
          <w:lang w:val="en-US" w:eastAsia="zh-CN"/>
        </w:rPr>
        <w:t>12</w:t>
      </w:r>
      <w:r>
        <w:rPr>
          <w:rFonts w:hint="eastAsia" w:ascii="宋体" w:hAnsi="宋体" w:eastAsia="宋体" w:cs="宋体"/>
          <w:bCs/>
          <w:sz w:val="24"/>
          <w:szCs w:val="24"/>
          <w:highlight w:val="none"/>
        </w:rPr>
        <w:t>月</w:t>
      </w:r>
      <w:r>
        <w:rPr>
          <w:rFonts w:hint="eastAsia" w:ascii="宋体" w:hAnsi="宋体" w:cs="宋体"/>
          <w:bCs/>
          <w:sz w:val="24"/>
          <w:szCs w:val="24"/>
          <w:highlight w:val="none"/>
          <w:u w:val="single"/>
          <w:lang w:val="en-US" w:eastAsia="zh-CN"/>
        </w:rPr>
        <w:t>26</w:t>
      </w:r>
      <w:r>
        <w:rPr>
          <w:rFonts w:hint="eastAsia" w:ascii="宋体" w:hAnsi="宋体" w:eastAsia="宋体" w:cs="宋体"/>
          <w:bCs/>
          <w:sz w:val="24"/>
          <w:szCs w:val="24"/>
          <w:highlight w:val="none"/>
        </w:rPr>
        <w:t>日11时00分前在本项目公告页面线上完成报价和递交平台服务费（如有），并于下列规定的时间地点递交响应文件，根据网站规则，未在线上报价的单位其响应文件将不予接收。</w:t>
      </w:r>
      <w:r>
        <w:rPr>
          <w:rFonts w:hint="eastAsia" w:ascii="宋体" w:hAnsi="宋体" w:eastAsia="宋体" w:cs="宋体"/>
          <w:b/>
          <w:sz w:val="24"/>
          <w:szCs w:val="24"/>
          <w:highlight w:val="none"/>
        </w:rPr>
        <w:t>供应商线上报价时需上传《报价函》扫描件至平台，线上报价与线下纸质响应文件报价不一致的，以线上报价为准进行评审</w:t>
      </w:r>
      <w:r>
        <w:rPr>
          <w:rFonts w:hint="eastAsia" w:ascii="宋体" w:hAnsi="宋体" w:eastAsia="宋体" w:cs="宋体"/>
          <w:bCs/>
          <w:sz w:val="24"/>
          <w:szCs w:val="24"/>
          <w:highlight w:val="none"/>
        </w:rPr>
        <w:t>。</w:t>
      </w:r>
      <w:bookmarkStart w:id="59" w:name="_Toc30922"/>
    </w:p>
    <w:p>
      <w:pPr>
        <w:snapToGrid w:val="0"/>
        <w:spacing w:line="360" w:lineRule="auto"/>
        <w:ind w:firstLine="480" w:firstLineChars="200"/>
        <w:rPr>
          <w:rFonts w:hint="eastAsia" w:ascii="宋体" w:hAnsi="宋体" w:eastAsia="宋体" w:cs="宋体"/>
          <w:bCs/>
          <w:sz w:val="24"/>
          <w:szCs w:val="24"/>
          <w:highlight w:val="none"/>
          <w:u w:val="single"/>
        </w:rPr>
      </w:pPr>
      <w:r>
        <w:rPr>
          <w:rFonts w:hint="eastAsia" w:ascii="宋体" w:hAnsi="宋体" w:eastAsia="宋体" w:cs="宋体"/>
          <w:bCs/>
          <w:sz w:val="24"/>
          <w:szCs w:val="24"/>
          <w:highlight w:val="none"/>
        </w:rPr>
        <w:t>（</w:t>
      </w:r>
      <w:r>
        <w:rPr>
          <w:rFonts w:hint="eastAsia" w:ascii="宋体" w:hAnsi="宋体" w:eastAsia="宋体" w:cs="宋体"/>
          <w:sz w:val="24"/>
          <w:szCs w:val="24"/>
          <w:highlight w:val="none"/>
        </w:rPr>
        <w:t>五）递交响应文件地点：</w:t>
      </w:r>
      <w:bookmarkEnd w:id="59"/>
      <w:bookmarkStart w:id="60" w:name="_Toc30794"/>
      <w:r>
        <w:rPr>
          <w:rFonts w:hint="eastAsia" w:ascii="宋体" w:hAnsi="宋体" w:eastAsia="宋体" w:cs="宋体"/>
          <w:bCs/>
          <w:sz w:val="24"/>
          <w:szCs w:val="24"/>
          <w:highlight w:val="none"/>
          <w:u w:val="single"/>
          <w:lang w:eastAsia="zh-CN"/>
        </w:rPr>
        <w:t>北碚区农业农村委员会518会议室</w:t>
      </w:r>
      <w:r>
        <w:rPr>
          <w:rFonts w:hint="eastAsia" w:ascii="宋体" w:hAnsi="宋体" w:eastAsia="宋体" w:cs="宋体"/>
          <w:bCs/>
          <w:sz w:val="24"/>
          <w:szCs w:val="24"/>
          <w:highlight w:val="none"/>
          <w:u w:val="single"/>
        </w:rPr>
        <w:t>。</w:t>
      </w:r>
    </w:p>
    <w:bookmarkEnd w:id="60"/>
    <w:p>
      <w:pPr>
        <w:snapToGrid w:val="0"/>
        <w:spacing w:line="360" w:lineRule="auto"/>
        <w:ind w:firstLine="480" w:firstLineChars="200"/>
        <w:rPr>
          <w:rFonts w:hint="eastAsia" w:ascii="宋体" w:hAnsi="宋体" w:eastAsia="宋体" w:cs="宋体"/>
          <w:bCs/>
          <w:sz w:val="24"/>
          <w:szCs w:val="24"/>
          <w:highlight w:val="none"/>
        </w:rPr>
      </w:pPr>
      <w:bookmarkStart w:id="61" w:name="_Toc368"/>
      <w:bookmarkStart w:id="62" w:name="_Toc27708"/>
      <w:r>
        <w:rPr>
          <w:rFonts w:hint="eastAsia" w:ascii="宋体" w:hAnsi="宋体" w:eastAsia="宋体" w:cs="宋体"/>
          <w:bCs/>
          <w:sz w:val="24"/>
          <w:szCs w:val="24"/>
          <w:highlight w:val="none"/>
        </w:rPr>
        <w:t>（六）响应文件递交时间：2025年</w:t>
      </w:r>
      <w:r>
        <w:rPr>
          <w:rFonts w:hint="eastAsia" w:ascii="宋体" w:hAnsi="宋体" w:eastAsia="宋体" w:cs="宋体"/>
          <w:bCs/>
          <w:sz w:val="24"/>
          <w:szCs w:val="24"/>
          <w:highlight w:val="none"/>
          <w:u w:val="single"/>
          <w:lang w:val="en-US" w:eastAsia="zh-CN"/>
        </w:rPr>
        <w:t>12</w:t>
      </w:r>
      <w:r>
        <w:rPr>
          <w:rFonts w:hint="eastAsia" w:ascii="宋体" w:hAnsi="宋体" w:eastAsia="宋体" w:cs="宋体"/>
          <w:bCs/>
          <w:sz w:val="24"/>
          <w:szCs w:val="24"/>
          <w:highlight w:val="none"/>
        </w:rPr>
        <w:t>月</w:t>
      </w:r>
      <w:r>
        <w:rPr>
          <w:rFonts w:hint="eastAsia" w:ascii="宋体" w:hAnsi="宋体" w:cs="宋体"/>
          <w:bCs/>
          <w:sz w:val="24"/>
          <w:szCs w:val="24"/>
          <w:highlight w:val="none"/>
          <w:u w:val="single"/>
          <w:lang w:val="en-US" w:eastAsia="zh-CN"/>
        </w:rPr>
        <w:t>26</w:t>
      </w:r>
      <w:r>
        <w:rPr>
          <w:rFonts w:hint="eastAsia" w:ascii="宋体" w:hAnsi="宋体" w:eastAsia="宋体" w:cs="宋体"/>
          <w:bCs/>
          <w:sz w:val="24"/>
          <w:szCs w:val="24"/>
          <w:highlight w:val="none"/>
        </w:rPr>
        <w:t>日北京时间</w:t>
      </w:r>
      <w:r>
        <w:rPr>
          <w:rFonts w:hint="eastAsia" w:ascii="宋体" w:hAnsi="宋体" w:eastAsia="宋体" w:cs="宋体"/>
          <w:bCs/>
          <w:sz w:val="24"/>
          <w:szCs w:val="24"/>
          <w:highlight w:val="none"/>
          <w:u w:val="single"/>
        </w:rPr>
        <w:t>14:00-14:30</w:t>
      </w:r>
      <w:r>
        <w:rPr>
          <w:rFonts w:hint="eastAsia" w:ascii="宋体" w:hAnsi="宋体" w:eastAsia="宋体" w:cs="宋体"/>
          <w:bCs/>
          <w:sz w:val="24"/>
          <w:szCs w:val="24"/>
          <w:highlight w:val="none"/>
        </w:rPr>
        <w:t>。</w:t>
      </w:r>
    </w:p>
    <w:p>
      <w:pPr>
        <w:snapToGrid w:val="0"/>
        <w:spacing w:line="360" w:lineRule="auto"/>
        <w:ind w:firstLine="480" w:firstLineChars="200"/>
        <w:rPr>
          <w:rFonts w:hint="eastAsia" w:ascii="宋体" w:hAnsi="宋体" w:eastAsia="宋体" w:cs="宋体"/>
          <w:bCs/>
          <w:sz w:val="24"/>
          <w:szCs w:val="24"/>
          <w:highlight w:val="none"/>
        </w:rPr>
      </w:pPr>
      <w:r>
        <w:rPr>
          <w:rFonts w:hint="eastAsia" w:ascii="宋体" w:hAnsi="宋体" w:eastAsia="宋体" w:cs="宋体"/>
          <w:bCs/>
          <w:sz w:val="24"/>
          <w:szCs w:val="24"/>
          <w:highlight w:val="none"/>
        </w:rPr>
        <w:t>（七）评审时间：2025年</w:t>
      </w:r>
      <w:r>
        <w:rPr>
          <w:rFonts w:hint="eastAsia" w:ascii="宋体" w:hAnsi="宋体" w:eastAsia="宋体" w:cs="宋体"/>
          <w:bCs/>
          <w:sz w:val="24"/>
          <w:szCs w:val="24"/>
          <w:highlight w:val="none"/>
          <w:u w:val="single"/>
          <w:lang w:val="en-US" w:eastAsia="zh-CN"/>
        </w:rPr>
        <w:t>12</w:t>
      </w:r>
      <w:r>
        <w:rPr>
          <w:rFonts w:hint="eastAsia" w:ascii="宋体" w:hAnsi="宋体" w:eastAsia="宋体" w:cs="宋体"/>
          <w:bCs/>
          <w:sz w:val="24"/>
          <w:szCs w:val="24"/>
          <w:highlight w:val="none"/>
        </w:rPr>
        <w:t>月</w:t>
      </w:r>
      <w:r>
        <w:rPr>
          <w:rFonts w:hint="eastAsia" w:ascii="宋体" w:hAnsi="宋体" w:cs="宋体"/>
          <w:bCs/>
          <w:sz w:val="24"/>
          <w:szCs w:val="24"/>
          <w:highlight w:val="none"/>
          <w:u w:val="single"/>
          <w:lang w:val="en-US" w:eastAsia="zh-CN"/>
        </w:rPr>
        <w:t>26</w:t>
      </w:r>
      <w:r>
        <w:rPr>
          <w:rFonts w:hint="eastAsia" w:ascii="宋体" w:hAnsi="宋体" w:eastAsia="宋体" w:cs="宋体"/>
          <w:bCs/>
          <w:sz w:val="24"/>
          <w:szCs w:val="24"/>
          <w:highlight w:val="none"/>
        </w:rPr>
        <w:t>日</w:t>
      </w:r>
      <w:r>
        <w:rPr>
          <w:rFonts w:hint="eastAsia" w:ascii="宋体" w:hAnsi="宋体" w:eastAsia="宋体" w:cs="宋体"/>
          <w:bCs/>
          <w:sz w:val="24"/>
          <w:szCs w:val="24"/>
          <w:highlight w:val="none"/>
          <w:u w:val="single"/>
        </w:rPr>
        <w:t>14:30</w:t>
      </w:r>
      <w:r>
        <w:rPr>
          <w:rFonts w:hint="eastAsia" w:ascii="宋体" w:hAnsi="宋体" w:eastAsia="宋体" w:cs="宋体"/>
          <w:bCs/>
          <w:sz w:val="24"/>
          <w:szCs w:val="24"/>
          <w:highlight w:val="none"/>
        </w:rPr>
        <w:t>。</w:t>
      </w:r>
      <w:bookmarkEnd w:id="61"/>
    </w:p>
    <w:p>
      <w:pPr>
        <w:snapToGrid w:val="0"/>
        <w:spacing w:line="360" w:lineRule="auto"/>
        <w:ind w:firstLine="480" w:firstLineChars="200"/>
        <w:rPr>
          <w:rFonts w:hint="eastAsia" w:ascii="宋体" w:hAnsi="宋体" w:eastAsia="宋体" w:cs="宋体"/>
          <w:bCs/>
          <w:sz w:val="24"/>
          <w:szCs w:val="24"/>
          <w:highlight w:val="none"/>
        </w:rPr>
      </w:pPr>
      <w:r>
        <w:rPr>
          <w:rFonts w:hint="eastAsia" w:ascii="宋体" w:hAnsi="宋体" w:eastAsia="宋体" w:cs="宋体"/>
          <w:bCs/>
          <w:sz w:val="24"/>
          <w:szCs w:val="24"/>
          <w:highlight w:val="none"/>
        </w:rPr>
        <w:t>（八）评审地点：同递交响应文件地点。</w:t>
      </w:r>
      <w:bookmarkEnd w:id="62"/>
    </w:p>
    <w:p>
      <w:pPr>
        <w:snapToGrid w:val="0"/>
        <w:spacing w:line="360" w:lineRule="auto"/>
        <w:ind w:firstLine="480" w:firstLineChars="200"/>
        <w:jc w:val="left"/>
        <w:outlineLvl w:val="0"/>
        <w:rPr>
          <w:rFonts w:hint="eastAsia" w:ascii="宋体" w:hAnsi="宋体" w:eastAsia="宋体" w:cs="宋体"/>
          <w:bCs/>
          <w:kern w:val="44"/>
          <w:sz w:val="24"/>
          <w:szCs w:val="24"/>
          <w:highlight w:val="none"/>
        </w:rPr>
      </w:pPr>
      <w:bookmarkStart w:id="63" w:name="_Toc4556"/>
      <w:bookmarkStart w:id="64" w:name="_Toc32009"/>
      <w:bookmarkStart w:id="65" w:name="_Toc5075"/>
      <w:r>
        <w:rPr>
          <w:rFonts w:hint="eastAsia" w:ascii="宋体" w:hAnsi="宋体" w:eastAsia="宋体" w:cs="宋体"/>
          <w:bCs/>
          <w:kern w:val="44"/>
          <w:sz w:val="24"/>
          <w:szCs w:val="24"/>
          <w:highlight w:val="none"/>
        </w:rPr>
        <w:t>五、</w:t>
      </w:r>
      <w:r>
        <w:rPr>
          <w:rFonts w:hint="eastAsia" w:ascii="宋体" w:hAnsi="宋体" w:eastAsia="宋体" w:cs="宋体"/>
          <w:bCs/>
          <w:kern w:val="44"/>
          <w:sz w:val="24"/>
          <w:szCs w:val="24"/>
          <w:highlight w:val="none"/>
          <w:lang w:eastAsia="zh-CN"/>
        </w:rPr>
        <w:t>竞争性比选</w:t>
      </w:r>
      <w:r>
        <w:rPr>
          <w:rFonts w:hint="eastAsia" w:ascii="宋体" w:hAnsi="宋体" w:eastAsia="宋体" w:cs="宋体"/>
          <w:bCs/>
          <w:kern w:val="44"/>
          <w:sz w:val="24"/>
          <w:szCs w:val="24"/>
          <w:highlight w:val="none"/>
        </w:rPr>
        <w:t>有关规定</w:t>
      </w:r>
      <w:bookmarkEnd w:id="56"/>
      <w:bookmarkEnd w:id="57"/>
      <w:bookmarkEnd w:id="58"/>
      <w:bookmarkEnd w:id="63"/>
      <w:bookmarkEnd w:id="64"/>
      <w:bookmarkEnd w:id="65"/>
    </w:p>
    <w:p>
      <w:pPr>
        <w:snapToGrid w:val="0"/>
        <w:spacing w:line="360" w:lineRule="auto"/>
        <w:ind w:firstLine="480" w:firstLineChars="200"/>
        <w:rPr>
          <w:rFonts w:hint="eastAsia" w:ascii="宋体" w:hAnsi="宋体" w:eastAsia="宋体" w:cs="宋体"/>
          <w:bCs/>
          <w:sz w:val="24"/>
          <w:szCs w:val="24"/>
          <w:highlight w:val="none"/>
        </w:rPr>
      </w:pPr>
      <w:bookmarkStart w:id="66" w:name="_Toc16480"/>
      <w:r>
        <w:rPr>
          <w:rFonts w:hint="eastAsia" w:ascii="宋体" w:hAnsi="宋体" w:eastAsia="宋体" w:cs="宋体"/>
          <w:bCs/>
          <w:sz w:val="24"/>
          <w:szCs w:val="24"/>
          <w:highlight w:val="none"/>
        </w:rPr>
        <w:t>（一）单位负责人为同一人或者存在直接控股、管理关系的不同供应商，不得参加同一合同项（包）下的</w:t>
      </w:r>
      <w:r>
        <w:rPr>
          <w:rFonts w:hint="eastAsia" w:ascii="宋体" w:hAnsi="宋体" w:eastAsia="宋体" w:cs="宋体"/>
          <w:bCs/>
          <w:sz w:val="24"/>
          <w:szCs w:val="24"/>
          <w:highlight w:val="none"/>
          <w:lang w:eastAsia="zh-CN"/>
        </w:rPr>
        <w:t>竞争性比选</w:t>
      </w:r>
      <w:r>
        <w:rPr>
          <w:rFonts w:hint="eastAsia" w:ascii="宋体" w:hAnsi="宋体" w:eastAsia="宋体" w:cs="宋体"/>
          <w:bCs/>
          <w:sz w:val="24"/>
          <w:szCs w:val="24"/>
          <w:highlight w:val="none"/>
        </w:rPr>
        <w:t>活动。</w:t>
      </w:r>
    </w:p>
    <w:p>
      <w:pPr>
        <w:snapToGrid w:val="0"/>
        <w:spacing w:line="360" w:lineRule="auto"/>
        <w:ind w:firstLine="480" w:firstLineChars="200"/>
        <w:rPr>
          <w:rFonts w:hint="eastAsia" w:ascii="宋体" w:hAnsi="宋体" w:eastAsia="宋体" w:cs="宋体"/>
          <w:bCs/>
          <w:sz w:val="24"/>
          <w:szCs w:val="24"/>
          <w:highlight w:val="none"/>
        </w:rPr>
      </w:pPr>
      <w:r>
        <w:rPr>
          <w:rFonts w:hint="eastAsia" w:ascii="宋体" w:hAnsi="宋体" w:eastAsia="宋体" w:cs="宋体"/>
          <w:bCs/>
          <w:sz w:val="24"/>
          <w:szCs w:val="24"/>
          <w:highlight w:val="none"/>
        </w:rPr>
        <w:t>（二）为</w:t>
      </w:r>
      <w:r>
        <w:rPr>
          <w:rFonts w:hint="eastAsia" w:ascii="宋体" w:hAnsi="宋体" w:eastAsia="宋体" w:cs="宋体"/>
          <w:bCs/>
          <w:sz w:val="24"/>
          <w:szCs w:val="24"/>
          <w:highlight w:val="none"/>
          <w:lang w:eastAsia="zh-CN"/>
        </w:rPr>
        <w:t>竞争性比选</w:t>
      </w:r>
      <w:r>
        <w:rPr>
          <w:rFonts w:hint="eastAsia" w:ascii="宋体" w:hAnsi="宋体" w:eastAsia="宋体" w:cs="宋体"/>
          <w:bCs/>
          <w:sz w:val="24"/>
          <w:szCs w:val="24"/>
          <w:highlight w:val="none"/>
        </w:rPr>
        <w:t>项目提供整体设计、规范编制或者项目管理、监理、检测等服务的供应商，不得再参加该项目范围内的其他</w:t>
      </w:r>
      <w:r>
        <w:rPr>
          <w:rFonts w:hint="eastAsia" w:ascii="宋体" w:hAnsi="宋体" w:eastAsia="宋体" w:cs="宋体"/>
          <w:bCs/>
          <w:sz w:val="24"/>
          <w:szCs w:val="24"/>
          <w:highlight w:val="none"/>
          <w:lang w:eastAsia="zh-CN"/>
        </w:rPr>
        <w:t>竞争性比选</w:t>
      </w:r>
      <w:r>
        <w:rPr>
          <w:rFonts w:hint="eastAsia" w:ascii="宋体" w:hAnsi="宋体" w:eastAsia="宋体" w:cs="宋体"/>
          <w:bCs/>
          <w:sz w:val="24"/>
          <w:szCs w:val="24"/>
          <w:highlight w:val="none"/>
        </w:rPr>
        <w:t>活动。</w:t>
      </w:r>
    </w:p>
    <w:p>
      <w:pPr>
        <w:snapToGrid w:val="0"/>
        <w:spacing w:line="360" w:lineRule="auto"/>
        <w:ind w:firstLine="480" w:firstLineChars="200"/>
        <w:rPr>
          <w:rFonts w:hint="eastAsia" w:ascii="宋体" w:hAnsi="宋体" w:eastAsia="宋体" w:cs="宋体"/>
          <w:bCs/>
          <w:sz w:val="24"/>
          <w:szCs w:val="24"/>
          <w:highlight w:val="none"/>
        </w:rPr>
      </w:pPr>
      <w:r>
        <w:rPr>
          <w:rFonts w:hint="eastAsia" w:ascii="宋体" w:hAnsi="宋体" w:eastAsia="宋体" w:cs="宋体"/>
          <w:bCs/>
          <w:sz w:val="24"/>
          <w:szCs w:val="24"/>
          <w:highlight w:val="none"/>
        </w:rPr>
        <w:t>（三）本项目若有澄清文件一律在“行采家”上发布，请各供应商注意下载或到采购代理机构领取；无论供应商下载或领取与否，均视同供应商已知晓本项目澄清文件的内容。</w:t>
      </w:r>
    </w:p>
    <w:p>
      <w:pPr>
        <w:snapToGrid w:val="0"/>
        <w:spacing w:line="360" w:lineRule="auto"/>
        <w:ind w:firstLine="480" w:firstLineChars="200"/>
        <w:rPr>
          <w:rFonts w:hint="eastAsia" w:ascii="宋体" w:hAnsi="宋体" w:eastAsia="宋体" w:cs="宋体"/>
          <w:bCs/>
          <w:sz w:val="24"/>
          <w:szCs w:val="24"/>
          <w:highlight w:val="none"/>
        </w:rPr>
      </w:pPr>
      <w:r>
        <w:rPr>
          <w:rFonts w:hint="eastAsia" w:ascii="宋体" w:hAnsi="宋体" w:eastAsia="宋体" w:cs="宋体"/>
          <w:bCs/>
          <w:sz w:val="24"/>
          <w:szCs w:val="24"/>
          <w:highlight w:val="none"/>
        </w:rPr>
        <w:t>（四）超过响应截止时间递交的响应文件，恕不接收。</w:t>
      </w:r>
    </w:p>
    <w:p>
      <w:pPr>
        <w:snapToGrid w:val="0"/>
        <w:spacing w:line="360" w:lineRule="auto"/>
        <w:ind w:firstLine="480" w:firstLineChars="200"/>
        <w:rPr>
          <w:rFonts w:hint="eastAsia" w:ascii="宋体" w:hAnsi="宋体" w:eastAsia="宋体" w:cs="宋体"/>
          <w:bCs/>
          <w:sz w:val="24"/>
          <w:szCs w:val="24"/>
          <w:highlight w:val="none"/>
        </w:rPr>
      </w:pPr>
      <w:r>
        <w:rPr>
          <w:rFonts w:hint="eastAsia" w:ascii="宋体" w:hAnsi="宋体" w:eastAsia="宋体" w:cs="宋体"/>
          <w:bCs/>
          <w:sz w:val="24"/>
          <w:szCs w:val="24"/>
          <w:highlight w:val="none"/>
        </w:rPr>
        <w:t>（五）</w:t>
      </w:r>
      <w:r>
        <w:rPr>
          <w:rFonts w:hint="eastAsia" w:ascii="宋体" w:hAnsi="宋体" w:eastAsia="宋体" w:cs="宋体"/>
          <w:bCs/>
          <w:sz w:val="24"/>
          <w:szCs w:val="24"/>
          <w:highlight w:val="none"/>
          <w:lang w:eastAsia="zh-CN"/>
        </w:rPr>
        <w:t>竞争性比选</w:t>
      </w:r>
      <w:r>
        <w:rPr>
          <w:rFonts w:hint="eastAsia" w:ascii="宋体" w:hAnsi="宋体" w:eastAsia="宋体" w:cs="宋体"/>
          <w:bCs/>
          <w:sz w:val="24"/>
          <w:szCs w:val="24"/>
          <w:highlight w:val="none"/>
        </w:rPr>
        <w:t>费用：无论结果如何，供应商参与本项目</w:t>
      </w:r>
      <w:r>
        <w:rPr>
          <w:rFonts w:hint="eastAsia" w:ascii="宋体" w:hAnsi="宋体" w:eastAsia="宋体" w:cs="宋体"/>
          <w:bCs/>
          <w:sz w:val="24"/>
          <w:szCs w:val="24"/>
          <w:highlight w:val="none"/>
          <w:lang w:eastAsia="zh-CN"/>
        </w:rPr>
        <w:t>竞争性比选</w:t>
      </w:r>
      <w:r>
        <w:rPr>
          <w:rFonts w:hint="eastAsia" w:ascii="宋体" w:hAnsi="宋体" w:eastAsia="宋体" w:cs="宋体"/>
          <w:bCs/>
          <w:sz w:val="24"/>
          <w:szCs w:val="24"/>
          <w:highlight w:val="none"/>
        </w:rPr>
        <w:t>的所有费用均应由供应商自行承担。</w:t>
      </w:r>
    </w:p>
    <w:p>
      <w:pPr>
        <w:snapToGrid w:val="0"/>
        <w:spacing w:line="360" w:lineRule="auto"/>
        <w:ind w:firstLine="480" w:firstLineChars="200"/>
        <w:rPr>
          <w:rFonts w:hint="eastAsia" w:ascii="宋体" w:hAnsi="宋体" w:eastAsia="宋体" w:cs="宋体"/>
          <w:bCs/>
          <w:sz w:val="24"/>
          <w:szCs w:val="24"/>
          <w:highlight w:val="none"/>
        </w:rPr>
      </w:pPr>
      <w:r>
        <w:rPr>
          <w:rFonts w:hint="eastAsia" w:ascii="宋体" w:hAnsi="宋体" w:eastAsia="宋体" w:cs="宋体"/>
          <w:bCs/>
          <w:sz w:val="24"/>
          <w:szCs w:val="24"/>
          <w:highlight w:val="none"/>
        </w:rPr>
        <w:t>（六）本项目</w:t>
      </w:r>
      <w:r>
        <w:rPr>
          <w:rFonts w:hint="eastAsia" w:ascii="宋体" w:hAnsi="宋体" w:eastAsia="宋体" w:cs="宋体"/>
          <w:b/>
          <w:sz w:val="24"/>
          <w:szCs w:val="24"/>
          <w:highlight w:val="none"/>
        </w:rPr>
        <w:t>不接受联合体</w:t>
      </w:r>
      <w:r>
        <w:rPr>
          <w:rFonts w:hint="eastAsia" w:ascii="宋体" w:hAnsi="宋体" w:eastAsia="宋体" w:cs="宋体"/>
          <w:bCs/>
          <w:sz w:val="24"/>
          <w:szCs w:val="24"/>
          <w:highlight w:val="none"/>
        </w:rPr>
        <w:t>参与</w:t>
      </w:r>
      <w:r>
        <w:rPr>
          <w:rFonts w:hint="eastAsia" w:ascii="宋体" w:hAnsi="宋体" w:eastAsia="宋体" w:cs="宋体"/>
          <w:bCs/>
          <w:sz w:val="24"/>
          <w:szCs w:val="24"/>
          <w:highlight w:val="none"/>
          <w:lang w:eastAsia="zh-CN"/>
        </w:rPr>
        <w:t>竞争性比选</w:t>
      </w:r>
      <w:r>
        <w:rPr>
          <w:rFonts w:hint="eastAsia" w:ascii="宋体" w:hAnsi="宋体" w:eastAsia="宋体" w:cs="宋体"/>
          <w:bCs/>
          <w:sz w:val="24"/>
          <w:szCs w:val="24"/>
          <w:highlight w:val="none"/>
        </w:rPr>
        <w:t>，否则按无效响应处理。</w:t>
      </w:r>
    </w:p>
    <w:p>
      <w:pPr>
        <w:snapToGrid w:val="0"/>
        <w:spacing w:line="360" w:lineRule="auto"/>
        <w:ind w:firstLine="480" w:firstLineChars="200"/>
        <w:rPr>
          <w:rFonts w:hint="eastAsia" w:ascii="宋体" w:hAnsi="宋体" w:eastAsia="宋体" w:cs="宋体"/>
          <w:bCs/>
          <w:sz w:val="24"/>
          <w:szCs w:val="24"/>
          <w:highlight w:val="none"/>
        </w:rPr>
      </w:pPr>
      <w:r>
        <w:rPr>
          <w:rFonts w:hint="eastAsia" w:ascii="宋体" w:hAnsi="宋体" w:eastAsia="宋体" w:cs="宋体"/>
          <w:bCs/>
          <w:sz w:val="24"/>
          <w:szCs w:val="24"/>
          <w:highlight w:val="none"/>
        </w:rPr>
        <w:t>（七）本项目</w:t>
      </w:r>
      <w:r>
        <w:rPr>
          <w:rFonts w:hint="eastAsia" w:ascii="宋体" w:hAnsi="宋体" w:eastAsia="宋体" w:cs="宋体"/>
          <w:b/>
          <w:sz w:val="24"/>
          <w:szCs w:val="24"/>
          <w:highlight w:val="none"/>
        </w:rPr>
        <w:t>不接受</w:t>
      </w:r>
      <w:r>
        <w:rPr>
          <w:rFonts w:hint="eastAsia" w:ascii="宋体" w:hAnsi="宋体" w:eastAsia="宋体" w:cs="宋体"/>
          <w:bCs/>
          <w:sz w:val="24"/>
          <w:szCs w:val="24"/>
          <w:highlight w:val="none"/>
        </w:rPr>
        <w:t>合同分包，否则按无效响应处理。</w:t>
      </w:r>
    </w:p>
    <w:p>
      <w:pPr>
        <w:snapToGrid w:val="0"/>
        <w:spacing w:line="360" w:lineRule="auto"/>
        <w:ind w:firstLine="480" w:firstLineChars="200"/>
        <w:rPr>
          <w:rFonts w:hint="eastAsia" w:ascii="宋体" w:hAnsi="宋体" w:eastAsia="宋体" w:cs="宋体"/>
          <w:bCs/>
          <w:sz w:val="24"/>
          <w:szCs w:val="24"/>
          <w:highlight w:val="none"/>
        </w:rPr>
      </w:pPr>
      <w:r>
        <w:rPr>
          <w:rFonts w:hint="eastAsia" w:ascii="宋体" w:hAnsi="宋体" w:eastAsia="宋体" w:cs="宋体"/>
          <w:bCs/>
          <w:sz w:val="24"/>
          <w:szCs w:val="24"/>
          <w:highlight w:val="none"/>
        </w:rPr>
        <w:t>（八）按照《财政部关于在政府采购活动中查询及使用信用记录有关问题的通知》财库〔2016〕125号，供应商列入失信被执行人、重大税收违法案件当事人名单、政府采购严重违法失信行为记录名单及其他不符合《中华人民共和国政府采购法》第二十二条规定条件的供应商，将拒绝其参与</w:t>
      </w:r>
      <w:r>
        <w:rPr>
          <w:rFonts w:hint="eastAsia" w:ascii="宋体" w:hAnsi="宋体" w:eastAsia="宋体" w:cs="宋体"/>
          <w:bCs/>
          <w:sz w:val="24"/>
          <w:szCs w:val="24"/>
          <w:highlight w:val="none"/>
          <w:lang w:eastAsia="zh-CN"/>
        </w:rPr>
        <w:t>竞争性比选</w:t>
      </w:r>
      <w:r>
        <w:rPr>
          <w:rFonts w:hint="eastAsia" w:ascii="宋体" w:hAnsi="宋体" w:eastAsia="宋体" w:cs="宋体"/>
          <w:bCs/>
          <w:sz w:val="24"/>
          <w:szCs w:val="24"/>
          <w:highlight w:val="none"/>
        </w:rPr>
        <w:t>活动。</w:t>
      </w:r>
    </w:p>
    <w:p>
      <w:pPr>
        <w:snapToGrid w:val="0"/>
        <w:spacing w:line="360" w:lineRule="auto"/>
        <w:ind w:firstLine="480" w:firstLineChars="200"/>
        <w:jc w:val="left"/>
        <w:outlineLvl w:val="0"/>
        <w:rPr>
          <w:rFonts w:hint="eastAsia" w:ascii="宋体" w:hAnsi="宋体" w:eastAsia="宋体" w:cs="宋体"/>
          <w:bCs/>
          <w:kern w:val="44"/>
          <w:sz w:val="24"/>
          <w:szCs w:val="24"/>
          <w:highlight w:val="none"/>
        </w:rPr>
      </w:pPr>
      <w:bookmarkStart w:id="67" w:name="_Toc10435"/>
      <w:bookmarkStart w:id="68" w:name="_Toc8438"/>
      <w:bookmarkStart w:id="69" w:name="_Toc13436"/>
      <w:bookmarkStart w:id="70" w:name="_Toc4426"/>
      <w:bookmarkStart w:id="71" w:name="_Toc9158"/>
      <w:bookmarkStart w:id="72" w:name="_Toc3504"/>
      <w:r>
        <w:rPr>
          <w:rFonts w:hint="eastAsia" w:ascii="宋体" w:hAnsi="宋体" w:eastAsia="宋体" w:cs="宋体"/>
          <w:bCs/>
          <w:kern w:val="44"/>
          <w:sz w:val="24"/>
          <w:szCs w:val="24"/>
          <w:highlight w:val="none"/>
        </w:rPr>
        <w:t>六、联系方式</w:t>
      </w:r>
      <w:bookmarkEnd w:id="66"/>
      <w:bookmarkEnd w:id="67"/>
      <w:bookmarkEnd w:id="68"/>
      <w:bookmarkEnd w:id="69"/>
      <w:bookmarkEnd w:id="70"/>
      <w:bookmarkEnd w:id="71"/>
      <w:bookmarkEnd w:id="72"/>
    </w:p>
    <w:p>
      <w:pPr>
        <w:snapToGrid w:val="0"/>
        <w:spacing w:line="360" w:lineRule="auto"/>
        <w:ind w:firstLine="480" w:firstLineChars="200"/>
        <w:rPr>
          <w:rFonts w:hint="eastAsia" w:ascii="宋体" w:hAnsi="宋体" w:eastAsia="宋体" w:cs="宋体"/>
          <w:bCs/>
          <w:sz w:val="24"/>
          <w:szCs w:val="24"/>
          <w:highlight w:val="none"/>
          <w:lang w:eastAsia="zh-CN"/>
        </w:rPr>
      </w:pPr>
      <w:r>
        <w:rPr>
          <w:rFonts w:hint="eastAsia" w:ascii="宋体" w:hAnsi="宋体" w:eastAsia="宋体" w:cs="宋体"/>
          <w:bCs/>
          <w:sz w:val="24"/>
          <w:szCs w:val="24"/>
          <w:highlight w:val="none"/>
        </w:rPr>
        <w:t>（一）采购人：</w:t>
      </w:r>
      <w:r>
        <w:rPr>
          <w:rFonts w:hint="eastAsia" w:ascii="宋体" w:hAnsi="宋体" w:eastAsia="宋体" w:cs="宋体"/>
          <w:bCs/>
          <w:sz w:val="24"/>
          <w:szCs w:val="24"/>
          <w:highlight w:val="none"/>
          <w:lang w:eastAsia="zh-CN"/>
        </w:rPr>
        <w:t>重庆市北碚区农业农村委员会</w:t>
      </w:r>
    </w:p>
    <w:p>
      <w:pPr>
        <w:snapToGrid w:val="0"/>
        <w:spacing w:line="360" w:lineRule="auto"/>
        <w:ind w:firstLine="480" w:firstLineChars="200"/>
        <w:rPr>
          <w:rFonts w:hint="eastAsia" w:ascii="宋体" w:hAnsi="宋体" w:eastAsia="宋体" w:cs="宋体"/>
          <w:bCs/>
          <w:sz w:val="24"/>
          <w:szCs w:val="24"/>
          <w:highlight w:val="none"/>
        </w:rPr>
      </w:pPr>
      <w:r>
        <w:rPr>
          <w:rFonts w:hint="eastAsia" w:ascii="宋体" w:hAnsi="宋体" w:eastAsia="宋体" w:cs="宋体"/>
          <w:bCs/>
          <w:sz w:val="24"/>
          <w:szCs w:val="24"/>
          <w:highlight w:val="none"/>
        </w:rPr>
        <w:t>联系人：</w:t>
      </w:r>
      <w:r>
        <w:rPr>
          <w:rFonts w:hint="eastAsia" w:ascii="宋体" w:hAnsi="宋体" w:eastAsia="宋体" w:cs="宋体"/>
          <w:bCs/>
          <w:sz w:val="24"/>
          <w:szCs w:val="24"/>
          <w:highlight w:val="none"/>
          <w:lang w:val="en-US" w:eastAsia="zh-CN"/>
        </w:rPr>
        <w:t>江</w:t>
      </w:r>
      <w:r>
        <w:rPr>
          <w:rFonts w:hint="eastAsia" w:ascii="宋体" w:hAnsi="宋体" w:eastAsia="宋体" w:cs="宋体"/>
          <w:bCs/>
          <w:sz w:val="24"/>
          <w:szCs w:val="24"/>
          <w:highlight w:val="none"/>
        </w:rPr>
        <w:t xml:space="preserve">老师  </w:t>
      </w:r>
    </w:p>
    <w:p>
      <w:pPr>
        <w:snapToGrid w:val="0"/>
        <w:spacing w:line="360" w:lineRule="auto"/>
        <w:ind w:firstLine="480" w:firstLineChars="200"/>
        <w:rPr>
          <w:rFonts w:hint="eastAsia" w:ascii="宋体" w:hAnsi="宋体" w:eastAsia="宋体" w:cs="宋体"/>
          <w:bCs/>
          <w:sz w:val="24"/>
          <w:szCs w:val="24"/>
          <w:highlight w:val="none"/>
        </w:rPr>
      </w:pPr>
      <w:r>
        <w:rPr>
          <w:rFonts w:hint="eastAsia" w:ascii="宋体" w:hAnsi="宋体" w:eastAsia="宋体" w:cs="宋体"/>
          <w:bCs/>
          <w:sz w:val="24"/>
          <w:szCs w:val="24"/>
          <w:highlight w:val="none"/>
        </w:rPr>
        <w:t>电  话：</w:t>
      </w:r>
      <w:r>
        <w:rPr>
          <w:rFonts w:hint="eastAsia" w:ascii="宋体" w:hAnsi="宋体" w:eastAsia="宋体" w:cs="宋体"/>
          <w:bCs/>
          <w:sz w:val="24"/>
          <w:szCs w:val="24"/>
          <w:highlight w:val="none"/>
          <w:lang w:val="en-US" w:eastAsia="zh-CN"/>
        </w:rPr>
        <w:t>023-68863116</w:t>
      </w:r>
      <w:r>
        <w:rPr>
          <w:rFonts w:hint="eastAsia" w:ascii="宋体" w:hAnsi="宋体" w:eastAsia="宋体" w:cs="宋体"/>
          <w:bCs/>
          <w:sz w:val="24"/>
          <w:szCs w:val="24"/>
          <w:highlight w:val="none"/>
        </w:rPr>
        <w:t xml:space="preserve"> </w:t>
      </w:r>
    </w:p>
    <w:p>
      <w:pPr>
        <w:snapToGrid w:val="0"/>
        <w:spacing w:line="360" w:lineRule="auto"/>
        <w:ind w:firstLine="480" w:firstLineChars="200"/>
        <w:rPr>
          <w:rFonts w:hint="eastAsia" w:ascii="宋体" w:hAnsi="宋体" w:eastAsia="宋体" w:cs="宋体"/>
          <w:bCs/>
          <w:sz w:val="24"/>
          <w:szCs w:val="24"/>
          <w:highlight w:val="none"/>
        </w:rPr>
      </w:pPr>
      <w:r>
        <w:rPr>
          <w:rFonts w:hint="eastAsia" w:ascii="宋体" w:hAnsi="宋体" w:eastAsia="宋体" w:cs="宋体"/>
          <w:bCs/>
          <w:sz w:val="24"/>
          <w:szCs w:val="24"/>
          <w:highlight w:val="none"/>
        </w:rPr>
        <w:t xml:space="preserve">地  址：重庆市北碚区缙云大道6号       </w:t>
      </w:r>
    </w:p>
    <w:p>
      <w:pPr>
        <w:snapToGrid w:val="0"/>
        <w:spacing w:line="360" w:lineRule="auto"/>
        <w:ind w:firstLine="480" w:firstLineChars="200"/>
        <w:rPr>
          <w:rFonts w:hint="eastAsia" w:ascii="宋体" w:hAnsi="宋体" w:eastAsia="宋体" w:cs="宋体"/>
          <w:bCs/>
          <w:sz w:val="24"/>
          <w:szCs w:val="24"/>
          <w:highlight w:val="none"/>
        </w:rPr>
      </w:pPr>
      <w:r>
        <w:rPr>
          <w:rFonts w:hint="eastAsia" w:ascii="宋体" w:hAnsi="宋体" w:eastAsia="宋体" w:cs="宋体"/>
          <w:bCs/>
          <w:sz w:val="24"/>
          <w:szCs w:val="24"/>
          <w:highlight w:val="none"/>
        </w:rPr>
        <w:t>（二）代理机构：重庆方采工程项目管理咨询有限公司</w:t>
      </w:r>
    </w:p>
    <w:p>
      <w:pPr>
        <w:snapToGrid w:val="0"/>
        <w:spacing w:line="360" w:lineRule="auto"/>
        <w:ind w:firstLine="480" w:firstLineChars="200"/>
        <w:rPr>
          <w:rFonts w:hint="eastAsia" w:ascii="宋体" w:hAnsi="宋体" w:eastAsia="宋体" w:cs="宋体"/>
          <w:bCs/>
          <w:sz w:val="24"/>
          <w:szCs w:val="24"/>
          <w:highlight w:val="none"/>
        </w:rPr>
      </w:pPr>
      <w:r>
        <w:rPr>
          <w:rFonts w:hint="eastAsia" w:ascii="宋体" w:hAnsi="宋体" w:eastAsia="宋体" w:cs="宋体"/>
          <w:bCs/>
          <w:sz w:val="24"/>
          <w:szCs w:val="24"/>
          <w:highlight w:val="none"/>
        </w:rPr>
        <w:t>联系人：李老师</w:t>
      </w:r>
    </w:p>
    <w:p>
      <w:pPr>
        <w:snapToGrid w:val="0"/>
        <w:spacing w:line="360" w:lineRule="auto"/>
        <w:ind w:firstLine="480" w:firstLineChars="200"/>
        <w:rPr>
          <w:rFonts w:hint="eastAsia" w:ascii="宋体" w:hAnsi="宋体" w:eastAsia="宋体" w:cs="宋体"/>
          <w:bCs/>
          <w:sz w:val="24"/>
          <w:szCs w:val="24"/>
          <w:highlight w:val="none"/>
        </w:rPr>
      </w:pPr>
      <w:r>
        <w:rPr>
          <w:rFonts w:hint="eastAsia" w:ascii="宋体" w:hAnsi="宋体" w:eastAsia="宋体" w:cs="宋体"/>
          <w:bCs/>
          <w:sz w:val="24"/>
          <w:szCs w:val="24"/>
          <w:highlight w:val="none"/>
        </w:rPr>
        <w:t>电  话：15523551439</w:t>
      </w:r>
    </w:p>
    <w:p>
      <w:pPr>
        <w:snapToGrid w:val="0"/>
        <w:spacing w:line="360" w:lineRule="auto"/>
        <w:ind w:firstLine="480" w:firstLineChars="200"/>
        <w:rPr>
          <w:rFonts w:hint="eastAsia" w:ascii="宋体" w:hAnsi="宋体" w:eastAsia="宋体" w:cs="宋体"/>
          <w:bCs/>
          <w:sz w:val="24"/>
          <w:szCs w:val="24"/>
          <w:highlight w:val="none"/>
        </w:rPr>
      </w:pPr>
      <w:r>
        <w:rPr>
          <w:rFonts w:hint="eastAsia" w:ascii="宋体" w:hAnsi="宋体" w:eastAsia="宋体" w:cs="宋体"/>
          <w:bCs/>
          <w:sz w:val="24"/>
          <w:szCs w:val="24"/>
          <w:highlight w:val="none"/>
        </w:rPr>
        <w:t>地  址：</w:t>
      </w:r>
      <w:bookmarkStart w:id="73" w:name="_Toc22183"/>
      <w:bookmarkStart w:id="74" w:name="_Toc20127"/>
      <w:r>
        <w:rPr>
          <w:rFonts w:hint="eastAsia" w:ascii="宋体" w:hAnsi="宋体" w:eastAsia="宋体" w:cs="宋体"/>
          <w:bCs/>
          <w:sz w:val="24"/>
          <w:szCs w:val="24"/>
          <w:highlight w:val="none"/>
        </w:rPr>
        <w:t>重庆市大渡口区八桥镇山海路80号附1号</w:t>
      </w:r>
    </w:p>
    <w:p>
      <w:pPr>
        <w:spacing w:line="56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br w:type="page"/>
      </w:r>
    </w:p>
    <w:p>
      <w:pPr>
        <w:spacing w:line="560" w:lineRule="exact"/>
        <w:jc w:val="center"/>
        <w:rPr>
          <w:rFonts w:hint="eastAsia" w:ascii="宋体" w:hAnsi="宋体" w:eastAsia="宋体" w:cs="宋体"/>
          <w:b/>
          <w:bCs/>
          <w:szCs w:val="28"/>
          <w:highlight w:val="none"/>
        </w:rPr>
      </w:pPr>
      <w:bookmarkStart w:id="75" w:name="_Toc23434"/>
      <w:r>
        <w:rPr>
          <w:rFonts w:hint="eastAsia" w:ascii="宋体" w:hAnsi="宋体" w:eastAsia="宋体" w:cs="宋体"/>
          <w:b/>
          <w:bCs/>
          <w:szCs w:val="28"/>
          <w:highlight w:val="none"/>
          <w:lang w:eastAsia="zh-CN"/>
        </w:rPr>
        <w:t>竞争性比选</w:t>
      </w:r>
      <w:r>
        <w:rPr>
          <w:rFonts w:hint="eastAsia" w:ascii="宋体" w:hAnsi="宋体" w:eastAsia="宋体" w:cs="宋体"/>
          <w:b/>
          <w:bCs/>
          <w:szCs w:val="28"/>
          <w:highlight w:val="none"/>
        </w:rPr>
        <w:t>报名登记表</w:t>
      </w:r>
    </w:p>
    <w:p>
      <w:pPr>
        <w:spacing w:line="560" w:lineRule="exact"/>
        <w:jc w:val="left"/>
        <w:rPr>
          <w:rFonts w:hint="eastAsia" w:ascii="宋体" w:hAnsi="宋体" w:eastAsia="宋体" w:cs="宋体"/>
          <w:b/>
          <w:bCs/>
          <w:spacing w:val="40"/>
          <w:szCs w:val="28"/>
          <w:highlight w:val="none"/>
        </w:rPr>
      </w:pPr>
    </w:p>
    <w:tbl>
      <w:tblPr>
        <w:tblStyle w:val="16"/>
        <w:tblW w:w="9849" w:type="dxa"/>
        <w:tblInd w:w="0"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00"/>
        <w:gridCol w:w="2632"/>
        <w:gridCol w:w="1154"/>
        <w:gridCol w:w="3963"/>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56" w:hRule="atLeast"/>
        </w:trPr>
        <w:tc>
          <w:tcPr>
            <w:tcW w:w="2100" w:type="dxa"/>
            <w:vAlign w:val="center"/>
          </w:tcPr>
          <w:p>
            <w:pPr>
              <w:spacing w:line="560" w:lineRule="exact"/>
              <w:jc w:val="center"/>
              <w:rPr>
                <w:rFonts w:hint="eastAsia" w:ascii="宋体" w:hAnsi="宋体" w:eastAsia="宋体" w:cs="宋体"/>
                <w:szCs w:val="28"/>
                <w:highlight w:val="none"/>
              </w:rPr>
            </w:pPr>
            <w:r>
              <w:rPr>
                <w:rFonts w:hint="eastAsia" w:ascii="宋体" w:hAnsi="宋体" w:eastAsia="宋体" w:cs="宋体"/>
                <w:szCs w:val="28"/>
                <w:highlight w:val="none"/>
              </w:rPr>
              <w:t>项目名称</w:t>
            </w:r>
          </w:p>
        </w:tc>
        <w:tc>
          <w:tcPr>
            <w:tcW w:w="7749" w:type="dxa"/>
            <w:gridSpan w:val="3"/>
            <w:vAlign w:val="center"/>
          </w:tcPr>
          <w:p>
            <w:pPr>
              <w:spacing w:line="560" w:lineRule="exact"/>
              <w:jc w:val="center"/>
              <w:rPr>
                <w:rFonts w:hint="eastAsia" w:ascii="宋体" w:hAnsi="宋体" w:eastAsia="宋体" w:cs="宋体"/>
                <w:szCs w:val="28"/>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176" w:hRule="atLeast"/>
        </w:trPr>
        <w:tc>
          <w:tcPr>
            <w:tcW w:w="2100" w:type="dxa"/>
            <w:vAlign w:val="center"/>
          </w:tcPr>
          <w:p>
            <w:pPr>
              <w:spacing w:line="560" w:lineRule="exact"/>
              <w:jc w:val="center"/>
              <w:rPr>
                <w:rFonts w:hint="eastAsia" w:ascii="宋体" w:hAnsi="宋体" w:eastAsia="宋体" w:cs="宋体"/>
                <w:szCs w:val="28"/>
                <w:highlight w:val="none"/>
              </w:rPr>
            </w:pPr>
            <w:r>
              <w:rPr>
                <w:rFonts w:hint="eastAsia" w:ascii="宋体" w:hAnsi="宋体" w:eastAsia="宋体" w:cs="宋体"/>
                <w:szCs w:val="28"/>
                <w:highlight w:val="none"/>
              </w:rPr>
              <w:t>供应商名称</w:t>
            </w:r>
          </w:p>
        </w:tc>
        <w:tc>
          <w:tcPr>
            <w:tcW w:w="7749" w:type="dxa"/>
            <w:gridSpan w:val="3"/>
            <w:vAlign w:val="bottom"/>
          </w:tcPr>
          <w:p>
            <w:pPr>
              <w:spacing w:line="560" w:lineRule="exact"/>
              <w:jc w:val="right"/>
              <w:rPr>
                <w:rFonts w:hint="eastAsia" w:ascii="宋体" w:hAnsi="宋体" w:eastAsia="宋体" w:cs="宋体"/>
                <w:szCs w:val="28"/>
                <w:highlight w:val="none"/>
              </w:rPr>
            </w:pPr>
            <w:r>
              <w:rPr>
                <w:rFonts w:hint="eastAsia" w:ascii="宋体" w:hAnsi="宋体" w:eastAsia="宋体" w:cs="宋体"/>
                <w:szCs w:val="28"/>
                <w:highlight w:val="none"/>
              </w:rPr>
              <w:t>（公章）</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136" w:hRule="atLeast"/>
        </w:trPr>
        <w:tc>
          <w:tcPr>
            <w:tcW w:w="2100" w:type="dxa"/>
            <w:vAlign w:val="center"/>
          </w:tcPr>
          <w:p>
            <w:pPr>
              <w:spacing w:line="560" w:lineRule="exact"/>
              <w:jc w:val="center"/>
              <w:rPr>
                <w:rFonts w:hint="eastAsia" w:ascii="宋体" w:hAnsi="宋体" w:eastAsia="宋体" w:cs="宋体"/>
                <w:szCs w:val="28"/>
                <w:highlight w:val="none"/>
              </w:rPr>
            </w:pPr>
            <w:r>
              <w:rPr>
                <w:rFonts w:hint="eastAsia" w:ascii="宋体" w:hAnsi="宋体" w:eastAsia="宋体" w:cs="宋体"/>
                <w:szCs w:val="28"/>
                <w:highlight w:val="none"/>
              </w:rPr>
              <w:t>联系人</w:t>
            </w:r>
          </w:p>
        </w:tc>
        <w:tc>
          <w:tcPr>
            <w:tcW w:w="2632" w:type="dxa"/>
            <w:vAlign w:val="center"/>
          </w:tcPr>
          <w:p>
            <w:pPr>
              <w:spacing w:line="560" w:lineRule="exact"/>
              <w:jc w:val="left"/>
              <w:rPr>
                <w:rFonts w:hint="eastAsia" w:ascii="宋体" w:hAnsi="宋体" w:eastAsia="宋体" w:cs="宋体"/>
                <w:szCs w:val="28"/>
                <w:highlight w:val="none"/>
              </w:rPr>
            </w:pPr>
          </w:p>
        </w:tc>
        <w:tc>
          <w:tcPr>
            <w:tcW w:w="1154" w:type="dxa"/>
            <w:vAlign w:val="center"/>
          </w:tcPr>
          <w:p>
            <w:pPr>
              <w:spacing w:line="560" w:lineRule="exact"/>
              <w:jc w:val="left"/>
              <w:rPr>
                <w:rFonts w:hint="eastAsia" w:ascii="宋体" w:hAnsi="宋体" w:eastAsia="宋体" w:cs="宋体"/>
                <w:szCs w:val="28"/>
                <w:highlight w:val="none"/>
              </w:rPr>
            </w:pPr>
            <w:r>
              <w:rPr>
                <w:rFonts w:hint="eastAsia" w:ascii="宋体" w:hAnsi="宋体" w:eastAsia="宋体" w:cs="宋体"/>
                <w:szCs w:val="28"/>
                <w:highlight w:val="none"/>
              </w:rPr>
              <w:t>手机</w:t>
            </w:r>
          </w:p>
        </w:tc>
        <w:tc>
          <w:tcPr>
            <w:tcW w:w="3963" w:type="dxa"/>
            <w:vAlign w:val="center"/>
          </w:tcPr>
          <w:p>
            <w:pPr>
              <w:spacing w:line="560" w:lineRule="exact"/>
              <w:jc w:val="left"/>
              <w:rPr>
                <w:rFonts w:hint="eastAsia" w:ascii="宋体" w:hAnsi="宋体" w:eastAsia="宋体" w:cs="宋体"/>
                <w:szCs w:val="28"/>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088" w:hRule="atLeast"/>
        </w:trPr>
        <w:tc>
          <w:tcPr>
            <w:tcW w:w="2100" w:type="dxa"/>
            <w:vAlign w:val="center"/>
          </w:tcPr>
          <w:p>
            <w:pPr>
              <w:spacing w:line="560" w:lineRule="exact"/>
              <w:jc w:val="center"/>
              <w:rPr>
                <w:rFonts w:hint="eastAsia" w:ascii="宋体" w:hAnsi="宋体" w:eastAsia="宋体" w:cs="宋体"/>
                <w:szCs w:val="28"/>
                <w:highlight w:val="none"/>
              </w:rPr>
            </w:pPr>
            <w:r>
              <w:rPr>
                <w:rFonts w:hint="eastAsia" w:ascii="宋体" w:hAnsi="宋体" w:eastAsia="宋体" w:cs="宋体"/>
                <w:szCs w:val="28"/>
                <w:highlight w:val="none"/>
              </w:rPr>
              <w:t>办公电话</w:t>
            </w:r>
          </w:p>
        </w:tc>
        <w:tc>
          <w:tcPr>
            <w:tcW w:w="2632" w:type="dxa"/>
            <w:vAlign w:val="center"/>
          </w:tcPr>
          <w:p>
            <w:pPr>
              <w:spacing w:line="560" w:lineRule="exact"/>
              <w:jc w:val="left"/>
              <w:rPr>
                <w:rFonts w:hint="eastAsia" w:ascii="宋体" w:hAnsi="宋体" w:eastAsia="宋体" w:cs="宋体"/>
                <w:szCs w:val="28"/>
                <w:highlight w:val="none"/>
              </w:rPr>
            </w:pPr>
          </w:p>
        </w:tc>
        <w:tc>
          <w:tcPr>
            <w:tcW w:w="1154" w:type="dxa"/>
            <w:vAlign w:val="center"/>
          </w:tcPr>
          <w:p>
            <w:pPr>
              <w:spacing w:line="560" w:lineRule="exact"/>
              <w:jc w:val="left"/>
              <w:rPr>
                <w:rFonts w:hint="eastAsia" w:ascii="宋体" w:hAnsi="宋体" w:eastAsia="宋体" w:cs="宋体"/>
                <w:szCs w:val="28"/>
                <w:highlight w:val="none"/>
              </w:rPr>
            </w:pPr>
            <w:r>
              <w:rPr>
                <w:rFonts w:hint="eastAsia" w:ascii="宋体" w:hAnsi="宋体" w:eastAsia="宋体" w:cs="宋体"/>
                <w:szCs w:val="28"/>
                <w:highlight w:val="none"/>
              </w:rPr>
              <w:t>传真</w:t>
            </w:r>
          </w:p>
        </w:tc>
        <w:tc>
          <w:tcPr>
            <w:tcW w:w="3963" w:type="dxa"/>
            <w:vAlign w:val="center"/>
          </w:tcPr>
          <w:p>
            <w:pPr>
              <w:spacing w:line="560" w:lineRule="exact"/>
              <w:jc w:val="left"/>
              <w:rPr>
                <w:rFonts w:hint="eastAsia" w:ascii="宋体" w:hAnsi="宋体" w:eastAsia="宋体" w:cs="宋体"/>
                <w:szCs w:val="28"/>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80" w:hRule="atLeast"/>
        </w:trPr>
        <w:tc>
          <w:tcPr>
            <w:tcW w:w="2100" w:type="dxa"/>
            <w:vAlign w:val="center"/>
          </w:tcPr>
          <w:p>
            <w:pPr>
              <w:spacing w:line="560" w:lineRule="exact"/>
              <w:jc w:val="center"/>
              <w:rPr>
                <w:rFonts w:hint="eastAsia" w:ascii="宋体" w:hAnsi="宋体" w:eastAsia="宋体" w:cs="宋体"/>
                <w:szCs w:val="28"/>
                <w:highlight w:val="none"/>
              </w:rPr>
            </w:pPr>
            <w:r>
              <w:rPr>
                <w:rFonts w:hint="eastAsia" w:ascii="宋体" w:hAnsi="宋体" w:eastAsia="宋体" w:cs="宋体"/>
                <w:szCs w:val="28"/>
                <w:highlight w:val="none"/>
              </w:rPr>
              <w:t>E-mail</w:t>
            </w:r>
          </w:p>
        </w:tc>
        <w:tc>
          <w:tcPr>
            <w:tcW w:w="2632" w:type="dxa"/>
            <w:vAlign w:val="center"/>
          </w:tcPr>
          <w:p>
            <w:pPr>
              <w:spacing w:line="560" w:lineRule="exact"/>
              <w:jc w:val="left"/>
              <w:rPr>
                <w:rFonts w:hint="eastAsia" w:ascii="宋体" w:hAnsi="宋体" w:eastAsia="宋体" w:cs="宋体"/>
                <w:szCs w:val="28"/>
                <w:highlight w:val="none"/>
              </w:rPr>
            </w:pPr>
          </w:p>
        </w:tc>
        <w:tc>
          <w:tcPr>
            <w:tcW w:w="1154" w:type="dxa"/>
            <w:vAlign w:val="center"/>
          </w:tcPr>
          <w:p>
            <w:pPr>
              <w:spacing w:line="560" w:lineRule="exact"/>
              <w:jc w:val="left"/>
              <w:rPr>
                <w:rFonts w:hint="eastAsia" w:ascii="宋体" w:hAnsi="宋体" w:eastAsia="宋体" w:cs="宋体"/>
                <w:szCs w:val="28"/>
                <w:highlight w:val="none"/>
              </w:rPr>
            </w:pPr>
            <w:r>
              <w:rPr>
                <w:rFonts w:hint="eastAsia" w:ascii="宋体" w:hAnsi="宋体" w:eastAsia="宋体" w:cs="宋体"/>
                <w:szCs w:val="28"/>
                <w:highlight w:val="none"/>
              </w:rPr>
              <w:t>登记</w:t>
            </w:r>
          </w:p>
          <w:p>
            <w:pPr>
              <w:spacing w:line="560" w:lineRule="exact"/>
              <w:jc w:val="left"/>
              <w:rPr>
                <w:rFonts w:hint="eastAsia" w:ascii="宋体" w:hAnsi="宋体" w:eastAsia="宋体" w:cs="宋体"/>
                <w:szCs w:val="28"/>
                <w:highlight w:val="none"/>
              </w:rPr>
            </w:pPr>
            <w:r>
              <w:rPr>
                <w:rFonts w:hint="eastAsia" w:ascii="宋体" w:hAnsi="宋体" w:eastAsia="宋体" w:cs="宋体"/>
                <w:szCs w:val="28"/>
                <w:highlight w:val="none"/>
              </w:rPr>
              <w:t>日期</w:t>
            </w:r>
          </w:p>
        </w:tc>
        <w:tc>
          <w:tcPr>
            <w:tcW w:w="3963" w:type="dxa"/>
            <w:vAlign w:val="center"/>
          </w:tcPr>
          <w:p>
            <w:pPr>
              <w:spacing w:line="560" w:lineRule="exact"/>
              <w:jc w:val="left"/>
              <w:rPr>
                <w:rFonts w:hint="eastAsia" w:ascii="宋体" w:hAnsi="宋体" w:eastAsia="宋体" w:cs="宋体"/>
                <w:szCs w:val="28"/>
                <w:highlight w:val="none"/>
              </w:rPr>
            </w:pPr>
            <w:bookmarkStart w:id="76" w:name="OLE_LINK5"/>
            <w:bookmarkStart w:id="77" w:name="OLE_LINK6"/>
            <w:r>
              <w:rPr>
                <w:rFonts w:hint="eastAsia" w:ascii="宋体" w:hAnsi="宋体" w:eastAsia="宋体" w:cs="宋体"/>
                <w:szCs w:val="28"/>
                <w:highlight w:val="none"/>
              </w:rPr>
              <w:t xml:space="preserve">     </w:t>
            </w:r>
            <w:bookmarkEnd w:id="76"/>
            <w:bookmarkEnd w:id="77"/>
            <w:r>
              <w:rPr>
                <w:rFonts w:hint="eastAsia" w:ascii="宋体" w:hAnsi="宋体" w:eastAsia="宋体" w:cs="宋体"/>
                <w:szCs w:val="28"/>
                <w:highlight w:val="none"/>
              </w:rPr>
              <w:t xml:space="preserve"> 年    月    日</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064" w:hRule="atLeast"/>
        </w:trPr>
        <w:tc>
          <w:tcPr>
            <w:tcW w:w="2100" w:type="dxa"/>
            <w:vAlign w:val="center"/>
          </w:tcPr>
          <w:p>
            <w:pPr>
              <w:spacing w:line="560" w:lineRule="exact"/>
              <w:jc w:val="center"/>
              <w:rPr>
                <w:rFonts w:hint="eastAsia" w:ascii="宋体" w:hAnsi="宋体" w:eastAsia="宋体" w:cs="宋体"/>
                <w:szCs w:val="28"/>
                <w:highlight w:val="none"/>
              </w:rPr>
            </w:pPr>
            <w:r>
              <w:rPr>
                <w:rFonts w:hint="eastAsia" w:ascii="宋体" w:hAnsi="宋体" w:eastAsia="宋体" w:cs="宋体"/>
                <w:szCs w:val="28"/>
                <w:highlight w:val="none"/>
              </w:rPr>
              <w:t>供应商地址</w:t>
            </w:r>
          </w:p>
        </w:tc>
        <w:tc>
          <w:tcPr>
            <w:tcW w:w="7749" w:type="dxa"/>
            <w:gridSpan w:val="3"/>
            <w:vAlign w:val="center"/>
          </w:tcPr>
          <w:p>
            <w:pPr>
              <w:spacing w:line="560" w:lineRule="exact"/>
              <w:jc w:val="left"/>
              <w:rPr>
                <w:rFonts w:hint="eastAsia" w:ascii="宋体" w:hAnsi="宋体" w:eastAsia="宋体" w:cs="宋体"/>
                <w:szCs w:val="28"/>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906" w:hRule="atLeast"/>
        </w:trPr>
        <w:tc>
          <w:tcPr>
            <w:tcW w:w="9849" w:type="dxa"/>
            <w:gridSpan w:val="4"/>
            <w:vAlign w:val="center"/>
          </w:tcPr>
          <w:p>
            <w:pPr>
              <w:spacing w:line="560" w:lineRule="exact"/>
              <w:jc w:val="left"/>
              <w:rPr>
                <w:rFonts w:hint="eastAsia" w:ascii="宋体" w:hAnsi="宋体" w:eastAsia="宋体" w:cs="宋体"/>
                <w:szCs w:val="28"/>
                <w:highlight w:val="none"/>
              </w:rPr>
            </w:pPr>
          </w:p>
        </w:tc>
      </w:tr>
    </w:tbl>
    <w:p>
      <w:pPr>
        <w:spacing w:line="560" w:lineRule="exact"/>
        <w:rPr>
          <w:rFonts w:hint="eastAsia" w:ascii="宋体" w:hAnsi="宋体" w:eastAsia="宋体" w:cs="宋体"/>
          <w:szCs w:val="28"/>
          <w:highlight w:val="none"/>
        </w:rPr>
      </w:pPr>
    </w:p>
    <w:p>
      <w:pPr>
        <w:spacing w:line="560" w:lineRule="exact"/>
        <w:rPr>
          <w:rFonts w:hint="eastAsia" w:ascii="宋体" w:hAnsi="宋体" w:eastAsia="宋体" w:cs="宋体"/>
          <w:szCs w:val="28"/>
          <w:highlight w:val="none"/>
        </w:rPr>
      </w:pPr>
    </w:p>
    <w:p>
      <w:pPr>
        <w:pStyle w:val="4"/>
        <w:spacing w:line="560" w:lineRule="exact"/>
        <w:ind w:firstLine="643"/>
        <w:rPr>
          <w:rFonts w:hint="eastAsia" w:ascii="宋体" w:hAnsi="宋体" w:eastAsia="宋体" w:cs="宋体"/>
          <w:bCs/>
          <w:sz w:val="28"/>
          <w:szCs w:val="28"/>
          <w:highlight w:val="none"/>
        </w:rPr>
        <w:sectPr>
          <w:footerReference r:id="rId5" w:type="default"/>
          <w:pgSz w:w="11905" w:h="16838"/>
          <w:pgMar w:top="1134" w:right="1134" w:bottom="1134" w:left="1134" w:header="850" w:footer="992" w:gutter="0"/>
          <w:pgNumType w:fmt="decimal" w:start="1"/>
          <w:cols w:space="720" w:num="1"/>
          <w:docGrid w:type="lines" w:linePitch="388" w:charSpace="0"/>
        </w:sectPr>
      </w:pPr>
    </w:p>
    <w:p>
      <w:pPr>
        <w:pStyle w:val="4"/>
        <w:spacing w:line="360" w:lineRule="auto"/>
        <w:rPr>
          <w:rFonts w:hint="eastAsia" w:ascii="宋体" w:hAnsi="宋体" w:eastAsia="宋体" w:cs="宋体"/>
          <w:bCs/>
          <w:sz w:val="36"/>
          <w:szCs w:val="36"/>
          <w:highlight w:val="none"/>
        </w:rPr>
      </w:pPr>
      <w:bookmarkStart w:id="78" w:name="_Toc4387"/>
      <w:bookmarkStart w:id="79" w:name="_Toc13540"/>
      <w:r>
        <w:rPr>
          <w:rFonts w:hint="eastAsia" w:ascii="宋体" w:hAnsi="宋体" w:eastAsia="宋体" w:cs="宋体"/>
          <w:bCs/>
          <w:sz w:val="36"/>
          <w:szCs w:val="36"/>
          <w:highlight w:val="none"/>
        </w:rPr>
        <w:t xml:space="preserve">第二篇 </w:t>
      </w:r>
      <w:bookmarkEnd w:id="73"/>
      <w:bookmarkEnd w:id="74"/>
      <w:bookmarkEnd w:id="75"/>
      <w:r>
        <w:rPr>
          <w:rFonts w:hint="eastAsia" w:ascii="宋体" w:hAnsi="宋体" w:eastAsia="宋体" w:cs="宋体"/>
          <w:bCs/>
          <w:sz w:val="36"/>
          <w:szCs w:val="36"/>
          <w:highlight w:val="none"/>
        </w:rPr>
        <w:t>项目技术（服务）需求</w:t>
      </w:r>
      <w:bookmarkEnd w:id="78"/>
      <w:bookmarkEnd w:id="79"/>
    </w:p>
    <w:bookmarkEnd w:id="55"/>
    <w:p>
      <w:pPr>
        <w:pStyle w:val="15"/>
        <w:spacing w:after="0" w:line="360" w:lineRule="auto"/>
        <w:ind w:left="0" w:leftChars="0" w:firstLine="480"/>
        <w:jc w:val="center"/>
        <w:rPr>
          <w:rFonts w:hint="eastAsia" w:ascii="宋体" w:hAnsi="宋体" w:eastAsia="宋体" w:cs="宋体"/>
          <w:bCs/>
          <w:sz w:val="24"/>
          <w:szCs w:val="24"/>
          <w:highlight w:val="none"/>
        </w:rPr>
      </w:pPr>
      <w:bookmarkStart w:id="80" w:name="_Toc17173"/>
      <w:bookmarkStart w:id="81" w:name="_Toc3518"/>
      <w:bookmarkStart w:id="82" w:name="_Toc22938"/>
      <w:bookmarkStart w:id="83" w:name="_Toc8493"/>
      <w:bookmarkStart w:id="84" w:name="_Toc14076"/>
      <w:bookmarkStart w:id="85" w:name="_Toc1902"/>
      <w:bookmarkStart w:id="86" w:name="_Toc7873"/>
      <w:r>
        <w:rPr>
          <w:rFonts w:hint="eastAsia" w:ascii="宋体" w:hAnsi="宋体" w:eastAsia="宋体" w:cs="宋体"/>
          <w:bCs/>
          <w:sz w:val="24"/>
          <w:szCs w:val="24"/>
          <w:highlight w:val="none"/>
        </w:rPr>
        <w:t>※内容为符合性审查内容，不满足的作无效响应处理。</w:t>
      </w:r>
      <w:bookmarkEnd w:id="80"/>
      <w:bookmarkEnd w:id="81"/>
    </w:p>
    <w:p>
      <w:pPr>
        <w:keepNext/>
        <w:keepLines/>
        <w:adjustRightInd w:val="0"/>
        <w:snapToGrid w:val="0"/>
        <w:spacing w:line="360" w:lineRule="auto"/>
        <w:ind w:firstLine="482" w:firstLineChars="200"/>
        <w:jc w:val="left"/>
        <w:outlineLvl w:val="2"/>
        <w:rPr>
          <w:rFonts w:hint="eastAsia" w:ascii="宋体" w:hAnsi="宋体" w:eastAsia="宋体" w:cs="宋体"/>
          <w:b/>
          <w:sz w:val="24"/>
          <w:szCs w:val="24"/>
          <w:highlight w:val="none"/>
          <w:lang w:eastAsia="zh-CN"/>
        </w:rPr>
      </w:pPr>
      <w:bookmarkStart w:id="87" w:name="_Toc7584"/>
      <w:bookmarkStart w:id="88" w:name="_Toc24473"/>
      <w:bookmarkStart w:id="89" w:name="_Toc13847"/>
      <w:r>
        <w:rPr>
          <w:rFonts w:hint="eastAsia" w:ascii="宋体" w:hAnsi="宋体" w:eastAsia="宋体" w:cs="宋体"/>
          <w:b/>
          <w:bCs w:val="0"/>
          <w:sz w:val="24"/>
          <w:szCs w:val="24"/>
          <w:highlight w:val="none"/>
        </w:rPr>
        <w:t>※</w:t>
      </w:r>
      <w:r>
        <w:rPr>
          <w:rFonts w:hint="eastAsia" w:ascii="宋体" w:hAnsi="宋体" w:eastAsia="宋体" w:cs="宋体"/>
          <w:bCs/>
          <w:sz w:val="24"/>
          <w:szCs w:val="24"/>
          <w:highlight w:val="none"/>
        </w:rPr>
        <w:t>一、</w:t>
      </w:r>
      <w:bookmarkEnd w:id="87"/>
      <w:bookmarkStart w:id="90" w:name="_Toc10407"/>
      <w:r>
        <w:rPr>
          <w:rFonts w:hint="eastAsia" w:ascii="宋体" w:hAnsi="宋体" w:cs="宋体"/>
          <w:b/>
          <w:sz w:val="24"/>
          <w:szCs w:val="24"/>
          <w:highlight w:val="none"/>
        </w:rPr>
        <w:t>项目</w:t>
      </w:r>
      <w:bookmarkEnd w:id="90"/>
      <w:r>
        <w:rPr>
          <w:rFonts w:hint="eastAsia" w:ascii="宋体" w:hAnsi="宋体" w:cs="宋体"/>
          <w:b/>
          <w:sz w:val="24"/>
          <w:szCs w:val="24"/>
          <w:highlight w:val="none"/>
          <w:lang w:val="en-US" w:eastAsia="zh-CN"/>
        </w:rPr>
        <w:t>概况</w:t>
      </w:r>
    </w:p>
    <w:bookmarkEnd w:id="88"/>
    <w:p>
      <w:pPr>
        <w:keepNext w:val="0"/>
        <w:keepLines w:val="0"/>
        <w:pageBreakBefore w:val="0"/>
        <w:widowControl w:val="0"/>
        <w:kinsoku/>
        <w:wordWrap/>
        <w:overflowPunct/>
        <w:topLinePunct w:val="0"/>
        <w:bidi w:val="0"/>
        <w:adjustRightInd w:val="0"/>
        <w:snapToGrid w:val="0"/>
        <w:spacing w:after="160" w:line="360" w:lineRule="auto"/>
        <w:ind w:firstLine="480" w:firstLineChars="200"/>
        <w:jc w:val="left"/>
        <w:textAlignment w:val="auto"/>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供应商根据采购人要求</w:t>
      </w:r>
      <w:bookmarkStart w:id="91" w:name="_Toc24387"/>
      <w:r>
        <w:rPr>
          <w:rFonts w:hint="eastAsia" w:ascii="宋体" w:hAnsi="宋体" w:cs="宋体"/>
          <w:sz w:val="24"/>
          <w:szCs w:val="24"/>
          <w:highlight w:val="none"/>
          <w:lang w:val="en-US" w:eastAsia="zh-CN"/>
        </w:rPr>
        <w:t>编制《重庆市农业罚没物品管理</w:t>
      </w:r>
      <w:r>
        <w:rPr>
          <w:rFonts w:hint="default" w:ascii="宋体" w:hAnsi="宋体" w:cs="宋体"/>
          <w:sz w:val="24"/>
          <w:szCs w:val="24"/>
          <w:highlight w:val="none"/>
          <w:lang w:val="en-US" w:eastAsia="zh-CN"/>
        </w:rPr>
        <w:t>及处置跟踪评估</w:t>
      </w:r>
      <w:r>
        <w:rPr>
          <w:rFonts w:hint="eastAsia" w:ascii="宋体" w:hAnsi="宋体" w:cs="宋体"/>
          <w:sz w:val="24"/>
          <w:szCs w:val="24"/>
          <w:highlight w:val="none"/>
          <w:lang w:val="en-US" w:eastAsia="zh-CN"/>
        </w:rPr>
        <w:t>办法》</w:t>
      </w:r>
      <w:r>
        <w:rPr>
          <w:rFonts w:hint="default" w:ascii="宋体" w:hAnsi="宋体" w:cs="宋体"/>
          <w:sz w:val="24"/>
          <w:szCs w:val="24"/>
          <w:highlight w:val="none"/>
          <w:lang w:val="en-US" w:eastAsia="zh-CN"/>
        </w:rPr>
        <w:t>。</w:t>
      </w:r>
    </w:p>
    <w:p>
      <w:pPr>
        <w:adjustRightInd w:val="0"/>
        <w:snapToGrid w:val="0"/>
        <w:spacing w:after="160" w:line="360" w:lineRule="auto"/>
        <w:ind w:firstLine="482" w:firstLineChars="200"/>
        <w:jc w:val="left"/>
        <w:rPr>
          <w:rFonts w:hint="eastAsia" w:ascii="宋体" w:hAnsi="宋体" w:cs="宋体"/>
          <w:b/>
          <w:bCs/>
          <w:sz w:val="24"/>
          <w:szCs w:val="24"/>
          <w:highlight w:val="none"/>
          <w:lang w:val="en-US" w:eastAsia="zh-CN"/>
        </w:rPr>
      </w:pPr>
      <w:r>
        <w:rPr>
          <w:rFonts w:hint="eastAsia" w:ascii="宋体" w:hAnsi="宋体" w:cs="宋体"/>
          <w:b/>
          <w:bCs/>
          <w:sz w:val="24"/>
          <w:szCs w:val="24"/>
          <w:highlight w:val="none"/>
          <w:lang w:val="en-US" w:eastAsia="zh-CN"/>
        </w:rPr>
        <w:t>※</w:t>
      </w:r>
      <w:bookmarkEnd w:id="91"/>
      <w:r>
        <w:rPr>
          <w:rFonts w:hint="eastAsia" w:ascii="宋体" w:hAnsi="宋体" w:cs="宋体"/>
          <w:b/>
          <w:bCs/>
          <w:sz w:val="24"/>
          <w:szCs w:val="24"/>
          <w:highlight w:val="none"/>
          <w:lang w:val="en-US" w:eastAsia="zh-CN"/>
        </w:rPr>
        <w:t>二、项目内容</w:t>
      </w:r>
    </w:p>
    <w:p>
      <w:pPr>
        <w:keepNext w:val="0"/>
        <w:keepLines w:val="0"/>
        <w:pageBreakBefore w:val="0"/>
        <w:widowControl w:val="0"/>
        <w:kinsoku/>
        <w:wordWrap/>
        <w:overflowPunct/>
        <w:topLinePunct w:val="0"/>
        <w:bidi w:val="0"/>
        <w:adjustRightInd w:val="0"/>
        <w:snapToGrid w:val="0"/>
        <w:spacing w:after="160" w:line="360" w:lineRule="auto"/>
        <w:ind w:firstLine="480" w:firstLineChars="200"/>
        <w:jc w:val="left"/>
        <w:textAlignment w:val="auto"/>
        <w:rPr>
          <w:rFonts w:hint="eastAsia" w:ascii="宋体" w:hAnsi="宋体" w:cs="宋体"/>
          <w:sz w:val="24"/>
          <w:szCs w:val="24"/>
          <w:highlight w:val="none"/>
          <w:lang w:val="en-US" w:eastAsia="zh-CN"/>
        </w:rPr>
      </w:pPr>
      <w:bookmarkStart w:id="92" w:name="_Toc8602"/>
      <w:r>
        <w:rPr>
          <w:rFonts w:hint="eastAsia" w:ascii="宋体" w:hAnsi="宋体" w:cs="宋体"/>
          <w:sz w:val="24"/>
          <w:szCs w:val="24"/>
          <w:highlight w:val="none"/>
          <w:lang w:val="en-US" w:eastAsia="zh-CN"/>
        </w:rPr>
        <w:t>1、编制《重庆市农业罚没物品管理办法》。办法应适用于重庆市及各区县农业行政主管部门在开展农业行政执法活动中依法罚没的物品，包括但不限于假冒伪劣的种子、农药、兽药、饲料及饲料添加剂、肥料等农业投入品，违法使用的农业机械、捕捞器具，以及其他与农业违法行为相关的罚没物品；办法至少应包含这些环节：罚没物品存储、转运、处置等程序。</w:t>
      </w:r>
    </w:p>
    <w:p>
      <w:pPr>
        <w:keepNext w:val="0"/>
        <w:keepLines w:val="0"/>
        <w:pageBreakBefore w:val="0"/>
        <w:widowControl w:val="0"/>
        <w:kinsoku/>
        <w:wordWrap/>
        <w:overflowPunct/>
        <w:topLinePunct w:val="0"/>
        <w:bidi w:val="0"/>
        <w:adjustRightInd w:val="0"/>
        <w:snapToGrid w:val="0"/>
        <w:spacing w:after="160" w:line="360" w:lineRule="auto"/>
        <w:ind w:firstLine="480" w:firstLineChars="200"/>
        <w:jc w:val="left"/>
        <w:textAlignment w:val="auto"/>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2、编制《重庆市农业罚没物品处置</w:t>
      </w:r>
      <w:r>
        <w:rPr>
          <w:rFonts w:hint="default" w:ascii="宋体" w:hAnsi="宋体" w:cs="宋体"/>
          <w:sz w:val="24"/>
          <w:szCs w:val="24"/>
          <w:highlight w:val="none"/>
          <w:lang w:val="en-US" w:eastAsia="zh-CN"/>
        </w:rPr>
        <w:t>跟踪</w:t>
      </w:r>
      <w:r>
        <w:rPr>
          <w:rFonts w:hint="eastAsia" w:ascii="宋体" w:hAnsi="宋体" w:cs="宋体"/>
          <w:sz w:val="24"/>
          <w:szCs w:val="24"/>
          <w:highlight w:val="none"/>
          <w:lang w:val="en-US" w:eastAsia="zh-CN"/>
        </w:rPr>
        <w:t>评估办法》，对《重庆市农业罚没物品管理办法》试行制定科学的评估办法。</w:t>
      </w:r>
    </w:p>
    <w:p>
      <w:pPr>
        <w:adjustRightInd w:val="0"/>
        <w:snapToGrid w:val="0"/>
        <w:spacing w:after="160" w:line="360" w:lineRule="auto"/>
        <w:ind w:firstLine="480" w:firstLineChars="200"/>
        <w:jc w:val="left"/>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3、</w:t>
      </w:r>
      <w:r>
        <w:rPr>
          <w:rFonts w:hint="default" w:ascii="宋体" w:hAnsi="宋体" w:cs="宋体"/>
          <w:sz w:val="24"/>
          <w:szCs w:val="24"/>
          <w:highlight w:val="none"/>
          <w:lang w:val="en-US" w:eastAsia="zh-CN"/>
        </w:rPr>
        <w:t>上述两个办法需进行</w:t>
      </w:r>
      <w:r>
        <w:rPr>
          <w:rFonts w:hint="eastAsia" w:ascii="宋体" w:hAnsi="宋体" w:cs="宋体"/>
          <w:sz w:val="24"/>
          <w:szCs w:val="24"/>
          <w:highlight w:val="none"/>
          <w:lang w:val="en-US" w:eastAsia="zh-CN"/>
        </w:rPr>
        <w:t>专家</w:t>
      </w:r>
      <w:r>
        <w:rPr>
          <w:rFonts w:hint="default" w:ascii="宋体" w:hAnsi="宋体" w:cs="宋体"/>
          <w:sz w:val="24"/>
          <w:szCs w:val="24"/>
          <w:highlight w:val="none"/>
          <w:lang w:val="en-US" w:eastAsia="zh-CN"/>
        </w:rPr>
        <w:t>论证、征求意见、修订并通过市级验收。</w:t>
      </w:r>
    </w:p>
    <w:p>
      <w:pPr>
        <w:snapToGrid w:val="0"/>
        <w:spacing w:line="360" w:lineRule="auto"/>
        <w:ind w:firstLine="482" w:firstLineChars="200"/>
        <w:rPr>
          <w:rFonts w:hint="eastAsia" w:ascii="宋体" w:hAnsi="宋体" w:eastAsia="宋体" w:cs="宋体"/>
          <w:b/>
          <w:bCs w:val="0"/>
          <w:sz w:val="24"/>
          <w:szCs w:val="24"/>
          <w:highlight w:val="none"/>
          <w:lang w:eastAsia="zh-CN"/>
        </w:rPr>
      </w:pPr>
      <w:r>
        <w:rPr>
          <w:rFonts w:hint="eastAsia" w:ascii="宋体" w:hAnsi="宋体" w:eastAsia="宋体" w:cs="宋体"/>
          <w:b/>
          <w:bCs w:val="0"/>
          <w:sz w:val="24"/>
          <w:szCs w:val="24"/>
          <w:highlight w:val="none"/>
        </w:rPr>
        <w:t>※</w:t>
      </w:r>
      <w:r>
        <w:rPr>
          <w:rFonts w:hint="eastAsia" w:ascii="宋体" w:hAnsi="宋体" w:eastAsia="宋体" w:cs="宋体"/>
          <w:b/>
          <w:bCs w:val="0"/>
          <w:sz w:val="24"/>
          <w:szCs w:val="24"/>
          <w:highlight w:val="none"/>
          <w:lang w:val="en-US" w:eastAsia="zh-CN"/>
        </w:rPr>
        <w:t>三、</w:t>
      </w:r>
      <w:r>
        <w:rPr>
          <w:rFonts w:hint="default" w:ascii="宋体" w:hAnsi="宋体" w:eastAsia="宋体" w:cs="宋体"/>
          <w:b/>
          <w:bCs w:val="0"/>
          <w:sz w:val="24"/>
          <w:szCs w:val="24"/>
          <w:highlight w:val="none"/>
          <w:lang w:eastAsia="zh-CN"/>
        </w:rPr>
        <w:t>人员配置</w:t>
      </w:r>
      <w:bookmarkEnd w:id="92"/>
    </w:p>
    <w:p>
      <w:pPr>
        <w:snapToGrid w:val="0"/>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团队服务人员不少于</w:t>
      </w:r>
      <w:r>
        <w:rPr>
          <w:rFonts w:hint="eastAsia" w:ascii="宋体" w:hAnsi="宋体" w:cs="宋体"/>
          <w:sz w:val="24"/>
          <w:szCs w:val="24"/>
          <w:highlight w:val="none"/>
          <w:lang w:val="en-US" w:eastAsia="zh-CN"/>
        </w:rPr>
        <w:t>6</w:t>
      </w:r>
      <w:r>
        <w:rPr>
          <w:rFonts w:hint="eastAsia" w:ascii="宋体" w:hAnsi="宋体" w:eastAsia="宋体" w:cs="宋体"/>
          <w:sz w:val="24"/>
          <w:szCs w:val="24"/>
          <w:highlight w:val="none"/>
          <w:lang w:val="en-US" w:eastAsia="zh-CN"/>
        </w:rPr>
        <w:t>名，其中项目负责人1名，其他人员</w:t>
      </w:r>
      <w:r>
        <w:rPr>
          <w:rFonts w:hint="eastAsia" w:ascii="宋体" w:hAnsi="宋体" w:cs="宋体"/>
          <w:sz w:val="24"/>
          <w:szCs w:val="24"/>
          <w:highlight w:val="none"/>
          <w:lang w:val="en-US" w:eastAsia="zh-CN"/>
        </w:rPr>
        <w:t>5</w:t>
      </w:r>
      <w:r>
        <w:rPr>
          <w:rFonts w:hint="eastAsia" w:ascii="宋体" w:hAnsi="宋体" w:eastAsia="宋体" w:cs="宋体"/>
          <w:sz w:val="24"/>
          <w:szCs w:val="24"/>
          <w:highlight w:val="none"/>
          <w:lang w:val="en-US" w:eastAsia="zh-CN"/>
        </w:rPr>
        <w:t>名</w:t>
      </w:r>
      <w:r>
        <w:rPr>
          <w:rFonts w:hint="eastAsia" w:ascii="宋体" w:hAnsi="宋体" w:cs="宋体"/>
          <w:sz w:val="24"/>
          <w:szCs w:val="24"/>
          <w:highlight w:val="none"/>
          <w:lang w:val="en-US" w:eastAsia="zh-CN"/>
        </w:rPr>
        <w:t>。</w:t>
      </w:r>
    </w:p>
    <w:p>
      <w:pPr>
        <w:numPr>
          <w:ilvl w:val="0"/>
          <w:numId w:val="1"/>
        </w:numPr>
        <w:snapToGrid w:val="0"/>
        <w:spacing w:line="400" w:lineRule="exact"/>
        <w:ind w:firstLine="480" w:firstLineChars="200"/>
        <w:rPr>
          <w:rFonts w:hint="default" w:ascii="宋体" w:hAnsi="宋体" w:eastAsia="宋体" w:cs="宋体"/>
          <w:bCs/>
          <w:sz w:val="24"/>
          <w:szCs w:val="24"/>
          <w:highlight w:val="none"/>
          <w:lang w:val="en-US" w:eastAsia="zh-CN"/>
        </w:rPr>
        <w:sectPr>
          <w:footerReference r:id="rId7" w:type="first"/>
          <w:footerReference r:id="rId6" w:type="default"/>
          <w:pgSz w:w="11905" w:h="16838"/>
          <w:pgMar w:top="1134" w:right="1134" w:bottom="1134" w:left="1134" w:header="850" w:footer="992" w:gutter="0"/>
          <w:pgNumType w:fmt="decimal"/>
          <w:cols w:space="0" w:num="1"/>
          <w:titlePg/>
          <w:docGrid w:type="lines" w:linePitch="385" w:charSpace="0"/>
        </w:sectPr>
      </w:pPr>
    </w:p>
    <w:p>
      <w:pPr>
        <w:pStyle w:val="4"/>
        <w:spacing w:line="360" w:lineRule="auto"/>
        <w:rPr>
          <w:rFonts w:hint="eastAsia" w:ascii="宋体" w:hAnsi="宋体" w:eastAsia="宋体" w:cs="宋体"/>
          <w:sz w:val="24"/>
          <w:szCs w:val="24"/>
          <w:highlight w:val="none"/>
        </w:rPr>
      </w:pPr>
      <w:bookmarkStart w:id="93" w:name="_Toc12686"/>
      <w:r>
        <w:rPr>
          <w:rFonts w:hint="eastAsia" w:ascii="宋体" w:hAnsi="宋体" w:eastAsia="宋体" w:cs="宋体"/>
          <w:sz w:val="36"/>
          <w:szCs w:val="36"/>
          <w:highlight w:val="none"/>
        </w:rPr>
        <w:t>第三篇 项目商务需求</w:t>
      </w:r>
      <w:bookmarkEnd w:id="82"/>
      <w:bookmarkEnd w:id="83"/>
      <w:bookmarkEnd w:id="84"/>
      <w:bookmarkEnd w:id="85"/>
      <w:bookmarkEnd w:id="86"/>
      <w:bookmarkEnd w:id="89"/>
      <w:bookmarkEnd w:id="93"/>
      <w:bookmarkStart w:id="94" w:name="_Toc23663"/>
      <w:bookmarkStart w:id="95" w:name="_Toc23377"/>
      <w:bookmarkStart w:id="96" w:name="_Toc106030393"/>
      <w:bookmarkStart w:id="97" w:name="_Toc3339"/>
      <w:bookmarkStart w:id="98" w:name="_Toc22763"/>
      <w:bookmarkStart w:id="99" w:name="_Toc15693"/>
      <w:bookmarkStart w:id="100" w:name="_Toc2487"/>
      <w:bookmarkStart w:id="101" w:name="_Toc30067"/>
      <w:bookmarkStart w:id="102" w:name="_Toc25165"/>
      <w:bookmarkStart w:id="103" w:name="_Toc17711"/>
      <w:bookmarkStart w:id="104" w:name="_Toc11875"/>
      <w:bookmarkStart w:id="105" w:name="_Toc24966"/>
      <w:bookmarkStart w:id="106" w:name="_Toc2672"/>
      <w:bookmarkStart w:id="107" w:name="_Toc75793517"/>
      <w:bookmarkStart w:id="108" w:name="_Toc8133"/>
      <w:bookmarkStart w:id="109" w:name="_Toc25911"/>
      <w:bookmarkStart w:id="110" w:name="_Toc2406"/>
      <w:bookmarkStart w:id="111" w:name="_Toc25903"/>
      <w:bookmarkStart w:id="112" w:name="_Toc10668"/>
    </w:p>
    <w:p>
      <w:pPr>
        <w:pStyle w:val="15"/>
        <w:spacing w:after="0" w:line="360" w:lineRule="auto"/>
        <w:ind w:left="0" w:leftChars="0" w:firstLine="0" w:firstLineChars="0"/>
        <w:jc w:val="center"/>
        <w:rPr>
          <w:rFonts w:hint="eastAsia" w:ascii="宋体" w:hAnsi="宋体" w:eastAsia="宋体" w:cs="宋体"/>
          <w:b/>
          <w:bCs/>
          <w:sz w:val="24"/>
          <w:szCs w:val="24"/>
          <w:highlight w:val="none"/>
        </w:rPr>
      </w:pPr>
      <w:r>
        <w:rPr>
          <w:rFonts w:hint="eastAsia" w:ascii="宋体" w:hAnsi="宋体" w:eastAsia="宋体" w:cs="宋体"/>
          <w:bCs/>
          <w:sz w:val="24"/>
          <w:szCs w:val="24"/>
          <w:highlight w:val="none"/>
        </w:rPr>
        <w:t>※内容为符合性审查内容，不满足的作无效响应处理。</w:t>
      </w:r>
    </w:p>
    <w:p>
      <w:pPr>
        <w:keepNext w:val="0"/>
        <w:keepLines w:val="0"/>
        <w:pageBreakBefore w:val="0"/>
        <w:widowControl w:val="0"/>
        <w:kinsoku/>
        <w:wordWrap/>
        <w:overflowPunct/>
        <w:topLinePunct w:val="0"/>
        <w:bidi w:val="0"/>
        <w:adjustRightInd w:val="0"/>
        <w:snapToGrid w:val="0"/>
        <w:spacing w:after="160" w:line="360" w:lineRule="auto"/>
        <w:ind w:firstLine="480" w:firstLineChars="200"/>
        <w:jc w:val="left"/>
        <w:textAlignment w:val="auto"/>
        <w:rPr>
          <w:rFonts w:hint="eastAsia" w:ascii="宋体" w:hAnsi="宋体" w:cs="宋体"/>
          <w:sz w:val="24"/>
          <w:szCs w:val="24"/>
          <w:highlight w:val="none"/>
          <w:lang w:val="en-US" w:eastAsia="zh-CN"/>
        </w:rPr>
      </w:pPr>
      <w:bookmarkStart w:id="113" w:name="_Toc13488"/>
      <w:bookmarkStart w:id="114" w:name="_Toc21801"/>
      <w:r>
        <w:rPr>
          <w:rFonts w:hint="eastAsia" w:ascii="宋体" w:hAnsi="宋体" w:eastAsia="宋体" w:cs="宋体"/>
          <w:bCs/>
          <w:kern w:val="44"/>
          <w:sz w:val="24"/>
          <w:szCs w:val="24"/>
          <w:highlight w:val="none"/>
        </w:rPr>
        <w:t>※一、服务</w:t>
      </w:r>
      <w:r>
        <w:rPr>
          <w:rFonts w:hint="eastAsia" w:ascii="宋体" w:hAnsi="宋体" w:cs="宋体"/>
          <w:sz w:val="24"/>
          <w:szCs w:val="24"/>
          <w:highlight w:val="none"/>
          <w:lang w:val="en-US" w:eastAsia="zh-CN"/>
        </w:rPr>
        <w:t>期、服务地点、验收方式</w:t>
      </w:r>
      <w:bookmarkEnd w:id="113"/>
      <w:bookmarkEnd w:id="114"/>
    </w:p>
    <w:p>
      <w:pPr>
        <w:keepNext w:val="0"/>
        <w:keepLines w:val="0"/>
        <w:pageBreakBefore w:val="0"/>
        <w:widowControl w:val="0"/>
        <w:kinsoku/>
        <w:wordWrap/>
        <w:overflowPunct/>
        <w:topLinePunct w:val="0"/>
        <w:bidi w:val="0"/>
        <w:adjustRightInd w:val="0"/>
        <w:snapToGrid w:val="0"/>
        <w:spacing w:after="160" w:line="360" w:lineRule="auto"/>
        <w:ind w:firstLine="480" w:firstLineChars="200"/>
        <w:jc w:val="left"/>
        <w:textAlignment w:val="auto"/>
        <w:rPr>
          <w:rFonts w:hint="eastAsia" w:ascii="宋体" w:hAnsi="宋体" w:cs="宋体"/>
          <w:sz w:val="24"/>
          <w:szCs w:val="24"/>
          <w:highlight w:val="none"/>
          <w:lang w:val="en-US" w:eastAsia="zh-CN"/>
        </w:rPr>
      </w:pPr>
      <w:bookmarkStart w:id="115" w:name="_Toc9737"/>
      <w:r>
        <w:rPr>
          <w:rFonts w:hint="eastAsia" w:ascii="宋体" w:hAnsi="宋体" w:cs="宋体"/>
          <w:sz w:val="24"/>
          <w:szCs w:val="24"/>
          <w:highlight w:val="none"/>
          <w:lang w:val="en-US" w:eastAsia="zh-CN"/>
        </w:rPr>
        <w:t>（一）服务期：服务合同签订之日起</w:t>
      </w:r>
      <w:r>
        <w:rPr>
          <w:rFonts w:hint="default" w:ascii="宋体" w:hAnsi="宋体" w:cs="宋体"/>
          <w:sz w:val="24"/>
          <w:szCs w:val="24"/>
          <w:highlight w:val="none"/>
          <w:lang w:val="en-US" w:eastAsia="zh-CN"/>
        </w:rPr>
        <w:t>2个月</w:t>
      </w:r>
      <w:r>
        <w:rPr>
          <w:rFonts w:hint="eastAsia" w:ascii="宋体" w:hAnsi="宋体" w:cs="宋体"/>
          <w:sz w:val="24"/>
          <w:szCs w:val="24"/>
          <w:highlight w:val="none"/>
          <w:lang w:val="en-US" w:eastAsia="zh-CN"/>
        </w:rPr>
        <w:t>内完成。</w:t>
      </w:r>
      <w:bookmarkEnd w:id="115"/>
    </w:p>
    <w:p>
      <w:pPr>
        <w:keepNext w:val="0"/>
        <w:keepLines w:val="0"/>
        <w:pageBreakBefore w:val="0"/>
        <w:widowControl w:val="0"/>
        <w:kinsoku/>
        <w:wordWrap/>
        <w:overflowPunct/>
        <w:topLinePunct w:val="0"/>
        <w:bidi w:val="0"/>
        <w:adjustRightInd w:val="0"/>
        <w:snapToGrid w:val="0"/>
        <w:spacing w:after="160" w:line="360" w:lineRule="auto"/>
        <w:ind w:firstLine="480" w:firstLineChars="200"/>
        <w:jc w:val="left"/>
        <w:textAlignment w:val="auto"/>
        <w:rPr>
          <w:rFonts w:hint="eastAsia" w:ascii="宋体" w:hAnsi="宋体" w:cs="宋体"/>
          <w:sz w:val="24"/>
          <w:szCs w:val="24"/>
          <w:highlight w:val="none"/>
          <w:lang w:val="en-US" w:eastAsia="zh-CN"/>
        </w:rPr>
      </w:pPr>
      <w:bookmarkStart w:id="116" w:name="_Toc15193"/>
      <w:r>
        <w:rPr>
          <w:rFonts w:hint="eastAsia" w:ascii="宋体" w:hAnsi="宋体" w:cs="宋体"/>
          <w:sz w:val="24"/>
          <w:szCs w:val="24"/>
          <w:highlight w:val="none"/>
          <w:lang w:val="en-US" w:eastAsia="zh-CN"/>
        </w:rPr>
        <w:t>（二）服务地点：采购人指定地点。</w:t>
      </w:r>
      <w:bookmarkEnd w:id="116"/>
    </w:p>
    <w:p>
      <w:pPr>
        <w:keepNext w:val="0"/>
        <w:keepLines w:val="0"/>
        <w:pageBreakBefore w:val="0"/>
        <w:widowControl w:val="0"/>
        <w:kinsoku/>
        <w:wordWrap/>
        <w:overflowPunct/>
        <w:topLinePunct w:val="0"/>
        <w:bidi w:val="0"/>
        <w:adjustRightInd w:val="0"/>
        <w:snapToGrid w:val="0"/>
        <w:spacing w:after="160" w:line="360" w:lineRule="auto"/>
        <w:ind w:firstLine="480" w:firstLineChars="200"/>
        <w:jc w:val="left"/>
        <w:textAlignment w:val="auto"/>
        <w:rPr>
          <w:rFonts w:hint="eastAsia" w:ascii="宋体" w:hAnsi="宋体" w:cs="宋体"/>
          <w:sz w:val="24"/>
          <w:szCs w:val="24"/>
          <w:highlight w:val="none"/>
          <w:lang w:val="en-US" w:eastAsia="zh-CN"/>
        </w:rPr>
      </w:pPr>
      <w:bookmarkStart w:id="117" w:name="_Toc20721"/>
      <w:r>
        <w:rPr>
          <w:rFonts w:hint="eastAsia" w:ascii="宋体" w:hAnsi="宋体" w:cs="宋体"/>
          <w:sz w:val="24"/>
          <w:szCs w:val="24"/>
          <w:highlight w:val="none"/>
          <w:lang w:val="en-US" w:eastAsia="zh-CN"/>
        </w:rPr>
        <w:t>（三）验收方式：</w:t>
      </w:r>
      <w:bookmarkEnd w:id="117"/>
      <w:r>
        <w:rPr>
          <w:rFonts w:hint="eastAsia" w:ascii="宋体" w:hAnsi="宋体" w:cs="宋体"/>
          <w:sz w:val="24"/>
          <w:szCs w:val="24"/>
          <w:highlight w:val="none"/>
          <w:lang w:val="en-US" w:eastAsia="zh-CN"/>
        </w:rPr>
        <w:t>采购人按照竞争性比选文件的服务需求和成交供应商的响应文件及承诺以及合同约定进行验收。</w:t>
      </w:r>
    </w:p>
    <w:p>
      <w:pPr>
        <w:keepNext w:val="0"/>
        <w:keepLines w:val="0"/>
        <w:pageBreakBefore w:val="0"/>
        <w:widowControl w:val="0"/>
        <w:kinsoku/>
        <w:wordWrap/>
        <w:overflowPunct/>
        <w:topLinePunct w:val="0"/>
        <w:bidi w:val="0"/>
        <w:adjustRightInd w:val="0"/>
        <w:snapToGrid w:val="0"/>
        <w:spacing w:after="160" w:line="360" w:lineRule="auto"/>
        <w:ind w:firstLine="480" w:firstLineChars="200"/>
        <w:jc w:val="left"/>
        <w:textAlignment w:val="auto"/>
        <w:rPr>
          <w:rFonts w:hint="eastAsia" w:ascii="宋体" w:hAnsi="宋体" w:cs="宋体"/>
          <w:sz w:val="24"/>
          <w:szCs w:val="24"/>
          <w:highlight w:val="none"/>
          <w:lang w:val="en-US" w:eastAsia="zh-CN"/>
        </w:rPr>
      </w:pPr>
      <w:bookmarkStart w:id="118" w:name="_Toc29654"/>
      <w:bookmarkStart w:id="119" w:name="_Toc2173"/>
      <w:r>
        <w:rPr>
          <w:rFonts w:hint="eastAsia" w:ascii="宋体" w:hAnsi="宋体" w:cs="宋体"/>
          <w:sz w:val="24"/>
          <w:szCs w:val="24"/>
          <w:highlight w:val="none"/>
          <w:lang w:val="en-US" w:eastAsia="zh-CN"/>
        </w:rPr>
        <w:t>※二、报价要求</w:t>
      </w:r>
      <w:bookmarkEnd w:id="118"/>
      <w:bookmarkEnd w:id="119"/>
    </w:p>
    <w:p>
      <w:pPr>
        <w:keepNext w:val="0"/>
        <w:keepLines w:val="0"/>
        <w:pageBreakBefore w:val="0"/>
        <w:widowControl w:val="0"/>
        <w:kinsoku/>
        <w:wordWrap/>
        <w:overflowPunct/>
        <w:topLinePunct w:val="0"/>
        <w:bidi w:val="0"/>
        <w:adjustRightInd w:val="0"/>
        <w:snapToGrid w:val="0"/>
        <w:spacing w:after="160" w:line="360" w:lineRule="auto"/>
        <w:ind w:firstLine="480" w:firstLineChars="200"/>
        <w:jc w:val="left"/>
        <w:textAlignment w:val="auto"/>
        <w:rPr>
          <w:rFonts w:hint="eastAsia" w:ascii="宋体" w:hAnsi="宋体" w:cs="宋体"/>
          <w:sz w:val="24"/>
          <w:szCs w:val="24"/>
          <w:highlight w:val="none"/>
          <w:lang w:val="en-US" w:eastAsia="zh-CN"/>
        </w:rPr>
      </w:pPr>
      <w:bookmarkStart w:id="120" w:name="_Toc24100"/>
      <w:r>
        <w:rPr>
          <w:rFonts w:hint="eastAsia" w:ascii="宋体" w:hAnsi="宋体" w:cs="宋体"/>
          <w:sz w:val="24"/>
          <w:szCs w:val="24"/>
          <w:highlight w:val="none"/>
          <w:lang w:val="en-US" w:eastAsia="zh-CN"/>
        </w:rPr>
        <w:t>本项目报价为总价包干价格，包含但不限于完成项目的服务费、人工费、文具、资料印刷、辅材费、交通费、专家论证等完成本项目所需的其他费用及各种应纳的税费、采购代理服务费和行采家平台费（注：成交供应商支付，包含在报</w:t>
      </w:r>
      <w:bookmarkStart w:id="547" w:name="_GoBack"/>
      <w:bookmarkEnd w:id="547"/>
      <w:r>
        <w:rPr>
          <w:rFonts w:hint="eastAsia" w:ascii="宋体" w:hAnsi="宋体" w:cs="宋体"/>
          <w:sz w:val="24"/>
          <w:szCs w:val="24"/>
          <w:highlight w:val="none"/>
          <w:lang w:val="en-US" w:eastAsia="zh-CN"/>
        </w:rPr>
        <w:t>价中不单列）等全部费用。因供应商自身原因少报漏报的，成交供应商自行承担，成交后执行价格以报价为准不再调整。</w:t>
      </w:r>
    </w:p>
    <w:p>
      <w:pPr>
        <w:keepNext w:val="0"/>
        <w:keepLines w:val="0"/>
        <w:pageBreakBefore w:val="0"/>
        <w:widowControl w:val="0"/>
        <w:kinsoku/>
        <w:wordWrap/>
        <w:overflowPunct/>
        <w:topLinePunct w:val="0"/>
        <w:bidi w:val="0"/>
        <w:adjustRightInd w:val="0"/>
        <w:snapToGrid w:val="0"/>
        <w:spacing w:after="160" w:line="360" w:lineRule="auto"/>
        <w:ind w:firstLine="480" w:firstLineChars="200"/>
        <w:jc w:val="left"/>
        <w:textAlignment w:val="auto"/>
        <w:rPr>
          <w:rFonts w:hint="eastAsia" w:ascii="宋体" w:hAnsi="宋体" w:cs="宋体"/>
          <w:sz w:val="24"/>
          <w:szCs w:val="24"/>
          <w:highlight w:val="none"/>
          <w:lang w:val="en-US" w:eastAsia="zh-CN"/>
        </w:rPr>
      </w:pPr>
      <w:bookmarkStart w:id="121" w:name="_Toc19984"/>
      <w:bookmarkStart w:id="122" w:name="_Toc17895"/>
      <w:r>
        <w:rPr>
          <w:rFonts w:hint="eastAsia" w:ascii="宋体" w:hAnsi="宋体" w:cs="宋体"/>
          <w:sz w:val="24"/>
          <w:szCs w:val="24"/>
          <w:highlight w:val="none"/>
          <w:lang w:val="en-US" w:eastAsia="zh-CN"/>
        </w:rPr>
        <w:t>※三、</w:t>
      </w:r>
      <w:bookmarkEnd w:id="120"/>
      <w:r>
        <w:rPr>
          <w:rFonts w:hint="eastAsia" w:ascii="宋体" w:hAnsi="宋体" w:cs="宋体"/>
          <w:sz w:val="24"/>
          <w:szCs w:val="24"/>
          <w:highlight w:val="none"/>
          <w:lang w:val="en-US" w:eastAsia="zh-CN"/>
        </w:rPr>
        <w:t>付款方式</w:t>
      </w:r>
      <w:bookmarkEnd w:id="121"/>
      <w:bookmarkEnd w:id="122"/>
    </w:p>
    <w:p>
      <w:pPr>
        <w:keepNext w:val="0"/>
        <w:keepLines w:val="0"/>
        <w:pageBreakBefore w:val="0"/>
        <w:widowControl w:val="0"/>
        <w:kinsoku/>
        <w:wordWrap/>
        <w:overflowPunct/>
        <w:topLinePunct w:val="0"/>
        <w:bidi w:val="0"/>
        <w:adjustRightInd w:val="0"/>
        <w:snapToGrid w:val="0"/>
        <w:spacing w:after="160" w:line="360" w:lineRule="auto"/>
        <w:ind w:firstLine="480" w:firstLineChars="200"/>
        <w:jc w:val="left"/>
        <w:textAlignment w:val="auto"/>
        <w:rPr>
          <w:rFonts w:hint="default" w:ascii="宋体" w:hAnsi="宋体" w:cs="宋体"/>
          <w:sz w:val="24"/>
          <w:szCs w:val="24"/>
          <w:highlight w:val="none"/>
          <w:lang w:val="en-US" w:eastAsia="zh-CN"/>
        </w:rPr>
      </w:pPr>
      <w:bookmarkStart w:id="123" w:name="_Toc31015"/>
      <w:bookmarkStart w:id="124" w:name="_Toc32343"/>
      <w:r>
        <w:rPr>
          <w:rFonts w:hint="eastAsia" w:ascii="宋体" w:hAnsi="宋体" w:cs="宋体"/>
          <w:sz w:val="24"/>
          <w:szCs w:val="24"/>
          <w:highlight w:val="none"/>
          <w:lang w:val="en-US" w:eastAsia="zh-CN"/>
        </w:rPr>
        <w:t>合同签订后，采购人以转账方式向成交供应商支付合同金额。</w:t>
      </w:r>
      <w:r>
        <w:rPr>
          <w:rFonts w:hint="default" w:ascii="宋体" w:hAnsi="宋体" w:cs="宋体"/>
          <w:sz w:val="24"/>
          <w:szCs w:val="24"/>
          <w:highlight w:val="none"/>
          <w:lang w:val="en-US" w:eastAsia="zh-CN"/>
        </w:rPr>
        <w:t>供应商应通过市级验收，</w:t>
      </w:r>
      <w:r>
        <w:rPr>
          <w:rFonts w:hint="eastAsia" w:ascii="宋体" w:hAnsi="宋体" w:cs="宋体"/>
          <w:sz w:val="24"/>
          <w:szCs w:val="24"/>
          <w:highlight w:val="none"/>
          <w:lang w:val="en-US" w:eastAsia="zh-CN"/>
        </w:rPr>
        <w:t>若未通过市</w:t>
      </w:r>
      <w:r>
        <w:rPr>
          <w:rFonts w:hint="default" w:ascii="宋体" w:hAnsi="宋体" w:cs="宋体"/>
          <w:sz w:val="24"/>
          <w:szCs w:val="24"/>
          <w:highlight w:val="none"/>
          <w:lang w:val="en-US" w:eastAsia="zh-CN"/>
        </w:rPr>
        <w:t>级</w:t>
      </w:r>
      <w:r>
        <w:rPr>
          <w:rFonts w:hint="eastAsia" w:ascii="宋体" w:hAnsi="宋体" w:cs="宋体"/>
          <w:sz w:val="24"/>
          <w:szCs w:val="24"/>
          <w:highlight w:val="none"/>
          <w:lang w:val="en-US" w:eastAsia="zh-CN"/>
        </w:rPr>
        <w:t>验收，原支付的合同金额需全额退还采购人</w:t>
      </w:r>
      <w:r>
        <w:rPr>
          <w:rFonts w:hint="default" w:ascii="宋体" w:hAnsi="宋体" w:cs="宋体"/>
          <w:sz w:val="24"/>
          <w:szCs w:val="24"/>
          <w:highlight w:val="none"/>
          <w:lang w:val="en-US" w:eastAsia="zh-CN"/>
        </w:rPr>
        <w:t>。</w:t>
      </w:r>
    </w:p>
    <w:p>
      <w:pPr>
        <w:pStyle w:val="2"/>
        <w:rPr>
          <w:rFonts w:hint="default"/>
          <w:lang w:val="en-US" w:eastAsia="zh-CN"/>
        </w:rPr>
      </w:pPr>
      <w:r>
        <w:rPr>
          <w:rFonts w:hint="eastAsia" w:cs="宋体"/>
          <w:sz w:val="24"/>
          <w:szCs w:val="24"/>
          <w:highlight w:val="none"/>
          <w:lang w:val="en-US" w:eastAsia="zh-CN"/>
        </w:rPr>
        <w:t>根据财政资金拨付工作计划可对付款方式进行调整。</w:t>
      </w:r>
    </w:p>
    <w:p>
      <w:pPr>
        <w:keepNext w:val="0"/>
        <w:keepLines w:val="0"/>
        <w:pageBreakBefore w:val="0"/>
        <w:widowControl w:val="0"/>
        <w:kinsoku/>
        <w:wordWrap/>
        <w:overflowPunct/>
        <w:topLinePunct w:val="0"/>
        <w:bidi w:val="0"/>
        <w:adjustRightInd w:val="0"/>
        <w:snapToGrid w:val="0"/>
        <w:spacing w:after="160" w:line="360" w:lineRule="auto"/>
        <w:ind w:firstLine="480" w:firstLineChars="200"/>
        <w:jc w:val="left"/>
        <w:textAlignment w:val="auto"/>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※四、知识产权</w:t>
      </w:r>
      <w:bookmarkEnd w:id="123"/>
      <w:bookmarkEnd w:id="124"/>
    </w:p>
    <w:p>
      <w:pPr>
        <w:keepNext w:val="0"/>
        <w:keepLines w:val="0"/>
        <w:pageBreakBefore w:val="0"/>
        <w:widowControl w:val="0"/>
        <w:kinsoku/>
        <w:wordWrap/>
        <w:overflowPunct/>
        <w:topLinePunct w:val="0"/>
        <w:bidi w:val="0"/>
        <w:adjustRightInd w:val="0"/>
        <w:snapToGrid w:val="0"/>
        <w:spacing w:after="160" w:line="360" w:lineRule="auto"/>
        <w:ind w:firstLine="480" w:firstLineChars="200"/>
        <w:jc w:val="left"/>
        <w:textAlignment w:val="auto"/>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采购人在中华人民共和国境内使用成交供应商提供的货物及服务时免受第三方提出的侵犯其专利权或其他知识产权的起诉。如果第三方提出侵权指控，成交供应商应承担由此而引起的一切法律责任和费用。</w:t>
      </w:r>
    </w:p>
    <w:p>
      <w:pPr>
        <w:keepNext w:val="0"/>
        <w:keepLines w:val="0"/>
        <w:pageBreakBefore w:val="0"/>
        <w:widowControl w:val="0"/>
        <w:kinsoku/>
        <w:wordWrap/>
        <w:overflowPunct/>
        <w:topLinePunct w:val="0"/>
        <w:bidi w:val="0"/>
        <w:adjustRightInd w:val="0"/>
        <w:snapToGrid w:val="0"/>
        <w:spacing w:after="160" w:line="360" w:lineRule="auto"/>
        <w:ind w:firstLine="480" w:firstLineChars="200"/>
        <w:jc w:val="left"/>
        <w:textAlignment w:val="auto"/>
        <w:rPr>
          <w:rFonts w:hint="eastAsia" w:ascii="宋体" w:hAnsi="宋体" w:cs="宋体"/>
          <w:sz w:val="24"/>
          <w:szCs w:val="24"/>
          <w:highlight w:val="none"/>
          <w:lang w:val="en-US" w:eastAsia="zh-CN"/>
        </w:rPr>
      </w:pPr>
      <w:bookmarkStart w:id="125" w:name="_Toc802"/>
      <w:bookmarkStart w:id="126" w:name="_Toc53646881"/>
      <w:bookmarkStart w:id="127" w:name="_Toc15487"/>
      <w:bookmarkStart w:id="128" w:name="_Toc24142"/>
      <w:r>
        <w:rPr>
          <w:rFonts w:hint="eastAsia" w:ascii="宋体" w:hAnsi="宋体" w:cs="宋体"/>
          <w:sz w:val="24"/>
          <w:szCs w:val="24"/>
          <w:highlight w:val="none"/>
          <w:lang w:val="en-US" w:eastAsia="zh-CN"/>
        </w:rPr>
        <w:t>※五、</w:t>
      </w:r>
      <w:bookmarkEnd w:id="125"/>
      <w:bookmarkEnd w:id="126"/>
      <w:bookmarkEnd w:id="127"/>
      <w:bookmarkStart w:id="129" w:name="_Toc2121"/>
      <w:r>
        <w:rPr>
          <w:rFonts w:hint="eastAsia" w:ascii="宋体" w:hAnsi="宋体" w:cs="宋体"/>
          <w:sz w:val="24"/>
          <w:szCs w:val="24"/>
          <w:highlight w:val="none"/>
          <w:lang w:val="en-US" w:eastAsia="zh-CN"/>
        </w:rPr>
        <w:t>其他</w:t>
      </w:r>
      <w:bookmarkEnd w:id="128"/>
      <w:bookmarkEnd w:id="129"/>
    </w:p>
    <w:p>
      <w:pPr>
        <w:keepNext w:val="0"/>
        <w:keepLines w:val="0"/>
        <w:pageBreakBefore w:val="0"/>
        <w:widowControl w:val="0"/>
        <w:kinsoku/>
        <w:wordWrap/>
        <w:overflowPunct/>
        <w:topLinePunct w:val="0"/>
        <w:bidi w:val="0"/>
        <w:adjustRightInd w:val="0"/>
        <w:snapToGrid w:val="0"/>
        <w:spacing w:after="160" w:line="360" w:lineRule="auto"/>
        <w:ind w:firstLine="480" w:firstLineChars="200"/>
        <w:jc w:val="left"/>
        <w:textAlignment w:val="auto"/>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其他未尽事宜由甲乙双方在合同中详细约定。</w:t>
      </w:r>
    </w:p>
    <w:p>
      <w:pPr>
        <w:keepNext w:val="0"/>
        <w:keepLines w:val="0"/>
        <w:pageBreakBefore w:val="0"/>
        <w:widowControl w:val="0"/>
        <w:kinsoku/>
        <w:wordWrap/>
        <w:overflowPunct/>
        <w:topLinePunct w:val="0"/>
        <w:bidi w:val="0"/>
        <w:adjustRightInd w:val="0"/>
        <w:snapToGrid w:val="0"/>
        <w:spacing w:after="160" w:line="500" w:lineRule="exact"/>
        <w:ind w:firstLine="480" w:firstLineChars="200"/>
        <w:jc w:val="left"/>
        <w:textAlignment w:val="auto"/>
        <w:rPr>
          <w:rFonts w:hint="eastAsia" w:ascii="宋体" w:hAnsi="宋体" w:eastAsia="宋体" w:cs="宋体"/>
          <w:szCs w:val="28"/>
          <w:highlight w:val="none"/>
        </w:rPr>
      </w:pPr>
      <w:r>
        <w:rPr>
          <w:rFonts w:hint="eastAsia" w:ascii="宋体" w:hAnsi="宋体" w:cs="宋体"/>
          <w:sz w:val="24"/>
          <w:szCs w:val="24"/>
          <w:highlight w:val="none"/>
          <w:lang w:val="en-US" w:eastAsia="zh-CN"/>
        </w:rPr>
        <w:br w:type="page"/>
      </w:r>
    </w:p>
    <w:p>
      <w:pPr>
        <w:pStyle w:val="4"/>
        <w:rPr>
          <w:rFonts w:hint="eastAsia" w:ascii="宋体" w:hAnsi="宋体" w:eastAsia="宋体" w:cs="宋体"/>
          <w:b w:val="0"/>
          <w:bCs/>
          <w:sz w:val="28"/>
          <w:szCs w:val="28"/>
          <w:highlight w:val="none"/>
        </w:rPr>
      </w:pPr>
      <w:bookmarkStart w:id="130" w:name="_Toc2506"/>
      <w:bookmarkStart w:id="131" w:name="_Toc24484"/>
      <w:r>
        <w:rPr>
          <w:rFonts w:hint="eastAsia" w:ascii="宋体" w:hAnsi="宋体" w:eastAsia="宋体" w:cs="宋体"/>
          <w:sz w:val="36"/>
          <w:szCs w:val="36"/>
          <w:highlight w:val="none"/>
        </w:rPr>
        <w:t>第四篇 资格审查及评审办法</w:t>
      </w:r>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30"/>
      <w:bookmarkEnd w:id="131"/>
      <w:bookmarkStart w:id="132" w:name="_Toc21859"/>
      <w:bookmarkStart w:id="133" w:name="_Toc1497"/>
      <w:bookmarkStart w:id="134" w:name="_Toc23973"/>
      <w:bookmarkStart w:id="135" w:name="_Toc4071"/>
      <w:bookmarkStart w:id="136" w:name="_Toc20541"/>
      <w:bookmarkStart w:id="137" w:name="_Toc25971"/>
      <w:bookmarkStart w:id="138" w:name="_Toc28903"/>
      <w:bookmarkStart w:id="139" w:name="_Toc27081"/>
      <w:bookmarkStart w:id="140" w:name="_Toc8983"/>
      <w:bookmarkStart w:id="141" w:name="_Toc12641"/>
      <w:bookmarkStart w:id="142" w:name="_Toc28360"/>
      <w:bookmarkStart w:id="143" w:name="_Toc75793518"/>
      <w:bookmarkStart w:id="144" w:name="_Toc14564"/>
      <w:bookmarkStart w:id="145" w:name="_Toc29755"/>
      <w:bookmarkStart w:id="146" w:name="_Toc26309"/>
      <w:bookmarkStart w:id="147" w:name="_Toc3951"/>
      <w:bookmarkStart w:id="148" w:name="_Toc15440"/>
      <w:bookmarkStart w:id="149" w:name="_Toc10022"/>
      <w:bookmarkStart w:id="150" w:name="_Toc106030394"/>
      <w:bookmarkStart w:id="151" w:name="_Toc1763"/>
    </w:p>
    <w:p>
      <w:pPr>
        <w:snapToGrid w:val="0"/>
        <w:spacing w:line="360" w:lineRule="auto"/>
        <w:ind w:firstLine="480" w:firstLineChars="200"/>
        <w:jc w:val="left"/>
        <w:outlineLvl w:val="0"/>
        <w:rPr>
          <w:rFonts w:hint="eastAsia" w:ascii="宋体" w:hAnsi="宋体" w:eastAsia="宋体" w:cs="宋体"/>
          <w:bCs/>
          <w:kern w:val="44"/>
          <w:sz w:val="24"/>
          <w:szCs w:val="24"/>
          <w:highlight w:val="none"/>
        </w:rPr>
      </w:pPr>
      <w:bookmarkStart w:id="152" w:name="_Toc26024"/>
      <w:bookmarkStart w:id="153" w:name="_Toc19368"/>
      <w:bookmarkStart w:id="154" w:name="_Toc16589"/>
      <w:r>
        <w:rPr>
          <w:rFonts w:hint="eastAsia" w:ascii="宋体" w:hAnsi="宋体" w:eastAsia="宋体" w:cs="宋体"/>
          <w:bCs/>
          <w:kern w:val="44"/>
          <w:sz w:val="24"/>
          <w:szCs w:val="24"/>
          <w:highlight w:val="none"/>
        </w:rPr>
        <w:t>一、资格审查</w:t>
      </w:r>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r>
        <w:rPr>
          <w:rFonts w:hint="eastAsia" w:ascii="宋体" w:hAnsi="宋体" w:eastAsia="宋体" w:cs="宋体"/>
          <w:bCs/>
          <w:kern w:val="44"/>
          <w:sz w:val="24"/>
          <w:szCs w:val="24"/>
          <w:highlight w:val="none"/>
        </w:rPr>
        <w:t>及符合性审查</w:t>
      </w:r>
      <w:bookmarkEnd w:id="147"/>
      <w:bookmarkEnd w:id="148"/>
      <w:bookmarkEnd w:id="149"/>
      <w:bookmarkEnd w:id="150"/>
      <w:bookmarkEnd w:id="151"/>
      <w:bookmarkEnd w:id="152"/>
      <w:bookmarkEnd w:id="153"/>
      <w:bookmarkEnd w:id="154"/>
    </w:p>
    <w:p>
      <w:pPr>
        <w:snapToGrid w:val="0"/>
        <w:spacing w:line="360" w:lineRule="auto"/>
        <w:ind w:firstLine="480" w:firstLineChars="200"/>
        <w:rPr>
          <w:rFonts w:hint="eastAsia" w:ascii="宋体" w:hAnsi="宋体" w:eastAsia="宋体" w:cs="宋体"/>
          <w:bCs/>
          <w:sz w:val="24"/>
          <w:szCs w:val="24"/>
          <w:highlight w:val="none"/>
        </w:rPr>
      </w:pPr>
      <w:r>
        <w:rPr>
          <w:rFonts w:hint="eastAsia" w:ascii="宋体" w:hAnsi="宋体" w:eastAsia="宋体" w:cs="宋体"/>
          <w:bCs/>
          <w:sz w:val="24"/>
          <w:szCs w:val="24"/>
          <w:highlight w:val="none"/>
        </w:rPr>
        <w:t>若未通过资格审查及符合性审查的响应文件，不进入评审环节。</w:t>
      </w:r>
    </w:p>
    <w:p>
      <w:pPr>
        <w:pStyle w:val="19"/>
        <w:ind w:firstLine="480" w:firstLineChars="200"/>
        <w:rPr>
          <w:rFonts w:hint="eastAsia" w:ascii="宋体" w:hAnsi="宋体" w:eastAsia="宋体" w:cs="宋体"/>
          <w:bCs/>
          <w:highlight w:val="none"/>
        </w:rPr>
      </w:pPr>
      <w:r>
        <w:rPr>
          <w:rFonts w:hint="eastAsia" w:ascii="宋体" w:hAnsi="宋体" w:eastAsia="宋体" w:cs="宋体"/>
          <w:bCs/>
          <w:highlight w:val="none"/>
        </w:rPr>
        <w:t>（一）资格审查</w:t>
      </w:r>
    </w:p>
    <w:p>
      <w:pPr>
        <w:snapToGrid w:val="0"/>
        <w:spacing w:line="360" w:lineRule="auto"/>
        <w:ind w:firstLine="480" w:firstLineChars="20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对响应文件中的资格证明文件进行审查。资格审查资料表如下：</w:t>
      </w:r>
    </w:p>
    <w:tbl>
      <w:tblPr>
        <w:tblStyle w:val="16"/>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5"/>
        <w:gridCol w:w="431"/>
        <w:gridCol w:w="3118"/>
        <w:gridCol w:w="49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5" w:type="dxa"/>
            <w:vAlign w:val="center"/>
          </w:tcPr>
          <w:p>
            <w:pPr>
              <w:jc w:val="center"/>
              <w:rPr>
                <w:rFonts w:hint="eastAsia" w:ascii="宋体" w:hAnsi="宋体" w:eastAsia="宋体" w:cs="宋体"/>
                <w:b/>
                <w:kern w:val="0"/>
                <w:sz w:val="24"/>
                <w:szCs w:val="24"/>
                <w:highlight w:val="none"/>
              </w:rPr>
            </w:pPr>
            <w:r>
              <w:rPr>
                <w:rFonts w:hint="eastAsia" w:ascii="宋体" w:hAnsi="宋体" w:eastAsia="宋体" w:cs="宋体"/>
                <w:b/>
                <w:kern w:val="0"/>
                <w:sz w:val="24"/>
                <w:szCs w:val="24"/>
                <w:highlight w:val="none"/>
              </w:rPr>
              <w:t>序号</w:t>
            </w:r>
          </w:p>
        </w:tc>
        <w:tc>
          <w:tcPr>
            <w:tcW w:w="3549" w:type="dxa"/>
            <w:gridSpan w:val="2"/>
            <w:vAlign w:val="center"/>
          </w:tcPr>
          <w:p>
            <w:pPr>
              <w:jc w:val="center"/>
              <w:rPr>
                <w:rFonts w:hint="eastAsia" w:ascii="宋体" w:hAnsi="宋体" w:eastAsia="宋体" w:cs="宋体"/>
                <w:b/>
                <w:kern w:val="0"/>
                <w:sz w:val="24"/>
                <w:szCs w:val="24"/>
                <w:highlight w:val="none"/>
              </w:rPr>
            </w:pPr>
            <w:r>
              <w:rPr>
                <w:rFonts w:hint="eastAsia" w:ascii="宋体" w:hAnsi="宋体" w:eastAsia="宋体" w:cs="宋体"/>
                <w:b/>
                <w:kern w:val="0"/>
                <w:sz w:val="24"/>
                <w:szCs w:val="24"/>
                <w:highlight w:val="none"/>
              </w:rPr>
              <w:t>检查因素</w:t>
            </w:r>
          </w:p>
        </w:tc>
        <w:tc>
          <w:tcPr>
            <w:tcW w:w="4984" w:type="dxa"/>
            <w:vAlign w:val="center"/>
          </w:tcPr>
          <w:p>
            <w:pPr>
              <w:jc w:val="center"/>
              <w:rPr>
                <w:rFonts w:hint="eastAsia" w:ascii="宋体" w:hAnsi="宋体" w:eastAsia="宋体" w:cs="宋体"/>
                <w:b/>
                <w:kern w:val="0"/>
                <w:sz w:val="24"/>
                <w:szCs w:val="24"/>
                <w:highlight w:val="none"/>
              </w:rPr>
            </w:pPr>
            <w:r>
              <w:rPr>
                <w:rFonts w:hint="eastAsia" w:ascii="宋体" w:hAnsi="宋体" w:eastAsia="宋体" w:cs="宋体"/>
                <w:b/>
                <w:kern w:val="0"/>
                <w:sz w:val="24"/>
                <w:szCs w:val="24"/>
                <w:highlight w:val="none"/>
              </w:rPr>
              <w:t>检查内容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5" w:type="dxa"/>
            <w:vMerge w:val="restart"/>
            <w:vAlign w:val="center"/>
          </w:tcPr>
          <w:p>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（一）</w:t>
            </w:r>
          </w:p>
        </w:tc>
        <w:tc>
          <w:tcPr>
            <w:tcW w:w="431" w:type="dxa"/>
            <w:vMerge w:val="restart"/>
            <w:vAlign w:val="center"/>
          </w:tcPr>
          <w:p>
            <w:pPr>
              <w:rPr>
                <w:rFonts w:hint="eastAsia" w:ascii="宋体" w:hAnsi="宋体" w:eastAsia="宋体" w:cs="宋体"/>
                <w:sz w:val="24"/>
                <w:szCs w:val="24"/>
                <w:highlight w:val="none"/>
              </w:rPr>
            </w:pPr>
            <w:r>
              <w:rPr>
                <w:rFonts w:hint="eastAsia" w:ascii="宋体" w:hAnsi="宋体" w:eastAsia="宋体" w:cs="宋体"/>
                <w:sz w:val="24"/>
                <w:szCs w:val="24"/>
                <w:highlight w:val="none"/>
              </w:rPr>
              <w:t>基本资格条件</w:t>
            </w:r>
          </w:p>
        </w:tc>
        <w:tc>
          <w:tcPr>
            <w:tcW w:w="3118" w:type="dxa"/>
            <w:vAlign w:val="center"/>
          </w:tcPr>
          <w:p>
            <w:pPr>
              <w:rPr>
                <w:rFonts w:hint="eastAsia" w:ascii="宋体" w:hAnsi="宋体" w:eastAsia="宋体" w:cs="宋体"/>
                <w:sz w:val="24"/>
                <w:szCs w:val="24"/>
                <w:highlight w:val="none"/>
              </w:rPr>
            </w:pPr>
            <w:r>
              <w:rPr>
                <w:rFonts w:hint="eastAsia" w:ascii="宋体" w:hAnsi="宋体" w:eastAsia="宋体" w:cs="宋体"/>
                <w:sz w:val="24"/>
                <w:szCs w:val="24"/>
                <w:highlight w:val="none"/>
              </w:rPr>
              <w:t>1.具有独立承担民事责任的能力</w:t>
            </w:r>
          </w:p>
        </w:tc>
        <w:tc>
          <w:tcPr>
            <w:tcW w:w="4984" w:type="dxa"/>
            <w:vAlign w:val="center"/>
          </w:tcPr>
          <w:p>
            <w:pPr>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1.供应商法人营业执照（副本）或事业单位法人证书（副本）或个体工商户营业执照或社会团体法人登记证书（提供复印件）。 </w:t>
            </w:r>
          </w:p>
          <w:p>
            <w:pPr>
              <w:rPr>
                <w:rFonts w:hint="eastAsia" w:ascii="宋体" w:hAnsi="宋体" w:eastAsia="宋体" w:cs="宋体"/>
                <w:sz w:val="24"/>
                <w:szCs w:val="24"/>
                <w:highlight w:val="none"/>
              </w:rPr>
            </w:pPr>
            <w:r>
              <w:rPr>
                <w:rFonts w:hint="eastAsia" w:ascii="宋体" w:hAnsi="宋体" w:eastAsia="宋体" w:cs="宋体"/>
                <w:sz w:val="24"/>
                <w:szCs w:val="24"/>
                <w:highlight w:val="none"/>
              </w:rPr>
              <w:t>2.供应商法定代表人身份证明和法定代表人授权代表委托书。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5" w:type="dxa"/>
            <w:vMerge w:val="continue"/>
            <w:vAlign w:val="center"/>
          </w:tcPr>
          <w:p>
            <w:pPr>
              <w:jc w:val="center"/>
              <w:rPr>
                <w:rFonts w:hint="eastAsia" w:ascii="宋体" w:hAnsi="宋体" w:eastAsia="宋体" w:cs="宋体"/>
                <w:sz w:val="24"/>
                <w:szCs w:val="24"/>
                <w:highlight w:val="none"/>
              </w:rPr>
            </w:pPr>
          </w:p>
        </w:tc>
        <w:tc>
          <w:tcPr>
            <w:tcW w:w="431" w:type="dxa"/>
            <w:vMerge w:val="continue"/>
            <w:vAlign w:val="center"/>
          </w:tcPr>
          <w:p>
            <w:pPr>
              <w:rPr>
                <w:rFonts w:hint="eastAsia" w:ascii="宋体" w:hAnsi="宋体" w:eastAsia="宋体" w:cs="宋体"/>
                <w:sz w:val="24"/>
                <w:szCs w:val="24"/>
                <w:highlight w:val="none"/>
                <w:lang w:val="zh-CN"/>
              </w:rPr>
            </w:pPr>
          </w:p>
        </w:tc>
        <w:tc>
          <w:tcPr>
            <w:tcW w:w="3118" w:type="dxa"/>
            <w:vAlign w:val="center"/>
          </w:tcPr>
          <w:p>
            <w:pPr>
              <w:rPr>
                <w:rFonts w:hint="eastAsia" w:ascii="宋体" w:hAnsi="宋体" w:eastAsia="宋体" w:cs="宋体"/>
                <w:sz w:val="24"/>
                <w:szCs w:val="24"/>
                <w:highlight w:val="none"/>
              </w:rPr>
            </w:pPr>
            <w:r>
              <w:rPr>
                <w:rFonts w:hint="eastAsia" w:ascii="宋体" w:hAnsi="宋体" w:eastAsia="宋体" w:cs="宋体"/>
                <w:sz w:val="24"/>
                <w:szCs w:val="24"/>
                <w:highlight w:val="none"/>
                <w:lang w:val="zh-CN"/>
              </w:rPr>
              <w:t>2.</w:t>
            </w:r>
            <w:r>
              <w:rPr>
                <w:rFonts w:hint="eastAsia" w:ascii="宋体" w:hAnsi="宋体" w:eastAsia="宋体" w:cs="宋体"/>
                <w:sz w:val="24"/>
                <w:szCs w:val="24"/>
                <w:highlight w:val="none"/>
              </w:rPr>
              <w:t>具有良好的商业信誉和健全的财务会计制度</w:t>
            </w:r>
          </w:p>
        </w:tc>
        <w:tc>
          <w:tcPr>
            <w:tcW w:w="4984" w:type="dxa"/>
            <w:vMerge w:val="restart"/>
            <w:vAlign w:val="center"/>
          </w:tcPr>
          <w:p>
            <w:pPr>
              <w:rPr>
                <w:rFonts w:hint="eastAsia" w:ascii="宋体" w:hAnsi="宋体" w:eastAsia="宋体" w:cs="宋体"/>
                <w:sz w:val="24"/>
                <w:szCs w:val="24"/>
                <w:highlight w:val="none"/>
              </w:rPr>
            </w:pPr>
            <w:r>
              <w:rPr>
                <w:rFonts w:hint="eastAsia" w:ascii="宋体" w:hAnsi="宋体" w:eastAsia="宋体" w:cs="宋体"/>
                <w:sz w:val="24"/>
                <w:szCs w:val="24"/>
                <w:highlight w:val="none"/>
              </w:rPr>
              <w:t>供应商提供“基本资格条件承诺函”（格式详见第七篇）</w:t>
            </w:r>
          </w:p>
          <w:p>
            <w:pPr>
              <w:rPr>
                <w:rFonts w:hint="eastAsia" w:ascii="宋体" w:hAnsi="宋体" w:eastAsia="宋体" w:cs="宋体"/>
                <w:b/>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5" w:type="dxa"/>
            <w:vMerge w:val="continue"/>
            <w:vAlign w:val="center"/>
          </w:tcPr>
          <w:p>
            <w:pPr>
              <w:jc w:val="center"/>
              <w:rPr>
                <w:rFonts w:hint="eastAsia" w:ascii="宋体" w:hAnsi="宋体" w:eastAsia="宋体" w:cs="宋体"/>
                <w:sz w:val="24"/>
                <w:szCs w:val="24"/>
                <w:highlight w:val="none"/>
              </w:rPr>
            </w:pPr>
          </w:p>
        </w:tc>
        <w:tc>
          <w:tcPr>
            <w:tcW w:w="431" w:type="dxa"/>
            <w:vMerge w:val="continue"/>
            <w:vAlign w:val="center"/>
          </w:tcPr>
          <w:p>
            <w:pPr>
              <w:rPr>
                <w:rFonts w:hint="eastAsia" w:ascii="宋体" w:hAnsi="宋体" w:eastAsia="宋体" w:cs="宋体"/>
                <w:sz w:val="24"/>
                <w:szCs w:val="24"/>
                <w:highlight w:val="none"/>
                <w:lang w:val="zh-CN"/>
              </w:rPr>
            </w:pPr>
          </w:p>
        </w:tc>
        <w:tc>
          <w:tcPr>
            <w:tcW w:w="3118" w:type="dxa"/>
            <w:vAlign w:val="center"/>
          </w:tcPr>
          <w:p>
            <w:pPr>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3.具有履行合同所必需的设备和专业技术能力</w:t>
            </w:r>
          </w:p>
        </w:tc>
        <w:tc>
          <w:tcPr>
            <w:tcW w:w="4984" w:type="dxa"/>
            <w:vMerge w:val="continue"/>
            <w:vAlign w:val="center"/>
          </w:tcPr>
          <w:p>
            <w:pPr>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5" w:type="dxa"/>
            <w:vMerge w:val="continue"/>
            <w:vAlign w:val="center"/>
          </w:tcPr>
          <w:p>
            <w:pPr>
              <w:jc w:val="center"/>
              <w:rPr>
                <w:rFonts w:hint="eastAsia" w:ascii="宋体" w:hAnsi="宋体" w:eastAsia="宋体" w:cs="宋体"/>
                <w:sz w:val="24"/>
                <w:szCs w:val="24"/>
                <w:highlight w:val="none"/>
              </w:rPr>
            </w:pPr>
          </w:p>
        </w:tc>
        <w:tc>
          <w:tcPr>
            <w:tcW w:w="431" w:type="dxa"/>
            <w:vMerge w:val="continue"/>
            <w:vAlign w:val="center"/>
          </w:tcPr>
          <w:p>
            <w:pPr>
              <w:rPr>
                <w:rFonts w:hint="eastAsia" w:ascii="宋体" w:hAnsi="宋体" w:eastAsia="宋体" w:cs="宋体"/>
                <w:sz w:val="24"/>
                <w:szCs w:val="24"/>
                <w:highlight w:val="none"/>
                <w:lang w:val="zh-CN"/>
              </w:rPr>
            </w:pPr>
          </w:p>
        </w:tc>
        <w:tc>
          <w:tcPr>
            <w:tcW w:w="3118" w:type="dxa"/>
            <w:vAlign w:val="center"/>
          </w:tcPr>
          <w:p>
            <w:pPr>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4.有依法缴纳税收和社会保障金的良好记录</w:t>
            </w:r>
          </w:p>
        </w:tc>
        <w:tc>
          <w:tcPr>
            <w:tcW w:w="4984" w:type="dxa"/>
            <w:vMerge w:val="continue"/>
            <w:vAlign w:val="center"/>
          </w:tcPr>
          <w:p>
            <w:pPr>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5" w:type="dxa"/>
            <w:vMerge w:val="continue"/>
            <w:vAlign w:val="center"/>
          </w:tcPr>
          <w:p>
            <w:pPr>
              <w:jc w:val="center"/>
              <w:rPr>
                <w:rFonts w:hint="eastAsia" w:ascii="宋体" w:hAnsi="宋体" w:eastAsia="宋体" w:cs="宋体"/>
                <w:sz w:val="24"/>
                <w:szCs w:val="24"/>
                <w:highlight w:val="none"/>
              </w:rPr>
            </w:pPr>
          </w:p>
        </w:tc>
        <w:tc>
          <w:tcPr>
            <w:tcW w:w="431" w:type="dxa"/>
            <w:vMerge w:val="continue"/>
            <w:vAlign w:val="center"/>
          </w:tcPr>
          <w:p>
            <w:pPr>
              <w:rPr>
                <w:rFonts w:hint="eastAsia" w:ascii="宋体" w:hAnsi="宋体" w:eastAsia="宋体" w:cs="宋体"/>
                <w:sz w:val="24"/>
                <w:szCs w:val="24"/>
                <w:highlight w:val="none"/>
                <w:lang w:val="zh-CN"/>
              </w:rPr>
            </w:pPr>
          </w:p>
        </w:tc>
        <w:tc>
          <w:tcPr>
            <w:tcW w:w="3118" w:type="dxa"/>
            <w:vAlign w:val="center"/>
          </w:tcPr>
          <w:p>
            <w:pPr>
              <w:rPr>
                <w:rFonts w:hint="eastAsia" w:ascii="宋体" w:hAnsi="宋体" w:eastAsia="宋体" w:cs="宋体"/>
                <w:sz w:val="24"/>
                <w:szCs w:val="24"/>
                <w:highlight w:val="none"/>
                <w:lang w:val="zh-CN"/>
              </w:rPr>
            </w:pPr>
            <w:r>
              <w:rPr>
                <w:rFonts w:hint="eastAsia" w:ascii="宋体" w:hAnsi="宋体" w:eastAsia="宋体" w:cs="宋体"/>
                <w:sz w:val="24"/>
                <w:szCs w:val="24"/>
                <w:highlight w:val="none"/>
              </w:rPr>
              <w:t>5.参加采购活动前三年内，在经营活动中没有重大违法记录（注</w:t>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EQ \o\ac(</w:instrText>
            </w:r>
            <w:r>
              <w:rPr>
                <w:rFonts w:hint="eastAsia" w:ascii="宋体" w:hAnsi="宋体" w:eastAsia="宋体" w:cs="宋体"/>
                <w:position w:val="-4"/>
                <w:sz w:val="36"/>
                <w:szCs w:val="24"/>
                <w:highlight w:val="none"/>
              </w:rPr>
              <w:instrText xml:space="preserve">○</w:instrText>
            </w:r>
            <w:r>
              <w:rPr>
                <w:rFonts w:hint="eastAsia" w:ascii="宋体" w:hAnsi="宋体" w:eastAsia="宋体" w:cs="宋体"/>
                <w:sz w:val="24"/>
                <w:szCs w:val="24"/>
                <w:highlight w:val="none"/>
              </w:rPr>
              <w:instrText xml:space="preserve">,1)</w:instrText>
            </w:r>
            <w:r>
              <w:rPr>
                <w:rFonts w:hint="eastAsia" w:ascii="宋体" w:hAnsi="宋体" w:eastAsia="宋体" w:cs="宋体"/>
                <w:sz w:val="24"/>
                <w:szCs w:val="24"/>
                <w:highlight w:val="none"/>
              </w:rPr>
              <w:fldChar w:fldCharType="end"/>
            </w:r>
            <w:r>
              <w:rPr>
                <w:rFonts w:hint="eastAsia" w:ascii="宋体" w:hAnsi="宋体" w:eastAsia="宋体" w:cs="宋体"/>
                <w:sz w:val="24"/>
                <w:szCs w:val="24"/>
                <w:highlight w:val="none"/>
              </w:rPr>
              <w:t>）</w:t>
            </w:r>
          </w:p>
        </w:tc>
        <w:tc>
          <w:tcPr>
            <w:tcW w:w="4984" w:type="dxa"/>
            <w:vMerge w:val="continue"/>
            <w:vAlign w:val="center"/>
          </w:tcPr>
          <w:p>
            <w:pPr>
              <w:rPr>
                <w:rFonts w:hint="eastAsia" w:ascii="宋体" w:hAnsi="宋体" w:eastAsia="宋体" w:cs="宋体"/>
                <w:b/>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1095" w:type="dxa"/>
            <w:vMerge w:val="continue"/>
            <w:vAlign w:val="center"/>
          </w:tcPr>
          <w:p>
            <w:pPr>
              <w:jc w:val="center"/>
              <w:rPr>
                <w:rFonts w:hint="eastAsia" w:ascii="宋体" w:hAnsi="宋体" w:eastAsia="宋体" w:cs="宋体"/>
                <w:sz w:val="24"/>
                <w:szCs w:val="24"/>
                <w:highlight w:val="none"/>
              </w:rPr>
            </w:pPr>
          </w:p>
        </w:tc>
        <w:tc>
          <w:tcPr>
            <w:tcW w:w="431" w:type="dxa"/>
            <w:vMerge w:val="continue"/>
            <w:vAlign w:val="center"/>
          </w:tcPr>
          <w:p>
            <w:pPr>
              <w:rPr>
                <w:rFonts w:hint="eastAsia" w:ascii="宋体" w:hAnsi="宋体" w:eastAsia="宋体" w:cs="宋体"/>
                <w:sz w:val="24"/>
                <w:szCs w:val="24"/>
                <w:highlight w:val="none"/>
              </w:rPr>
            </w:pPr>
          </w:p>
        </w:tc>
        <w:tc>
          <w:tcPr>
            <w:tcW w:w="3118" w:type="dxa"/>
            <w:vAlign w:val="center"/>
          </w:tcPr>
          <w:p>
            <w:pPr>
              <w:rPr>
                <w:rFonts w:hint="eastAsia" w:ascii="宋体" w:hAnsi="宋体" w:eastAsia="宋体" w:cs="宋体"/>
                <w:sz w:val="24"/>
                <w:szCs w:val="24"/>
                <w:highlight w:val="none"/>
              </w:rPr>
            </w:pPr>
            <w:r>
              <w:rPr>
                <w:rFonts w:hint="eastAsia" w:ascii="宋体" w:hAnsi="宋体" w:eastAsia="宋体" w:cs="宋体"/>
                <w:sz w:val="24"/>
                <w:szCs w:val="24"/>
                <w:highlight w:val="none"/>
              </w:rPr>
              <w:t>6.法律、行政法规规定的其他条件</w:t>
            </w:r>
          </w:p>
        </w:tc>
        <w:tc>
          <w:tcPr>
            <w:tcW w:w="4984" w:type="dxa"/>
            <w:vMerge w:val="continue"/>
            <w:vAlign w:val="center"/>
          </w:tcPr>
          <w:p>
            <w:pPr>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1095" w:type="dxa"/>
            <w:vAlign w:val="center"/>
          </w:tcPr>
          <w:p>
            <w:pPr>
              <w:rPr>
                <w:rFonts w:hint="eastAsia" w:ascii="宋体" w:hAnsi="宋体" w:eastAsia="宋体" w:cs="宋体"/>
                <w:sz w:val="24"/>
                <w:szCs w:val="24"/>
                <w:highlight w:val="none"/>
              </w:rPr>
            </w:pPr>
            <w:r>
              <w:rPr>
                <w:rFonts w:hint="eastAsia" w:ascii="宋体" w:hAnsi="宋体" w:eastAsia="宋体" w:cs="宋体"/>
                <w:sz w:val="24"/>
                <w:szCs w:val="24"/>
                <w:highlight w:val="none"/>
              </w:rPr>
              <w:t>（二）</w:t>
            </w:r>
          </w:p>
        </w:tc>
        <w:tc>
          <w:tcPr>
            <w:tcW w:w="3549" w:type="dxa"/>
            <w:gridSpan w:val="2"/>
            <w:vAlign w:val="center"/>
          </w:tcPr>
          <w:p>
            <w:pPr>
              <w:rPr>
                <w:rFonts w:hint="eastAsia" w:ascii="宋体" w:hAnsi="宋体" w:eastAsia="宋体" w:cs="宋体"/>
                <w:sz w:val="24"/>
                <w:szCs w:val="24"/>
                <w:highlight w:val="none"/>
              </w:rPr>
            </w:pPr>
            <w:r>
              <w:rPr>
                <w:rFonts w:hint="eastAsia" w:ascii="宋体" w:hAnsi="宋体" w:eastAsia="宋体" w:cs="宋体"/>
                <w:sz w:val="24"/>
                <w:szCs w:val="24"/>
                <w:highlight w:val="none"/>
              </w:rPr>
              <w:t>落实政府采购政策需满足的资格要求</w:t>
            </w:r>
          </w:p>
        </w:tc>
        <w:tc>
          <w:tcPr>
            <w:tcW w:w="4984" w:type="dxa"/>
            <w:vAlign w:val="center"/>
          </w:tcPr>
          <w:p>
            <w:pPr>
              <w:rPr>
                <w:rFonts w:hint="eastAsia" w:ascii="宋体" w:hAnsi="宋体" w:eastAsia="宋体" w:cs="宋体"/>
                <w:sz w:val="24"/>
                <w:szCs w:val="24"/>
                <w:highlight w:val="none"/>
              </w:rPr>
            </w:pPr>
            <w:r>
              <w:rPr>
                <w:rFonts w:hint="eastAsia" w:ascii="宋体" w:hAnsi="宋体" w:eastAsia="宋体" w:cs="宋体"/>
                <w:sz w:val="24"/>
                <w:szCs w:val="24"/>
                <w:highlight w:val="none"/>
              </w:rPr>
              <w:t>按“第一篇”的要求提交（如果有）。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1095" w:type="dxa"/>
            <w:vAlign w:val="center"/>
          </w:tcPr>
          <w:p>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（三）</w:t>
            </w:r>
          </w:p>
        </w:tc>
        <w:tc>
          <w:tcPr>
            <w:tcW w:w="3549" w:type="dxa"/>
            <w:gridSpan w:val="2"/>
            <w:vAlign w:val="center"/>
          </w:tcPr>
          <w:p>
            <w:pPr>
              <w:rPr>
                <w:rFonts w:hint="eastAsia" w:ascii="宋体" w:hAnsi="宋体" w:eastAsia="宋体" w:cs="宋体"/>
                <w:sz w:val="24"/>
                <w:szCs w:val="24"/>
                <w:highlight w:val="none"/>
              </w:rPr>
            </w:pPr>
            <w:r>
              <w:rPr>
                <w:rFonts w:hint="eastAsia" w:ascii="宋体" w:hAnsi="宋体" w:eastAsia="宋体" w:cs="宋体"/>
                <w:sz w:val="24"/>
                <w:szCs w:val="24"/>
                <w:highlight w:val="none"/>
              </w:rPr>
              <w:t>本项目的特定资格要求</w:t>
            </w:r>
          </w:p>
        </w:tc>
        <w:tc>
          <w:tcPr>
            <w:tcW w:w="4984" w:type="dxa"/>
            <w:vAlign w:val="center"/>
          </w:tcPr>
          <w:p>
            <w:pPr>
              <w:rPr>
                <w:rFonts w:hint="eastAsia" w:ascii="宋体" w:hAnsi="宋体" w:eastAsia="宋体" w:cs="宋体"/>
                <w:sz w:val="24"/>
                <w:szCs w:val="24"/>
                <w:highlight w:val="none"/>
              </w:rPr>
            </w:pPr>
            <w:r>
              <w:rPr>
                <w:rFonts w:hint="eastAsia" w:ascii="宋体" w:hAnsi="宋体" w:eastAsia="宋体" w:cs="宋体"/>
                <w:sz w:val="24"/>
                <w:szCs w:val="24"/>
                <w:highlight w:val="none"/>
              </w:rPr>
              <w:t>按“第一篇”的要求提交（如果有）。</w:t>
            </w:r>
          </w:p>
        </w:tc>
      </w:tr>
    </w:tbl>
    <w:p>
      <w:pPr>
        <w:snapToGrid w:val="0"/>
        <w:spacing w:line="360" w:lineRule="auto"/>
        <w:ind w:firstLine="480" w:firstLineChars="20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注：</w:t>
      </w:r>
    </w:p>
    <w:p>
      <w:pPr>
        <w:snapToGrid w:val="0"/>
        <w:spacing w:line="360" w:lineRule="auto"/>
        <w:ind w:firstLine="480" w:firstLineChars="20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fldChar w:fldCharType="begin"/>
      </w:r>
      <w:r>
        <w:rPr>
          <w:rFonts w:hint="eastAsia" w:ascii="宋体" w:hAnsi="宋体" w:eastAsia="宋体" w:cs="宋体"/>
          <w:kern w:val="0"/>
          <w:sz w:val="24"/>
          <w:szCs w:val="24"/>
          <w:highlight w:val="none"/>
        </w:rPr>
        <w:instrText xml:space="preserve"> EQ \o\ac(○,1)</w:instrText>
      </w:r>
      <w:r>
        <w:rPr>
          <w:rFonts w:hint="eastAsia" w:ascii="宋体" w:hAnsi="宋体" w:eastAsia="宋体" w:cs="宋体"/>
          <w:kern w:val="0"/>
          <w:sz w:val="24"/>
          <w:szCs w:val="24"/>
          <w:highlight w:val="none"/>
        </w:rPr>
        <w:fldChar w:fldCharType="end"/>
      </w:r>
      <w:r>
        <w:rPr>
          <w:rFonts w:hint="eastAsia" w:ascii="宋体" w:hAnsi="宋体" w:eastAsia="宋体" w:cs="宋体"/>
          <w:kern w:val="0"/>
          <w:sz w:val="24"/>
          <w:szCs w:val="24"/>
          <w:highlight w:val="none"/>
        </w:rPr>
        <w:t>“参加采购活动前三年内，在经营活动中没有重大违法记录”中“重大违法记录”，是指供应商因违法经营受到刑事处罚或者责令停产停业、吊销许可证或者执照、较大数额罚款等行政处罚。行政处罚中“较大数额”的认定标准，按照《财政部关于&lt;中华人民共和国政府采购法实施条例&gt;第十九条第一款“较大数额罚款”具体适用问题的意见》（财库〔2022〕3号）执行。供应商可于</w:t>
      </w:r>
      <w:r>
        <w:rPr>
          <w:rFonts w:hint="eastAsia" w:ascii="宋体" w:hAnsi="宋体" w:eastAsia="宋体" w:cs="宋体"/>
          <w:kern w:val="0"/>
          <w:sz w:val="24"/>
          <w:szCs w:val="24"/>
          <w:highlight w:val="none"/>
          <w:lang w:eastAsia="zh-CN"/>
        </w:rPr>
        <w:t>竞争性比选</w:t>
      </w:r>
      <w:r>
        <w:rPr>
          <w:rFonts w:hint="eastAsia" w:ascii="宋体" w:hAnsi="宋体" w:eastAsia="宋体" w:cs="宋体"/>
          <w:kern w:val="0"/>
          <w:sz w:val="24"/>
          <w:szCs w:val="24"/>
          <w:highlight w:val="none"/>
        </w:rPr>
        <w:t>截止日期前通过 “信用中国”网站(www.creditchina.gov.cn)、"中国政府采购网"(www.ccgp.gov.cn)等渠道查询信用记录。</w:t>
      </w:r>
    </w:p>
    <w:p>
      <w:pPr>
        <w:pStyle w:val="19"/>
        <w:ind w:firstLine="480" w:firstLineChars="200"/>
        <w:rPr>
          <w:rFonts w:hint="eastAsia" w:ascii="宋体" w:hAnsi="宋体" w:eastAsia="宋体" w:cs="宋体"/>
          <w:bCs/>
          <w:highlight w:val="none"/>
        </w:rPr>
      </w:pPr>
      <w:r>
        <w:rPr>
          <w:rFonts w:hint="eastAsia" w:ascii="宋体" w:hAnsi="宋体" w:eastAsia="宋体" w:cs="宋体"/>
          <w:bCs/>
          <w:highlight w:val="none"/>
        </w:rPr>
        <w:t>（二）符合性审查</w:t>
      </w:r>
    </w:p>
    <w:p>
      <w:pPr>
        <w:snapToGrid w:val="0"/>
        <w:spacing w:line="360" w:lineRule="auto"/>
        <w:ind w:firstLine="480" w:firstLineChars="20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评审小组应当对符合资格的供应商的响应文件进行符合性审查，以确定其是否满足</w:t>
      </w:r>
      <w:r>
        <w:rPr>
          <w:rFonts w:hint="eastAsia" w:ascii="宋体" w:hAnsi="宋体" w:eastAsia="宋体" w:cs="宋体"/>
          <w:kern w:val="0"/>
          <w:sz w:val="24"/>
          <w:szCs w:val="24"/>
          <w:highlight w:val="none"/>
          <w:lang w:eastAsia="zh-CN"/>
        </w:rPr>
        <w:t>竞争性比选文件</w:t>
      </w:r>
      <w:r>
        <w:rPr>
          <w:rFonts w:hint="eastAsia" w:ascii="宋体" w:hAnsi="宋体" w:eastAsia="宋体" w:cs="宋体"/>
          <w:kern w:val="0"/>
          <w:sz w:val="24"/>
          <w:szCs w:val="24"/>
          <w:highlight w:val="none"/>
        </w:rPr>
        <w:t>的实质性要求。符合性审查资料表如下：</w:t>
      </w:r>
    </w:p>
    <w:tbl>
      <w:tblPr>
        <w:tblStyle w:val="16"/>
        <w:tblW w:w="984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5"/>
        <w:gridCol w:w="1460"/>
        <w:gridCol w:w="1742"/>
        <w:gridCol w:w="58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825" w:type="dxa"/>
            <w:vAlign w:val="center"/>
          </w:tcPr>
          <w:p>
            <w:pPr>
              <w:jc w:val="center"/>
              <w:rPr>
                <w:rFonts w:hint="eastAsia" w:ascii="宋体" w:hAnsi="宋体" w:eastAsia="宋体" w:cs="宋体"/>
                <w:b/>
                <w:kern w:val="0"/>
                <w:sz w:val="24"/>
                <w:szCs w:val="24"/>
                <w:highlight w:val="none"/>
              </w:rPr>
            </w:pPr>
            <w:r>
              <w:rPr>
                <w:rFonts w:hint="eastAsia" w:ascii="宋体" w:hAnsi="宋体" w:eastAsia="宋体" w:cs="宋体"/>
                <w:b/>
                <w:kern w:val="0"/>
                <w:sz w:val="24"/>
                <w:szCs w:val="24"/>
                <w:highlight w:val="none"/>
              </w:rPr>
              <w:t>序号</w:t>
            </w:r>
          </w:p>
        </w:tc>
        <w:tc>
          <w:tcPr>
            <w:tcW w:w="3202" w:type="dxa"/>
            <w:gridSpan w:val="2"/>
            <w:vAlign w:val="center"/>
          </w:tcPr>
          <w:p>
            <w:pPr>
              <w:jc w:val="center"/>
              <w:rPr>
                <w:rFonts w:hint="eastAsia" w:ascii="宋体" w:hAnsi="宋体" w:eastAsia="宋体" w:cs="宋体"/>
                <w:b/>
                <w:kern w:val="0"/>
                <w:sz w:val="24"/>
                <w:szCs w:val="24"/>
                <w:highlight w:val="none"/>
              </w:rPr>
            </w:pPr>
            <w:r>
              <w:rPr>
                <w:rFonts w:hint="eastAsia" w:ascii="宋体" w:hAnsi="宋体" w:eastAsia="宋体" w:cs="宋体"/>
                <w:b/>
                <w:kern w:val="0"/>
                <w:sz w:val="24"/>
                <w:szCs w:val="24"/>
                <w:highlight w:val="none"/>
              </w:rPr>
              <w:t>评审因素</w:t>
            </w:r>
          </w:p>
        </w:tc>
        <w:tc>
          <w:tcPr>
            <w:tcW w:w="5822" w:type="dxa"/>
            <w:vAlign w:val="center"/>
          </w:tcPr>
          <w:p>
            <w:pPr>
              <w:jc w:val="center"/>
              <w:rPr>
                <w:rFonts w:hint="eastAsia" w:ascii="宋体" w:hAnsi="宋体" w:eastAsia="宋体" w:cs="宋体"/>
                <w:b/>
                <w:kern w:val="0"/>
                <w:sz w:val="24"/>
                <w:szCs w:val="24"/>
                <w:highlight w:val="none"/>
              </w:rPr>
            </w:pPr>
            <w:r>
              <w:rPr>
                <w:rFonts w:hint="eastAsia" w:ascii="宋体" w:hAnsi="宋体" w:eastAsia="宋体" w:cs="宋体"/>
                <w:b/>
                <w:kern w:val="0"/>
                <w:sz w:val="24"/>
                <w:szCs w:val="24"/>
                <w:highlight w:val="none"/>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7" w:hRule="atLeast"/>
        </w:trPr>
        <w:tc>
          <w:tcPr>
            <w:tcW w:w="825" w:type="dxa"/>
            <w:vMerge w:val="restart"/>
            <w:vAlign w:val="center"/>
          </w:tcPr>
          <w:p>
            <w:pPr>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w:t>
            </w:r>
          </w:p>
        </w:tc>
        <w:tc>
          <w:tcPr>
            <w:tcW w:w="1460" w:type="dxa"/>
            <w:vMerge w:val="restart"/>
            <w:vAlign w:val="center"/>
          </w:tcPr>
          <w:p>
            <w:pP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有效性审查</w:t>
            </w:r>
          </w:p>
        </w:tc>
        <w:tc>
          <w:tcPr>
            <w:tcW w:w="1742" w:type="dxa"/>
            <w:vAlign w:val="center"/>
          </w:tcPr>
          <w:p>
            <w:pPr>
              <w:rPr>
                <w:rFonts w:hint="eastAsia" w:ascii="宋体" w:hAnsi="宋体" w:eastAsia="宋体" w:cs="宋体"/>
                <w:kern w:val="0"/>
                <w:sz w:val="24"/>
                <w:szCs w:val="24"/>
                <w:highlight w:val="none"/>
              </w:rPr>
            </w:pPr>
            <w:r>
              <w:rPr>
                <w:rFonts w:hint="eastAsia" w:ascii="宋体" w:hAnsi="宋体" w:eastAsia="宋体" w:cs="宋体"/>
                <w:sz w:val="24"/>
                <w:szCs w:val="24"/>
                <w:highlight w:val="none"/>
              </w:rPr>
              <w:t>响应文件签署或盖章</w:t>
            </w:r>
          </w:p>
        </w:tc>
        <w:tc>
          <w:tcPr>
            <w:tcW w:w="5822" w:type="dxa"/>
            <w:vAlign w:val="center"/>
          </w:tcPr>
          <w:p>
            <w:pPr>
              <w:rPr>
                <w:rFonts w:hint="eastAsia" w:ascii="宋体" w:hAnsi="宋体" w:eastAsia="宋体" w:cs="宋体"/>
                <w:kern w:val="0"/>
                <w:sz w:val="24"/>
                <w:szCs w:val="24"/>
                <w:highlight w:val="none"/>
              </w:rPr>
            </w:pPr>
            <w:r>
              <w:rPr>
                <w:rFonts w:hint="eastAsia" w:ascii="宋体" w:hAnsi="宋体" w:eastAsia="宋体" w:cs="宋体"/>
                <w:sz w:val="24"/>
                <w:szCs w:val="24"/>
                <w:highlight w:val="none"/>
              </w:rPr>
              <w:t>响应文件上法定代表人（或其授权代表）的签署或盖章齐全。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825" w:type="dxa"/>
            <w:vMerge w:val="continue"/>
            <w:vAlign w:val="center"/>
          </w:tcPr>
          <w:p>
            <w:pPr>
              <w:jc w:val="center"/>
              <w:rPr>
                <w:rFonts w:hint="eastAsia" w:ascii="宋体" w:hAnsi="宋体" w:eastAsia="宋体" w:cs="宋体"/>
                <w:kern w:val="0"/>
                <w:sz w:val="24"/>
                <w:szCs w:val="24"/>
                <w:highlight w:val="none"/>
              </w:rPr>
            </w:pPr>
          </w:p>
        </w:tc>
        <w:tc>
          <w:tcPr>
            <w:tcW w:w="1460" w:type="dxa"/>
            <w:vMerge w:val="continue"/>
            <w:vAlign w:val="center"/>
          </w:tcPr>
          <w:p>
            <w:pPr>
              <w:rPr>
                <w:rFonts w:hint="eastAsia" w:ascii="宋体" w:hAnsi="宋体" w:eastAsia="宋体" w:cs="宋体"/>
                <w:kern w:val="0"/>
                <w:sz w:val="24"/>
                <w:szCs w:val="24"/>
                <w:highlight w:val="none"/>
              </w:rPr>
            </w:pPr>
          </w:p>
        </w:tc>
        <w:tc>
          <w:tcPr>
            <w:tcW w:w="1742" w:type="dxa"/>
            <w:vAlign w:val="center"/>
          </w:tcPr>
          <w:p>
            <w:pPr>
              <w:rPr>
                <w:rFonts w:hint="eastAsia" w:ascii="宋体" w:hAnsi="宋体" w:eastAsia="宋体" w:cs="宋体"/>
                <w:sz w:val="24"/>
                <w:szCs w:val="24"/>
                <w:highlight w:val="none"/>
                <w:lang w:val="zh-CN"/>
              </w:rPr>
            </w:pPr>
            <w:r>
              <w:rPr>
                <w:rFonts w:hint="eastAsia" w:ascii="宋体" w:hAnsi="宋体" w:eastAsia="宋体" w:cs="宋体"/>
                <w:sz w:val="24"/>
                <w:szCs w:val="24"/>
                <w:highlight w:val="none"/>
              </w:rPr>
              <w:t>响应</w:t>
            </w:r>
            <w:r>
              <w:rPr>
                <w:rFonts w:hint="eastAsia" w:ascii="宋体" w:hAnsi="宋体" w:eastAsia="宋体" w:cs="宋体"/>
                <w:sz w:val="24"/>
                <w:szCs w:val="24"/>
                <w:highlight w:val="none"/>
                <w:lang w:val="zh-CN"/>
              </w:rPr>
              <w:t>方案</w:t>
            </w:r>
          </w:p>
        </w:tc>
        <w:tc>
          <w:tcPr>
            <w:tcW w:w="5822" w:type="dxa"/>
            <w:vAlign w:val="center"/>
          </w:tcPr>
          <w:p>
            <w:pPr>
              <w:rPr>
                <w:rFonts w:hint="eastAsia" w:ascii="宋体" w:hAnsi="宋体" w:eastAsia="宋体" w:cs="宋体"/>
                <w:kern w:val="0"/>
                <w:sz w:val="24"/>
                <w:szCs w:val="24"/>
                <w:highlight w:val="none"/>
              </w:rPr>
            </w:pPr>
            <w:r>
              <w:rPr>
                <w:rFonts w:hint="eastAsia" w:ascii="宋体" w:hAnsi="宋体" w:eastAsia="宋体" w:cs="宋体"/>
                <w:sz w:val="24"/>
                <w:szCs w:val="24"/>
                <w:highlight w:val="none"/>
                <w:lang w:val="zh-CN"/>
              </w:rPr>
              <w:t>每个包只能有一个</w:t>
            </w:r>
            <w:r>
              <w:rPr>
                <w:rFonts w:hint="eastAsia" w:ascii="宋体" w:hAnsi="宋体" w:eastAsia="宋体" w:cs="宋体"/>
                <w:sz w:val="24"/>
                <w:szCs w:val="24"/>
                <w:highlight w:val="none"/>
              </w:rPr>
              <w:t>响应</w:t>
            </w:r>
            <w:r>
              <w:rPr>
                <w:rFonts w:hint="eastAsia" w:ascii="宋体" w:hAnsi="宋体" w:eastAsia="宋体" w:cs="宋体"/>
                <w:sz w:val="24"/>
                <w:szCs w:val="24"/>
                <w:highlight w:val="none"/>
                <w:lang w:val="zh-CN"/>
              </w:rPr>
              <w:t>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7" w:hRule="atLeast"/>
        </w:trPr>
        <w:tc>
          <w:tcPr>
            <w:tcW w:w="825" w:type="dxa"/>
            <w:vMerge w:val="continue"/>
            <w:vAlign w:val="center"/>
          </w:tcPr>
          <w:p>
            <w:pPr>
              <w:jc w:val="center"/>
              <w:rPr>
                <w:rFonts w:hint="eastAsia" w:ascii="宋体" w:hAnsi="宋体" w:eastAsia="宋体" w:cs="宋体"/>
                <w:kern w:val="0"/>
                <w:sz w:val="24"/>
                <w:szCs w:val="24"/>
                <w:highlight w:val="none"/>
              </w:rPr>
            </w:pPr>
          </w:p>
        </w:tc>
        <w:tc>
          <w:tcPr>
            <w:tcW w:w="1460" w:type="dxa"/>
            <w:vMerge w:val="continue"/>
            <w:vAlign w:val="center"/>
          </w:tcPr>
          <w:p>
            <w:pPr>
              <w:rPr>
                <w:rFonts w:hint="eastAsia" w:ascii="宋体" w:hAnsi="宋体" w:eastAsia="宋体" w:cs="宋体"/>
                <w:kern w:val="0"/>
                <w:sz w:val="24"/>
                <w:szCs w:val="24"/>
                <w:highlight w:val="none"/>
              </w:rPr>
            </w:pPr>
          </w:p>
        </w:tc>
        <w:tc>
          <w:tcPr>
            <w:tcW w:w="1742" w:type="dxa"/>
            <w:vAlign w:val="center"/>
          </w:tcPr>
          <w:p>
            <w:pPr>
              <w:rPr>
                <w:rFonts w:hint="eastAsia" w:ascii="宋体" w:hAnsi="宋体" w:eastAsia="宋体" w:cs="宋体"/>
                <w:sz w:val="24"/>
                <w:szCs w:val="24"/>
                <w:highlight w:val="none"/>
                <w:lang w:val="zh-CN"/>
              </w:rPr>
            </w:pPr>
            <w:r>
              <w:rPr>
                <w:rFonts w:hint="eastAsia" w:ascii="宋体" w:hAnsi="宋体" w:eastAsia="宋体" w:cs="宋体"/>
                <w:sz w:val="24"/>
                <w:szCs w:val="24"/>
                <w:highlight w:val="none"/>
              </w:rPr>
              <w:t>报价唯一</w:t>
            </w:r>
          </w:p>
        </w:tc>
        <w:tc>
          <w:tcPr>
            <w:tcW w:w="5822" w:type="dxa"/>
            <w:vAlign w:val="center"/>
          </w:tcPr>
          <w:p>
            <w:pPr>
              <w:rPr>
                <w:rFonts w:hint="eastAsia" w:ascii="宋体" w:hAnsi="宋体" w:eastAsia="宋体" w:cs="宋体"/>
                <w:kern w:val="0"/>
                <w:sz w:val="24"/>
                <w:szCs w:val="24"/>
                <w:highlight w:val="none"/>
              </w:rPr>
            </w:pPr>
            <w:r>
              <w:rPr>
                <w:rFonts w:hint="eastAsia" w:ascii="宋体" w:hAnsi="宋体" w:eastAsia="宋体" w:cs="宋体"/>
                <w:sz w:val="24"/>
                <w:szCs w:val="24"/>
                <w:highlight w:val="none"/>
                <w:lang w:val="zh-CN"/>
              </w:rPr>
              <w:t>竞争性比选报价在规定限价内报价；</w:t>
            </w:r>
            <w:r>
              <w:rPr>
                <w:rFonts w:hint="eastAsia" w:ascii="宋体" w:hAnsi="宋体" w:eastAsia="宋体" w:cs="宋体"/>
                <w:sz w:val="24"/>
                <w:szCs w:val="24"/>
                <w:highlight w:val="none"/>
              </w:rPr>
              <w:t>只能有一个有效报价，不得提交选择性报价；出现非否决因素的计价错误的，按照“第五篇”规定的修正方式进行修正。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825" w:type="dxa"/>
            <w:vAlign w:val="center"/>
          </w:tcPr>
          <w:p>
            <w:pPr>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w:t>
            </w:r>
          </w:p>
        </w:tc>
        <w:tc>
          <w:tcPr>
            <w:tcW w:w="1460" w:type="dxa"/>
            <w:vAlign w:val="center"/>
          </w:tcPr>
          <w:p>
            <w:pP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完整性审查</w:t>
            </w:r>
          </w:p>
        </w:tc>
        <w:tc>
          <w:tcPr>
            <w:tcW w:w="1742" w:type="dxa"/>
            <w:vAlign w:val="center"/>
          </w:tcPr>
          <w:p>
            <w:pPr>
              <w:rPr>
                <w:rFonts w:hint="eastAsia" w:ascii="宋体" w:hAnsi="宋体" w:eastAsia="宋体" w:cs="宋体"/>
                <w:kern w:val="0"/>
                <w:sz w:val="24"/>
                <w:szCs w:val="24"/>
                <w:highlight w:val="none"/>
              </w:rPr>
            </w:pPr>
            <w:r>
              <w:rPr>
                <w:rFonts w:hint="eastAsia" w:ascii="宋体" w:hAnsi="宋体" w:eastAsia="宋体" w:cs="宋体"/>
                <w:sz w:val="24"/>
                <w:szCs w:val="24"/>
                <w:highlight w:val="none"/>
                <w:lang w:val="zh-CN"/>
              </w:rPr>
              <w:t>响应文件份数</w:t>
            </w:r>
          </w:p>
        </w:tc>
        <w:tc>
          <w:tcPr>
            <w:tcW w:w="5822" w:type="dxa"/>
            <w:vAlign w:val="center"/>
          </w:tcPr>
          <w:p>
            <w:pPr>
              <w:rPr>
                <w:rFonts w:hint="eastAsia" w:ascii="宋体" w:hAnsi="宋体" w:eastAsia="宋体" w:cs="宋体"/>
                <w:kern w:val="0"/>
                <w:sz w:val="24"/>
                <w:szCs w:val="24"/>
                <w:highlight w:val="none"/>
              </w:rPr>
            </w:pPr>
            <w:r>
              <w:rPr>
                <w:rFonts w:hint="eastAsia" w:ascii="宋体" w:hAnsi="宋体" w:eastAsia="宋体" w:cs="宋体"/>
                <w:sz w:val="24"/>
                <w:szCs w:val="24"/>
                <w:highlight w:val="none"/>
              </w:rPr>
              <w:t>满足</w:t>
            </w:r>
            <w:r>
              <w:rPr>
                <w:rFonts w:hint="eastAsia" w:ascii="宋体" w:hAnsi="宋体" w:eastAsia="宋体" w:cs="宋体"/>
                <w:sz w:val="24"/>
                <w:szCs w:val="24"/>
                <w:highlight w:val="none"/>
                <w:lang w:eastAsia="zh-CN"/>
              </w:rPr>
              <w:t>竞争性比选文件</w:t>
            </w:r>
            <w:r>
              <w:rPr>
                <w:rFonts w:hint="eastAsia" w:ascii="宋体" w:hAnsi="宋体" w:eastAsia="宋体" w:cs="宋体"/>
                <w:sz w:val="24"/>
                <w:szCs w:val="24"/>
                <w:highlight w:val="none"/>
              </w:rPr>
              <w:t>的规定</w:t>
            </w:r>
            <w:r>
              <w:rPr>
                <w:rFonts w:hint="eastAsia" w:ascii="宋体" w:hAnsi="宋体" w:eastAsia="宋体" w:cs="宋体"/>
                <w:sz w:val="24"/>
                <w:szCs w:val="24"/>
                <w:highlight w:val="none"/>
                <w:lang w:val="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trPr>
        <w:tc>
          <w:tcPr>
            <w:tcW w:w="825" w:type="dxa"/>
            <w:vAlign w:val="center"/>
          </w:tcPr>
          <w:p>
            <w:pPr>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3</w:t>
            </w:r>
          </w:p>
        </w:tc>
        <w:tc>
          <w:tcPr>
            <w:tcW w:w="1460" w:type="dxa"/>
            <w:vAlign w:val="center"/>
          </w:tcPr>
          <w:p>
            <w:pP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技术（服务）部分</w:t>
            </w:r>
          </w:p>
        </w:tc>
        <w:tc>
          <w:tcPr>
            <w:tcW w:w="1742" w:type="dxa"/>
            <w:vAlign w:val="center"/>
          </w:tcPr>
          <w:p>
            <w:pP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响应文件内容</w:t>
            </w:r>
          </w:p>
        </w:tc>
        <w:tc>
          <w:tcPr>
            <w:tcW w:w="5822" w:type="dxa"/>
            <w:vAlign w:val="center"/>
          </w:tcPr>
          <w:p>
            <w:pP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本</w:t>
            </w:r>
            <w:r>
              <w:rPr>
                <w:rFonts w:hint="eastAsia" w:ascii="宋体" w:hAnsi="宋体" w:eastAsia="宋体" w:cs="宋体"/>
                <w:kern w:val="0"/>
                <w:sz w:val="24"/>
                <w:szCs w:val="24"/>
                <w:highlight w:val="none"/>
                <w:lang w:eastAsia="zh-CN"/>
              </w:rPr>
              <w:t>竞争性比选文件</w:t>
            </w:r>
            <w:r>
              <w:rPr>
                <w:rFonts w:hint="eastAsia" w:ascii="宋体" w:hAnsi="宋体" w:eastAsia="宋体" w:cs="宋体"/>
                <w:kern w:val="0"/>
                <w:sz w:val="24"/>
                <w:szCs w:val="24"/>
                <w:highlight w:val="none"/>
              </w:rPr>
              <w:t>第二篇</w:t>
            </w:r>
            <w:r>
              <w:rPr>
                <w:rFonts w:hint="eastAsia" w:ascii="宋体" w:hAnsi="宋体" w:eastAsia="宋体" w:cs="宋体"/>
                <w:sz w:val="24"/>
                <w:szCs w:val="24"/>
                <w:highlight w:val="none"/>
              </w:rPr>
              <w:t>※</w:t>
            </w:r>
            <w:r>
              <w:rPr>
                <w:rFonts w:hint="eastAsia" w:ascii="宋体" w:hAnsi="宋体" w:eastAsia="宋体" w:cs="宋体"/>
                <w:kern w:val="0"/>
                <w:sz w:val="24"/>
                <w:szCs w:val="24"/>
                <w:highlight w:val="none"/>
              </w:rPr>
              <w:t>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trPr>
        <w:tc>
          <w:tcPr>
            <w:tcW w:w="825" w:type="dxa"/>
            <w:vAlign w:val="center"/>
          </w:tcPr>
          <w:p>
            <w:pPr>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4</w:t>
            </w:r>
          </w:p>
        </w:tc>
        <w:tc>
          <w:tcPr>
            <w:tcW w:w="1460" w:type="dxa"/>
            <w:vAlign w:val="center"/>
          </w:tcPr>
          <w:p>
            <w:pP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商务部分</w:t>
            </w:r>
          </w:p>
        </w:tc>
        <w:tc>
          <w:tcPr>
            <w:tcW w:w="1742" w:type="dxa"/>
            <w:vAlign w:val="center"/>
          </w:tcPr>
          <w:p>
            <w:pP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响应文件内容</w:t>
            </w:r>
          </w:p>
        </w:tc>
        <w:tc>
          <w:tcPr>
            <w:tcW w:w="5822" w:type="dxa"/>
            <w:vAlign w:val="center"/>
          </w:tcPr>
          <w:p>
            <w:pP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本</w:t>
            </w:r>
            <w:r>
              <w:rPr>
                <w:rFonts w:hint="eastAsia" w:ascii="宋体" w:hAnsi="宋体" w:eastAsia="宋体" w:cs="宋体"/>
                <w:kern w:val="0"/>
                <w:sz w:val="24"/>
                <w:szCs w:val="24"/>
                <w:highlight w:val="none"/>
                <w:lang w:eastAsia="zh-CN"/>
              </w:rPr>
              <w:t>竞争性比选文件</w:t>
            </w:r>
            <w:r>
              <w:rPr>
                <w:rFonts w:hint="eastAsia" w:ascii="宋体" w:hAnsi="宋体" w:eastAsia="宋体" w:cs="宋体"/>
                <w:kern w:val="0"/>
                <w:sz w:val="24"/>
                <w:szCs w:val="24"/>
                <w:highlight w:val="none"/>
              </w:rPr>
              <w:t>第三篇</w:t>
            </w:r>
            <w:r>
              <w:rPr>
                <w:rFonts w:hint="eastAsia" w:ascii="宋体" w:hAnsi="宋体" w:eastAsia="宋体" w:cs="宋体"/>
                <w:sz w:val="24"/>
                <w:szCs w:val="24"/>
                <w:highlight w:val="none"/>
              </w:rPr>
              <w:t>※</w:t>
            </w:r>
            <w:r>
              <w:rPr>
                <w:rFonts w:hint="eastAsia" w:ascii="宋体" w:hAnsi="宋体" w:eastAsia="宋体" w:cs="宋体"/>
                <w:kern w:val="0"/>
                <w:sz w:val="24"/>
                <w:szCs w:val="24"/>
                <w:highlight w:val="none"/>
              </w:rPr>
              <w:t>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trPr>
        <w:tc>
          <w:tcPr>
            <w:tcW w:w="825" w:type="dxa"/>
            <w:vAlign w:val="center"/>
          </w:tcPr>
          <w:p>
            <w:pPr>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5</w:t>
            </w:r>
          </w:p>
        </w:tc>
        <w:tc>
          <w:tcPr>
            <w:tcW w:w="1460" w:type="dxa"/>
            <w:vAlign w:val="center"/>
          </w:tcPr>
          <w:p>
            <w:pP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eastAsia="zh-CN"/>
              </w:rPr>
              <w:t>竞争性比选</w:t>
            </w:r>
            <w:r>
              <w:rPr>
                <w:rFonts w:hint="eastAsia" w:ascii="宋体" w:hAnsi="宋体" w:eastAsia="宋体" w:cs="宋体"/>
                <w:kern w:val="0"/>
                <w:sz w:val="24"/>
                <w:szCs w:val="24"/>
                <w:highlight w:val="none"/>
              </w:rPr>
              <w:t>有效期</w:t>
            </w:r>
          </w:p>
        </w:tc>
        <w:tc>
          <w:tcPr>
            <w:tcW w:w="1742" w:type="dxa"/>
            <w:vAlign w:val="center"/>
          </w:tcPr>
          <w:p>
            <w:pP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响应文件内容</w:t>
            </w:r>
          </w:p>
        </w:tc>
        <w:tc>
          <w:tcPr>
            <w:tcW w:w="5822" w:type="dxa"/>
            <w:vAlign w:val="center"/>
          </w:tcPr>
          <w:p>
            <w:pP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响应文件递交截止时间起90天。</w:t>
            </w:r>
          </w:p>
        </w:tc>
      </w:tr>
    </w:tbl>
    <w:p>
      <w:pPr>
        <w:snapToGrid w:val="0"/>
        <w:spacing w:line="360" w:lineRule="auto"/>
        <w:ind w:firstLine="480" w:firstLineChars="200"/>
        <w:jc w:val="left"/>
        <w:outlineLvl w:val="0"/>
        <w:rPr>
          <w:rFonts w:hint="eastAsia" w:ascii="宋体" w:hAnsi="宋体" w:eastAsia="宋体" w:cs="宋体"/>
          <w:bCs/>
          <w:kern w:val="44"/>
          <w:sz w:val="24"/>
          <w:szCs w:val="24"/>
          <w:highlight w:val="none"/>
        </w:rPr>
      </w:pPr>
      <w:bookmarkStart w:id="155" w:name="_Toc14970"/>
      <w:bookmarkStart w:id="156" w:name="_Toc20171"/>
      <w:bookmarkStart w:id="157" w:name="_Toc28490"/>
      <w:bookmarkStart w:id="158" w:name="_Toc16405"/>
      <w:bookmarkStart w:id="159" w:name="_Toc9094"/>
      <w:bookmarkStart w:id="160" w:name="_Toc27063"/>
      <w:bookmarkStart w:id="161" w:name="_Toc75793519"/>
      <w:bookmarkStart w:id="162" w:name="_Toc27633"/>
      <w:bookmarkStart w:id="163" w:name="_Toc30011"/>
      <w:bookmarkStart w:id="164" w:name="_Toc27015"/>
      <w:bookmarkStart w:id="165" w:name="_Toc28549"/>
      <w:bookmarkStart w:id="166" w:name="_Toc20168"/>
      <w:bookmarkStart w:id="167" w:name="_Toc26938"/>
      <w:bookmarkStart w:id="168" w:name="_Toc29140"/>
      <w:bookmarkStart w:id="169" w:name="_Toc25341"/>
      <w:bookmarkStart w:id="170" w:name="_Toc26796"/>
      <w:bookmarkStart w:id="171" w:name="_Toc21650"/>
      <w:bookmarkStart w:id="172" w:name="_Toc106030395"/>
      <w:bookmarkStart w:id="173" w:name="_Toc31997"/>
      <w:bookmarkStart w:id="174" w:name="_Toc5620"/>
      <w:bookmarkStart w:id="175" w:name="_Toc14824"/>
      <w:bookmarkStart w:id="176" w:name="_Toc28526"/>
      <w:bookmarkStart w:id="177" w:name="_Toc30717"/>
      <w:r>
        <w:rPr>
          <w:rFonts w:hint="eastAsia" w:ascii="宋体" w:hAnsi="宋体" w:eastAsia="宋体" w:cs="宋体"/>
          <w:bCs/>
          <w:kern w:val="44"/>
          <w:sz w:val="24"/>
          <w:szCs w:val="24"/>
          <w:highlight w:val="none"/>
        </w:rPr>
        <w:t>二、评审方法</w:t>
      </w:r>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p>
    <w:p>
      <w:pPr>
        <w:snapToGrid w:val="0"/>
        <w:spacing w:line="360" w:lineRule="auto"/>
        <w:ind w:firstLine="480" w:firstLineChars="20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本项目采用综合评分法进行评审。</w:t>
      </w:r>
    </w:p>
    <w:p>
      <w:pPr>
        <w:snapToGrid w:val="0"/>
        <w:spacing w:line="360" w:lineRule="auto"/>
        <w:ind w:firstLine="480" w:firstLineChars="20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综合评分法，是指响应文件满足</w:t>
      </w:r>
      <w:r>
        <w:rPr>
          <w:rFonts w:hint="eastAsia" w:ascii="宋体" w:hAnsi="宋体" w:eastAsia="宋体" w:cs="宋体"/>
          <w:kern w:val="0"/>
          <w:sz w:val="24"/>
          <w:szCs w:val="24"/>
          <w:highlight w:val="none"/>
          <w:lang w:eastAsia="zh-CN"/>
        </w:rPr>
        <w:t>竞争性比选文件</w:t>
      </w:r>
      <w:r>
        <w:rPr>
          <w:rFonts w:hint="eastAsia" w:ascii="宋体" w:hAnsi="宋体" w:eastAsia="宋体" w:cs="宋体"/>
          <w:kern w:val="0"/>
          <w:sz w:val="24"/>
          <w:szCs w:val="24"/>
          <w:highlight w:val="none"/>
        </w:rPr>
        <w:t>全部实质性要求且按照评审因素的量化指标评审得分最高的供应商为成交候选供应商的评审方法。供应商总得分为价格、技术、商务等评定因素分别按照相应权重值计算分项得分后相加，满分为100分。</w:t>
      </w:r>
    </w:p>
    <w:p>
      <w:pPr>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澄清有关问题。对响应文件中含义不明确、同类问题表述不一致或者有明显文字和计算错误的内容，评审小组可以书面形式（应当由评审小组成员签字）要求供应商作出必要澄清、说明或者纠正。供应商的澄清、说明或者补正应当采用书面形式，由其法定代表人（或其授权代表）签字，其澄清的内容不得超出响应文件的范围或者改变响应文件的实质性内容。</w:t>
      </w:r>
    </w:p>
    <w:p>
      <w:pPr>
        <w:snapToGrid w:val="0"/>
        <w:spacing w:line="360" w:lineRule="auto"/>
        <w:ind w:firstLine="482" w:firstLineChars="200"/>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评审：</w:t>
      </w:r>
    </w:p>
    <w:p>
      <w:pPr>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bCs/>
          <w:sz w:val="24"/>
          <w:szCs w:val="24"/>
          <w:highlight w:val="none"/>
        </w:rPr>
        <w:t>（一）比较与评价。</w:t>
      </w:r>
      <w:r>
        <w:rPr>
          <w:rFonts w:hint="eastAsia" w:ascii="宋体" w:hAnsi="宋体" w:eastAsia="宋体" w:cs="宋体"/>
          <w:sz w:val="24"/>
          <w:szCs w:val="24"/>
          <w:highlight w:val="none"/>
        </w:rPr>
        <w:t>按</w:t>
      </w:r>
      <w:r>
        <w:rPr>
          <w:rFonts w:hint="eastAsia" w:ascii="宋体" w:hAnsi="宋体" w:eastAsia="宋体" w:cs="宋体"/>
          <w:sz w:val="24"/>
          <w:szCs w:val="24"/>
          <w:highlight w:val="none"/>
          <w:lang w:eastAsia="zh-CN"/>
        </w:rPr>
        <w:t>竞争性比选文件</w:t>
      </w:r>
      <w:r>
        <w:rPr>
          <w:rFonts w:hint="eastAsia" w:ascii="宋体" w:hAnsi="宋体" w:eastAsia="宋体" w:cs="宋体"/>
          <w:sz w:val="24"/>
          <w:szCs w:val="24"/>
          <w:highlight w:val="none"/>
        </w:rPr>
        <w:t>中规定的评审方法和标准，对资格审查和符合性审查合格的响应文件进行商务、技术、报价评分。评审小组各成员独立对每个有效供应商（通过资格审查、符合性审查的供应商）的响应文件进行评价、打分，然后由评审小组对各成员打分情况进行核查及复核，个别成员对同一供应商同一评分项的打分偏离较大的，应对供应商的响应文件进行再次核对，确属打分有误的，应及时进行修正。复核后，评审小组汇总每个供应商每项评分因素的得分。</w:t>
      </w:r>
    </w:p>
    <w:p>
      <w:pPr>
        <w:snapToGrid w:val="0"/>
        <w:spacing w:line="360" w:lineRule="auto"/>
        <w:ind w:firstLine="480" w:firstLineChars="200"/>
        <w:rPr>
          <w:rFonts w:hint="eastAsia" w:ascii="宋体" w:hAnsi="宋体" w:eastAsia="宋体" w:cs="宋体"/>
          <w:bCs/>
          <w:sz w:val="24"/>
          <w:szCs w:val="24"/>
          <w:highlight w:val="none"/>
        </w:rPr>
      </w:pPr>
      <w:r>
        <w:rPr>
          <w:rFonts w:hint="eastAsia" w:ascii="宋体" w:hAnsi="宋体" w:eastAsia="宋体" w:cs="宋体"/>
          <w:bCs/>
          <w:sz w:val="24"/>
          <w:szCs w:val="24"/>
          <w:highlight w:val="none"/>
        </w:rPr>
        <w:t>（二）推荐成交候选供应商名单。</w:t>
      </w:r>
    </w:p>
    <w:p>
      <w:pPr>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按评审后得分由高到低的排列顺序推荐综合得分排名</w:t>
      </w:r>
      <w:r>
        <w:rPr>
          <w:rFonts w:hint="eastAsia" w:ascii="宋体" w:hAnsi="宋体" w:eastAsia="宋体" w:cs="宋体"/>
          <w:bCs/>
          <w:sz w:val="24"/>
          <w:szCs w:val="24"/>
          <w:highlight w:val="none"/>
        </w:rPr>
        <w:t>前三</w:t>
      </w:r>
      <w:r>
        <w:rPr>
          <w:rFonts w:hint="eastAsia" w:ascii="宋体" w:hAnsi="宋体" w:eastAsia="宋体" w:cs="宋体"/>
          <w:sz w:val="24"/>
          <w:szCs w:val="24"/>
          <w:highlight w:val="none"/>
        </w:rPr>
        <w:t>的供应商为本项目成交候选供应商，排名第一的为第一成交候选供应商。得分相同的，按报价由低到高顺序排列，得分且报价相同的并列，但技术部分得分为0分的供应商失去成交候选供应商资格，仅保留其有效供应商身份。</w:t>
      </w:r>
    </w:p>
    <w:p>
      <w:pPr>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成交供应商放弃成交、或者在</w:t>
      </w:r>
      <w:r>
        <w:rPr>
          <w:rFonts w:hint="eastAsia" w:ascii="宋体" w:hAnsi="宋体" w:eastAsia="宋体" w:cs="宋体"/>
          <w:sz w:val="24"/>
          <w:szCs w:val="24"/>
          <w:highlight w:val="none"/>
          <w:lang w:eastAsia="zh-CN"/>
        </w:rPr>
        <w:t>竞争性比选文件</w:t>
      </w:r>
      <w:r>
        <w:rPr>
          <w:rFonts w:hint="eastAsia" w:ascii="宋体" w:hAnsi="宋体" w:eastAsia="宋体" w:cs="宋体"/>
          <w:sz w:val="24"/>
          <w:szCs w:val="24"/>
          <w:highlight w:val="none"/>
        </w:rPr>
        <w:t>规定的时间内不签定合同的，采购人将依序确定第二成交候选供应商为成交供应商或重新组织</w:t>
      </w:r>
      <w:r>
        <w:rPr>
          <w:rFonts w:hint="eastAsia" w:ascii="宋体" w:hAnsi="宋体" w:eastAsia="宋体" w:cs="宋体"/>
          <w:sz w:val="24"/>
          <w:szCs w:val="24"/>
          <w:highlight w:val="none"/>
          <w:lang w:eastAsia="zh-CN"/>
        </w:rPr>
        <w:t>竞争性比选</w:t>
      </w:r>
      <w:r>
        <w:rPr>
          <w:rFonts w:hint="eastAsia" w:ascii="宋体" w:hAnsi="宋体" w:eastAsia="宋体" w:cs="宋体"/>
          <w:sz w:val="24"/>
          <w:szCs w:val="24"/>
          <w:highlight w:val="none"/>
        </w:rPr>
        <w:t>。</w:t>
      </w:r>
    </w:p>
    <w:p>
      <w:pPr>
        <w:numPr>
          <w:ilvl w:val="0"/>
          <w:numId w:val="2"/>
        </w:numPr>
        <w:snapToGrid w:val="0"/>
        <w:spacing w:line="360" w:lineRule="auto"/>
        <w:ind w:firstLine="480" w:firstLineChars="200"/>
        <w:jc w:val="left"/>
        <w:outlineLvl w:val="0"/>
        <w:rPr>
          <w:rFonts w:hint="eastAsia" w:ascii="宋体" w:hAnsi="宋体" w:eastAsia="宋体" w:cs="宋体"/>
          <w:bCs/>
          <w:kern w:val="44"/>
          <w:sz w:val="24"/>
          <w:szCs w:val="24"/>
          <w:highlight w:val="none"/>
        </w:rPr>
      </w:pPr>
      <w:bookmarkStart w:id="178" w:name="_Toc17311"/>
      <w:bookmarkStart w:id="179" w:name="_Toc371"/>
      <w:bookmarkStart w:id="180" w:name="_Toc19924"/>
      <w:bookmarkStart w:id="181" w:name="_Toc6342"/>
      <w:bookmarkStart w:id="182" w:name="_Toc4511"/>
      <w:bookmarkStart w:id="183" w:name="_Toc22772"/>
      <w:bookmarkStart w:id="184" w:name="_Toc1055"/>
      <w:bookmarkStart w:id="185" w:name="_Toc20354"/>
      <w:bookmarkStart w:id="186" w:name="_Toc17116"/>
      <w:bookmarkStart w:id="187" w:name="_Toc75793520"/>
      <w:bookmarkStart w:id="188" w:name="_Toc7999"/>
      <w:bookmarkStart w:id="189" w:name="_Toc25919"/>
      <w:bookmarkStart w:id="190" w:name="_Toc6313"/>
      <w:bookmarkStart w:id="191" w:name="_Toc30057"/>
      <w:bookmarkStart w:id="192" w:name="_Toc20800"/>
      <w:bookmarkStart w:id="193" w:name="_Toc5799"/>
      <w:bookmarkStart w:id="194" w:name="_Toc11203"/>
      <w:bookmarkStart w:id="195" w:name="_Toc15716"/>
      <w:bookmarkStart w:id="196" w:name="_Toc106030396"/>
      <w:bookmarkStart w:id="197" w:name="_Toc25814"/>
      <w:bookmarkStart w:id="198" w:name="_Toc4628"/>
      <w:bookmarkStart w:id="199" w:name="_Toc20699"/>
      <w:bookmarkStart w:id="200" w:name="_Toc20875"/>
      <w:bookmarkStart w:id="201" w:name="_Toc267320057"/>
      <w:r>
        <w:rPr>
          <w:rFonts w:hint="eastAsia" w:ascii="宋体" w:hAnsi="宋体" w:eastAsia="宋体" w:cs="宋体"/>
          <w:bCs/>
          <w:kern w:val="44"/>
          <w:sz w:val="24"/>
          <w:szCs w:val="24"/>
          <w:highlight w:val="none"/>
        </w:rPr>
        <w:t>评审标准</w:t>
      </w:r>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p>
    <w:tbl>
      <w:tblPr>
        <w:tblStyle w:val="16"/>
        <w:tblW w:w="100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1440"/>
        <w:gridCol w:w="810"/>
        <w:gridCol w:w="5382"/>
        <w:gridCol w:w="15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85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ind w:firstLine="28"/>
              <w:jc w:val="center"/>
              <w:textAlignment w:val="auto"/>
              <w:rPr>
                <w:rFonts w:hint="eastAsia" w:ascii="宋体" w:hAnsi="宋体" w:cs="仿宋"/>
                <w:color w:val="auto"/>
                <w:sz w:val="24"/>
                <w:szCs w:val="24"/>
                <w:highlight w:val="none"/>
              </w:rPr>
            </w:pPr>
            <w:r>
              <w:rPr>
                <w:rFonts w:hint="eastAsia" w:ascii="宋体" w:hAnsi="宋体" w:cs="仿宋"/>
                <w:color w:val="auto"/>
                <w:sz w:val="24"/>
                <w:szCs w:val="24"/>
                <w:highlight w:val="none"/>
              </w:rPr>
              <w:t>序号</w:t>
            </w:r>
          </w:p>
        </w:tc>
        <w:tc>
          <w:tcPr>
            <w:tcW w:w="144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ind w:firstLine="28"/>
              <w:jc w:val="center"/>
              <w:textAlignment w:val="auto"/>
              <w:rPr>
                <w:rFonts w:hint="eastAsia" w:ascii="宋体" w:hAnsi="宋体" w:cs="仿宋"/>
                <w:color w:val="auto"/>
                <w:sz w:val="24"/>
                <w:szCs w:val="24"/>
                <w:highlight w:val="none"/>
              </w:rPr>
            </w:pPr>
            <w:r>
              <w:rPr>
                <w:rFonts w:hint="eastAsia" w:ascii="宋体" w:hAnsi="宋体" w:cs="仿宋"/>
                <w:color w:val="auto"/>
                <w:sz w:val="24"/>
                <w:szCs w:val="24"/>
                <w:highlight w:val="none"/>
              </w:rPr>
              <w:t>评分因素及权值</w:t>
            </w:r>
          </w:p>
        </w:tc>
        <w:tc>
          <w:tcPr>
            <w:tcW w:w="81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ind w:firstLine="28"/>
              <w:jc w:val="center"/>
              <w:textAlignment w:val="auto"/>
              <w:rPr>
                <w:rFonts w:hint="eastAsia" w:ascii="宋体" w:hAnsi="宋体" w:cs="仿宋"/>
                <w:color w:val="auto"/>
                <w:sz w:val="24"/>
                <w:szCs w:val="24"/>
                <w:highlight w:val="none"/>
              </w:rPr>
            </w:pPr>
            <w:r>
              <w:rPr>
                <w:rFonts w:hint="eastAsia" w:ascii="宋体" w:hAnsi="宋体" w:cs="仿宋"/>
                <w:color w:val="auto"/>
                <w:sz w:val="24"/>
                <w:szCs w:val="24"/>
                <w:highlight w:val="none"/>
              </w:rPr>
              <w:t>分值</w:t>
            </w:r>
          </w:p>
        </w:tc>
        <w:tc>
          <w:tcPr>
            <w:tcW w:w="538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ind w:firstLine="28"/>
              <w:jc w:val="center"/>
              <w:textAlignment w:val="auto"/>
              <w:rPr>
                <w:rFonts w:hint="eastAsia" w:ascii="宋体" w:hAnsi="宋体" w:cs="仿宋"/>
                <w:color w:val="auto"/>
                <w:sz w:val="24"/>
                <w:szCs w:val="24"/>
                <w:highlight w:val="none"/>
              </w:rPr>
            </w:pPr>
            <w:r>
              <w:rPr>
                <w:rFonts w:hint="eastAsia" w:ascii="宋体" w:hAnsi="宋体" w:cs="仿宋"/>
                <w:color w:val="auto"/>
                <w:sz w:val="24"/>
                <w:szCs w:val="24"/>
                <w:highlight w:val="none"/>
              </w:rPr>
              <w:t>评分标准</w:t>
            </w:r>
          </w:p>
        </w:tc>
        <w:tc>
          <w:tcPr>
            <w:tcW w:w="1546" w:type="dxa"/>
            <w:tcBorders>
              <w:top w:val="single" w:color="auto" w:sz="4" w:space="0"/>
              <w:left w:val="single" w:color="auto" w:sz="4" w:space="0"/>
              <w:bottom w:val="single" w:color="auto" w:sz="4" w:space="0"/>
              <w:right w:val="single" w:color="auto" w:sz="4" w:space="0"/>
            </w:tcBorders>
            <w:vAlign w:val="center"/>
          </w:tcPr>
          <w:p>
            <w:pPr>
              <w:pStyle w:val="20"/>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仿宋"/>
                <w:b w:val="0"/>
                <w:color w:val="auto"/>
                <w:sz w:val="24"/>
                <w:szCs w:val="24"/>
                <w:highlight w:val="none"/>
              </w:rPr>
            </w:pPr>
            <w:r>
              <w:rPr>
                <w:rFonts w:hint="eastAsia" w:ascii="宋体" w:hAnsi="宋体" w:eastAsia="宋体" w:cs="仿宋"/>
                <w:b w:val="0"/>
                <w:color w:val="auto"/>
                <w:sz w:val="24"/>
                <w:szCs w:val="24"/>
                <w:highlight w:val="none"/>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51" w:type="dxa"/>
            <w:tcBorders>
              <w:top w:val="single" w:color="auto" w:sz="4" w:space="0"/>
              <w:left w:val="single" w:color="auto" w:sz="4" w:space="0"/>
              <w:bottom w:val="single" w:color="auto" w:sz="4" w:space="0"/>
              <w:right w:val="single" w:color="auto" w:sz="4" w:space="0"/>
            </w:tcBorders>
            <w:vAlign w:val="center"/>
          </w:tcPr>
          <w:p>
            <w:pPr>
              <w:pStyle w:val="21"/>
              <w:jc w:val="center"/>
              <w:rPr>
                <w:rFonts w:hint="eastAsia" w:ascii="宋体" w:hAnsi="宋体"/>
                <w:color w:val="auto"/>
                <w:sz w:val="24"/>
                <w:szCs w:val="24"/>
                <w:highlight w:val="none"/>
                <w:lang w:eastAsia="zh-CN"/>
              </w:rPr>
            </w:pPr>
            <w:r>
              <w:rPr>
                <w:rFonts w:hint="eastAsia" w:ascii="宋体" w:hAnsi="宋体" w:cs="仿宋"/>
                <w:color w:val="auto"/>
                <w:sz w:val="24"/>
                <w:szCs w:val="24"/>
                <w:highlight w:val="none"/>
              </w:rPr>
              <w:t>1</w:t>
            </w:r>
          </w:p>
        </w:tc>
        <w:tc>
          <w:tcPr>
            <w:tcW w:w="1440" w:type="dxa"/>
            <w:tcBorders>
              <w:top w:val="single" w:color="auto" w:sz="4" w:space="0"/>
              <w:left w:val="single" w:color="auto" w:sz="4" w:space="0"/>
              <w:bottom w:val="single" w:color="auto" w:sz="4" w:space="0"/>
              <w:right w:val="single" w:color="auto" w:sz="4" w:space="0"/>
            </w:tcBorders>
            <w:vAlign w:val="center"/>
          </w:tcPr>
          <w:p>
            <w:pPr>
              <w:pStyle w:val="21"/>
              <w:jc w:val="center"/>
              <w:rPr>
                <w:rFonts w:hint="eastAsia" w:ascii="宋体" w:hAnsi="宋体"/>
                <w:color w:val="auto"/>
                <w:sz w:val="24"/>
                <w:szCs w:val="24"/>
                <w:highlight w:val="none"/>
                <w:lang w:eastAsia="zh-CN"/>
              </w:rPr>
            </w:pPr>
            <w:r>
              <w:rPr>
                <w:rFonts w:hint="eastAsia" w:ascii="宋体" w:hAnsi="宋体" w:eastAsia="宋体" w:cs="仿宋"/>
                <w:color w:val="auto"/>
                <w:kern w:val="2"/>
                <w:sz w:val="24"/>
                <w:szCs w:val="24"/>
                <w:highlight w:val="none"/>
                <w:lang w:val="en-US" w:eastAsia="zh-CN" w:bidi="ar-SA"/>
              </w:rPr>
              <w:t>报价（</w:t>
            </w:r>
            <w:r>
              <w:rPr>
                <w:rFonts w:hint="eastAsia" w:ascii="宋体" w:hAnsi="宋体" w:cs="仿宋"/>
                <w:color w:val="auto"/>
                <w:kern w:val="2"/>
                <w:sz w:val="24"/>
                <w:szCs w:val="24"/>
                <w:highlight w:val="none"/>
                <w:lang w:val="en-US" w:eastAsia="zh-CN" w:bidi="ar-SA"/>
              </w:rPr>
              <w:t>1</w:t>
            </w:r>
            <w:r>
              <w:rPr>
                <w:rFonts w:hint="eastAsia" w:ascii="宋体" w:hAnsi="宋体" w:eastAsia="宋体" w:cs="仿宋"/>
                <w:color w:val="auto"/>
                <w:kern w:val="2"/>
                <w:sz w:val="24"/>
                <w:szCs w:val="24"/>
                <w:highlight w:val="none"/>
                <w:lang w:val="en-US" w:eastAsia="zh-CN" w:bidi="ar-SA"/>
              </w:rPr>
              <w:t>0%）</w:t>
            </w:r>
          </w:p>
        </w:tc>
        <w:tc>
          <w:tcPr>
            <w:tcW w:w="810" w:type="dxa"/>
            <w:tcBorders>
              <w:top w:val="single" w:color="auto" w:sz="4" w:space="0"/>
              <w:left w:val="single" w:color="auto" w:sz="4" w:space="0"/>
              <w:bottom w:val="single" w:color="auto" w:sz="4" w:space="0"/>
              <w:right w:val="single" w:color="auto" w:sz="4" w:space="0"/>
            </w:tcBorders>
            <w:vAlign w:val="center"/>
          </w:tcPr>
          <w:p>
            <w:pPr>
              <w:pStyle w:val="21"/>
              <w:jc w:val="center"/>
              <w:rPr>
                <w:rFonts w:hint="eastAsia" w:ascii="宋体" w:hAnsi="宋体"/>
                <w:color w:val="auto"/>
                <w:sz w:val="24"/>
                <w:szCs w:val="24"/>
                <w:highlight w:val="none"/>
                <w:lang w:eastAsia="zh-CN"/>
              </w:rPr>
            </w:pPr>
            <w:r>
              <w:rPr>
                <w:rFonts w:hint="eastAsia" w:ascii="宋体" w:hAnsi="宋体"/>
                <w:color w:val="auto"/>
                <w:sz w:val="24"/>
                <w:szCs w:val="24"/>
                <w:highlight w:val="none"/>
                <w:lang w:val="en-US" w:eastAsia="zh-CN"/>
              </w:rPr>
              <w:t>10</w:t>
            </w:r>
            <w:r>
              <w:rPr>
                <w:rFonts w:hint="eastAsia" w:ascii="宋体" w:hAnsi="宋体"/>
                <w:color w:val="auto"/>
                <w:sz w:val="24"/>
                <w:szCs w:val="24"/>
                <w:highlight w:val="none"/>
                <w:lang w:eastAsia="zh-CN"/>
              </w:rPr>
              <w:t>分</w:t>
            </w:r>
          </w:p>
        </w:tc>
        <w:tc>
          <w:tcPr>
            <w:tcW w:w="5382" w:type="dxa"/>
            <w:tcBorders>
              <w:top w:val="single" w:color="auto" w:sz="4" w:space="0"/>
              <w:left w:val="single" w:color="auto" w:sz="4" w:space="0"/>
              <w:bottom w:val="single" w:color="auto" w:sz="4" w:space="0"/>
              <w:right w:val="single" w:color="auto" w:sz="4" w:space="0"/>
            </w:tcBorders>
            <w:vAlign w:val="center"/>
          </w:tcPr>
          <w:p>
            <w:pPr>
              <w:pStyle w:val="21"/>
              <w:ind w:firstLine="480" w:firstLineChars="200"/>
              <w:rPr>
                <w:rFonts w:hint="eastAsia" w:ascii="宋体" w:hAnsi="宋体"/>
                <w:color w:val="auto"/>
                <w:sz w:val="24"/>
                <w:szCs w:val="24"/>
                <w:highlight w:val="none"/>
                <w:lang w:eastAsia="zh-CN"/>
              </w:rPr>
            </w:pPr>
            <w:r>
              <w:rPr>
                <w:rFonts w:hint="eastAsia" w:ascii="宋体" w:hAnsi="宋体"/>
                <w:color w:val="auto"/>
                <w:sz w:val="24"/>
                <w:szCs w:val="24"/>
                <w:highlight w:val="none"/>
                <w:lang w:eastAsia="zh-CN"/>
              </w:rPr>
              <w:t>通过资格性及符合性评审的供应商的报价中的最低价为评审基准价，按照下列公式计算每个供应商的价格得分。</w:t>
            </w:r>
          </w:p>
          <w:p>
            <w:pPr>
              <w:pStyle w:val="21"/>
              <w:ind w:firstLine="480" w:firstLineChars="200"/>
              <w:rPr>
                <w:rFonts w:hint="eastAsia" w:ascii="宋体" w:hAnsi="宋体"/>
                <w:color w:val="auto"/>
                <w:sz w:val="24"/>
                <w:szCs w:val="24"/>
                <w:highlight w:val="none"/>
                <w:lang w:eastAsia="zh-CN"/>
              </w:rPr>
            </w:pPr>
            <w:r>
              <w:rPr>
                <w:rFonts w:hint="eastAsia" w:ascii="宋体" w:hAnsi="宋体"/>
                <w:color w:val="auto"/>
                <w:sz w:val="24"/>
                <w:szCs w:val="24"/>
                <w:highlight w:val="none"/>
                <w:lang w:eastAsia="zh-CN"/>
              </w:rPr>
              <w:t>价格得分＝（评审基准价/报价）×权值×100。</w:t>
            </w:r>
          </w:p>
        </w:tc>
        <w:tc>
          <w:tcPr>
            <w:tcW w:w="1546" w:type="dxa"/>
            <w:tcBorders>
              <w:top w:val="single" w:color="auto" w:sz="4" w:space="0"/>
              <w:left w:val="single" w:color="auto" w:sz="4" w:space="0"/>
              <w:bottom w:val="single" w:color="auto" w:sz="4" w:space="0"/>
              <w:right w:val="single" w:color="auto" w:sz="4" w:space="0"/>
            </w:tcBorders>
            <w:vAlign w:val="center"/>
          </w:tcPr>
          <w:p>
            <w:pPr>
              <w:rPr>
                <w:rFonts w:hint="eastAsia"/>
                <w:lang w:eastAsia="zh-CN"/>
              </w:rPr>
            </w:pPr>
            <w:r>
              <w:rPr>
                <w:rFonts w:hint="eastAsia" w:ascii="宋体" w:hAnsi="宋体" w:eastAsia="宋体" w:cs="Times New Roman"/>
                <w:color w:val="auto"/>
                <w:kern w:val="2"/>
                <w:sz w:val="24"/>
                <w:szCs w:val="24"/>
                <w:highlight w:val="none"/>
                <w:lang w:val="en-US" w:eastAsia="zh-CN" w:bidi="ar-SA"/>
              </w:rPr>
              <w:t>对小微企业的价格用扣除后的价格参与评审，详见“（二）关于小微企业报价扣除比例说明”。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1" w:hRule="atLeast"/>
          <w:jc w:val="center"/>
        </w:trPr>
        <w:tc>
          <w:tcPr>
            <w:tcW w:w="851" w:type="dxa"/>
            <w:vMerge w:val="restart"/>
            <w:tcBorders>
              <w:top w:val="single" w:color="auto" w:sz="4" w:space="0"/>
              <w:left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仿宋"/>
                <w:color w:val="auto"/>
                <w:sz w:val="24"/>
                <w:szCs w:val="24"/>
                <w:highlight w:val="none"/>
                <w:lang w:eastAsia="zh-CN"/>
              </w:rPr>
            </w:pPr>
            <w:r>
              <w:rPr>
                <w:rFonts w:hint="eastAsia" w:ascii="宋体" w:hAnsi="宋体" w:cs="仿宋"/>
                <w:color w:val="auto"/>
                <w:kern w:val="0"/>
                <w:sz w:val="24"/>
                <w:szCs w:val="24"/>
                <w:highlight w:val="none"/>
              </w:rPr>
              <w:t>2</w:t>
            </w:r>
          </w:p>
        </w:tc>
        <w:tc>
          <w:tcPr>
            <w:tcW w:w="1440" w:type="dxa"/>
            <w:vMerge w:val="restart"/>
            <w:tcBorders>
              <w:top w:val="single" w:color="auto" w:sz="4" w:space="0"/>
              <w:left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cs="仿宋"/>
                <w:color w:val="auto"/>
                <w:sz w:val="24"/>
                <w:szCs w:val="24"/>
                <w:highlight w:val="none"/>
              </w:rPr>
            </w:pPr>
            <w:r>
              <w:rPr>
                <w:rFonts w:hint="eastAsia" w:ascii="宋体" w:hAnsi="宋体" w:cs="仿宋"/>
                <w:color w:val="auto"/>
                <w:sz w:val="24"/>
                <w:szCs w:val="24"/>
                <w:highlight w:val="none"/>
                <w:lang w:eastAsia="zh-CN"/>
              </w:rPr>
              <w:t>技术</w:t>
            </w:r>
            <w:r>
              <w:rPr>
                <w:rFonts w:hint="eastAsia" w:ascii="宋体" w:hAnsi="宋体" w:cs="仿宋"/>
                <w:color w:val="auto"/>
                <w:sz w:val="24"/>
                <w:szCs w:val="24"/>
                <w:highlight w:val="none"/>
                <w:lang w:val="en-US" w:eastAsia="zh-CN"/>
              </w:rPr>
              <w:t>方案</w:t>
            </w:r>
            <w:r>
              <w:rPr>
                <w:rFonts w:hint="eastAsia" w:ascii="宋体" w:hAnsi="宋体" w:cs="仿宋"/>
                <w:color w:val="auto"/>
                <w:sz w:val="24"/>
                <w:szCs w:val="24"/>
                <w:highlight w:val="none"/>
              </w:rPr>
              <w:t>（</w:t>
            </w:r>
            <w:r>
              <w:rPr>
                <w:rFonts w:hint="eastAsia" w:ascii="宋体" w:hAnsi="宋体" w:cs="仿宋"/>
                <w:color w:val="auto"/>
                <w:sz w:val="24"/>
                <w:szCs w:val="24"/>
                <w:highlight w:val="none"/>
                <w:lang w:val="en-US" w:eastAsia="zh-CN"/>
              </w:rPr>
              <w:t>60</w:t>
            </w:r>
            <w:r>
              <w:rPr>
                <w:rFonts w:hint="eastAsia" w:ascii="宋体" w:hAnsi="宋体" w:cs="仿宋"/>
                <w:color w:val="auto"/>
                <w:sz w:val="24"/>
                <w:szCs w:val="24"/>
                <w:highlight w:val="none"/>
              </w:rPr>
              <w:t>%）</w:t>
            </w:r>
          </w:p>
        </w:tc>
        <w:tc>
          <w:tcPr>
            <w:tcW w:w="810" w:type="dxa"/>
            <w:tcBorders>
              <w:top w:val="single" w:color="auto" w:sz="4" w:space="0"/>
              <w:left w:val="single" w:color="auto" w:sz="4" w:space="0"/>
              <w:right w:val="single" w:color="auto" w:sz="4" w:space="0"/>
            </w:tcBorders>
            <w:vAlign w:val="center"/>
          </w:tcPr>
          <w:p>
            <w:pPr>
              <w:pageBreakBefore w:val="0"/>
              <w:kinsoku/>
              <w:wordWrap/>
              <w:overflowPunct/>
              <w:topLinePunct w:val="0"/>
              <w:autoSpaceDE/>
              <w:autoSpaceDN/>
              <w:bidi w:val="0"/>
              <w:adjustRightInd/>
              <w:snapToGrid w:val="0"/>
              <w:spacing w:line="240" w:lineRule="auto"/>
              <w:ind w:right="0" w:rightChars="0"/>
              <w:jc w:val="center"/>
              <w:textAlignment w:val="auto"/>
              <w:rPr>
                <w:rFonts w:hint="eastAsia" w:ascii="宋体" w:hAnsi="宋体" w:eastAsia="宋体" w:cs="Times New Roman"/>
                <w:color w:val="auto"/>
                <w:kern w:val="2"/>
                <w:sz w:val="24"/>
                <w:szCs w:val="24"/>
                <w:highlight w:val="none"/>
                <w:lang w:val="en-US" w:eastAsia="zh-CN" w:bidi="ar-SA"/>
              </w:rPr>
            </w:pPr>
            <w:r>
              <w:rPr>
                <w:rFonts w:hint="eastAsia" w:ascii="宋体" w:hAnsi="宋体" w:eastAsia="宋体" w:cs="Times New Roman"/>
                <w:color w:val="auto"/>
                <w:kern w:val="2"/>
                <w:sz w:val="24"/>
                <w:szCs w:val="24"/>
                <w:highlight w:val="none"/>
                <w:lang w:val="en-US" w:eastAsia="zh-CN" w:bidi="ar-SA"/>
              </w:rPr>
              <w:t>15分</w:t>
            </w:r>
          </w:p>
        </w:tc>
        <w:tc>
          <w:tcPr>
            <w:tcW w:w="538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val="0"/>
              <w:spacing w:line="400" w:lineRule="exact"/>
              <w:ind w:firstLine="28"/>
              <w:jc w:val="left"/>
              <w:textAlignment w:val="auto"/>
              <w:rPr>
                <w:rFonts w:hint="eastAsia" w:ascii="宋体" w:hAnsi="宋体" w:eastAsia="宋体" w:cs="Times New Roman"/>
                <w:color w:val="auto"/>
                <w:kern w:val="2"/>
                <w:sz w:val="24"/>
                <w:szCs w:val="24"/>
                <w:highlight w:val="none"/>
                <w:lang w:val="en-US" w:eastAsia="zh-CN" w:bidi="ar-SA"/>
              </w:rPr>
            </w:pPr>
            <w:r>
              <w:rPr>
                <w:rFonts w:hint="eastAsia" w:ascii="宋体" w:hAnsi="宋体" w:eastAsia="宋体" w:cs="Times New Roman"/>
                <w:color w:val="auto"/>
                <w:kern w:val="2"/>
                <w:sz w:val="24"/>
                <w:szCs w:val="24"/>
                <w:highlight w:val="none"/>
                <w:lang w:val="en-US" w:eastAsia="zh-CN" w:bidi="ar-SA"/>
              </w:rPr>
              <w:t>项目背景</w:t>
            </w:r>
            <w:r>
              <w:rPr>
                <w:rFonts w:hint="eastAsia" w:ascii="宋体" w:hAnsi="宋体" w:cs="Times New Roman"/>
                <w:color w:val="auto"/>
                <w:kern w:val="2"/>
                <w:sz w:val="24"/>
                <w:szCs w:val="24"/>
                <w:highlight w:val="none"/>
                <w:lang w:val="en-US" w:eastAsia="zh-CN" w:bidi="ar-SA"/>
              </w:rPr>
              <w:t>的理解</w:t>
            </w:r>
            <w:r>
              <w:rPr>
                <w:rFonts w:hint="eastAsia" w:ascii="宋体" w:hAnsi="宋体" w:eastAsia="宋体" w:cs="Times New Roman"/>
                <w:color w:val="auto"/>
                <w:kern w:val="2"/>
                <w:sz w:val="24"/>
                <w:szCs w:val="24"/>
                <w:highlight w:val="none"/>
                <w:lang w:val="en-US" w:eastAsia="zh-CN" w:bidi="ar-SA"/>
              </w:rPr>
              <w:t>：</w:t>
            </w:r>
          </w:p>
          <w:p>
            <w:pPr>
              <w:keepNext w:val="0"/>
              <w:keepLines w:val="0"/>
              <w:pageBreakBefore w:val="0"/>
              <w:widowControl w:val="0"/>
              <w:kinsoku/>
              <w:wordWrap/>
              <w:overflowPunct/>
              <w:topLinePunct w:val="0"/>
              <w:autoSpaceDE/>
              <w:autoSpaceDN/>
              <w:bidi w:val="0"/>
              <w:adjustRightInd/>
              <w:snapToGrid w:val="0"/>
              <w:spacing w:line="400" w:lineRule="exact"/>
              <w:ind w:firstLine="28"/>
              <w:jc w:val="left"/>
              <w:textAlignment w:val="auto"/>
              <w:rPr>
                <w:rFonts w:hint="default" w:ascii="宋体" w:hAnsi="宋体" w:eastAsia="宋体" w:cs="Times New Roman"/>
                <w:color w:val="auto"/>
                <w:kern w:val="2"/>
                <w:sz w:val="24"/>
                <w:szCs w:val="24"/>
                <w:highlight w:val="none"/>
                <w:lang w:val="en-US" w:eastAsia="zh-CN" w:bidi="ar-SA"/>
              </w:rPr>
            </w:pPr>
            <w:r>
              <w:rPr>
                <w:rFonts w:hint="eastAsia" w:ascii="宋体" w:hAnsi="宋体" w:eastAsia="宋体" w:cs="Times New Roman"/>
                <w:color w:val="auto"/>
                <w:kern w:val="2"/>
                <w:sz w:val="24"/>
                <w:szCs w:val="24"/>
                <w:highlight w:val="none"/>
                <w:lang w:val="en-US" w:eastAsia="zh-CN" w:bidi="ar-SA"/>
              </w:rPr>
              <w:t>根据供应商提供对本项目项目背景的理解进行评审，内容包括：供应商对国家罚没物品管理政策制度要求（</w:t>
            </w:r>
            <w:r>
              <w:rPr>
                <w:rFonts w:hint="eastAsia" w:ascii="宋体" w:hAnsi="宋体" w:cs="Times New Roman"/>
                <w:color w:val="auto"/>
                <w:kern w:val="2"/>
                <w:sz w:val="24"/>
                <w:szCs w:val="24"/>
                <w:highlight w:val="none"/>
                <w:lang w:val="en-US" w:eastAsia="zh-CN" w:bidi="ar-SA"/>
              </w:rPr>
              <w:t>包括但不限于：</w:t>
            </w:r>
            <w:r>
              <w:rPr>
                <w:rFonts w:hint="eastAsia" w:ascii="宋体" w:hAnsi="宋体" w:eastAsia="宋体" w:cs="Times New Roman"/>
                <w:color w:val="auto"/>
                <w:kern w:val="2"/>
                <w:sz w:val="24"/>
                <w:szCs w:val="24"/>
                <w:highlight w:val="none"/>
                <w:lang w:val="en-US" w:eastAsia="zh-CN" w:bidi="ar-SA"/>
              </w:rPr>
              <w:t>罚没物品存储、转运、处置等）的理解</w:t>
            </w:r>
            <w:r>
              <w:rPr>
                <w:rFonts w:hint="default" w:ascii="宋体" w:hAnsi="宋体" w:eastAsia="宋体" w:cs="Times New Roman"/>
                <w:color w:val="auto"/>
                <w:kern w:val="2"/>
                <w:sz w:val="24"/>
                <w:szCs w:val="24"/>
                <w:highlight w:val="none"/>
                <w:lang w:val="en-US" w:eastAsia="zh-CN" w:bidi="ar-SA"/>
              </w:rPr>
              <w:t>。</w:t>
            </w:r>
          </w:p>
          <w:p>
            <w:pPr>
              <w:keepNext w:val="0"/>
              <w:keepLines w:val="0"/>
              <w:pageBreakBefore w:val="0"/>
              <w:widowControl w:val="0"/>
              <w:kinsoku/>
              <w:wordWrap/>
              <w:overflowPunct/>
              <w:topLinePunct w:val="0"/>
              <w:autoSpaceDE/>
              <w:autoSpaceDN/>
              <w:bidi w:val="0"/>
              <w:adjustRightInd/>
              <w:snapToGrid w:val="0"/>
              <w:spacing w:line="400" w:lineRule="exact"/>
              <w:ind w:firstLine="28"/>
              <w:jc w:val="left"/>
              <w:textAlignment w:val="auto"/>
              <w:rPr>
                <w:rFonts w:hint="default" w:ascii="宋体" w:hAnsi="宋体" w:eastAsia="宋体" w:cs="Times New Roman"/>
                <w:color w:val="auto"/>
                <w:kern w:val="2"/>
                <w:sz w:val="24"/>
                <w:szCs w:val="24"/>
                <w:highlight w:val="none"/>
                <w:lang w:val="zh-CN" w:eastAsia="zh-CN" w:bidi="ar-SA"/>
              </w:rPr>
            </w:pPr>
            <w:r>
              <w:rPr>
                <w:rFonts w:hint="default" w:ascii="宋体" w:hAnsi="宋体" w:eastAsia="宋体" w:cs="Times New Roman"/>
                <w:color w:val="auto"/>
                <w:kern w:val="2"/>
                <w:sz w:val="24"/>
                <w:szCs w:val="24"/>
                <w:highlight w:val="none"/>
                <w:lang w:val="en-US" w:eastAsia="zh-CN" w:bidi="ar-SA"/>
              </w:rPr>
              <w:t>以上方案内容不存在瑕疵</w:t>
            </w:r>
            <w:r>
              <w:rPr>
                <w:rFonts w:hint="default" w:ascii="宋体" w:hAnsi="宋体" w:eastAsia="宋体" w:cs="Times New Roman"/>
                <w:color w:val="auto"/>
                <w:kern w:val="2"/>
                <w:sz w:val="24"/>
                <w:szCs w:val="24"/>
                <w:highlight w:val="none"/>
                <w:lang w:val="zh-CN" w:eastAsia="zh-CN" w:bidi="ar-SA"/>
              </w:rPr>
              <w:t>得</w:t>
            </w:r>
            <w:r>
              <w:rPr>
                <w:rFonts w:hint="default" w:ascii="宋体" w:hAnsi="宋体" w:eastAsia="宋体" w:cs="Times New Roman"/>
                <w:color w:val="auto"/>
                <w:kern w:val="2"/>
                <w:sz w:val="24"/>
                <w:szCs w:val="24"/>
                <w:highlight w:val="none"/>
                <w:lang w:val="en-US" w:eastAsia="zh-CN" w:bidi="ar-SA"/>
              </w:rPr>
              <w:t>15</w:t>
            </w:r>
            <w:r>
              <w:rPr>
                <w:rFonts w:hint="default" w:ascii="宋体" w:hAnsi="宋体" w:eastAsia="宋体" w:cs="Times New Roman"/>
                <w:color w:val="auto"/>
                <w:kern w:val="2"/>
                <w:sz w:val="24"/>
                <w:szCs w:val="24"/>
                <w:highlight w:val="none"/>
                <w:lang w:val="zh-CN" w:eastAsia="zh-CN" w:bidi="ar-SA"/>
              </w:rPr>
              <w:t>分；</w:t>
            </w:r>
          </w:p>
          <w:p>
            <w:pPr>
              <w:keepNext w:val="0"/>
              <w:keepLines w:val="0"/>
              <w:pageBreakBefore w:val="0"/>
              <w:widowControl w:val="0"/>
              <w:kinsoku/>
              <w:wordWrap/>
              <w:overflowPunct/>
              <w:topLinePunct w:val="0"/>
              <w:autoSpaceDE/>
              <w:autoSpaceDN/>
              <w:bidi w:val="0"/>
              <w:adjustRightInd/>
              <w:snapToGrid w:val="0"/>
              <w:spacing w:line="400" w:lineRule="exact"/>
              <w:ind w:firstLine="28"/>
              <w:jc w:val="left"/>
              <w:textAlignment w:val="auto"/>
              <w:rPr>
                <w:rFonts w:hint="default" w:ascii="宋体" w:hAnsi="宋体" w:eastAsia="宋体" w:cs="Times New Roman"/>
                <w:color w:val="auto"/>
                <w:kern w:val="2"/>
                <w:sz w:val="24"/>
                <w:szCs w:val="24"/>
                <w:highlight w:val="none"/>
                <w:lang w:val="zh-CN" w:eastAsia="zh-CN" w:bidi="ar-SA"/>
              </w:rPr>
            </w:pPr>
            <w:r>
              <w:rPr>
                <w:rFonts w:hint="default" w:ascii="宋体" w:hAnsi="宋体" w:eastAsia="宋体" w:cs="Times New Roman"/>
                <w:color w:val="auto"/>
                <w:kern w:val="2"/>
                <w:sz w:val="24"/>
                <w:szCs w:val="24"/>
                <w:highlight w:val="none"/>
                <w:lang w:val="zh-CN" w:eastAsia="zh-CN" w:bidi="ar-SA"/>
              </w:rPr>
              <w:t>方案内容存在</w:t>
            </w:r>
            <w:r>
              <w:rPr>
                <w:rFonts w:hint="default" w:ascii="宋体" w:hAnsi="宋体" w:eastAsia="宋体" w:cs="Times New Roman"/>
                <w:color w:val="auto"/>
                <w:kern w:val="2"/>
                <w:sz w:val="24"/>
                <w:szCs w:val="24"/>
                <w:highlight w:val="none"/>
                <w:lang w:val="en-US" w:eastAsia="zh-CN" w:bidi="ar-SA"/>
              </w:rPr>
              <w:t>1处瑕疵</w:t>
            </w:r>
            <w:r>
              <w:rPr>
                <w:rFonts w:hint="default" w:ascii="宋体" w:hAnsi="宋体" w:eastAsia="宋体" w:cs="Times New Roman"/>
                <w:color w:val="auto"/>
                <w:kern w:val="2"/>
                <w:sz w:val="24"/>
                <w:szCs w:val="24"/>
                <w:highlight w:val="none"/>
                <w:lang w:val="zh-CN" w:eastAsia="zh-CN" w:bidi="ar-SA"/>
              </w:rPr>
              <w:t>得</w:t>
            </w:r>
            <w:r>
              <w:rPr>
                <w:rFonts w:hint="eastAsia" w:ascii="宋体" w:hAnsi="宋体" w:eastAsia="宋体" w:cs="Times New Roman"/>
                <w:color w:val="auto"/>
                <w:kern w:val="2"/>
                <w:sz w:val="24"/>
                <w:szCs w:val="24"/>
                <w:highlight w:val="none"/>
                <w:lang w:val="en-US" w:eastAsia="zh-CN" w:bidi="ar-SA"/>
              </w:rPr>
              <w:t>12</w:t>
            </w:r>
            <w:r>
              <w:rPr>
                <w:rFonts w:hint="default" w:ascii="宋体" w:hAnsi="宋体" w:eastAsia="宋体" w:cs="Times New Roman"/>
                <w:color w:val="auto"/>
                <w:kern w:val="2"/>
                <w:sz w:val="24"/>
                <w:szCs w:val="24"/>
                <w:highlight w:val="none"/>
                <w:lang w:val="zh-CN" w:eastAsia="zh-CN" w:bidi="ar-SA"/>
              </w:rPr>
              <w:t>分；</w:t>
            </w:r>
          </w:p>
          <w:p>
            <w:pPr>
              <w:keepNext w:val="0"/>
              <w:keepLines w:val="0"/>
              <w:pageBreakBefore w:val="0"/>
              <w:widowControl w:val="0"/>
              <w:kinsoku/>
              <w:wordWrap/>
              <w:overflowPunct/>
              <w:topLinePunct w:val="0"/>
              <w:autoSpaceDE/>
              <w:autoSpaceDN/>
              <w:bidi w:val="0"/>
              <w:adjustRightInd/>
              <w:snapToGrid w:val="0"/>
              <w:spacing w:line="400" w:lineRule="exact"/>
              <w:ind w:firstLine="28"/>
              <w:jc w:val="left"/>
              <w:textAlignment w:val="auto"/>
              <w:rPr>
                <w:rFonts w:hint="default" w:ascii="宋体" w:hAnsi="宋体" w:eastAsia="宋体" w:cs="Times New Roman"/>
                <w:color w:val="auto"/>
                <w:kern w:val="2"/>
                <w:sz w:val="24"/>
                <w:szCs w:val="24"/>
                <w:highlight w:val="none"/>
                <w:lang w:val="zh-CN" w:eastAsia="zh-CN" w:bidi="ar-SA"/>
              </w:rPr>
            </w:pPr>
            <w:r>
              <w:rPr>
                <w:rFonts w:hint="default" w:ascii="宋体" w:hAnsi="宋体" w:eastAsia="宋体" w:cs="Times New Roman"/>
                <w:color w:val="auto"/>
                <w:kern w:val="2"/>
                <w:sz w:val="24"/>
                <w:szCs w:val="24"/>
                <w:highlight w:val="none"/>
                <w:lang w:val="zh-CN" w:eastAsia="zh-CN" w:bidi="ar-SA"/>
              </w:rPr>
              <w:t>方案内容存在</w:t>
            </w:r>
            <w:r>
              <w:rPr>
                <w:rFonts w:hint="default" w:ascii="宋体" w:hAnsi="宋体" w:eastAsia="宋体" w:cs="Times New Roman"/>
                <w:color w:val="auto"/>
                <w:kern w:val="2"/>
                <w:sz w:val="24"/>
                <w:szCs w:val="24"/>
                <w:highlight w:val="none"/>
                <w:lang w:val="en-US" w:eastAsia="zh-CN" w:bidi="ar-SA"/>
              </w:rPr>
              <w:t>1处瑕疵</w:t>
            </w:r>
            <w:r>
              <w:rPr>
                <w:rFonts w:hint="default" w:ascii="宋体" w:hAnsi="宋体" w:eastAsia="宋体" w:cs="Times New Roman"/>
                <w:color w:val="auto"/>
                <w:kern w:val="2"/>
                <w:sz w:val="24"/>
                <w:szCs w:val="24"/>
                <w:highlight w:val="none"/>
                <w:lang w:val="zh-CN" w:eastAsia="zh-CN" w:bidi="ar-SA"/>
              </w:rPr>
              <w:t>得</w:t>
            </w:r>
            <w:r>
              <w:rPr>
                <w:rFonts w:hint="eastAsia" w:ascii="宋体" w:hAnsi="宋体" w:eastAsia="宋体" w:cs="Times New Roman"/>
                <w:color w:val="auto"/>
                <w:kern w:val="2"/>
                <w:sz w:val="24"/>
                <w:szCs w:val="24"/>
                <w:highlight w:val="none"/>
                <w:lang w:val="en-US" w:eastAsia="zh-CN" w:bidi="ar-SA"/>
              </w:rPr>
              <w:t>9</w:t>
            </w:r>
            <w:r>
              <w:rPr>
                <w:rFonts w:hint="default" w:ascii="宋体" w:hAnsi="宋体" w:eastAsia="宋体" w:cs="Times New Roman"/>
                <w:color w:val="auto"/>
                <w:kern w:val="2"/>
                <w:sz w:val="24"/>
                <w:szCs w:val="24"/>
                <w:highlight w:val="none"/>
                <w:lang w:val="zh-CN" w:eastAsia="zh-CN" w:bidi="ar-SA"/>
              </w:rPr>
              <w:t>分；</w:t>
            </w:r>
          </w:p>
          <w:p>
            <w:pPr>
              <w:keepNext w:val="0"/>
              <w:keepLines w:val="0"/>
              <w:pageBreakBefore w:val="0"/>
              <w:widowControl w:val="0"/>
              <w:kinsoku/>
              <w:wordWrap/>
              <w:overflowPunct/>
              <w:topLinePunct w:val="0"/>
              <w:autoSpaceDE/>
              <w:autoSpaceDN/>
              <w:bidi w:val="0"/>
              <w:adjustRightInd/>
              <w:snapToGrid w:val="0"/>
              <w:spacing w:line="400" w:lineRule="exact"/>
              <w:ind w:firstLine="28"/>
              <w:jc w:val="left"/>
              <w:textAlignment w:val="auto"/>
              <w:rPr>
                <w:rFonts w:hint="default" w:ascii="宋体" w:hAnsi="宋体" w:eastAsia="宋体" w:cs="Times New Roman"/>
                <w:color w:val="auto"/>
                <w:kern w:val="2"/>
                <w:sz w:val="24"/>
                <w:szCs w:val="24"/>
                <w:highlight w:val="none"/>
                <w:lang w:val="zh-CN" w:eastAsia="zh-CN" w:bidi="ar-SA"/>
              </w:rPr>
            </w:pPr>
            <w:r>
              <w:rPr>
                <w:rFonts w:hint="default" w:ascii="宋体" w:hAnsi="宋体" w:eastAsia="宋体" w:cs="Times New Roman"/>
                <w:color w:val="auto"/>
                <w:kern w:val="2"/>
                <w:sz w:val="24"/>
                <w:szCs w:val="24"/>
                <w:highlight w:val="none"/>
                <w:lang w:val="zh-CN" w:eastAsia="zh-CN" w:bidi="ar-SA"/>
              </w:rPr>
              <w:t>方案内容存在</w:t>
            </w:r>
            <w:r>
              <w:rPr>
                <w:rFonts w:hint="default" w:ascii="宋体" w:hAnsi="宋体" w:eastAsia="宋体" w:cs="Times New Roman"/>
                <w:color w:val="auto"/>
                <w:kern w:val="2"/>
                <w:sz w:val="24"/>
                <w:szCs w:val="24"/>
                <w:highlight w:val="none"/>
                <w:lang w:val="en-US" w:eastAsia="zh-CN" w:bidi="ar-SA"/>
              </w:rPr>
              <w:t>1处瑕疵</w:t>
            </w:r>
            <w:r>
              <w:rPr>
                <w:rFonts w:hint="default" w:ascii="宋体" w:hAnsi="宋体" w:eastAsia="宋体" w:cs="Times New Roman"/>
                <w:color w:val="auto"/>
                <w:kern w:val="2"/>
                <w:sz w:val="24"/>
                <w:szCs w:val="24"/>
                <w:highlight w:val="none"/>
                <w:lang w:val="zh-CN" w:eastAsia="zh-CN" w:bidi="ar-SA"/>
              </w:rPr>
              <w:t>得</w:t>
            </w:r>
            <w:r>
              <w:rPr>
                <w:rFonts w:hint="eastAsia" w:ascii="宋体" w:hAnsi="宋体" w:eastAsia="宋体" w:cs="Times New Roman"/>
                <w:color w:val="auto"/>
                <w:kern w:val="2"/>
                <w:sz w:val="24"/>
                <w:szCs w:val="24"/>
                <w:highlight w:val="none"/>
                <w:lang w:val="en-US" w:eastAsia="zh-CN" w:bidi="ar-SA"/>
              </w:rPr>
              <w:t>6</w:t>
            </w:r>
            <w:r>
              <w:rPr>
                <w:rFonts w:hint="default" w:ascii="宋体" w:hAnsi="宋体" w:eastAsia="宋体" w:cs="Times New Roman"/>
                <w:color w:val="auto"/>
                <w:kern w:val="2"/>
                <w:sz w:val="24"/>
                <w:szCs w:val="24"/>
                <w:highlight w:val="none"/>
                <w:lang w:val="zh-CN" w:eastAsia="zh-CN" w:bidi="ar-SA"/>
              </w:rPr>
              <w:t>分；</w:t>
            </w:r>
          </w:p>
          <w:p>
            <w:pPr>
              <w:keepNext w:val="0"/>
              <w:keepLines w:val="0"/>
              <w:pageBreakBefore w:val="0"/>
              <w:widowControl w:val="0"/>
              <w:kinsoku/>
              <w:wordWrap/>
              <w:overflowPunct/>
              <w:topLinePunct w:val="0"/>
              <w:autoSpaceDE/>
              <w:autoSpaceDN/>
              <w:bidi w:val="0"/>
              <w:adjustRightInd/>
              <w:snapToGrid w:val="0"/>
              <w:spacing w:line="400" w:lineRule="exact"/>
              <w:ind w:firstLine="28"/>
              <w:jc w:val="left"/>
              <w:textAlignment w:val="auto"/>
              <w:rPr>
                <w:rFonts w:hint="default" w:ascii="宋体" w:hAnsi="宋体" w:eastAsia="宋体" w:cs="Times New Roman"/>
                <w:color w:val="auto"/>
                <w:kern w:val="2"/>
                <w:sz w:val="24"/>
                <w:szCs w:val="24"/>
                <w:highlight w:val="none"/>
                <w:lang w:val="en-US" w:eastAsia="zh-CN" w:bidi="ar-SA"/>
              </w:rPr>
            </w:pPr>
            <w:r>
              <w:rPr>
                <w:rFonts w:hint="default" w:ascii="宋体" w:hAnsi="宋体" w:eastAsia="宋体" w:cs="Times New Roman"/>
                <w:color w:val="auto"/>
                <w:kern w:val="2"/>
                <w:sz w:val="24"/>
                <w:szCs w:val="24"/>
                <w:highlight w:val="none"/>
                <w:lang w:val="zh-CN" w:eastAsia="zh-CN" w:bidi="ar-SA"/>
              </w:rPr>
              <w:t>方案内容存在</w:t>
            </w:r>
            <w:r>
              <w:rPr>
                <w:rFonts w:hint="default" w:ascii="宋体" w:hAnsi="宋体" w:eastAsia="宋体" w:cs="Times New Roman"/>
                <w:color w:val="auto"/>
                <w:kern w:val="2"/>
                <w:sz w:val="24"/>
                <w:szCs w:val="24"/>
                <w:highlight w:val="none"/>
                <w:lang w:val="en-US" w:eastAsia="zh-CN" w:bidi="ar-SA"/>
              </w:rPr>
              <w:t>2处瑕疵得</w:t>
            </w:r>
            <w:r>
              <w:rPr>
                <w:rFonts w:hint="eastAsia" w:ascii="宋体" w:hAnsi="宋体" w:eastAsia="宋体" w:cs="Times New Roman"/>
                <w:color w:val="auto"/>
                <w:kern w:val="2"/>
                <w:sz w:val="24"/>
                <w:szCs w:val="24"/>
                <w:highlight w:val="none"/>
                <w:lang w:val="en-US" w:eastAsia="zh-CN" w:bidi="ar-SA"/>
              </w:rPr>
              <w:t>3</w:t>
            </w:r>
            <w:r>
              <w:rPr>
                <w:rFonts w:hint="default" w:ascii="宋体" w:hAnsi="宋体" w:eastAsia="宋体" w:cs="Times New Roman"/>
                <w:color w:val="auto"/>
                <w:kern w:val="2"/>
                <w:sz w:val="24"/>
                <w:szCs w:val="24"/>
                <w:highlight w:val="none"/>
                <w:lang w:val="en-US" w:eastAsia="zh-CN" w:bidi="ar-SA"/>
              </w:rPr>
              <w:t>分。</w:t>
            </w:r>
          </w:p>
          <w:p>
            <w:pPr>
              <w:keepNext w:val="0"/>
              <w:keepLines w:val="0"/>
              <w:pageBreakBefore w:val="0"/>
              <w:widowControl w:val="0"/>
              <w:kinsoku/>
              <w:wordWrap/>
              <w:overflowPunct/>
              <w:topLinePunct w:val="0"/>
              <w:autoSpaceDE/>
              <w:autoSpaceDN/>
              <w:bidi w:val="0"/>
              <w:adjustRightInd/>
              <w:snapToGrid w:val="0"/>
              <w:spacing w:line="400" w:lineRule="exact"/>
              <w:ind w:firstLine="28" w:firstLineChars="0"/>
              <w:jc w:val="left"/>
              <w:textAlignment w:val="auto"/>
              <w:rPr>
                <w:rFonts w:hint="eastAsia" w:ascii="宋体" w:hAnsi="宋体" w:eastAsia="宋体" w:cs="Times New Roman"/>
                <w:color w:val="auto"/>
                <w:kern w:val="2"/>
                <w:sz w:val="24"/>
                <w:szCs w:val="24"/>
                <w:highlight w:val="none"/>
                <w:lang w:val="en-US" w:eastAsia="zh-CN" w:bidi="ar-SA"/>
              </w:rPr>
            </w:pPr>
            <w:r>
              <w:rPr>
                <w:rFonts w:hint="default" w:ascii="宋体" w:hAnsi="宋体" w:eastAsia="宋体" w:cs="Times New Roman"/>
                <w:color w:val="auto"/>
                <w:kern w:val="2"/>
                <w:sz w:val="24"/>
                <w:szCs w:val="24"/>
                <w:highlight w:val="none"/>
                <w:lang w:val="zh-CN" w:eastAsia="zh-CN" w:bidi="ar-SA"/>
              </w:rPr>
              <w:t>方案内容存在</w:t>
            </w:r>
            <w:r>
              <w:rPr>
                <w:rFonts w:hint="default" w:ascii="宋体" w:hAnsi="宋体" w:eastAsia="宋体" w:cs="Times New Roman"/>
                <w:color w:val="auto"/>
                <w:kern w:val="2"/>
                <w:sz w:val="24"/>
                <w:szCs w:val="24"/>
                <w:highlight w:val="none"/>
                <w:lang w:val="en-US" w:eastAsia="zh-CN" w:bidi="ar-SA"/>
              </w:rPr>
              <w:t>3及以上瑕疵，或未提供方案，得0分</w:t>
            </w:r>
            <w:r>
              <w:rPr>
                <w:rFonts w:hint="default" w:ascii="宋体" w:hAnsi="宋体" w:eastAsia="宋体" w:cs="Times New Roman"/>
                <w:color w:val="auto"/>
                <w:kern w:val="2"/>
                <w:sz w:val="24"/>
                <w:szCs w:val="24"/>
                <w:highlight w:val="none"/>
                <w:lang w:val="zh-CN" w:eastAsia="zh-CN" w:bidi="ar-SA"/>
              </w:rPr>
              <w:t>。</w:t>
            </w:r>
          </w:p>
        </w:tc>
        <w:tc>
          <w:tcPr>
            <w:tcW w:w="1546" w:type="dxa"/>
            <w:vMerge w:val="restart"/>
            <w:tcBorders>
              <w:top w:val="single" w:color="auto" w:sz="4" w:space="0"/>
              <w:left w:val="single" w:color="auto" w:sz="4" w:space="0"/>
              <w:right w:val="single" w:color="auto" w:sz="4" w:space="0"/>
            </w:tcBorders>
            <w:vAlign w:val="center"/>
          </w:tcPr>
          <w:p>
            <w:pPr>
              <w:pageBreakBefore w:val="0"/>
              <w:kinsoku/>
              <w:wordWrap/>
              <w:overflowPunct/>
              <w:topLinePunct w:val="0"/>
              <w:autoSpaceDE/>
              <w:autoSpaceDN/>
              <w:bidi w:val="0"/>
              <w:adjustRightInd/>
              <w:snapToGrid w:val="0"/>
              <w:spacing w:line="240" w:lineRule="auto"/>
              <w:ind w:left="0" w:leftChars="0" w:right="0" w:firstLine="480" w:firstLineChars="200"/>
              <w:jc w:val="left"/>
              <w:textAlignment w:val="auto"/>
              <w:rPr>
                <w:rFonts w:hint="eastAsia" w:ascii="宋体" w:hAnsi="宋体" w:eastAsia="宋体" w:cs="Times New Roman"/>
                <w:color w:val="auto"/>
                <w:kern w:val="2"/>
                <w:sz w:val="24"/>
                <w:szCs w:val="24"/>
                <w:highlight w:val="none"/>
                <w:lang w:val="en-US" w:eastAsia="zh-CN" w:bidi="ar-SA"/>
              </w:rPr>
            </w:pPr>
            <w:r>
              <w:rPr>
                <w:rFonts w:hint="eastAsia" w:ascii="宋体" w:hAnsi="宋体" w:eastAsia="宋体" w:cs="Times New Roman"/>
                <w:color w:val="auto"/>
                <w:kern w:val="2"/>
                <w:sz w:val="24"/>
                <w:szCs w:val="24"/>
                <w:highlight w:val="none"/>
                <w:lang w:val="en-US" w:eastAsia="zh-CN" w:bidi="ar-SA"/>
              </w:rPr>
              <w:t>1.供应商提供服务方案（格式自定）；</w:t>
            </w:r>
          </w:p>
          <w:p>
            <w:pPr>
              <w:pageBreakBefore w:val="0"/>
              <w:kinsoku/>
              <w:wordWrap/>
              <w:overflowPunct/>
              <w:topLinePunct w:val="0"/>
              <w:autoSpaceDE/>
              <w:autoSpaceDN/>
              <w:bidi w:val="0"/>
              <w:adjustRightInd/>
              <w:snapToGrid w:val="0"/>
              <w:spacing w:line="240" w:lineRule="auto"/>
              <w:ind w:left="0" w:leftChars="0" w:right="0" w:firstLine="480" w:firstLineChars="200"/>
              <w:jc w:val="left"/>
              <w:textAlignment w:val="auto"/>
              <w:rPr>
                <w:rFonts w:hint="eastAsia" w:ascii="宋体" w:hAnsi="宋体" w:eastAsia="宋体" w:cs="Times New Roman"/>
                <w:color w:val="auto"/>
                <w:kern w:val="2"/>
                <w:sz w:val="24"/>
                <w:szCs w:val="24"/>
                <w:highlight w:val="none"/>
                <w:lang w:val="en-US" w:eastAsia="zh-CN" w:bidi="ar-SA"/>
              </w:rPr>
            </w:pPr>
            <w:r>
              <w:rPr>
                <w:rFonts w:hint="eastAsia" w:ascii="宋体" w:hAnsi="宋体" w:eastAsia="宋体" w:cs="Times New Roman"/>
                <w:color w:val="auto"/>
                <w:kern w:val="2"/>
                <w:sz w:val="24"/>
                <w:szCs w:val="24"/>
                <w:highlight w:val="none"/>
                <w:lang w:val="en-US" w:eastAsia="zh-CN" w:bidi="ar-SA"/>
              </w:rPr>
              <w:t>2.本项内容中所称的“瑕疵”指出现下列任一情形：</w:t>
            </w:r>
          </w:p>
          <w:p>
            <w:pPr>
              <w:pageBreakBefore w:val="0"/>
              <w:kinsoku/>
              <w:wordWrap/>
              <w:overflowPunct/>
              <w:topLinePunct w:val="0"/>
              <w:autoSpaceDE/>
              <w:autoSpaceDN/>
              <w:bidi w:val="0"/>
              <w:adjustRightInd/>
              <w:snapToGrid w:val="0"/>
              <w:spacing w:line="240" w:lineRule="auto"/>
              <w:ind w:left="0" w:leftChars="0" w:right="0" w:firstLine="480" w:firstLineChars="200"/>
              <w:jc w:val="left"/>
              <w:textAlignment w:val="auto"/>
              <w:rPr>
                <w:rFonts w:hint="eastAsia" w:ascii="宋体" w:hAnsi="宋体" w:eastAsia="宋体" w:cs="Times New Roman"/>
                <w:color w:val="auto"/>
                <w:kern w:val="2"/>
                <w:sz w:val="24"/>
                <w:szCs w:val="24"/>
                <w:highlight w:val="none"/>
                <w:lang w:val="en-US" w:eastAsia="zh-CN" w:bidi="ar-SA"/>
              </w:rPr>
            </w:pPr>
            <w:r>
              <w:rPr>
                <w:rFonts w:hint="eastAsia" w:ascii="宋体" w:hAnsi="宋体" w:eastAsia="宋体" w:cs="Times New Roman"/>
                <w:color w:val="auto"/>
                <w:kern w:val="2"/>
                <w:sz w:val="24"/>
                <w:szCs w:val="24"/>
                <w:highlight w:val="none"/>
                <w:lang w:val="en-US" w:eastAsia="zh-CN" w:bidi="ar-SA"/>
              </w:rPr>
              <w:t>（1）方案内容缺项、内容表述不完整；</w:t>
            </w:r>
          </w:p>
          <w:p>
            <w:pPr>
              <w:pageBreakBefore w:val="0"/>
              <w:kinsoku/>
              <w:wordWrap/>
              <w:overflowPunct/>
              <w:topLinePunct w:val="0"/>
              <w:autoSpaceDE/>
              <w:autoSpaceDN/>
              <w:bidi w:val="0"/>
              <w:adjustRightInd/>
              <w:snapToGrid w:val="0"/>
              <w:spacing w:line="240" w:lineRule="auto"/>
              <w:ind w:left="0" w:leftChars="0" w:right="0" w:firstLine="480" w:firstLineChars="200"/>
              <w:jc w:val="left"/>
              <w:textAlignment w:val="auto"/>
              <w:rPr>
                <w:rFonts w:hint="eastAsia" w:ascii="宋体" w:hAnsi="宋体" w:eastAsia="宋体" w:cs="Times New Roman"/>
                <w:color w:val="auto"/>
                <w:kern w:val="2"/>
                <w:sz w:val="24"/>
                <w:szCs w:val="24"/>
                <w:highlight w:val="none"/>
                <w:lang w:val="en-US" w:eastAsia="zh-CN" w:bidi="ar-SA"/>
              </w:rPr>
            </w:pPr>
            <w:r>
              <w:rPr>
                <w:rFonts w:hint="eastAsia" w:ascii="宋体" w:hAnsi="宋体" w:eastAsia="宋体" w:cs="Times New Roman"/>
                <w:color w:val="auto"/>
                <w:kern w:val="2"/>
                <w:sz w:val="24"/>
                <w:szCs w:val="24"/>
                <w:highlight w:val="none"/>
                <w:lang w:val="en-US" w:eastAsia="zh-CN" w:bidi="ar-SA"/>
              </w:rPr>
              <w:t>（2）缺少针对性描述分析或缺少关键分析点；</w:t>
            </w:r>
          </w:p>
          <w:p>
            <w:pPr>
              <w:pageBreakBefore w:val="0"/>
              <w:kinsoku/>
              <w:wordWrap/>
              <w:overflowPunct/>
              <w:topLinePunct w:val="0"/>
              <w:autoSpaceDE/>
              <w:autoSpaceDN/>
              <w:bidi w:val="0"/>
              <w:adjustRightInd/>
              <w:snapToGrid w:val="0"/>
              <w:spacing w:line="240" w:lineRule="auto"/>
              <w:ind w:left="0" w:leftChars="0" w:right="0" w:firstLine="480" w:firstLineChars="200"/>
              <w:jc w:val="left"/>
              <w:textAlignment w:val="auto"/>
              <w:rPr>
                <w:rFonts w:hint="eastAsia" w:ascii="宋体" w:hAnsi="宋体" w:eastAsia="宋体" w:cs="Times New Roman"/>
                <w:color w:val="auto"/>
                <w:kern w:val="2"/>
                <w:sz w:val="24"/>
                <w:szCs w:val="24"/>
                <w:highlight w:val="none"/>
                <w:lang w:val="en-US" w:eastAsia="zh-CN" w:bidi="ar-SA"/>
              </w:rPr>
            </w:pPr>
            <w:r>
              <w:rPr>
                <w:rFonts w:hint="eastAsia" w:ascii="宋体" w:hAnsi="宋体" w:eastAsia="宋体" w:cs="Times New Roman"/>
                <w:color w:val="auto"/>
                <w:kern w:val="2"/>
                <w:sz w:val="24"/>
                <w:szCs w:val="24"/>
                <w:highlight w:val="none"/>
                <w:lang w:val="en-US" w:eastAsia="zh-CN" w:bidi="ar-SA"/>
              </w:rPr>
              <w:t>（3）表述前后矛盾、无连贯性；</w:t>
            </w:r>
          </w:p>
          <w:p>
            <w:pPr>
              <w:pageBreakBefore w:val="0"/>
              <w:kinsoku/>
              <w:wordWrap/>
              <w:overflowPunct/>
              <w:topLinePunct w:val="0"/>
              <w:autoSpaceDE/>
              <w:autoSpaceDN/>
              <w:bidi w:val="0"/>
              <w:adjustRightInd/>
              <w:snapToGrid w:val="0"/>
              <w:spacing w:line="240" w:lineRule="auto"/>
              <w:ind w:left="0" w:leftChars="0" w:right="0" w:firstLine="480" w:firstLineChars="200"/>
              <w:jc w:val="left"/>
              <w:textAlignment w:val="auto"/>
              <w:rPr>
                <w:rFonts w:hint="eastAsia" w:ascii="宋体" w:hAnsi="宋体" w:eastAsia="宋体" w:cs="Times New Roman"/>
                <w:color w:val="auto"/>
                <w:kern w:val="2"/>
                <w:sz w:val="24"/>
                <w:szCs w:val="24"/>
                <w:highlight w:val="none"/>
                <w:lang w:val="en-US" w:eastAsia="zh-CN" w:bidi="ar-SA"/>
              </w:rPr>
            </w:pPr>
            <w:r>
              <w:rPr>
                <w:rFonts w:hint="eastAsia" w:ascii="宋体" w:hAnsi="宋体" w:eastAsia="宋体" w:cs="Times New Roman"/>
                <w:color w:val="auto"/>
                <w:kern w:val="2"/>
                <w:sz w:val="24"/>
                <w:szCs w:val="24"/>
                <w:highlight w:val="none"/>
                <w:lang w:val="en-US" w:eastAsia="zh-CN" w:bidi="ar-SA"/>
              </w:rPr>
              <w:t>（4）内容存在逻辑漏洞、常识错误、科学原理错误；</w:t>
            </w:r>
          </w:p>
          <w:p>
            <w:pPr>
              <w:pageBreakBefore w:val="0"/>
              <w:kinsoku/>
              <w:wordWrap/>
              <w:overflowPunct/>
              <w:topLinePunct w:val="0"/>
              <w:autoSpaceDE/>
              <w:autoSpaceDN/>
              <w:bidi w:val="0"/>
              <w:adjustRightInd/>
              <w:snapToGrid w:val="0"/>
              <w:spacing w:line="240" w:lineRule="auto"/>
              <w:ind w:left="0" w:leftChars="0" w:right="0" w:firstLine="480" w:firstLineChars="200"/>
              <w:jc w:val="left"/>
              <w:textAlignment w:val="auto"/>
              <w:rPr>
                <w:rFonts w:hint="eastAsia" w:ascii="宋体" w:hAnsi="宋体" w:eastAsia="宋体" w:cs="Times New Roman"/>
                <w:color w:val="auto"/>
                <w:kern w:val="2"/>
                <w:sz w:val="24"/>
                <w:szCs w:val="24"/>
                <w:highlight w:val="none"/>
                <w:lang w:val="en-US" w:eastAsia="zh-CN" w:bidi="ar-SA"/>
              </w:rPr>
            </w:pPr>
            <w:r>
              <w:rPr>
                <w:rFonts w:hint="eastAsia" w:ascii="宋体" w:hAnsi="宋体" w:eastAsia="宋体" w:cs="Times New Roman"/>
                <w:color w:val="auto"/>
                <w:kern w:val="2"/>
                <w:sz w:val="24"/>
                <w:szCs w:val="24"/>
                <w:highlight w:val="none"/>
                <w:lang w:val="en-US" w:eastAsia="zh-CN" w:bidi="ar-SA"/>
              </w:rPr>
              <w:t>（5）安排并不适用本项目特性或非专门针对本项目制定；</w:t>
            </w:r>
          </w:p>
          <w:p>
            <w:pPr>
              <w:pageBreakBefore w:val="0"/>
              <w:kinsoku/>
              <w:wordWrap/>
              <w:overflowPunct/>
              <w:topLinePunct w:val="0"/>
              <w:autoSpaceDE/>
              <w:autoSpaceDN/>
              <w:bidi w:val="0"/>
              <w:adjustRightInd/>
              <w:snapToGrid w:val="0"/>
              <w:spacing w:line="240" w:lineRule="auto"/>
              <w:ind w:left="0" w:leftChars="0" w:right="0" w:firstLine="480" w:firstLineChars="200"/>
              <w:jc w:val="left"/>
              <w:textAlignment w:val="auto"/>
              <w:rPr>
                <w:rFonts w:hint="eastAsia" w:ascii="宋体" w:hAnsi="宋体" w:eastAsia="宋体" w:cs="Times New Roman"/>
                <w:color w:val="auto"/>
                <w:kern w:val="2"/>
                <w:sz w:val="24"/>
                <w:szCs w:val="24"/>
                <w:highlight w:val="none"/>
                <w:lang w:val="en-US" w:eastAsia="zh-CN" w:bidi="ar-SA"/>
              </w:rPr>
            </w:pPr>
            <w:r>
              <w:rPr>
                <w:rFonts w:hint="eastAsia" w:ascii="宋体" w:hAnsi="宋体" w:eastAsia="宋体" w:cs="Times New Roman"/>
                <w:color w:val="auto"/>
                <w:kern w:val="2"/>
                <w:sz w:val="24"/>
                <w:szCs w:val="24"/>
                <w:highlight w:val="none"/>
                <w:lang w:val="en-US" w:eastAsia="zh-CN" w:bidi="ar-SA"/>
              </w:rPr>
              <w:t>（6）提出的措施举措不利于本项目目标的实现；</w:t>
            </w:r>
          </w:p>
          <w:p>
            <w:pPr>
              <w:pageBreakBefore w:val="0"/>
              <w:kinsoku/>
              <w:wordWrap/>
              <w:overflowPunct/>
              <w:topLinePunct w:val="0"/>
              <w:autoSpaceDE/>
              <w:autoSpaceDN/>
              <w:bidi w:val="0"/>
              <w:adjustRightInd/>
              <w:snapToGrid w:val="0"/>
              <w:spacing w:line="240" w:lineRule="auto"/>
              <w:ind w:left="0" w:leftChars="0" w:right="0" w:firstLine="480" w:firstLineChars="200"/>
              <w:jc w:val="left"/>
              <w:textAlignment w:val="auto"/>
              <w:rPr>
                <w:rFonts w:hint="eastAsia" w:ascii="宋体" w:hAnsi="宋体" w:eastAsia="宋体" w:cs="Times New Roman"/>
                <w:color w:val="auto"/>
                <w:kern w:val="2"/>
                <w:sz w:val="24"/>
                <w:szCs w:val="24"/>
                <w:highlight w:val="none"/>
                <w:lang w:val="en-US" w:eastAsia="zh-CN" w:bidi="ar-SA"/>
              </w:rPr>
            </w:pPr>
            <w:r>
              <w:rPr>
                <w:rFonts w:hint="eastAsia" w:ascii="宋体" w:hAnsi="宋体" w:eastAsia="宋体" w:cs="Times New Roman"/>
                <w:color w:val="auto"/>
                <w:kern w:val="2"/>
                <w:sz w:val="24"/>
                <w:szCs w:val="24"/>
                <w:highlight w:val="none"/>
                <w:lang w:val="en-US" w:eastAsia="zh-CN" w:bidi="ar-SA"/>
              </w:rPr>
              <w:t>（7）现有条件下不可能实现的情形。</w:t>
            </w:r>
          </w:p>
          <w:p>
            <w:pPr>
              <w:pageBreakBefore w:val="0"/>
              <w:kinsoku/>
              <w:wordWrap/>
              <w:overflowPunct/>
              <w:topLinePunct w:val="0"/>
              <w:autoSpaceDE/>
              <w:autoSpaceDN/>
              <w:bidi w:val="0"/>
              <w:adjustRightInd/>
              <w:snapToGrid w:val="0"/>
              <w:spacing w:line="240" w:lineRule="auto"/>
              <w:ind w:right="0"/>
              <w:jc w:val="left"/>
              <w:textAlignment w:val="auto"/>
              <w:rPr>
                <w:rFonts w:hint="eastAsia" w:ascii="宋体" w:hAnsi="宋体" w:eastAsia="宋体" w:cs="Times New Roman"/>
                <w:color w:val="auto"/>
                <w:kern w:val="2"/>
                <w:sz w:val="24"/>
                <w:szCs w:val="24"/>
                <w:highlight w:val="none"/>
                <w:lang w:val="en-US" w:eastAsia="zh-CN" w:bidi="ar-SA"/>
              </w:rPr>
            </w:pPr>
            <w:r>
              <w:rPr>
                <w:rFonts w:hint="eastAsia" w:ascii="宋体" w:hAnsi="宋体" w:eastAsia="宋体" w:cs="Times New Roman"/>
                <w:color w:val="auto"/>
                <w:kern w:val="2"/>
                <w:sz w:val="24"/>
                <w:szCs w:val="24"/>
                <w:highlight w:val="none"/>
                <w:lang w:val="en-US" w:eastAsia="zh-CN" w:bidi="ar-SA"/>
              </w:rPr>
              <w:t>注：评审专家对各供应商提供的技术方案横向比较独立打分，以所有专家打分的平均值为最终的技术得分。计算保留两位小数，第三位四舍五入。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0" w:hRule="atLeast"/>
          <w:jc w:val="center"/>
        </w:trPr>
        <w:tc>
          <w:tcPr>
            <w:tcW w:w="851" w:type="dxa"/>
            <w:vMerge w:val="continue"/>
            <w:tcBorders>
              <w:left w:val="single" w:color="auto" w:sz="4" w:space="0"/>
              <w:right w:val="single" w:color="auto" w:sz="4" w:space="0"/>
            </w:tcBorders>
            <w:vAlign w:val="center"/>
          </w:tcPr>
          <w:p>
            <w:pPr>
              <w:spacing w:line="360" w:lineRule="auto"/>
              <w:jc w:val="center"/>
              <w:rPr>
                <w:rFonts w:hint="eastAsia" w:ascii="宋体" w:hAnsi="宋体" w:cs="仿宋"/>
                <w:color w:val="auto"/>
                <w:sz w:val="24"/>
                <w:szCs w:val="24"/>
                <w:highlight w:val="none"/>
              </w:rPr>
            </w:pPr>
          </w:p>
        </w:tc>
        <w:tc>
          <w:tcPr>
            <w:tcW w:w="1440" w:type="dxa"/>
            <w:vMerge w:val="continue"/>
            <w:tcBorders>
              <w:left w:val="single" w:color="auto" w:sz="4" w:space="0"/>
              <w:right w:val="single" w:color="auto" w:sz="4" w:space="0"/>
            </w:tcBorders>
            <w:vAlign w:val="center"/>
          </w:tcPr>
          <w:p>
            <w:pPr>
              <w:spacing w:line="360" w:lineRule="auto"/>
              <w:jc w:val="center"/>
              <w:rPr>
                <w:rFonts w:hint="eastAsia" w:ascii="宋体" w:hAnsi="宋体" w:cs="仿宋"/>
                <w:color w:val="auto"/>
                <w:sz w:val="24"/>
                <w:szCs w:val="24"/>
                <w:highlight w:val="none"/>
              </w:rPr>
            </w:pPr>
          </w:p>
        </w:tc>
        <w:tc>
          <w:tcPr>
            <w:tcW w:w="810" w:type="dxa"/>
            <w:tcBorders>
              <w:left w:val="single" w:color="auto" w:sz="4" w:space="0"/>
              <w:right w:val="single" w:color="auto" w:sz="4" w:space="0"/>
            </w:tcBorders>
            <w:vAlign w:val="center"/>
          </w:tcPr>
          <w:p>
            <w:pPr>
              <w:pageBreakBefore w:val="0"/>
              <w:kinsoku/>
              <w:wordWrap/>
              <w:overflowPunct/>
              <w:topLinePunct w:val="0"/>
              <w:autoSpaceDE/>
              <w:autoSpaceDN/>
              <w:bidi w:val="0"/>
              <w:adjustRightInd/>
              <w:snapToGrid w:val="0"/>
              <w:spacing w:line="240" w:lineRule="auto"/>
              <w:ind w:right="0" w:rightChars="0"/>
              <w:jc w:val="center"/>
              <w:textAlignment w:val="auto"/>
              <w:rPr>
                <w:rFonts w:hint="eastAsia" w:ascii="宋体" w:hAnsi="宋体" w:eastAsia="宋体" w:cs="Times New Roman"/>
                <w:color w:val="auto"/>
                <w:kern w:val="2"/>
                <w:sz w:val="24"/>
                <w:szCs w:val="24"/>
                <w:highlight w:val="none"/>
                <w:lang w:val="en-US" w:eastAsia="zh-CN" w:bidi="ar-SA"/>
              </w:rPr>
            </w:pPr>
            <w:r>
              <w:rPr>
                <w:rFonts w:hint="eastAsia" w:ascii="宋体" w:hAnsi="宋体" w:eastAsia="宋体" w:cs="Times New Roman"/>
                <w:color w:val="auto"/>
                <w:kern w:val="2"/>
                <w:sz w:val="24"/>
                <w:szCs w:val="24"/>
                <w:highlight w:val="none"/>
                <w:lang w:val="en-US" w:eastAsia="zh-CN" w:bidi="ar-SA"/>
              </w:rPr>
              <w:t>15分</w:t>
            </w:r>
          </w:p>
        </w:tc>
        <w:tc>
          <w:tcPr>
            <w:tcW w:w="5382"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val="0"/>
              <w:kinsoku/>
              <w:wordWrap/>
              <w:overflowPunct/>
              <w:topLinePunct w:val="0"/>
              <w:autoSpaceDE/>
              <w:autoSpaceDN/>
              <w:bidi w:val="0"/>
              <w:adjustRightInd/>
              <w:snapToGrid w:val="0"/>
              <w:spacing w:line="400" w:lineRule="exact"/>
              <w:ind w:firstLine="28"/>
              <w:jc w:val="left"/>
              <w:textAlignment w:val="auto"/>
              <w:rPr>
                <w:rFonts w:hint="eastAsia" w:ascii="宋体" w:hAnsi="宋体" w:eastAsia="宋体" w:cs="Times New Roman"/>
                <w:color w:val="auto"/>
                <w:kern w:val="2"/>
                <w:sz w:val="24"/>
                <w:szCs w:val="24"/>
                <w:highlight w:val="none"/>
                <w:lang w:val="en-US" w:eastAsia="zh-CN" w:bidi="ar-SA"/>
              </w:rPr>
            </w:pPr>
            <w:r>
              <w:rPr>
                <w:rFonts w:hint="eastAsia" w:ascii="宋体" w:hAnsi="宋体" w:eastAsia="宋体" w:cs="Times New Roman"/>
                <w:color w:val="auto"/>
                <w:kern w:val="2"/>
                <w:sz w:val="24"/>
                <w:szCs w:val="24"/>
                <w:highlight w:val="none"/>
                <w:lang w:val="en-US" w:eastAsia="zh-CN" w:bidi="ar-SA"/>
              </w:rPr>
              <w:t>罚没物品管理</w:t>
            </w:r>
            <w:r>
              <w:rPr>
                <w:rFonts w:hint="default" w:ascii="宋体" w:hAnsi="宋体" w:eastAsia="宋体" w:cs="Times New Roman"/>
                <w:color w:val="auto"/>
                <w:kern w:val="2"/>
                <w:sz w:val="24"/>
                <w:szCs w:val="24"/>
                <w:highlight w:val="none"/>
                <w:lang w:val="en-US" w:eastAsia="zh-CN" w:bidi="ar-SA"/>
              </w:rPr>
              <w:t>及处置跟踪评估</w:t>
            </w:r>
            <w:r>
              <w:rPr>
                <w:rFonts w:hint="eastAsia" w:ascii="宋体" w:hAnsi="宋体" w:eastAsia="宋体" w:cs="Times New Roman"/>
                <w:color w:val="auto"/>
                <w:kern w:val="2"/>
                <w:sz w:val="24"/>
                <w:szCs w:val="24"/>
                <w:highlight w:val="none"/>
                <w:lang w:val="en-US" w:eastAsia="zh-CN" w:bidi="ar-SA"/>
              </w:rPr>
              <w:t>办法的理解分析理解：</w:t>
            </w:r>
          </w:p>
          <w:p>
            <w:pPr>
              <w:keepNext w:val="0"/>
              <w:keepLines w:val="0"/>
              <w:pageBreakBefore w:val="0"/>
              <w:widowControl w:val="0"/>
              <w:kinsoku/>
              <w:wordWrap/>
              <w:overflowPunct/>
              <w:topLinePunct w:val="0"/>
              <w:autoSpaceDE/>
              <w:autoSpaceDN/>
              <w:bidi w:val="0"/>
              <w:adjustRightInd/>
              <w:snapToGrid w:val="0"/>
              <w:spacing w:line="400" w:lineRule="exact"/>
              <w:ind w:firstLine="28"/>
              <w:jc w:val="left"/>
              <w:textAlignment w:val="auto"/>
              <w:rPr>
                <w:rFonts w:hint="default" w:ascii="宋体" w:hAnsi="宋体" w:eastAsia="宋体" w:cs="Times New Roman"/>
                <w:color w:val="auto"/>
                <w:kern w:val="2"/>
                <w:sz w:val="24"/>
                <w:szCs w:val="24"/>
                <w:highlight w:val="none"/>
                <w:lang w:val="en-US" w:eastAsia="zh-CN" w:bidi="ar-SA"/>
              </w:rPr>
            </w:pPr>
            <w:r>
              <w:rPr>
                <w:rFonts w:hint="eastAsia" w:ascii="宋体" w:hAnsi="宋体" w:eastAsia="宋体" w:cs="Times New Roman"/>
                <w:color w:val="auto"/>
                <w:kern w:val="2"/>
                <w:sz w:val="24"/>
                <w:szCs w:val="24"/>
                <w:highlight w:val="none"/>
                <w:lang w:val="en-US" w:eastAsia="zh-CN" w:bidi="ar-SA"/>
              </w:rPr>
              <w:t>根据供应商提供的</w:t>
            </w:r>
            <w:r>
              <w:rPr>
                <w:rFonts w:hint="default" w:ascii="宋体" w:hAnsi="宋体" w:eastAsia="宋体" w:cs="Times New Roman"/>
                <w:color w:val="auto"/>
                <w:kern w:val="2"/>
                <w:sz w:val="24"/>
                <w:szCs w:val="24"/>
                <w:highlight w:val="none"/>
                <w:lang w:val="en-US" w:eastAsia="zh-CN" w:bidi="ar-SA"/>
              </w:rPr>
              <w:t>对项目</w:t>
            </w:r>
            <w:r>
              <w:rPr>
                <w:rFonts w:hint="eastAsia" w:ascii="宋体" w:hAnsi="宋体" w:eastAsia="宋体" w:cs="Times New Roman"/>
                <w:color w:val="auto"/>
                <w:kern w:val="2"/>
                <w:sz w:val="24"/>
                <w:szCs w:val="24"/>
                <w:highlight w:val="none"/>
                <w:lang w:val="en-US" w:eastAsia="zh-CN" w:bidi="ar-SA"/>
              </w:rPr>
              <w:t>的理解分析进行评审，内容包含但不限于：供应商</w:t>
            </w:r>
            <w:r>
              <w:rPr>
                <w:rFonts w:hint="eastAsia" w:ascii="宋体" w:hAnsi="宋体" w:cs="Times New Roman"/>
                <w:color w:val="auto"/>
                <w:kern w:val="2"/>
                <w:sz w:val="24"/>
                <w:szCs w:val="24"/>
                <w:highlight w:val="none"/>
                <w:lang w:val="en-US" w:eastAsia="zh-CN" w:bidi="ar-SA"/>
              </w:rPr>
              <w:t>农业</w:t>
            </w:r>
            <w:r>
              <w:rPr>
                <w:rFonts w:hint="eastAsia" w:ascii="宋体" w:hAnsi="宋体" w:eastAsia="宋体" w:cs="Times New Roman"/>
                <w:color w:val="auto"/>
                <w:kern w:val="2"/>
                <w:sz w:val="24"/>
                <w:szCs w:val="24"/>
                <w:highlight w:val="none"/>
                <w:lang w:val="en-US" w:eastAsia="zh-CN" w:bidi="ar-SA"/>
              </w:rPr>
              <w:t>罚没物品的</w:t>
            </w:r>
            <w:r>
              <w:rPr>
                <w:rFonts w:hint="default" w:ascii="宋体" w:hAnsi="宋体" w:eastAsia="宋体" w:cs="Times New Roman"/>
                <w:color w:val="auto"/>
                <w:kern w:val="2"/>
                <w:sz w:val="24"/>
                <w:szCs w:val="24"/>
                <w:highlight w:val="none"/>
                <w:lang w:val="en-US" w:eastAsia="zh-CN" w:bidi="ar-SA"/>
              </w:rPr>
              <w:t>处置</w:t>
            </w:r>
            <w:r>
              <w:rPr>
                <w:rFonts w:hint="eastAsia" w:ascii="宋体" w:hAnsi="宋体" w:eastAsia="宋体" w:cs="Times New Roman"/>
                <w:color w:val="auto"/>
                <w:kern w:val="2"/>
                <w:sz w:val="24"/>
                <w:szCs w:val="24"/>
                <w:highlight w:val="none"/>
                <w:lang w:val="en-US" w:eastAsia="zh-CN" w:bidi="ar-SA"/>
              </w:rPr>
              <w:t>现状模式、需规范</w:t>
            </w:r>
            <w:r>
              <w:rPr>
                <w:rFonts w:hint="eastAsia" w:ascii="宋体" w:hAnsi="宋体" w:cs="Times New Roman"/>
                <w:color w:val="auto"/>
                <w:kern w:val="2"/>
                <w:sz w:val="24"/>
                <w:szCs w:val="24"/>
                <w:highlight w:val="none"/>
                <w:lang w:val="en-US" w:eastAsia="zh-CN" w:bidi="ar-SA"/>
              </w:rPr>
              <w:t>的</w:t>
            </w:r>
            <w:r>
              <w:rPr>
                <w:rFonts w:hint="eastAsia" w:ascii="宋体" w:hAnsi="宋体" w:eastAsia="宋体" w:cs="Times New Roman"/>
                <w:color w:val="auto"/>
                <w:kern w:val="2"/>
                <w:sz w:val="24"/>
                <w:szCs w:val="24"/>
                <w:highlight w:val="none"/>
                <w:lang w:val="en-US" w:eastAsia="zh-CN" w:bidi="ar-SA"/>
              </w:rPr>
              <w:t>问题</w:t>
            </w:r>
            <w:r>
              <w:rPr>
                <w:rFonts w:hint="default" w:ascii="宋体" w:hAnsi="宋体" w:eastAsia="宋体" w:cs="Times New Roman"/>
                <w:color w:val="auto"/>
                <w:kern w:val="2"/>
                <w:sz w:val="24"/>
                <w:szCs w:val="24"/>
                <w:highlight w:val="none"/>
                <w:lang w:val="en-US" w:eastAsia="zh-CN" w:bidi="ar-SA"/>
              </w:rPr>
              <w:t>、办法建立后试行跟踪评估</w:t>
            </w:r>
            <w:r>
              <w:rPr>
                <w:rFonts w:hint="eastAsia" w:ascii="宋体" w:hAnsi="宋体" w:eastAsia="宋体" w:cs="Times New Roman"/>
                <w:color w:val="auto"/>
                <w:kern w:val="2"/>
                <w:sz w:val="24"/>
                <w:szCs w:val="24"/>
                <w:highlight w:val="none"/>
                <w:lang w:val="en-US" w:eastAsia="zh-CN" w:bidi="ar-SA"/>
              </w:rPr>
              <w:t>等的理解。</w:t>
            </w:r>
          </w:p>
          <w:p>
            <w:pPr>
              <w:keepNext w:val="0"/>
              <w:keepLines w:val="0"/>
              <w:pageBreakBefore w:val="0"/>
              <w:widowControl w:val="0"/>
              <w:kinsoku/>
              <w:wordWrap/>
              <w:overflowPunct/>
              <w:topLinePunct w:val="0"/>
              <w:autoSpaceDE/>
              <w:autoSpaceDN/>
              <w:bidi w:val="0"/>
              <w:adjustRightInd/>
              <w:snapToGrid w:val="0"/>
              <w:spacing w:line="400" w:lineRule="exact"/>
              <w:ind w:firstLine="28"/>
              <w:jc w:val="left"/>
              <w:textAlignment w:val="auto"/>
              <w:rPr>
                <w:rFonts w:hint="default" w:ascii="宋体" w:hAnsi="宋体" w:eastAsia="宋体" w:cs="Times New Roman"/>
                <w:color w:val="auto"/>
                <w:kern w:val="2"/>
                <w:sz w:val="24"/>
                <w:szCs w:val="24"/>
                <w:highlight w:val="none"/>
                <w:lang w:val="zh-CN" w:eastAsia="zh-CN" w:bidi="ar-SA"/>
              </w:rPr>
            </w:pPr>
            <w:r>
              <w:rPr>
                <w:rFonts w:hint="default" w:ascii="宋体" w:hAnsi="宋体" w:eastAsia="宋体" w:cs="Times New Roman"/>
                <w:color w:val="auto"/>
                <w:kern w:val="2"/>
                <w:sz w:val="24"/>
                <w:szCs w:val="24"/>
                <w:highlight w:val="none"/>
                <w:lang w:val="en-US" w:eastAsia="zh-CN" w:bidi="ar-SA"/>
              </w:rPr>
              <w:t>以上方案内容不存在瑕疵</w:t>
            </w:r>
            <w:r>
              <w:rPr>
                <w:rFonts w:hint="default" w:ascii="宋体" w:hAnsi="宋体" w:eastAsia="宋体" w:cs="Times New Roman"/>
                <w:color w:val="auto"/>
                <w:kern w:val="2"/>
                <w:sz w:val="24"/>
                <w:szCs w:val="24"/>
                <w:highlight w:val="none"/>
                <w:lang w:val="zh-CN" w:eastAsia="zh-CN" w:bidi="ar-SA"/>
              </w:rPr>
              <w:t>得</w:t>
            </w:r>
            <w:r>
              <w:rPr>
                <w:rFonts w:hint="default" w:ascii="宋体" w:hAnsi="宋体" w:eastAsia="宋体" w:cs="Times New Roman"/>
                <w:color w:val="auto"/>
                <w:kern w:val="2"/>
                <w:sz w:val="24"/>
                <w:szCs w:val="24"/>
                <w:highlight w:val="none"/>
                <w:lang w:val="en-US" w:eastAsia="zh-CN" w:bidi="ar-SA"/>
              </w:rPr>
              <w:t>15</w:t>
            </w:r>
            <w:r>
              <w:rPr>
                <w:rFonts w:hint="default" w:ascii="宋体" w:hAnsi="宋体" w:eastAsia="宋体" w:cs="Times New Roman"/>
                <w:color w:val="auto"/>
                <w:kern w:val="2"/>
                <w:sz w:val="24"/>
                <w:szCs w:val="24"/>
                <w:highlight w:val="none"/>
                <w:lang w:val="zh-CN" w:eastAsia="zh-CN" w:bidi="ar-SA"/>
              </w:rPr>
              <w:t>分；</w:t>
            </w:r>
          </w:p>
          <w:p>
            <w:pPr>
              <w:keepNext w:val="0"/>
              <w:keepLines w:val="0"/>
              <w:pageBreakBefore w:val="0"/>
              <w:widowControl w:val="0"/>
              <w:kinsoku/>
              <w:wordWrap/>
              <w:overflowPunct/>
              <w:topLinePunct w:val="0"/>
              <w:autoSpaceDE/>
              <w:autoSpaceDN/>
              <w:bidi w:val="0"/>
              <w:adjustRightInd/>
              <w:snapToGrid w:val="0"/>
              <w:spacing w:line="400" w:lineRule="exact"/>
              <w:ind w:firstLine="28"/>
              <w:jc w:val="left"/>
              <w:textAlignment w:val="auto"/>
              <w:rPr>
                <w:rFonts w:hint="default" w:ascii="宋体" w:hAnsi="宋体" w:eastAsia="宋体" w:cs="Times New Roman"/>
                <w:color w:val="auto"/>
                <w:kern w:val="2"/>
                <w:sz w:val="24"/>
                <w:szCs w:val="24"/>
                <w:highlight w:val="none"/>
                <w:lang w:val="zh-CN" w:eastAsia="zh-CN" w:bidi="ar-SA"/>
              </w:rPr>
            </w:pPr>
            <w:r>
              <w:rPr>
                <w:rFonts w:hint="default" w:ascii="宋体" w:hAnsi="宋体" w:eastAsia="宋体" w:cs="Times New Roman"/>
                <w:color w:val="auto"/>
                <w:kern w:val="2"/>
                <w:sz w:val="24"/>
                <w:szCs w:val="24"/>
                <w:highlight w:val="none"/>
                <w:lang w:val="zh-CN" w:eastAsia="zh-CN" w:bidi="ar-SA"/>
              </w:rPr>
              <w:t>方案内容存在</w:t>
            </w:r>
            <w:r>
              <w:rPr>
                <w:rFonts w:hint="default" w:ascii="宋体" w:hAnsi="宋体" w:eastAsia="宋体" w:cs="Times New Roman"/>
                <w:color w:val="auto"/>
                <w:kern w:val="2"/>
                <w:sz w:val="24"/>
                <w:szCs w:val="24"/>
                <w:highlight w:val="none"/>
                <w:lang w:val="en-US" w:eastAsia="zh-CN" w:bidi="ar-SA"/>
              </w:rPr>
              <w:t>1处瑕疵</w:t>
            </w:r>
            <w:r>
              <w:rPr>
                <w:rFonts w:hint="default" w:ascii="宋体" w:hAnsi="宋体" w:eastAsia="宋体" w:cs="Times New Roman"/>
                <w:color w:val="auto"/>
                <w:kern w:val="2"/>
                <w:sz w:val="24"/>
                <w:szCs w:val="24"/>
                <w:highlight w:val="none"/>
                <w:lang w:val="zh-CN" w:eastAsia="zh-CN" w:bidi="ar-SA"/>
              </w:rPr>
              <w:t>得</w:t>
            </w:r>
            <w:r>
              <w:rPr>
                <w:rFonts w:hint="eastAsia" w:ascii="宋体" w:hAnsi="宋体" w:eastAsia="宋体" w:cs="Times New Roman"/>
                <w:color w:val="auto"/>
                <w:kern w:val="2"/>
                <w:sz w:val="24"/>
                <w:szCs w:val="24"/>
                <w:highlight w:val="none"/>
                <w:lang w:val="en-US" w:eastAsia="zh-CN" w:bidi="ar-SA"/>
              </w:rPr>
              <w:t>12</w:t>
            </w:r>
            <w:r>
              <w:rPr>
                <w:rFonts w:hint="default" w:ascii="宋体" w:hAnsi="宋体" w:eastAsia="宋体" w:cs="Times New Roman"/>
                <w:color w:val="auto"/>
                <w:kern w:val="2"/>
                <w:sz w:val="24"/>
                <w:szCs w:val="24"/>
                <w:highlight w:val="none"/>
                <w:lang w:val="zh-CN" w:eastAsia="zh-CN" w:bidi="ar-SA"/>
              </w:rPr>
              <w:t>分；</w:t>
            </w:r>
          </w:p>
          <w:p>
            <w:pPr>
              <w:keepNext w:val="0"/>
              <w:keepLines w:val="0"/>
              <w:pageBreakBefore w:val="0"/>
              <w:widowControl w:val="0"/>
              <w:kinsoku/>
              <w:wordWrap/>
              <w:overflowPunct/>
              <w:topLinePunct w:val="0"/>
              <w:autoSpaceDE/>
              <w:autoSpaceDN/>
              <w:bidi w:val="0"/>
              <w:adjustRightInd/>
              <w:snapToGrid w:val="0"/>
              <w:spacing w:line="400" w:lineRule="exact"/>
              <w:ind w:firstLine="28"/>
              <w:jc w:val="left"/>
              <w:textAlignment w:val="auto"/>
              <w:rPr>
                <w:rFonts w:hint="default" w:ascii="宋体" w:hAnsi="宋体" w:eastAsia="宋体" w:cs="Times New Roman"/>
                <w:color w:val="auto"/>
                <w:kern w:val="2"/>
                <w:sz w:val="24"/>
                <w:szCs w:val="24"/>
                <w:highlight w:val="none"/>
                <w:lang w:val="zh-CN" w:eastAsia="zh-CN" w:bidi="ar-SA"/>
              </w:rPr>
            </w:pPr>
            <w:r>
              <w:rPr>
                <w:rFonts w:hint="default" w:ascii="宋体" w:hAnsi="宋体" w:eastAsia="宋体" w:cs="Times New Roman"/>
                <w:color w:val="auto"/>
                <w:kern w:val="2"/>
                <w:sz w:val="24"/>
                <w:szCs w:val="24"/>
                <w:highlight w:val="none"/>
                <w:lang w:val="zh-CN" w:eastAsia="zh-CN" w:bidi="ar-SA"/>
              </w:rPr>
              <w:t>方案内容存在</w:t>
            </w:r>
            <w:r>
              <w:rPr>
                <w:rFonts w:hint="default" w:ascii="宋体" w:hAnsi="宋体" w:eastAsia="宋体" w:cs="Times New Roman"/>
                <w:color w:val="auto"/>
                <w:kern w:val="2"/>
                <w:sz w:val="24"/>
                <w:szCs w:val="24"/>
                <w:highlight w:val="none"/>
                <w:lang w:val="en-US" w:eastAsia="zh-CN" w:bidi="ar-SA"/>
              </w:rPr>
              <w:t>1处瑕疵</w:t>
            </w:r>
            <w:r>
              <w:rPr>
                <w:rFonts w:hint="default" w:ascii="宋体" w:hAnsi="宋体" w:eastAsia="宋体" w:cs="Times New Roman"/>
                <w:color w:val="auto"/>
                <w:kern w:val="2"/>
                <w:sz w:val="24"/>
                <w:szCs w:val="24"/>
                <w:highlight w:val="none"/>
                <w:lang w:val="zh-CN" w:eastAsia="zh-CN" w:bidi="ar-SA"/>
              </w:rPr>
              <w:t>得</w:t>
            </w:r>
            <w:r>
              <w:rPr>
                <w:rFonts w:hint="eastAsia" w:ascii="宋体" w:hAnsi="宋体" w:eastAsia="宋体" w:cs="Times New Roman"/>
                <w:color w:val="auto"/>
                <w:kern w:val="2"/>
                <w:sz w:val="24"/>
                <w:szCs w:val="24"/>
                <w:highlight w:val="none"/>
                <w:lang w:val="en-US" w:eastAsia="zh-CN" w:bidi="ar-SA"/>
              </w:rPr>
              <w:t>9</w:t>
            </w:r>
            <w:r>
              <w:rPr>
                <w:rFonts w:hint="default" w:ascii="宋体" w:hAnsi="宋体" w:eastAsia="宋体" w:cs="Times New Roman"/>
                <w:color w:val="auto"/>
                <w:kern w:val="2"/>
                <w:sz w:val="24"/>
                <w:szCs w:val="24"/>
                <w:highlight w:val="none"/>
                <w:lang w:val="zh-CN" w:eastAsia="zh-CN" w:bidi="ar-SA"/>
              </w:rPr>
              <w:t>分；</w:t>
            </w:r>
          </w:p>
          <w:p>
            <w:pPr>
              <w:keepNext w:val="0"/>
              <w:keepLines w:val="0"/>
              <w:pageBreakBefore w:val="0"/>
              <w:widowControl w:val="0"/>
              <w:kinsoku/>
              <w:wordWrap/>
              <w:overflowPunct/>
              <w:topLinePunct w:val="0"/>
              <w:autoSpaceDE/>
              <w:autoSpaceDN/>
              <w:bidi w:val="0"/>
              <w:adjustRightInd/>
              <w:snapToGrid w:val="0"/>
              <w:spacing w:line="400" w:lineRule="exact"/>
              <w:ind w:firstLine="28"/>
              <w:jc w:val="left"/>
              <w:textAlignment w:val="auto"/>
              <w:rPr>
                <w:rFonts w:hint="default" w:ascii="宋体" w:hAnsi="宋体" w:eastAsia="宋体" w:cs="Times New Roman"/>
                <w:color w:val="auto"/>
                <w:kern w:val="2"/>
                <w:sz w:val="24"/>
                <w:szCs w:val="24"/>
                <w:highlight w:val="none"/>
                <w:lang w:val="zh-CN" w:eastAsia="zh-CN" w:bidi="ar-SA"/>
              </w:rPr>
            </w:pPr>
            <w:r>
              <w:rPr>
                <w:rFonts w:hint="default" w:ascii="宋体" w:hAnsi="宋体" w:eastAsia="宋体" w:cs="Times New Roman"/>
                <w:color w:val="auto"/>
                <w:kern w:val="2"/>
                <w:sz w:val="24"/>
                <w:szCs w:val="24"/>
                <w:highlight w:val="none"/>
                <w:lang w:val="zh-CN" w:eastAsia="zh-CN" w:bidi="ar-SA"/>
              </w:rPr>
              <w:t>方案内容存在</w:t>
            </w:r>
            <w:r>
              <w:rPr>
                <w:rFonts w:hint="default" w:ascii="宋体" w:hAnsi="宋体" w:eastAsia="宋体" w:cs="Times New Roman"/>
                <w:color w:val="auto"/>
                <w:kern w:val="2"/>
                <w:sz w:val="24"/>
                <w:szCs w:val="24"/>
                <w:highlight w:val="none"/>
                <w:lang w:val="en-US" w:eastAsia="zh-CN" w:bidi="ar-SA"/>
              </w:rPr>
              <w:t>1处瑕疵</w:t>
            </w:r>
            <w:r>
              <w:rPr>
                <w:rFonts w:hint="default" w:ascii="宋体" w:hAnsi="宋体" w:eastAsia="宋体" w:cs="Times New Roman"/>
                <w:color w:val="auto"/>
                <w:kern w:val="2"/>
                <w:sz w:val="24"/>
                <w:szCs w:val="24"/>
                <w:highlight w:val="none"/>
                <w:lang w:val="zh-CN" w:eastAsia="zh-CN" w:bidi="ar-SA"/>
              </w:rPr>
              <w:t>得</w:t>
            </w:r>
            <w:r>
              <w:rPr>
                <w:rFonts w:hint="eastAsia" w:ascii="宋体" w:hAnsi="宋体" w:eastAsia="宋体" w:cs="Times New Roman"/>
                <w:color w:val="auto"/>
                <w:kern w:val="2"/>
                <w:sz w:val="24"/>
                <w:szCs w:val="24"/>
                <w:highlight w:val="none"/>
                <w:lang w:val="en-US" w:eastAsia="zh-CN" w:bidi="ar-SA"/>
              </w:rPr>
              <w:t>6</w:t>
            </w:r>
            <w:r>
              <w:rPr>
                <w:rFonts w:hint="default" w:ascii="宋体" w:hAnsi="宋体" w:eastAsia="宋体" w:cs="Times New Roman"/>
                <w:color w:val="auto"/>
                <w:kern w:val="2"/>
                <w:sz w:val="24"/>
                <w:szCs w:val="24"/>
                <w:highlight w:val="none"/>
                <w:lang w:val="zh-CN" w:eastAsia="zh-CN" w:bidi="ar-SA"/>
              </w:rPr>
              <w:t>分；</w:t>
            </w:r>
          </w:p>
          <w:p>
            <w:pPr>
              <w:keepNext w:val="0"/>
              <w:keepLines w:val="0"/>
              <w:pageBreakBefore w:val="0"/>
              <w:widowControl w:val="0"/>
              <w:kinsoku/>
              <w:wordWrap/>
              <w:overflowPunct/>
              <w:topLinePunct w:val="0"/>
              <w:autoSpaceDE/>
              <w:autoSpaceDN/>
              <w:bidi w:val="0"/>
              <w:adjustRightInd/>
              <w:snapToGrid w:val="0"/>
              <w:spacing w:line="400" w:lineRule="exact"/>
              <w:ind w:firstLine="28"/>
              <w:jc w:val="left"/>
              <w:textAlignment w:val="auto"/>
              <w:rPr>
                <w:rFonts w:hint="default" w:ascii="宋体" w:hAnsi="宋体" w:eastAsia="宋体" w:cs="Times New Roman"/>
                <w:color w:val="auto"/>
                <w:kern w:val="2"/>
                <w:sz w:val="24"/>
                <w:szCs w:val="24"/>
                <w:highlight w:val="none"/>
                <w:lang w:val="en-US" w:eastAsia="zh-CN" w:bidi="ar-SA"/>
              </w:rPr>
            </w:pPr>
            <w:r>
              <w:rPr>
                <w:rFonts w:hint="default" w:ascii="宋体" w:hAnsi="宋体" w:eastAsia="宋体" w:cs="Times New Roman"/>
                <w:color w:val="auto"/>
                <w:kern w:val="2"/>
                <w:sz w:val="24"/>
                <w:szCs w:val="24"/>
                <w:highlight w:val="none"/>
                <w:lang w:val="zh-CN" w:eastAsia="zh-CN" w:bidi="ar-SA"/>
              </w:rPr>
              <w:t>方案内容存在</w:t>
            </w:r>
            <w:r>
              <w:rPr>
                <w:rFonts w:hint="default" w:ascii="宋体" w:hAnsi="宋体" w:eastAsia="宋体" w:cs="Times New Roman"/>
                <w:color w:val="auto"/>
                <w:kern w:val="2"/>
                <w:sz w:val="24"/>
                <w:szCs w:val="24"/>
                <w:highlight w:val="none"/>
                <w:lang w:val="en-US" w:eastAsia="zh-CN" w:bidi="ar-SA"/>
              </w:rPr>
              <w:t>2处瑕疵得</w:t>
            </w:r>
            <w:r>
              <w:rPr>
                <w:rFonts w:hint="eastAsia" w:ascii="宋体" w:hAnsi="宋体" w:eastAsia="宋体" w:cs="Times New Roman"/>
                <w:color w:val="auto"/>
                <w:kern w:val="2"/>
                <w:sz w:val="24"/>
                <w:szCs w:val="24"/>
                <w:highlight w:val="none"/>
                <w:lang w:val="en-US" w:eastAsia="zh-CN" w:bidi="ar-SA"/>
              </w:rPr>
              <w:t>3</w:t>
            </w:r>
            <w:r>
              <w:rPr>
                <w:rFonts w:hint="default" w:ascii="宋体" w:hAnsi="宋体" w:eastAsia="宋体" w:cs="Times New Roman"/>
                <w:color w:val="auto"/>
                <w:kern w:val="2"/>
                <w:sz w:val="24"/>
                <w:szCs w:val="24"/>
                <w:highlight w:val="none"/>
                <w:lang w:val="en-US" w:eastAsia="zh-CN" w:bidi="ar-SA"/>
              </w:rPr>
              <w:t>分。</w:t>
            </w:r>
          </w:p>
          <w:p>
            <w:pPr>
              <w:keepNext w:val="0"/>
              <w:keepLines w:val="0"/>
              <w:pageBreakBefore w:val="0"/>
              <w:widowControl w:val="0"/>
              <w:kinsoku/>
              <w:wordWrap/>
              <w:overflowPunct/>
              <w:topLinePunct w:val="0"/>
              <w:autoSpaceDE/>
              <w:autoSpaceDN/>
              <w:bidi w:val="0"/>
              <w:adjustRightInd/>
              <w:snapToGrid w:val="0"/>
              <w:spacing w:line="400" w:lineRule="exact"/>
              <w:ind w:firstLine="28" w:firstLineChars="0"/>
              <w:jc w:val="left"/>
              <w:textAlignment w:val="auto"/>
              <w:rPr>
                <w:rFonts w:hint="eastAsia" w:ascii="宋体" w:hAnsi="宋体" w:eastAsia="宋体" w:cs="Times New Roman"/>
                <w:color w:val="auto"/>
                <w:kern w:val="2"/>
                <w:sz w:val="24"/>
                <w:szCs w:val="24"/>
                <w:highlight w:val="none"/>
                <w:lang w:val="en-US" w:eastAsia="zh-CN" w:bidi="ar-SA"/>
              </w:rPr>
            </w:pPr>
            <w:r>
              <w:rPr>
                <w:rFonts w:hint="default" w:ascii="宋体" w:hAnsi="宋体" w:eastAsia="宋体" w:cs="Times New Roman"/>
                <w:color w:val="auto"/>
                <w:kern w:val="2"/>
                <w:sz w:val="24"/>
                <w:szCs w:val="24"/>
                <w:highlight w:val="none"/>
                <w:lang w:val="zh-CN" w:eastAsia="zh-CN" w:bidi="ar-SA"/>
              </w:rPr>
              <w:t>方案内容存在</w:t>
            </w:r>
            <w:r>
              <w:rPr>
                <w:rFonts w:hint="default" w:ascii="宋体" w:hAnsi="宋体" w:eastAsia="宋体" w:cs="Times New Roman"/>
                <w:color w:val="auto"/>
                <w:kern w:val="2"/>
                <w:sz w:val="24"/>
                <w:szCs w:val="24"/>
                <w:highlight w:val="none"/>
                <w:lang w:val="en-US" w:eastAsia="zh-CN" w:bidi="ar-SA"/>
              </w:rPr>
              <w:t>3及以上瑕疵，或未提供方案，得0分</w:t>
            </w:r>
            <w:r>
              <w:rPr>
                <w:rFonts w:hint="default" w:ascii="宋体" w:hAnsi="宋体" w:eastAsia="宋体" w:cs="Times New Roman"/>
                <w:color w:val="auto"/>
                <w:kern w:val="2"/>
                <w:sz w:val="24"/>
                <w:szCs w:val="24"/>
                <w:highlight w:val="none"/>
                <w:lang w:val="zh-CN" w:eastAsia="zh-CN" w:bidi="ar-SA"/>
              </w:rPr>
              <w:t>。</w:t>
            </w:r>
          </w:p>
        </w:tc>
        <w:tc>
          <w:tcPr>
            <w:tcW w:w="1546" w:type="dxa"/>
            <w:vMerge w:val="continue"/>
            <w:tcBorders>
              <w:left w:val="single" w:color="auto" w:sz="4" w:space="0"/>
              <w:right w:val="single" w:color="auto" w:sz="4" w:space="0"/>
            </w:tcBorders>
            <w:vAlign w:val="center"/>
          </w:tcPr>
          <w:p>
            <w:pPr>
              <w:spacing w:line="400" w:lineRule="exact"/>
              <w:rPr>
                <w:rFonts w:hint="eastAsia" w:ascii="宋体" w:hAnsi="宋体" w:eastAsia="宋体" w:cs="Times New Roman"/>
                <w:color w:val="auto"/>
                <w:kern w:val="2"/>
                <w:sz w:val="24"/>
                <w:szCs w:val="24"/>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jc w:val="center"/>
        </w:trPr>
        <w:tc>
          <w:tcPr>
            <w:tcW w:w="851" w:type="dxa"/>
            <w:vMerge w:val="continue"/>
            <w:tcBorders>
              <w:left w:val="single" w:color="auto" w:sz="4" w:space="0"/>
              <w:right w:val="single" w:color="auto" w:sz="4" w:space="0"/>
            </w:tcBorders>
            <w:vAlign w:val="center"/>
          </w:tcPr>
          <w:p>
            <w:pPr>
              <w:spacing w:line="360" w:lineRule="auto"/>
              <w:jc w:val="center"/>
              <w:rPr>
                <w:rFonts w:hint="eastAsia" w:ascii="宋体" w:hAnsi="宋体" w:cs="仿宋"/>
                <w:color w:val="auto"/>
                <w:sz w:val="24"/>
                <w:szCs w:val="24"/>
                <w:highlight w:val="none"/>
              </w:rPr>
            </w:pPr>
          </w:p>
        </w:tc>
        <w:tc>
          <w:tcPr>
            <w:tcW w:w="1440" w:type="dxa"/>
            <w:vMerge w:val="continue"/>
            <w:tcBorders>
              <w:left w:val="single" w:color="auto" w:sz="4" w:space="0"/>
              <w:right w:val="single" w:color="auto" w:sz="4" w:space="0"/>
            </w:tcBorders>
            <w:vAlign w:val="center"/>
          </w:tcPr>
          <w:p>
            <w:pPr>
              <w:spacing w:line="360" w:lineRule="auto"/>
              <w:jc w:val="center"/>
              <w:rPr>
                <w:rFonts w:hint="eastAsia" w:ascii="宋体" w:hAnsi="宋体" w:cs="仿宋"/>
                <w:color w:val="auto"/>
                <w:sz w:val="24"/>
                <w:szCs w:val="24"/>
                <w:highlight w:val="none"/>
              </w:rPr>
            </w:pPr>
          </w:p>
        </w:tc>
        <w:tc>
          <w:tcPr>
            <w:tcW w:w="810" w:type="dxa"/>
            <w:tcBorders>
              <w:left w:val="single" w:color="auto" w:sz="4" w:space="0"/>
              <w:right w:val="single" w:color="auto" w:sz="4" w:space="0"/>
            </w:tcBorders>
            <w:vAlign w:val="center"/>
          </w:tcPr>
          <w:p>
            <w:pPr>
              <w:pageBreakBefore w:val="0"/>
              <w:kinsoku/>
              <w:wordWrap/>
              <w:overflowPunct/>
              <w:topLinePunct w:val="0"/>
              <w:autoSpaceDE/>
              <w:autoSpaceDN/>
              <w:bidi w:val="0"/>
              <w:adjustRightInd/>
              <w:snapToGrid w:val="0"/>
              <w:spacing w:line="240" w:lineRule="auto"/>
              <w:ind w:right="0" w:rightChars="0"/>
              <w:jc w:val="center"/>
              <w:textAlignment w:val="auto"/>
              <w:rPr>
                <w:rFonts w:hint="default" w:ascii="宋体" w:hAnsi="宋体" w:eastAsia="宋体" w:cs="Times New Roman"/>
                <w:color w:val="auto"/>
                <w:kern w:val="2"/>
                <w:sz w:val="24"/>
                <w:szCs w:val="24"/>
                <w:highlight w:val="none"/>
                <w:lang w:val="en-US" w:eastAsia="zh-CN" w:bidi="ar-SA"/>
              </w:rPr>
            </w:pPr>
            <w:r>
              <w:rPr>
                <w:rFonts w:hint="eastAsia" w:ascii="宋体" w:hAnsi="宋体" w:eastAsia="宋体" w:cs="Times New Roman"/>
                <w:color w:val="auto"/>
                <w:kern w:val="2"/>
                <w:sz w:val="24"/>
                <w:szCs w:val="24"/>
                <w:highlight w:val="none"/>
                <w:lang w:val="en-US" w:eastAsia="zh-CN" w:bidi="ar-SA"/>
              </w:rPr>
              <w:t>15分</w:t>
            </w:r>
          </w:p>
        </w:tc>
        <w:tc>
          <w:tcPr>
            <w:tcW w:w="5382"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val="0"/>
              <w:kinsoku/>
              <w:wordWrap/>
              <w:overflowPunct/>
              <w:topLinePunct w:val="0"/>
              <w:autoSpaceDE/>
              <w:autoSpaceDN/>
              <w:bidi w:val="0"/>
              <w:adjustRightInd/>
              <w:snapToGrid w:val="0"/>
              <w:spacing w:line="400" w:lineRule="exact"/>
              <w:ind w:firstLine="28"/>
              <w:jc w:val="left"/>
              <w:textAlignment w:val="auto"/>
              <w:rPr>
                <w:rFonts w:hint="eastAsia" w:ascii="宋体" w:hAnsi="宋体" w:eastAsia="宋体" w:cs="Times New Roman"/>
                <w:color w:val="auto"/>
                <w:kern w:val="2"/>
                <w:sz w:val="24"/>
                <w:szCs w:val="24"/>
                <w:highlight w:val="none"/>
                <w:lang w:val="en-US" w:eastAsia="zh-CN" w:bidi="ar-SA"/>
              </w:rPr>
            </w:pPr>
            <w:r>
              <w:rPr>
                <w:rFonts w:hint="default" w:ascii="宋体" w:hAnsi="宋体" w:eastAsia="宋体" w:cs="Times New Roman"/>
                <w:color w:val="auto"/>
                <w:kern w:val="2"/>
                <w:sz w:val="24"/>
                <w:szCs w:val="24"/>
                <w:highlight w:val="none"/>
                <w:lang w:val="en-US" w:eastAsia="zh-CN" w:bidi="ar-SA"/>
              </w:rPr>
              <w:t>进度计划与保证措施</w:t>
            </w:r>
            <w:r>
              <w:rPr>
                <w:rFonts w:hint="eastAsia" w:ascii="宋体" w:hAnsi="宋体" w:eastAsia="宋体" w:cs="Times New Roman"/>
                <w:color w:val="auto"/>
                <w:kern w:val="2"/>
                <w:sz w:val="24"/>
                <w:szCs w:val="24"/>
                <w:highlight w:val="none"/>
                <w:lang w:val="en-US" w:eastAsia="zh-CN" w:bidi="ar-SA"/>
              </w:rPr>
              <w:t>方案：</w:t>
            </w:r>
          </w:p>
          <w:p>
            <w:pPr>
              <w:keepNext w:val="0"/>
              <w:keepLines w:val="0"/>
              <w:pageBreakBefore w:val="0"/>
              <w:widowControl w:val="0"/>
              <w:kinsoku/>
              <w:wordWrap/>
              <w:overflowPunct/>
              <w:topLinePunct w:val="0"/>
              <w:autoSpaceDE/>
              <w:autoSpaceDN/>
              <w:bidi w:val="0"/>
              <w:adjustRightInd/>
              <w:snapToGrid w:val="0"/>
              <w:spacing w:line="400" w:lineRule="exact"/>
              <w:ind w:firstLine="28"/>
              <w:jc w:val="left"/>
              <w:textAlignment w:val="auto"/>
              <w:rPr>
                <w:rFonts w:hint="default" w:ascii="宋体" w:hAnsi="宋体" w:eastAsia="宋体" w:cs="Times New Roman"/>
                <w:color w:val="auto"/>
                <w:kern w:val="2"/>
                <w:sz w:val="24"/>
                <w:szCs w:val="24"/>
                <w:highlight w:val="none"/>
                <w:lang w:val="en-US" w:eastAsia="zh-CN" w:bidi="ar-SA"/>
              </w:rPr>
            </w:pPr>
            <w:r>
              <w:rPr>
                <w:rFonts w:hint="default" w:ascii="宋体" w:hAnsi="宋体" w:eastAsia="宋体" w:cs="Times New Roman"/>
                <w:color w:val="auto"/>
                <w:kern w:val="2"/>
                <w:sz w:val="24"/>
                <w:szCs w:val="24"/>
                <w:highlight w:val="none"/>
                <w:lang w:val="en-US" w:eastAsia="zh-CN" w:bidi="ar-SA"/>
              </w:rPr>
              <w:t>供应商根据阐明的项目情况和采购需求为本项目提供进度计划与保证措施</w:t>
            </w:r>
            <w:r>
              <w:rPr>
                <w:rFonts w:hint="eastAsia" w:ascii="宋体" w:hAnsi="宋体" w:eastAsia="宋体" w:cs="Times New Roman"/>
                <w:color w:val="auto"/>
                <w:kern w:val="2"/>
                <w:sz w:val="24"/>
                <w:szCs w:val="24"/>
                <w:highlight w:val="none"/>
                <w:lang w:val="en-US" w:eastAsia="zh-CN" w:bidi="ar-SA"/>
              </w:rPr>
              <w:t>方案</w:t>
            </w:r>
            <w:r>
              <w:rPr>
                <w:rFonts w:hint="default" w:ascii="宋体" w:hAnsi="宋体" w:eastAsia="宋体" w:cs="Times New Roman"/>
                <w:color w:val="auto"/>
                <w:kern w:val="2"/>
                <w:sz w:val="24"/>
                <w:szCs w:val="24"/>
                <w:highlight w:val="none"/>
                <w:lang w:val="en-US" w:eastAsia="zh-CN" w:bidi="ar-SA"/>
              </w:rPr>
              <w:t>，</w:t>
            </w:r>
            <w:r>
              <w:rPr>
                <w:rFonts w:hint="eastAsia" w:ascii="宋体" w:hAnsi="宋体" w:eastAsia="宋体" w:cs="Times New Roman"/>
                <w:color w:val="auto"/>
                <w:kern w:val="2"/>
                <w:sz w:val="24"/>
                <w:szCs w:val="24"/>
                <w:highlight w:val="none"/>
                <w:lang w:val="en-US" w:eastAsia="zh-CN" w:bidi="ar-SA"/>
              </w:rPr>
              <w:t>方案内容</w:t>
            </w:r>
            <w:r>
              <w:rPr>
                <w:rFonts w:hint="default" w:ascii="宋体" w:hAnsi="宋体" w:eastAsia="宋体" w:cs="Times New Roman"/>
                <w:color w:val="auto"/>
                <w:kern w:val="2"/>
                <w:sz w:val="24"/>
                <w:szCs w:val="24"/>
                <w:highlight w:val="none"/>
                <w:lang w:val="en-US" w:eastAsia="zh-CN" w:bidi="ar-SA"/>
              </w:rPr>
              <w:t>包括：工作程序</w:t>
            </w:r>
            <w:r>
              <w:rPr>
                <w:rFonts w:hint="eastAsia" w:ascii="宋体" w:hAnsi="宋体" w:eastAsia="宋体" w:cs="Times New Roman"/>
                <w:color w:val="auto"/>
                <w:kern w:val="2"/>
                <w:sz w:val="24"/>
                <w:szCs w:val="24"/>
                <w:highlight w:val="none"/>
                <w:lang w:val="en-US" w:eastAsia="zh-CN" w:bidi="ar-SA"/>
              </w:rPr>
              <w:t>、</w:t>
            </w:r>
            <w:r>
              <w:rPr>
                <w:rFonts w:hint="default" w:ascii="宋体" w:hAnsi="宋体" w:eastAsia="宋体" w:cs="Times New Roman"/>
                <w:color w:val="auto"/>
                <w:kern w:val="2"/>
                <w:sz w:val="24"/>
                <w:szCs w:val="24"/>
                <w:highlight w:val="none"/>
                <w:lang w:val="en-US" w:eastAsia="zh-CN" w:bidi="ar-SA"/>
              </w:rPr>
              <w:t>细化各项工作时间安排</w:t>
            </w:r>
            <w:r>
              <w:rPr>
                <w:rFonts w:hint="eastAsia" w:ascii="宋体" w:hAnsi="宋体" w:eastAsia="宋体" w:cs="Times New Roman"/>
                <w:color w:val="auto"/>
                <w:kern w:val="2"/>
                <w:sz w:val="24"/>
                <w:szCs w:val="24"/>
                <w:highlight w:val="none"/>
                <w:lang w:val="en-US" w:eastAsia="zh-CN" w:bidi="ar-SA"/>
              </w:rPr>
              <w:t>、</w:t>
            </w:r>
            <w:r>
              <w:rPr>
                <w:rFonts w:hint="default" w:ascii="宋体" w:hAnsi="宋体" w:eastAsia="宋体" w:cs="Times New Roman"/>
                <w:color w:val="auto"/>
                <w:kern w:val="2"/>
                <w:sz w:val="24"/>
                <w:szCs w:val="24"/>
                <w:highlight w:val="none"/>
                <w:lang w:val="en-US" w:eastAsia="zh-CN" w:bidi="ar-SA"/>
              </w:rPr>
              <w:t>进度保障措施</w:t>
            </w:r>
            <w:r>
              <w:rPr>
                <w:rFonts w:hint="eastAsia" w:ascii="宋体" w:hAnsi="宋体" w:eastAsia="宋体" w:cs="Times New Roman"/>
                <w:color w:val="auto"/>
                <w:kern w:val="2"/>
                <w:sz w:val="24"/>
                <w:szCs w:val="24"/>
                <w:highlight w:val="none"/>
                <w:lang w:val="en-US" w:eastAsia="zh-CN" w:bidi="ar-SA"/>
              </w:rPr>
              <w:t>、</w:t>
            </w:r>
            <w:r>
              <w:rPr>
                <w:rFonts w:hint="default" w:ascii="宋体" w:hAnsi="宋体" w:eastAsia="宋体" w:cs="Times New Roman"/>
                <w:color w:val="auto"/>
                <w:kern w:val="2"/>
                <w:sz w:val="24"/>
                <w:szCs w:val="24"/>
                <w:highlight w:val="none"/>
                <w:lang w:val="en-US" w:eastAsia="zh-CN" w:bidi="ar-SA"/>
              </w:rPr>
              <w:t>风险控制</w:t>
            </w:r>
            <w:r>
              <w:rPr>
                <w:rFonts w:hint="eastAsia" w:ascii="宋体" w:hAnsi="宋体" w:eastAsia="宋体" w:cs="Times New Roman"/>
                <w:color w:val="auto"/>
                <w:kern w:val="2"/>
                <w:sz w:val="24"/>
                <w:szCs w:val="24"/>
                <w:highlight w:val="none"/>
                <w:lang w:val="en-US" w:eastAsia="zh-CN" w:bidi="ar-SA"/>
              </w:rPr>
              <w:t>等</w:t>
            </w:r>
            <w:r>
              <w:rPr>
                <w:rFonts w:hint="default" w:ascii="宋体" w:hAnsi="宋体" w:eastAsia="宋体" w:cs="Times New Roman"/>
                <w:color w:val="auto"/>
                <w:kern w:val="2"/>
                <w:sz w:val="24"/>
                <w:szCs w:val="24"/>
                <w:highlight w:val="none"/>
                <w:lang w:val="en-US" w:eastAsia="zh-CN" w:bidi="ar-SA"/>
              </w:rPr>
              <w:t>。</w:t>
            </w:r>
          </w:p>
          <w:p>
            <w:pPr>
              <w:keepNext w:val="0"/>
              <w:keepLines w:val="0"/>
              <w:pageBreakBefore w:val="0"/>
              <w:widowControl w:val="0"/>
              <w:kinsoku/>
              <w:wordWrap/>
              <w:overflowPunct/>
              <w:topLinePunct w:val="0"/>
              <w:autoSpaceDE/>
              <w:autoSpaceDN/>
              <w:bidi w:val="0"/>
              <w:adjustRightInd/>
              <w:snapToGrid w:val="0"/>
              <w:spacing w:line="400" w:lineRule="exact"/>
              <w:ind w:firstLine="28"/>
              <w:jc w:val="left"/>
              <w:textAlignment w:val="auto"/>
              <w:rPr>
                <w:rFonts w:hint="default" w:ascii="宋体" w:hAnsi="宋体" w:eastAsia="宋体" w:cs="Times New Roman"/>
                <w:color w:val="auto"/>
                <w:kern w:val="2"/>
                <w:sz w:val="24"/>
                <w:szCs w:val="24"/>
                <w:highlight w:val="none"/>
                <w:lang w:val="zh-CN" w:eastAsia="zh-CN" w:bidi="ar-SA"/>
              </w:rPr>
            </w:pPr>
            <w:r>
              <w:rPr>
                <w:rFonts w:hint="default" w:ascii="宋体" w:hAnsi="宋体" w:eastAsia="宋体" w:cs="Times New Roman"/>
                <w:color w:val="auto"/>
                <w:kern w:val="2"/>
                <w:sz w:val="24"/>
                <w:szCs w:val="24"/>
                <w:highlight w:val="none"/>
                <w:lang w:val="en-US" w:eastAsia="zh-CN" w:bidi="ar-SA"/>
              </w:rPr>
              <w:t>以上方案内容不存在瑕疵</w:t>
            </w:r>
            <w:r>
              <w:rPr>
                <w:rFonts w:hint="default" w:ascii="宋体" w:hAnsi="宋体" w:eastAsia="宋体" w:cs="Times New Roman"/>
                <w:color w:val="auto"/>
                <w:kern w:val="2"/>
                <w:sz w:val="24"/>
                <w:szCs w:val="24"/>
                <w:highlight w:val="none"/>
                <w:lang w:val="zh-CN" w:eastAsia="zh-CN" w:bidi="ar-SA"/>
              </w:rPr>
              <w:t>得</w:t>
            </w:r>
            <w:r>
              <w:rPr>
                <w:rFonts w:hint="default" w:ascii="宋体" w:hAnsi="宋体" w:eastAsia="宋体" w:cs="Times New Roman"/>
                <w:color w:val="auto"/>
                <w:kern w:val="2"/>
                <w:sz w:val="24"/>
                <w:szCs w:val="24"/>
                <w:highlight w:val="none"/>
                <w:lang w:val="en-US" w:eastAsia="zh-CN" w:bidi="ar-SA"/>
              </w:rPr>
              <w:t>15</w:t>
            </w:r>
            <w:r>
              <w:rPr>
                <w:rFonts w:hint="default" w:ascii="宋体" w:hAnsi="宋体" w:eastAsia="宋体" w:cs="Times New Roman"/>
                <w:color w:val="auto"/>
                <w:kern w:val="2"/>
                <w:sz w:val="24"/>
                <w:szCs w:val="24"/>
                <w:highlight w:val="none"/>
                <w:lang w:val="zh-CN" w:eastAsia="zh-CN" w:bidi="ar-SA"/>
              </w:rPr>
              <w:t>分；</w:t>
            </w:r>
          </w:p>
          <w:p>
            <w:pPr>
              <w:keepNext w:val="0"/>
              <w:keepLines w:val="0"/>
              <w:pageBreakBefore w:val="0"/>
              <w:widowControl w:val="0"/>
              <w:kinsoku/>
              <w:wordWrap/>
              <w:overflowPunct/>
              <w:topLinePunct w:val="0"/>
              <w:autoSpaceDE/>
              <w:autoSpaceDN/>
              <w:bidi w:val="0"/>
              <w:adjustRightInd/>
              <w:snapToGrid w:val="0"/>
              <w:spacing w:line="400" w:lineRule="exact"/>
              <w:ind w:firstLine="28"/>
              <w:jc w:val="left"/>
              <w:textAlignment w:val="auto"/>
              <w:rPr>
                <w:rFonts w:hint="default" w:ascii="宋体" w:hAnsi="宋体" w:eastAsia="宋体" w:cs="Times New Roman"/>
                <w:color w:val="auto"/>
                <w:kern w:val="2"/>
                <w:sz w:val="24"/>
                <w:szCs w:val="24"/>
                <w:highlight w:val="none"/>
                <w:lang w:val="zh-CN" w:eastAsia="zh-CN" w:bidi="ar-SA"/>
              </w:rPr>
            </w:pPr>
            <w:r>
              <w:rPr>
                <w:rFonts w:hint="default" w:ascii="宋体" w:hAnsi="宋体" w:eastAsia="宋体" w:cs="Times New Roman"/>
                <w:color w:val="auto"/>
                <w:kern w:val="2"/>
                <w:sz w:val="24"/>
                <w:szCs w:val="24"/>
                <w:highlight w:val="none"/>
                <w:lang w:val="zh-CN" w:eastAsia="zh-CN" w:bidi="ar-SA"/>
              </w:rPr>
              <w:t>方案内容存在</w:t>
            </w:r>
            <w:r>
              <w:rPr>
                <w:rFonts w:hint="default" w:ascii="宋体" w:hAnsi="宋体" w:eastAsia="宋体" w:cs="Times New Roman"/>
                <w:color w:val="auto"/>
                <w:kern w:val="2"/>
                <w:sz w:val="24"/>
                <w:szCs w:val="24"/>
                <w:highlight w:val="none"/>
                <w:lang w:val="en-US" w:eastAsia="zh-CN" w:bidi="ar-SA"/>
              </w:rPr>
              <w:t>1处瑕疵</w:t>
            </w:r>
            <w:r>
              <w:rPr>
                <w:rFonts w:hint="default" w:ascii="宋体" w:hAnsi="宋体" w:eastAsia="宋体" w:cs="Times New Roman"/>
                <w:color w:val="auto"/>
                <w:kern w:val="2"/>
                <w:sz w:val="24"/>
                <w:szCs w:val="24"/>
                <w:highlight w:val="none"/>
                <w:lang w:val="zh-CN" w:eastAsia="zh-CN" w:bidi="ar-SA"/>
              </w:rPr>
              <w:t>得</w:t>
            </w:r>
            <w:r>
              <w:rPr>
                <w:rFonts w:hint="eastAsia" w:ascii="宋体" w:hAnsi="宋体" w:eastAsia="宋体" w:cs="Times New Roman"/>
                <w:color w:val="auto"/>
                <w:kern w:val="2"/>
                <w:sz w:val="24"/>
                <w:szCs w:val="24"/>
                <w:highlight w:val="none"/>
                <w:lang w:val="en-US" w:eastAsia="zh-CN" w:bidi="ar-SA"/>
              </w:rPr>
              <w:t>12</w:t>
            </w:r>
            <w:r>
              <w:rPr>
                <w:rFonts w:hint="default" w:ascii="宋体" w:hAnsi="宋体" w:eastAsia="宋体" w:cs="Times New Roman"/>
                <w:color w:val="auto"/>
                <w:kern w:val="2"/>
                <w:sz w:val="24"/>
                <w:szCs w:val="24"/>
                <w:highlight w:val="none"/>
                <w:lang w:val="zh-CN" w:eastAsia="zh-CN" w:bidi="ar-SA"/>
              </w:rPr>
              <w:t>分；</w:t>
            </w:r>
          </w:p>
          <w:p>
            <w:pPr>
              <w:keepNext w:val="0"/>
              <w:keepLines w:val="0"/>
              <w:pageBreakBefore w:val="0"/>
              <w:widowControl w:val="0"/>
              <w:kinsoku/>
              <w:wordWrap/>
              <w:overflowPunct/>
              <w:topLinePunct w:val="0"/>
              <w:autoSpaceDE/>
              <w:autoSpaceDN/>
              <w:bidi w:val="0"/>
              <w:adjustRightInd/>
              <w:snapToGrid w:val="0"/>
              <w:spacing w:line="400" w:lineRule="exact"/>
              <w:ind w:firstLine="28"/>
              <w:jc w:val="left"/>
              <w:textAlignment w:val="auto"/>
              <w:rPr>
                <w:rFonts w:hint="default" w:ascii="宋体" w:hAnsi="宋体" w:eastAsia="宋体" w:cs="Times New Roman"/>
                <w:color w:val="auto"/>
                <w:kern w:val="2"/>
                <w:sz w:val="24"/>
                <w:szCs w:val="24"/>
                <w:highlight w:val="none"/>
                <w:lang w:val="zh-CN" w:eastAsia="zh-CN" w:bidi="ar-SA"/>
              </w:rPr>
            </w:pPr>
            <w:r>
              <w:rPr>
                <w:rFonts w:hint="default" w:ascii="宋体" w:hAnsi="宋体" w:eastAsia="宋体" w:cs="Times New Roman"/>
                <w:color w:val="auto"/>
                <w:kern w:val="2"/>
                <w:sz w:val="24"/>
                <w:szCs w:val="24"/>
                <w:highlight w:val="none"/>
                <w:lang w:val="zh-CN" w:eastAsia="zh-CN" w:bidi="ar-SA"/>
              </w:rPr>
              <w:t>方案内容存在</w:t>
            </w:r>
            <w:r>
              <w:rPr>
                <w:rFonts w:hint="default" w:ascii="宋体" w:hAnsi="宋体" w:eastAsia="宋体" w:cs="Times New Roman"/>
                <w:color w:val="auto"/>
                <w:kern w:val="2"/>
                <w:sz w:val="24"/>
                <w:szCs w:val="24"/>
                <w:highlight w:val="none"/>
                <w:lang w:val="en-US" w:eastAsia="zh-CN" w:bidi="ar-SA"/>
              </w:rPr>
              <w:t>1处瑕疵</w:t>
            </w:r>
            <w:r>
              <w:rPr>
                <w:rFonts w:hint="default" w:ascii="宋体" w:hAnsi="宋体" w:eastAsia="宋体" w:cs="Times New Roman"/>
                <w:color w:val="auto"/>
                <w:kern w:val="2"/>
                <w:sz w:val="24"/>
                <w:szCs w:val="24"/>
                <w:highlight w:val="none"/>
                <w:lang w:val="zh-CN" w:eastAsia="zh-CN" w:bidi="ar-SA"/>
              </w:rPr>
              <w:t>得</w:t>
            </w:r>
            <w:r>
              <w:rPr>
                <w:rFonts w:hint="eastAsia" w:ascii="宋体" w:hAnsi="宋体" w:eastAsia="宋体" w:cs="Times New Roman"/>
                <w:color w:val="auto"/>
                <w:kern w:val="2"/>
                <w:sz w:val="24"/>
                <w:szCs w:val="24"/>
                <w:highlight w:val="none"/>
                <w:lang w:val="en-US" w:eastAsia="zh-CN" w:bidi="ar-SA"/>
              </w:rPr>
              <w:t>9</w:t>
            </w:r>
            <w:r>
              <w:rPr>
                <w:rFonts w:hint="default" w:ascii="宋体" w:hAnsi="宋体" w:eastAsia="宋体" w:cs="Times New Roman"/>
                <w:color w:val="auto"/>
                <w:kern w:val="2"/>
                <w:sz w:val="24"/>
                <w:szCs w:val="24"/>
                <w:highlight w:val="none"/>
                <w:lang w:val="zh-CN" w:eastAsia="zh-CN" w:bidi="ar-SA"/>
              </w:rPr>
              <w:t>分；</w:t>
            </w:r>
          </w:p>
          <w:p>
            <w:pPr>
              <w:keepNext w:val="0"/>
              <w:keepLines w:val="0"/>
              <w:pageBreakBefore w:val="0"/>
              <w:widowControl w:val="0"/>
              <w:kinsoku/>
              <w:wordWrap/>
              <w:overflowPunct/>
              <w:topLinePunct w:val="0"/>
              <w:autoSpaceDE/>
              <w:autoSpaceDN/>
              <w:bidi w:val="0"/>
              <w:adjustRightInd/>
              <w:snapToGrid w:val="0"/>
              <w:spacing w:line="400" w:lineRule="exact"/>
              <w:ind w:firstLine="28"/>
              <w:jc w:val="left"/>
              <w:textAlignment w:val="auto"/>
              <w:rPr>
                <w:rFonts w:hint="default" w:ascii="宋体" w:hAnsi="宋体" w:eastAsia="宋体" w:cs="Times New Roman"/>
                <w:color w:val="auto"/>
                <w:kern w:val="2"/>
                <w:sz w:val="24"/>
                <w:szCs w:val="24"/>
                <w:highlight w:val="none"/>
                <w:lang w:val="zh-CN" w:eastAsia="zh-CN" w:bidi="ar-SA"/>
              </w:rPr>
            </w:pPr>
            <w:r>
              <w:rPr>
                <w:rFonts w:hint="default" w:ascii="宋体" w:hAnsi="宋体" w:eastAsia="宋体" w:cs="Times New Roman"/>
                <w:color w:val="auto"/>
                <w:kern w:val="2"/>
                <w:sz w:val="24"/>
                <w:szCs w:val="24"/>
                <w:highlight w:val="none"/>
                <w:lang w:val="zh-CN" w:eastAsia="zh-CN" w:bidi="ar-SA"/>
              </w:rPr>
              <w:t>方案内容存在</w:t>
            </w:r>
            <w:r>
              <w:rPr>
                <w:rFonts w:hint="default" w:ascii="宋体" w:hAnsi="宋体" w:eastAsia="宋体" w:cs="Times New Roman"/>
                <w:color w:val="auto"/>
                <w:kern w:val="2"/>
                <w:sz w:val="24"/>
                <w:szCs w:val="24"/>
                <w:highlight w:val="none"/>
                <w:lang w:val="en-US" w:eastAsia="zh-CN" w:bidi="ar-SA"/>
              </w:rPr>
              <w:t>1处瑕疵</w:t>
            </w:r>
            <w:r>
              <w:rPr>
                <w:rFonts w:hint="default" w:ascii="宋体" w:hAnsi="宋体" w:eastAsia="宋体" w:cs="Times New Roman"/>
                <w:color w:val="auto"/>
                <w:kern w:val="2"/>
                <w:sz w:val="24"/>
                <w:szCs w:val="24"/>
                <w:highlight w:val="none"/>
                <w:lang w:val="zh-CN" w:eastAsia="zh-CN" w:bidi="ar-SA"/>
              </w:rPr>
              <w:t>得</w:t>
            </w:r>
            <w:r>
              <w:rPr>
                <w:rFonts w:hint="eastAsia" w:ascii="宋体" w:hAnsi="宋体" w:eastAsia="宋体" w:cs="Times New Roman"/>
                <w:color w:val="auto"/>
                <w:kern w:val="2"/>
                <w:sz w:val="24"/>
                <w:szCs w:val="24"/>
                <w:highlight w:val="none"/>
                <w:lang w:val="en-US" w:eastAsia="zh-CN" w:bidi="ar-SA"/>
              </w:rPr>
              <w:t>6</w:t>
            </w:r>
            <w:r>
              <w:rPr>
                <w:rFonts w:hint="default" w:ascii="宋体" w:hAnsi="宋体" w:eastAsia="宋体" w:cs="Times New Roman"/>
                <w:color w:val="auto"/>
                <w:kern w:val="2"/>
                <w:sz w:val="24"/>
                <w:szCs w:val="24"/>
                <w:highlight w:val="none"/>
                <w:lang w:val="zh-CN" w:eastAsia="zh-CN" w:bidi="ar-SA"/>
              </w:rPr>
              <w:t>分；</w:t>
            </w:r>
          </w:p>
          <w:p>
            <w:pPr>
              <w:keepNext w:val="0"/>
              <w:keepLines w:val="0"/>
              <w:pageBreakBefore w:val="0"/>
              <w:widowControl w:val="0"/>
              <w:kinsoku/>
              <w:wordWrap/>
              <w:overflowPunct/>
              <w:topLinePunct w:val="0"/>
              <w:autoSpaceDE/>
              <w:autoSpaceDN/>
              <w:bidi w:val="0"/>
              <w:adjustRightInd/>
              <w:snapToGrid w:val="0"/>
              <w:spacing w:line="400" w:lineRule="exact"/>
              <w:ind w:firstLine="28"/>
              <w:jc w:val="left"/>
              <w:textAlignment w:val="auto"/>
              <w:rPr>
                <w:rFonts w:hint="default" w:ascii="宋体" w:hAnsi="宋体" w:eastAsia="宋体" w:cs="Times New Roman"/>
                <w:color w:val="auto"/>
                <w:kern w:val="2"/>
                <w:sz w:val="24"/>
                <w:szCs w:val="24"/>
                <w:highlight w:val="none"/>
                <w:lang w:val="en-US" w:eastAsia="zh-CN" w:bidi="ar-SA"/>
              </w:rPr>
            </w:pPr>
            <w:r>
              <w:rPr>
                <w:rFonts w:hint="default" w:ascii="宋体" w:hAnsi="宋体" w:eastAsia="宋体" w:cs="Times New Roman"/>
                <w:color w:val="auto"/>
                <w:kern w:val="2"/>
                <w:sz w:val="24"/>
                <w:szCs w:val="24"/>
                <w:highlight w:val="none"/>
                <w:lang w:val="zh-CN" w:eastAsia="zh-CN" w:bidi="ar-SA"/>
              </w:rPr>
              <w:t>方案内容存在</w:t>
            </w:r>
            <w:r>
              <w:rPr>
                <w:rFonts w:hint="default" w:ascii="宋体" w:hAnsi="宋体" w:eastAsia="宋体" w:cs="Times New Roman"/>
                <w:color w:val="auto"/>
                <w:kern w:val="2"/>
                <w:sz w:val="24"/>
                <w:szCs w:val="24"/>
                <w:highlight w:val="none"/>
                <w:lang w:val="en-US" w:eastAsia="zh-CN" w:bidi="ar-SA"/>
              </w:rPr>
              <w:t>2处瑕疵得</w:t>
            </w:r>
            <w:r>
              <w:rPr>
                <w:rFonts w:hint="eastAsia" w:ascii="宋体" w:hAnsi="宋体" w:eastAsia="宋体" w:cs="Times New Roman"/>
                <w:color w:val="auto"/>
                <w:kern w:val="2"/>
                <w:sz w:val="24"/>
                <w:szCs w:val="24"/>
                <w:highlight w:val="none"/>
                <w:lang w:val="en-US" w:eastAsia="zh-CN" w:bidi="ar-SA"/>
              </w:rPr>
              <w:t>3</w:t>
            </w:r>
            <w:r>
              <w:rPr>
                <w:rFonts w:hint="default" w:ascii="宋体" w:hAnsi="宋体" w:eastAsia="宋体" w:cs="Times New Roman"/>
                <w:color w:val="auto"/>
                <w:kern w:val="2"/>
                <w:sz w:val="24"/>
                <w:szCs w:val="24"/>
                <w:highlight w:val="none"/>
                <w:lang w:val="en-US" w:eastAsia="zh-CN" w:bidi="ar-SA"/>
              </w:rPr>
              <w:t>分。</w:t>
            </w:r>
          </w:p>
          <w:p>
            <w:pPr>
              <w:keepNext w:val="0"/>
              <w:keepLines w:val="0"/>
              <w:pageBreakBefore w:val="0"/>
              <w:widowControl w:val="0"/>
              <w:kinsoku/>
              <w:wordWrap/>
              <w:overflowPunct/>
              <w:topLinePunct w:val="0"/>
              <w:autoSpaceDE/>
              <w:autoSpaceDN/>
              <w:bidi w:val="0"/>
              <w:adjustRightInd/>
              <w:snapToGrid w:val="0"/>
              <w:spacing w:line="400" w:lineRule="exact"/>
              <w:ind w:firstLine="28" w:firstLineChars="0"/>
              <w:jc w:val="left"/>
              <w:textAlignment w:val="auto"/>
              <w:rPr>
                <w:rFonts w:hint="eastAsia" w:ascii="宋体" w:hAnsi="宋体" w:eastAsia="宋体" w:cs="Times New Roman"/>
                <w:color w:val="auto"/>
                <w:kern w:val="2"/>
                <w:sz w:val="24"/>
                <w:szCs w:val="24"/>
                <w:highlight w:val="none"/>
                <w:lang w:val="en-US" w:eastAsia="zh-CN" w:bidi="ar-SA"/>
              </w:rPr>
            </w:pPr>
            <w:r>
              <w:rPr>
                <w:rFonts w:hint="default" w:ascii="宋体" w:hAnsi="宋体" w:eastAsia="宋体" w:cs="Times New Roman"/>
                <w:color w:val="auto"/>
                <w:kern w:val="2"/>
                <w:sz w:val="24"/>
                <w:szCs w:val="24"/>
                <w:highlight w:val="none"/>
                <w:lang w:val="zh-CN" w:eastAsia="zh-CN" w:bidi="ar-SA"/>
              </w:rPr>
              <w:t>方案内容存在</w:t>
            </w:r>
            <w:r>
              <w:rPr>
                <w:rFonts w:hint="default" w:ascii="宋体" w:hAnsi="宋体" w:eastAsia="宋体" w:cs="Times New Roman"/>
                <w:color w:val="auto"/>
                <w:kern w:val="2"/>
                <w:sz w:val="24"/>
                <w:szCs w:val="24"/>
                <w:highlight w:val="none"/>
                <w:lang w:val="en-US" w:eastAsia="zh-CN" w:bidi="ar-SA"/>
              </w:rPr>
              <w:t>3及以上瑕疵，或未提供方案，得0分</w:t>
            </w:r>
            <w:r>
              <w:rPr>
                <w:rFonts w:hint="default" w:ascii="宋体" w:hAnsi="宋体" w:eastAsia="宋体" w:cs="Times New Roman"/>
                <w:color w:val="auto"/>
                <w:kern w:val="2"/>
                <w:sz w:val="24"/>
                <w:szCs w:val="24"/>
                <w:highlight w:val="none"/>
                <w:lang w:val="zh-CN" w:eastAsia="zh-CN" w:bidi="ar-SA"/>
              </w:rPr>
              <w:t>。</w:t>
            </w:r>
          </w:p>
        </w:tc>
        <w:tc>
          <w:tcPr>
            <w:tcW w:w="1546" w:type="dxa"/>
            <w:vMerge w:val="continue"/>
            <w:tcBorders>
              <w:left w:val="single" w:color="auto" w:sz="4" w:space="0"/>
              <w:right w:val="single" w:color="auto" w:sz="4" w:space="0"/>
            </w:tcBorders>
            <w:vAlign w:val="center"/>
          </w:tcPr>
          <w:p>
            <w:pPr>
              <w:spacing w:line="400" w:lineRule="exact"/>
              <w:rPr>
                <w:rFonts w:hint="eastAsia" w:ascii="宋体" w:hAnsi="宋体" w:eastAsia="宋体" w:cs="Times New Roman"/>
                <w:color w:val="auto"/>
                <w:kern w:val="2"/>
                <w:sz w:val="24"/>
                <w:szCs w:val="24"/>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jc w:val="center"/>
        </w:trPr>
        <w:tc>
          <w:tcPr>
            <w:tcW w:w="851" w:type="dxa"/>
            <w:vMerge w:val="continue"/>
            <w:tcBorders>
              <w:left w:val="single" w:color="auto" w:sz="4" w:space="0"/>
              <w:right w:val="single" w:color="auto" w:sz="4" w:space="0"/>
            </w:tcBorders>
            <w:vAlign w:val="center"/>
          </w:tcPr>
          <w:p>
            <w:pPr>
              <w:spacing w:line="360" w:lineRule="auto"/>
              <w:jc w:val="center"/>
              <w:rPr>
                <w:rFonts w:hint="eastAsia" w:ascii="宋体" w:hAnsi="宋体" w:cs="仿宋"/>
                <w:color w:val="auto"/>
                <w:sz w:val="24"/>
                <w:szCs w:val="24"/>
                <w:highlight w:val="none"/>
              </w:rPr>
            </w:pPr>
          </w:p>
        </w:tc>
        <w:tc>
          <w:tcPr>
            <w:tcW w:w="1440" w:type="dxa"/>
            <w:vMerge w:val="continue"/>
            <w:tcBorders>
              <w:left w:val="single" w:color="auto" w:sz="4" w:space="0"/>
              <w:right w:val="single" w:color="auto" w:sz="4" w:space="0"/>
            </w:tcBorders>
            <w:vAlign w:val="center"/>
          </w:tcPr>
          <w:p>
            <w:pPr>
              <w:spacing w:line="360" w:lineRule="auto"/>
              <w:jc w:val="center"/>
              <w:rPr>
                <w:rFonts w:hint="eastAsia" w:ascii="宋体" w:hAnsi="宋体" w:cs="仿宋"/>
                <w:color w:val="auto"/>
                <w:sz w:val="24"/>
                <w:szCs w:val="24"/>
                <w:highlight w:val="none"/>
              </w:rPr>
            </w:pPr>
          </w:p>
        </w:tc>
        <w:tc>
          <w:tcPr>
            <w:tcW w:w="810" w:type="dxa"/>
            <w:tcBorders>
              <w:left w:val="single" w:color="auto" w:sz="4" w:space="0"/>
              <w:right w:val="single" w:color="auto" w:sz="4" w:space="0"/>
            </w:tcBorders>
            <w:vAlign w:val="center"/>
          </w:tcPr>
          <w:p>
            <w:pPr>
              <w:pageBreakBefore w:val="0"/>
              <w:kinsoku/>
              <w:wordWrap/>
              <w:overflowPunct/>
              <w:topLinePunct w:val="0"/>
              <w:autoSpaceDE/>
              <w:autoSpaceDN/>
              <w:bidi w:val="0"/>
              <w:adjustRightInd/>
              <w:snapToGrid w:val="0"/>
              <w:spacing w:line="240" w:lineRule="auto"/>
              <w:ind w:right="0" w:rightChars="0"/>
              <w:jc w:val="center"/>
              <w:textAlignment w:val="auto"/>
              <w:rPr>
                <w:rFonts w:hint="eastAsia" w:ascii="宋体" w:hAnsi="宋体" w:eastAsia="宋体" w:cs="Times New Roman"/>
                <w:color w:val="auto"/>
                <w:kern w:val="2"/>
                <w:sz w:val="24"/>
                <w:szCs w:val="24"/>
                <w:highlight w:val="none"/>
                <w:lang w:val="en-US" w:eastAsia="zh-CN" w:bidi="ar-SA"/>
              </w:rPr>
            </w:pPr>
            <w:r>
              <w:rPr>
                <w:rFonts w:hint="eastAsia" w:ascii="宋体" w:hAnsi="宋体" w:eastAsia="宋体" w:cs="Times New Roman"/>
                <w:color w:val="auto"/>
                <w:kern w:val="2"/>
                <w:sz w:val="24"/>
                <w:szCs w:val="24"/>
                <w:highlight w:val="none"/>
                <w:lang w:val="en-US" w:eastAsia="zh-CN" w:bidi="ar-SA"/>
              </w:rPr>
              <w:t>15分</w:t>
            </w:r>
          </w:p>
        </w:tc>
        <w:tc>
          <w:tcPr>
            <w:tcW w:w="5382"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val="0"/>
              <w:kinsoku/>
              <w:wordWrap/>
              <w:overflowPunct/>
              <w:topLinePunct w:val="0"/>
              <w:autoSpaceDE/>
              <w:autoSpaceDN/>
              <w:bidi w:val="0"/>
              <w:adjustRightInd/>
              <w:spacing w:line="400" w:lineRule="exact"/>
              <w:jc w:val="left"/>
              <w:textAlignment w:val="auto"/>
              <w:rPr>
                <w:rFonts w:hint="eastAsia" w:ascii="宋体" w:hAnsi="宋体" w:eastAsia="宋体" w:cs="Times New Roman"/>
                <w:color w:val="auto"/>
                <w:kern w:val="2"/>
                <w:sz w:val="24"/>
                <w:szCs w:val="24"/>
                <w:highlight w:val="none"/>
                <w:lang w:val="en-US" w:eastAsia="zh-CN" w:bidi="ar-SA"/>
              </w:rPr>
            </w:pPr>
            <w:r>
              <w:rPr>
                <w:rFonts w:hint="default" w:ascii="宋体" w:hAnsi="宋体" w:eastAsia="宋体" w:cs="Times New Roman"/>
                <w:color w:val="auto"/>
                <w:kern w:val="2"/>
                <w:sz w:val="24"/>
                <w:szCs w:val="24"/>
                <w:highlight w:val="none"/>
                <w:lang w:val="en-US" w:eastAsia="zh-CN" w:bidi="ar-SA"/>
              </w:rPr>
              <w:t>服务保证措施</w:t>
            </w:r>
            <w:r>
              <w:rPr>
                <w:rFonts w:hint="eastAsia" w:ascii="宋体" w:hAnsi="宋体" w:eastAsia="宋体" w:cs="Times New Roman"/>
                <w:color w:val="auto"/>
                <w:kern w:val="2"/>
                <w:sz w:val="24"/>
                <w:szCs w:val="24"/>
                <w:highlight w:val="none"/>
                <w:lang w:val="en-US" w:eastAsia="zh-CN" w:bidi="ar-SA"/>
              </w:rPr>
              <w:t>方案：</w:t>
            </w:r>
          </w:p>
          <w:p>
            <w:pPr>
              <w:keepNext w:val="0"/>
              <w:keepLines w:val="0"/>
              <w:pageBreakBefore w:val="0"/>
              <w:widowControl w:val="0"/>
              <w:kinsoku/>
              <w:wordWrap/>
              <w:overflowPunct/>
              <w:topLinePunct w:val="0"/>
              <w:autoSpaceDE/>
              <w:autoSpaceDN/>
              <w:bidi w:val="0"/>
              <w:adjustRightInd/>
              <w:spacing w:line="400" w:lineRule="exact"/>
              <w:jc w:val="left"/>
              <w:textAlignment w:val="auto"/>
              <w:rPr>
                <w:rFonts w:hint="default" w:ascii="宋体" w:hAnsi="宋体" w:eastAsia="宋体" w:cs="Times New Roman"/>
                <w:color w:val="auto"/>
                <w:kern w:val="2"/>
                <w:sz w:val="24"/>
                <w:szCs w:val="24"/>
                <w:highlight w:val="none"/>
                <w:lang w:val="en-US" w:eastAsia="zh-CN" w:bidi="ar-SA"/>
              </w:rPr>
            </w:pPr>
            <w:r>
              <w:rPr>
                <w:rFonts w:hint="default" w:ascii="宋体" w:hAnsi="宋体" w:eastAsia="宋体" w:cs="Times New Roman"/>
                <w:color w:val="auto"/>
                <w:kern w:val="2"/>
                <w:sz w:val="24"/>
                <w:szCs w:val="24"/>
                <w:highlight w:val="none"/>
                <w:lang w:val="en-US" w:eastAsia="zh-CN" w:bidi="ar-SA"/>
              </w:rPr>
              <w:t>供应商根据项目情况和采购需求为本项目提供服务保证措施</w:t>
            </w:r>
            <w:r>
              <w:rPr>
                <w:rFonts w:hint="eastAsia" w:ascii="宋体" w:hAnsi="宋体" w:eastAsia="宋体" w:cs="Times New Roman"/>
                <w:color w:val="auto"/>
                <w:kern w:val="2"/>
                <w:sz w:val="24"/>
                <w:szCs w:val="24"/>
                <w:highlight w:val="none"/>
                <w:lang w:val="en-US" w:eastAsia="zh-CN" w:bidi="ar-SA"/>
              </w:rPr>
              <w:t>方案</w:t>
            </w:r>
            <w:r>
              <w:rPr>
                <w:rFonts w:hint="default" w:ascii="宋体" w:hAnsi="宋体" w:eastAsia="宋体" w:cs="Times New Roman"/>
                <w:color w:val="auto"/>
                <w:kern w:val="2"/>
                <w:sz w:val="24"/>
                <w:szCs w:val="24"/>
                <w:highlight w:val="none"/>
                <w:lang w:val="en-US" w:eastAsia="zh-CN" w:bidi="ar-SA"/>
              </w:rPr>
              <w:t>，</w:t>
            </w:r>
            <w:r>
              <w:rPr>
                <w:rFonts w:hint="eastAsia" w:ascii="宋体" w:hAnsi="宋体" w:eastAsia="宋体" w:cs="Times New Roman"/>
                <w:color w:val="auto"/>
                <w:kern w:val="2"/>
                <w:sz w:val="24"/>
                <w:szCs w:val="24"/>
                <w:highlight w:val="none"/>
                <w:lang w:val="en-US" w:eastAsia="zh-CN" w:bidi="ar-SA"/>
              </w:rPr>
              <w:t>方案内容</w:t>
            </w:r>
            <w:r>
              <w:rPr>
                <w:rFonts w:hint="default" w:ascii="宋体" w:hAnsi="宋体" w:eastAsia="宋体" w:cs="Times New Roman"/>
                <w:color w:val="auto"/>
                <w:kern w:val="2"/>
                <w:sz w:val="24"/>
                <w:szCs w:val="24"/>
                <w:highlight w:val="none"/>
                <w:lang w:val="en-US" w:eastAsia="zh-CN" w:bidi="ar-SA"/>
              </w:rPr>
              <w:t>包括：服务保证措施及承诺</w:t>
            </w:r>
            <w:r>
              <w:rPr>
                <w:rFonts w:hint="eastAsia" w:ascii="宋体" w:hAnsi="宋体" w:eastAsia="宋体" w:cs="Times New Roman"/>
                <w:color w:val="auto"/>
                <w:kern w:val="2"/>
                <w:sz w:val="24"/>
                <w:szCs w:val="24"/>
                <w:highlight w:val="none"/>
                <w:lang w:val="en-US" w:eastAsia="zh-CN" w:bidi="ar-SA"/>
              </w:rPr>
              <w:t>、</w:t>
            </w:r>
            <w:r>
              <w:rPr>
                <w:rFonts w:hint="default" w:ascii="宋体" w:hAnsi="宋体" w:eastAsia="宋体" w:cs="Times New Roman"/>
                <w:color w:val="auto"/>
                <w:kern w:val="2"/>
                <w:sz w:val="24"/>
                <w:szCs w:val="24"/>
                <w:highlight w:val="none"/>
                <w:lang w:val="zh-CN" w:eastAsia="zh-CN" w:bidi="ar-SA"/>
              </w:rPr>
              <w:t>组织保障措施</w:t>
            </w:r>
            <w:r>
              <w:rPr>
                <w:rFonts w:hint="eastAsia" w:ascii="宋体" w:hAnsi="宋体" w:eastAsia="宋体" w:cs="Times New Roman"/>
                <w:color w:val="auto"/>
                <w:kern w:val="2"/>
                <w:sz w:val="24"/>
                <w:szCs w:val="24"/>
                <w:highlight w:val="none"/>
                <w:lang w:val="zh-CN" w:eastAsia="zh-CN" w:bidi="ar-SA"/>
              </w:rPr>
              <w:t>、</w:t>
            </w:r>
            <w:r>
              <w:rPr>
                <w:rFonts w:hint="default" w:ascii="宋体" w:hAnsi="宋体" w:eastAsia="宋体" w:cs="Times New Roman"/>
                <w:color w:val="auto"/>
                <w:kern w:val="2"/>
                <w:sz w:val="24"/>
                <w:szCs w:val="24"/>
                <w:highlight w:val="none"/>
                <w:lang w:val="zh-CN" w:eastAsia="zh-CN" w:bidi="ar-SA"/>
              </w:rPr>
              <w:t>质量控制措施</w:t>
            </w:r>
            <w:r>
              <w:rPr>
                <w:rFonts w:hint="eastAsia" w:ascii="宋体" w:hAnsi="宋体" w:eastAsia="宋体" w:cs="Times New Roman"/>
                <w:color w:val="auto"/>
                <w:kern w:val="2"/>
                <w:sz w:val="24"/>
                <w:szCs w:val="24"/>
                <w:highlight w:val="none"/>
                <w:lang w:val="en-US" w:eastAsia="zh-CN" w:bidi="ar-SA"/>
              </w:rPr>
              <w:t>等</w:t>
            </w:r>
            <w:r>
              <w:rPr>
                <w:rFonts w:hint="default" w:ascii="宋体" w:hAnsi="宋体" w:eastAsia="宋体" w:cs="Times New Roman"/>
                <w:color w:val="auto"/>
                <w:kern w:val="2"/>
                <w:sz w:val="24"/>
                <w:szCs w:val="24"/>
                <w:highlight w:val="none"/>
                <w:lang w:val="zh-CN" w:eastAsia="zh-CN" w:bidi="ar-SA"/>
              </w:rPr>
              <w:t>。</w:t>
            </w:r>
          </w:p>
          <w:p>
            <w:pPr>
              <w:keepNext w:val="0"/>
              <w:keepLines w:val="0"/>
              <w:pageBreakBefore w:val="0"/>
              <w:widowControl w:val="0"/>
              <w:kinsoku/>
              <w:wordWrap/>
              <w:overflowPunct/>
              <w:topLinePunct w:val="0"/>
              <w:autoSpaceDE/>
              <w:autoSpaceDN/>
              <w:bidi w:val="0"/>
              <w:adjustRightInd/>
              <w:snapToGrid w:val="0"/>
              <w:spacing w:line="400" w:lineRule="exact"/>
              <w:ind w:firstLine="28"/>
              <w:jc w:val="left"/>
              <w:textAlignment w:val="auto"/>
              <w:rPr>
                <w:rFonts w:hint="default" w:ascii="宋体" w:hAnsi="宋体" w:eastAsia="宋体" w:cs="Times New Roman"/>
                <w:color w:val="auto"/>
                <w:kern w:val="2"/>
                <w:sz w:val="24"/>
                <w:szCs w:val="24"/>
                <w:highlight w:val="none"/>
                <w:lang w:val="zh-CN" w:eastAsia="zh-CN" w:bidi="ar-SA"/>
              </w:rPr>
            </w:pPr>
            <w:r>
              <w:rPr>
                <w:rFonts w:hint="default" w:ascii="宋体" w:hAnsi="宋体" w:eastAsia="宋体" w:cs="Times New Roman"/>
                <w:color w:val="auto"/>
                <w:kern w:val="2"/>
                <w:sz w:val="24"/>
                <w:szCs w:val="24"/>
                <w:highlight w:val="none"/>
                <w:lang w:val="en-US" w:eastAsia="zh-CN" w:bidi="ar-SA"/>
              </w:rPr>
              <w:t>以上方案内容不存在瑕疵</w:t>
            </w:r>
            <w:r>
              <w:rPr>
                <w:rFonts w:hint="default" w:ascii="宋体" w:hAnsi="宋体" w:eastAsia="宋体" w:cs="Times New Roman"/>
                <w:color w:val="auto"/>
                <w:kern w:val="2"/>
                <w:sz w:val="24"/>
                <w:szCs w:val="24"/>
                <w:highlight w:val="none"/>
                <w:lang w:val="zh-CN" w:eastAsia="zh-CN" w:bidi="ar-SA"/>
              </w:rPr>
              <w:t>得</w:t>
            </w:r>
            <w:r>
              <w:rPr>
                <w:rFonts w:hint="default" w:ascii="宋体" w:hAnsi="宋体" w:eastAsia="宋体" w:cs="Times New Roman"/>
                <w:color w:val="auto"/>
                <w:kern w:val="2"/>
                <w:sz w:val="24"/>
                <w:szCs w:val="24"/>
                <w:highlight w:val="none"/>
                <w:lang w:val="en-US" w:eastAsia="zh-CN" w:bidi="ar-SA"/>
              </w:rPr>
              <w:t>15</w:t>
            </w:r>
            <w:r>
              <w:rPr>
                <w:rFonts w:hint="default" w:ascii="宋体" w:hAnsi="宋体" w:eastAsia="宋体" w:cs="Times New Roman"/>
                <w:color w:val="auto"/>
                <w:kern w:val="2"/>
                <w:sz w:val="24"/>
                <w:szCs w:val="24"/>
                <w:highlight w:val="none"/>
                <w:lang w:val="zh-CN" w:eastAsia="zh-CN" w:bidi="ar-SA"/>
              </w:rPr>
              <w:t>分；</w:t>
            </w:r>
          </w:p>
          <w:p>
            <w:pPr>
              <w:keepNext w:val="0"/>
              <w:keepLines w:val="0"/>
              <w:pageBreakBefore w:val="0"/>
              <w:widowControl w:val="0"/>
              <w:kinsoku/>
              <w:wordWrap/>
              <w:overflowPunct/>
              <w:topLinePunct w:val="0"/>
              <w:autoSpaceDE/>
              <w:autoSpaceDN/>
              <w:bidi w:val="0"/>
              <w:adjustRightInd/>
              <w:snapToGrid w:val="0"/>
              <w:spacing w:line="400" w:lineRule="exact"/>
              <w:ind w:firstLine="28"/>
              <w:jc w:val="left"/>
              <w:textAlignment w:val="auto"/>
              <w:rPr>
                <w:rFonts w:hint="default" w:ascii="宋体" w:hAnsi="宋体" w:eastAsia="宋体" w:cs="Times New Roman"/>
                <w:color w:val="auto"/>
                <w:kern w:val="2"/>
                <w:sz w:val="24"/>
                <w:szCs w:val="24"/>
                <w:highlight w:val="none"/>
                <w:lang w:val="zh-CN" w:eastAsia="zh-CN" w:bidi="ar-SA"/>
              </w:rPr>
            </w:pPr>
            <w:r>
              <w:rPr>
                <w:rFonts w:hint="default" w:ascii="宋体" w:hAnsi="宋体" w:eastAsia="宋体" w:cs="Times New Roman"/>
                <w:color w:val="auto"/>
                <w:kern w:val="2"/>
                <w:sz w:val="24"/>
                <w:szCs w:val="24"/>
                <w:highlight w:val="none"/>
                <w:lang w:val="zh-CN" w:eastAsia="zh-CN" w:bidi="ar-SA"/>
              </w:rPr>
              <w:t>方案内容存在</w:t>
            </w:r>
            <w:r>
              <w:rPr>
                <w:rFonts w:hint="default" w:ascii="宋体" w:hAnsi="宋体" w:eastAsia="宋体" w:cs="Times New Roman"/>
                <w:color w:val="auto"/>
                <w:kern w:val="2"/>
                <w:sz w:val="24"/>
                <w:szCs w:val="24"/>
                <w:highlight w:val="none"/>
                <w:lang w:val="en-US" w:eastAsia="zh-CN" w:bidi="ar-SA"/>
              </w:rPr>
              <w:t>1处瑕疵</w:t>
            </w:r>
            <w:r>
              <w:rPr>
                <w:rFonts w:hint="default" w:ascii="宋体" w:hAnsi="宋体" w:eastAsia="宋体" w:cs="Times New Roman"/>
                <w:color w:val="auto"/>
                <w:kern w:val="2"/>
                <w:sz w:val="24"/>
                <w:szCs w:val="24"/>
                <w:highlight w:val="none"/>
                <w:lang w:val="zh-CN" w:eastAsia="zh-CN" w:bidi="ar-SA"/>
              </w:rPr>
              <w:t>得</w:t>
            </w:r>
            <w:r>
              <w:rPr>
                <w:rFonts w:hint="eastAsia" w:ascii="宋体" w:hAnsi="宋体" w:eastAsia="宋体" w:cs="Times New Roman"/>
                <w:color w:val="auto"/>
                <w:kern w:val="2"/>
                <w:sz w:val="24"/>
                <w:szCs w:val="24"/>
                <w:highlight w:val="none"/>
                <w:lang w:val="en-US" w:eastAsia="zh-CN" w:bidi="ar-SA"/>
              </w:rPr>
              <w:t>12</w:t>
            </w:r>
            <w:r>
              <w:rPr>
                <w:rFonts w:hint="default" w:ascii="宋体" w:hAnsi="宋体" w:eastAsia="宋体" w:cs="Times New Roman"/>
                <w:color w:val="auto"/>
                <w:kern w:val="2"/>
                <w:sz w:val="24"/>
                <w:szCs w:val="24"/>
                <w:highlight w:val="none"/>
                <w:lang w:val="zh-CN" w:eastAsia="zh-CN" w:bidi="ar-SA"/>
              </w:rPr>
              <w:t>分；</w:t>
            </w:r>
          </w:p>
          <w:p>
            <w:pPr>
              <w:keepNext w:val="0"/>
              <w:keepLines w:val="0"/>
              <w:pageBreakBefore w:val="0"/>
              <w:widowControl w:val="0"/>
              <w:kinsoku/>
              <w:wordWrap/>
              <w:overflowPunct/>
              <w:topLinePunct w:val="0"/>
              <w:autoSpaceDE/>
              <w:autoSpaceDN/>
              <w:bidi w:val="0"/>
              <w:adjustRightInd/>
              <w:snapToGrid w:val="0"/>
              <w:spacing w:line="400" w:lineRule="exact"/>
              <w:ind w:firstLine="28"/>
              <w:jc w:val="left"/>
              <w:textAlignment w:val="auto"/>
              <w:rPr>
                <w:rFonts w:hint="default" w:ascii="宋体" w:hAnsi="宋体" w:eastAsia="宋体" w:cs="Times New Roman"/>
                <w:color w:val="auto"/>
                <w:kern w:val="2"/>
                <w:sz w:val="24"/>
                <w:szCs w:val="24"/>
                <w:highlight w:val="none"/>
                <w:lang w:val="zh-CN" w:eastAsia="zh-CN" w:bidi="ar-SA"/>
              </w:rPr>
            </w:pPr>
            <w:r>
              <w:rPr>
                <w:rFonts w:hint="default" w:ascii="宋体" w:hAnsi="宋体" w:eastAsia="宋体" w:cs="Times New Roman"/>
                <w:color w:val="auto"/>
                <w:kern w:val="2"/>
                <w:sz w:val="24"/>
                <w:szCs w:val="24"/>
                <w:highlight w:val="none"/>
                <w:lang w:val="zh-CN" w:eastAsia="zh-CN" w:bidi="ar-SA"/>
              </w:rPr>
              <w:t>方案内容存在</w:t>
            </w:r>
            <w:r>
              <w:rPr>
                <w:rFonts w:hint="default" w:ascii="宋体" w:hAnsi="宋体" w:eastAsia="宋体" w:cs="Times New Roman"/>
                <w:color w:val="auto"/>
                <w:kern w:val="2"/>
                <w:sz w:val="24"/>
                <w:szCs w:val="24"/>
                <w:highlight w:val="none"/>
                <w:lang w:val="en-US" w:eastAsia="zh-CN" w:bidi="ar-SA"/>
              </w:rPr>
              <w:t>1处瑕疵</w:t>
            </w:r>
            <w:r>
              <w:rPr>
                <w:rFonts w:hint="default" w:ascii="宋体" w:hAnsi="宋体" w:eastAsia="宋体" w:cs="Times New Roman"/>
                <w:color w:val="auto"/>
                <w:kern w:val="2"/>
                <w:sz w:val="24"/>
                <w:szCs w:val="24"/>
                <w:highlight w:val="none"/>
                <w:lang w:val="zh-CN" w:eastAsia="zh-CN" w:bidi="ar-SA"/>
              </w:rPr>
              <w:t>得</w:t>
            </w:r>
            <w:r>
              <w:rPr>
                <w:rFonts w:hint="eastAsia" w:ascii="宋体" w:hAnsi="宋体" w:eastAsia="宋体" w:cs="Times New Roman"/>
                <w:color w:val="auto"/>
                <w:kern w:val="2"/>
                <w:sz w:val="24"/>
                <w:szCs w:val="24"/>
                <w:highlight w:val="none"/>
                <w:lang w:val="en-US" w:eastAsia="zh-CN" w:bidi="ar-SA"/>
              </w:rPr>
              <w:t>9</w:t>
            </w:r>
            <w:r>
              <w:rPr>
                <w:rFonts w:hint="default" w:ascii="宋体" w:hAnsi="宋体" w:eastAsia="宋体" w:cs="Times New Roman"/>
                <w:color w:val="auto"/>
                <w:kern w:val="2"/>
                <w:sz w:val="24"/>
                <w:szCs w:val="24"/>
                <w:highlight w:val="none"/>
                <w:lang w:val="zh-CN" w:eastAsia="zh-CN" w:bidi="ar-SA"/>
              </w:rPr>
              <w:t>分；</w:t>
            </w:r>
          </w:p>
          <w:p>
            <w:pPr>
              <w:keepNext w:val="0"/>
              <w:keepLines w:val="0"/>
              <w:pageBreakBefore w:val="0"/>
              <w:widowControl w:val="0"/>
              <w:kinsoku/>
              <w:wordWrap/>
              <w:overflowPunct/>
              <w:topLinePunct w:val="0"/>
              <w:autoSpaceDE/>
              <w:autoSpaceDN/>
              <w:bidi w:val="0"/>
              <w:adjustRightInd/>
              <w:snapToGrid w:val="0"/>
              <w:spacing w:line="400" w:lineRule="exact"/>
              <w:ind w:firstLine="28"/>
              <w:jc w:val="left"/>
              <w:textAlignment w:val="auto"/>
              <w:rPr>
                <w:rFonts w:hint="default" w:ascii="宋体" w:hAnsi="宋体" w:eastAsia="宋体" w:cs="Times New Roman"/>
                <w:color w:val="auto"/>
                <w:kern w:val="2"/>
                <w:sz w:val="24"/>
                <w:szCs w:val="24"/>
                <w:highlight w:val="none"/>
                <w:lang w:val="zh-CN" w:eastAsia="zh-CN" w:bidi="ar-SA"/>
              </w:rPr>
            </w:pPr>
            <w:r>
              <w:rPr>
                <w:rFonts w:hint="default" w:ascii="宋体" w:hAnsi="宋体" w:eastAsia="宋体" w:cs="Times New Roman"/>
                <w:color w:val="auto"/>
                <w:kern w:val="2"/>
                <w:sz w:val="24"/>
                <w:szCs w:val="24"/>
                <w:highlight w:val="none"/>
                <w:lang w:val="zh-CN" w:eastAsia="zh-CN" w:bidi="ar-SA"/>
              </w:rPr>
              <w:t>方案内容存在</w:t>
            </w:r>
            <w:r>
              <w:rPr>
                <w:rFonts w:hint="default" w:ascii="宋体" w:hAnsi="宋体" w:eastAsia="宋体" w:cs="Times New Roman"/>
                <w:color w:val="auto"/>
                <w:kern w:val="2"/>
                <w:sz w:val="24"/>
                <w:szCs w:val="24"/>
                <w:highlight w:val="none"/>
                <w:lang w:val="en-US" w:eastAsia="zh-CN" w:bidi="ar-SA"/>
              </w:rPr>
              <w:t>1处瑕疵</w:t>
            </w:r>
            <w:r>
              <w:rPr>
                <w:rFonts w:hint="default" w:ascii="宋体" w:hAnsi="宋体" w:eastAsia="宋体" w:cs="Times New Roman"/>
                <w:color w:val="auto"/>
                <w:kern w:val="2"/>
                <w:sz w:val="24"/>
                <w:szCs w:val="24"/>
                <w:highlight w:val="none"/>
                <w:lang w:val="zh-CN" w:eastAsia="zh-CN" w:bidi="ar-SA"/>
              </w:rPr>
              <w:t>得</w:t>
            </w:r>
            <w:r>
              <w:rPr>
                <w:rFonts w:hint="eastAsia" w:ascii="宋体" w:hAnsi="宋体" w:eastAsia="宋体" w:cs="Times New Roman"/>
                <w:color w:val="auto"/>
                <w:kern w:val="2"/>
                <w:sz w:val="24"/>
                <w:szCs w:val="24"/>
                <w:highlight w:val="none"/>
                <w:lang w:val="en-US" w:eastAsia="zh-CN" w:bidi="ar-SA"/>
              </w:rPr>
              <w:t>6</w:t>
            </w:r>
            <w:r>
              <w:rPr>
                <w:rFonts w:hint="default" w:ascii="宋体" w:hAnsi="宋体" w:eastAsia="宋体" w:cs="Times New Roman"/>
                <w:color w:val="auto"/>
                <w:kern w:val="2"/>
                <w:sz w:val="24"/>
                <w:szCs w:val="24"/>
                <w:highlight w:val="none"/>
                <w:lang w:val="zh-CN" w:eastAsia="zh-CN" w:bidi="ar-SA"/>
              </w:rPr>
              <w:t>分；</w:t>
            </w:r>
          </w:p>
          <w:p>
            <w:pPr>
              <w:keepNext w:val="0"/>
              <w:keepLines w:val="0"/>
              <w:pageBreakBefore w:val="0"/>
              <w:widowControl w:val="0"/>
              <w:kinsoku/>
              <w:wordWrap/>
              <w:overflowPunct/>
              <w:topLinePunct w:val="0"/>
              <w:autoSpaceDE/>
              <w:autoSpaceDN/>
              <w:bidi w:val="0"/>
              <w:adjustRightInd/>
              <w:snapToGrid w:val="0"/>
              <w:spacing w:line="400" w:lineRule="exact"/>
              <w:ind w:firstLine="28"/>
              <w:jc w:val="left"/>
              <w:textAlignment w:val="auto"/>
              <w:rPr>
                <w:rFonts w:hint="default" w:ascii="宋体" w:hAnsi="宋体" w:eastAsia="宋体" w:cs="Times New Roman"/>
                <w:color w:val="auto"/>
                <w:kern w:val="2"/>
                <w:sz w:val="24"/>
                <w:szCs w:val="24"/>
                <w:highlight w:val="none"/>
                <w:lang w:val="en-US" w:eastAsia="zh-CN" w:bidi="ar-SA"/>
              </w:rPr>
            </w:pPr>
            <w:r>
              <w:rPr>
                <w:rFonts w:hint="default" w:ascii="宋体" w:hAnsi="宋体" w:eastAsia="宋体" w:cs="Times New Roman"/>
                <w:color w:val="auto"/>
                <w:kern w:val="2"/>
                <w:sz w:val="24"/>
                <w:szCs w:val="24"/>
                <w:highlight w:val="none"/>
                <w:lang w:val="zh-CN" w:eastAsia="zh-CN" w:bidi="ar-SA"/>
              </w:rPr>
              <w:t>方案内容存在</w:t>
            </w:r>
            <w:r>
              <w:rPr>
                <w:rFonts w:hint="default" w:ascii="宋体" w:hAnsi="宋体" w:eastAsia="宋体" w:cs="Times New Roman"/>
                <w:color w:val="auto"/>
                <w:kern w:val="2"/>
                <w:sz w:val="24"/>
                <w:szCs w:val="24"/>
                <w:highlight w:val="none"/>
                <w:lang w:val="en-US" w:eastAsia="zh-CN" w:bidi="ar-SA"/>
              </w:rPr>
              <w:t>2处瑕疵得</w:t>
            </w:r>
            <w:r>
              <w:rPr>
                <w:rFonts w:hint="eastAsia" w:ascii="宋体" w:hAnsi="宋体" w:eastAsia="宋体" w:cs="Times New Roman"/>
                <w:color w:val="auto"/>
                <w:kern w:val="2"/>
                <w:sz w:val="24"/>
                <w:szCs w:val="24"/>
                <w:highlight w:val="none"/>
                <w:lang w:val="en-US" w:eastAsia="zh-CN" w:bidi="ar-SA"/>
              </w:rPr>
              <w:t>3</w:t>
            </w:r>
            <w:r>
              <w:rPr>
                <w:rFonts w:hint="default" w:ascii="宋体" w:hAnsi="宋体" w:eastAsia="宋体" w:cs="Times New Roman"/>
                <w:color w:val="auto"/>
                <w:kern w:val="2"/>
                <w:sz w:val="24"/>
                <w:szCs w:val="24"/>
                <w:highlight w:val="none"/>
                <w:lang w:val="en-US" w:eastAsia="zh-CN" w:bidi="ar-SA"/>
              </w:rPr>
              <w:t>分。</w:t>
            </w:r>
          </w:p>
          <w:p>
            <w:pPr>
              <w:keepNext w:val="0"/>
              <w:keepLines w:val="0"/>
              <w:pageBreakBefore w:val="0"/>
              <w:widowControl w:val="0"/>
              <w:kinsoku/>
              <w:wordWrap/>
              <w:overflowPunct/>
              <w:topLinePunct w:val="0"/>
              <w:autoSpaceDE/>
              <w:autoSpaceDN/>
              <w:bidi w:val="0"/>
              <w:adjustRightInd/>
              <w:spacing w:line="400" w:lineRule="exact"/>
              <w:jc w:val="left"/>
              <w:textAlignment w:val="auto"/>
              <w:rPr>
                <w:rFonts w:hint="eastAsia" w:ascii="宋体" w:hAnsi="宋体" w:eastAsia="宋体" w:cs="Times New Roman"/>
                <w:color w:val="auto"/>
                <w:kern w:val="2"/>
                <w:sz w:val="24"/>
                <w:szCs w:val="24"/>
                <w:highlight w:val="none"/>
                <w:lang w:val="en-US" w:eastAsia="zh-CN" w:bidi="ar-SA"/>
              </w:rPr>
            </w:pPr>
            <w:r>
              <w:rPr>
                <w:rFonts w:hint="default" w:ascii="宋体" w:hAnsi="宋体" w:eastAsia="宋体" w:cs="Times New Roman"/>
                <w:color w:val="auto"/>
                <w:kern w:val="2"/>
                <w:sz w:val="24"/>
                <w:szCs w:val="24"/>
                <w:highlight w:val="none"/>
                <w:lang w:val="zh-CN" w:eastAsia="zh-CN" w:bidi="ar-SA"/>
              </w:rPr>
              <w:t>方案内容存在</w:t>
            </w:r>
            <w:r>
              <w:rPr>
                <w:rFonts w:hint="default" w:ascii="宋体" w:hAnsi="宋体" w:eastAsia="宋体" w:cs="Times New Roman"/>
                <w:color w:val="auto"/>
                <w:kern w:val="2"/>
                <w:sz w:val="24"/>
                <w:szCs w:val="24"/>
                <w:highlight w:val="none"/>
                <w:lang w:val="en-US" w:eastAsia="zh-CN" w:bidi="ar-SA"/>
              </w:rPr>
              <w:t>3及以上瑕疵，或未提供方案，得0分</w:t>
            </w:r>
            <w:r>
              <w:rPr>
                <w:rFonts w:hint="default" w:ascii="宋体" w:hAnsi="宋体" w:eastAsia="宋体" w:cs="Times New Roman"/>
                <w:color w:val="auto"/>
                <w:kern w:val="2"/>
                <w:sz w:val="24"/>
                <w:szCs w:val="24"/>
                <w:highlight w:val="none"/>
                <w:lang w:val="zh-CN" w:eastAsia="zh-CN" w:bidi="ar-SA"/>
              </w:rPr>
              <w:t>。</w:t>
            </w:r>
          </w:p>
        </w:tc>
        <w:tc>
          <w:tcPr>
            <w:tcW w:w="1546" w:type="dxa"/>
            <w:vMerge w:val="continue"/>
            <w:tcBorders>
              <w:left w:val="single" w:color="auto" w:sz="4" w:space="0"/>
              <w:right w:val="single" w:color="auto" w:sz="4" w:space="0"/>
            </w:tcBorders>
            <w:vAlign w:val="center"/>
          </w:tcPr>
          <w:p>
            <w:pPr>
              <w:spacing w:line="400" w:lineRule="exact"/>
              <w:rPr>
                <w:rFonts w:hint="eastAsia" w:ascii="宋体" w:hAnsi="宋体" w:eastAsia="宋体" w:cs="Times New Roman"/>
                <w:color w:val="auto"/>
                <w:kern w:val="2"/>
                <w:sz w:val="24"/>
                <w:szCs w:val="24"/>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jc w:val="center"/>
        </w:trPr>
        <w:tc>
          <w:tcPr>
            <w:tcW w:w="851" w:type="dxa"/>
            <w:vMerge w:val="restart"/>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300" w:lineRule="exact"/>
              <w:ind w:firstLine="28"/>
              <w:jc w:val="center"/>
              <w:textAlignment w:val="auto"/>
              <w:rPr>
                <w:rFonts w:hint="eastAsia" w:ascii="宋体" w:hAnsi="宋体" w:cs="仿宋"/>
                <w:color w:val="auto"/>
                <w:sz w:val="24"/>
                <w:szCs w:val="24"/>
                <w:highlight w:val="none"/>
              </w:rPr>
            </w:pPr>
            <w:r>
              <w:rPr>
                <w:rFonts w:hint="eastAsia" w:ascii="宋体" w:hAnsi="宋体" w:cs="仿宋"/>
                <w:color w:val="auto"/>
                <w:sz w:val="24"/>
                <w:szCs w:val="24"/>
                <w:highlight w:val="none"/>
              </w:rPr>
              <w:t>3</w:t>
            </w:r>
          </w:p>
        </w:tc>
        <w:tc>
          <w:tcPr>
            <w:tcW w:w="1440" w:type="dxa"/>
            <w:vMerge w:val="restart"/>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ind w:firstLine="28"/>
              <w:jc w:val="center"/>
              <w:textAlignment w:val="auto"/>
              <w:rPr>
                <w:rFonts w:hint="eastAsia" w:ascii="宋体" w:hAnsi="宋体" w:cs="仿宋"/>
                <w:color w:val="auto"/>
                <w:sz w:val="24"/>
                <w:szCs w:val="24"/>
                <w:highlight w:val="none"/>
              </w:rPr>
            </w:pPr>
            <w:r>
              <w:rPr>
                <w:rFonts w:hint="eastAsia" w:ascii="宋体" w:hAnsi="宋体" w:cs="仿宋"/>
                <w:color w:val="auto"/>
                <w:sz w:val="24"/>
                <w:szCs w:val="24"/>
                <w:highlight w:val="none"/>
              </w:rPr>
              <w:t>商务部分</w:t>
            </w:r>
          </w:p>
          <w:p>
            <w:pPr>
              <w:keepNext w:val="0"/>
              <w:keepLines w:val="0"/>
              <w:pageBreakBefore w:val="0"/>
              <w:widowControl/>
              <w:kinsoku/>
              <w:wordWrap/>
              <w:overflowPunct/>
              <w:topLinePunct w:val="0"/>
              <w:autoSpaceDE/>
              <w:autoSpaceDN/>
              <w:bidi w:val="0"/>
              <w:adjustRightInd/>
              <w:snapToGrid/>
              <w:spacing w:line="300" w:lineRule="exact"/>
              <w:ind w:firstLine="28"/>
              <w:jc w:val="center"/>
              <w:textAlignment w:val="auto"/>
              <w:rPr>
                <w:rFonts w:hint="eastAsia" w:ascii="宋体" w:hAnsi="宋体" w:cs="仿宋"/>
                <w:color w:val="auto"/>
                <w:sz w:val="24"/>
                <w:szCs w:val="24"/>
                <w:highlight w:val="none"/>
              </w:rPr>
            </w:pPr>
            <w:r>
              <w:rPr>
                <w:rFonts w:hint="eastAsia" w:ascii="宋体" w:hAnsi="宋体" w:cs="仿宋"/>
                <w:color w:val="auto"/>
                <w:sz w:val="24"/>
                <w:szCs w:val="24"/>
                <w:highlight w:val="none"/>
              </w:rPr>
              <w:t>（</w:t>
            </w:r>
            <w:r>
              <w:rPr>
                <w:rFonts w:hint="eastAsia" w:ascii="宋体" w:hAnsi="宋体" w:cs="仿宋"/>
                <w:color w:val="auto"/>
                <w:sz w:val="24"/>
                <w:szCs w:val="24"/>
                <w:highlight w:val="none"/>
                <w:lang w:val="en-US" w:eastAsia="zh-CN"/>
              </w:rPr>
              <w:t>30</w:t>
            </w:r>
            <w:r>
              <w:rPr>
                <w:rFonts w:hint="eastAsia" w:ascii="宋体" w:hAnsi="宋体" w:cs="仿宋"/>
                <w:color w:val="auto"/>
                <w:sz w:val="24"/>
                <w:szCs w:val="24"/>
                <w:highlight w:val="none"/>
              </w:rPr>
              <w:t>%）</w:t>
            </w:r>
          </w:p>
        </w:tc>
        <w:tc>
          <w:tcPr>
            <w:tcW w:w="810" w:type="dxa"/>
            <w:tcBorders>
              <w:left w:val="single" w:color="auto" w:sz="4" w:space="0"/>
              <w:right w:val="single" w:color="auto" w:sz="4" w:space="0"/>
            </w:tcBorders>
            <w:vAlign w:val="center"/>
          </w:tcPr>
          <w:p>
            <w:pPr>
              <w:pStyle w:val="21"/>
              <w:rPr>
                <w:rFonts w:hint="eastAsia" w:ascii="宋体" w:hAnsi="宋体" w:eastAsia="宋体" w:cs="Times New Roman"/>
                <w:color w:val="auto"/>
                <w:sz w:val="24"/>
                <w:szCs w:val="24"/>
                <w:highlight w:val="none"/>
                <w:lang w:val="en-US" w:eastAsia="zh-CN"/>
              </w:rPr>
            </w:pPr>
            <w:r>
              <w:rPr>
                <w:rFonts w:hint="eastAsia" w:ascii="宋体" w:hAnsi="宋体" w:cs="Times New Roman"/>
                <w:color w:val="auto"/>
                <w:sz w:val="24"/>
                <w:szCs w:val="24"/>
                <w:highlight w:val="none"/>
                <w:lang w:val="en-US" w:eastAsia="zh-CN"/>
              </w:rPr>
              <w:t>15</w:t>
            </w:r>
            <w:r>
              <w:rPr>
                <w:rFonts w:hint="eastAsia" w:ascii="宋体" w:hAnsi="宋体" w:eastAsia="宋体" w:cs="Times New Roman"/>
                <w:color w:val="auto"/>
                <w:sz w:val="24"/>
                <w:szCs w:val="24"/>
                <w:highlight w:val="none"/>
                <w:lang w:val="en-US" w:eastAsia="zh-CN"/>
              </w:rPr>
              <w:t>分</w:t>
            </w:r>
          </w:p>
        </w:tc>
        <w:tc>
          <w:tcPr>
            <w:tcW w:w="5382" w:type="dxa"/>
            <w:tcBorders>
              <w:top w:val="single" w:color="auto" w:sz="4" w:space="0"/>
              <w:left w:val="single" w:color="auto" w:sz="4" w:space="0"/>
              <w:bottom w:val="single" w:color="auto" w:sz="4" w:space="0"/>
              <w:right w:val="single" w:color="auto" w:sz="4" w:space="0"/>
            </w:tcBorders>
            <w:vAlign w:val="center"/>
          </w:tcPr>
          <w:p>
            <w:pPr>
              <w:pStyle w:val="21"/>
              <w:ind w:firstLine="480" w:firstLineChars="200"/>
              <w:rPr>
                <w:rFonts w:hint="eastAsia" w:ascii="宋体" w:hAnsi="宋体" w:eastAsia="宋体" w:cs="Times New Roman"/>
                <w:color w:val="auto"/>
                <w:sz w:val="24"/>
                <w:szCs w:val="24"/>
                <w:highlight w:val="none"/>
                <w:lang w:val="en-US" w:eastAsia="zh-CN"/>
              </w:rPr>
            </w:pPr>
            <w:r>
              <w:rPr>
                <w:rFonts w:hint="eastAsia" w:ascii="宋体" w:hAnsi="宋体" w:eastAsia="宋体" w:cs="Times New Roman"/>
                <w:color w:val="auto"/>
                <w:sz w:val="24"/>
                <w:szCs w:val="24"/>
                <w:highlight w:val="none"/>
                <w:lang w:val="en-US" w:eastAsia="zh-CN"/>
              </w:rPr>
              <w:t>业绩</w:t>
            </w:r>
          </w:p>
          <w:p>
            <w:pPr>
              <w:pStyle w:val="21"/>
              <w:ind w:firstLine="480" w:firstLineChars="200"/>
              <w:rPr>
                <w:rFonts w:hint="eastAsia" w:ascii="宋体" w:hAnsi="宋体" w:eastAsia="宋体" w:cs="Times New Roman"/>
                <w:color w:val="auto"/>
                <w:sz w:val="24"/>
                <w:szCs w:val="24"/>
                <w:highlight w:val="none"/>
                <w:lang w:val="en-US" w:eastAsia="zh-CN"/>
              </w:rPr>
            </w:pPr>
            <w:r>
              <w:rPr>
                <w:rFonts w:hint="eastAsia" w:ascii="宋体" w:hAnsi="宋体" w:cs="宋体"/>
                <w:sz w:val="24"/>
                <w:szCs w:val="24"/>
                <w:highlight w:val="none"/>
                <w:lang w:val="en-US" w:eastAsia="zh-CN"/>
              </w:rPr>
              <w:t>2022年1月1日至今（以合同签订时间为准），供应商具有编制管理制度、评估办法、对策建议或类似业绩的，每有1个得5分，本项最多得15分</w:t>
            </w:r>
            <w:r>
              <w:rPr>
                <w:rFonts w:hint="eastAsia" w:ascii="宋体" w:hAnsi="宋体" w:eastAsia="宋体" w:cs="Times New Roman"/>
                <w:color w:val="auto"/>
                <w:sz w:val="24"/>
                <w:szCs w:val="24"/>
                <w:highlight w:val="none"/>
                <w:lang w:val="en-US" w:eastAsia="zh-CN"/>
              </w:rPr>
              <w:t>。</w:t>
            </w:r>
          </w:p>
        </w:tc>
        <w:tc>
          <w:tcPr>
            <w:tcW w:w="1546" w:type="dxa"/>
            <w:tcBorders>
              <w:left w:val="single" w:color="auto" w:sz="4" w:space="0"/>
              <w:right w:val="single" w:color="auto" w:sz="4" w:space="0"/>
            </w:tcBorders>
            <w:vAlign w:val="center"/>
          </w:tcPr>
          <w:p>
            <w:pPr>
              <w:pStyle w:val="21"/>
              <w:rPr>
                <w:rFonts w:hint="default" w:ascii="宋体" w:hAnsi="宋体" w:eastAsia="宋体" w:cs="Times New Roman"/>
                <w:color w:val="auto"/>
                <w:sz w:val="24"/>
                <w:szCs w:val="24"/>
                <w:highlight w:val="none"/>
                <w:lang w:val="en-US" w:eastAsia="zh-CN"/>
              </w:rPr>
            </w:pPr>
            <w:r>
              <w:rPr>
                <w:rFonts w:hint="eastAsia" w:ascii="宋体" w:hAnsi="宋体" w:eastAsia="宋体" w:cs="Times New Roman"/>
                <w:color w:val="auto"/>
                <w:sz w:val="24"/>
                <w:szCs w:val="24"/>
                <w:highlight w:val="none"/>
                <w:lang w:val="en-US" w:eastAsia="zh-CN"/>
              </w:rPr>
              <w:t>提供</w:t>
            </w:r>
            <w:r>
              <w:rPr>
                <w:rFonts w:hint="eastAsia" w:ascii="宋体" w:hAnsi="宋体" w:cs="Times New Roman"/>
                <w:color w:val="auto"/>
                <w:sz w:val="24"/>
                <w:szCs w:val="24"/>
                <w:highlight w:val="none"/>
                <w:lang w:val="en-US" w:eastAsia="zh-CN"/>
              </w:rPr>
              <w:t>合同或</w:t>
            </w:r>
            <w:r>
              <w:rPr>
                <w:rFonts w:hint="eastAsia" w:ascii="宋体" w:hAnsi="宋体" w:eastAsia="宋体" w:cs="Times New Roman"/>
                <w:color w:val="auto"/>
                <w:sz w:val="24"/>
                <w:szCs w:val="24"/>
                <w:highlight w:val="none"/>
                <w:lang w:val="en-US" w:eastAsia="zh-CN"/>
              </w:rPr>
              <w:t>承诺书</w:t>
            </w:r>
            <w:r>
              <w:rPr>
                <w:rFonts w:hint="eastAsia" w:ascii="宋体" w:hAnsi="宋体" w:cs="Times New Roman"/>
                <w:color w:val="auto"/>
                <w:sz w:val="24"/>
                <w:szCs w:val="24"/>
                <w:highlight w:val="none"/>
                <w:lang w:val="en-US" w:eastAsia="zh-CN"/>
              </w:rPr>
              <w:t>（</w:t>
            </w:r>
            <w:r>
              <w:rPr>
                <w:rFonts w:hint="eastAsia" w:ascii="宋体" w:hAnsi="宋体" w:eastAsia="宋体" w:cs="Times New Roman"/>
                <w:color w:val="auto"/>
                <w:sz w:val="24"/>
                <w:szCs w:val="24"/>
                <w:highlight w:val="none"/>
                <w:lang w:val="en-US" w:eastAsia="zh-CN"/>
              </w:rPr>
              <w:t>格式自拟</w:t>
            </w:r>
            <w:r>
              <w:rPr>
                <w:rFonts w:hint="eastAsia" w:ascii="宋体" w:hAnsi="宋体" w:cs="Times New Roman"/>
                <w:color w:val="auto"/>
                <w:sz w:val="24"/>
                <w:szCs w:val="24"/>
                <w:highlight w:val="none"/>
                <w:lang w:val="en-US" w:eastAsia="zh-CN"/>
              </w:rPr>
              <w:t>）</w:t>
            </w:r>
            <w:r>
              <w:rPr>
                <w:rFonts w:hint="eastAsia" w:ascii="宋体" w:hAnsi="宋体" w:eastAsia="宋体" w:cs="Times New Roman"/>
                <w:color w:val="auto"/>
                <w:sz w:val="24"/>
                <w:szCs w:val="24"/>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 w:hRule="atLeast"/>
          <w:jc w:val="center"/>
        </w:trPr>
        <w:tc>
          <w:tcPr>
            <w:tcW w:w="851"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300" w:lineRule="exact"/>
              <w:ind w:firstLine="28"/>
              <w:textAlignment w:val="auto"/>
              <w:rPr>
                <w:rFonts w:hint="eastAsia" w:ascii="宋体" w:hAnsi="宋体" w:cs="仿宋"/>
                <w:color w:val="auto"/>
                <w:sz w:val="24"/>
                <w:szCs w:val="24"/>
                <w:highlight w:val="none"/>
              </w:rPr>
            </w:pPr>
          </w:p>
        </w:tc>
        <w:tc>
          <w:tcPr>
            <w:tcW w:w="1440"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ind w:firstLine="28"/>
              <w:jc w:val="center"/>
              <w:textAlignment w:val="auto"/>
              <w:rPr>
                <w:rFonts w:hint="eastAsia" w:ascii="宋体" w:hAnsi="宋体" w:cs="仿宋"/>
                <w:color w:val="auto"/>
                <w:sz w:val="24"/>
                <w:szCs w:val="24"/>
                <w:highlight w:val="none"/>
              </w:rPr>
            </w:pPr>
          </w:p>
        </w:tc>
        <w:tc>
          <w:tcPr>
            <w:tcW w:w="810" w:type="dxa"/>
            <w:tcBorders>
              <w:left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val="0"/>
              <w:spacing w:line="400" w:lineRule="exact"/>
              <w:ind w:firstLine="28"/>
              <w:jc w:val="left"/>
              <w:textAlignment w:val="auto"/>
              <w:rPr>
                <w:rFonts w:hint="default" w:ascii="宋体" w:hAnsi="宋体" w:eastAsia="宋体" w:cs="Times New Roman"/>
                <w:color w:val="auto"/>
                <w:kern w:val="2"/>
                <w:sz w:val="24"/>
                <w:szCs w:val="24"/>
                <w:highlight w:val="none"/>
                <w:lang w:val="en-US" w:eastAsia="zh-CN" w:bidi="ar-SA"/>
              </w:rPr>
            </w:pPr>
            <w:r>
              <w:rPr>
                <w:rFonts w:hint="eastAsia" w:ascii="宋体" w:hAnsi="宋体" w:eastAsia="宋体" w:cs="Times New Roman"/>
                <w:color w:val="auto"/>
                <w:kern w:val="2"/>
                <w:sz w:val="24"/>
                <w:szCs w:val="24"/>
                <w:highlight w:val="none"/>
                <w:lang w:val="en-US" w:eastAsia="zh-CN" w:bidi="ar-SA"/>
              </w:rPr>
              <w:t>1</w:t>
            </w:r>
            <w:r>
              <w:rPr>
                <w:rFonts w:hint="eastAsia" w:ascii="宋体" w:hAnsi="宋体" w:cs="Times New Roman"/>
                <w:color w:val="auto"/>
                <w:kern w:val="2"/>
                <w:sz w:val="24"/>
                <w:szCs w:val="24"/>
                <w:highlight w:val="none"/>
                <w:lang w:val="en-US" w:eastAsia="zh-CN" w:bidi="ar-SA"/>
              </w:rPr>
              <w:t>5</w:t>
            </w:r>
            <w:r>
              <w:rPr>
                <w:rFonts w:hint="eastAsia" w:ascii="宋体" w:hAnsi="宋体" w:eastAsia="宋体" w:cs="Times New Roman"/>
                <w:color w:val="auto"/>
                <w:kern w:val="2"/>
                <w:sz w:val="24"/>
                <w:szCs w:val="24"/>
                <w:highlight w:val="none"/>
                <w:lang w:val="en-US" w:eastAsia="zh-CN" w:bidi="ar-SA"/>
              </w:rPr>
              <w:t>分</w:t>
            </w:r>
          </w:p>
        </w:tc>
        <w:tc>
          <w:tcPr>
            <w:tcW w:w="5382" w:type="dxa"/>
            <w:tcBorders>
              <w:top w:val="single" w:color="auto" w:sz="4" w:space="0"/>
              <w:left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val="0"/>
              <w:spacing w:line="400" w:lineRule="exact"/>
              <w:ind w:firstLine="501" w:firstLineChars="209"/>
              <w:jc w:val="left"/>
              <w:textAlignment w:val="auto"/>
              <w:rPr>
                <w:rFonts w:hint="default" w:ascii="宋体" w:hAnsi="宋体" w:eastAsia="宋体" w:cs="Times New Roman"/>
                <w:color w:val="auto"/>
                <w:kern w:val="2"/>
                <w:sz w:val="24"/>
                <w:szCs w:val="24"/>
                <w:highlight w:val="none"/>
                <w:lang w:val="en-US" w:eastAsia="zh-CN" w:bidi="ar-SA"/>
              </w:rPr>
            </w:pPr>
            <w:r>
              <w:rPr>
                <w:rFonts w:hint="eastAsia" w:ascii="宋体" w:hAnsi="宋体" w:cs="Times New Roman"/>
                <w:color w:val="auto"/>
                <w:kern w:val="2"/>
                <w:sz w:val="24"/>
                <w:szCs w:val="24"/>
                <w:highlight w:val="none"/>
                <w:lang w:val="en-US" w:eastAsia="zh-CN" w:bidi="ar-SA"/>
              </w:rPr>
              <w:t>人员配置</w:t>
            </w:r>
          </w:p>
          <w:p>
            <w:pPr>
              <w:keepNext w:val="0"/>
              <w:keepLines w:val="0"/>
              <w:pageBreakBefore w:val="0"/>
              <w:widowControl w:val="0"/>
              <w:kinsoku/>
              <w:wordWrap/>
              <w:overflowPunct/>
              <w:topLinePunct w:val="0"/>
              <w:autoSpaceDE/>
              <w:autoSpaceDN/>
              <w:bidi w:val="0"/>
              <w:adjustRightInd/>
              <w:snapToGrid w:val="0"/>
              <w:spacing w:line="400" w:lineRule="exact"/>
              <w:ind w:firstLine="501" w:firstLineChars="209"/>
              <w:jc w:val="left"/>
              <w:textAlignment w:val="auto"/>
              <w:rPr>
                <w:rFonts w:hint="eastAsia" w:ascii="宋体" w:hAnsi="宋体" w:eastAsia="宋体" w:cs="Times New Roman"/>
                <w:color w:val="auto"/>
                <w:kern w:val="2"/>
                <w:sz w:val="24"/>
                <w:szCs w:val="24"/>
                <w:highlight w:val="none"/>
                <w:lang w:val="en-US" w:eastAsia="zh-CN" w:bidi="ar-SA"/>
              </w:rPr>
            </w:pPr>
            <w:r>
              <w:rPr>
                <w:rFonts w:hint="eastAsia" w:ascii="宋体" w:hAnsi="宋体" w:eastAsia="宋体" w:cs="Times New Roman"/>
                <w:color w:val="auto"/>
                <w:kern w:val="2"/>
                <w:sz w:val="24"/>
                <w:szCs w:val="24"/>
                <w:highlight w:val="none"/>
                <w:lang w:val="en-US" w:eastAsia="zh-CN" w:bidi="ar-SA"/>
              </w:rPr>
              <w:t>供应商</w:t>
            </w:r>
            <w:r>
              <w:rPr>
                <w:rFonts w:hint="eastAsia" w:ascii="宋体" w:hAnsi="宋体" w:cs="Times New Roman"/>
                <w:color w:val="auto"/>
                <w:kern w:val="2"/>
                <w:sz w:val="24"/>
                <w:szCs w:val="24"/>
                <w:highlight w:val="none"/>
                <w:lang w:val="en-US" w:eastAsia="zh-CN" w:bidi="ar-SA"/>
              </w:rPr>
              <w:t>拟派团队服务人员中有农业环境、土壤、植保、化学、法律等相关专业人员中，具有副高级职称的每人加2分，具有正高级职称的每人加3分，本项</w:t>
            </w:r>
            <w:r>
              <w:rPr>
                <w:rFonts w:hint="eastAsia" w:ascii="宋体" w:hAnsi="宋体" w:eastAsia="宋体" w:cs="Times New Roman"/>
                <w:color w:val="auto"/>
                <w:kern w:val="2"/>
                <w:sz w:val="24"/>
                <w:szCs w:val="24"/>
                <w:highlight w:val="none"/>
                <w:lang w:val="en-US" w:eastAsia="zh-CN" w:bidi="ar-SA"/>
              </w:rPr>
              <w:t>最多得15分。</w:t>
            </w:r>
          </w:p>
        </w:tc>
        <w:tc>
          <w:tcPr>
            <w:tcW w:w="1546" w:type="dxa"/>
            <w:tcBorders>
              <w:left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val="0"/>
              <w:spacing w:line="400" w:lineRule="exact"/>
              <w:ind w:firstLine="28"/>
              <w:jc w:val="left"/>
              <w:textAlignment w:val="auto"/>
              <w:rPr>
                <w:rFonts w:hint="eastAsia" w:ascii="宋体" w:hAnsi="宋体" w:eastAsia="宋体" w:cs="Times New Roman"/>
                <w:color w:val="auto"/>
                <w:kern w:val="2"/>
                <w:sz w:val="24"/>
                <w:szCs w:val="24"/>
                <w:highlight w:val="none"/>
                <w:lang w:val="en-US" w:eastAsia="zh-CN" w:bidi="ar-SA"/>
              </w:rPr>
            </w:pPr>
            <w:r>
              <w:rPr>
                <w:rFonts w:hint="eastAsia" w:ascii="宋体" w:hAnsi="宋体" w:cs="宋体"/>
                <w:sz w:val="24"/>
                <w:szCs w:val="24"/>
                <w:highlight w:val="none"/>
                <w:lang w:val="en-US" w:eastAsia="zh-CN"/>
              </w:rPr>
              <w:t>提供证书复印件或扫描件加盖供应商公章</w:t>
            </w:r>
            <w:r>
              <w:rPr>
                <w:rFonts w:hint="eastAsia" w:ascii="宋体" w:hAnsi="宋体" w:eastAsia="宋体" w:cs="Times New Roman"/>
                <w:color w:val="auto"/>
                <w:kern w:val="2"/>
                <w:sz w:val="24"/>
                <w:szCs w:val="24"/>
                <w:highlight w:val="none"/>
                <w:lang w:val="en-US" w:eastAsia="zh-CN" w:bidi="ar-SA"/>
              </w:rPr>
              <w:t>。</w:t>
            </w:r>
          </w:p>
        </w:tc>
      </w:tr>
    </w:tbl>
    <w:p>
      <w:pPr>
        <w:snapToGrid w:val="0"/>
        <w:spacing w:line="360" w:lineRule="auto"/>
        <w:ind w:firstLine="482" w:firstLineChars="200"/>
        <w:rPr>
          <w:rFonts w:hint="eastAsia" w:ascii="宋体" w:hAnsi="宋体" w:eastAsia="宋体" w:cs="宋体"/>
          <w:sz w:val="24"/>
          <w:szCs w:val="24"/>
          <w:highlight w:val="none"/>
        </w:rPr>
      </w:pPr>
      <w:r>
        <w:rPr>
          <w:rFonts w:hint="eastAsia" w:ascii="宋体" w:hAnsi="宋体" w:eastAsia="宋体" w:cs="宋体"/>
          <w:b/>
          <w:bCs/>
          <w:sz w:val="24"/>
          <w:szCs w:val="24"/>
          <w:highlight w:val="none"/>
        </w:rPr>
        <w:t>说明</w:t>
      </w:r>
      <w:r>
        <w:rPr>
          <w:rFonts w:hint="eastAsia" w:ascii="宋体" w:hAnsi="宋体" w:eastAsia="宋体" w:cs="宋体"/>
          <w:sz w:val="24"/>
          <w:szCs w:val="24"/>
          <w:highlight w:val="none"/>
        </w:rPr>
        <w:t>：</w:t>
      </w:r>
    </w:p>
    <w:p>
      <w:pPr>
        <w:pStyle w:val="3"/>
        <w:numPr>
          <w:ilvl w:val="0"/>
          <w:numId w:val="0"/>
        </w:numPr>
        <w:snapToGrid w:val="0"/>
        <w:spacing w:line="360" w:lineRule="auto"/>
        <w:ind w:firstLine="480" w:firstLineChars="200"/>
        <w:rPr>
          <w:rFonts w:hint="eastAsia" w:ascii="Times New Roman" w:hAnsi="Times New Roman" w:eastAsia="宋体" w:cs="宋体"/>
          <w:color w:val="auto"/>
          <w:kern w:val="0"/>
          <w:sz w:val="24"/>
          <w:szCs w:val="24"/>
          <w:highlight w:val="none"/>
          <w:lang w:val="en-US" w:eastAsia="zh-CN"/>
        </w:rPr>
      </w:pPr>
      <w:r>
        <w:rPr>
          <w:rFonts w:hint="eastAsia" w:ascii="Times New Roman" w:hAnsi="Times New Roman" w:eastAsia="宋体" w:cs="宋体"/>
          <w:color w:val="auto"/>
          <w:kern w:val="0"/>
          <w:sz w:val="24"/>
          <w:szCs w:val="24"/>
          <w:highlight w:val="none"/>
          <w:lang w:val="en-US" w:eastAsia="zh-CN"/>
        </w:rPr>
        <w:t>（一）评审小组认为供应商的报价明显低于其他通过符合性审查供应商的报价，有可能影响产品质量或者不能诚信履约的，应当要求其在评标现场合理的时间内提供书面说明，必要时提交相关证明材料；供应商不能证明其报价合理性的，评审小组应当将其作为无效响应处理。</w:t>
      </w:r>
      <w:r>
        <w:rPr>
          <w:rFonts w:hint="eastAsia" w:ascii="Times New Roman" w:hAnsi="Times New Roman" w:eastAsia="宋体" w:cs="宋体"/>
          <w:color w:val="auto"/>
          <w:kern w:val="0"/>
          <w:sz w:val="24"/>
          <w:szCs w:val="24"/>
          <w:highlight w:val="none"/>
        </w:rPr>
        <w:t>有效供应商不足</w:t>
      </w:r>
      <w:r>
        <w:rPr>
          <w:rFonts w:hint="eastAsia" w:ascii="Times New Roman" w:hAnsi="Times New Roman" w:eastAsia="宋体" w:cs="宋体"/>
          <w:color w:val="auto"/>
          <w:kern w:val="0"/>
          <w:sz w:val="24"/>
          <w:szCs w:val="24"/>
          <w:highlight w:val="none"/>
          <w:lang w:val="en-US" w:eastAsia="zh-CN"/>
        </w:rPr>
        <w:t>三</w:t>
      </w:r>
      <w:r>
        <w:rPr>
          <w:rFonts w:hint="eastAsia" w:ascii="Times New Roman" w:hAnsi="Times New Roman" w:eastAsia="宋体" w:cs="宋体"/>
          <w:color w:val="auto"/>
          <w:kern w:val="0"/>
          <w:sz w:val="24"/>
          <w:szCs w:val="24"/>
          <w:highlight w:val="none"/>
        </w:rPr>
        <w:t>家时，本次竞</w:t>
      </w:r>
      <w:r>
        <w:rPr>
          <w:rFonts w:hint="eastAsia" w:ascii="Times New Roman" w:hAnsi="Times New Roman" w:eastAsia="宋体" w:cs="宋体"/>
          <w:color w:val="auto"/>
          <w:kern w:val="0"/>
          <w:sz w:val="24"/>
          <w:szCs w:val="24"/>
          <w:highlight w:val="none"/>
          <w:lang w:val="en-US" w:eastAsia="zh-CN"/>
        </w:rPr>
        <w:t>采</w:t>
      </w:r>
      <w:r>
        <w:rPr>
          <w:rFonts w:hint="eastAsia" w:ascii="Times New Roman" w:hAnsi="Times New Roman" w:eastAsia="宋体" w:cs="宋体"/>
          <w:color w:val="auto"/>
          <w:kern w:val="0"/>
          <w:sz w:val="24"/>
          <w:szCs w:val="24"/>
          <w:highlight w:val="none"/>
        </w:rPr>
        <w:t>无效，重新进行竞</w:t>
      </w:r>
      <w:r>
        <w:rPr>
          <w:rFonts w:hint="eastAsia" w:ascii="Times New Roman" w:hAnsi="Times New Roman" w:eastAsia="宋体" w:cs="宋体"/>
          <w:color w:val="auto"/>
          <w:kern w:val="0"/>
          <w:sz w:val="24"/>
          <w:szCs w:val="24"/>
          <w:highlight w:val="none"/>
          <w:lang w:val="en-US" w:eastAsia="zh-CN"/>
        </w:rPr>
        <w:t>采</w:t>
      </w:r>
      <w:r>
        <w:rPr>
          <w:rFonts w:hint="eastAsia" w:ascii="Times New Roman" w:hAnsi="Times New Roman" w:eastAsia="宋体" w:cs="宋体"/>
          <w:color w:val="auto"/>
          <w:kern w:val="0"/>
          <w:sz w:val="24"/>
          <w:szCs w:val="24"/>
          <w:highlight w:val="none"/>
        </w:rPr>
        <w:t>。</w:t>
      </w:r>
    </w:p>
    <w:p>
      <w:pPr>
        <w:pStyle w:val="3"/>
        <w:numPr>
          <w:ilvl w:val="-1"/>
          <w:numId w:val="0"/>
        </w:numPr>
        <w:snapToGrid w:val="0"/>
        <w:spacing w:line="360" w:lineRule="auto"/>
        <w:ind w:firstLine="480" w:firstLineChars="200"/>
        <w:rPr>
          <w:rFonts w:hint="eastAsia" w:ascii="Times New Roman" w:hAnsi="Times New Roman" w:eastAsia="宋体" w:cs="宋体"/>
          <w:color w:val="auto"/>
          <w:kern w:val="0"/>
          <w:sz w:val="24"/>
          <w:szCs w:val="24"/>
          <w:highlight w:val="none"/>
          <w:lang w:val="en-US" w:eastAsia="zh-CN"/>
        </w:rPr>
      </w:pPr>
      <w:r>
        <w:rPr>
          <w:rFonts w:hint="eastAsia" w:ascii="Times New Roman" w:hAnsi="Times New Roman" w:eastAsia="宋体" w:cs="宋体"/>
          <w:color w:val="auto"/>
          <w:kern w:val="0"/>
          <w:sz w:val="24"/>
          <w:szCs w:val="24"/>
          <w:highlight w:val="none"/>
          <w:lang w:val="en-US" w:eastAsia="zh-CN"/>
        </w:rPr>
        <w:t>（二）关于小微企业报价扣除比例说明</w:t>
      </w:r>
    </w:p>
    <w:p>
      <w:pPr>
        <w:snapToGrid w:val="0"/>
        <w:spacing w:line="360" w:lineRule="auto"/>
        <w:ind w:firstLine="465"/>
        <w:rPr>
          <w:rFonts w:ascii="宋体"/>
          <w:color w:val="auto"/>
          <w:sz w:val="24"/>
          <w:szCs w:val="24"/>
          <w:highlight w:val="none"/>
        </w:rPr>
      </w:pPr>
      <w:r>
        <w:rPr>
          <w:rFonts w:hint="eastAsia" w:ascii="宋体"/>
          <w:color w:val="auto"/>
          <w:sz w:val="24"/>
          <w:szCs w:val="24"/>
          <w:highlight w:val="none"/>
        </w:rPr>
        <w:t>1.按《关于印发&lt;政府采购促进中小企业发展管理办法&gt;的通知》（财库〔2020〕46号）之规定，在政府采购活动中，供应商提供的货物、工程或者服务符合下列情形的，享受本办法规定的中小企业扶持政策：</w:t>
      </w:r>
    </w:p>
    <w:p>
      <w:pPr>
        <w:snapToGrid w:val="0"/>
        <w:spacing w:line="360" w:lineRule="auto"/>
        <w:ind w:firstLine="465"/>
        <w:rPr>
          <w:rFonts w:ascii="宋体"/>
          <w:color w:val="auto"/>
          <w:sz w:val="24"/>
          <w:szCs w:val="24"/>
          <w:highlight w:val="none"/>
        </w:rPr>
      </w:pPr>
      <w:r>
        <w:rPr>
          <w:rFonts w:hint="eastAsia" w:ascii="宋体"/>
          <w:color w:val="auto"/>
          <w:sz w:val="24"/>
          <w:szCs w:val="24"/>
          <w:highlight w:val="none"/>
        </w:rPr>
        <w:t>（1）在货物采购项目中，货物由中小企业制造，即货物由中小企业生产且使用该中小企业商号或者注册商标。在货物采购项目中，供应商提供的货物既有中小企业制造货物，也有大型企业制造货物的，不享受本办法规定的中小企业扶持政策；</w:t>
      </w:r>
    </w:p>
    <w:p>
      <w:pPr>
        <w:snapToGrid w:val="0"/>
        <w:spacing w:line="360" w:lineRule="auto"/>
        <w:ind w:firstLine="465"/>
        <w:rPr>
          <w:rFonts w:ascii="宋体"/>
          <w:color w:val="auto"/>
          <w:sz w:val="24"/>
          <w:szCs w:val="24"/>
          <w:highlight w:val="none"/>
        </w:rPr>
      </w:pPr>
      <w:r>
        <w:rPr>
          <w:rFonts w:hint="eastAsia" w:ascii="宋体"/>
          <w:color w:val="auto"/>
          <w:sz w:val="24"/>
          <w:szCs w:val="24"/>
          <w:highlight w:val="none"/>
        </w:rPr>
        <w:t>（2）在工程采购项目中，工程由中小企业承建，即工程施工单位为中小企业；</w:t>
      </w:r>
    </w:p>
    <w:p>
      <w:pPr>
        <w:snapToGrid w:val="0"/>
        <w:spacing w:line="360" w:lineRule="auto"/>
        <w:ind w:firstLine="480" w:firstLineChars="200"/>
        <w:rPr>
          <w:rFonts w:hint="eastAsia" w:ascii="宋体"/>
          <w:color w:val="auto"/>
          <w:sz w:val="24"/>
          <w:szCs w:val="24"/>
          <w:highlight w:val="none"/>
        </w:rPr>
      </w:pPr>
      <w:r>
        <w:rPr>
          <w:rFonts w:hint="eastAsia" w:ascii="宋体"/>
          <w:color w:val="auto"/>
          <w:sz w:val="24"/>
          <w:szCs w:val="24"/>
          <w:highlight w:val="none"/>
        </w:rPr>
        <w:t>（3）在服务采购项目中，服务由中小企业承接，即提供服务的人员为中小企业依照《中华人民共和国劳动合同法》订立劳动合同的从业人员。</w:t>
      </w:r>
    </w:p>
    <w:p>
      <w:pPr>
        <w:snapToGrid w:val="0"/>
        <w:spacing w:line="360" w:lineRule="auto"/>
        <w:ind w:firstLine="480" w:firstLineChars="200"/>
        <w:rPr>
          <w:rFonts w:hint="eastAsia" w:ascii="Times New Roman" w:hAnsi="Times New Roman" w:eastAsia="宋体" w:cs="宋体"/>
          <w:color w:val="auto"/>
          <w:kern w:val="0"/>
          <w:sz w:val="24"/>
          <w:szCs w:val="24"/>
          <w:highlight w:val="none"/>
          <w:lang w:val="en-US" w:eastAsia="zh-CN"/>
        </w:rPr>
      </w:pPr>
      <w:r>
        <w:rPr>
          <w:rFonts w:hint="eastAsia" w:cs="宋体"/>
          <w:color w:val="auto"/>
          <w:kern w:val="0"/>
          <w:sz w:val="24"/>
          <w:szCs w:val="24"/>
          <w:highlight w:val="none"/>
          <w:lang w:val="en-US" w:eastAsia="zh-CN"/>
        </w:rPr>
        <w:t>2</w:t>
      </w:r>
      <w:r>
        <w:rPr>
          <w:rFonts w:hint="eastAsia" w:ascii="Times New Roman" w:hAnsi="Times New Roman" w:eastAsia="宋体" w:cs="宋体"/>
          <w:color w:val="auto"/>
          <w:kern w:val="0"/>
          <w:sz w:val="24"/>
          <w:szCs w:val="24"/>
          <w:highlight w:val="none"/>
          <w:lang w:val="en-US" w:eastAsia="zh-CN"/>
        </w:rPr>
        <w:t>、</w:t>
      </w:r>
      <w:r>
        <w:rPr>
          <w:rFonts w:hint="eastAsia" w:cs="宋体"/>
          <w:color w:val="auto"/>
          <w:kern w:val="0"/>
          <w:sz w:val="24"/>
          <w:szCs w:val="24"/>
          <w:highlight w:val="none"/>
          <w:lang w:val="en-US" w:eastAsia="zh-CN"/>
        </w:rPr>
        <w:t>对</w:t>
      </w:r>
      <w:r>
        <w:rPr>
          <w:rFonts w:hint="eastAsia" w:ascii="Times New Roman" w:hAnsi="Times New Roman" w:eastAsia="宋体" w:cs="宋体"/>
          <w:color w:val="auto"/>
          <w:kern w:val="0"/>
          <w:sz w:val="24"/>
          <w:szCs w:val="24"/>
          <w:highlight w:val="none"/>
          <w:lang w:val="en-US" w:eastAsia="zh-CN"/>
        </w:rPr>
        <w:t>小微型企业的给予</w:t>
      </w:r>
      <w:r>
        <w:rPr>
          <w:rFonts w:hint="eastAsia" w:ascii="Times New Roman" w:hAnsi="Times New Roman" w:eastAsia="宋体" w:cs="宋体"/>
          <w:color w:val="auto"/>
          <w:kern w:val="0"/>
          <w:sz w:val="24"/>
          <w:szCs w:val="24"/>
          <w:highlight w:val="none"/>
          <w:u w:val="single"/>
          <w:lang w:val="en-US" w:eastAsia="zh-CN"/>
        </w:rPr>
        <w:t>10%</w:t>
      </w:r>
      <w:r>
        <w:rPr>
          <w:rFonts w:hint="eastAsia" w:ascii="Times New Roman" w:hAnsi="Times New Roman" w:eastAsia="宋体" w:cs="宋体"/>
          <w:color w:val="auto"/>
          <w:kern w:val="0"/>
          <w:sz w:val="24"/>
          <w:szCs w:val="24"/>
          <w:highlight w:val="none"/>
          <w:lang w:val="en-US" w:eastAsia="zh-CN"/>
        </w:rPr>
        <w:t>的扣除，以扣除后的报价参与评审。</w:t>
      </w:r>
    </w:p>
    <w:p>
      <w:pPr>
        <w:snapToGrid w:val="0"/>
        <w:spacing w:line="360" w:lineRule="auto"/>
        <w:ind w:firstLine="480" w:firstLineChars="200"/>
        <w:rPr>
          <w:rFonts w:hint="eastAsia" w:ascii="宋体" w:hAnsi="宋体" w:eastAsia="宋体" w:cs="宋体"/>
          <w:color w:val="auto"/>
          <w:sz w:val="24"/>
          <w:szCs w:val="24"/>
          <w:highlight w:val="none"/>
        </w:rPr>
      </w:pPr>
      <w:r>
        <w:rPr>
          <w:rFonts w:hint="eastAsia" w:ascii="Times New Roman" w:hAnsi="Times New Roman" w:cs="宋体"/>
          <w:color w:val="auto"/>
          <w:kern w:val="0"/>
          <w:sz w:val="24"/>
          <w:szCs w:val="24"/>
          <w:highlight w:val="none"/>
          <w:lang w:val="en-US" w:eastAsia="zh-CN"/>
        </w:rPr>
        <w:t>3</w:t>
      </w:r>
      <w:r>
        <w:rPr>
          <w:rFonts w:hint="eastAsia" w:ascii="Times New Roman" w:hAnsi="Times New Roman" w:eastAsia="宋体" w:cs="宋体"/>
          <w:color w:val="auto"/>
          <w:kern w:val="0"/>
          <w:sz w:val="24"/>
          <w:szCs w:val="24"/>
          <w:highlight w:val="none"/>
          <w:lang w:val="en-US" w:eastAsia="zh-CN"/>
        </w:rPr>
        <w:t>、监狱企业、残疾人福利性单位视同小型、微型企业。</w:t>
      </w:r>
    </w:p>
    <w:p>
      <w:pPr>
        <w:snapToGrid w:val="0"/>
        <w:spacing w:line="360" w:lineRule="auto"/>
        <w:ind w:firstLine="480" w:firstLineChars="200"/>
        <w:jc w:val="left"/>
        <w:outlineLvl w:val="0"/>
        <w:rPr>
          <w:rFonts w:hint="eastAsia" w:ascii="宋体" w:hAnsi="宋体" w:eastAsia="宋体" w:cs="宋体"/>
          <w:bCs/>
          <w:kern w:val="44"/>
          <w:sz w:val="24"/>
          <w:szCs w:val="24"/>
          <w:highlight w:val="none"/>
        </w:rPr>
      </w:pPr>
      <w:bookmarkStart w:id="202" w:name="_Toc20423"/>
      <w:bookmarkStart w:id="203" w:name="_Toc7962"/>
      <w:bookmarkStart w:id="204" w:name="_Toc12283"/>
      <w:bookmarkStart w:id="205" w:name="_Toc30659"/>
      <w:bookmarkStart w:id="206" w:name="_Toc29586"/>
      <w:bookmarkStart w:id="207" w:name="_Toc22167"/>
      <w:bookmarkStart w:id="208" w:name="_Toc26747"/>
      <w:bookmarkStart w:id="209" w:name="_Toc10923"/>
      <w:bookmarkStart w:id="210" w:name="_Toc106030397"/>
      <w:bookmarkStart w:id="211" w:name="_Toc13232"/>
      <w:bookmarkStart w:id="212" w:name="_Toc18716"/>
      <w:bookmarkStart w:id="213" w:name="_Toc31591"/>
      <w:bookmarkStart w:id="214" w:name="_Toc27926"/>
      <w:bookmarkStart w:id="215" w:name="_Toc3600"/>
      <w:bookmarkStart w:id="216" w:name="_Toc5010"/>
      <w:bookmarkStart w:id="217" w:name="_Toc17065"/>
      <w:bookmarkStart w:id="218" w:name="_Toc13301"/>
      <w:bookmarkStart w:id="219" w:name="_Toc6898"/>
      <w:bookmarkStart w:id="220" w:name="_Toc15200"/>
      <w:bookmarkStart w:id="221" w:name="_Toc4045"/>
      <w:bookmarkStart w:id="222" w:name="_Toc8445"/>
      <w:bookmarkStart w:id="223" w:name="_Toc75793521"/>
      <w:bookmarkStart w:id="224" w:name="_Toc13045"/>
      <w:r>
        <w:rPr>
          <w:rFonts w:hint="eastAsia" w:ascii="宋体" w:hAnsi="宋体" w:eastAsia="宋体" w:cs="宋体"/>
          <w:bCs/>
          <w:kern w:val="44"/>
          <w:sz w:val="24"/>
          <w:szCs w:val="24"/>
          <w:highlight w:val="none"/>
        </w:rPr>
        <w:t>四、无效响应条款</w:t>
      </w:r>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p>
    <w:p>
      <w:pPr>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供应商或其响应文件出现下列情况之一者，应为无效响应：</w:t>
      </w:r>
    </w:p>
    <w:p>
      <w:pPr>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（一）供应商未通过资格性评审或符合性评审的；</w:t>
      </w:r>
    </w:p>
    <w:p>
      <w:pPr>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（二）法定代表人为同一个人的两个及两个以上法人，母公司、全资子公司及其控股公司，在同一项目中同时参与</w:t>
      </w:r>
      <w:r>
        <w:rPr>
          <w:rFonts w:hint="eastAsia" w:ascii="宋体" w:hAnsi="宋体" w:eastAsia="宋体" w:cs="宋体"/>
          <w:sz w:val="24"/>
          <w:szCs w:val="24"/>
          <w:highlight w:val="none"/>
          <w:lang w:eastAsia="zh-CN"/>
        </w:rPr>
        <w:t>竞争性比选</w:t>
      </w:r>
      <w:r>
        <w:rPr>
          <w:rFonts w:hint="eastAsia" w:ascii="宋体" w:hAnsi="宋体" w:eastAsia="宋体" w:cs="宋体"/>
          <w:sz w:val="24"/>
          <w:szCs w:val="24"/>
          <w:highlight w:val="none"/>
        </w:rPr>
        <w:t>的；</w:t>
      </w:r>
    </w:p>
    <w:p>
      <w:pPr>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（三）单位负责人为同一人或者存在直接控股、管理关系的不同供应商，参加同一项目的</w:t>
      </w:r>
      <w:r>
        <w:rPr>
          <w:rFonts w:hint="eastAsia" w:ascii="宋体" w:hAnsi="宋体" w:eastAsia="宋体" w:cs="宋体"/>
          <w:sz w:val="24"/>
          <w:szCs w:val="24"/>
          <w:highlight w:val="none"/>
          <w:lang w:eastAsia="zh-CN"/>
        </w:rPr>
        <w:t>竞争性比选</w:t>
      </w:r>
      <w:r>
        <w:rPr>
          <w:rFonts w:hint="eastAsia" w:ascii="宋体" w:hAnsi="宋体" w:eastAsia="宋体" w:cs="宋体"/>
          <w:sz w:val="24"/>
          <w:szCs w:val="24"/>
          <w:highlight w:val="none"/>
        </w:rPr>
        <w:t>的；</w:t>
      </w:r>
    </w:p>
    <w:p>
      <w:pPr>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（四）为本项目提供整体设计、规范编制或者项目管理、监理、检测等服务的供应商，再参加该项目</w:t>
      </w:r>
      <w:r>
        <w:rPr>
          <w:rFonts w:hint="eastAsia" w:ascii="宋体" w:hAnsi="宋体" w:eastAsia="宋体" w:cs="宋体"/>
          <w:sz w:val="24"/>
          <w:szCs w:val="24"/>
          <w:highlight w:val="none"/>
          <w:lang w:eastAsia="zh-CN"/>
        </w:rPr>
        <w:t>竞争性比选</w:t>
      </w:r>
      <w:r>
        <w:rPr>
          <w:rFonts w:hint="eastAsia" w:ascii="宋体" w:hAnsi="宋体" w:eastAsia="宋体" w:cs="宋体"/>
          <w:sz w:val="24"/>
          <w:szCs w:val="24"/>
          <w:highlight w:val="none"/>
        </w:rPr>
        <w:t>的；</w:t>
      </w:r>
    </w:p>
    <w:p>
      <w:pPr>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（五）</w:t>
      </w:r>
      <w:r>
        <w:rPr>
          <w:rFonts w:hint="eastAsia" w:ascii="宋体" w:hAnsi="宋体" w:eastAsia="宋体" w:cs="宋体"/>
          <w:sz w:val="24"/>
          <w:szCs w:val="24"/>
          <w:highlight w:val="none"/>
          <w:lang w:eastAsia="zh-CN"/>
        </w:rPr>
        <w:t>竞争性比选</w:t>
      </w:r>
      <w:r>
        <w:rPr>
          <w:rFonts w:hint="eastAsia" w:ascii="宋体" w:hAnsi="宋体" w:eastAsia="宋体" w:cs="宋体"/>
          <w:sz w:val="24"/>
          <w:szCs w:val="24"/>
          <w:highlight w:val="none"/>
        </w:rPr>
        <w:t>有效期不满足</w:t>
      </w:r>
      <w:r>
        <w:rPr>
          <w:rFonts w:hint="eastAsia" w:ascii="宋体" w:hAnsi="宋体" w:eastAsia="宋体" w:cs="宋体"/>
          <w:sz w:val="24"/>
          <w:szCs w:val="24"/>
          <w:highlight w:val="none"/>
          <w:lang w:eastAsia="zh-CN"/>
        </w:rPr>
        <w:t>竞争性比选文件</w:t>
      </w:r>
      <w:r>
        <w:rPr>
          <w:rFonts w:hint="eastAsia" w:ascii="宋体" w:hAnsi="宋体" w:eastAsia="宋体" w:cs="宋体"/>
          <w:sz w:val="24"/>
          <w:szCs w:val="24"/>
          <w:highlight w:val="none"/>
        </w:rPr>
        <w:t>要求的；</w:t>
      </w:r>
    </w:p>
    <w:p>
      <w:pPr>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（六）响应文件内容有与国家现行法律法规相违背的内容，或附有采购人无法接受的条件；</w:t>
      </w:r>
    </w:p>
    <w:p>
      <w:pPr>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（七）法律、法规和</w:t>
      </w:r>
      <w:r>
        <w:rPr>
          <w:rFonts w:hint="eastAsia" w:ascii="宋体" w:hAnsi="宋体" w:eastAsia="宋体" w:cs="宋体"/>
          <w:sz w:val="24"/>
          <w:szCs w:val="24"/>
          <w:highlight w:val="none"/>
          <w:lang w:eastAsia="zh-CN"/>
        </w:rPr>
        <w:t>竞争性比选文件</w:t>
      </w:r>
      <w:r>
        <w:rPr>
          <w:rFonts w:hint="eastAsia" w:ascii="宋体" w:hAnsi="宋体" w:eastAsia="宋体" w:cs="宋体"/>
          <w:sz w:val="24"/>
          <w:szCs w:val="24"/>
          <w:highlight w:val="none"/>
        </w:rPr>
        <w:t>规定的其他无效情形。</w:t>
      </w:r>
    </w:p>
    <w:p>
      <w:pPr>
        <w:snapToGrid w:val="0"/>
        <w:spacing w:line="360" w:lineRule="auto"/>
        <w:ind w:firstLine="480" w:firstLineChars="200"/>
        <w:jc w:val="left"/>
        <w:outlineLvl w:val="0"/>
        <w:rPr>
          <w:rFonts w:hint="eastAsia" w:ascii="宋体" w:hAnsi="宋体" w:eastAsia="宋体" w:cs="宋体"/>
          <w:bCs/>
          <w:kern w:val="44"/>
          <w:sz w:val="24"/>
          <w:szCs w:val="24"/>
          <w:highlight w:val="none"/>
        </w:rPr>
      </w:pPr>
      <w:bookmarkStart w:id="225" w:name="_Toc25960"/>
      <w:bookmarkStart w:id="226" w:name="_Toc20000"/>
      <w:bookmarkStart w:id="227" w:name="_Toc14355"/>
      <w:bookmarkStart w:id="228" w:name="_Toc19410"/>
      <w:bookmarkStart w:id="229" w:name="_Toc21946"/>
      <w:bookmarkStart w:id="230" w:name="_Toc17088"/>
      <w:bookmarkStart w:id="231" w:name="_Toc25549"/>
      <w:bookmarkStart w:id="232" w:name="_Toc27180"/>
      <w:bookmarkStart w:id="233" w:name="_Toc30605"/>
      <w:bookmarkStart w:id="234" w:name="_Toc6956"/>
      <w:bookmarkStart w:id="235" w:name="_Toc27133"/>
      <w:bookmarkStart w:id="236" w:name="_Toc6204"/>
      <w:bookmarkStart w:id="237" w:name="_Toc75793522"/>
      <w:bookmarkStart w:id="238" w:name="_Toc6719"/>
      <w:bookmarkStart w:id="239" w:name="_Toc1009"/>
      <w:bookmarkStart w:id="240" w:name="_Toc7802"/>
      <w:bookmarkStart w:id="241" w:name="_Toc20005"/>
      <w:bookmarkStart w:id="242" w:name="_Toc11293"/>
      <w:bookmarkStart w:id="243" w:name="_Toc23533"/>
      <w:bookmarkStart w:id="244" w:name="_Toc4422"/>
      <w:bookmarkStart w:id="245" w:name="_Toc106030398"/>
      <w:bookmarkStart w:id="246" w:name="_Toc24499"/>
      <w:bookmarkStart w:id="247" w:name="_Toc19528"/>
      <w:r>
        <w:rPr>
          <w:rFonts w:hint="eastAsia" w:ascii="宋体" w:hAnsi="宋体" w:eastAsia="宋体" w:cs="宋体"/>
          <w:bCs/>
          <w:kern w:val="44"/>
          <w:sz w:val="24"/>
          <w:szCs w:val="24"/>
          <w:highlight w:val="none"/>
        </w:rPr>
        <w:t>五、废标条款</w:t>
      </w:r>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p>
    <w:p>
      <w:pPr>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在</w:t>
      </w:r>
      <w:r>
        <w:rPr>
          <w:rFonts w:hint="eastAsia" w:ascii="宋体" w:hAnsi="宋体" w:eastAsia="宋体" w:cs="宋体"/>
          <w:sz w:val="24"/>
          <w:szCs w:val="24"/>
          <w:highlight w:val="none"/>
          <w:lang w:eastAsia="zh-CN"/>
        </w:rPr>
        <w:t>竞争性比选</w:t>
      </w:r>
      <w:r>
        <w:rPr>
          <w:rFonts w:hint="eastAsia" w:ascii="宋体" w:hAnsi="宋体" w:eastAsia="宋体" w:cs="宋体"/>
          <w:sz w:val="24"/>
          <w:szCs w:val="24"/>
          <w:highlight w:val="none"/>
        </w:rPr>
        <w:t>过程中出现下列情形之一的，应终止评审，作废标处理：</w:t>
      </w:r>
    </w:p>
    <w:p>
      <w:pPr>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（一）符合专业条件的供应商或者对</w:t>
      </w:r>
      <w:r>
        <w:rPr>
          <w:rFonts w:hint="eastAsia" w:ascii="宋体" w:hAnsi="宋体" w:eastAsia="宋体" w:cs="宋体"/>
          <w:sz w:val="24"/>
          <w:szCs w:val="24"/>
          <w:highlight w:val="none"/>
          <w:lang w:eastAsia="zh-CN"/>
        </w:rPr>
        <w:t>竞争性比选文件</w:t>
      </w:r>
      <w:r>
        <w:rPr>
          <w:rFonts w:hint="eastAsia" w:ascii="宋体" w:hAnsi="宋体" w:eastAsia="宋体" w:cs="宋体"/>
          <w:sz w:val="24"/>
          <w:szCs w:val="24"/>
          <w:highlight w:val="none"/>
        </w:rPr>
        <w:t>作实质响应的供应商不足3家的；</w:t>
      </w:r>
    </w:p>
    <w:p>
      <w:pPr>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（二）出现影响</w:t>
      </w:r>
      <w:r>
        <w:rPr>
          <w:rFonts w:hint="eastAsia" w:ascii="宋体" w:hAnsi="宋体" w:eastAsia="宋体" w:cs="宋体"/>
          <w:sz w:val="24"/>
          <w:szCs w:val="24"/>
          <w:highlight w:val="none"/>
          <w:lang w:eastAsia="zh-CN"/>
        </w:rPr>
        <w:t>竞争性比选</w:t>
      </w:r>
      <w:r>
        <w:rPr>
          <w:rFonts w:hint="eastAsia" w:ascii="宋体" w:hAnsi="宋体" w:eastAsia="宋体" w:cs="宋体"/>
          <w:sz w:val="24"/>
          <w:szCs w:val="24"/>
          <w:highlight w:val="none"/>
        </w:rPr>
        <w:t>公正的违法、违规行为的；</w:t>
      </w:r>
    </w:p>
    <w:p>
      <w:pPr>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（三）因重大变故，</w:t>
      </w:r>
      <w:r>
        <w:rPr>
          <w:rFonts w:hint="eastAsia" w:ascii="宋体" w:hAnsi="宋体" w:eastAsia="宋体" w:cs="宋体"/>
          <w:sz w:val="24"/>
          <w:szCs w:val="24"/>
          <w:highlight w:val="none"/>
          <w:lang w:eastAsia="zh-CN"/>
        </w:rPr>
        <w:t>竞争性比选</w:t>
      </w:r>
      <w:r>
        <w:rPr>
          <w:rFonts w:hint="eastAsia" w:ascii="宋体" w:hAnsi="宋体" w:eastAsia="宋体" w:cs="宋体"/>
          <w:sz w:val="24"/>
          <w:szCs w:val="24"/>
          <w:highlight w:val="none"/>
        </w:rPr>
        <w:t>项目取消的。</w:t>
      </w:r>
    </w:p>
    <w:p>
      <w:pPr>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废标后，除项目任务取消情形外，应当重新组织</w:t>
      </w:r>
      <w:r>
        <w:rPr>
          <w:rFonts w:hint="eastAsia" w:ascii="宋体" w:hAnsi="宋体" w:eastAsia="宋体" w:cs="宋体"/>
          <w:sz w:val="24"/>
          <w:szCs w:val="24"/>
          <w:highlight w:val="none"/>
          <w:lang w:eastAsia="zh-CN"/>
        </w:rPr>
        <w:t>竞争性比选</w:t>
      </w:r>
      <w:r>
        <w:rPr>
          <w:rFonts w:hint="eastAsia" w:ascii="宋体" w:hAnsi="宋体" w:eastAsia="宋体" w:cs="宋体"/>
          <w:sz w:val="24"/>
          <w:szCs w:val="24"/>
          <w:highlight w:val="none"/>
        </w:rPr>
        <w:t>活动。</w:t>
      </w:r>
    </w:p>
    <w:bookmarkEnd w:id="112"/>
    <w:p>
      <w:pPr>
        <w:pStyle w:val="4"/>
        <w:spacing w:line="460" w:lineRule="exact"/>
        <w:rPr>
          <w:rFonts w:hint="eastAsia" w:ascii="宋体" w:hAnsi="宋体" w:eastAsia="宋体" w:cs="宋体"/>
          <w:bCs/>
          <w:sz w:val="36"/>
          <w:szCs w:val="36"/>
          <w:highlight w:val="none"/>
        </w:rPr>
      </w:pPr>
      <w:r>
        <w:rPr>
          <w:rFonts w:hint="eastAsia" w:ascii="宋体" w:hAnsi="宋体" w:eastAsia="宋体" w:cs="宋体"/>
          <w:sz w:val="24"/>
          <w:szCs w:val="24"/>
          <w:highlight w:val="none"/>
        </w:rPr>
        <w:br w:type="page"/>
      </w:r>
      <w:bookmarkStart w:id="248" w:name="_Toc14416"/>
      <w:bookmarkStart w:id="249" w:name="_Toc23299"/>
      <w:bookmarkStart w:id="250" w:name="_Toc29546"/>
      <w:bookmarkStart w:id="251" w:name="_Toc22256"/>
      <w:bookmarkStart w:id="252" w:name="_Toc21000"/>
      <w:bookmarkStart w:id="253" w:name="_Toc20379"/>
      <w:bookmarkStart w:id="254" w:name="_Toc25962"/>
      <w:bookmarkStart w:id="255" w:name="_Toc21720"/>
      <w:bookmarkStart w:id="256" w:name="_Toc1982"/>
      <w:bookmarkStart w:id="257" w:name="_Toc13159"/>
      <w:bookmarkStart w:id="258" w:name="_Toc19831"/>
      <w:bookmarkStart w:id="259" w:name="_Toc22201"/>
      <w:bookmarkStart w:id="260" w:name="_Toc23166"/>
      <w:bookmarkStart w:id="261" w:name="_Toc25755"/>
      <w:bookmarkStart w:id="262" w:name="_Toc4735"/>
      <w:bookmarkStart w:id="263" w:name="_Toc5106"/>
      <w:bookmarkStart w:id="264" w:name="_Toc12533"/>
      <w:bookmarkStart w:id="265" w:name="_Toc18502"/>
      <w:bookmarkStart w:id="266" w:name="_Toc106030399"/>
      <w:bookmarkStart w:id="267" w:name="_Toc32211"/>
      <w:bookmarkStart w:id="268" w:name="_Toc75793523"/>
      <w:bookmarkStart w:id="269" w:name="_Toc21360"/>
      <w:r>
        <w:rPr>
          <w:rFonts w:hint="eastAsia" w:ascii="宋体" w:hAnsi="宋体" w:eastAsia="宋体" w:cs="宋体"/>
          <w:bCs/>
          <w:sz w:val="36"/>
          <w:szCs w:val="36"/>
          <w:highlight w:val="none"/>
        </w:rPr>
        <w:t>第五篇 供应商须知</w:t>
      </w:r>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p>
    <w:p>
      <w:pPr>
        <w:snapToGrid w:val="0"/>
        <w:spacing w:line="460" w:lineRule="exact"/>
        <w:ind w:firstLine="480" w:firstLineChars="200"/>
        <w:jc w:val="left"/>
        <w:outlineLvl w:val="0"/>
        <w:rPr>
          <w:rFonts w:hint="eastAsia" w:ascii="宋体" w:hAnsi="宋体" w:eastAsia="宋体" w:cs="宋体"/>
          <w:bCs/>
          <w:kern w:val="44"/>
          <w:sz w:val="24"/>
          <w:szCs w:val="24"/>
          <w:highlight w:val="none"/>
        </w:rPr>
      </w:pPr>
      <w:bookmarkStart w:id="270" w:name="_Toc9833"/>
      <w:bookmarkStart w:id="271" w:name="_Toc14797"/>
      <w:bookmarkStart w:id="272" w:name="_Toc22743"/>
      <w:bookmarkStart w:id="273" w:name="_Toc27887"/>
      <w:bookmarkStart w:id="274" w:name="_Toc13542"/>
      <w:bookmarkStart w:id="275" w:name="_Toc10481"/>
      <w:r>
        <w:rPr>
          <w:rFonts w:hint="eastAsia" w:ascii="宋体" w:hAnsi="宋体" w:eastAsia="宋体" w:cs="宋体"/>
          <w:bCs/>
          <w:kern w:val="44"/>
          <w:sz w:val="24"/>
          <w:szCs w:val="24"/>
          <w:highlight w:val="none"/>
        </w:rPr>
        <w:t>一、</w:t>
      </w:r>
      <w:bookmarkEnd w:id="270"/>
      <w:bookmarkEnd w:id="271"/>
      <w:bookmarkEnd w:id="272"/>
      <w:r>
        <w:rPr>
          <w:rFonts w:hint="eastAsia" w:ascii="宋体" w:hAnsi="宋体" w:eastAsia="宋体" w:cs="宋体"/>
          <w:bCs/>
          <w:kern w:val="44"/>
          <w:sz w:val="24"/>
          <w:szCs w:val="24"/>
          <w:highlight w:val="none"/>
        </w:rPr>
        <w:t>供应商</w:t>
      </w:r>
      <w:bookmarkEnd w:id="273"/>
      <w:bookmarkEnd w:id="274"/>
      <w:bookmarkEnd w:id="275"/>
    </w:p>
    <w:p>
      <w:pPr>
        <w:snapToGrid w:val="0"/>
        <w:spacing w:line="460" w:lineRule="exact"/>
        <w:ind w:firstLine="480" w:firstLineChars="200"/>
        <w:rPr>
          <w:rFonts w:hint="eastAsia" w:ascii="宋体" w:hAnsi="宋体" w:eastAsia="宋体" w:cs="宋体"/>
          <w:bCs/>
          <w:sz w:val="24"/>
          <w:szCs w:val="24"/>
          <w:highlight w:val="none"/>
        </w:rPr>
      </w:pPr>
      <w:r>
        <w:rPr>
          <w:rFonts w:hint="eastAsia" w:ascii="宋体" w:hAnsi="宋体" w:eastAsia="宋体" w:cs="宋体"/>
          <w:bCs/>
          <w:sz w:val="24"/>
          <w:szCs w:val="24"/>
          <w:highlight w:val="none"/>
        </w:rPr>
        <w:t>（一）供应商</w:t>
      </w:r>
    </w:p>
    <w:p>
      <w:pPr>
        <w:snapToGrid w:val="0"/>
        <w:spacing w:line="46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供应商是指响应</w:t>
      </w:r>
      <w:r>
        <w:rPr>
          <w:rFonts w:hint="eastAsia" w:ascii="宋体" w:hAnsi="宋体" w:eastAsia="宋体" w:cs="宋体"/>
          <w:sz w:val="24"/>
          <w:szCs w:val="24"/>
          <w:highlight w:val="none"/>
          <w:lang w:eastAsia="zh-CN"/>
        </w:rPr>
        <w:t>竞争性比选文件</w:t>
      </w:r>
      <w:r>
        <w:rPr>
          <w:rFonts w:hint="eastAsia" w:ascii="宋体" w:hAnsi="宋体" w:eastAsia="宋体" w:cs="宋体"/>
          <w:sz w:val="24"/>
          <w:szCs w:val="24"/>
          <w:highlight w:val="none"/>
        </w:rPr>
        <w:t>、参加</w:t>
      </w:r>
      <w:r>
        <w:rPr>
          <w:rFonts w:hint="eastAsia" w:ascii="宋体" w:hAnsi="宋体" w:eastAsia="宋体" w:cs="宋体"/>
          <w:sz w:val="24"/>
          <w:szCs w:val="24"/>
          <w:highlight w:val="none"/>
          <w:lang w:eastAsia="zh-CN"/>
        </w:rPr>
        <w:t>竞争性比选</w:t>
      </w:r>
      <w:r>
        <w:rPr>
          <w:rFonts w:hint="eastAsia" w:ascii="宋体" w:hAnsi="宋体" w:eastAsia="宋体" w:cs="宋体"/>
          <w:sz w:val="24"/>
          <w:szCs w:val="24"/>
          <w:highlight w:val="none"/>
        </w:rPr>
        <w:t>活动的法人、其他组织。</w:t>
      </w:r>
    </w:p>
    <w:p>
      <w:pPr>
        <w:snapToGrid w:val="0"/>
        <w:spacing w:line="460" w:lineRule="exact"/>
        <w:ind w:firstLine="480" w:firstLineChars="200"/>
        <w:rPr>
          <w:rFonts w:hint="eastAsia" w:ascii="宋体" w:hAnsi="宋体" w:eastAsia="宋体" w:cs="宋体"/>
          <w:bCs/>
          <w:sz w:val="24"/>
          <w:szCs w:val="24"/>
          <w:highlight w:val="none"/>
        </w:rPr>
      </w:pPr>
      <w:r>
        <w:rPr>
          <w:rFonts w:hint="eastAsia" w:ascii="宋体" w:hAnsi="宋体" w:eastAsia="宋体" w:cs="宋体"/>
          <w:bCs/>
          <w:sz w:val="24"/>
          <w:szCs w:val="24"/>
          <w:highlight w:val="none"/>
        </w:rPr>
        <w:t>（二）合格供应商条件</w:t>
      </w:r>
    </w:p>
    <w:p>
      <w:pPr>
        <w:snapToGrid w:val="0"/>
        <w:spacing w:line="46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合格供应商应完全符合</w:t>
      </w:r>
      <w:r>
        <w:rPr>
          <w:rFonts w:hint="eastAsia" w:ascii="宋体" w:hAnsi="宋体" w:eastAsia="宋体" w:cs="宋体"/>
          <w:sz w:val="24"/>
          <w:szCs w:val="24"/>
          <w:highlight w:val="none"/>
          <w:lang w:eastAsia="zh-CN"/>
        </w:rPr>
        <w:t>竞争性比选文件</w:t>
      </w:r>
      <w:r>
        <w:rPr>
          <w:rFonts w:hint="eastAsia" w:ascii="宋体" w:hAnsi="宋体" w:eastAsia="宋体" w:cs="宋体"/>
          <w:sz w:val="24"/>
          <w:szCs w:val="24"/>
          <w:highlight w:val="none"/>
        </w:rPr>
        <w:t>第一篇中规定的供应商资格条件，并对</w:t>
      </w:r>
      <w:r>
        <w:rPr>
          <w:rFonts w:hint="eastAsia" w:ascii="宋体" w:hAnsi="宋体" w:eastAsia="宋体" w:cs="宋体"/>
          <w:sz w:val="24"/>
          <w:szCs w:val="24"/>
          <w:highlight w:val="none"/>
          <w:lang w:eastAsia="zh-CN"/>
        </w:rPr>
        <w:t>竞争性比选文件</w:t>
      </w:r>
      <w:r>
        <w:rPr>
          <w:rFonts w:hint="eastAsia" w:ascii="宋体" w:hAnsi="宋体" w:eastAsia="宋体" w:cs="宋体"/>
          <w:sz w:val="24"/>
          <w:szCs w:val="24"/>
          <w:highlight w:val="none"/>
        </w:rPr>
        <w:t>作出实质性响应。</w:t>
      </w:r>
    </w:p>
    <w:p>
      <w:pPr>
        <w:snapToGrid w:val="0"/>
        <w:spacing w:line="460" w:lineRule="exact"/>
        <w:ind w:firstLine="480" w:firstLineChars="200"/>
        <w:rPr>
          <w:rFonts w:hint="eastAsia" w:ascii="宋体" w:hAnsi="宋体" w:eastAsia="宋体" w:cs="宋体"/>
          <w:bCs/>
          <w:sz w:val="24"/>
          <w:szCs w:val="24"/>
          <w:highlight w:val="none"/>
        </w:rPr>
      </w:pPr>
      <w:r>
        <w:rPr>
          <w:rFonts w:hint="eastAsia" w:ascii="宋体" w:hAnsi="宋体" w:eastAsia="宋体" w:cs="宋体"/>
          <w:bCs/>
          <w:sz w:val="24"/>
          <w:szCs w:val="24"/>
          <w:highlight w:val="none"/>
        </w:rPr>
        <w:t>（三）供应商的风险</w:t>
      </w:r>
    </w:p>
    <w:p>
      <w:pPr>
        <w:snapToGrid w:val="0"/>
        <w:spacing w:line="46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供应商没有按照</w:t>
      </w:r>
      <w:r>
        <w:rPr>
          <w:rFonts w:hint="eastAsia" w:ascii="宋体" w:hAnsi="宋体" w:eastAsia="宋体" w:cs="宋体"/>
          <w:sz w:val="24"/>
          <w:szCs w:val="24"/>
          <w:highlight w:val="none"/>
          <w:lang w:eastAsia="zh-CN"/>
        </w:rPr>
        <w:t>竞争性比选文件</w:t>
      </w:r>
      <w:r>
        <w:rPr>
          <w:rFonts w:hint="eastAsia" w:ascii="宋体" w:hAnsi="宋体" w:eastAsia="宋体" w:cs="宋体"/>
          <w:sz w:val="24"/>
          <w:szCs w:val="24"/>
          <w:highlight w:val="none"/>
        </w:rPr>
        <w:t>要求提供全部资料，或者供应商没有对</w:t>
      </w:r>
      <w:r>
        <w:rPr>
          <w:rFonts w:hint="eastAsia" w:ascii="宋体" w:hAnsi="宋体" w:eastAsia="宋体" w:cs="宋体"/>
          <w:sz w:val="24"/>
          <w:szCs w:val="24"/>
          <w:highlight w:val="none"/>
          <w:lang w:eastAsia="zh-CN"/>
        </w:rPr>
        <w:t>竞争性比选文件</w:t>
      </w:r>
      <w:r>
        <w:rPr>
          <w:rFonts w:hint="eastAsia" w:ascii="宋体" w:hAnsi="宋体" w:eastAsia="宋体" w:cs="宋体"/>
          <w:sz w:val="24"/>
          <w:szCs w:val="24"/>
          <w:highlight w:val="none"/>
        </w:rPr>
        <w:t>在各方面作出实质性响应，可能导致响应被拒绝或评定为无效响应。</w:t>
      </w:r>
    </w:p>
    <w:p>
      <w:pPr>
        <w:snapToGrid w:val="0"/>
        <w:spacing w:line="460" w:lineRule="exact"/>
        <w:ind w:firstLine="480" w:firstLineChars="200"/>
        <w:rPr>
          <w:rFonts w:hint="eastAsia" w:ascii="宋体" w:hAnsi="宋体" w:eastAsia="宋体" w:cs="宋体"/>
          <w:bCs/>
          <w:sz w:val="24"/>
          <w:szCs w:val="24"/>
          <w:highlight w:val="none"/>
        </w:rPr>
      </w:pPr>
      <w:r>
        <w:rPr>
          <w:rFonts w:hint="eastAsia" w:ascii="宋体" w:hAnsi="宋体" w:eastAsia="宋体" w:cs="宋体"/>
          <w:bCs/>
          <w:sz w:val="24"/>
          <w:szCs w:val="24"/>
          <w:highlight w:val="none"/>
        </w:rPr>
        <w:t>（四）法律责任</w:t>
      </w:r>
    </w:p>
    <w:p>
      <w:pPr>
        <w:snapToGrid w:val="0"/>
        <w:spacing w:line="46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供应商违反法律法规等相关规定的，将按规定追究供应商法律责任。</w:t>
      </w:r>
    </w:p>
    <w:p>
      <w:pPr>
        <w:snapToGrid w:val="0"/>
        <w:spacing w:line="460" w:lineRule="exact"/>
        <w:ind w:firstLine="480" w:firstLineChars="200"/>
        <w:jc w:val="left"/>
        <w:outlineLvl w:val="0"/>
        <w:rPr>
          <w:rFonts w:hint="eastAsia" w:ascii="宋体" w:hAnsi="宋体" w:eastAsia="宋体" w:cs="宋体"/>
          <w:bCs/>
          <w:kern w:val="44"/>
          <w:sz w:val="24"/>
          <w:szCs w:val="24"/>
          <w:highlight w:val="none"/>
          <w:lang w:eastAsia="zh-CN"/>
        </w:rPr>
      </w:pPr>
      <w:bookmarkStart w:id="276" w:name="_Toc29706"/>
      <w:bookmarkStart w:id="277" w:name="_Toc1375"/>
      <w:bookmarkStart w:id="278" w:name="_Toc16343"/>
      <w:bookmarkStart w:id="279" w:name="_Toc32437"/>
      <w:bookmarkStart w:id="280" w:name="_Toc24271"/>
      <w:bookmarkStart w:id="281" w:name="_Toc27905"/>
      <w:r>
        <w:rPr>
          <w:rFonts w:hint="eastAsia" w:ascii="宋体" w:hAnsi="宋体" w:eastAsia="宋体" w:cs="宋体"/>
          <w:bCs/>
          <w:kern w:val="44"/>
          <w:sz w:val="24"/>
          <w:szCs w:val="24"/>
          <w:highlight w:val="none"/>
        </w:rPr>
        <w:t>二、</w:t>
      </w:r>
      <w:bookmarkEnd w:id="276"/>
      <w:bookmarkEnd w:id="277"/>
      <w:bookmarkEnd w:id="278"/>
      <w:bookmarkEnd w:id="279"/>
      <w:bookmarkEnd w:id="280"/>
      <w:r>
        <w:rPr>
          <w:rFonts w:hint="eastAsia" w:ascii="宋体" w:hAnsi="宋体" w:eastAsia="宋体" w:cs="宋体"/>
          <w:bCs/>
          <w:kern w:val="44"/>
          <w:sz w:val="24"/>
          <w:szCs w:val="24"/>
          <w:highlight w:val="none"/>
          <w:lang w:eastAsia="zh-CN"/>
        </w:rPr>
        <w:t>竞争性比选文件</w:t>
      </w:r>
      <w:bookmarkEnd w:id="281"/>
    </w:p>
    <w:p>
      <w:pPr>
        <w:snapToGrid w:val="0"/>
        <w:spacing w:line="46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竞争性比选文件</w:t>
      </w:r>
      <w:r>
        <w:rPr>
          <w:rFonts w:hint="eastAsia" w:ascii="宋体" w:hAnsi="宋体" w:eastAsia="宋体" w:cs="宋体"/>
          <w:sz w:val="24"/>
          <w:szCs w:val="24"/>
          <w:highlight w:val="none"/>
        </w:rPr>
        <w:t>是供应商编制响应文件的依据，是评审小组评判依据和标准。</w:t>
      </w:r>
      <w:r>
        <w:rPr>
          <w:rFonts w:hint="eastAsia" w:ascii="宋体" w:hAnsi="宋体" w:eastAsia="宋体" w:cs="宋体"/>
          <w:sz w:val="24"/>
          <w:szCs w:val="24"/>
          <w:highlight w:val="none"/>
          <w:lang w:eastAsia="zh-CN"/>
        </w:rPr>
        <w:t>竞争性比选文件</w:t>
      </w:r>
      <w:r>
        <w:rPr>
          <w:rFonts w:hint="eastAsia" w:ascii="宋体" w:hAnsi="宋体" w:eastAsia="宋体" w:cs="宋体"/>
          <w:sz w:val="24"/>
          <w:szCs w:val="24"/>
          <w:highlight w:val="none"/>
        </w:rPr>
        <w:t>也是采购人与成交供应商签订合同的基础。</w:t>
      </w:r>
    </w:p>
    <w:p>
      <w:pPr>
        <w:snapToGrid w:val="0"/>
        <w:spacing w:line="46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（一）</w:t>
      </w:r>
      <w:r>
        <w:rPr>
          <w:rFonts w:hint="eastAsia" w:ascii="宋体" w:hAnsi="宋体" w:eastAsia="宋体" w:cs="宋体"/>
          <w:sz w:val="24"/>
          <w:szCs w:val="24"/>
          <w:highlight w:val="none"/>
          <w:lang w:eastAsia="zh-CN"/>
        </w:rPr>
        <w:t>竞争性比选文件</w:t>
      </w:r>
      <w:r>
        <w:rPr>
          <w:rFonts w:hint="eastAsia" w:ascii="宋体" w:hAnsi="宋体" w:eastAsia="宋体" w:cs="宋体"/>
          <w:sz w:val="24"/>
          <w:szCs w:val="24"/>
          <w:highlight w:val="none"/>
        </w:rPr>
        <w:t>由采购邀请书、项目技术（服务）需求、项目商务需求、资格审查及评审办法、供应商须知、响应文件格式等六部分组成。</w:t>
      </w:r>
    </w:p>
    <w:p>
      <w:pPr>
        <w:snapToGrid w:val="0"/>
        <w:spacing w:line="460" w:lineRule="exact"/>
        <w:ind w:firstLine="480"/>
        <w:rPr>
          <w:rFonts w:hint="eastAsia" w:ascii="宋体" w:hAnsi="宋体" w:eastAsia="宋体" w:cs="宋体"/>
          <w:sz w:val="24"/>
          <w:szCs w:val="24"/>
          <w:highlight w:val="none"/>
        </w:rPr>
      </w:pPr>
      <w:r>
        <w:rPr>
          <w:rFonts w:hint="eastAsia" w:ascii="宋体" w:hAnsi="宋体" w:eastAsia="宋体" w:cs="宋体"/>
          <w:sz w:val="24"/>
          <w:szCs w:val="24"/>
          <w:highlight w:val="none"/>
        </w:rPr>
        <w:t>（二）采购代理机构对</w:t>
      </w:r>
      <w:r>
        <w:rPr>
          <w:rFonts w:hint="eastAsia" w:ascii="宋体" w:hAnsi="宋体" w:eastAsia="宋体" w:cs="宋体"/>
          <w:sz w:val="24"/>
          <w:szCs w:val="24"/>
          <w:highlight w:val="none"/>
          <w:lang w:eastAsia="zh-CN"/>
        </w:rPr>
        <w:t>竞争性比选文件</w:t>
      </w:r>
      <w:r>
        <w:rPr>
          <w:rFonts w:hint="eastAsia" w:ascii="宋体" w:hAnsi="宋体" w:eastAsia="宋体" w:cs="宋体"/>
          <w:sz w:val="24"/>
          <w:szCs w:val="24"/>
          <w:highlight w:val="none"/>
        </w:rPr>
        <w:t>所作的一切有效的书面通知、修改及补充，都是</w:t>
      </w:r>
      <w:r>
        <w:rPr>
          <w:rFonts w:hint="eastAsia" w:ascii="宋体" w:hAnsi="宋体" w:eastAsia="宋体" w:cs="宋体"/>
          <w:sz w:val="24"/>
          <w:szCs w:val="24"/>
          <w:highlight w:val="none"/>
          <w:lang w:eastAsia="zh-CN"/>
        </w:rPr>
        <w:t>竞争性比选文件</w:t>
      </w:r>
      <w:r>
        <w:rPr>
          <w:rFonts w:hint="eastAsia" w:ascii="宋体" w:hAnsi="宋体" w:eastAsia="宋体" w:cs="宋体"/>
          <w:sz w:val="24"/>
          <w:szCs w:val="24"/>
          <w:highlight w:val="none"/>
        </w:rPr>
        <w:t>不可分割的部分。</w:t>
      </w:r>
    </w:p>
    <w:p>
      <w:pPr>
        <w:snapToGrid w:val="0"/>
        <w:spacing w:line="460" w:lineRule="exact"/>
        <w:ind w:firstLine="480"/>
        <w:rPr>
          <w:rFonts w:hint="eastAsia" w:ascii="宋体" w:hAnsi="宋体" w:eastAsia="宋体" w:cs="宋体"/>
          <w:sz w:val="24"/>
          <w:szCs w:val="24"/>
          <w:highlight w:val="none"/>
        </w:rPr>
      </w:pPr>
      <w:r>
        <w:rPr>
          <w:rFonts w:hint="eastAsia" w:ascii="宋体" w:hAnsi="宋体" w:eastAsia="宋体" w:cs="宋体"/>
          <w:sz w:val="24"/>
          <w:szCs w:val="24"/>
          <w:highlight w:val="none"/>
        </w:rPr>
        <w:t>（三）本项目的</w:t>
      </w:r>
      <w:r>
        <w:rPr>
          <w:rFonts w:hint="eastAsia" w:ascii="宋体" w:hAnsi="宋体" w:eastAsia="宋体" w:cs="宋体"/>
          <w:sz w:val="24"/>
          <w:szCs w:val="24"/>
          <w:highlight w:val="none"/>
          <w:lang w:eastAsia="zh-CN"/>
        </w:rPr>
        <w:t>竞争性比选文件</w:t>
      </w:r>
      <w:r>
        <w:rPr>
          <w:rFonts w:hint="eastAsia" w:ascii="宋体" w:hAnsi="宋体" w:eastAsia="宋体" w:cs="宋体"/>
          <w:sz w:val="24"/>
          <w:szCs w:val="24"/>
          <w:highlight w:val="none"/>
        </w:rPr>
        <w:t>、澄清文件（如果有）一律在“行采家”网站上发布，请各供应商注意下载；无论供应商下载与否，均视同供应商已知晓本项目</w:t>
      </w:r>
      <w:r>
        <w:rPr>
          <w:rFonts w:hint="eastAsia" w:ascii="宋体" w:hAnsi="宋体" w:eastAsia="宋体" w:cs="宋体"/>
          <w:sz w:val="24"/>
          <w:szCs w:val="24"/>
          <w:highlight w:val="none"/>
          <w:lang w:eastAsia="zh-CN"/>
        </w:rPr>
        <w:t>竞争性比选文件</w:t>
      </w:r>
      <w:r>
        <w:rPr>
          <w:rFonts w:hint="eastAsia" w:ascii="宋体" w:hAnsi="宋体" w:eastAsia="宋体" w:cs="宋体"/>
          <w:sz w:val="24"/>
          <w:szCs w:val="24"/>
          <w:highlight w:val="none"/>
        </w:rPr>
        <w:t>、澄清文件的内容。</w:t>
      </w:r>
    </w:p>
    <w:p>
      <w:pPr>
        <w:snapToGrid w:val="0"/>
        <w:spacing w:line="46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（四）采购代理机构对已发出的</w:t>
      </w:r>
      <w:r>
        <w:rPr>
          <w:rFonts w:hint="eastAsia" w:ascii="宋体" w:hAnsi="宋体" w:eastAsia="宋体" w:cs="宋体"/>
          <w:sz w:val="24"/>
          <w:szCs w:val="24"/>
          <w:highlight w:val="none"/>
          <w:lang w:eastAsia="zh-CN"/>
        </w:rPr>
        <w:t>竞争性比选文件</w:t>
      </w:r>
      <w:r>
        <w:rPr>
          <w:rFonts w:hint="eastAsia" w:ascii="宋体" w:hAnsi="宋体" w:eastAsia="宋体" w:cs="宋体"/>
          <w:sz w:val="24"/>
          <w:szCs w:val="24"/>
          <w:highlight w:val="none"/>
        </w:rPr>
        <w:t>需要进行澄清或修改的，应以书面形式或公告形式通知所有</w:t>
      </w:r>
      <w:r>
        <w:rPr>
          <w:rFonts w:hint="eastAsia" w:ascii="宋体" w:hAnsi="宋体" w:eastAsia="宋体" w:cs="宋体"/>
          <w:sz w:val="24"/>
          <w:szCs w:val="24"/>
          <w:highlight w:val="none"/>
          <w:lang w:eastAsia="zh-CN"/>
        </w:rPr>
        <w:t>竞争性比选文件</w:t>
      </w:r>
      <w:r>
        <w:rPr>
          <w:rFonts w:hint="eastAsia" w:ascii="宋体" w:hAnsi="宋体" w:eastAsia="宋体" w:cs="宋体"/>
          <w:sz w:val="24"/>
          <w:szCs w:val="24"/>
          <w:highlight w:val="none"/>
        </w:rPr>
        <w:t>收受人。该澄清或者修改的内容为</w:t>
      </w:r>
      <w:r>
        <w:rPr>
          <w:rFonts w:hint="eastAsia" w:ascii="宋体" w:hAnsi="宋体" w:eastAsia="宋体" w:cs="宋体"/>
          <w:sz w:val="24"/>
          <w:szCs w:val="24"/>
          <w:highlight w:val="none"/>
          <w:lang w:eastAsia="zh-CN"/>
        </w:rPr>
        <w:t>竞争性比选文件</w:t>
      </w:r>
      <w:r>
        <w:rPr>
          <w:rFonts w:hint="eastAsia" w:ascii="宋体" w:hAnsi="宋体" w:eastAsia="宋体" w:cs="宋体"/>
          <w:sz w:val="24"/>
          <w:szCs w:val="24"/>
          <w:highlight w:val="none"/>
        </w:rPr>
        <w:t>的组成部分。</w:t>
      </w:r>
    </w:p>
    <w:p>
      <w:pPr>
        <w:snapToGrid w:val="0"/>
        <w:spacing w:line="460" w:lineRule="exact"/>
        <w:ind w:firstLine="480" w:firstLineChars="200"/>
        <w:jc w:val="left"/>
        <w:outlineLvl w:val="0"/>
        <w:rPr>
          <w:rFonts w:hint="eastAsia" w:ascii="宋体" w:hAnsi="宋体" w:eastAsia="宋体" w:cs="宋体"/>
          <w:bCs/>
          <w:kern w:val="44"/>
          <w:sz w:val="24"/>
          <w:szCs w:val="24"/>
          <w:highlight w:val="none"/>
        </w:rPr>
      </w:pPr>
      <w:bookmarkStart w:id="282" w:name="_Toc8987"/>
      <w:bookmarkStart w:id="283" w:name="_Toc31145"/>
      <w:bookmarkStart w:id="284" w:name="_Toc21372"/>
      <w:bookmarkStart w:id="285" w:name="_Toc15976"/>
      <w:bookmarkStart w:id="286" w:name="_Toc2101"/>
      <w:bookmarkStart w:id="287" w:name="_Toc15037"/>
      <w:r>
        <w:rPr>
          <w:rFonts w:hint="eastAsia" w:ascii="宋体" w:hAnsi="宋体" w:eastAsia="宋体" w:cs="宋体"/>
          <w:bCs/>
          <w:kern w:val="44"/>
          <w:sz w:val="24"/>
          <w:szCs w:val="24"/>
          <w:highlight w:val="none"/>
        </w:rPr>
        <w:t>三、</w:t>
      </w:r>
      <w:bookmarkEnd w:id="282"/>
      <w:bookmarkEnd w:id="283"/>
      <w:bookmarkEnd w:id="284"/>
      <w:r>
        <w:rPr>
          <w:rFonts w:hint="eastAsia" w:ascii="宋体" w:hAnsi="宋体" w:eastAsia="宋体" w:cs="宋体"/>
          <w:bCs/>
          <w:kern w:val="44"/>
          <w:sz w:val="24"/>
          <w:szCs w:val="24"/>
          <w:highlight w:val="none"/>
        </w:rPr>
        <w:t>响应文件</w:t>
      </w:r>
      <w:bookmarkEnd w:id="285"/>
      <w:bookmarkEnd w:id="286"/>
      <w:bookmarkEnd w:id="287"/>
    </w:p>
    <w:p>
      <w:pPr>
        <w:snapToGrid w:val="0"/>
        <w:spacing w:line="46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供应商应当按照</w:t>
      </w:r>
      <w:r>
        <w:rPr>
          <w:rFonts w:hint="eastAsia" w:ascii="宋体" w:hAnsi="宋体" w:eastAsia="宋体" w:cs="宋体"/>
          <w:sz w:val="24"/>
          <w:szCs w:val="24"/>
          <w:highlight w:val="none"/>
          <w:lang w:eastAsia="zh-CN"/>
        </w:rPr>
        <w:t>竞争性比选文件</w:t>
      </w:r>
      <w:r>
        <w:rPr>
          <w:rFonts w:hint="eastAsia" w:ascii="宋体" w:hAnsi="宋体" w:eastAsia="宋体" w:cs="宋体"/>
          <w:sz w:val="24"/>
          <w:szCs w:val="24"/>
          <w:highlight w:val="none"/>
        </w:rPr>
        <w:t>的要求编制响应文件，并对</w:t>
      </w:r>
      <w:r>
        <w:rPr>
          <w:rFonts w:hint="eastAsia" w:ascii="宋体" w:hAnsi="宋体" w:eastAsia="宋体" w:cs="宋体"/>
          <w:sz w:val="24"/>
          <w:szCs w:val="24"/>
          <w:highlight w:val="none"/>
          <w:lang w:eastAsia="zh-CN"/>
        </w:rPr>
        <w:t>竞争性比选文件</w:t>
      </w:r>
      <w:r>
        <w:rPr>
          <w:rFonts w:hint="eastAsia" w:ascii="宋体" w:hAnsi="宋体" w:eastAsia="宋体" w:cs="宋体"/>
          <w:sz w:val="24"/>
          <w:szCs w:val="24"/>
          <w:highlight w:val="none"/>
        </w:rPr>
        <w:t>提出的要求和条件作出实质性响应。</w:t>
      </w:r>
    </w:p>
    <w:p>
      <w:pPr>
        <w:snapToGrid w:val="0"/>
        <w:spacing w:line="460" w:lineRule="exact"/>
        <w:ind w:firstLine="480" w:firstLineChars="200"/>
        <w:rPr>
          <w:rFonts w:hint="eastAsia" w:ascii="宋体" w:hAnsi="宋体" w:eastAsia="宋体" w:cs="宋体"/>
          <w:bCs/>
          <w:sz w:val="24"/>
          <w:szCs w:val="24"/>
          <w:highlight w:val="none"/>
        </w:rPr>
      </w:pPr>
      <w:r>
        <w:rPr>
          <w:rFonts w:hint="eastAsia" w:ascii="宋体" w:hAnsi="宋体" w:eastAsia="宋体" w:cs="宋体"/>
          <w:bCs/>
          <w:sz w:val="24"/>
          <w:szCs w:val="24"/>
          <w:highlight w:val="none"/>
        </w:rPr>
        <w:t>（一）响应文件组成</w:t>
      </w:r>
    </w:p>
    <w:p>
      <w:pPr>
        <w:snapToGrid w:val="0"/>
        <w:spacing w:line="46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响应文件由第七篇“响应文件格式”规定的部分和供应商所作的一切有效补充、修改和承诺等文件组成，供应商应按照第七篇“响应文件格式”规定的目录顺序组织编写和装订，否则有可能影响评委对响应文件的评审。</w:t>
      </w:r>
    </w:p>
    <w:p>
      <w:pPr>
        <w:snapToGrid w:val="0"/>
        <w:spacing w:line="460" w:lineRule="exact"/>
        <w:ind w:firstLine="480" w:firstLineChars="200"/>
        <w:rPr>
          <w:rFonts w:hint="eastAsia" w:ascii="宋体" w:hAnsi="宋体" w:eastAsia="宋体" w:cs="宋体"/>
          <w:bCs/>
          <w:sz w:val="24"/>
          <w:szCs w:val="24"/>
          <w:highlight w:val="none"/>
        </w:rPr>
      </w:pPr>
      <w:r>
        <w:rPr>
          <w:rFonts w:hint="eastAsia" w:ascii="宋体" w:hAnsi="宋体" w:eastAsia="宋体" w:cs="宋体"/>
          <w:bCs/>
          <w:sz w:val="24"/>
          <w:szCs w:val="24"/>
          <w:highlight w:val="none"/>
        </w:rPr>
        <w:t>（二）</w:t>
      </w:r>
      <w:r>
        <w:rPr>
          <w:rFonts w:hint="eastAsia" w:ascii="宋体" w:hAnsi="宋体" w:eastAsia="宋体" w:cs="宋体"/>
          <w:bCs/>
          <w:sz w:val="24"/>
          <w:szCs w:val="24"/>
          <w:highlight w:val="none"/>
          <w:lang w:eastAsia="zh-CN"/>
        </w:rPr>
        <w:t>竞争性比选</w:t>
      </w:r>
      <w:r>
        <w:rPr>
          <w:rFonts w:hint="eastAsia" w:ascii="宋体" w:hAnsi="宋体" w:eastAsia="宋体" w:cs="宋体"/>
          <w:bCs/>
          <w:sz w:val="24"/>
          <w:szCs w:val="24"/>
          <w:highlight w:val="none"/>
        </w:rPr>
        <w:t>有效期</w:t>
      </w:r>
    </w:p>
    <w:p>
      <w:pPr>
        <w:snapToGrid w:val="0"/>
        <w:spacing w:line="46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响应文件递交截止时间起90天。</w:t>
      </w:r>
    </w:p>
    <w:p>
      <w:pPr>
        <w:snapToGrid w:val="0"/>
        <w:spacing w:line="460" w:lineRule="exact"/>
        <w:ind w:firstLine="480" w:firstLineChars="200"/>
        <w:rPr>
          <w:rFonts w:hint="eastAsia" w:ascii="宋体" w:hAnsi="宋体" w:eastAsia="宋体" w:cs="宋体"/>
          <w:bCs/>
          <w:sz w:val="24"/>
          <w:szCs w:val="24"/>
          <w:highlight w:val="none"/>
        </w:rPr>
      </w:pPr>
      <w:r>
        <w:rPr>
          <w:rFonts w:hint="eastAsia" w:ascii="宋体" w:hAnsi="宋体" w:eastAsia="宋体" w:cs="宋体"/>
          <w:bCs/>
          <w:sz w:val="24"/>
          <w:szCs w:val="24"/>
          <w:highlight w:val="none"/>
        </w:rPr>
        <w:t>（三）响应文件的签署、份数和递交</w:t>
      </w:r>
    </w:p>
    <w:p>
      <w:pPr>
        <w:snapToGrid w:val="0"/>
        <w:spacing w:line="460" w:lineRule="exact"/>
        <w:ind w:firstLine="480" w:firstLineChars="200"/>
        <w:rPr>
          <w:rFonts w:hint="eastAsia" w:ascii="宋体" w:hAnsi="宋体" w:eastAsia="宋体" w:cs="宋体"/>
          <w:sz w:val="24"/>
          <w:szCs w:val="24"/>
          <w:highlight w:val="none"/>
        </w:rPr>
      </w:pPr>
      <w:r>
        <w:rPr>
          <w:rFonts w:hint="eastAsia" w:ascii="宋体" w:hAnsi="宋体" w:eastAsia="宋体" w:cs="宋体"/>
          <w:kern w:val="0"/>
          <w:sz w:val="24"/>
          <w:szCs w:val="24"/>
          <w:highlight w:val="none"/>
        </w:rPr>
        <w:t>1.</w:t>
      </w:r>
      <w:r>
        <w:rPr>
          <w:rFonts w:hint="eastAsia" w:ascii="宋体" w:hAnsi="宋体" w:eastAsia="宋体" w:cs="宋体"/>
          <w:sz w:val="24"/>
          <w:szCs w:val="24"/>
          <w:highlight w:val="none"/>
        </w:rPr>
        <w:t>在响应文件中，</w:t>
      </w:r>
      <w:r>
        <w:rPr>
          <w:rFonts w:hint="eastAsia" w:ascii="宋体" w:hAnsi="宋体" w:eastAsia="宋体" w:cs="宋体"/>
          <w:sz w:val="24"/>
          <w:szCs w:val="24"/>
          <w:highlight w:val="none"/>
          <w:lang w:eastAsia="zh-CN"/>
        </w:rPr>
        <w:t>竞争性比选文件</w:t>
      </w:r>
      <w:r>
        <w:rPr>
          <w:rFonts w:hint="eastAsia" w:ascii="宋体" w:hAnsi="宋体" w:eastAsia="宋体" w:cs="宋体"/>
          <w:sz w:val="24"/>
          <w:szCs w:val="24"/>
          <w:highlight w:val="none"/>
        </w:rPr>
        <w:t>第七篇响应文件格式中规定签署、盖章的地方必须按其规定签署、盖章。</w:t>
      </w:r>
    </w:p>
    <w:p>
      <w:pPr>
        <w:snapToGrid w:val="0"/>
        <w:spacing w:line="46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2.若供应商对响应文件的错处作必要修改，则应在修改处加盖供应商公章或由法定代表人（或其授权代表）签署确认。</w:t>
      </w:r>
    </w:p>
    <w:p>
      <w:pPr>
        <w:snapToGrid w:val="0"/>
        <w:spacing w:line="46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3.电报、电话、传真形式的响应文件概不接受。</w:t>
      </w:r>
    </w:p>
    <w:p>
      <w:pPr>
        <w:snapToGrid w:val="0"/>
        <w:spacing w:line="46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4.响应文件一式四份，其中正本一份，副本二份，电子文档一份（电子文档内容应与纸质文件正本一致，如不一致以纸质文件正本为准。推荐采用光盘或U盘为电子文档载体）；副本可为正本的复印件，应与正本一致，如出现不一致情况以正本为准。</w:t>
      </w:r>
    </w:p>
    <w:p>
      <w:pPr>
        <w:snapToGrid w:val="0"/>
        <w:spacing w:line="46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5.响应文件的正本、副本以及电子文档均应密封送达</w:t>
      </w:r>
      <w:r>
        <w:rPr>
          <w:rFonts w:hint="eastAsia" w:ascii="宋体" w:hAnsi="宋体" w:eastAsia="宋体" w:cs="宋体"/>
          <w:sz w:val="24"/>
          <w:szCs w:val="24"/>
          <w:highlight w:val="none"/>
          <w:lang w:eastAsia="zh-CN"/>
        </w:rPr>
        <w:t>竞争性比选</w:t>
      </w:r>
      <w:r>
        <w:rPr>
          <w:rFonts w:hint="eastAsia" w:ascii="宋体" w:hAnsi="宋体" w:eastAsia="宋体" w:cs="宋体"/>
          <w:sz w:val="24"/>
          <w:szCs w:val="24"/>
          <w:highlight w:val="none"/>
        </w:rPr>
        <w:t>地点，应在封套上注明项目名称、单位名称。若正本、副本以及电子文档分别进行密封的，还应在封套上注明“正本”、“副本”、“电子文档”字样。</w:t>
      </w:r>
    </w:p>
    <w:p>
      <w:pPr>
        <w:snapToGrid w:val="0"/>
        <w:spacing w:line="460" w:lineRule="exact"/>
        <w:ind w:firstLine="480" w:firstLineChars="200"/>
        <w:rPr>
          <w:rFonts w:hint="eastAsia" w:ascii="宋体" w:hAnsi="宋体" w:eastAsia="宋体" w:cs="宋体"/>
          <w:bCs/>
          <w:sz w:val="24"/>
          <w:szCs w:val="24"/>
          <w:highlight w:val="none"/>
        </w:rPr>
      </w:pPr>
      <w:r>
        <w:rPr>
          <w:rFonts w:hint="eastAsia" w:ascii="宋体" w:hAnsi="宋体" w:eastAsia="宋体" w:cs="宋体"/>
          <w:bCs/>
          <w:sz w:val="24"/>
          <w:szCs w:val="24"/>
          <w:highlight w:val="none"/>
        </w:rPr>
        <w:t>（四）</w:t>
      </w:r>
      <w:r>
        <w:rPr>
          <w:rFonts w:hint="eastAsia" w:ascii="宋体" w:hAnsi="宋体" w:eastAsia="宋体" w:cs="宋体"/>
          <w:bCs/>
          <w:sz w:val="24"/>
          <w:szCs w:val="24"/>
          <w:highlight w:val="none"/>
          <w:lang w:eastAsia="zh-CN"/>
        </w:rPr>
        <w:t>竞争性比选</w:t>
      </w:r>
      <w:r>
        <w:rPr>
          <w:rFonts w:hint="eastAsia" w:ascii="宋体" w:hAnsi="宋体" w:eastAsia="宋体" w:cs="宋体"/>
          <w:bCs/>
          <w:sz w:val="24"/>
          <w:szCs w:val="24"/>
          <w:highlight w:val="none"/>
        </w:rPr>
        <w:t>报价</w:t>
      </w:r>
    </w:p>
    <w:p>
      <w:pPr>
        <w:snapToGrid w:val="0"/>
        <w:spacing w:line="46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1.供应商应严格按照“响应文件格式”中“报价一览表”的格式填写报价。</w:t>
      </w:r>
    </w:p>
    <w:p>
      <w:pPr>
        <w:snapToGrid w:val="0"/>
        <w:spacing w:line="46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2.供应商的报价为一次性报价，即在</w:t>
      </w:r>
      <w:r>
        <w:rPr>
          <w:rFonts w:hint="eastAsia" w:ascii="宋体" w:hAnsi="宋体" w:eastAsia="宋体" w:cs="宋体"/>
          <w:sz w:val="24"/>
          <w:szCs w:val="24"/>
          <w:highlight w:val="none"/>
          <w:lang w:eastAsia="zh-CN"/>
        </w:rPr>
        <w:t>竞争性比选</w:t>
      </w:r>
      <w:r>
        <w:rPr>
          <w:rFonts w:hint="eastAsia" w:ascii="宋体" w:hAnsi="宋体" w:eastAsia="宋体" w:cs="宋体"/>
          <w:sz w:val="24"/>
          <w:szCs w:val="24"/>
          <w:highlight w:val="none"/>
        </w:rPr>
        <w:t>有效期内报价固定不变。</w:t>
      </w:r>
    </w:p>
    <w:p>
      <w:pPr>
        <w:snapToGrid w:val="0"/>
        <w:spacing w:line="46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3.本项目只接受一个报价，有选择的或有条件的报价将不予接受，作无效响应处理。</w:t>
      </w:r>
    </w:p>
    <w:p>
      <w:pPr>
        <w:snapToGrid w:val="0"/>
        <w:spacing w:line="460" w:lineRule="exact"/>
        <w:ind w:firstLine="480" w:firstLineChars="200"/>
        <w:rPr>
          <w:rFonts w:hint="eastAsia" w:ascii="宋体" w:hAnsi="宋体" w:eastAsia="宋体" w:cs="宋体"/>
          <w:bCs/>
          <w:sz w:val="24"/>
          <w:szCs w:val="24"/>
          <w:highlight w:val="none"/>
        </w:rPr>
      </w:pPr>
      <w:r>
        <w:rPr>
          <w:rFonts w:hint="eastAsia" w:ascii="宋体" w:hAnsi="宋体" w:eastAsia="宋体" w:cs="宋体"/>
          <w:bCs/>
          <w:sz w:val="24"/>
          <w:szCs w:val="24"/>
          <w:highlight w:val="none"/>
        </w:rPr>
        <w:t>（五）修正错误</w:t>
      </w:r>
    </w:p>
    <w:p>
      <w:pPr>
        <w:snapToGrid w:val="0"/>
        <w:spacing w:line="46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若响应文件出现计算或表达上的错误，修正错误的原则如下：</w:t>
      </w:r>
    </w:p>
    <w:p>
      <w:pPr>
        <w:snapToGrid w:val="0"/>
        <w:spacing w:line="46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1.出现大写不规范（例如“壹万壹仟元”写作“壹点壹万元”）或少数错别字（例如“玖”写作“九”）等不影响判断其实质意义的情况，可视同有效。</w:t>
      </w:r>
    </w:p>
    <w:p>
      <w:pPr>
        <w:snapToGrid w:val="0"/>
        <w:spacing w:line="46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2.总价金额与按单价汇总金额不一致的，以单价金额计算结果为准。</w:t>
      </w:r>
    </w:p>
    <w:p>
      <w:pPr>
        <w:snapToGrid w:val="0"/>
        <w:spacing w:line="46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评审小组按上述修正错误的原则及方法调整或修正供应商报价，若同时出现两种以上不一致的，按照前款规定的顺序修正，修正后的报价对供应商具有约束作用。</w:t>
      </w:r>
    </w:p>
    <w:p>
      <w:pPr>
        <w:snapToGrid w:val="0"/>
        <w:spacing w:line="460" w:lineRule="exact"/>
        <w:ind w:firstLine="480" w:firstLineChars="200"/>
        <w:jc w:val="left"/>
        <w:outlineLvl w:val="0"/>
        <w:rPr>
          <w:rFonts w:hint="eastAsia" w:ascii="宋体" w:hAnsi="宋体" w:eastAsia="宋体" w:cs="宋体"/>
          <w:bCs/>
          <w:kern w:val="44"/>
          <w:sz w:val="24"/>
          <w:szCs w:val="24"/>
          <w:highlight w:val="none"/>
        </w:rPr>
      </w:pPr>
      <w:bookmarkStart w:id="288" w:name="_Toc2488"/>
      <w:bookmarkStart w:id="289" w:name="_Toc27146"/>
      <w:bookmarkStart w:id="290" w:name="_Toc4679"/>
      <w:bookmarkStart w:id="291" w:name="_Toc3192"/>
      <w:bookmarkStart w:id="292" w:name="_Toc28317"/>
      <w:bookmarkStart w:id="293" w:name="_Toc22887"/>
      <w:r>
        <w:rPr>
          <w:rFonts w:hint="eastAsia" w:ascii="宋体" w:hAnsi="宋体" w:eastAsia="宋体" w:cs="宋体"/>
          <w:bCs/>
          <w:kern w:val="44"/>
          <w:sz w:val="24"/>
          <w:szCs w:val="24"/>
          <w:highlight w:val="none"/>
        </w:rPr>
        <w:t>四、评审流程</w:t>
      </w:r>
      <w:bookmarkEnd w:id="288"/>
      <w:bookmarkEnd w:id="289"/>
      <w:r>
        <w:rPr>
          <w:rFonts w:hint="eastAsia" w:ascii="宋体" w:hAnsi="宋体" w:eastAsia="宋体" w:cs="宋体"/>
          <w:bCs/>
          <w:kern w:val="44"/>
          <w:sz w:val="24"/>
          <w:szCs w:val="24"/>
          <w:highlight w:val="none"/>
        </w:rPr>
        <w:t>及标准</w:t>
      </w:r>
      <w:bookmarkEnd w:id="290"/>
      <w:bookmarkEnd w:id="291"/>
      <w:bookmarkEnd w:id="292"/>
      <w:bookmarkEnd w:id="293"/>
    </w:p>
    <w:p>
      <w:pPr>
        <w:snapToGrid w:val="0"/>
        <w:spacing w:line="46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见第四篇。</w:t>
      </w:r>
    </w:p>
    <w:p>
      <w:pPr>
        <w:snapToGrid w:val="0"/>
        <w:spacing w:line="460" w:lineRule="exact"/>
        <w:ind w:firstLine="480" w:firstLineChars="200"/>
        <w:jc w:val="left"/>
        <w:outlineLvl w:val="0"/>
        <w:rPr>
          <w:rFonts w:hint="eastAsia" w:ascii="宋体" w:hAnsi="宋体" w:eastAsia="宋体" w:cs="宋体"/>
          <w:bCs/>
          <w:kern w:val="44"/>
          <w:sz w:val="24"/>
          <w:szCs w:val="24"/>
          <w:highlight w:val="none"/>
        </w:rPr>
      </w:pPr>
      <w:bookmarkStart w:id="294" w:name="_Toc26213"/>
      <w:bookmarkStart w:id="295" w:name="_Toc12781"/>
      <w:bookmarkStart w:id="296" w:name="_Toc23216"/>
      <w:bookmarkStart w:id="297" w:name="_Toc7144"/>
      <w:bookmarkStart w:id="298" w:name="_Toc20671"/>
      <w:bookmarkStart w:id="299" w:name="_Toc23757"/>
      <w:r>
        <w:rPr>
          <w:rFonts w:hint="eastAsia" w:ascii="宋体" w:hAnsi="宋体" w:eastAsia="宋体" w:cs="宋体"/>
          <w:bCs/>
          <w:kern w:val="44"/>
          <w:sz w:val="24"/>
          <w:szCs w:val="24"/>
          <w:highlight w:val="none"/>
        </w:rPr>
        <w:t>五、确认</w:t>
      </w:r>
      <w:bookmarkEnd w:id="294"/>
      <w:bookmarkEnd w:id="295"/>
      <w:bookmarkEnd w:id="296"/>
      <w:r>
        <w:rPr>
          <w:rFonts w:hint="eastAsia" w:ascii="宋体" w:hAnsi="宋体" w:eastAsia="宋体" w:cs="宋体"/>
          <w:bCs/>
          <w:kern w:val="44"/>
          <w:sz w:val="24"/>
          <w:szCs w:val="24"/>
          <w:highlight w:val="none"/>
        </w:rPr>
        <w:t>成交供应商</w:t>
      </w:r>
      <w:bookmarkEnd w:id="297"/>
      <w:bookmarkEnd w:id="298"/>
      <w:bookmarkEnd w:id="299"/>
    </w:p>
    <w:p>
      <w:pPr>
        <w:snapToGrid w:val="0"/>
        <w:spacing w:line="460" w:lineRule="exact"/>
        <w:ind w:firstLine="480" w:firstLineChars="200"/>
        <w:rPr>
          <w:rFonts w:hint="eastAsia" w:ascii="宋体" w:hAnsi="宋体" w:eastAsia="宋体" w:cs="宋体"/>
          <w:bCs/>
          <w:sz w:val="24"/>
          <w:szCs w:val="24"/>
          <w:highlight w:val="none"/>
        </w:rPr>
      </w:pPr>
      <w:r>
        <w:rPr>
          <w:rFonts w:hint="eastAsia" w:ascii="宋体" w:hAnsi="宋体" w:eastAsia="宋体" w:cs="宋体"/>
          <w:bCs/>
          <w:sz w:val="24"/>
          <w:szCs w:val="24"/>
          <w:highlight w:val="none"/>
        </w:rPr>
        <w:t>（一）原则</w:t>
      </w:r>
    </w:p>
    <w:p>
      <w:pPr>
        <w:snapToGrid w:val="0"/>
        <w:spacing w:line="46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采购人或其授权的评审小组应按照评审报告中推荐的成交候选供应商排名顺序确定成交供应商。</w:t>
      </w:r>
    </w:p>
    <w:p>
      <w:pPr>
        <w:snapToGrid w:val="0"/>
        <w:spacing w:line="460" w:lineRule="exact"/>
        <w:ind w:firstLine="480" w:firstLineChars="200"/>
        <w:rPr>
          <w:rFonts w:hint="eastAsia" w:ascii="宋体" w:hAnsi="宋体" w:eastAsia="宋体" w:cs="宋体"/>
          <w:bCs/>
          <w:sz w:val="24"/>
          <w:szCs w:val="24"/>
          <w:highlight w:val="none"/>
        </w:rPr>
      </w:pPr>
      <w:r>
        <w:rPr>
          <w:rFonts w:hint="eastAsia" w:ascii="宋体" w:hAnsi="宋体" w:eastAsia="宋体" w:cs="宋体"/>
          <w:bCs/>
          <w:sz w:val="24"/>
          <w:szCs w:val="24"/>
          <w:highlight w:val="none"/>
        </w:rPr>
        <w:t>（二）程序</w:t>
      </w:r>
    </w:p>
    <w:p>
      <w:pPr>
        <w:snapToGrid w:val="0"/>
        <w:spacing w:line="46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1.采购代理机构应当在评审结束之日起2个工作日内将评审报告送采购人。</w:t>
      </w:r>
    </w:p>
    <w:p>
      <w:pPr>
        <w:snapToGrid w:val="0"/>
        <w:spacing w:line="46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2.采购人应当自收到评审报告之日起5个工作日内按评审报告推荐的成交候选供应商顺序确定成交供应商。</w:t>
      </w:r>
    </w:p>
    <w:p>
      <w:pPr>
        <w:snapToGrid w:val="0"/>
        <w:spacing w:line="46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3.采购人或者采购代理机构应当自成交供应商确定之日起2个工作日内，在“行采家”公告成交结果。</w:t>
      </w:r>
    </w:p>
    <w:p>
      <w:pPr>
        <w:snapToGrid w:val="0"/>
        <w:spacing w:line="460" w:lineRule="exact"/>
        <w:ind w:firstLine="480" w:firstLineChars="200"/>
        <w:jc w:val="left"/>
        <w:outlineLvl w:val="0"/>
        <w:rPr>
          <w:rFonts w:hint="eastAsia" w:ascii="宋体" w:hAnsi="宋体" w:eastAsia="宋体" w:cs="宋体"/>
          <w:bCs/>
          <w:kern w:val="44"/>
          <w:sz w:val="24"/>
          <w:szCs w:val="24"/>
          <w:highlight w:val="none"/>
        </w:rPr>
      </w:pPr>
      <w:bookmarkStart w:id="300" w:name="_Toc18089"/>
      <w:bookmarkStart w:id="301" w:name="_Toc7093"/>
      <w:bookmarkStart w:id="302" w:name="_Toc6219"/>
      <w:bookmarkStart w:id="303" w:name="_Toc28680"/>
      <w:bookmarkStart w:id="304" w:name="_Toc28644"/>
      <w:bookmarkStart w:id="305" w:name="_Toc10423"/>
      <w:r>
        <w:rPr>
          <w:rFonts w:hint="eastAsia" w:ascii="宋体" w:hAnsi="宋体" w:eastAsia="宋体" w:cs="宋体"/>
          <w:bCs/>
          <w:kern w:val="44"/>
          <w:sz w:val="24"/>
          <w:szCs w:val="24"/>
          <w:highlight w:val="none"/>
        </w:rPr>
        <w:t>六、</w:t>
      </w:r>
      <w:bookmarkEnd w:id="300"/>
      <w:bookmarkEnd w:id="301"/>
      <w:bookmarkEnd w:id="302"/>
      <w:r>
        <w:rPr>
          <w:rFonts w:hint="eastAsia" w:ascii="宋体" w:hAnsi="宋体" w:eastAsia="宋体" w:cs="宋体"/>
          <w:bCs/>
          <w:kern w:val="44"/>
          <w:sz w:val="24"/>
          <w:szCs w:val="24"/>
          <w:highlight w:val="none"/>
        </w:rPr>
        <w:t>成交</w:t>
      </w:r>
      <w:bookmarkEnd w:id="303"/>
      <w:bookmarkEnd w:id="304"/>
      <w:bookmarkEnd w:id="305"/>
    </w:p>
    <w:p>
      <w:pPr>
        <w:snapToGrid w:val="0"/>
        <w:spacing w:line="46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（一）采购人依法确定成交供应商后，采购代理机构进行结果公示。</w:t>
      </w:r>
    </w:p>
    <w:p>
      <w:pPr>
        <w:snapToGrid w:val="0"/>
        <w:spacing w:line="46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（二）成交供应商无正当理由放弃成交资格的应当承担相应的法律责任。</w:t>
      </w:r>
    </w:p>
    <w:p>
      <w:pPr>
        <w:snapToGrid w:val="0"/>
        <w:spacing w:line="46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（三）成交供应商拒绝与采购人签订合同的，采购人可以按照评审报告推荐的成交候选供应商顺序，确定排名下一位的候选供应商为成交供应商，也可以重新开展</w:t>
      </w:r>
      <w:r>
        <w:rPr>
          <w:rFonts w:hint="eastAsia" w:ascii="宋体" w:hAnsi="宋体" w:eastAsia="宋体" w:cs="宋体"/>
          <w:sz w:val="24"/>
          <w:szCs w:val="24"/>
          <w:highlight w:val="none"/>
          <w:lang w:eastAsia="zh-CN"/>
        </w:rPr>
        <w:t>竞争性比选</w:t>
      </w:r>
      <w:r>
        <w:rPr>
          <w:rFonts w:hint="eastAsia" w:ascii="宋体" w:hAnsi="宋体" w:eastAsia="宋体" w:cs="宋体"/>
          <w:sz w:val="24"/>
          <w:szCs w:val="24"/>
          <w:highlight w:val="none"/>
        </w:rPr>
        <w:t>活动。</w:t>
      </w:r>
    </w:p>
    <w:p>
      <w:pPr>
        <w:snapToGrid w:val="0"/>
        <w:spacing w:line="460" w:lineRule="exact"/>
        <w:ind w:firstLine="480" w:firstLineChars="200"/>
        <w:jc w:val="left"/>
        <w:outlineLvl w:val="0"/>
        <w:rPr>
          <w:rFonts w:hint="eastAsia" w:ascii="宋体" w:hAnsi="宋体" w:eastAsia="宋体" w:cs="宋体"/>
          <w:bCs/>
          <w:kern w:val="44"/>
          <w:sz w:val="24"/>
          <w:szCs w:val="24"/>
          <w:highlight w:val="none"/>
        </w:rPr>
      </w:pPr>
      <w:bookmarkStart w:id="306" w:name="_Toc17756"/>
      <w:bookmarkStart w:id="307" w:name="_Toc6373"/>
      <w:bookmarkStart w:id="308" w:name="_Toc15324"/>
      <w:bookmarkStart w:id="309" w:name="_Toc12557"/>
      <w:bookmarkStart w:id="310" w:name="_Toc20725"/>
      <w:bookmarkStart w:id="311" w:name="_Toc22612"/>
      <w:r>
        <w:rPr>
          <w:rFonts w:hint="eastAsia" w:ascii="宋体" w:hAnsi="宋体" w:eastAsia="宋体" w:cs="宋体"/>
          <w:bCs/>
          <w:kern w:val="44"/>
          <w:sz w:val="24"/>
          <w:szCs w:val="24"/>
          <w:highlight w:val="none"/>
        </w:rPr>
        <w:t>七、关于质疑和投诉</w:t>
      </w:r>
      <w:bookmarkEnd w:id="306"/>
    </w:p>
    <w:p>
      <w:pPr>
        <w:snapToGrid w:val="0"/>
        <w:spacing w:line="460" w:lineRule="exact"/>
        <w:ind w:firstLine="480" w:firstLineChars="200"/>
        <w:jc w:val="left"/>
        <w:outlineLvl w:val="0"/>
        <w:rPr>
          <w:rFonts w:hint="eastAsia" w:ascii="宋体" w:hAnsi="宋体" w:eastAsia="宋体" w:cs="宋体"/>
          <w:bCs/>
          <w:kern w:val="44"/>
          <w:sz w:val="24"/>
          <w:szCs w:val="24"/>
          <w:highlight w:val="none"/>
        </w:rPr>
      </w:pPr>
      <w:bookmarkStart w:id="312" w:name="_Toc9456"/>
      <w:r>
        <w:rPr>
          <w:rFonts w:hint="eastAsia" w:ascii="宋体" w:hAnsi="宋体" w:eastAsia="宋体" w:cs="宋体"/>
          <w:bCs/>
          <w:kern w:val="44"/>
          <w:sz w:val="24"/>
          <w:szCs w:val="24"/>
          <w:highlight w:val="none"/>
        </w:rPr>
        <w:t>（一）质疑</w:t>
      </w:r>
      <w:bookmarkEnd w:id="312"/>
    </w:p>
    <w:p>
      <w:pPr>
        <w:snapToGrid w:val="0"/>
        <w:spacing w:line="460" w:lineRule="exact"/>
        <w:ind w:firstLine="480" w:firstLineChars="200"/>
        <w:jc w:val="left"/>
        <w:outlineLvl w:val="0"/>
        <w:rPr>
          <w:rFonts w:hint="eastAsia" w:ascii="宋体" w:hAnsi="宋体" w:eastAsia="宋体" w:cs="宋体"/>
          <w:bCs/>
          <w:kern w:val="44"/>
          <w:sz w:val="24"/>
          <w:szCs w:val="24"/>
          <w:highlight w:val="none"/>
        </w:rPr>
      </w:pPr>
      <w:bookmarkStart w:id="313" w:name="_Toc15404"/>
      <w:r>
        <w:rPr>
          <w:rFonts w:hint="eastAsia" w:ascii="宋体" w:hAnsi="宋体" w:eastAsia="宋体" w:cs="宋体"/>
          <w:bCs/>
          <w:kern w:val="44"/>
          <w:sz w:val="24"/>
          <w:szCs w:val="24"/>
          <w:highlight w:val="none"/>
        </w:rPr>
        <w:t>供应商认为</w:t>
      </w:r>
      <w:r>
        <w:rPr>
          <w:rFonts w:hint="eastAsia" w:ascii="宋体" w:hAnsi="宋体" w:eastAsia="宋体" w:cs="宋体"/>
          <w:bCs/>
          <w:kern w:val="44"/>
          <w:sz w:val="24"/>
          <w:szCs w:val="24"/>
          <w:highlight w:val="none"/>
          <w:lang w:val="en-US" w:eastAsia="zh-CN"/>
        </w:rPr>
        <w:t>竞争性比选文件</w:t>
      </w:r>
      <w:r>
        <w:rPr>
          <w:rFonts w:hint="eastAsia" w:ascii="宋体" w:hAnsi="宋体" w:eastAsia="宋体" w:cs="宋体"/>
          <w:bCs/>
          <w:kern w:val="44"/>
          <w:sz w:val="24"/>
          <w:szCs w:val="24"/>
          <w:highlight w:val="none"/>
        </w:rPr>
        <w:t>、采购过程和成交结果使自己的权益收到伤害的，可向采购人或采购代理机构以书面形式提出质疑。</w:t>
      </w:r>
      <w:bookmarkEnd w:id="313"/>
    </w:p>
    <w:p>
      <w:pPr>
        <w:snapToGrid w:val="0"/>
        <w:spacing w:line="460" w:lineRule="exact"/>
        <w:ind w:firstLine="480" w:firstLineChars="200"/>
        <w:jc w:val="left"/>
        <w:outlineLvl w:val="0"/>
        <w:rPr>
          <w:rFonts w:hint="eastAsia" w:ascii="宋体" w:hAnsi="宋体" w:eastAsia="宋体" w:cs="宋体"/>
          <w:bCs/>
          <w:kern w:val="44"/>
          <w:sz w:val="24"/>
          <w:szCs w:val="24"/>
          <w:highlight w:val="none"/>
        </w:rPr>
      </w:pPr>
      <w:bookmarkStart w:id="314" w:name="_Toc4796"/>
      <w:r>
        <w:rPr>
          <w:rFonts w:hint="eastAsia" w:ascii="宋体" w:hAnsi="宋体" w:eastAsia="宋体" w:cs="宋体"/>
          <w:bCs/>
          <w:kern w:val="44"/>
          <w:sz w:val="24"/>
          <w:szCs w:val="24"/>
          <w:highlight w:val="none"/>
        </w:rPr>
        <w:t>提出质疑的应当是参与所质疑项目采购活动的供应商。</w:t>
      </w:r>
      <w:bookmarkEnd w:id="314"/>
      <w:r>
        <w:rPr>
          <w:rFonts w:hint="eastAsia" w:ascii="宋体" w:hAnsi="宋体" w:eastAsia="宋体" w:cs="宋体"/>
          <w:bCs/>
          <w:kern w:val="44"/>
          <w:sz w:val="24"/>
          <w:szCs w:val="24"/>
          <w:highlight w:val="none"/>
        </w:rPr>
        <w:t xml:space="preserve"> </w:t>
      </w:r>
    </w:p>
    <w:p>
      <w:pPr>
        <w:snapToGrid w:val="0"/>
        <w:spacing w:line="460" w:lineRule="exact"/>
        <w:ind w:firstLine="480" w:firstLineChars="200"/>
        <w:jc w:val="left"/>
        <w:outlineLvl w:val="0"/>
        <w:rPr>
          <w:rFonts w:hint="eastAsia" w:ascii="宋体" w:hAnsi="宋体" w:eastAsia="宋体" w:cs="宋体"/>
          <w:bCs/>
          <w:kern w:val="44"/>
          <w:sz w:val="24"/>
          <w:szCs w:val="24"/>
          <w:highlight w:val="none"/>
        </w:rPr>
      </w:pPr>
      <w:bookmarkStart w:id="315" w:name="_Toc16309"/>
      <w:r>
        <w:rPr>
          <w:rFonts w:hint="eastAsia" w:ascii="宋体" w:hAnsi="宋体" w:eastAsia="宋体" w:cs="宋体"/>
          <w:bCs/>
          <w:kern w:val="44"/>
          <w:sz w:val="24"/>
          <w:szCs w:val="24"/>
          <w:highlight w:val="none"/>
        </w:rPr>
        <w:t>1.质疑时限、内容</w:t>
      </w:r>
      <w:bookmarkEnd w:id="315"/>
    </w:p>
    <w:p>
      <w:pPr>
        <w:snapToGrid w:val="0"/>
        <w:spacing w:line="460" w:lineRule="exact"/>
        <w:ind w:firstLine="480" w:firstLineChars="200"/>
        <w:jc w:val="left"/>
        <w:outlineLvl w:val="0"/>
        <w:rPr>
          <w:rFonts w:hint="eastAsia" w:ascii="宋体" w:hAnsi="宋体" w:eastAsia="宋体" w:cs="宋体"/>
          <w:bCs/>
          <w:kern w:val="44"/>
          <w:sz w:val="24"/>
          <w:szCs w:val="24"/>
          <w:highlight w:val="none"/>
        </w:rPr>
      </w:pPr>
      <w:bookmarkStart w:id="316" w:name="_Toc22146"/>
      <w:r>
        <w:rPr>
          <w:rFonts w:hint="eastAsia" w:ascii="宋体" w:hAnsi="宋体" w:eastAsia="宋体" w:cs="宋体"/>
          <w:bCs/>
          <w:kern w:val="44"/>
          <w:sz w:val="24"/>
          <w:szCs w:val="24"/>
          <w:highlight w:val="none"/>
        </w:rPr>
        <w:t>供应商认为</w:t>
      </w:r>
      <w:r>
        <w:rPr>
          <w:rFonts w:hint="eastAsia" w:ascii="宋体" w:hAnsi="宋体" w:eastAsia="宋体" w:cs="宋体"/>
          <w:bCs/>
          <w:kern w:val="44"/>
          <w:sz w:val="24"/>
          <w:szCs w:val="24"/>
          <w:highlight w:val="none"/>
          <w:lang w:eastAsia="zh-CN"/>
        </w:rPr>
        <w:t>竞争性比选文件</w:t>
      </w:r>
      <w:r>
        <w:rPr>
          <w:rFonts w:hint="eastAsia" w:ascii="宋体" w:hAnsi="宋体" w:eastAsia="宋体" w:cs="宋体"/>
          <w:bCs/>
          <w:kern w:val="44"/>
          <w:sz w:val="24"/>
          <w:szCs w:val="24"/>
          <w:highlight w:val="none"/>
        </w:rPr>
        <w:t>、采购过程、成交结果使自己的权益受到损害的，可以在知道或者应知其权益受到损害之日起7个工作日内，以书面形式向采购人、采购代理机构提出质疑。</w:t>
      </w:r>
      <w:bookmarkEnd w:id="316"/>
    </w:p>
    <w:p>
      <w:pPr>
        <w:snapToGrid w:val="0"/>
        <w:spacing w:line="460" w:lineRule="exact"/>
        <w:ind w:firstLine="480" w:firstLineChars="200"/>
        <w:jc w:val="left"/>
        <w:outlineLvl w:val="0"/>
        <w:rPr>
          <w:rFonts w:hint="eastAsia" w:ascii="宋体" w:hAnsi="宋体" w:eastAsia="宋体" w:cs="宋体"/>
          <w:bCs/>
          <w:kern w:val="44"/>
          <w:sz w:val="24"/>
          <w:szCs w:val="24"/>
          <w:highlight w:val="none"/>
        </w:rPr>
      </w:pPr>
      <w:bookmarkStart w:id="317" w:name="_Toc27107"/>
      <w:r>
        <w:rPr>
          <w:rFonts w:hint="eastAsia" w:ascii="宋体" w:hAnsi="宋体" w:eastAsia="宋体" w:cs="宋体"/>
          <w:bCs/>
          <w:kern w:val="44"/>
          <w:sz w:val="24"/>
          <w:szCs w:val="24"/>
          <w:highlight w:val="none"/>
        </w:rPr>
        <w:t>1.2供应商提出质疑应当提交质疑函和必要的证明材料，质疑函应当包括下列内容：</w:t>
      </w:r>
      <w:bookmarkEnd w:id="317"/>
    </w:p>
    <w:p>
      <w:pPr>
        <w:snapToGrid w:val="0"/>
        <w:spacing w:line="460" w:lineRule="exact"/>
        <w:ind w:firstLine="480" w:firstLineChars="200"/>
        <w:jc w:val="left"/>
        <w:outlineLvl w:val="0"/>
        <w:rPr>
          <w:rFonts w:hint="eastAsia" w:ascii="宋体" w:hAnsi="宋体" w:eastAsia="宋体" w:cs="宋体"/>
          <w:bCs/>
          <w:kern w:val="44"/>
          <w:sz w:val="24"/>
          <w:szCs w:val="24"/>
          <w:highlight w:val="none"/>
        </w:rPr>
      </w:pPr>
      <w:bookmarkStart w:id="318" w:name="_Toc21907"/>
      <w:r>
        <w:rPr>
          <w:rFonts w:hint="eastAsia" w:ascii="宋体" w:hAnsi="宋体" w:eastAsia="宋体" w:cs="宋体"/>
          <w:bCs/>
          <w:kern w:val="44"/>
          <w:sz w:val="24"/>
          <w:szCs w:val="24"/>
          <w:highlight w:val="none"/>
        </w:rPr>
        <w:t>1.2.1供应商的姓名或者名称、地址、邮编、联系人及联系电话；</w:t>
      </w:r>
      <w:bookmarkEnd w:id="318"/>
    </w:p>
    <w:p>
      <w:pPr>
        <w:snapToGrid w:val="0"/>
        <w:spacing w:line="460" w:lineRule="exact"/>
        <w:ind w:firstLine="480" w:firstLineChars="200"/>
        <w:jc w:val="left"/>
        <w:outlineLvl w:val="0"/>
        <w:rPr>
          <w:rFonts w:hint="eastAsia" w:ascii="宋体" w:hAnsi="宋体" w:eastAsia="宋体" w:cs="宋体"/>
          <w:bCs/>
          <w:kern w:val="44"/>
          <w:sz w:val="24"/>
          <w:szCs w:val="24"/>
          <w:highlight w:val="none"/>
        </w:rPr>
      </w:pPr>
      <w:bookmarkStart w:id="319" w:name="_Toc22906"/>
      <w:r>
        <w:rPr>
          <w:rFonts w:hint="eastAsia" w:ascii="宋体" w:hAnsi="宋体" w:eastAsia="宋体" w:cs="宋体"/>
          <w:bCs/>
          <w:kern w:val="44"/>
          <w:sz w:val="24"/>
          <w:szCs w:val="24"/>
          <w:highlight w:val="none"/>
        </w:rPr>
        <w:t>1.2.2质疑项目的名称、项目号以及采购执行编号；</w:t>
      </w:r>
      <w:bookmarkEnd w:id="319"/>
    </w:p>
    <w:p>
      <w:pPr>
        <w:snapToGrid w:val="0"/>
        <w:spacing w:line="460" w:lineRule="exact"/>
        <w:ind w:firstLine="480" w:firstLineChars="200"/>
        <w:jc w:val="left"/>
        <w:outlineLvl w:val="0"/>
        <w:rPr>
          <w:rFonts w:hint="eastAsia" w:ascii="宋体" w:hAnsi="宋体" w:eastAsia="宋体" w:cs="宋体"/>
          <w:bCs/>
          <w:kern w:val="44"/>
          <w:sz w:val="24"/>
          <w:szCs w:val="24"/>
          <w:highlight w:val="none"/>
        </w:rPr>
      </w:pPr>
      <w:bookmarkStart w:id="320" w:name="_Toc3986"/>
      <w:r>
        <w:rPr>
          <w:rFonts w:hint="eastAsia" w:ascii="宋体" w:hAnsi="宋体" w:eastAsia="宋体" w:cs="宋体"/>
          <w:bCs/>
          <w:kern w:val="44"/>
          <w:sz w:val="24"/>
          <w:szCs w:val="24"/>
          <w:highlight w:val="none"/>
        </w:rPr>
        <w:t>1.2.3具体、明确的质疑事项和与质疑事项相关的请求；</w:t>
      </w:r>
      <w:bookmarkEnd w:id="320"/>
    </w:p>
    <w:p>
      <w:pPr>
        <w:snapToGrid w:val="0"/>
        <w:spacing w:line="460" w:lineRule="exact"/>
        <w:ind w:firstLine="480" w:firstLineChars="200"/>
        <w:jc w:val="left"/>
        <w:outlineLvl w:val="0"/>
        <w:rPr>
          <w:rFonts w:hint="eastAsia" w:ascii="宋体" w:hAnsi="宋体" w:eastAsia="宋体" w:cs="宋体"/>
          <w:bCs/>
          <w:kern w:val="44"/>
          <w:sz w:val="24"/>
          <w:szCs w:val="24"/>
          <w:highlight w:val="none"/>
        </w:rPr>
      </w:pPr>
      <w:bookmarkStart w:id="321" w:name="_Toc9166"/>
      <w:r>
        <w:rPr>
          <w:rFonts w:hint="eastAsia" w:ascii="宋体" w:hAnsi="宋体" w:eastAsia="宋体" w:cs="宋体"/>
          <w:bCs/>
          <w:kern w:val="44"/>
          <w:sz w:val="24"/>
          <w:szCs w:val="24"/>
          <w:highlight w:val="none"/>
        </w:rPr>
        <w:t>1.2.4事实依据；</w:t>
      </w:r>
      <w:bookmarkEnd w:id="321"/>
    </w:p>
    <w:p>
      <w:pPr>
        <w:snapToGrid w:val="0"/>
        <w:spacing w:line="460" w:lineRule="exact"/>
        <w:ind w:firstLine="480" w:firstLineChars="200"/>
        <w:jc w:val="left"/>
        <w:outlineLvl w:val="0"/>
        <w:rPr>
          <w:rFonts w:hint="eastAsia" w:ascii="宋体" w:hAnsi="宋体" w:eastAsia="宋体" w:cs="宋体"/>
          <w:bCs/>
          <w:kern w:val="44"/>
          <w:sz w:val="24"/>
          <w:szCs w:val="24"/>
          <w:highlight w:val="none"/>
        </w:rPr>
      </w:pPr>
      <w:bookmarkStart w:id="322" w:name="_Toc4026"/>
      <w:r>
        <w:rPr>
          <w:rFonts w:hint="eastAsia" w:ascii="宋体" w:hAnsi="宋体" w:eastAsia="宋体" w:cs="宋体"/>
          <w:bCs/>
          <w:kern w:val="44"/>
          <w:sz w:val="24"/>
          <w:szCs w:val="24"/>
          <w:highlight w:val="none"/>
        </w:rPr>
        <w:t>1.2.5必要的法律依据；</w:t>
      </w:r>
      <w:bookmarkEnd w:id="322"/>
    </w:p>
    <w:p>
      <w:pPr>
        <w:snapToGrid w:val="0"/>
        <w:spacing w:line="460" w:lineRule="exact"/>
        <w:ind w:firstLine="480" w:firstLineChars="200"/>
        <w:jc w:val="left"/>
        <w:outlineLvl w:val="0"/>
        <w:rPr>
          <w:rFonts w:hint="eastAsia" w:ascii="宋体" w:hAnsi="宋体" w:eastAsia="宋体" w:cs="宋体"/>
          <w:bCs/>
          <w:kern w:val="44"/>
          <w:sz w:val="24"/>
          <w:szCs w:val="24"/>
          <w:highlight w:val="none"/>
        </w:rPr>
      </w:pPr>
      <w:bookmarkStart w:id="323" w:name="_Toc11654"/>
      <w:r>
        <w:rPr>
          <w:rFonts w:hint="eastAsia" w:ascii="宋体" w:hAnsi="宋体" w:eastAsia="宋体" w:cs="宋体"/>
          <w:bCs/>
          <w:kern w:val="44"/>
          <w:sz w:val="24"/>
          <w:szCs w:val="24"/>
          <w:highlight w:val="none"/>
        </w:rPr>
        <w:t>1.2.6提出质疑的日期；</w:t>
      </w:r>
      <w:bookmarkEnd w:id="323"/>
    </w:p>
    <w:p>
      <w:pPr>
        <w:snapToGrid w:val="0"/>
        <w:spacing w:line="460" w:lineRule="exact"/>
        <w:ind w:firstLine="480" w:firstLineChars="200"/>
        <w:jc w:val="left"/>
        <w:outlineLvl w:val="0"/>
        <w:rPr>
          <w:rFonts w:hint="eastAsia" w:ascii="宋体" w:hAnsi="宋体" w:eastAsia="宋体" w:cs="宋体"/>
          <w:bCs/>
          <w:kern w:val="44"/>
          <w:sz w:val="24"/>
          <w:szCs w:val="24"/>
          <w:highlight w:val="none"/>
        </w:rPr>
      </w:pPr>
      <w:bookmarkStart w:id="324" w:name="_Toc23843"/>
      <w:r>
        <w:rPr>
          <w:rFonts w:hint="eastAsia" w:ascii="宋体" w:hAnsi="宋体" w:eastAsia="宋体" w:cs="宋体"/>
          <w:bCs/>
          <w:kern w:val="44"/>
          <w:sz w:val="24"/>
          <w:szCs w:val="24"/>
          <w:highlight w:val="none"/>
        </w:rPr>
        <w:t>1.2.7营业执照（或事业单位法人证书，或个体工商户营业执照或有效的自然人身份证明）复印件；</w:t>
      </w:r>
      <w:bookmarkEnd w:id="324"/>
    </w:p>
    <w:p>
      <w:pPr>
        <w:snapToGrid w:val="0"/>
        <w:spacing w:line="460" w:lineRule="exact"/>
        <w:ind w:firstLine="480" w:firstLineChars="200"/>
        <w:jc w:val="left"/>
        <w:outlineLvl w:val="0"/>
        <w:rPr>
          <w:rFonts w:hint="eastAsia" w:ascii="宋体" w:hAnsi="宋体" w:eastAsia="宋体" w:cs="宋体"/>
          <w:bCs/>
          <w:kern w:val="44"/>
          <w:sz w:val="24"/>
          <w:szCs w:val="24"/>
          <w:highlight w:val="none"/>
        </w:rPr>
      </w:pPr>
      <w:bookmarkStart w:id="325" w:name="_Toc27193"/>
      <w:r>
        <w:rPr>
          <w:rFonts w:hint="eastAsia" w:ascii="宋体" w:hAnsi="宋体" w:eastAsia="宋体" w:cs="宋体"/>
          <w:bCs/>
          <w:kern w:val="44"/>
          <w:sz w:val="24"/>
          <w:szCs w:val="24"/>
          <w:highlight w:val="none"/>
        </w:rPr>
        <w:t>1.2.8法定代表人授权委托书原件、法定代表人身份证复印件和其授权代表的身份证复印件（供应商为自然人的提供自然人身份证复印件）；</w:t>
      </w:r>
      <w:bookmarkEnd w:id="325"/>
    </w:p>
    <w:p>
      <w:pPr>
        <w:snapToGrid w:val="0"/>
        <w:spacing w:line="460" w:lineRule="exact"/>
        <w:ind w:firstLine="480" w:firstLineChars="200"/>
        <w:jc w:val="left"/>
        <w:outlineLvl w:val="0"/>
        <w:rPr>
          <w:rFonts w:hint="eastAsia" w:ascii="宋体" w:hAnsi="宋体" w:eastAsia="宋体" w:cs="宋体"/>
          <w:bCs/>
          <w:kern w:val="44"/>
          <w:sz w:val="24"/>
          <w:szCs w:val="24"/>
          <w:highlight w:val="none"/>
        </w:rPr>
      </w:pPr>
      <w:bookmarkStart w:id="326" w:name="_Toc2657"/>
      <w:r>
        <w:rPr>
          <w:rFonts w:hint="eastAsia" w:ascii="宋体" w:hAnsi="宋体" w:eastAsia="宋体" w:cs="宋体"/>
          <w:bCs/>
          <w:kern w:val="44"/>
          <w:sz w:val="24"/>
          <w:szCs w:val="24"/>
          <w:highlight w:val="none"/>
        </w:rPr>
        <w:t>1.3供应商为自然人的，质疑函应当由本人签字；供应商为法人或者其他组织的，质疑函应当由法定代表人、主要负责人，或者其授权代表签字或者盖章，并加盖公章。</w:t>
      </w:r>
      <w:bookmarkEnd w:id="326"/>
    </w:p>
    <w:p>
      <w:pPr>
        <w:snapToGrid w:val="0"/>
        <w:spacing w:line="460" w:lineRule="exact"/>
        <w:ind w:firstLine="480" w:firstLineChars="200"/>
        <w:jc w:val="left"/>
        <w:outlineLvl w:val="0"/>
        <w:rPr>
          <w:rFonts w:hint="eastAsia" w:ascii="宋体" w:hAnsi="宋体" w:eastAsia="宋体" w:cs="宋体"/>
          <w:bCs/>
          <w:kern w:val="44"/>
          <w:sz w:val="24"/>
          <w:szCs w:val="24"/>
          <w:highlight w:val="none"/>
        </w:rPr>
      </w:pPr>
      <w:bookmarkStart w:id="327" w:name="_Toc16927"/>
      <w:r>
        <w:rPr>
          <w:rFonts w:hint="eastAsia" w:ascii="宋体" w:hAnsi="宋体" w:eastAsia="宋体" w:cs="宋体"/>
          <w:bCs/>
          <w:kern w:val="44"/>
          <w:sz w:val="24"/>
          <w:szCs w:val="24"/>
          <w:highlight w:val="none"/>
        </w:rPr>
        <w:t>2.质疑答复</w:t>
      </w:r>
      <w:bookmarkEnd w:id="327"/>
    </w:p>
    <w:p>
      <w:pPr>
        <w:snapToGrid w:val="0"/>
        <w:spacing w:line="460" w:lineRule="exact"/>
        <w:ind w:firstLine="480" w:firstLineChars="200"/>
        <w:jc w:val="left"/>
        <w:outlineLvl w:val="0"/>
        <w:rPr>
          <w:rFonts w:hint="eastAsia" w:ascii="宋体" w:hAnsi="宋体" w:eastAsia="宋体" w:cs="宋体"/>
          <w:bCs/>
          <w:kern w:val="44"/>
          <w:sz w:val="24"/>
          <w:szCs w:val="24"/>
          <w:highlight w:val="none"/>
        </w:rPr>
      </w:pPr>
      <w:bookmarkStart w:id="328" w:name="_Toc18165"/>
      <w:r>
        <w:rPr>
          <w:rFonts w:hint="eastAsia" w:ascii="宋体" w:hAnsi="宋体" w:eastAsia="宋体" w:cs="宋体"/>
          <w:bCs/>
          <w:kern w:val="44"/>
          <w:sz w:val="24"/>
          <w:szCs w:val="24"/>
          <w:highlight w:val="none"/>
        </w:rPr>
        <w:t>采购人、采购代理机构应当在收到供应商的书面质疑后七个工作日内作出答复，并以书面形式通知质疑供应商和其他有关供应商。</w:t>
      </w:r>
      <w:bookmarkEnd w:id="328"/>
    </w:p>
    <w:p>
      <w:pPr>
        <w:snapToGrid w:val="0"/>
        <w:spacing w:line="460" w:lineRule="exact"/>
        <w:ind w:firstLine="480" w:firstLineChars="200"/>
        <w:jc w:val="left"/>
        <w:outlineLvl w:val="0"/>
        <w:rPr>
          <w:rFonts w:hint="eastAsia" w:ascii="宋体" w:hAnsi="宋体" w:eastAsia="宋体" w:cs="宋体"/>
          <w:bCs/>
          <w:kern w:val="44"/>
          <w:sz w:val="24"/>
          <w:szCs w:val="24"/>
          <w:highlight w:val="none"/>
        </w:rPr>
      </w:pPr>
      <w:bookmarkStart w:id="329" w:name="_Toc5684"/>
      <w:r>
        <w:rPr>
          <w:rFonts w:hint="eastAsia" w:ascii="宋体" w:hAnsi="宋体" w:eastAsia="宋体" w:cs="宋体"/>
          <w:bCs/>
          <w:kern w:val="44"/>
          <w:sz w:val="24"/>
          <w:szCs w:val="24"/>
          <w:highlight w:val="none"/>
        </w:rPr>
        <w:t>3.其他</w:t>
      </w:r>
      <w:bookmarkEnd w:id="329"/>
    </w:p>
    <w:p>
      <w:pPr>
        <w:snapToGrid w:val="0"/>
        <w:spacing w:line="460" w:lineRule="exact"/>
        <w:ind w:firstLine="480" w:firstLineChars="200"/>
        <w:jc w:val="left"/>
        <w:outlineLvl w:val="0"/>
        <w:rPr>
          <w:rFonts w:hint="eastAsia" w:ascii="宋体" w:hAnsi="宋体" w:eastAsia="宋体" w:cs="宋体"/>
          <w:bCs/>
          <w:kern w:val="44"/>
          <w:sz w:val="24"/>
          <w:szCs w:val="24"/>
          <w:highlight w:val="none"/>
        </w:rPr>
      </w:pPr>
      <w:bookmarkStart w:id="330" w:name="_Toc10597"/>
      <w:r>
        <w:rPr>
          <w:rFonts w:hint="eastAsia" w:ascii="宋体" w:hAnsi="宋体" w:eastAsia="宋体" w:cs="宋体"/>
          <w:bCs/>
          <w:kern w:val="44"/>
          <w:sz w:val="24"/>
          <w:szCs w:val="24"/>
          <w:highlight w:val="none"/>
        </w:rPr>
        <w:t>3.1供应商应按照《政府采购质疑和投诉办法》（财政部令第94号）及相关法律法规要求，在法定质疑期内一次性提出针对同一采购程序环节的质疑。</w:t>
      </w:r>
      <w:bookmarkEnd w:id="330"/>
    </w:p>
    <w:p>
      <w:pPr>
        <w:snapToGrid w:val="0"/>
        <w:spacing w:line="460" w:lineRule="exact"/>
        <w:ind w:firstLine="480" w:firstLineChars="200"/>
        <w:jc w:val="left"/>
        <w:outlineLvl w:val="0"/>
        <w:rPr>
          <w:rFonts w:hint="eastAsia" w:ascii="宋体" w:hAnsi="宋体" w:eastAsia="宋体" w:cs="宋体"/>
          <w:bCs/>
          <w:kern w:val="44"/>
          <w:sz w:val="24"/>
          <w:szCs w:val="24"/>
          <w:highlight w:val="none"/>
        </w:rPr>
      </w:pPr>
      <w:bookmarkStart w:id="331" w:name="_Toc24184"/>
      <w:r>
        <w:rPr>
          <w:rFonts w:hint="eastAsia" w:ascii="宋体" w:hAnsi="宋体" w:eastAsia="宋体" w:cs="宋体"/>
          <w:bCs/>
          <w:kern w:val="44"/>
          <w:sz w:val="24"/>
          <w:szCs w:val="24"/>
          <w:highlight w:val="none"/>
        </w:rPr>
        <w:t>3.2质疑函范本可在财政部门户网站和中国政府采购网下载。</w:t>
      </w:r>
      <w:bookmarkEnd w:id="331"/>
    </w:p>
    <w:p>
      <w:pPr>
        <w:snapToGrid w:val="0"/>
        <w:spacing w:line="460" w:lineRule="exact"/>
        <w:ind w:firstLine="480" w:firstLineChars="200"/>
        <w:jc w:val="left"/>
        <w:outlineLvl w:val="0"/>
        <w:rPr>
          <w:rFonts w:hint="eastAsia" w:ascii="宋体" w:hAnsi="宋体" w:eastAsia="宋体" w:cs="宋体"/>
          <w:bCs/>
          <w:kern w:val="44"/>
          <w:sz w:val="24"/>
          <w:szCs w:val="24"/>
          <w:highlight w:val="none"/>
        </w:rPr>
      </w:pPr>
      <w:bookmarkStart w:id="332" w:name="_Toc24313"/>
      <w:r>
        <w:rPr>
          <w:rFonts w:hint="eastAsia" w:ascii="宋体" w:hAnsi="宋体" w:eastAsia="宋体" w:cs="宋体"/>
          <w:bCs/>
          <w:kern w:val="44"/>
          <w:sz w:val="24"/>
          <w:szCs w:val="24"/>
          <w:highlight w:val="none"/>
        </w:rPr>
        <w:t>（二）投诉</w:t>
      </w:r>
      <w:bookmarkEnd w:id="332"/>
    </w:p>
    <w:p>
      <w:pPr>
        <w:snapToGrid w:val="0"/>
        <w:spacing w:line="460" w:lineRule="exact"/>
        <w:ind w:firstLine="480" w:firstLineChars="200"/>
        <w:jc w:val="left"/>
        <w:outlineLvl w:val="0"/>
        <w:rPr>
          <w:rFonts w:hint="eastAsia" w:ascii="宋体" w:hAnsi="宋体" w:eastAsia="宋体" w:cs="宋体"/>
          <w:bCs/>
          <w:kern w:val="44"/>
          <w:sz w:val="24"/>
          <w:szCs w:val="24"/>
          <w:highlight w:val="none"/>
        </w:rPr>
      </w:pPr>
      <w:bookmarkStart w:id="333" w:name="_Toc31544"/>
      <w:r>
        <w:rPr>
          <w:rFonts w:hint="eastAsia" w:ascii="宋体" w:hAnsi="宋体" w:eastAsia="宋体" w:cs="宋体"/>
          <w:bCs/>
          <w:kern w:val="44"/>
          <w:sz w:val="24"/>
          <w:szCs w:val="24"/>
          <w:highlight w:val="none"/>
        </w:rPr>
        <w:t>1.供应商对采购人、采购代理机构的答复不满意，或者采购人、采购代理机构未在规定时间内作出答复的，可以在答复期满后15个工作日内按照相关法律法规向财政部门提起投诉。</w:t>
      </w:r>
      <w:bookmarkEnd w:id="333"/>
    </w:p>
    <w:p>
      <w:pPr>
        <w:snapToGrid w:val="0"/>
        <w:spacing w:line="460" w:lineRule="exact"/>
        <w:ind w:firstLine="480" w:firstLineChars="200"/>
        <w:jc w:val="left"/>
        <w:outlineLvl w:val="0"/>
        <w:rPr>
          <w:rFonts w:hint="eastAsia" w:ascii="宋体" w:hAnsi="宋体" w:eastAsia="宋体" w:cs="宋体"/>
          <w:bCs/>
          <w:kern w:val="44"/>
          <w:sz w:val="24"/>
          <w:szCs w:val="24"/>
          <w:highlight w:val="none"/>
        </w:rPr>
      </w:pPr>
      <w:bookmarkStart w:id="334" w:name="_Toc5737"/>
      <w:r>
        <w:rPr>
          <w:rFonts w:hint="eastAsia" w:ascii="宋体" w:hAnsi="宋体" w:eastAsia="宋体" w:cs="宋体"/>
          <w:bCs/>
          <w:kern w:val="44"/>
          <w:sz w:val="24"/>
          <w:szCs w:val="24"/>
          <w:highlight w:val="none"/>
        </w:rPr>
        <w:t>2.供应商应按照《政府采购质疑和投诉办法》（财政部令第94号）及相关法律法规要求递交投诉书和必要的证明材料。投诉书范本可在财政部门户网站和中国政府采购网下载。</w:t>
      </w:r>
      <w:bookmarkEnd w:id="334"/>
    </w:p>
    <w:p>
      <w:pPr>
        <w:snapToGrid w:val="0"/>
        <w:spacing w:line="460" w:lineRule="exact"/>
        <w:ind w:firstLine="480" w:firstLineChars="200"/>
        <w:jc w:val="left"/>
        <w:outlineLvl w:val="0"/>
        <w:rPr>
          <w:rFonts w:hint="eastAsia" w:ascii="宋体" w:hAnsi="宋体" w:eastAsia="宋体" w:cs="宋体"/>
          <w:bCs/>
          <w:kern w:val="44"/>
          <w:sz w:val="24"/>
          <w:szCs w:val="24"/>
          <w:highlight w:val="none"/>
        </w:rPr>
      </w:pPr>
      <w:bookmarkStart w:id="335" w:name="_Toc25863"/>
      <w:r>
        <w:rPr>
          <w:rFonts w:hint="eastAsia" w:ascii="宋体" w:hAnsi="宋体" w:eastAsia="宋体" w:cs="宋体"/>
          <w:bCs/>
          <w:kern w:val="44"/>
          <w:sz w:val="24"/>
          <w:szCs w:val="24"/>
          <w:highlight w:val="none"/>
        </w:rPr>
        <w:t>3.投诉书应当使用中文，相关当事人提供外文书证或者外国语视听资料的，应当附有中文译本，由翻译机构盖章或者翻译人员签名；相关当事人向财政部门提供的在中华人民共和国领域外形成的证据，应当说明来源，经所在国公证机关证明，并经中华人民共和国驻该国使领馆认证，或者履行中华人民共和国与证据所在国订立的有关条约中规定的证明手续；相关当事人提供的在香港特别行政区、澳门特别行政区和台湾地区内形成的证据，应当履行相关的证明手续。</w:t>
      </w:r>
      <w:bookmarkEnd w:id="335"/>
    </w:p>
    <w:p>
      <w:pPr>
        <w:snapToGrid w:val="0"/>
        <w:spacing w:line="460" w:lineRule="exact"/>
        <w:ind w:firstLine="480" w:firstLineChars="200"/>
        <w:jc w:val="left"/>
        <w:outlineLvl w:val="0"/>
        <w:rPr>
          <w:rFonts w:hint="eastAsia" w:ascii="宋体" w:hAnsi="宋体" w:eastAsia="宋体" w:cs="宋体"/>
          <w:bCs/>
          <w:kern w:val="44"/>
          <w:sz w:val="24"/>
          <w:szCs w:val="24"/>
          <w:highlight w:val="none"/>
        </w:rPr>
      </w:pPr>
      <w:bookmarkStart w:id="336" w:name="_Toc19469"/>
      <w:r>
        <w:rPr>
          <w:rFonts w:hint="eastAsia" w:ascii="宋体" w:hAnsi="宋体" w:eastAsia="宋体" w:cs="宋体"/>
          <w:bCs/>
          <w:kern w:val="44"/>
          <w:sz w:val="24"/>
          <w:szCs w:val="24"/>
          <w:highlight w:val="none"/>
        </w:rPr>
        <w:t>4.在确定受理投诉后，财政部门自受理投诉之日起30个工作日内（需要检验、检测、鉴定、专家评审以及需要投诉人补正材料的，所需时间不计算在投诉处理期限内）对投诉事项做出处理决定。</w:t>
      </w:r>
      <w:bookmarkEnd w:id="336"/>
    </w:p>
    <w:p>
      <w:pPr>
        <w:snapToGrid w:val="0"/>
        <w:spacing w:line="460" w:lineRule="exact"/>
        <w:ind w:firstLine="480" w:firstLineChars="200"/>
        <w:jc w:val="left"/>
        <w:outlineLvl w:val="0"/>
        <w:rPr>
          <w:rFonts w:hint="eastAsia" w:ascii="宋体" w:hAnsi="宋体" w:eastAsia="宋体" w:cs="宋体"/>
          <w:bCs/>
          <w:kern w:val="44"/>
          <w:sz w:val="24"/>
          <w:szCs w:val="24"/>
          <w:highlight w:val="none"/>
        </w:rPr>
      </w:pPr>
      <w:bookmarkStart w:id="337" w:name="_Toc8744"/>
      <w:r>
        <w:rPr>
          <w:rFonts w:hint="eastAsia" w:ascii="宋体" w:hAnsi="宋体" w:eastAsia="宋体" w:cs="宋体"/>
          <w:bCs/>
          <w:kern w:val="44"/>
          <w:sz w:val="24"/>
          <w:szCs w:val="24"/>
          <w:highlight w:val="none"/>
          <w:lang w:val="en-US" w:eastAsia="zh-CN"/>
        </w:rPr>
        <w:t>八、</w:t>
      </w:r>
      <w:r>
        <w:rPr>
          <w:rFonts w:hint="eastAsia" w:ascii="宋体" w:hAnsi="宋体" w:eastAsia="宋体" w:cs="宋体"/>
          <w:bCs/>
          <w:kern w:val="44"/>
          <w:sz w:val="24"/>
          <w:szCs w:val="24"/>
          <w:highlight w:val="none"/>
        </w:rPr>
        <w:t>采购代理服务费</w:t>
      </w:r>
      <w:bookmarkEnd w:id="307"/>
      <w:bookmarkEnd w:id="308"/>
      <w:bookmarkEnd w:id="309"/>
      <w:bookmarkEnd w:id="310"/>
      <w:bookmarkEnd w:id="311"/>
      <w:bookmarkEnd w:id="337"/>
    </w:p>
    <w:p>
      <w:pPr>
        <w:snapToGrid w:val="0"/>
        <w:spacing w:line="460" w:lineRule="exact"/>
        <w:ind w:firstLine="480" w:firstLineChars="200"/>
        <w:jc w:val="left"/>
        <w:outlineLvl w:val="0"/>
        <w:rPr>
          <w:rFonts w:hint="eastAsia" w:ascii="宋体" w:hAnsi="宋体" w:eastAsia="宋体" w:cs="宋体"/>
          <w:bCs/>
          <w:kern w:val="44"/>
          <w:sz w:val="24"/>
          <w:szCs w:val="24"/>
          <w:highlight w:val="none"/>
        </w:rPr>
      </w:pPr>
      <w:bookmarkStart w:id="338" w:name="_Toc17860"/>
      <w:bookmarkStart w:id="339" w:name="_Toc28733"/>
      <w:r>
        <w:rPr>
          <w:rFonts w:hint="eastAsia" w:ascii="宋体" w:hAnsi="宋体" w:eastAsia="宋体" w:cs="宋体"/>
          <w:bCs/>
          <w:kern w:val="44"/>
          <w:sz w:val="24"/>
          <w:szCs w:val="24"/>
          <w:highlight w:val="none"/>
        </w:rPr>
        <w:t>本项目采购代理服务费由供应商成交后向采购代理机构缴纳。采购代理服务费以采购的实际成交金额为计费基数，按下列</w:t>
      </w:r>
      <w:r>
        <w:rPr>
          <w:rFonts w:hint="eastAsia" w:ascii="宋体" w:hAnsi="宋体" w:eastAsia="宋体" w:cs="宋体"/>
          <w:bCs/>
          <w:kern w:val="44"/>
          <w:sz w:val="24"/>
          <w:szCs w:val="24"/>
          <w:highlight w:val="none"/>
          <w:lang w:val="en-US" w:eastAsia="zh-CN"/>
        </w:rPr>
        <w:t>服务类</w:t>
      </w:r>
      <w:r>
        <w:rPr>
          <w:rFonts w:hint="eastAsia" w:ascii="宋体" w:hAnsi="宋体" w:eastAsia="宋体" w:cs="宋体"/>
          <w:bCs/>
          <w:kern w:val="44"/>
          <w:sz w:val="24"/>
          <w:szCs w:val="24"/>
          <w:highlight w:val="none"/>
        </w:rPr>
        <w:t>标准计取:采购代理服务费以《招标代理服务收费管理暂行办法》（[2002]1980号及《国家发展改革委关于降低部分建设项目收费标准规范收费行为等有关问题的通知》发改价格〔2011〕534号服务类收费标准计取，采购代理服务费不足3000元按3000元计，缴费账户同报名费缴纳账户。</w:t>
      </w:r>
      <w:bookmarkEnd w:id="338"/>
    </w:p>
    <w:p>
      <w:pPr>
        <w:snapToGrid w:val="0"/>
        <w:spacing w:line="460" w:lineRule="exact"/>
        <w:ind w:firstLine="480" w:firstLineChars="200"/>
        <w:jc w:val="left"/>
        <w:outlineLvl w:val="0"/>
        <w:rPr>
          <w:rFonts w:hint="eastAsia" w:ascii="宋体" w:hAnsi="宋体" w:eastAsia="宋体" w:cs="宋体"/>
          <w:bCs/>
          <w:sz w:val="24"/>
          <w:szCs w:val="24"/>
          <w:highlight w:val="none"/>
        </w:rPr>
      </w:pPr>
      <w:bookmarkStart w:id="340" w:name="_Toc26232"/>
      <w:bookmarkStart w:id="341" w:name="_Toc12565"/>
      <w:bookmarkStart w:id="342" w:name="_Toc21203"/>
      <w:bookmarkStart w:id="343" w:name="_Toc2423"/>
      <w:bookmarkStart w:id="344" w:name="_Toc5049"/>
      <w:r>
        <w:rPr>
          <w:rFonts w:hint="eastAsia" w:ascii="宋体" w:hAnsi="宋体" w:eastAsia="宋体" w:cs="宋体"/>
          <w:bCs/>
          <w:sz w:val="24"/>
          <w:szCs w:val="24"/>
          <w:highlight w:val="none"/>
          <w:lang w:val="en-US" w:eastAsia="zh-CN"/>
        </w:rPr>
        <w:t>九</w:t>
      </w:r>
      <w:r>
        <w:rPr>
          <w:rFonts w:hint="eastAsia" w:ascii="宋体" w:hAnsi="宋体" w:eastAsia="宋体" w:cs="宋体"/>
          <w:bCs/>
          <w:sz w:val="24"/>
          <w:szCs w:val="24"/>
          <w:highlight w:val="none"/>
        </w:rPr>
        <w:t>、签订合同</w:t>
      </w:r>
      <w:bookmarkEnd w:id="339"/>
      <w:bookmarkEnd w:id="340"/>
      <w:bookmarkEnd w:id="341"/>
      <w:bookmarkEnd w:id="342"/>
      <w:bookmarkEnd w:id="343"/>
      <w:bookmarkEnd w:id="344"/>
    </w:p>
    <w:p>
      <w:pPr>
        <w:spacing w:line="460" w:lineRule="exact"/>
        <w:ind w:firstLine="480" w:firstLineChars="200"/>
        <w:rPr>
          <w:rFonts w:hint="eastAsia" w:ascii="宋体" w:hAnsi="宋体" w:eastAsia="宋体" w:cs="宋体"/>
          <w:sz w:val="24"/>
          <w:szCs w:val="24"/>
          <w:highlight w:val="none"/>
        </w:rPr>
      </w:pPr>
      <w:r>
        <w:rPr>
          <w:rFonts w:hint="eastAsia" w:ascii="宋体" w:hAnsi="宋体" w:eastAsia="宋体" w:cs="宋体"/>
          <w:bCs/>
          <w:sz w:val="24"/>
          <w:szCs w:val="24"/>
          <w:highlight w:val="none"/>
        </w:rPr>
        <w:t>（一）采购人原则上应在成</w:t>
      </w:r>
      <w:r>
        <w:rPr>
          <w:rFonts w:hint="eastAsia" w:ascii="宋体" w:hAnsi="宋体" w:eastAsia="宋体" w:cs="宋体"/>
          <w:sz w:val="24"/>
          <w:szCs w:val="24"/>
          <w:highlight w:val="none"/>
        </w:rPr>
        <w:t>交确认书发出之日起二十日内和成交供应商签订合同，无正当理由不得拒绝或拖延合同签订。所签订的合同不得对</w:t>
      </w:r>
      <w:r>
        <w:rPr>
          <w:rFonts w:hint="eastAsia" w:ascii="宋体" w:hAnsi="宋体" w:eastAsia="宋体" w:cs="宋体"/>
          <w:sz w:val="24"/>
          <w:szCs w:val="24"/>
          <w:highlight w:val="none"/>
          <w:lang w:eastAsia="zh-CN"/>
        </w:rPr>
        <w:t>竞争性比选文件</w:t>
      </w:r>
      <w:r>
        <w:rPr>
          <w:rFonts w:hint="eastAsia" w:ascii="宋体" w:hAnsi="宋体" w:eastAsia="宋体" w:cs="宋体"/>
          <w:sz w:val="24"/>
          <w:szCs w:val="24"/>
          <w:highlight w:val="none"/>
        </w:rPr>
        <w:t>和成交供应商响应文件作实质性修改。</w:t>
      </w:r>
      <w:r>
        <w:rPr>
          <w:rFonts w:hint="eastAsia" w:ascii="宋体" w:hAnsi="宋体" w:eastAsia="宋体" w:cs="宋体"/>
          <w:kern w:val="0"/>
          <w:sz w:val="24"/>
          <w:szCs w:val="24"/>
          <w:highlight w:val="none"/>
        </w:rPr>
        <w:t>其他未尽事宜由采购人和成交供应商在合同中详细约定。</w:t>
      </w:r>
    </w:p>
    <w:p>
      <w:pPr>
        <w:spacing w:line="46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（二）</w:t>
      </w:r>
      <w:r>
        <w:rPr>
          <w:rFonts w:hint="eastAsia" w:ascii="宋体" w:hAnsi="宋体" w:eastAsia="宋体" w:cs="宋体"/>
          <w:sz w:val="24"/>
          <w:szCs w:val="24"/>
          <w:highlight w:val="none"/>
          <w:lang w:eastAsia="zh-CN"/>
        </w:rPr>
        <w:t>竞争性比选文件</w:t>
      </w:r>
      <w:r>
        <w:rPr>
          <w:rFonts w:hint="eastAsia" w:ascii="宋体" w:hAnsi="宋体" w:eastAsia="宋体" w:cs="宋体"/>
          <w:sz w:val="24"/>
          <w:szCs w:val="24"/>
          <w:highlight w:val="none"/>
        </w:rPr>
        <w:t>、成交供应商的响应文件及澄清文件等，均为签订合同的依据。</w:t>
      </w:r>
    </w:p>
    <w:p>
      <w:pPr>
        <w:spacing w:line="46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（三）合同生效条款由供需双方约定，法律、行政法规规定应当办理批准、登记等手续后生效的合同，依照其规定。</w:t>
      </w:r>
    </w:p>
    <w:p>
      <w:pPr>
        <w:spacing w:line="46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（四）本</w:t>
      </w:r>
      <w:r>
        <w:rPr>
          <w:rFonts w:hint="eastAsia" w:ascii="宋体" w:hAnsi="宋体" w:eastAsia="宋体" w:cs="宋体"/>
          <w:sz w:val="24"/>
          <w:szCs w:val="24"/>
          <w:highlight w:val="none"/>
          <w:lang w:eastAsia="zh-CN"/>
        </w:rPr>
        <w:t>竞争性比选文件</w:t>
      </w:r>
      <w:r>
        <w:rPr>
          <w:rFonts w:hint="eastAsia" w:ascii="宋体" w:hAnsi="宋体" w:eastAsia="宋体" w:cs="宋体"/>
          <w:sz w:val="24"/>
          <w:szCs w:val="24"/>
          <w:highlight w:val="none"/>
        </w:rPr>
        <w:t>中的合同版式仅供参考，在双方签订合同时可自行选用其他版本。</w:t>
      </w:r>
    </w:p>
    <w:p>
      <w:pPr>
        <w:snapToGrid w:val="0"/>
        <w:spacing w:line="460" w:lineRule="exact"/>
        <w:ind w:firstLine="480" w:firstLineChars="200"/>
        <w:jc w:val="left"/>
        <w:outlineLvl w:val="0"/>
        <w:rPr>
          <w:rFonts w:hint="eastAsia" w:ascii="宋体" w:hAnsi="宋体" w:eastAsia="宋体" w:cs="宋体"/>
          <w:bCs/>
          <w:kern w:val="44"/>
          <w:sz w:val="24"/>
          <w:szCs w:val="24"/>
          <w:highlight w:val="none"/>
        </w:rPr>
      </w:pPr>
      <w:bookmarkStart w:id="345" w:name="_Toc23965"/>
      <w:bookmarkStart w:id="346" w:name="_Toc11349"/>
      <w:bookmarkStart w:id="347" w:name="_Toc11558"/>
      <w:bookmarkStart w:id="348" w:name="_Toc23671"/>
      <w:bookmarkStart w:id="349" w:name="_Toc4923"/>
      <w:bookmarkStart w:id="350" w:name="_Toc23473"/>
      <w:bookmarkStart w:id="351" w:name="_Toc4207"/>
      <w:bookmarkStart w:id="352" w:name="_Toc106030411"/>
      <w:bookmarkStart w:id="353" w:name="_Toc26438"/>
      <w:bookmarkStart w:id="354" w:name="_Toc29139"/>
      <w:bookmarkStart w:id="355" w:name="_Toc25795"/>
      <w:bookmarkStart w:id="356" w:name="_Toc21197"/>
      <w:bookmarkStart w:id="357" w:name="_Toc1406"/>
      <w:bookmarkStart w:id="358" w:name="_Toc13027"/>
      <w:bookmarkStart w:id="359" w:name="_Toc13934"/>
      <w:bookmarkStart w:id="360" w:name="_Toc18154"/>
      <w:bookmarkStart w:id="361" w:name="_Toc9634"/>
      <w:bookmarkStart w:id="362" w:name="_Toc27230"/>
      <w:bookmarkStart w:id="363" w:name="_Toc12465"/>
      <w:bookmarkStart w:id="364" w:name="_Toc9393"/>
      <w:r>
        <w:rPr>
          <w:rFonts w:hint="eastAsia" w:ascii="宋体" w:hAnsi="宋体" w:eastAsia="宋体" w:cs="宋体"/>
          <w:bCs/>
          <w:kern w:val="44"/>
          <w:sz w:val="24"/>
          <w:szCs w:val="24"/>
          <w:highlight w:val="none"/>
          <w:lang w:val="en-US" w:eastAsia="zh-CN"/>
        </w:rPr>
        <w:t>十</w:t>
      </w:r>
      <w:r>
        <w:rPr>
          <w:rFonts w:hint="eastAsia" w:ascii="宋体" w:hAnsi="宋体" w:eastAsia="宋体" w:cs="宋体"/>
          <w:bCs/>
          <w:kern w:val="44"/>
          <w:sz w:val="24"/>
          <w:szCs w:val="24"/>
          <w:highlight w:val="none"/>
        </w:rPr>
        <w:t>、</w:t>
      </w:r>
      <w:bookmarkEnd w:id="345"/>
      <w:bookmarkEnd w:id="346"/>
      <w:bookmarkEnd w:id="347"/>
      <w:bookmarkEnd w:id="348"/>
      <w:r>
        <w:rPr>
          <w:rFonts w:hint="eastAsia" w:ascii="宋体" w:hAnsi="宋体" w:eastAsia="宋体" w:cs="宋体"/>
          <w:bCs/>
          <w:kern w:val="44"/>
          <w:sz w:val="24"/>
          <w:szCs w:val="24"/>
          <w:highlight w:val="none"/>
        </w:rPr>
        <w:t>项目验收</w:t>
      </w:r>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p>
    <w:p>
      <w:pPr>
        <w:spacing w:line="460" w:lineRule="exact"/>
        <w:ind w:firstLine="480" w:firstLineChars="200"/>
        <w:rPr>
          <w:rFonts w:hint="eastAsia" w:ascii="宋体" w:hAnsi="宋体" w:eastAsia="宋体" w:cs="宋体"/>
          <w:b/>
          <w:sz w:val="24"/>
          <w:szCs w:val="24"/>
          <w:highlight w:val="none"/>
        </w:rPr>
      </w:pPr>
      <w:r>
        <w:rPr>
          <w:rFonts w:hint="eastAsia" w:ascii="宋体" w:hAnsi="宋体" w:eastAsia="宋体" w:cs="宋体"/>
          <w:sz w:val="24"/>
          <w:szCs w:val="24"/>
          <w:highlight w:val="none"/>
        </w:rPr>
        <w:t>合同执行完毕，由采购人组织履约情况验收，不得无故拖延或附加额外条件。</w:t>
      </w:r>
      <w:bookmarkStart w:id="365" w:name="_Toc19188"/>
      <w:bookmarkStart w:id="366" w:name="_Toc15435"/>
      <w:bookmarkStart w:id="367" w:name="_Toc75793535"/>
      <w:bookmarkStart w:id="368" w:name="_Toc13002"/>
      <w:bookmarkStart w:id="369" w:name="_Toc31578"/>
      <w:bookmarkStart w:id="370" w:name="_Toc2195"/>
      <w:bookmarkStart w:id="371" w:name="_Toc13050"/>
      <w:bookmarkStart w:id="372" w:name="_Toc21850"/>
      <w:bookmarkStart w:id="373" w:name="_Toc31383"/>
      <w:bookmarkStart w:id="374" w:name="_Toc20328"/>
      <w:bookmarkStart w:id="375" w:name="_Toc13368"/>
      <w:bookmarkStart w:id="376" w:name="_Toc3421"/>
    </w:p>
    <w:bookmarkEnd w:id="269"/>
    <w:bookmarkEnd w:id="365"/>
    <w:bookmarkEnd w:id="366"/>
    <w:bookmarkEnd w:id="367"/>
    <w:bookmarkEnd w:id="368"/>
    <w:bookmarkEnd w:id="369"/>
    <w:bookmarkEnd w:id="370"/>
    <w:bookmarkEnd w:id="371"/>
    <w:bookmarkEnd w:id="372"/>
    <w:bookmarkEnd w:id="373"/>
    <w:bookmarkEnd w:id="374"/>
    <w:bookmarkEnd w:id="375"/>
    <w:bookmarkEnd w:id="376"/>
    <w:p>
      <w:pPr>
        <w:pStyle w:val="4"/>
        <w:spacing w:line="560" w:lineRule="exact"/>
        <w:rPr>
          <w:rFonts w:hint="eastAsia" w:ascii="宋体" w:hAnsi="宋体" w:eastAsia="宋体" w:cs="宋体"/>
          <w:sz w:val="36"/>
          <w:szCs w:val="36"/>
          <w:highlight w:val="none"/>
        </w:rPr>
        <w:sectPr>
          <w:pgSz w:w="11905" w:h="16838"/>
          <w:pgMar w:top="1134" w:right="1134" w:bottom="1134" w:left="1134" w:header="850" w:footer="992" w:gutter="0"/>
          <w:pgNumType w:fmt="decimal"/>
          <w:cols w:space="0" w:num="1"/>
          <w:titlePg/>
          <w:docGrid w:type="lines" w:linePitch="385" w:charSpace="0"/>
        </w:sectPr>
      </w:pPr>
      <w:bookmarkStart w:id="377" w:name="_Toc2409"/>
      <w:bookmarkStart w:id="378" w:name="_Toc27199"/>
      <w:bookmarkStart w:id="379" w:name="_Toc24661"/>
    </w:p>
    <w:p>
      <w:pPr>
        <w:pStyle w:val="4"/>
        <w:spacing w:line="560" w:lineRule="exact"/>
        <w:rPr>
          <w:rFonts w:hint="eastAsia" w:ascii="宋体" w:hAnsi="宋体" w:eastAsia="宋体" w:cs="宋体"/>
          <w:sz w:val="36"/>
          <w:szCs w:val="36"/>
          <w:highlight w:val="none"/>
        </w:rPr>
      </w:pPr>
      <w:bookmarkStart w:id="380" w:name="_Toc20489"/>
      <w:r>
        <w:rPr>
          <w:rFonts w:hint="eastAsia" w:ascii="宋体" w:hAnsi="宋体" w:eastAsia="宋体" w:cs="宋体"/>
          <w:sz w:val="36"/>
          <w:szCs w:val="36"/>
          <w:highlight w:val="none"/>
        </w:rPr>
        <w:t>第六篇 合同条款</w:t>
      </w:r>
      <w:bookmarkEnd w:id="377"/>
      <w:bookmarkEnd w:id="380"/>
    </w:p>
    <w:p>
      <w:pPr>
        <w:pStyle w:val="4"/>
        <w:spacing w:line="560" w:lineRule="exact"/>
        <w:rPr>
          <w:rFonts w:hint="eastAsia" w:ascii="宋体" w:hAnsi="宋体" w:eastAsia="宋体" w:cs="宋体"/>
          <w:i/>
          <w:iCs/>
          <w:sz w:val="36"/>
          <w:szCs w:val="36"/>
          <w:highlight w:val="none"/>
        </w:rPr>
      </w:pPr>
      <w:bookmarkStart w:id="381" w:name="_Toc18769"/>
    </w:p>
    <w:p>
      <w:pPr>
        <w:spacing w:line="560" w:lineRule="exact"/>
        <w:ind w:firstLine="482" w:firstLineChars="200"/>
        <w:rPr>
          <w:rFonts w:hint="eastAsia" w:ascii="宋体" w:hAnsi="宋体" w:eastAsia="宋体" w:cs="宋体"/>
          <w:b/>
          <w:bCs/>
          <w:i/>
          <w:iCs/>
          <w:sz w:val="24"/>
          <w:szCs w:val="24"/>
          <w:highlight w:val="none"/>
        </w:rPr>
      </w:pPr>
      <w:bookmarkStart w:id="382" w:name="_Toc19205"/>
      <w:r>
        <w:rPr>
          <w:rFonts w:hint="eastAsia" w:ascii="宋体" w:hAnsi="宋体" w:eastAsia="宋体" w:cs="宋体"/>
          <w:b/>
          <w:bCs/>
          <w:i/>
          <w:iCs/>
          <w:sz w:val="24"/>
          <w:szCs w:val="24"/>
          <w:highlight w:val="none"/>
        </w:rPr>
        <w:t>（注：本格式仅供参考格式，供需双方也可根据实际情况自行采用其他合同范式。）</w:t>
      </w:r>
      <w:bookmarkEnd w:id="381"/>
      <w:bookmarkEnd w:id="382"/>
    </w:p>
    <w:p>
      <w:pPr>
        <w:spacing w:line="560" w:lineRule="exact"/>
        <w:jc w:val="center"/>
        <w:rPr>
          <w:rFonts w:hint="eastAsia" w:ascii="宋体" w:hAnsi="宋体" w:eastAsia="宋体" w:cs="宋体"/>
          <w:bCs/>
          <w:szCs w:val="28"/>
          <w:highlight w:val="none"/>
        </w:rPr>
      </w:pPr>
      <w:r>
        <w:rPr>
          <w:rFonts w:hint="eastAsia" w:ascii="宋体" w:hAnsi="宋体" w:eastAsia="宋体" w:cs="宋体"/>
          <w:b/>
          <w:bCs/>
          <w:kern w:val="0"/>
          <w:szCs w:val="28"/>
          <w:highlight w:val="none"/>
        </w:rPr>
        <w:br w:type="page"/>
      </w:r>
      <w:r>
        <w:rPr>
          <w:rFonts w:hint="eastAsia" w:ascii="宋体" w:hAnsi="宋体" w:eastAsia="宋体" w:cs="宋体"/>
          <w:bCs/>
          <w:sz w:val="40"/>
          <w:szCs w:val="40"/>
          <w:highlight w:val="none"/>
        </w:rPr>
        <w:t>采购合同</w:t>
      </w:r>
    </w:p>
    <w:p>
      <w:pPr>
        <w:spacing w:line="560" w:lineRule="exact"/>
        <w:ind w:firstLine="420" w:firstLineChars="200"/>
        <w:jc w:val="left"/>
        <w:rPr>
          <w:rFonts w:hint="eastAsia" w:ascii="宋体" w:hAnsi="宋体" w:eastAsia="宋体" w:cs="宋体"/>
          <w:szCs w:val="28"/>
          <w:highlight w:val="none"/>
        </w:rPr>
      </w:pPr>
    </w:p>
    <w:p>
      <w:pPr>
        <w:spacing w:line="560" w:lineRule="exact"/>
        <w:ind w:firstLine="420" w:firstLineChars="200"/>
        <w:jc w:val="left"/>
        <w:rPr>
          <w:rFonts w:hint="eastAsia" w:ascii="宋体" w:hAnsi="宋体" w:eastAsia="宋体" w:cs="宋体"/>
          <w:szCs w:val="28"/>
          <w:highlight w:val="none"/>
        </w:rPr>
      </w:pPr>
      <w:r>
        <w:rPr>
          <w:rFonts w:hint="eastAsia" w:ascii="宋体" w:hAnsi="宋体" w:eastAsia="宋体" w:cs="宋体"/>
          <w:szCs w:val="28"/>
          <w:highlight w:val="none"/>
        </w:rPr>
        <w:t>甲方（需方）：______________      计价单位：__________</w:t>
      </w:r>
    </w:p>
    <w:p>
      <w:pPr>
        <w:spacing w:line="560" w:lineRule="exact"/>
        <w:ind w:firstLine="420" w:firstLineChars="200"/>
        <w:jc w:val="left"/>
        <w:rPr>
          <w:rFonts w:hint="eastAsia" w:ascii="宋体" w:hAnsi="宋体" w:eastAsia="宋体" w:cs="宋体"/>
          <w:szCs w:val="28"/>
          <w:highlight w:val="none"/>
        </w:rPr>
      </w:pPr>
      <w:r>
        <w:rPr>
          <w:rFonts w:hint="eastAsia" w:ascii="宋体" w:hAnsi="宋体" w:eastAsia="宋体" w:cs="宋体"/>
          <w:szCs w:val="28"/>
          <w:highlight w:val="none"/>
        </w:rPr>
        <w:t>乙方（供方）：______________      计量单位：__________</w:t>
      </w:r>
    </w:p>
    <w:p>
      <w:pPr>
        <w:spacing w:line="560" w:lineRule="exact"/>
        <w:ind w:firstLine="420" w:firstLineChars="200"/>
        <w:jc w:val="left"/>
        <w:rPr>
          <w:rFonts w:hint="eastAsia" w:ascii="宋体" w:hAnsi="宋体" w:eastAsia="宋体" w:cs="宋体"/>
          <w:szCs w:val="28"/>
          <w:highlight w:val="none"/>
        </w:rPr>
      </w:pPr>
    </w:p>
    <w:p>
      <w:pPr>
        <w:spacing w:line="560" w:lineRule="exact"/>
        <w:ind w:firstLine="420" w:firstLineChars="200"/>
        <w:jc w:val="left"/>
        <w:rPr>
          <w:rFonts w:hint="eastAsia" w:ascii="宋体" w:hAnsi="宋体" w:eastAsia="宋体" w:cs="宋体"/>
          <w:szCs w:val="28"/>
          <w:highlight w:val="none"/>
        </w:rPr>
      </w:pPr>
      <w:r>
        <w:rPr>
          <w:rFonts w:hint="eastAsia" w:ascii="宋体" w:hAnsi="宋体" w:eastAsia="宋体" w:cs="宋体"/>
          <w:szCs w:val="28"/>
          <w:highlight w:val="none"/>
        </w:rPr>
        <w:t>经双方协商一致，达成以下购销合同：</w:t>
      </w:r>
    </w:p>
    <w:tbl>
      <w:tblPr>
        <w:tblStyle w:val="16"/>
        <w:tblW w:w="985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0"/>
        <w:gridCol w:w="1779"/>
        <w:gridCol w:w="1005"/>
        <w:gridCol w:w="463"/>
        <w:gridCol w:w="863"/>
        <w:gridCol w:w="1159"/>
        <w:gridCol w:w="1594"/>
        <w:gridCol w:w="1610"/>
        <w:gridCol w:w="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1"/>
          <w:wAfter w:w="20" w:type="dxa"/>
          <w:trHeight w:val="452" w:hRule="atLeast"/>
        </w:trPr>
        <w:tc>
          <w:tcPr>
            <w:tcW w:w="1360" w:type="dxa"/>
            <w:vAlign w:val="center"/>
          </w:tcPr>
          <w:p>
            <w:pPr>
              <w:spacing w:line="560" w:lineRule="exact"/>
              <w:jc w:val="left"/>
              <w:rPr>
                <w:rFonts w:hint="eastAsia" w:ascii="宋体" w:hAnsi="宋体" w:eastAsia="宋体" w:cs="宋体"/>
                <w:szCs w:val="28"/>
                <w:highlight w:val="none"/>
              </w:rPr>
            </w:pPr>
            <w:r>
              <w:rPr>
                <w:rFonts w:hint="eastAsia" w:ascii="宋体" w:hAnsi="宋体" w:eastAsia="宋体" w:cs="宋体"/>
                <w:szCs w:val="28"/>
                <w:highlight w:val="none"/>
              </w:rPr>
              <w:t>项目名称</w:t>
            </w:r>
          </w:p>
        </w:tc>
        <w:tc>
          <w:tcPr>
            <w:tcW w:w="1779" w:type="dxa"/>
            <w:vAlign w:val="center"/>
          </w:tcPr>
          <w:p>
            <w:pPr>
              <w:spacing w:line="560" w:lineRule="exact"/>
              <w:jc w:val="left"/>
              <w:rPr>
                <w:rFonts w:hint="eastAsia" w:ascii="宋体" w:hAnsi="宋体" w:eastAsia="宋体" w:cs="宋体"/>
                <w:szCs w:val="28"/>
                <w:highlight w:val="none"/>
              </w:rPr>
            </w:pPr>
            <w:r>
              <w:rPr>
                <w:rFonts w:hint="eastAsia" w:ascii="宋体" w:hAnsi="宋体" w:eastAsia="宋体" w:cs="宋体"/>
                <w:szCs w:val="28"/>
                <w:highlight w:val="none"/>
              </w:rPr>
              <w:t>服务内容</w:t>
            </w:r>
          </w:p>
        </w:tc>
        <w:tc>
          <w:tcPr>
            <w:tcW w:w="1005" w:type="dxa"/>
            <w:vAlign w:val="center"/>
          </w:tcPr>
          <w:p>
            <w:pPr>
              <w:spacing w:line="560" w:lineRule="exact"/>
              <w:jc w:val="left"/>
              <w:rPr>
                <w:rFonts w:hint="eastAsia" w:ascii="宋体" w:hAnsi="宋体" w:eastAsia="宋体" w:cs="宋体"/>
                <w:szCs w:val="28"/>
                <w:highlight w:val="none"/>
              </w:rPr>
            </w:pPr>
            <w:r>
              <w:rPr>
                <w:rFonts w:hint="eastAsia" w:ascii="宋体" w:hAnsi="宋体" w:eastAsia="宋体" w:cs="宋体"/>
                <w:szCs w:val="28"/>
                <w:highlight w:val="none"/>
              </w:rPr>
              <w:t>数量</w:t>
            </w:r>
          </w:p>
        </w:tc>
        <w:tc>
          <w:tcPr>
            <w:tcW w:w="1326" w:type="dxa"/>
            <w:gridSpan w:val="2"/>
            <w:vAlign w:val="center"/>
          </w:tcPr>
          <w:p>
            <w:pPr>
              <w:spacing w:line="560" w:lineRule="exact"/>
              <w:jc w:val="left"/>
              <w:rPr>
                <w:rFonts w:hint="eastAsia" w:ascii="宋体" w:hAnsi="宋体" w:eastAsia="宋体" w:cs="宋体"/>
                <w:szCs w:val="28"/>
                <w:highlight w:val="none"/>
              </w:rPr>
            </w:pPr>
            <w:r>
              <w:rPr>
                <w:rFonts w:hint="eastAsia" w:ascii="宋体" w:hAnsi="宋体" w:eastAsia="宋体" w:cs="宋体"/>
                <w:szCs w:val="28"/>
                <w:highlight w:val="none"/>
              </w:rPr>
              <w:t>综合单价</w:t>
            </w:r>
          </w:p>
        </w:tc>
        <w:tc>
          <w:tcPr>
            <w:tcW w:w="1159" w:type="dxa"/>
            <w:vAlign w:val="center"/>
          </w:tcPr>
          <w:p>
            <w:pPr>
              <w:spacing w:line="560" w:lineRule="exact"/>
              <w:jc w:val="left"/>
              <w:rPr>
                <w:rFonts w:hint="eastAsia" w:ascii="宋体" w:hAnsi="宋体" w:eastAsia="宋体" w:cs="宋体"/>
                <w:szCs w:val="28"/>
                <w:highlight w:val="none"/>
              </w:rPr>
            </w:pPr>
            <w:r>
              <w:rPr>
                <w:rFonts w:hint="eastAsia" w:ascii="宋体" w:hAnsi="宋体" w:eastAsia="宋体" w:cs="宋体"/>
                <w:szCs w:val="28"/>
                <w:highlight w:val="none"/>
              </w:rPr>
              <w:t>总价</w:t>
            </w:r>
          </w:p>
        </w:tc>
        <w:tc>
          <w:tcPr>
            <w:tcW w:w="1594" w:type="dxa"/>
            <w:vAlign w:val="center"/>
          </w:tcPr>
          <w:p>
            <w:pPr>
              <w:spacing w:line="560" w:lineRule="exact"/>
              <w:jc w:val="left"/>
              <w:rPr>
                <w:rFonts w:hint="eastAsia" w:ascii="宋体" w:hAnsi="宋体" w:eastAsia="宋体" w:cs="宋体"/>
                <w:szCs w:val="28"/>
                <w:highlight w:val="none"/>
              </w:rPr>
            </w:pPr>
            <w:r>
              <w:rPr>
                <w:rFonts w:hint="eastAsia" w:ascii="宋体" w:hAnsi="宋体" w:eastAsia="宋体" w:cs="宋体"/>
                <w:szCs w:val="28"/>
                <w:highlight w:val="none"/>
              </w:rPr>
              <w:t>服务期限</w:t>
            </w:r>
          </w:p>
        </w:tc>
        <w:tc>
          <w:tcPr>
            <w:tcW w:w="1610" w:type="dxa"/>
            <w:vAlign w:val="center"/>
          </w:tcPr>
          <w:p>
            <w:pPr>
              <w:spacing w:line="560" w:lineRule="exact"/>
              <w:jc w:val="left"/>
              <w:rPr>
                <w:rFonts w:hint="eastAsia" w:ascii="宋体" w:hAnsi="宋体" w:eastAsia="宋体" w:cs="宋体"/>
                <w:szCs w:val="28"/>
                <w:highlight w:val="none"/>
              </w:rPr>
            </w:pPr>
            <w:r>
              <w:rPr>
                <w:rFonts w:hint="eastAsia" w:ascii="宋体" w:hAnsi="宋体" w:eastAsia="宋体" w:cs="宋体"/>
                <w:szCs w:val="28"/>
                <w:highlight w:val="none"/>
              </w:rPr>
              <w:t>服务地点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0" w:type="dxa"/>
        </w:trPr>
        <w:tc>
          <w:tcPr>
            <w:tcW w:w="1360" w:type="dxa"/>
            <w:vAlign w:val="center"/>
          </w:tcPr>
          <w:p>
            <w:pPr>
              <w:spacing w:line="560" w:lineRule="exact"/>
              <w:jc w:val="left"/>
              <w:rPr>
                <w:rFonts w:hint="eastAsia" w:ascii="宋体" w:hAnsi="宋体" w:eastAsia="宋体" w:cs="宋体"/>
                <w:szCs w:val="28"/>
                <w:highlight w:val="none"/>
              </w:rPr>
            </w:pPr>
          </w:p>
        </w:tc>
        <w:tc>
          <w:tcPr>
            <w:tcW w:w="1779" w:type="dxa"/>
            <w:vAlign w:val="center"/>
          </w:tcPr>
          <w:p>
            <w:pPr>
              <w:spacing w:line="560" w:lineRule="exact"/>
              <w:jc w:val="left"/>
              <w:rPr>
                <w:rFonts w:hint="eastAsia" w:ascii="宋体" w:hAnsi="宋体" w:eastAsia="宋体" w:cs="宋体"/>
                <w:szCs w:val="28"/>
                <w:highlight w:val="none"/>
              </w:rPr>
            </w:pPr>
          </w:p>
        </w:tc>
        <w:tc>
          <w:tcPr>
            <w:tcW w:w="1005" w:type="dxa"/>
            <w:vAlign w:val="center"/>
          </w:tcPr>
          <w:p>
            <w:pPr>
              <w:spacing w:line="560" w:lineRule="exact"/>
              <w:jc w:val="left"/>
              <w:rPr>
                <w:rFonts w:hint="eastAsia" w:ascii="宋体" w:hAnsi="宋体" w:eastAsia="宋体" w:cs="宋体"/>
                <w:szCs w:val="28"/>
                <w:highlight w:val="none"/>
              </w:rPr>
            </w:pPr>
          </w:p>
        </w:tc>
        <w:tc>
          <w:tcPr>
            <w:tcW w:w="1326" w:type="dxa"/>
            <w:gridSpan w:val="2"/>
            <w:vAlign w:val="center"/>
          </w:tcPr>
          <w:p>
            <w:pPr>
              <w:spacing w:line="560" w:lineRule="exact"/>
              <w:jc w:val="left"/>
              <w:rPr>
                <w:rFonts w:hint="eastAsia" w:ascii="宋体" w:hAnsi="宋体" w:eastAsia="宋体" w:cs="宋体"/>
                <w:szCs w:val="28"/>
                <w:highlight w:val="none"/>
              </w:rPr>
            </w:pPr>
          </w:p>
        </w:tc>
        <w:tc>
          <w:tcPr>
            <w:tcW w:w="1159" w:type="dxa"/>
            <w:vAlign w:val="center"/>
          </w:tcPr>
          <w:p>
            <w:pPr>
              <w:spacing w:line="560" w:lineRule="exact"/>
              <w:jc w:val="left"/>
              <w:rPr>
                <w:rFonts w:hint="eastAsia" w:ascii="宋体" w:hAnsi="宋体" w:eastAsia="宋体" w:cs="宋体"/>
                <w:szCs w:val="28"/>
                <w:highlight w:val="none"/>
              </w:rPr>
            </w:pPr>
          </w:p>
        </w:tc>
        <w:tc>
          <w:tcPr>
            <w:tcW w:w="1594" w:type="dxa"/>
            <w:vAlign w:val="center"/>
          </w:tcPr>
          <w:p>
            <w:pPr>
              <w:spacing w:line="560" w:lineRule="exact"/>
              <w:jc w:val="left"/>
              <w:rPr>
                <w:rFonts w:hint="eastAsia" w:ascii="宋体" w:hAnsi="宋体" w:eastAsia="宋体" w:cs="宋体"/>
                <w:szCs w:val="28"/>
                <w:highlight w:val="none"/>
              </w:rPr>
            </w:pPr>
          </w:p>
        </w:tc>
        <w:tc>
          <w:tcPr>
            <w:tcW w:w="1610" w:type="dxa"/>
            <w:vAlign w:val="center"/>
          </w:tcPr>
          <w:p>
            <w:pPr>
              <w:spacing w:line="560" w:lineRule="exact"/>
              <w:jc w:val="left"/>
              <w:rPr>
                <w:rFonts w:hint="eastAsia" w:ascii="宋体" w:hAnsi="宋体" w:eastAsia="宋体" w:cs="宋体"/>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0" w:type="dxa"/>
        </w:trPr>
        <w:tc>
          <w:tcPr>
            <w:tcW w:w="1360" w:type="dxa"/>
            <w:vAlign w:val="center"/>
          </w:tcPr>
          <w:p>
            <w:pPr>
              <w:spacing w:line="560" w:lineRule="exact"/>
              <w:jc w:val="left"/>
              <w:rPr>
                <w:rFonts w:hint="eastAsia" w:ascii="宋体" w:hAnsi="宋体" w:eastAsia="宋体" w:cs="宋体"/>
                <w:szCs w:val="28"/>
                <w:highlight w:val="none"/>
              </w:rPr>
            </w:pPr>
          </w:p>
        </w:tc>
        <w:tc>
          <w:tcPr>
            <w:tcW w:w="1779" w:type="dxa"/>
            <w:vAlign w:val="center"/>
          </w:tcPr>
          <w:p>
            <w:pPr>
              <w:spacing w:line="560" w:lineRule="exact"/>
              <w:jc w:val="left"/>
              <w:rPr>
                <w:rFonts w:hint="eastAsia" w:ascii="宋体" w:hAnsi="宋体" w:eastAsia="宋体" w:cs="宋体"/>
                <w:szCs w:val="28"/>
                <w:highlight w:val="none"/>
              </w:rPr>
            </w:pPr>
          </w:p>
        </w:tc>
        <w:tc>
          <w:tcPr>
            <w:tcW w:w="1005" w:type="dxa"/>
            <w:vAlign w:val="center"/>
          </w:tcPr>
          <w:p>
            <w:pPr>
              <w:spacing w:line="560" w:lineRule="exact"/>
              <w:jc w:val="left"/>
              <w:rPr>
                <w:rFonts w:hint="eastAsia" w:ascii="宋体" w:hAnsi="宋体" w:eastAsia="宋体" w:cs="宋体"/>
                <w:szCs w:val="28"/>
                <w:highlight w:val="none"/>
              </w:rPr>
            </w:pPr>
          </w:p>
        </w:tc>
        <w:tc>
          <w:tcPr>
            <w:tcW w:w="1326" w:type="dxa"/>
            <w:gridSpan w:val="2"/>
            <w:vAlign w:val="center"/>
          </w:tcPr>
          <w:p>
            <w:pPr>
              <w:spacing w:line="560" w:lineRule="exact"/>
              <w:jc w:val="left"/>
              <w:rPr>
                <w:rFonts w:hint="eastAsia" w:ascii="宋体" w:hAnsi="宋体" w:eastAsia="宋体" w:cs="宋体"/>
                <w:szCs w:val="28"/>
                <w:highlight w:val="none"/>
              </w:rPr>
            </w:pPr>
          </w:p>
        </w:tc>
        <w:tc>
          <w:tcPr>
            <w:tcW w:w="1159" w:type="dxa"/>
            <w:vAlign w:val="center"/>
          </w:tcPr>
          <w:p>
            <w:pPr>
              <w:spacing w:line="560" w:lineRule="exact"/>
              <w:jc w:val="left"/>
              <w:rPr>
                <w:rFonts w:hint="eastAsia" w:ascii="宋体" w:hAnsi="宋体" w:eastAsia="宋体" w:cs="宋体"/>
                <w:szCs w:val="28"/>
                <w:highlight w:val="none"/>
              </w:rPr>
            </w:pPr>
          </w:p>
        </w:tc>
        <w:tc>
          <w:tcPr>
            <w:tcW w:w="1594" w:type="dxa"/>
            <w:vAlign w:val="center"/>
          </w:tcPr>
          <w:p>
            <w:pPr>
              <w:spacing w:line="560" w:lineRule="exact"/>
              <w:jc w:val="left"/>
              <w:rPr>
                <w:rFonts w:hint="eastAsia" w:ascii="宋体" w:hAnsi="宋体" w:eastAsia="宋体" w:cs="宋体"/>
                <w:szCs w:val="28"/>
                <w:highlight w:val="none"/>
              </w:rPr>
            </w:pPr>
          </w:p>
        </w:tc>
        <w:tc>
          <w:tcPr>
            <w:tcW w:w="1610" w:type="dxa"/>
            <w:vAlign w:val="center"/>
          </w:tcPr>
          <w:p>
            <w:pPr>
              <w:spacing w:line="560" w:lineRule="exact"/>
              <w:jc w:val="left"/>
              <w:rPr>
                <w:rFonts w:hint="eastAsia" w:ascii="宋体" w:hAnsi="宋体" w:eastAsia="宋体" w:cs="宋体"/>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0" w:type="dxa"/>
        </w:trPr>
        <w:tc>
          <w:tcPr>
            <w:tcW w:w="1360" w:type="dxa"/>
            <w:vAlign w:val="center"/>
          </w:tcPr>
          <w:p>
            <w:pPr>
              <w:spacing w:line="560" w:lineRule="exact"/>
              <w:jc w:val="left"/>
              <w:rPr>
                <w:rFonts w:hint="eastAsia" w:ascii="宋体" w:hAnsi="宋体" w:eastAsia="宋体" w:cs="宋体"/>
                <w:szCs w:val="28"/>
                <w:highlight w:val="none"/>
              </w:rPr>
            </w:pPr>
          </w:p>
        </w:tc>
        <w:tc>
          <w:tcPr>
            <w:tcW w:w="1779" w:type="dxa"/>
            <w:vAlign w:val="center"/>
          </w:tcPr>
          <w:p>
            <w:pPr>
              <w:spacing w:line="560" w:lineRule="exact"/>
              <w:jc w:val="left"/>
              <w:rPr>
                <w:rFonts w:hint="eastAsia" w:ascii="宋体" w:hAnsi="宋体" w:eastAsia="宋体" w:cs="宋体"/>
                <w:szCs w:val="28"/>
                <w:highlight w:val="none"/>
              </w:rPr>
            </w:pPr>
          </w:p>
        </w:tc>
        <w:tc>
          <w:tcPr>
            <w:tcW w:w="1005" w:type="dxa"/>
            <w:vAlign w:val="center"/>
          </w:tcPr>
          <w:p>
            <w:pPr>
              <w:spacing w:line="560" w:lineRule="exact"/>
              <w:jc w:val="left"/>
              <w:rPr>
                <w:rFonts w:hint="eastAsia" w:ascii="宋体" w:hAnsi="宋体" w:eastAsia="宋体" w:cs="宋体"/>
                <w:szCs w:val="28"/>
                <w:highlight w:val="none"/>
              </w:rPr>
            </w:pPr>
          </w:p>
        </w:tc>
        <w:tc>
          <w:tcPr>
            <w:tcW w:w="1326" w:type="dxa"/>
            <w:gridSpan w:val="2"/>
            <w:vAlign w:val="center"/>
          </w:tcPr>
          <w:p>
            <w:pPr>
              <w:spacing w:line="560" w:lineRule="exact"/>
              <w:jc w:val="left"/>
              <w:rPr>
                <w:rFonts w:hint="eastAsia" w:ascii="宋体" w:hAnsi="宋体" w:eastAsia="宋体" w:cs="宋体"/>
                <w:szCs w:val="28"/>
                <w:highlight w:val="none"/>
              </w:rPr>
            </w:pPr>
          </w:p>
        </w:tc>
        <w:tc>
          <w:tcPr>
            <w:tcW w:w="1159" w:type="dxa"/>
            <w:vAlign w:val="center"/>
          </w:tcPr>
          <w:p>
            <w:pPr>
              <w:spacing w:line="560" w:lineRule="exact"/>
              <w:jc w:val="left"/>
              <w:rPr>
                <w:rFonts w:hint="eastAsia" w:ascii="宋体" w:hAnsi="宋体" w:eastAsia="宋体" w:cs="宋体"/>
                <w:szCs w:val="28"/>
                <w:highlight w:val="none"/>
              </w:rPr>
            </w:pPr>
          </w:p>
        </w:tc>
        <w:tc>
          <w:tcPr>
            <w:tcW w:w="1594" w:type="dxa"/>
            <w:vAlign w:val="center"/>
          </w:tcPr>
          <w:p>
            <w:pPr>
              <w:spacing w:line="560" w:lineRule="exact"/>
              <w:jc w:val="left"/>
              <w:rPr>
                <w:rFonts w:hint="eastAsia" w:ascii="宋体" w:hAnsi="宋体" w:eastAsia="宋体" w:cs="宋体"/>
                <w:szCs w:val="28"/>
                <w:highlight w:val="none"/>
              </w:rPr>
            </w:pPr>
          </w:p>
        </w:tc>
        <w:tc>
          <w:tcPr>
            <w:tcW w:w="1610" w:type="dxa"/>
            <w:vAlign w:val="center"/>
          </w:tcPr>
          <w:p>
            <w:pPr>
              <w:spacing w:line="560" w:lineRule="exact"/>
              <w:jc w:val="left"/>
              <w:rPr>
                <w:rFonts w:hint="eastAsia" w:ascii="宋体" w:hAnsi="宋体" w:eastAsia="宋体" w:cs="宋体"/>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0" w:type="dxa"/>
        </w:trPr>
        <w:tc>
          <w:tcPr>
            <w:tcW w:w="1360" w:type="dxa"/>
            <w:vAlign w:val="center"/>
          </w:tcPr>
          <w:p>
            <w:pPr>
              <w:spacing w:line="560" w:lineRule="exact"/>
              <w:jc w:val="left"/>
              <w:rPr>
                <w:rFonts w:hint="eastAsia" w:ascii="宋体" w:hAnsi="宋体" w:eastAsia="宋体" w:cs="宋体"/>
                <w:szCs w:val="28"/>
                <w:highlight w:val="none"/>
              </w:rPr>
            </w:pPr>
          </w:p>
        </w:tc>
        <w:tc>
          <w:tcPr>
            <w:tcW w:w="1779" w:type="dxa"/>
            <w:vAlign w:val="center"/>
          </w:tcPr>
          <w:p>
            <w:pPr>
              <w:spacing w:line="560" w:lineRule="exact"/>
              <w:jc w:val="left"/>
              <w:rPr>
                <w:rFonts w:hint="eastAsia" w:ascii="宋体" w:hAnsi="宋体" w:eastAsia="宋体" w:cs="宋体"/>
                <w:szCs w:val="28"/>
                <w:highlight w:val="none"/>
              </w:rPr>
            </w:pPr>
          </w:p>
        </w:tc>
        <w:tc>
          <w:tcPr>
            <w:tcW w:w="1005" w:type="dxa"/>
            <w:vAlign w:val="center"/>
          </w:tcPr>
          <w:p>
            <w:pPr>
              <w:spacing w:line="560" w:lineRule="exact"/>
              <w:jc w:val="left"/>
              <w:rPr>
                <w:rFonts w:hint="eastAsia" w:ascii="宋体" w:hAnsi="宋体" w:eastAsia="宋体" w:cs="宋体"/>
                <w:szCs w:val="28"/>
                <w:highlight w:val="none"/>
              </w:rPr>
            </w:pPr>
          </w:p>
        </w:tc>
        <w:tc>
          <w:tcPr>
            <w:tcW w:w="1326" w:type="dxa"/>
            <w:gridSpan w:val="2"/>
            <w:vAlign w:val="center"/>
          </w:tcPr>
          <w:p>
            <w:pPr>
              <w:spacing w:line="560" w:lineRule="exact"/>
              <w:jc w:val="left"/>
              <w:rPr>
                <w:rFonts w:hint="eastAsia" w:ascii="宋体" w:hAnsi="宋体" w:eastAsia="宋体" w:cs="宋体"/>
                <w:szCs w:val="28"/>
                <w:highlight w:val="none"/>
              </w:rPr>
            </w:pPr>
          </w:p>
        </w:tc>
        <w:tc>
          <w:tcPr>
            <w:tcW w:w="1159" w:type="dxa"/>
            <w:vAlign w:val="center"/>
          </w:tcPr>
          <w:p>
            <w:pPr>
              <w:spacing w:line="560" w:lineRule="exact"/>
              <w:jc w:val="left"/>
              <w:rPr>
                <w:rFonts w:hint="eastAsia" w:ascii="宋体" w:hAnsi="宋体" w:eastAsia="宋体" w:cs="宋体"/>
                <w:szCs w:val="28"/>
                <w:highlight w:val="none"/>
              </w:rPr>
            </w:pPr>
          </w:p>
        </w:tc>
        <w:tc>
          <w:tcPr>
            <w:tcW w:w="1594" w:type="dxa"/>
            <w:vAlign w:val="center"/>
          </w:tcPr>
          <w:p>
            <w:pPr>
              <w:spacing w:line="560" w:lineRule="exact"/>
              <w:jc w:val="left"/>
              <w:rPr>
                <w:rFonts w:hint="eastAsia" w:ascii="宋体" w:hAnsi="宋体" w:eastAsia="宋体" w:cs="宋体"/>
                <w:szCs w:val="28"/>
                <w:highlight w:val="none"/>
              </w:rPr>
            </w:pPr>
          </w:p>
        </w:tc>
        <w:tc>
          <w:tcPr>
            <w:tcW w:w="1610" w:type="dxa"/>
            <w:vAlign w:val="center"/>
          </w:tcPr>
          <w:p>
            <w:pPr>
              <w:spacing w:line="560" w:lineRule="exact"/>
              <w:jc w:val="left"/>
              <w:rPr>
                <w:rFonts w:hint="eastAsia" w:ascii="宋体" w:hAnsi="宋体" w:eastAsia="宋体" w:cs="宋体"/>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0" w:type="dxa"/>
        </w:trPr>
        <w:tc>
          <w:tcPr>
            <w:tcW w:w="1360" w:type="dxa"/>
            <w:vAlign w:val="center"/>
          </w:tcPr>
          <w:p>
            <w:pPr>
              <w:spacing w:line="560" w:lineRule="exact"/>
              <w:jc w:val="left"/>
              <w:rPr>
                <w:rFonts w:hint="eastAsia" w:ascii="宋体" w:hAnsi="宋体" w:eastAsia="宋体" w:cs="宋体"/>
                <w:szCs w:val="28"/>
                <w:highlight w:val="none"/>
              </w:rPr>
            </w:pPr>
          </w:p>
        </w:tc>
        <w:tc>
          <w:tcPr>
            <w:tcW w:w="1779" w:type="dxa"/>
            <w:vAlign w:val="center"/>
          </w:tcPr>
          <w:p>
            <w:pPr>
              <w:spacing w:line="560" w:lineRule="exact"/>
              <w:jc w:val="left"/>
              <w:rPr>
                <w:rFonts w:hint="eastAsia" w:ascii="宋体" w:hAnsi="宋体" w:eastAsia="宋体" w:cs="宋体"/>
                <w:szCs w:val="28"/>
                <w:highlight w:val="none"/>
              </w:rPr>
            </w:pPr>
          </w:p>
        </w:tc>
        <w:tc>
          <w:tcPr>
            <w:tcW w:w="1005" w:type="dxa"/>
            <w:vAlign w:val="center"/>
          </w:tcPr>
          <w:p>
            <w:pPr>
              <w:spacing w:line="560" w:lineRule="exact"/>
              <w:jc w:val="left"/>
              <w:rPr>
                <w:rFonts w:hint="eastAsia" w:ascii="宋体" w:hAnsi="宋体" w:eastAsia="宋体" w:cs="宋体"/>
                <w:szCs w:val="28"/>
                <w:highlight w:val="none"/>
              </w:rPr>
            </w:pPr>
          </w:p>
        </w:tc>
        <w:tc>
          <w:tcPr>
            <w:tcW w:w="1326" w:type="dxa"/>
            <w:gridSpan w:val="2"/>
            <w:vAlign w:val="center"/>
          </w:tcPr>
          <w:p>
            <w:pPr>
              <w:spacing w:line="560" w:lineRule="exact"/>
              <w:jc w:val="left"/>
              <w:rPr>
                <w:rFonts w:hint="eastAsia" w:ascii="宋体" w:hAnsi="宋体" w:eastAsia="宋体" w:cs="宋体"/>
                <w:szCs w:val="28"/>
                <w:highlight w:val="none"/>
              </w:rPr>
            </w:pPr>
          </w:p>
        </w:tc>
        <w:tc>
          <w:tcPr>
            <w:tcW w:w="1159" w:type="dxa"/>
            <w:vAlign w:val="center"/>
          </w:tcPr>
          <w:p>
            <w:pPr>
              <w:spacing w:line="560" w:lineRule="exact"/>
              <w:jc w:val="left"/>
              <w:rPr>
                <w:rFonts w:hint="eastAsia" w:ascii="宋体" w:hAnsi="宋体" w:eastAsia="宋体" w:cs="宋体"/>
                <w:szCs w:val="28"/>
                <w:highlight w:val="none"/>
              </w:rPr>
            </w:pPr>
          </w:p>
        </w:tc>
        <w:tc>
          <w:tcPr>
            <w:tcW w:w="1594" w:type="dxa"/>
            <w:vAlign w:val="center"/>
          </w:tcPr>
          <w:p>
            <w:pPr>
              <w:spacing w:line="560" w:lineRule="exact"/>
              <w:jc w:val="left"/>
              <w:rPr>
                <w:rFonts w:hint="eastAsia" w:ascii="宋体" w:hAnsi="宋体" w:eastAsia="宋体" w:cs="宋体"/>
                <w:szCs w:val="28"/>
                <w:highlight w:val="none"/>
              </w:rPr>
            </w:pPr>
          </w:p>
        </w:tc>
        <w:tc>
          <w:tcPr>
            <w:tcW w:w="1610" w:type="dxa"/>
            <w:vAlign w:val="center"/>
          </w:tcPr>
          <w:p>
            <w:pPr>
              <w:spacing w:line="560" w:lineRule="exact"/>
              <w:jc w:val="left"/>
              <w:rPr>
                <w:rFonts w:hint="eastAsia" w:ascii="宋体" w:hAnsi="宋体" w:eastAsia="宋体" w:cs="宋体"/>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0" w:type="dxa"/>
          <w:cantSplit/>
        </w:trPr>
        <w:tc>
          <w:tcPr>
            <w:tcW w:w="9833" w:type="dxa"/>
            <w:gridSpan w:val="8"/>
            <w:vAlign w:val="center"/>
          </w:tcPr>
          <w:p>
            <w:pPr>
              <w:spacing w:line="560" w:lineRule="exact"/>
              <w:jc w:val="left"/>
              <w:rPr>
                <w:rFonts w:hint="eastAsia" w:ascii="宋体" w:hAnsi="宋体" w:eastAsia="宋体" w:cs="宋体"/>
                <w:szCs w:val="28"/>
                <w:highlight w:val="none"/>
              </w:rPr>
            </w:pPr>
            <w:r>
              <w:rPr>
                <w:rFonts w:hint="eastAsia" w:ascii="宋体" w:hAnsi="宋体" w:eastAsia="宋体" w:cs="宋体"/>
                <w:szCs w:val="28"/>
                <w:highlight w:val="none"/>
              </w:rPr>
              <w:t>合计人民币（小写）：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1"/>
          <w:wAfter w:w="20" w:type="dxa"/>
          <w:cantSplit/>
        </w:trPr>
        <w:tc>
          <w:tcPr>
            <w:tcW w:w="9833" w:type="dxa"/>
            <w:gridSpan w:val="8"/>
            <w:vAlign w:val="center"/>
          </w:tcPr>
          <w:p>
            <w:pPr>
              <w:spacing w:line="560" w:lineRule="exact"/>
              <w:jc w:val="left"/>
              <w:rPr>
                <w:rFonts w:hint="eastAsia" w:ascii="宋体" w:hAnsi="宋体" w:eastAsia="宋体" w:cs="宋体"/>
                <w:szCs w:val="28"/>
                <w:highlight w:val="none"/>
              </w:rPr>
            </w:pPr>
            <w:r>
              <w:rPr>
                <w:rFonts w:hint="eastAsia" w:ascii="宋体" w:hAnsi="宋体" w:eastAsia="宋体" w:cs="宋体"/>
                <w:szCs w:val="28"/>
                <w:highlight w:val="none"/>
              </w:rPr>
              <w:t>合计人民币（大写）：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0" w:type="dxa"/>
          <w:cantSplit/>
          <w:trHeight w:val="999" w:hRule="atLeast"/>
        </w:trPr>
        <w:tc>
          <w:tcPr>
            <w:tcW w:w="9833" w:type="dxa"/>
            <w:gridSpan w:val="8"/>
          </w:tcPr>
          <w:p>
            <w:pPr>
              <w:spacing w:line="560" w:lineRule="exact"/>
              <w:jc w:val="left"/>
              <w:rPr>
                <w:rFonts w:hint="eastAsia" w:ascii="宋体" w:hAnsi="宋体" w:eastAsia="宋体" w:cs="宋体"/>
                <w:szCs w:val="28"/>
                <w:highlight w:val="none"/>
              </w:rPr>
            </w:pPr>
            <w:r>
              <w:rPr>
                <w:rFonts w:hint="eastAsia" w:ascii="宋体" w:hAnsi="宋体" w:eastAsia="宋体" w:cs="宋体"/>
                <w:szCs w:val="28"/>
                <w:highlight w:val="none"/>
              </w:rPr>
              <w:t>一、服务内容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0" w:type="dxa"/>
          <w:cantSplit/>
          <w:trHeight w:val="913" w:hRule="atLeast"/>
        </w:trPr>
        <w:tc>
          <w:tcPr>
            <w:tcW w:w="9833" w:type="dxa"/>
            <w:gridSpan w:val="8"/>
          </w:tcPr>
          <w:p>
            <w:pPr>
              <w:spacing w:line="560" w:lineRule="exact"/>
              <w:jc w:val="left"/>
              <w:rPr>
                <w:rFonts w:hint="eastAsia" w:ascii="宋体" w:hAnsi="宋体" w:eastAsia="宋体" w:cs="宋体"/>
                <w:szCs w:val="28"/>
                <w:highlight w:val="none"/>
              </w:rPr>
            </w:pPr>
            <w:r>
              <w:rPr>
                <w:rFonts w:hint="eastAsia" w:ascii="宋体" w:hAnsi="宋体" w:eastAsia="宋体" w:cs="宋体"/>
                <w:szCs w:val="28"/>
                <w:highlight w:val="none"/>
              </w:rPr>
              <w:t>二、服务相关要求：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2" w:hRule="atLeast"/>
        </w:trPr>
        <w:tc>
          <w:tcPr>
            <w:tcW w:w="9853" w:type="dxa"/>
            <w:gridSpan w:val="9"/>
          </w:tcPr>
          <w:p>
            <w:pPr>
              <w:spacing w:line="560" w:lineRule="exact"/>
              <w:jc w:val="left"/>
              <w:rPr>
                <w:rFonts w:hint="eastAsia" w:ascii="宋体" w:hAnsi="宋体" w:eastAsia="宋体" w:cs="宋体"/>
                <w:szCs w:val="28"/>
                <w:highlight w:val="none"/>
              </w:rPr>
            </w:pPr>
            <w:r>
              <w:rPr>
                <w:rFonts w:hint="eastAsia" w:ascii="宋体" w:hAnsi="宋体" w:eastAsia="宋体" w:cs="宋体"/>
                <w:szCs w:val="28"/>
                <w:highlight w:val="none"/>
              </w:rPr>
              <w:t>三、验收标准、方法：</w:t>
            </w:r>
          </w:p>
          <w:p>
            <w:pPr>
              <w:spacing w:line="560" w:lineRule="exact"/>
              <w:jc w:val="left"/>
              <w:rPr>
                <w:rFonts w:hint="eastAsia" w:ascii="宋体" w:hAnsi="宋体" w:eastAsia="宋体" w:cs="宋体"/>
                <w:szCs w:val="28"/>
                <w:highlight w:val="none"/>
              </w:rPr>
            </w:pPr>
            <w:r>
              <w:rPr>
                <w:rFonts w:hint="eastAsia" w:ascii="宋体" w:hAnsi="宋体" w:eastAsia="宋体" w:cs="宋体"/>
                <w:szCs w:val="28"/>
                <w:highlight w:val="none"/>
              </w:rPr>
              <w:t>如有异议，请于      日内提出。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7" w:hRule="atLeast"/>
        </w:trPr>
        <w:tc>
          <w:tcPr>
            <w:tcW w:w="9853" w:type="dxa"/>
            <w:gridSpan w:val="9"/>
          </w:tcPr>
          <w:p>
            <w:pPr>
              <w:spacing w:line="560" w:lineRule="exact"/>
              <w:jc w:val="left"/>
              <w:rPr>
                <w:rFonts w:hint="eastAsia" w:ascii="宋体" w:hAnsi="宋体" w:eastAsia="宋体" w:cs="宋体"/>
                <w:szCs w:val="28"/>
                <w:highlight w:val="none"/>
              </w:rPr>
            </w:pPr>
            <w:r>
              <w:rPr>
                <w:rFonts w:hint="eastAsia" w:ascii="宋体" w:hAnsi="宋体" w:eastAsia="宋体" w:cs="宋体"/>
                <w:szCs w:val="28"/>
                <w:highlight w:val="none"/>
              </w:rPr>
              <w:t>四、付款方式：</w:t>
            </w:r>
          </w:p>
          <w:p>
            <w:pPr>
              <w:pStyle w:val="8"/>
              <w:spacing w:line="560" w:lineRule="exact"/>
              <w:jc w:val="left"/>
              <w:rPr>
                <w:rFonts w:hint="eastAsia" w:ascii="宋体" w:hAnsi="宋体" w:eastAsia="宋体" w:cs="宋体"/>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127" w:hRule="atLeast"/>
        </w:trPr>
        <w:tc>
          <w:tcPr>
            <w:tcW w:w="9853" w:type="dxa"/>
            <w:gridSpan w:val="9"/>
          </w:tcPr>
          <w:p>
            <w:pPr>
              <w:spacing w:line="560" w:lineRule="exact"/>
              <w:jc w:val="left"/>
              <w:rPr>
                <w:rFonts w:hint="eastAsia" w:ascii="宋体" w:hAnsi="宋体" w:eastAsia="宋体" w:cs="宋体"/>
                <w:szCs w:val="28"/>
                <w:highlight w:val="none"/>
              </w:rPr>
            </w:pPr>
            <w:r>
              <w:rPr>
                <w:rFonts w:hint="eastAsia" w:ascii="宋体" w:hAnsi="宋体" w:eastAsia="宋体" w:cs="宋体"/>
                <w:szCs w:val="28"/>
                <w:highlight w:val="none"/>
              </w:rPr>
              <w:t>五、违约责任：</w:t>
            </w:r>
          </w:p>
          <w:p>
            <w:pPr>
              <w:spacing w:line="560" w:lineRule="exact"/>
              <w:jc w:val="left"/>
              <w:rPr>
                <w:rFonts w:hint="eastAsia" w:ascii="宋体" w:hAnsi="宋体" w:eastAsia="宋体" w:cs="宋体"/>
                <w:szCs w:val="28"/>
                <w:highlight w:val="none"/>
              </w:rPr>
            </w:pPr>
            <w:r>
              <w:rPr>
                <w:rFonts w:hint="eastAsia" w:ascii="宋体" w:hAnsi="宋体" w:eastAsia="宋体" w:cs="宋体"/>
                <w:szCs w:val="28"/>
                <w:highlight w:val="none"/>
              </w:rPr>
              <w:t>按《中华人民共和国民法典》执行，或按双方约定。（采购人应按项目实际情况完整填写）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1" w:hRule="atLeast"/>
        </w:trPr>
        <w:tc>
          <w:tcPr>
            <w:tcW w:w="9853" w:type="dxa"/>
            <w:gridSpan w:val="9"/>
          </w:tcPr>
          <w:p>
            <w:pPr>
              <w:spacing w:line="560" w:lineRule="exact"/>
              <w:jc w:val="left"/>
              <w:rPr>
                <w:rFonts w:hint="eastAsia" w:ascii="宋体" w:hAnsi="宋体" w:eastAsia="宋体" w:cs="宋体"/>
                <w:szCs w:val="28"/>
                <w:highlight w:val="none"/>
              </w:rPr>
            </w:pPr>
            <w:r>
              <w:rPr>
                <w:rFonts w:hint="eastAsia" w:ascii="宋体" w:hAnsi="宋体" w:eastAsia="宋体" w:cs="宋体"/>
                <w:szCs w:val="28"/>
                <w:highlight w:val="none"/>
              </w:rPr>
              <w:t>六、其他约定事项：</w:t>
            </w:r>
          </w:p>
          <w:p>
            <w:pPr>
              <w:spacing w:line="560" w:lineRule="exact"/>
              <w:jc w:val="left"/>
              <w:rPr>
                <w:rFonts w:hint="eastAsia" w:ascii="宋体" w:hAnsi="宋体" w:eastAsia="宋体" w:cs="宋体"/>
                <w:szCs w:val="28"/>
                <w:highlight w:val="none"/>
              </w:rPr>
            </w:pPr>
            <w:r>
              <w:rPr>
                <w:rFonts w:hint="eastAsia" w:ascii="宋体" w:hAnsi="宋体" w:eastAsia="宋体" w:cs="宋体"/>
                <w:szCs w:val="28"/>
                <w:highlight w:val="none"/>
              </w:rPr>
              <w:t>1.</w:t>
            </w:r>
            <w:r>
              <w:rPr>
                <w:rFonts w:hint="eastAsia" w:ascii="宋体" w:hAnsi="宋体" w:eastAsia="宋体" w:cs="宋体"/>
                <w:szCs w:val="28"/>
                <w:highlight w:val="none"/>
                <w:lang w:eastAsia="zh-CN"/>
              </w:rPr>
              <w:t>竞争性比选文件</w:t>
            </w:r>
            <w:r>
              <w:rPr>
                <w:rFonts w:hint="eastAsia" w:ascii="宋体" w:hAnsi="宋体" w:eastAsia="宋体" w:cs="宋体"/>
                <w:szCs w:val="28"/>
                <w:highlight w:val="none"/>
              </w:rPr>
              <w:t>及其澄清文件、投标文件和承诺是本合同不可分割的部分。</w:t>
            </w:r>
          </w:p>
          <w:p>
            <w:pPr>
              <w:spacing w:line="560" w:lineRule="exact"/>
              <w:jc w:val="left"/>
              <w:rPr>
                <w:rFonts w:hint="eastAsia" w:ascii="宋体" w:hAnsi="宋体" w:eastAsia="宋体" w:cs="宋体"/>
                <w:szCs w:val="28"/>
                <w:highlight w:val="none"/>
              </w:rPr>
            </w:pPr>
            <w:r>
              <w:rPr>
                <w:rFonts w:hint="eastAsia" w:ascii="宋体" w:hAnsi="宋体" w:eastAsia="宋体" w:cs="宋体"/>
                <w:szCs w:val="28"/>
                <w:highlight w:val="none"/>
              </w:rPr>
              <w:t>2.本合同如发生争议由双方协商解决，协商不成向需方所在地仲裁机构提请仲裁。</w:t>
            </w:r>
          </w:p>
          <w:p>
            <w:pPr>
              <w:spacing w:line="560" w:lineRule="exact"/>
              <w:jc w:val="left"/>
              <w:rPr>
                <w:rFonts w:hint="eastAsia" w:ascii="宋体" w:hAnsi="宋体" w:eastAsia="宋体" w:cs="宋体"/>
                <w:szCs w:val="28"/>
                <w:highlight w:val="none"/>
              </w:rPr>
            </w:pPr>
            <w:r>
              <w:rPr>
                <w:rFonts w:hint="eastAsia" w:ascii="宋体" w:hAnsi="宋体" w:eastAsia="宋体" w:cs="宋体"/>
                <w:szCs w:val="28"/>
                <w:highlight w:val="none"/>
              </w:rPr>
              <w:t>3.本合同一式__份， 需方__份，供方__份，具备同等法律效力。</w:t>
            </w:r>
          </w:p>
          <w:p>
            <w:pPr>
              <w:spacing w:line="560" w:lineRule="exact"/>
              <w:jc w:val="left"/>
              <w:rPr>
                <w:rFonts w:hint="eastAsia" w:ascii="宋体" w:hAnsi="宋体" w:eastAsia="宋体" w:cs="宋体"/>
                <w:szCs w:val="28"/>
                <w:highlight w:val="none"/>
              </w:rPr>
            </w:pPr>
            <w:r>
              <w:rPr>
                <w:rFonts w:hint="eastAsia" w:ascii="宋体" w:hAnsi="宋体" w:eastAsia="宋体" w:cs="宋体"/>
                <w:szCs w:val="28"/>
                <w:highlight w:val="none"/>
              </w:rPr>
              <w:t>4.其他：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8" w:hRule="atLeast"/>
        </w:trPr>
        <w:tc>
          <w:tcPr>
            <w:tcW w:w="4607" w:type="dxa"/>
            <w:gridSpan w:val="4"/>
          </w:tcPr>
          <w:p>
            <w:pPr>
              <w:spacing w:line="560" w:lineRule="exact"/>
              <w:jc w:val="left"/>
              <w:rPr>
                <w:rFonts w:hint="eastAsia" w:ascii="宋体" w:hAnsi="宋体" w:eastAsia="宋体" w:cs="宋体"/>
                <w:szCs w:val="28"/>
                <w:highlight w:val="none"/>
              </w:rPr>
            </w:pPr>
            <w:r>
              <w:rPr>
                <w:rFonts w:hint="eastAsia" w:ascii="宋体" w:hAnsi="宋体" w:eastAsia="宋体" w:cs="宋体"/>
                <w:szCs w:val="28"/>
                <w:highlight w:val="none"/>
              </w:rPr>
              <w:t>需方：</w:t>
            </w:r>
          </w:p>
          <w:p>
            <w:pPr>
              <w:spacing w:line="560" w:lineRule="exact"/>
              <w:jc w:val="left"/>
              <w:rPr>
                <w:rFonts w:hint="eastAsia" w:ascii="宋体" w:hAnsi="宋体" w:eastAsia="宋体" w:cs="宋体"/>
                <w:szCs w:val="28"/>
                <w:highlight w:val="none"/>
              </w:rPr>
            </w:pPr>
            <w:r>
              <w:rPr>
                <w:rFonts w:hint="eastAsia" w:ascii="宋体" w:hAnsi="宋体" w:eastAsia="宋体" w:cs="宋体"/>
                <w:szCs w:val="28"/>
                <w:highlight w:val="none"/>
              </w:rPr>
              <w:t>地址：</w:t>
            </w:r>
          </w:p>
          <w:p>
            <w:pPr>
              <w:spacing w:line="560" w:lineRule="exact"/>
              <w:jc w:val="left"/>
              <w:rPr>
                <w:rFonts w:hint="eastAsia" w:ascii="宋体" w:hAnsi="宋体" w:eastAsia="宋体" w:cs="宋体"/>
                <w:szCs w:val="28"/>
                <w:highlight w:val="none"/>
              </w:rPr>
            </w:pPr>
            <w:r>
              <w:rPr>
                <w:rFonts w:hint="eastAsia" w:ascii="宋体" w:hAnsi="宋体" w:eastAsia="宋体" w:cs="宋体"/>
                <w:szCs w:val="28"/>
                <w:highlight w:val="none"/>
              </w:rPr>
              <w:t>联系电话：</w:t>
            </w:r>
          </w:p>
          <w:p>
            <w:pPr>
              <w:spacing w:line="560" w:lineRule="exact"/>
              <w:jc w:val="left"/>
              <w:rPr>
                <w:rFonts w:hint="eastAsia" w:ascii="宋体" w:hAnsi="宋体" w:eastAsia="宋体" w:cs="宋体"/>
                <w:szCs w:val="28"/>
                <w:highlight w:val="none"/>
              </w:rPr>
            </w:pPr>
            <w:r>
              <w:rPr>
                <w:rFonts w:hint="eastAsia" w:ascii="宋体" w:hAnsi="宋体" w:eastAsia="宋体" w:cs="宋体"/>
                <w:szCs w:val="28"/>
                <w:highlight w:val="none"/>
              </w:rPr>
              <w:t>授权代表：</w:t>
            </w:r>
          </w:p>
        </w:tc>
        <w:tc>
          <w:tcPr>
            <w:tcW w:w="5246" w:type="dxa"/>
            <w:gridSpan w:val="5"/>
          </w:tcPr>
          <w:p>
            <w:pPr>
              <w:spacing w:line="560" w:lineRule="exact"/>
              <w:jc w:val="left"/>
              <w:rPr>
                <w:rFonts w:hint="eastAsia" w:ascii="宋体" w:hAnsi="宋体" w:eastAsia="宋体" w:cs="宋体"/>
                <w:szCs w:val="28"/>
                <w:highlight w:val="none"/>
              </w:rPr>
            </w:pPr>
            <w:r>
              <w:rPr>
                <w:rFonts w:hint="eastAsia" w:ascii="宋体" w:hAnsi="宋体" w:eastAsia="宋体" w:cs="宋体"/>
                <w:szCs w:val="28"/>
                <w:highlight w:val="none"/>
              </w:rPr>
              <w:t>供方：</w:t>
            </w:r>
          </w:p>
          <w:p>
            <w:pPr>
              <w:spacing w:line="560" w:lineRule="exact"/>
              <w:jc w:val="left"/>
              <w:rPr>
                <w:rFonts w:hint="eastAsia" w:ascii="宋体" w:hAnsi="宋体" w:eastAsia="宋体" w:cs="宋体"/>
                <w:szCs w:val="28"/>
                <w:highlight w:val="none"/>
              </w:rPr>
            </w:pPr>
            <w:r>
              <w:rPr>
                <w:rFonts w:hint="eastAsia" w:ascii="宋体" w:hAnsi="宋体" w:eastAsia="宋体" w:cs="宋体"/>
                <w:szCs w:val="28"/>
                <w:highlight w:val="none"/>
              </w:rPr>
              <w:t>地址：</w:t>
            </w:r>
          </w:p>
          <w:p>
            <w:pPr>
              <w:spacing w:line="560" w:lineRule="exact"/>
              <w:jc w:val="left"/>
              <w:rPr>
                <w:rFonts w:hint="eastAsia" w:ascii="宋体" w:hAnsi="宋体" w:eastAsia="宋体" w:cs="宋体"/>
                <w:szCs w:val="28"/>
                <w:highlight w:val="none"/>
              </w:rPr>
            </w:pPr>
            <w:r>
              <w:rPr>
                <w:rFonts w:hint="eastAsia" w:ascii="宋体" w:hAnsi="宋体" w:eastAsia="宋体" w:cs="宋体"/>
                <w:szCs w:val="28"/>
                <w:highlight w:val="none"/>
              </w:rPr>
              <w:t>电话：</w:t>
            </w:r>
          </w:p>
          <w:p>
            <w:pPr>
              <w:spacing w:line="560" w:lineRule="exact"/>
              <w:jc w:val="left"/>
              <w:rPr>
                <w:rFonts w:hint="eastAsia" w:ascii="宋体" w:hAnsi="宋体" w:eastAsia="宋体" w:cs="宋体"/>
                <w:szCs w:val="28"/>
                <w:highlight w:val="none"/>
              </w:rPr>
            </w:pPr>
            <w:r>
              <w:rPr>
                <w:rFonts w:hint="eastAsia" w:ascii="宋体" w:hAnsi="宋体" w:eastAsia="宋体" w:cs="宋体"/>
                <w:szCs w:val="28"/>
                <w:highlight w:val="none"/>
              </w:rPr>
              <w:t>传真：</w:t>
            </w:r>
          </w:p>
          <w:p>
            <w:pPr>
              <w:spacing w:line="560" w:lineRule="exact"/>
              <w:jc w:val="left"/>
              <w:rPr>
                <w:rFonts w:hint="eastAsia" w:ascii="宋体" w:hAnsi="宋体" w:eastAsia="宋体" w:cs="宋体"/>
                <w:szCs w:val="28"/>
                <w:highlight w:val="none"/>
              </w:rPr>
            </w:pPr>
            <w:r>
              <w:rPr>
                <w:rFonts w:hint="eastAsia" w:ascii="宋体" w:hAnsi="宋体" w:eastAsia="宋体" w:cs="宋体"/>
                <w:szCs w:val="28"/>
                <w:highlight w:val="none"/>
              </w:rPr>
              <w:t>开户银行：</w:t>
            </w:r>
          </w:p>
          <w:p>
            <w:pPr>
              <w:spacing w:line="560" w:lineRule="exact"/>
              <w:jc w:val="left"/>
              <w:rPr>
                <w:rFonts w:hint="eastAsia" w:ascii="宋体" w:hAnsi="宋体" w:eastAsia="宋体" w:cs="宋体"/>
                <w:szCs w:val="28"/>
                <w:highlight w:val="none"/>
              </w:rPr>
            </w:pPr>
            <w:r>
              <w:rPr>
                <w:rFonts w:hint="eastAsia" w:ascii="宋体" w:hAnsi="宋体" w:eastAsia="宋体" w:cs="宋体"/>
                <w:szCs w:val="28"/>
                <w:highlight w:val="none"/>
              </w:rPr>
              <w:t>账号：</w:t>
            </w:r>
          </w:p>
          <w:p>
            <w:pPr>
              <w:spacing w:line="560" w:lineRule="exact"/>
              <w:jc w:val="left"/>
              <w:rPr>
                <w:rFonts w:hint="eastAsia" w:ascii="宋体" w:hAnsi="宋体" w:eastAsia="宋体" w:cs="宋体"/>
                <w:szCs w:val="28"/>
                <w:highlight w:val="none"/>
              </w:rPr>
            </w:pPr>
            <w:r>
              <w:rPr>
                <w:rFonts w:hint="eastAsia" w:ascii="宋体" w:hAnsi="宋体" w:eastAsia="宋体" w:cs="宋体"/>
                <w:szCs w:val="28"/>
                <w:highlight w:val="none"/>
              </w:rPr>
              <w:t>授权代表：</w:t>
            </w:r>
          </w:p>
          <w:p>
            <w:pPr>
              <w:widowControl/>
              <w:spacing w:line="560" w:lineRule="exact"/>
              <w:jc w:val="left"/>
              <w:rPr>
                <w:rFonts w:hint="eastAsia" w:ascii="宋体" w:hAnsi="宋体" w:eastAsia="宋体" w:cs="宋体"/>
                <w:szCs w:val="28"/>
                <w:highlight w:val="none"/>
              </w:rPr>
            </w:pPr>
            <w:r>
              <w:rPr>
                <w:rFonts w:hint="eastAsia" w:ascii="宋体" w:hAnsi="宋体" w:eastAsia="宋体" w:cs="宋体"/>
                <w:szCs w:val="28"/>
                <w:highlight w:val="none"/>
              </w:rPr>
              <w:t>（本栏请用计算机打印以便于准确付款）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9853" w:type="dxa"/>
            <w:gridSpan w:val="9"/>
          </w:tcPr>
          <w:p>
            <w:pPr>
              <w:spacing w:line="560" w:lineRule="exact"/>
              <w:jc w:val="left"/>
              <w:rPr>
                <w:rFonts w:hint="eastAsia" w:ascii="宋体" w:hAnsi="宋体" w:eastAsia="宋体" w:cs="宋体"/>
                <w:szCs w:val="28"/>
                <w:highlight w:val="none"/>
              </w:rPr>
            </w:pPr>
            <w:r>
              <w:rPr>
                <w:rFonts w:hint="eastAsia" w:ascii="宋体" w:hAnsi="宋体" w:eastAsia="宋体" w:cs="宋体"/>
                <w:szCs w:val="28"/>
                <w:highlight w:val="none"/>
              </w:rPr>
              <w:t>备注：</w:t>
            </w:r>
          </w:p>
          <w:p>
            <w:pPr>
              <w:spacing w:line="560" w:lineRule="exact"/>
              <w:jc w:val="left"/>
              <w:rPr>
                <w:rFonts w:hint="eastAsia" w:ascii="宋体" w:hAnsi="宋体" w:eastAsia="宋体" w:cs="宋体"/>
                <w:szCs w:val="28"/>
                <w:highlight w:val="none"/>
              </w:rPr>
            </w:pPr>
          </w:p>
          <w:p>
            <w:pPr>
              <w:spacing w:line="560" w:lineRule="exact"/>
              <w:jc w:val="left"/>
              <w:rPr>
                <w:rFonts w:hint="eastAsia" w:ascii="宋体" w:hAnsi="宋体" w:eastAsia="宋体" w:cs="宋体"/>
                <w:szCs w:val="28"/>
                <w:highlight w:val="none"/>
              </w:rPr>
            </w:pPr>
          </w:p>
        </w:tc>
      </w:tr>
    </w:tbl>
    <w:p>
      <w:pPr>
        <w:spacing w:line="560" w:lineRule="exact"/>
        <w:ind w:firstLine="420" w:firstLineChars="200"/>
        <w:jc w:val="left"/>
        <w:rPr>
          <w:rFonts w:hint="eastAsia" w:ascii="宋体" w:hAnsi="宋体" w:eastAsia="宋体" w:cs="宋体"/>
          <w:szCs w:val="28"/>
          <w:highlight w:val="none"/>
        </w:rPr>
      </w:pPr>
      <w:r>
        <w:rPr>
          <w:rFonts w:hint="eastAsia" w:ascii="宋体" w:hAnsi="宋体" w:eastAsia="宋体" w:cs="宋体"/>
          <w:szCs w:val="28"/>
          <w:highlight w:val="none"/>
        </w:rPr>
        <w:t>签约时间：           年   月   日      签约地点：</w:t>
      </w:r>
    </w:p>
    <w:p>
      <w:pPr>
        <w:spacing w:line="560" w:lineRule="exact"/>
        <w:rPr>
          <w:rFonts w:hint="eastAsia" w:ascii="宋体" w:hAnsi="宋体" w:eastAsia="宋体" w:cs="宋体"/>
          <w:b/>
          <w:bCs/>
          <w:kern w:val="0"/>
          <w:szCs w:val="28"/>
          <w:highlight w:val="none"/>
        </w:rPr>
      </w:pPr>
    </w:p>
    <w:p>
      <w:pPr>
        <w:spacing w:line="560" w:lineRule="exact"/>
        <w:rPr>
          <w:rFonts w:hint="eastAsia" w:ascii="宋体" w:hAnsi="宋体" w:eastAsia="宋体" w:cs="宋体"/>
          <w:szCs w:val="28"/>
          <w:highlight w:val="none"/>
        </w:rPr>
      </w:pPr>
    </w:p>
    <w:p>
      <w:pPr>
        <w:pStyle w:val="4"/>
        <w:spacing w:line="560" w:lineRule="exact"/>
        <w:rPr>
          <w:rFonts w:hint="eastAsia" w:ascii="宋体" w:hAnsi="宋体" w:eastAsia="宋体" w:cs="宋体"/>
          <w:sz w:val="28"/>
          <w:szCs w:val="28"/>
          <w:highlight w:val="none"/>
        </w:rPr>
        <w:sectPr>
          <w:pgSz w:w="11905" w:h="16838"/>
          <w:pgMar w:top="1134" w:right="1134" w:bottom="1134" w:left="1134" w:header="850" w:footer="992" w:gutter="0"/>
          <w:pgNumType w:fmt="decimal"/>
          <w:cols w:space="0" w:num="1"/>
          <w:titlePg/>
          <w:docGrid w:type="lines" w:linePitch="385" w:charSpace="0"/>
        </w:sectPr>
      </w:pPr>
    </w:p>
    <w:p>
      <w:pPr>
        <w:pStyle w:val="4"/>
        <w:spacing w:line="560" w:lineRule="exact"/>
        <w:rPr>
          <w:rFonts w:hint="eastAsia" w:ascii="宋体" w:hAnsi="宋体" w:eastAsia="宋体" w:cs="宋体"/>
          <w:sz w:val="36"/>
          <w:szCs w:val="36"/>
          <w:highlight w:val="none"/>
        </w:rPr>
      </w:pPr>
      <w:bookmarkStart w:id="383" w:name="_Toc7921"/>
      <w:bookmarkStart w:id="384" w:name="_Toc3364"/>
      <w:r>
        <w:rPr>
          <w:rFonts w:hint="eastAsia" w:ascii="宋体" w:hAnsi="宋体" w:eastAsia="宋体" w:cs="宋体"/>
          <w:sz w:val="36"/>
          <w:szCs w:val="36"/>
          <w:highlight w:val="none"/>
        </w:rPr>
        <w:t>第七篇 响应文件格式</w:t>
      </w:r>
      <w:bookmarkEnd w:id="378"/>
      <w:bookmarkEnd w:id="379"/>
      <w:bookmarkEnd w:id="383"/>
      <w:bookmarkEnd w:id="384"/>
    </w:p>
    <w:p>
      <w:pPr>
        <w:spacing w:line="560" w:lineRule="exact"/>
        <w:ind w:firstLine="723" w:firstLineChars="200"/>
        <w:rPr>
          <w:rFonts w:hint="eastAsia" w:ascii="宋体" w:hAnsi="宋体" w:eastAsia="宋体" w:cs="宋体"/>
          <w:b/>
          <w:sz w:val="36"/>
          <w:szCs w:val="36"/>
          <w:highlight w:val="none"/>
        </w:rPr>
      </w:pPr>
      <w:bookmarkStart w:id="385" w:name="_Toc9790"/>
      <w:bookmarkStart w:id="386" w:name="_Toc30939"/>
      <w:bookmarkStart w:id="387" w:name="_Toc10248"/>
      <w:bookmarkStart w:id="388" w:name="_Toc15251"/>
      <w:bookmarkStart w:id="389" w:name="_Toc22811"/>
    </w:p>
    <w:p>
      <w:pPr>
        <w:snapToGrid w:val="0"/>
        <w:spacing w:line="360" w:lineRule="auto"/>
        <w:ind w:firstLine="420" w:firstLineChars="200"/>
        <w:jc w:val="left"/>
        <w:outlineLvl w:val="0"/>
        <w:rPr>
          <w:rFonts w:hint="eastAsia" w:ascii="宋体" w:hAnsi="宋体" w:eastAsia="宋体" w:cs="宋体"/>
          <w:bCs/>
          <w:kern w:val="44"/>
          <w:szCs w:val="28"/>
          <w:highlight w:val="none"/>
        </w:rPr>
      </w:pPr>
      <w:bookmarkStart w:id="390" w:name="_Toc15977"/>
      <w:bookmarkStart w:id="391" w:name="_Toc25630"/>
      <w:r>
        <w:rPr>
          <w:rFonts w:hint="eastAsia" w:ascii="宋体" w:hAnsi="宋体" w:eastAsia="宋体" w:cs="宋体"/>
          <w:bCs/>
          <w:kern w:val="44"/>
          <w:szCs w:val="28"/>
          <w:highlight w:val="none"/>
        </w:rPr>
        <w:t>一、</w:t>
      </w:r>
      <w:bookmarkEnd w:id="385"/>
      <w:bookmarkEnd w:id="386"/>
      <w:bookmarkEnd w:id="387"/>
      <w:bookmarkEnd w:id="388"/>
      <w:bookmarkEnd w:id="389"/>
      <w:r>
        <w:rPr>
          <w:rFonts w:hint="eastAsia" w:ascii="宋体" w:hAnsi="宋体" w:eastAsia="宋体" w:cs="宋体"/>
          <w:bCs/>
          <w:kern w:val="44"/>
          <w:szCs w:val="28"/>
          <w:highlight w:val="none"/>
        </w:rPr>
        <w:t>经济部分</w:t>
      </w:r>
      <w:bookmarkEnd w:id="390"/>
      <w:bookmarkEnd w:id="391"/>
    </w:p>
    <w:p>
      <w:pPr>
        <w:snapToGrid w:val="0"/>
        <w:spacing w:line="360" w:lineRule="auto"/>
        <w:ind w:firstLine="420" w:firstLineChars="200"/>
        <w:jc w:val="left"/>
        <w:outlineLvl w:val="0"/>
        <w:rPr>
          <w:rFonts w:hint="eastAsia" w:ascii="宋体" w:hAnsi="宋体" w:eastAsia="宋体" w:cs="宋体"/>
          <w:bCs/>
          <w:kern w:val="44"/>
          <w:szCs w:val="28"/>
          <w:highlight w:val="none"/>
        </w:rPr>
      </w:pPr>
      <w:bookmarkStart w:id="392" w:name="_Toc26002"/>
      <w:bookmarkStart w:id="393" w:name="_Toc26419"/>
      <w:bookmarkStart w:id="394" w:name="_Toc18890"/>
      <w:bookmarkStart w:id="395" w:name="_Toc254"/>
      <w:bookmarkStart w:id="396" w:name="_Toc24000"/>
      <w:bookmarkStart w:id="397" w:name="_Toc22975"/>
      <w:bookmarkStart w:id="398" w:name="_Toc27871"/>
      <w:r>
        <w:rPr>
          <w:rFonts w:hint="eastAsia" w:ascii="宋体" w:hAnsi="宋体" w:eastAsia="宋体" w:cs="宋体"/>
          <w:bCs/>
          <w:kern w:val="44"/>
          <w:szCs w:val="28"/>
          <w:highlight w:val="none"/>
        </w:rPr>
        <w:t>二、资格</w:t>
      </w:r>
      <w:bookmarkEnd w:id="392"/>
      <w:bookmarkEnd w:id="393"/>
      <w:bookmarkEnd w:id="394"/>
      <w:bookmarkEnd w:id="395"/>
      <w:r>
        <w:rPr>
          <w:rFonts w:hint="eastAsia" w:ascii="宋体" w:hAnsi="宋体" w:eastAsia="宋体" w:cs="宋体"/>
          <w:bCs/>
          <w:kern w:val="44"/>
          <w:szCs w:val="28"/>
          <w:highlight w:val="none"/>
        </w:rPr>
        <w:t>文件</w:t>
      </w:r>
      <w:bookmarkEnd w:id="396"/>
      <w:bookmarkEnd w:id="397"/>
      <w:bookmarkEnd w:id="398"/>
    </w:p>
    <w:p>
      <w:pPr>
        <w:snapToGrid w:val="0"/>
        <w:spacing w:line="360" w:lineRule="auto"/>
        <w:ind w:firstLine="420" w:firstLineChars="200"/>
        <w:jc w:val="left"/>
        <w:outlineLvl w:val="0"/>
        <w:rPr>
          <w:rFonts w:hint="eastAsia" w:ascii="宋体" w:hAnsi="宋体" w:eastAsia="宋体" w:cs="宋体"/>
          <w:bCs/>
          <w:kern w:val="44"/>
          <w:szCs w:val="28"/>
          <w:highlight w:val="none"/>
        </w:rPr>
      </w:pPr>
      <w:bookmarkStart w:id="399" w:name="_Toc6114"/>
      <w:bookmarkStart w:id="400" w:name="_Toc19972"/>
      <w:bookmarkStart w:id="401" w:name="_Toc16080"/>
      <w:bookmarkStart w:id="402" w:name="_Toc7698"/>
      <w:bookmarkStart w:id="403" w:name="_Toc11535"/>
      <w:bookmarkStart w:id="404" w:name="_Toc2295"/>
      <w:bookmarkStart w:id="405" w:name="_Toc16373"/>
      <w:r>
        <w:rPr>
          <w:rFonts w:hint="eastAsia" w:ascii="宋体" w:hAnsi="宋体" w:eastAsia="宋体" w:cs="宋体"/>
          <w:bCs/>
          <w:kern w:val="44"/>
          <w:szCs w:val="28"/>
          <w:highlight w:val="none"/>
        </w:rPr>
        <w:t>三、</w:t>
      </w:r>
      <w:bookmarkEnd w:id="399"/>
      <w:bookmarkEnd w:id="400"/>
      <w:bookmarkEnd w:id="401"/>
      <w:bookmarkEnd w:id="402"/>
      <w:bookmarkEnd w:id="403"/>
      <w:r>
        <w:rPr>
          <w:rFonts w:hint="eastAsia" w:ascii="宋体" w:hAnsi="宋体" w:eastAsia="宋体" w:cs="宋体"/>
          <w:bCs/>
          <w:kern w:val="44"/>
          <w:szCs w:val="28"/>
          <w:highlight w:val="none"/>
        </w:rPr>
        <w:t>技术（服务）部分</w:t>
      </w:r>
      <w:bookmarkEnd w:id="404"/>
      <w:bookmarkEnd w:id="405"/>
    </w:p>
    <w:p>
      <w:pPr>
        <w:snapToGrid w:val="0"/>
        <w:spacing w:line="360" w:lineRule="auto"/>
        <w:ind w:firstLine="420" w:firstLineChars="200"/>
        <w:jc w:val="left"/>
        <w:outlineLvl w:val="0"/>
        <w:rPr>
          <w:rFonts w:hint="eastAsia" w:ascii="宋体" w:hAnsi="宋体" w:eastAsia="宋体" w:cs="宋体"/>
          <w:bCs/>
          <w:kern w:val="44"/>
          <w:szCs w:val="28"/>
          <w:highlight w:val="none"/>
        </w:rPr>
      </w:pPr>
      <w:bookmarkStart w:id="406" w:name="_Toc29874"/>
      <w:bookmarkStart w:id="407" w:name="_Toc32049"/>
      <w:bookmarkStart w:id="408" w:name="_Toc8479"/>
      <w:bookmarkStart w:id="409" w:name="_Toc29209"/>
      <w:bookmarkStart w:id="410" w:name="_Toc15817"/>
      <w:bookmarkStart w:id="411" w:name="_Toc2390"/>
      <w:bookmarkStart w:id="412" w:name="_Toc23577"/>
      <w:r>
        <w:rPr>
          <w:rFonts w:hint="eastAsia" w:ascii="宋体" w:hAnsi="宋体" w:eastAsia="宋体" w:cs="宋体"/>
          <w:bCs/>
          <w:kern w:val="44"/>
          <w:szCs w:val="28"/>
          <w:highlight w:val="none"/>
        </w:rPr>
        <w:t>四、</w:t>
      </w:r>
      <w:bookmarkEnd w:id="406"/>
      <w:bookmarkEnd w:id="407"/>
      <w:bookmarkEnd w:id="408"/>
      <w:bookmarkEnd w:id="409"/>
      <w:bookmarkEnd w:id="410"/>
      <w:r>
        <w:rPr>
          <w:rFonts w:hint="eastAsia" w:ascii="宋体" w:hAnsi="宋体" w:eastAsia="宋体" w:cs="宋体"/>
          <w:bCs/>
          <w:kern w:val="44"/>
          <w:szCs w:val="28"/>
          <w:highlight w:val="none"/>
        </w:rPr>
        <w:t>商务部分</w:t>
      </w:r>
      <w:bookmarkEnd w:id="411"/>
      <w:bookmarkEnd w:id="412"/>
    </w:p>
    <w:p>
      <w:pPr>
        <w:snapToGrid w:val="0"/>
        <w:spacing w:line="360" w:lineRule="auto"/>
        <w:ind w:firstLine="420" w:firstLineChars="200"/>
        <w:jc w:val="left"/>
        <w:outlineLvl w:val="0"/>
        <w:rPr>
          <w:rFonts w:hint="eastAsia" w:ascii="宋体" w:hAnsi="宋体" w:eastAsia="宋体" w:cs="宋体"/>
          <w:bCs/>
          <w:kern w:val="44"/>
          <w:szCs w:val="28"/>
          <w:highlight w:val="none"/>
        </w:rPr>
      </w:pPr>
      <w:bookmarkStart w:id="413" w:name="_Toc28431"/>
      <w:bookmarkStart w:id="414" w:name="_Toc8893"/>
      <w:bookmarkStart w:id="415" w:name="_Toc19746"/>
      <w:bookmarkStart w:id="416" w:name="_Toc29564"/>
      <w:bookmarkStart w:id="417" w:name="_Toc26901"/>
      <w:bookmarkStart w:id="418" w:name="_Toc10309"/>
      <w:bookmarkStart w:id="419" w:name="_Toc28457"/>
      <w:r>
        <w:rPr>
          <w:rFonts w:hint="eastAsia" w:ascii="宋体" w:hAnsi="宋体" w:eastAsia="宋体" w:cs="宋体"/>
          <w:bCs/>
          <w:kern w:val="44"/>
          <w:szCs w:val="28"/>
          <w:highlight w:val="none"/>
        </w:rPr>
        <w:t>五、</w:t>
      </w:r>
      <w:bookmarkEnd w:id="413"/>
      <w:bookmarkEnd w:id="414"/>
      <w:bookmarkEnd w:id="415"/>
      <w:r>
        <w:rPr>
          <w:rFonts w:hint="eastAsia" w:ascii="宋体" w:hAnsi="宋体" w:eastAsia="宋体" w:cs="宋体"/>
          <w:bCs/>
          <w:kern w:val="44"/>
          <w:szCs w:val="28"/>
          <w:highlight w:val="none"/>
        </w:rPr>
        <w:t>其他与项目有关的</w:t>
      </w:r>
      <w:bookmarkEnd w:id="416"/>
      <w:r>
        <w:rPr>
          <w:rFonts w:hint="eastAsia" w:ascii="宋体" w:hAnsi="宋体" w:eastAsia="宋体" w:cs="宋体"/>
          <w:bCs/>
          <w:kern w:val="44"/>
          <w:szCs w:val="28"/>
          <w:highlight w:val="none"/>
        </w:rPr>
        <w:t>资料</w:t>
      </w:r>
      <w:bookmarkEnd w:id="417"/>
      <w:bookmarkEnd w:id="418"/>
      <w:bookmarkEnd w:id="419"/>
    </w:p>
    <w:p>
      <w:pPr>
        <w:spacing w:line="560" w:lineRule="exact"/>
        <w:rPr>
          <w:rFonts w:hint="eastAsia" w:ascii="宋体" w:hAnsi="宋体" w:eastAsia="宋体" w:cs="宋体"/>
          <w:b/>
          <w:bCs/>
          <w:szCs w:val="28"/>
          <w:highlight w:val="none"/>
        </w:rPr>
      </w:pPr>
    </w:p>
    <w:p>
      <w:pPr>
        <w:spacing w:line="560" w:lineRule="exact"/>
        <w:rPr>
          <w:rFonts w:hint="eastAsia" w:ascii="宋体" w:hAnsi="宋体" w:eastAsia="宋体" w:cs="宋体"/>
          <w:b/>
          <w:bCs/>
          <w:szCs w:val="28"/>
          <w:highlight w:val="none"/>
        </w:rPr>
      </w:pPr>
      <w:bookmarkStart w:id="420" w:name="_Toc27722"/>
      <w:bookmarkStart w:id="421" w:name="_Toc21561"/>
      <w:bookmarkStart w:id="422" w:name="_Toc29821"/>
      <w:bookmarkStart w:id="423" w:name="_Toc429584884"/>
      <w:bookmarkStart w:id="424" w:name="_Toc106030417"/>
      <w:bookmarkStart w:id="425" w:name="_Toc23361"/>
      <w:bookmarkStart w:id="426" w:name="_Toc75793540"/>
      <w:bookmarkStart w:id="427" w:name="_Toc11398"/>
      <w:bookmarkStart w:id="428" w:name="_Toc27612"/>
      <w:bookmarkStart w:id="429" w:name="_Toc31914"/>
      <w:bookmarkStart w:id="430" w:name="_Toc23145"/>
      <w:bookmarkStart w:id="431" w:name="_Toc14552"/>
      <w:bookmarkStart w:id="432" w:name="_Toc15893"/>
      <w:bookmarkStart w:id="433" w:name="_Toc14568"/>
      <w:bookmarkStart w:id="434" w:name="_Toc27943"/>
      <w:bookmarkStart w:id="435" w:name="_Toc13547"/>
      <w:bookmarkStart w:id="436" w:name="_Toc10124"/>
      <w:bookmarkStart w:id="437" w:name="_Toc25659"/>
      <w:bookmarkStart w:id="438" w:name="_Toc31828"/>
      <w:bookmarkStart w:id="439" w:name="_Toc18181"/>
      <w:bookmarkStart w:id="440" w:name="_Toc17074"/>
      <w:r>
        <w:rPr>
          <w:rFonts w:hint="eastAsia" w:ascii="宋体" w:hAnsi="宋体" w:eastAsia="宋体" w:cs="宋体"/>
          <w:b/>
          <w:bCs/>
          <w:szCs w:val="28"/>
          <w:highlight w:val="none"/>
        </w:rPr>
        <w:br w:type="page"/>
      </w:r>
    </w:p>
    <w:p>
      <w:pPr>
        <w:spacing w:line="560" w:lineRule="exact"/>
        <w:rPr>
          <w:rFonts w:hint="eastAsia" w:ascii="宋体" w:hAnsi="宋体" w:eastAsia="宋体" w:cs="宋体"/>
          <w:b/>
          <w:bCs/>
          <w:szCs w:val="28"/>
          <w:highlight w:val="none"/>
        </w:rPr>
      </w:pPr>
    </w:p>
    <w:p>
      <w:pPr>
        <w:spacing w:line="560" w:lineRule="exact"/>
        <w:rPr>
          <w:rFonts w:hint="eastAsia" w:ascii="宋体" w:hAnsi="宋体" w:eastAsia="宋体" w:cs="宋体"/>
          <w:b/>
          <w:bCs/>
          <w:szCs w:val="28"/>
          <w:highlight w:val="none"/>
        </w:rPr>
      </w:pPr>
    </w:p>
    <w:p>
      <w:pPr>
        <w:spacing w:line="560" w:lineRule="exact"/>
        <w:rPr>
          <w:rFonts w:hint="eastAsia" w:ascii="宋体" w:hAnsi="宋体" w:eastAsia="宋体" w:cs="宋体"/>
          <w:b/>
          <w:bCs/>
          <w:szCs w:val="28"/>
          <w:highlight w:val="none"/>
        </w:rPr>
      </w:pPr>
    </w:p>
    <w:p>
      <w:pPr>
        <w:spacing w:line="560" w:lineRule="exact"/>
        <w:rPr>
          <w:rFonts w:hint="eastAsia" w:ascii="宋体" w:hAnsi="宋体" w:eastAsia="宋体" w:cs="宋体"/>
          <w:b/>
          <w:bCs/>
          <w:szCs w:val="28"/>
          <w:highlight w:val="none"/>
        </w:rPr>
      </w:pPr>
    </w:p>
    <w:p>
      <w:pPr>
        <w:spacing w:line="560" w:lineRule="exact"/>
        <w:jc w:val="left"/>
        <w:rPr>
          <w:rFonts w:hint="default" w:ascii="宋体" w:hAnsi="宋体" w:eastAsia="宋体" w:cs="宋体"/>
          <w:b/>
          <w:bCs/>
          <w:sz w:val="36"/>
          <w:szCs w:val="36"/>
          <w:highlight w:val="none"/>
          <w:lang w:val="en-US" w:eastAsia="zh-CN"/>
        </w:rPr>
      </w:pPr>
      <w:r>
        <w:rPr>
          <w:rFonts w:hint="eastAsia" w:ascii="宋体" w:hAnsi="宋体" w:eastAsia="宋体" w:cs="宋体"/>
          <w:b/>
          <w:bCs/>
          <w:sz w:val="36"/>
          <w:szCs w:val="36"/>
          <w:highlight w:val="none"/>
        </w:rPr>
        <w:t>项目名称：</w:t>
      </w:r>
      <w:r>
        <w:rPr>
          <w:rFonts w:hint="eastAsia" w:ascii="宋体" w:hAnsi="宋体" w:eastAsia="宋体" w:cs="宋体"/>
          <w:b/>
          <w:bCs/>
          <w:sz w:val="36"/>
          <w:szCs w:val="36"/>
          <w:highlight w:val="none"/>
          <w:u w:val="single"/>
          <w:lang w:val="en-US" w:eastAsia="zh-CN"/>
        </w:rPr>
        <w:t xml:space="preserve">                    </w:t>
      </w:r>
    </w:p>
    <w:p>
      <w:pPr>
        <w:spacing w:line="560" w:lineRule="exact"/>
        <w:rPr>
          <w:rFonts w:hint="eastAsia" w:ascii="宋体" w:hAnsi="宋体" w:eastAsia="宋体" w:cs="宋体"/>
          <w:b/>
          <w:bCs/>
          <w:sz w:val="36"/>
          <w:szCs w:val="36"/>
          <w:highlight w:val="none"/>
        </w:rPr>
      </w:pPr>
    </w:p>
    <w:p>
      <w:pPr>
        <w:spacing w:line="560" w:lineRule="exact"/>
        <w:jc w:val="center"/>
        <w:rPr>
          <w:rFonts w:hint="eastAsia" w:ascii="宋体" w:hAnsi="宋体" w:eastAsia="宋体" w:cs="宋体"/>
          <w:b/>
          <w:bCs/>
          <w:sz w:val="36"/>
          <w:szCs w:val="36"/>
          <w:highlight w:val="none"/>
        </w:rPr>
      </w:pPr>
    </w:p>
    <w:p>
      <w:pPr>
        <w:spacing w:line="560" w:lineRule="exact"/>
        <w:jc w:val="center"/>
        <w:rPr>
          <w:rFonts w:hint="eastAsia" w:ascii="宋体" w:hAnsi="宋体" w:eastAsia="宋体" w:cs="宋体"/>
          <w:b/>
          <w:bCs/>
          <w:sz w:val="36"/>
          <w:szCs w:val="36"/>
          <w:highlight w:val="none"/>
        </w:rPr>
      </w:pPr>
    </w:p>
    <w:p>
      <w:pPr>
        <w:pStyle w:val="3"/>
        <w:rPr>
          <w:rFonts w:hint="eastAsia" w:ascii="宋体" w:hAnsi="宋体" w:eastAsia="宋体" w:cs="宋体"/>
          <w:szCs w:val="28"/>
          <w:highlight w:val="none"/>
        </w:rPr>
      </w:pPr>
    </w:p>
    <w:p>
      <w:pPr>
        <w:spacing w:line="560" w:lineRule="exact"/>
        <w:rPr>
          <w:rFonts w:hint="eastAsia" w:ascii="宋体" w:hAnsi="宋体" w:eastAsia="宋体" w:cs="宋体"/>
          <w:b/>
          <w:bCs/>
          <w:szCs w:val="28"/>
          <w:highlight w:val="none"/>
        </w:rPr>
      </w:pPr>
    </w:p>
    <w:p>
      <w:pPr>
        <w:spacing w:line="560" w:lineRule="exact"/>
        <w:rPr>
          <w:rFonts w:hint="eastAsia" w:ascii="宋体" w:hAnsi="宋体" w:eastAsia="宋体" w:cs="宋体"/>
          <w:b/>
          <w:bCs/>
          <w:szCs w:val="28"/>
          <w:highlight w:val="none"/>
        </w:rPr>
      </w:pPr>
    </w:p>
    <w:p>
      <w:pPr>
        <w:spacing w:line="560" w:lineRule="exact"/>
        <w:jc w:val="center"/>
        <w:rPr>
          <w:rFonts w:hint="eastAsia" w:ascii="宋体" w:hAnsi="宋体" w:eastAsia="宋体" w:cs="宋体"/>
          <w:b/>
          <w:bCs/>
          <w:sz w:val="36"/>
          <w:szCs w:val="36"/>
          <w:highlight w:val="none"/>
        </w:rPr>
      </w:pPr>
      <w:r>
        <w:rPr>
          <w:rFonts w:hint="eastAsia" w:ascii="宋体" w:hAnsi="宋体" w:eastAsia="宋体" w:cs="宋体"/>
          <w:b/>
          <w:bCs/>
          <w:sz w:val="36"/>
          <w:szCs w:val="36"/>
          <w:highlight w:val="none"/>
        </w:rPr>
        <w:t>响应文件</w:t>
      </w:r>
    </w:p>
    <w:p>
      <w:pPr>
        <w:spacing w:line="560" w:lineRule="exact"/>
        <w:jc w:val="center"/>
        <w:rPr>
          <w:rFonts w:hint="eastAsia" w:ascii="宋体" w:hAnsi="宋体" w:eastAsia="宋体" w:cs="宋体"/>
          <w:b/>
          <w:bCs/>
          <w:sz w:val="36"/>
          <w:szCs w:val="36"/>
          <w:highlight w:val="none"/>
        </w:rPr>
      </w:pPr>
    </w:p>
    <w:p>
      <w:pPr>
        <w:spacing w:line="560" w:lineRule="exact"/>
        <w:jc w:val="center"/>
        <w:rPr>
          <w:rFonts w:hint="eastAsia" w:ascii="宋体" w:hAnsi="宋体" w:eastAsia="宋体" w:cs="宋体"/>
          <w:b/>
          <w:bCs/>
          <w:sz w:val="36"/>
          <w:szCs w:val="36"/>
          <w:highlight w:val="none"/>
        </w:rPr>
      </w:pPr>
    </w:p>
    <w:p>
      <w:pPr>
        <w:spacing w:line="560" w:lineRule="exact"/>
        <w:rPr>
          <w:rFonts w:hint="eastAsia" w:ascii="宋体" w:hAnsi="宋体" w:eastAsia="宋体" w:cs="宋体"/>
          <w:b/>
          <w:bCs/>
          <w:sz w:val="36"/>
          <w:szCs w:val="36"/>
          <w:highlight w:val="none"/>
        </w:rPr>
      </w:pPr>
    </w:p>
    <w:p>
      <w:pPr>
        <w:spacing w:line="560" w:lineRule="exact"/>
        <w:rPr>
          <w:rFonts w:hint="eastAsia" w:ascii="宋体" w:hAnsi="宋体" w:eastAsia="宋体" w:cs="宋体"/>
          <w:b/>
          <w:bCs/>
          <w:sz w:val="36"/>
          <w:szCs w:val="36"/>
          <w:highlight w:val="none"/>
        </w:rPr>
      </w:pPr>
    </w:p>
    <w:p>
      <w:pPr>
        <w:spacing w:line="560" w:lineRule="exact"/>
        <w:rPr>
          <w:rFonts w:hint="eastAsia" w:ascii="宋体" w:hAnsi="宋体" w:eastAsia="宋体" w:cs="宋体"/>
          <w:b/>
          <w:bCs/>
          <w:sz w:val="36"/>
          <w:szCs w:val="36"/>
          <w:highlight w:val="none"/>
        </w:rPr>
      </w:pPr>
    </w:p>
    <w:p>
      <w:pPr>
        <w:spacing w:line="560" w:lineRule="exact"/>
        <w:ind w:firstLine="1807" w:firstLineChars="500"/>
        <w:rPr>
          <w:rFonts w:hint="eastAsia" w:ascii="宋体" w:hAnsi="宋体" w:eastAsia="宋体" w:cs="宋体"/>
          <w:b/>
          <w:bCs/>
          <w:sz w:val="36"/>
          <w:szCs w:val="36"/>
          <w:highlight w:val="none"/>
          <w:u w:val="single"/>
        </w:rPr>
      </w:pPr>
      <w:r>
        <w:rPr>
          <w:rFonts w:hint="eastAsia" w:ascii="宋体" w:hAnsi="宋体" w:eastAsia="宋体" w:cs="宋体"/>
          <w:b/>
          <w:bCs/>
          <w:sz w:val="36"/>
          <w:szCs w:val="36"/>
          <w:highlight w:val="none"/>
        </w:rPr>
        <w:t>供应商名称（公章）：</w:t>
      </w:r>
      <w:r>
        <w:rPr>
          <w:rFonts w:hint="eastAsia" w:ascii="宋体" w:hAnsi="宋体" w:eastAsia="宋体" w:cs="宋体"/>
          <w:b/>
          <w:bCs/>
          <w:sz w:val="36"/>
          <w:szCs w:val="36"/>
          <w:highlight w:val="none"/>
          <w:u w:val="single"/>
        </w:rPr>
        <w:t xml:space="preserve">            </w:t>
      </w:r>
    </w:p>
    <w:p>
      <w:pPr>
        <w:spacing w:line="560" w:lineRule="exact"/>
        <w:jc w:val="center"/>
        <w:rPr>
          <w:rFonts w:hint="eastAsia" w:ascii="宋体" w:hAnsi="宋体" w:eastAsia="宋体" w:cs="宋体"/>
          <w:b/>
          <w:bCs/>
          <w:sz w:val="36"/>
          <w:szCs w:val="36"/>
          <w:highlight w:val="none"/>
        </w:rPr>
      </w:pPr>
    </w:p>
    <w:p>
      <w:pPr>
        <w:spacing w:line="560" w:lineRule="exact"/>
        <w:jc w:val="center"/>
        <w:rPr>
          <w:rFonts w:hint="eastAsia" w:ascii="宋体" w:hAnsi="宋体" w:eastAsia="宋体" w:cs="宋体"/>
          <w:b/>
          <w:bCs/>
          <w:sz w:val="36"/>
          <w:szCs w:val="36"/>
          <w:highlight w:val="none"/>
        </w:rPr>
      </w:pPr>
      <w:r>
        <w:rPr>
          <w:rFonts w:hint="eastAsia" w:ascii="宋体" w:hAnsi="宋体" w:eastAsia="宋体" w:cs="宋体"/>
          <w:b/>
          <w:bCs/>
          <w:sz w:val="36"/>
          <w:szCs w:val="36"/>
          <w:highlight w:val="none"/>
          <w:u w:val="single"/>
        </w:rPr>
        <w:t xml:space="preserve">      </w:t>
      </w:r>
      <w:r>
        <w:rPr>
          <w:rFonts w:hint="eastAsia" w:ascii="宋体" w:hAnsi="宋体" w:eastAsia="宋体" w:cs="宋体"/>
          <w:b/>
          <w:bCs/>
          <w:sz w:val="36"/>
          <w:szCs w:val="36"/>
          <w:highlight w:val="none"/>
        </w:rPr>
        <w:t>年</w:t>
      </w:r>
      <w:r>
        <w:rPr>
          <w:rFonts w:hint="eastAsia" w:ascii="宋体" w:hAnsi="宋体" w:eastAsia="宋体" w:cs="宋体"/>
          <w:b/>
          <w:bCs/>
          <w:sz w:val="36"/>
          <w:szCs w:val="36"/>
          <w:highlight w:val="none"/>
          <w:u w:val="single"/>
        </w:rPr>
        <w:t xml:space="preserve">   </w:t>
      </w:r>
      <w:r>
        <w:rPr>
          <w:rFonts w:hint="eastAsia" w:ascii="宋体" w:hAnsi="宋体" w:eastAsia="宋体" w:cs="宋体"/>
          <w:b/>
          <w:bCs/>
          <w:sz w:val="36"/>
          <w:szCs w:val="36"/>
          <w:highlight w:val="none"/>
        </w:rPr>
        <w:t>月</w:t>
      </w:r>
      <w:r>
        <w:rPr>
          <w:rFonts w:hint="eastAsia" w:ascii="宋体" w:hAnsi="宋体" w:eastAsia="宋体" w:cs="宋体"/>
          <w:b/>
          <w:bCs/>
          <w:sz w:val="36"/>
          <w:szCs w:val="36"/>
          <w:highlight w:val="none"/>
          <w:u w:val="single"/>
        </w:rPr>
        <w:t xml:space="preserve">   </w:t>
      </w:r>
      <w:r>
        <w:rPr>
          <w:rFonts w:hint="eastAsia" w:ascii="宋体" w:hAnsi="宋体" w:eastAsia="宋体" w:cs="宋体"/>
          <w:b/>
          <w:bCs/>
          <w:sz w:val="36"/>
          <w:szCs w:val="36"/>
          <w:highlight w:val="none"/>
        </w:rPr>
        <w:t>日</w:t>
      </w:r>
    </w:p>
    <w:p>
      <w:pPr>
        <w:spacing w:line="560" w:lineRule="exact"/>
        <w:jc w:val="center"/>
        <w:rPr>
          <w:rFonts w:hint="eastAsia" w:ascii="宋体" w:hAnsi="宋体" w:eastAsia="宋体" w:cs="宋体"/>
          <w:b/>
          <w:bCs/>
          <w:szCs w:val="28"/>
          <w:highlight w:val="none"/>
        </w:rPr>
      </w:pPr>
    </w:p>
    <w:p>
      <w:pPr>
        <w:spacing w:line="560" w:lineRule="exact"/>
        <w:jc w:val="center"/>
        <w:rPr>
          <w:rFonts w:hint="eastAsia" w:ascii="宋体" w:hAnsi="宋体" w:eastAsia="宋体" w:cs="宋体"/>
          <w:b/>
          <w:bCs/>
          <w:szCs w:val="28"/>
          <w:highlight w:val="none"/>
        </w:rPr>
      </w:pPr>
    </w:p>
    <w:p>
      <w:pPr>
        <w:spacing w:line="560" w:lineRule="exact"/>
        <w:jc w:val="center"/>
        <w:rPr>
          <w:rFonts w:hint="eastAsia" w:ascii="宋体" w:hAnsi="宋体" w:eastAsia="宋体" w:cs="宋体"/>
          <w:b/>
          <w:bCs/>
          <w:szCs w:val="28"/>
          <w:highlight w:val="none"/>
        </w:rPr>
      </w:pPr>
    </w:p>
    <w:p>
      <w:pPr>
        <w:spacing w:line="560" w:lineRule="exact"/>
        <w:jc w:val="center"/>
        <w:rPr>
          <w:rFonts w:hint="eastAsia" w:ascii="宋体" w:hAnsi="宋体" w:eastAsia="宋体" w:cs="宋体"/>
          <w:b/>
          <w:bCs/>
          <w:szCs w:val="28"/>
          <w:highlight w:val="none"/>
        </w:rPr>
      </w:pPr>
    </w:p>
    <w:p>
      <w:pPr>
        <w:spacing w:line="560" w:lineRule="exact"/>
        <w:jc w:val="center"/>
        <w:rPr>
          <w:rFonts w:hint="eastAsia" w:ascii="宋体" w:hAnsi="宋体" w:eastAsia="宋体" w:cs="宋体"/>
          <w:b/>
          <w:bCs/>
          <w:szCs w:val="28"/>
          <w:highlight w:val="none"/>
        </w:rPr>
      </w:pPr>
    </w:p>
    <w:p>
      <w:pPr>
        <w:spacing w:line="560" w:lineRule="exact"/>
        <w:jc w:val="center"/>
        <w:rPr>
          <w:rFonts w:hint="eastAsia" w:ascii="宋体" w:hAnsi="宋体" w:eastAsia="宋体" w:cs="宋体"/>
          <w:b/>
          <w:bCs/>
          <w:szCs w:val="28"/>
          <w:highlight w:val="none"/>
        </w:rPr>
      </w:pPr>
    </w:p>
    <w:p>
      <w:pPr>
        <w:spacing w:line="560" w:lineRule="exact"/>
        <w:jc w:val="center"/>
        <w:rPr>
          <w:rFonts w:hint="eastAsia" w:ascii="宋体" w:hAnsi="宋体" w:eastAsia="宋体" w:cs="宋体"/>
          <w:b/>
          <w:bCs/>
          <w:szCs w:val="28"/>
          <w:highlight w:val="none"/>
        </w:rPr>
      </w:pPr>
    </w:p>
    <w:p>
      <w:pPr>
        <w:spacing w:line="560" w:lineRule="exact"/>
        <w:jc w:val="center"/>
        <w:rPr>
          <w:rFonts w:hint="eastAsia" w:ascii="宋体" w:hAnsi="宋体" w:eastAsia="宋体" w:cs="宋体"/>
          <w:b/>
          <w:bCs/>
          <w:szCs w:val="28"/>
          <w:highlight w:val="none"/>
        </w:rPr>
      </w:pPr>
    </w:p>
    <w:p>
      <w:pPr>
        <w:spacing w:line="560" w:lineRule="exact"/>
        <w:jc w:val="center"/>
        <w:rPr>
          <w:rFonts w:hint="eastAsia" w:ascii="宋体" w:hAnsi="宋体" w:eastAsia="宋体" w:cs="宋体"/>
          <w:b/>
          <w:bCs/>
          <w:szCs w:val="28"/>
          <w:highlight w:val="none"/>
        </w:rPr>
      </w:pPr>
    </w:p>
    <w:p>
      <w:pPr>
        <w:spacing w:line="560" w:lineRule="exact"/>
        <w:jc w:val="center"/>
        <w:rPr>
          <w:rFonts w:hint="eastAsia" w:ascii="宋体" w:hAnsi="宋体" w:eastAsia="宋体" w:cs="宋体"/>
          <w:b/>
          <w:bCs/>
          <w:szCs w:val="28"/>
          <w:highlight w:val="none"/>
        </w:rPr>
      </w:pPr>
      <w:r>
        <w:rPr>
          <w:rFonts w:hint="eastAsia" w:ascii="宋体" w:hAnsi="宋体" w:eastAsia="宋体" w:cs="宋体"/>
          <w:b/>
          <w:bCs/>
          <w:szCs w:val="28"/>
          <w:highlight w:val="none"/>
        </w:rPr>
        <w:t>目 录</w:t>
      </w:r>
    </w:p>
    <w:p>
      <w:pPr>
        <w:spacing w:line="560" w:lineRule="exact"/>
        <w:jc w:val="center"/>
        <w:rPr>
          <w:rFonts w:hint="eastAsia" w:ascii="宋体" w:hAnsi="宋体" w:eastAsia="宋体" w:cs="宋体"/>
          <w:szCs w:val="28"/>
          <w:highlight w:val="none"/>
        </w:rPr>
      </w:pPr>
    </w:p>
    <w:p>
      <w:pPr>
        <w:spacing w:line="560" w:lineRule="exact"/>
        <w:jc w:val="center"/>
        <w:rPr>
          <w:rFonts w:hint="eastAsia" w:ascii="宋体" w:hAnsi="宋体" w:eastAsia="宋体" w:cs="宋体"/>
          <w:szCs w:val="28"/>
          <w:highlight w:val="none"/>
        </w:rPr>
      </w:pPr>
      <w:r>
        <w:rPr>
          <w:rFonts w:hint="eastAsia" w:ascii="宋体" w:hAnsi="宋体" w:eastAsia="宋体" w:cs="宋体"/>
          <w:szCs w:val="28"/>
          <w:highlight w:val="none"/>
        </w:rPr>
        <w:t>（供应商自拟）</w:t>
      </w:r>
    </w:p>
    <w:p>
      <w:pPr>
        <w:pStyle w:val="5"/>
        <w:spacing w:line="560" w:lineRule="exact"/>
        <w:ind w:firstLine="562"/>
        <w:rPr>
          <w:rFonts w:hint="eastAsia" w:ascii="宋体" w:hAnsi="宋体" w:eastAsia="宋体" w:cs="宋体"/>
          <w:bCs/>
          <w:szCs w:val="28"/>
          <w:highlight w:val="none"/>
        </w:rPr>
        <w:sectPr>
          <w:pgSz w:w="11905" w:h="16838"/>
          <w:pgMar w:top="1134" w:right="1134" w:bottom="1134" w:left="1134" w:header="850" w:footer="992" w:gutter="0"/>
          <w:pgNumType w:fmt="decimal"/>
          <w:cols w:space="0" w:num="1"/>
          <w:titlePg/>
          <w:docGrid w:type="lines" w:linePitch="385" w:charSpace="0"/>
        </w:sectPr>
      </w:pPr>
    </w:p>
    <w:p>
      <w:pPr>
        <w:pStyle w:val="5"/>
        <w:spacing w:line="560" w:lineRule="exact"/>
        <w:ind w:firstLine="562"/>
        <w:rPr>
          <w:rFonts w:hint="eastAsia" w:ascii="宋体" w:hAnsi="宋体" w:eastAsia="宋体" w:cs="宋体"/>
          <w:bCs/>
          <w:szCs w:val="28"/>
          <w:highlight w:val="none"/>
        </w:rPr>
      </w:pPr>
      <w:bookmarkStart w:id="441" w:name="_Toc18527"/>
      <w:bookmarkStart w:id="442" w:name="_Toc18399"/>
      <w:r>
        <w:rPr>
          <w:rFonts w:hint="eastAsia" w:ascii="宋体" w:hAnsi="宋体" w:eastAsia="宋体" w:cs="宋体"/>
          <w:bCs/>
          <w:szCs w:val="28"/>
          <w:highlight w:val="none"/>
        </w:rPr>
        <w:t>一、</w:t>
      </w:r>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r>
        <w:rPr>
          <w:rFonts w:hint="eastAsia" w:ascii="宋体" w:hAnsi="宋体" w:eastAsia="宋体" w:cs="宋体"/>
          <w:bCs/>
          <w:szCs w:val="28"/>
          <w:highlight w:val="none"/>
        </w:rPr>
        <w:t>经济部分</w:t>
      </w:r>
      <w:bookmarkEnd w:id="439"/>
      <w:bookmarkEnd w:id="441"/>
      <w:bookmarkEnd w:id="442"/>
    </w:p>
    <w:p>
      <w:pPr>
        <w:spacing w:line="560" w:lineRule="exact"/>
        <w:jc w:val="center"/>
        <w:rPr>
          <w:rFonts w:hint="eastAsia" w:ascii="宋体" w:hAnsi="宋体" w:eastAsia="宋体" w:cs="宋体"/>
          <w:szCs w:val="28"/>
          <w:highlight w:val="none"/>
        </w:rPr>
      </w:pPr>
      <w:r>
        <w:rPr>
          <w:rFonts w:hint="eastAsia" w:ascii="宋体" w:hAnsi="宋体" w:eastAsia="宋体" w:cs="宋体"/>
          <w:szCs w:val="28"/>
          <w:highlight w:val="none"/>
        </w:rPr>
        <w:t>（一）报价函</w:t>
      </w:r>
    </w:p>
    <w:p>
      <w:pPr>
        <w:spacing w:line="560" w:lineRule="exact"/>
        <w:rPr>
          <w:rFonts w:hint="eastAsia" w:ascii="宋体" w:hAnsi="宋体" w:eastAsia="宋体" w:cs="宋体"/>
          <w:szCs w:val="28"/>
          <w:highlight w:val="none"/>
        </w:rPr>
      </w:pPr>
    </w:p>
    <w:p>
      <w:pPr>
        <w:tabs>
          <w:tab w:val="left" w:pos="6300"/>
        </w:tabs>
        <w:snapToGrid w:val="0"/>
        <w:spacing w:line="560" w:lineRule="exact"/>
        <w:rPr>
          <w:rFonts w:hint="eastAsia" w:ascii="宋体" w:hAnsi="宋体" w:eastAsia="宋体" w:cs="宋体"/>
          <w:szCs w:val="28"/>
          <w:highlight w:val="none"/>
        </w:rPr>
      </w:pPr>
      <w:r>
        <w:rPr>
          <w:rFonts w:hint="eastAsia" w:ascii="宋体" w:hAnsi="宋体" w:eastAsia="宋体" w:cs="宋体"/>
          <w:szCs w:val="28"/>
          <w:highlight w:val="none"/>
          <w:u w:val="single"/>
        </w:rPr>
        <w:t>（采购人或采购代理机构名称）</w:t>
      </w:r>
      <w:r>
        <w:rPr>
          <w:rFonts w:hint="eastAsia" w:ascii="宋体" w:hAnsi="宋体" w:eastAsia="宋体" w:cs="宋体"/>
          <w:szCs w:val="28"/>
          <w:highlight w:val="none"/>
        </w:rPr>
        <w:t>：</w:t>
      </w:r>
    </w:p>
    <w:p>
      <w:pPr>
        <w:tabs>
          <w:tab w:val="left" w:pos="6300"/>
        </w:tabs>
        <w:snapToGrid w:val="0"/>
        <w:spacing w:line="560" w:lineRule="exact"/>
        <w:ind w:firstLine="420" w:firstLineChars="200"/>
        <w:rPr>
          <w:rFonts w:hint="eastAsia" w:ascii="宋体" w:hAnsi="宋体" w:eastAsia="宋体" w:cs="宋体"/>
          <w:szCs w:val="28"/>
          <w:highlight w:val="none"/>
        </w:rPr>
      </w:pPr>
      <w:r>
        <w:rPr>
          <w:rFonts w:hint="eastAsia" w:ascii="宋体" w:hAnsi="宋体" w:eastAsia="宋体" w:cs="宋体"/>
          <w:szCs w:val="28"/>
          <w:highlight w:val="none"/>
        </w:rPr>
        <w:t>我方收到____________________________（项目名称）的</w:t>
      </w:r>
      <w:r>
        <w:rPr>
          <w:rFonts w:hint="eastAsia" w:ascii="宋体" w:hAnsi="宋体" w:eastAsia="宋体" w:cs="宋体"/>
          <w:szCs w:val="28"/>
          <w:highlight w:val="none"/>
          <w:lang w:eastAsia="zh-CN"/>
        </w:rPr>
        <w:t>竞争性比选文件</w:t>
      </w:r>
      <w:r>
        <w:rPr>
          <w:rFonts w:hint="eastAsia" w:ascii="宋体" w:hAnsi="宋体" w:eastAsia="宋体" w:cs="宋体"/>
          <w:szCs w:val="28"/>
          <w:highlight w:val="none"/>
        </w:rPr>
        <w:t>，经详细研究，决定参加该项目的</w:t>
      </w:r>
      <w:r>
        <w:rPr>
          <w:rFonts w:hint="eastAsia" w:ascii="宋体" w:hAnsi="宋体" w:eastAsia="宋体" w:cs="宋体"/>
          <w:szCs w:val="28"/>
          <w:highlight w:val="none"/>
          <w:lang w:eastAsia="zh-CN"/>
        </w:rPr>
        <w:t>竞争性比选</w:t>
      </w:r>
      <w:r>
        <w:rPr>
          <w:rFonts w:hint="eastAsia" w:ascii="宋体" w:hAnsi="宋体" w:eastAsia="宋体" w:cs="宋体"/>
          <w:szCs w:val="28"/>
          <w:highlight w:val="none"/>
        </w:rPr>
        <w:t>。</w:t>
      </w:r>
    </w:p>
    <w:p>
      <w:pPr>
        <w:tabs>
          <w:tab w:val="left" w:pos="6300"/>
        </w:tabs>
        <w:snapToGrid w:val="0"/>
        <w:spacing w:line="560" w:lineRule="exact"/>
        <w:ind w:firstLine="420" w:firstLineChars="200"/>
        <w:rPr>
          <w:rFonts w:hint="eastAsia" w:ascii="宋体" w:hAnsi="宋体" w:eastAsia="宋体" w:cs="宋体"/>
          <w:szCs w:val="28"/>
          <w:highlight w:val="none"/>
        </w:rPr>
      </w:pPr>
      <w:r>
        <w:rPr>
          <w:rFonts w:hint="eastAsia" w:ascii="宋体" w:hAnsi="宋体" w:eastAsia="宋体" w:cs="宋体"/>
          <w:szCs w:val="28"/>
          <w:highlight w:val="none"/>
        </w:rPr>
        <w:t>1、愿意按照</w:t>
      </w:r>
      <w:r>
        <w:rPr>
          <w:rFonts w:hint="eastAsia" w:ascii="宋体" w:hAnsi="宋体" w:eastAsia="宋体" w:cs="宋体"/>
          <w:szCs w:val="28"/>
          <w:highlight w:val="none"/>
          <w:lang w:eastAsia="zh-CN"/>
        </w:rPr>
        <w:t>竞争性比选文件</w:t>
      </w:r>
      <w:r>
        <w:rPr>
          <w:rFonts w:hint="eastAsia" w:ascii="宋体" w:hAnsi="宋体" w:eastAsia="宋体" w:cs="宋体"/>
          <w:szCs w:val="28"/>
          <w:highlight w:val="none"/>
        </w:rPr>
        <w:t>中的一切要求竞标本项目 ，</w:t>
      </w:r>
      <w:r>
        <w:rPr>
          <w:rFonts w:hint="eastAsia" w:ascii="宋体" w:hAnsi="宋体" w:eastAsia="宋体" w:cs="宋体"/>
          <w:szCs w:val="28"/>
          <w:highlight w:val="none"/>
          <w:lang w:eastAsia="zh-CN"/>
        </w:rPr>
        <w:t>竞争性比选</w:t>
      </w:r>
      <w:r>
        <w:rPr>
          <w:rFonts w:hint="eastAsia" w:ascii="宋体" w:hAnsi="宋体" w:eastAsia="宋体" w:cs="宋体"/>
          <w:szCs w:val="28"/>
          <w:highlight w:val="none"/>
        </w:rPr>
        <w:t>报价为人民币大写：</w:t>
      </w:r>
      <w:r>
        <w:rPr>
          <w:rFonts w:hint="eastAsia" w:ascii="宋体" w:hAnsi="宋体" w:eastAsia="宋体" w:cs="宋体"/>
          <w:szCs w:val="28"/>
          <w:highlight w:val="none"/>
          <w:u w:val="single"/>
        </w:rPr>
        <w:t xml:space="preserve">    </w:t>
      </w:r>
      <w:r>
        <w:rPr>
          <w:rFonts w:hint="eastAsia" w:ascii="宋体" w:hAnsi="宋体" w:eastAsia="宋体" w:cs="宋体"/>
          <w:szCs w:val="28"/>
          <w:highlight w:val="none"/>
        </w:rPr>
        <w:t>；人民币小写</w:t>
      </w:r>
      <w:r>
        <w:rPr>
          <w:rFonts w:hint="eastAsia" w:ascii="宋体" w:hAnsi="宋体" w:eastAsia="宋体" w:cs="宋体"/>
          <w:szCs w:val="28"/>
          <w:highlight w:val="none"/>
          <w:u w:val="single"/>
        </w:rPr>
        <w:t xml:space="preserve">  </w:t>
      </w:r>
      <w:r>
        <w:rPr>
          <w:rFonts w:hint="eastAsia" w:ascii="宋体" w:hAnsi="宋体" w:eastAsia="宋体" w:cs="宋体"/>
          <w:szCs w:val="28"/>
          <w:highlight w:val="none"/>
        </w:rPr>
        <w:t>元。</w:t>
      </w:r>
    </w:p>
    <w:p>
      <w:pPr>
        <w:tabs>
          <w:tab w:val="left" w:pos="6300"/>
        </w:tabs>
        <w:snapToGrid w:val="0"/>
        <w:spacing w:line="560" w:lineRule="exact"/>
        <w:ind w:firstLine="420" w:firstLineChars="200"/>
        <w:rPr>
          <w:rFonts w:hint="eastAsia" w:ascii="宋体" w:hAnsi="宋体" w:eastAsia="宋体" w:cs="宋体"/>
          <w:szCs w:val="28"/>
          <w:highlight w:val="none"/>
        </w:rPr>
      </w:pPr>
      <w:r>
        <w:rPr>
          <w:rFonts w:hint="eastAsia" w:ascii="宋体" w:hAnsi="宋体" w:eastAsia="宋体" w:cs="宋体"/>
          <w:szCs w:val="28"/>
          <w:highlight w:val="none"/>
        </w:rPr>
        <w:t>2、我方提交的响应文件数量为：正本</w:t>
      </w:r>
      <w:r>
        <w:rPr>
          <w:rFonts w:hint="eastAsia" w:ascii="宋体" w:hAnsi="宋体" w:eastAsia="宋体" w:cs="宋体"/>
          <w:szCs w:val="28"/>
          <w:highlight w:val="none"/>
          <w:u w:val="single"/>
        </w:rPr>
        <w:t>1</w:t>
      </w:r>
      <w:r>
        <w:rPr>
          <w:rFonts w:hint="eastAsia" w:ascii="宋体" w:hAnsi="宋体" w:eastAsia="宋体" w:cs="宋体"/>
          <w:szCs w:val="28"/>
          <w:highlight w:val="none"/>
        </w:rPr>
        <w:t>份，副本</w:t>
      </w:r>
      <w:r>
        <w:rPr>
          <w:rFonts w:hint="eastAsia" w:ascii="宋体" w:hAnsi="宋体" w:eastAsia="宋体" w:cs="宋体"/>
          <w:szCs w:val="28"/>
          <w:highlight w:val="none"/>
          <w:u w:val="single"/>
        </w:rPr>
        <w:t>2</w:t>
      </w:r>
      <w:r>
        <w:rPr>
          <w:rFonts w:hint="eastAsia" w:ascii="宋体" w:hAnsi="宋体" w:eastAsia="宋体" w:cs="宋体"/>
          <w:szCs w:val="28"/>
          <w:highlight w:val="none"/>
        </w:rPr>
        <w:t>份，电子文档</w:t>
      </w:r>
      <w:r>
        <w:rPr>
          <w:rFonts w:hint="eastAsia" w:ascii="宋体" w:hAnsi="宋体" w:eastAsia="宋体" w:cs="宋体"/>
          <w:szCs w:val="28"/>
          <w:highlight w:val="none"/>
          <w:u w:val="single"/>
        </w:rPr>
        <w:t>1</w:t>
      </w:r>
      <w:r>
        <w:rPr>
          <w:rFonts w:hint="eastAsia" w:ascii="宋体" w:hAnsi="宋体" w:eastAsia="宋体" w:cs="宋体"/>
          <w:szCs w:val="28"/>
          <w:highlight w:val="none"/>
        </w:rPr>
        <w:t>份。</w:t>
      </w:r>
    </w:p>
    <w:p>
      <w:pPr>
        <w:tabs>
          <w:tab w:val="left" w:pos="6300"/>
        </w:tabs>
        <w:snapToGrid w:val="0"/>
        <w:spacing w:line="560" w:lineRule="exact"/>
        <w:ind w:firstLine="420" w:firstLineChars="200"/>
        <w:rPr>
          <w:rFonts w:hint="eastAsia" w:ascii="宋体" w:hAnsi="宋体" w:eastAsia="宋体" w:cs="宋体"/>
          <w:szCs w:val="28"/>
          <w:highlight w:val="none"/>
        </w:rPr>
      </w:pPr>
      <w:r>
        <w:rPr>
          <w:rFonts w:hint="eastAsia" w:ascii="宋体" w:hAnsi="宋体" w:eastAsia="宋体" w:cs="宋体"/>
          <w:szCs w:val="28"/>
          <w:highlight w:val="none"/>
        </w:rPr>
        <w:t>3、我方承诺：本次</w:t>
      </w:r>
      <w:r>
        <w:rPr>
          <w:rFonts w:hint="eastAsia" w:ascii="宋体" w:hAnsi="宋体" w:eastAsia="宋体" w:cs="宋体"/>
          <w:szCs w:val="28"/>
          <w:highlight w:val="none"/>
          <w:lang w:eastAsia="zh-CN"/>
        </w:rPr>
        <w:t>竞争性比选</w:t>
      </w:r>
      <w:r>
        <w:rPr>
          <w:rFonts w:hint="eastAsia" w:ascii="宋体" w:hAnsi="宋体" w:eastAsia="宋体" w:cs="宋体"/>
          <w:szCs w:val="28"/>
          <w:highlight w:val="none"/>
        </w:rPr>
        <w:t>的有效期为90天。</w:t>
      </w:r>
    </w:p>
    <w:p>
      <w:pPr>
        <w:tabs>
          <w:tab w:val="left" w:pos="6300"/>
        </w:tabs>
        <w:snapToGrid w:val="0"/>
        <w:spacing w:line="560" w:lineRule="exact"/>
        <w:ind w:firstLine="420" w:firstLineChars="200"/>
        <w:rPr>
          <w:rFonts w:hint="eastAsia" w:ascii="宋体" w:hAnsi="宋体" w:eastAsia="宋体" w:cs="宋体"/>
          <w:szCs w:val="28"/>
          <w:highlight w:val="none"/>
        </w:rPr>
      </w:pPr>
      <w:r>
        <w:rPr>
          <w:rFonts w:hint="eastAsia" w:ascii="宋体" w:hAnsi="宋体" w:eastAsia="宋体" w:cs="宋体"/>
          <w:szCs w:val="28"/>
          <w:highlight w:val="none"/>
        </w:rPr>
        <w:t>4、我方完全理解和接受</w:t>
      </w:r>
      <w:r>
        <w:rPr>
          <w:rFonts w:hint="eastAsia" w:ascii="宋体" w:hAnsi="宋体" w:eastAsia="宋体" w:cs="宋体"/>
          <w:szCs w:val="28"/>
          <w:highlight w:val="none"/>
          <w:lang w:eastAsia="zh-CN"/>
        </w:rPr>
        <w:t>竞争性比选文件</w:t>
      </w:r>
      <w:r>
        <w:rPr>
          <w:rFonts w:hint="eastAsia" w:ascii="宋体" w:hAnsi="宋体" w:eastAsia="宋体" w:cs="宋体"/>
          <w:szCs w:val="28"/>
          <w:highlight w:val="none"/>
        </w:rPr>
        <w:t>的一切规定和要求及评审办法。</w:t>
      </w:r>
    </w:p>
    <w:p>
      <w:pPr>
        <w:tabs>
          <w:tab w:val="left" w:pos="6300"/>
        </w:tabs>
        <w:snapToGrid w:val="0"/>
        <w:spacing w:line="560" w:lineRule="exact"/>
        <w:ind w:firstLine="420" w:firstLineChars="200"/>
        <w:rPr>
          <w:rFonts w:hint="eastAsia" w:ascii="宋体" w:hAnsi="宋体" w:eastAsia="宋体" w:cs="宋体"/>
          <w:szCs w:val="28"/>
          <w:highlight w:val="none"/>
        </w:rPr>
      </w:pPr>
      <w:r>
        <w:rPr>
          <w:rFonts w:hint="eastAsia" w:ascii="宋体" w:hAnsi="宋体" w:eastAsia="宋体" w:cs="宋体"/>
          <w:szCs w:val="28"/>
          <w:highlight w:val="none"/>
        </w:rPr>
        <w:t>5、在整个</w:t>
      </w:r>
      <w:r>
        <w:rPr>
          <w:rFonts w:hint="eastAsia" w:ascii="宋体" w:hAnsi="宋体" w:eastAsia="宋体" w:cs="宋体"/>
          <w:szCs w:val="28"/>
          <w:highlight w:val="none"/>
          <w:lang w:eastAsia="zh-CN"/>
        </w:rPr>
        <w:t>竞争性比选</w:t>
      </w:r>
      <w:r>
        <w:rPr>
          <w:rFonts w:hint="eastAsia" w:ascii="宋体" w:hAnsi="宋体" w:eastAsia="宋体" w:cs="宋体"/>
          <w:szCs w:val="28"/>
          <w:highlight w:val="none"/>
        </w:rPr>
        <w:t>过程中，我方若有违规行为，接受按照相关法律法规给予惩罚。</w:t>
      </w:r>
    </w:p>
    <w:p>
      <w:pPr>
        <w:tabs>
          <w:tab w:val="left" w:pos="6300"/>
        </w:tabs>
        <w:snapToGrid w:val="0"/>
        <w:spacing w:line="560" w:lineRule="exact"/>
        <w:ind w:firstLine="420" w:firstLineChars="200"/>
        <w:rPr>
          <w:rFonts w:hint="eastAsia" w:ascii="宋体" w:hAnsi="宋体" w:eastAsia="宋体" w:cs="宋体"/>
          <w:szCs w:val="28"/>
          <w:highlight w:val="none"/>
        </w:rPr>
      </w:pPr>
      <w:r>
        <w:rPr>
          <w:rFonts w:hint="eastAsia" w:ascii="宋体" w:hAnsi="宋体" w:eastAsia="宋体" w:cs="宋体"/>
          <w:szCs w:val="28"/>
          <w:highlight w:val="none"/>
        </w:rPr>
        <w:t>6、我方若成为成交供应商，将按照最终评审结果签订合同，并且严格履行合同义务。本报价函将成为合同不可分割的一部分，与合同具有同等的法律效力。</w:t>
      </w:r>
    </w:p>
    <w:p>
      <w:pPr>
        <w:tabs>
          <w:tab w:val="left" w:pos="6300"/>
        </w:tabs>
        <w:snapToGrid w:val="0"/>
        <w:spacing w:line="560" w:lineRule="exact"/>
        <w:ind w:firstLine="420" w:firstLineChars="200"/>
        <w:rPr>
          <w:rFonts w:hint="eastAsia" w:ascii="宋体" w:hAnsi="宋体" w:eastAsia="宋体" w:cs="宋体"/>
          <w:szCs w:val="28"/>
          <w:highlight w:val="none"/>
        </w:rPr>
      </w:pPr>
      <w:r>
        <w:rPr>
          <w:rFonts w:hint="eastAsia" w:ascii="宋体" w:hAnsi="宋体" w:eastAsia="宋体" w:cs="宋体"/>
          <w:szCs w:val="28"/>
          <w:highlight w:val="none"/>
        </w:rPr>
        <w:t>7、我方理解，最低报价不是成交的唯一条件。</w:t>
      </w:r>
    </w:p>
    <w:p>
      <w:pPr>
        <w:tabs>
          <w:tab w:val="left" w:pos="6300"/>
        </w:tabs>
        <w:snapToGrid w:val="0"/>
        <w:spacing w:line="560" w:lineRule="exact"/>
        <w:ind w:firstLine="420" w:firstLineChars="200"/>
        <w:rPr>
          <w:rFonts w:hint="eastAsia" w:ascii="宋体" w:hAnsi="宋体" w:eastAsia="宋体" w:cs="宋体"/>
          <w:szCs w:val="28"/>
          <w:highlight w:val="none"/>
        </w:rPr>
      </w:pPr>
      <w:r>
        <w:rPr>
          <w:rFonts w:hint="eastAsia" w:ascii="宋体" w:hAnsi="宋体" w:eastAsia="宋体" w:cs="宋体"/>
          <w:szCs w:val="28"/>
          <w:highlight w:val="none"/>
        </w:rPr>
        <w:t>8、如果我方成为成交供应商，保证在接到成交通知书后，向采购代理机构交纳</w:t>
      </w:r>
      <w:r>
        <w:rPr>
          <w:rFonts w:hint="eastAsia" w:ascii="宋体" w:hAnsi="宋体" w:eastAsia="宋体" w:cs="宋体"/>
          <w:szCs w:val="28"/>
          <w:highlight w:val="none"/>
          <w:lang w:eastAsia="zh-CN"/>
        </w:rPr>
        <w:t>竞争性比选文件</w:t>
      </w:r>
      <w:r>
        <w:rPr>
          <w:rFonts w:hint="eastAsia" w:ascii="宋体" w:hAnsi="宋体" w:eastAsia="宋体" w:cs="宋体"/>
          <w:szCs w:val="28"/>
          <w:highlight w:val="none"/>
        </w:rPr>
        <w:t>规定的采购代理服务费。</w:t>
      </w:r>
    </w:p>
    <w:p>
      <w:pPr>
        <w:tabs>
          <w:tab w:val="left" w:pos="6300"/>
        </w:tabs>
        <w:snapToGrid w:val="0"/>
        <w:spacing w:line="560" w:lineRule="exact"/>
        <w:ind w:firstLine="420" w:firstLineChars="200"/>
        <w:rPr>
          <w:rFonts w:hint="eastAsia" w:ascii="宋体" w:hAnsi="宋体" w:eastAsia="宋体" w:cs="宋体"/>
          <w:szCs w:val="28"/>
          <w:highlight w:val="none"/>
        </w:rPr>
      </w:pPr>
      <w:r>
        <w:rPr>
          <w:rFonts w:hint="eastAsia" w:ascii="宋体" w:hAnsi="宋体" w:eastAsia="宋体" w:cs="宋体"/>
          <w:szCs w:val="28"/>
          <w:highlight w:val="none"/>
        </w:rPr>
        <w:t>9、我方未为</w:t>
      </w:r>
      <w:r>
        <w:rPr>
          <w:rFonts w:hint="eastAsia" w:ascii="宋体" w:hAnsi="宋体" w:eastAsia="宋体" w:cs="宋体"/>
          <w:szCs w:val="28"/>
          <w:highlight w:val="none"/>
          <w:lang w:eastAsia="zh-CN"/>
        </w:rPr>
        <w:t>竞争性比选</w:t>
      </w:r>
      <w:r>
        <w:rPr>
          <w:rFonts w:hint="eastAsia" w:ascii="宋体" w:hAnsi="宋体" w:eastAsia="宋体" w:cs="宋体"/>
          <w:szCs w:val="28"/>
          <w:highlight w:val="none"/>
        </w:rPr>
        <w:t>项目提供整体设计、规范编制或者项目管理、监理、施工自检等服务。</w:t>
      </w:r>
    </w:p>
    <w:p>
      <w:pPr>
        <w:tabs>
          <w:tab w:val="left" w:pos="6300"/>
        </w:tabs>
        <w:snapToGrid w:val="0"/>
        <w:spacing w:line="560" w:lineRule="exact"/>
        <w:rPr>
          <w:rFonts w:hint="eastAsia" w:ascii="宋体" w:hAnsi="宋体" w:eastAsia="宋体" w:cs="宋体"/>
          <w:szCs w:val="28"/>
          <w:highlight w:val="none"/>
        </w:rPr>
      </w:pPr>
    </w:p>
    <w:p>
      <w:pPr>
        <w:tabs>
          <w:tab w:val="left" w:pos="6300"/>
        </w:tabs>
        <w:snapToGrid w:val="0"/>
        <w:spacing w:line="560" w:lineRule="exact"/>
        <w:ind w:firstLine="570"/>
        <w:rPr>
          <w:rFonts w:hint="eastAsia" w:ascii="宋体" w:hAnsi="宋体" w:eastAsia="宋体" w:cs="宋体"/>
          <w:szCs w:val="28"/>
          <w:highlight w:val="none"/>
        </w:rPr>
      </w:pPr>
      <w:r>
        <w:rPr>
          <w:rFonts w:hint="eastAsia" w:ascii="宋体" w:hAnsi="宋体" w:eastAsia="宋体" w:cs="宋体"/>
          <w:szCs w:val="28"/>
          <w:highlight w:val="none"/>
        </w:rPr>
        <w:t xml:space="preserve">                              供应商（公章）：</w:t>
      </w:r>
    </w:p>
    <w:p>
      <w:pPr>
        <w:snapToGrid w:val="0"/>
        <w:spacing w:line="560" w:lineRule="exact"/>
        <w:ind w:firstLine="420" w:firstLineChars="200"/>
        <w:rPr>
          <w:rFonts w:hint="eastAsia" w:ascii="宋体" w:hAnsi="宋体" w:eastAsia="宋体" w:cs="宋体"/>
          <w:szCs w:val="28"/>
          <w:highlight w:val="none"/>
        </w:rPr>
        <w:sectPr>
          <w:pgSz w:w="11905" w:h="16838"/>
          <w:pgMar w:top="1134" w:right="1134" w:bottom="1134" w:left="1134" w:header="850" w:footer="992" w:gutter="0"/>
          <w:pgNumType w:fmt="decimal"/>
          <w:cols w:space="0" w:num="1"/>
          <w:titlePg/>
          <w:docGrid w:type="lines" w:linePitch="385" w:charSpace="0"/>
        </w:sectPr>
      </w:pPr>
      <w:r>
        <w:rPr>
          <w:rFonts w:hint="eastAsia" w:ascii="宋体" w:hAnsi="宋体" w:eastAsia="宋体" w:cs="宋体"/>
          <w:szCs w:val="28"/>
          <w:highlight w:val="none"/>
        </w:rPr>
        <w:t xml:space="preserve">                                    年   月   日</w:t>
      </w:r>
    </w:p>
    <w:p>
      <w:pPr>
        <w:spacing w:line="560" w:lineRule="exact"/>
        <w:outlineLvl w:val="1"/>
        <w:rPr>
          <w:rFonts w:hint="eastAsia" w:ascii="宋体" w:hAnsi="宋体" w:eastAsia="宋体" w:cs="宋体"/>
          <w:b/>
          <w:bCs/>
          <w:szCs w:val="28"/>
          <w:highlight w:val="none"/>
        </w:rPr>
      </w:pPr>
      <w:bookmarkStart w:id="443" w:name="_Toc6124"/>
      <w:bookmarkStart w:id="444" w:name="_Toc14140"/>
      <w:bookmarkStart w:id="445" w:name="_Toc3974"/>
      <w:bookmarkStart w:id="446" w:name="_Toc18471"/>
      <w:bookmarkStart w:id="447" w:name="_Toc18310"/>
      <w:bookmarkStart w:id="448" w:name="_Toc4271"/>
      <w:bookmarkStart w:id="449" w:name="_Toc18485"/>
      <w:bookmarkStart w:id="450" w:name="_Toc553"/>
      <w:bookmarkStart w:id="451" w:name="_Toc23499"/>
      <w:bookmarkStart w:id="452" w:name="_Toc3736"/>
      <w:r>
        <w:rPr>
          <w:rFonts w:hint="eastAsia" w:ascii="宋体" w:hAnsi="宋体" w:eastAsia="宋体" w:cs="宋体"/>
          <w:b/>
          <w:bCs/>
          <w:szCs w:val="28"/>
          <w:highlight w:val="none"/>
        </w:rPr>
        <w:t>二、资格</w:t>
      </w:r>
      <w:bookmarkEnd w:id="443"/>
      <w:bookmarkEnd w:id="444"/>
      <w:bookmarkEnd w:id="445"/>
      <w:bookmarkEnd w:id="446"/>
      <w:bookmarkEnd w:id="447"/>
      <w:bookmarkEnd w:id="448"/>
      <w:bookmarkEnd w:id="449"/>
      <w:bookmarkEnd w:id="450"/>
      <w:bookmarkEnd w:id="451"/>
      <w:r>
        <w:rPr>
          <w:rFonts w:hint="eastAsia" w:ascii="宋体" w:hAnsi="宋体" w:eastAsia="宋体" w:cs="宋体"/>
          <w:b/>
          <w:bCs/>
          <w:szCs w:val="28"/>
          <w:highlight w:val="none"/>
        </w:rPr>
        <w:t>文件</w:t>
      </w:r>
      <w:bookmarkEnd w:id="452"/>
    </w:p>
    <w:p>
      <w:pPr>
        <w:tabs>
          <w:tab w:val="left" w:pos="6300"/>
        </w:tabs>
        <w:snapToGrid w:val="0"/>
        <w:spacing w:line="560" w:lineRule="exact"/>
        <w:ind w:firstLine="570"/>
        <w:rPr>
          <w:rFonts w:hint="eastAsia" w:ascii="宋体" w:hAnsi="宋体" w:eastAsia="宋体" w:cs="宋体"/>
          <w:szCs w:val="28"/>
          <w:highlight w:val="none"/>
        </w:rPr>
      </w:pPr>
      <w:r>
        <w:rPr>
          <w:rFonts w:hint="eastAsia" w:ascii="宋体" w:hAnsi="宋体" w:eastAsia="宋体" w:cs="宋体"/>
          <w:szCs w:val="28"/>
          <w:highlight w:val="none"/>
        </w:rPr>
        <w:t>（一）营业执照（副本）或事业单位法人证书（副本）或个体工商户营业执照或社会团体法人登记证书复印件</w:t>
      </w:r>
    </w:p>
    <w:p>
      <w:pPr>
        <w:spacing w:line="560" w:lineRule="exact"/>
        <w:jc w:val="center"/>
        <w:rPr>
          <w:rFonts w:hint="eastAsia" w:ascii="宋体" w:hAnsi="宋体" w:eastAsia="宋体" w:cs="宋体"/>
          <w:szCs w:val="28"/>
          <w:highlight w:val="none"/>
          <w:u w:val="single"/>
        </w:rPr>
      </w:pPr>
    </w:p>
    <w:p>
      <w:pPr>
        <w:spacing w:line="560" w:lineRule="exact"/>
        <w:rPr>
          <w:rFonts w:hint="eastAsia" w:ascii="宋体" w:hAnsi="宋体" w:eastAsia="宋体" w:cs="宋体"/>
          <w:szCs w:val="28"/>
          <w:highlight w:val="none"/>
        </w:rPr>
      </w:pPr>
    </w:p>
    <w:p>
      <w:pPr>
        <w:spacing w:line="560" w:lineRule="exact"/>
        <w:rPr>
          <w:rFonts w:hint="eastAsia" w:ascii="宋体" w:hAnsi="宋体" w:eastAsia="宋体" w:cs="宋体"/>
          <w:szCs w:val="28"/>
          <w:highlight w:val="none"/>
        </w:rPr>
      </w:pPr>
    </w:p>
    <w:p>
      <w:pPr>
        <w:spacing w:line="560" w:lineRule="exact"/>
        <w:rPr>
          <w:rFonts w:hint="eastAsia" w:ascii="宋体" w:hAnsi="宋体" w:eastAsia="宋体" w:cs="宋体"/>
          <w:szCs w:val="28"/>
          <w:highlight w:val="none"/>
        </w:rPr>
      </w:pPr>
    </w:p>
    <w:p>
      <w:pPr>
        <w:spacing w:line="560" w:lineRule="exact"/>
        <w:rPr>
          <w:rFonts w:hint="eastAsia" w:ascii="宋体" w:hAnsi="宋体" w:eastAsia="宋体" w:cs="宋体"/>
          <w:szCs w:val="28"/>
          <w:highlight w:val="none"/>
        </w:rPr>
      </w:pPr>
    </w:p>
    <w:p>
      <w:pPr>
        <w:spacing w:line="560" w:lineRule="exact"/>
        <w:rPr>
          <w:rFonts w:hint="eastAsia" w:ascii="宋体" w:hAnsi="宋体" w:eastAsia="宋体" w:cs="宋体"/>
          <w:szCs w:val="28"/>
          <w:highlight w:val="none"/>
        </w:rPr>
      </w:pPr>
    </w:p>
    <w:p>
      <w:pPr>
        <w:spacing w:line="560" w:lineRule="exact"/>
        <w:rPr>
          <w:rFonts w:hint="eastAsia" w:ascii="宋体" w:hAnsi="宋体" w:eastAsia="宋体" w:cs="宋体"/>
          <w:szCs w:val="28"/>
          <w:highlight w:val="none"/>
        </w:rPr>
      </w:pPr>
    </w:p>
    <w:p>
      <w:pPr>
        <w:spacing w:line="560" w:lineRule="exact"/>
        <w:rPr>
          <w:rFonts w:hint="eastAsia" w:ascii="宋体" w:hAnsi="宋体" w:eastAsia="宋体" w:cs="宋体"/>
          <w:szCs w:val="28"/>
          <w:highlight w:val="none"/>
        </w:rPr>
      </w:pPr>
    </w:p>
    <w:p>
      <w:pPr>
        <w:spacing w:line="560" w:lineRule="exact"/>
        <w:rPr>
          <w:rFonts w:hint="eastAsia" w:ascii="宋体" w:hAnsi="宋体" w:eastAsia="宋体" w:cs="宋体"/>
          <w:szCs w:val="28"/>
          <w:highlight w:val="none"/>
        </w:rPr>
      </w:pPr>
    </w:p>
    <w:p>
      <w:pPr>
        <w:spacing w:line="560" w:lineRule="exact"/>
        <w:rPr>
          <w:rFonts w:hint="eastAsia" w:ascii="宋体" w:hAnsi="宋体" w:eastAsia="宋体" w:cs="宋体"/>
          <w:szCs w:val="28"/>
          <w:highlight w:val="none"/>
        </w:rPr>
      </w:pPr>
    </w:p>
    <w:p>
      <w:pPr>
        <w:spacing w:line="560" w:lineRule="exact"/>
        <w:rPr>
          <w:rFonts w:hint="eastAsia" w:ascii="宋体" w:hAnsi="宋体" w:eastAsia="宋体" w:cs="宋体"/>
          <w:szCs w:val="28"/>
          <w:highlight w:val="none"/>
        </w:rPr>
      </w:pPr>
    </w:p>
    <w:p>
      <w:pPr>
        <w:spacing w:line="560" w:lineRule="exact"/>
        <w:rPr>
          <w:rFonts w:hint="eastAsia" w:ascii="宋体" w:hAnsi="宋体" w:eastAsia="宋体" w:cs="宋体"/>
          <w:szCs w:val="28"/>
          <w:highlight w:val="none"/>
        </w:rPr>
      </w:pPr>
    </w:p>
    <w:p>
      <w:pPr>
        <w:spacing w:line="560" w:lineRule="exact"/>
        <w:rPr>
          <w:rFonts w:hint="eastAsia" w:ascii="宋体" w:hAnsi="宋体" w:eastAsia="宋体" w:cs="宋体"/>
          <w:szCs w:val="28"/>
          <w:highlight w:val="none"/>
        </w:rPr>
      </w:pPr>
    </w:p>
    <w:p>
      <w:pPr>
        <w:spacing w:line="560" w:lineRule="exact"/>
        <w:rPr>
          <w:rFonts w:hint="eastAsia" w:ascii="宋体" w:hAnsi="宋体" w:eastAsia="宋体" w:cs="宋体"/>
          <w:szCs w:val="28"/>
          <w:highlight w:val="none"/>
        </w:rPr>
      </w:pPr>
    </w:p>
    <w:p>
      <w:pPr>
        <w:spacing w:line="560" w:lineRule="exact"/>
        <w:rPr>
          <w:rFonts w:hint="eastAsia" w:ascii="宋体" w:hAnsi="宋体" w:eastAsia="宋体" w:cs="宋体"/>
          <w:szCs w:val="28"/>
          <w:highlight w:val="none"/>
        </w:rPr>
      </w:pPr>
    </w:p>
    <w:p>
      <w:pPr>
        <w:spacing w:line="560" w:lineRule="exact"/>
        <w:rPr>
          <w:rFonts w:hint="eastAsia" w:ascii="宋体" w:hAnsi="宋体" w:eastAsia="宋体" w:cs="宋体"/>
          <w:szCs w:val="28"/>
          <w:highlight w:val="none"/>
        </w:rPr>
      </w:pPr>
    </w:p>
    <w:p>
      <w:pPr>
        <w:spacing w:line="560" w:lineRule="exact"/>
        <w:rPr>
          <w:rFonts w:hint="eastAsia" w:ascii="宋体" w:hAnsi="宋体" w:eastAsia="宋体" w:cs="宋体"/>
          <w:szCs w:val="28"/>
          <w:highlight w:val="none"/>
        </w:rPr>
      </w:pPr>
    </w:p>
    <w:p>
      <w:pPr>
        <w:spacing w:line="560" w:lineRule="exact"/>
        <w:rPr>
          <w:rFonts w:hint="eastAsia" w:ascii="宋体" w:hAnsi="宋体" w:eastAsia="宋体" w:cs="宋体"/>
          <w:b/>
          <w:szCs w:val="28"/>
          <w:highlight w:val="none"/>
        </w:rPr>
      </w:pPr>
      <w:r>
        <w:rPr>
          <w:rFonts w:hint="eastAsia" w:ascii="宋体" w:hAnsi="宋体" w:eastAsia="宋体" w:cs="宋体"/>
          <w:szCs w:val="28"/>
          <w:highlight w:val="none"/>
        </w:rPr>
        <w:br w:type="page"/>
      </w:r>
      <w:bookmarkStart w:id="453" w:name="_Toc13155"/>
      <w:bookmarkStart w:id="454" w:name="_Toc22071"/>
      <w:bookmarkStart w:id="455" w:name="_Toc15489"/>
      <w:bookmarkStart w:id="456" w:name="_Toc16414"/>
      <w:r>
        <w:rPr>
          <w:rFonts w:hint="eastAsia" w:ascii="宋体" w:hAnsi="宋体" w:eastAsia="宋体" w:cs="宋体"/>
          <w:szCs w:val="28"/>
          <w:highlight w:val="none"/>
        </w:rPr>
        <w:t>（二）法定代表人身份证明书</w:t>
      </w:r>
      <w:bookmarkEnd w:id="453"/>
      <w:r>
        <w:rPr>
          <w:rFonts w:hint="eastAsia" w:ascii="宋体" w:hAnsi="宋体" w:eastAsia="宋体" w:cs="宋体"/>
          <w:szCs w:val="28"/>
          <w:highlight w:val="none"/>
        </w:rPr>
        <w:t>（格式）</w:t>
      </w:r>
      <w:bookmarkEnd w:id="454"/>
      <w:bookmarkEnd w:id="455"/>
      <w:bookmarkEnd w:id="456"/>
    </w:p>
    <w:p>
      <w:pPr>
        <w:tabs>
          <w:tab w:val="left" w:pos="6300"/>
        </w:tabs>
        <w:snapToGrid w:val="0"/>
        <w:spacing w:line="560" w:lineRule="exact"/>
        <w:ind w:firstLine="480"/>
        <w:rPr>
          <w:rFonts w:hint="eastAsia" w:ascii="宋体" w:hAnsi="宋体" w:eastAsia="宋体" w:cs="宋体"/>
          <w:szCs w:val="28"/>
          <w:highlight w:val="none"/>
        </w:rPr>
      </w:pPr>
    </w:p>
    <w:p>
      <w:pPr>
        <w:tabs>
          <w:tab w:val="left" w:pos="6300"/>
        </w:tabs>
        <w:snapToGrid w:val="0"/>
        <w:spacing w:line="560" w:lineRule="exact"/>
        <w:ind w:firstLine="570"/>
        <w:rPr>
          <w:rFonts w:hint="eastAsia" w:ascii="宋体" w:hAnsi="宋体" w:eastAsia="宋体" w:cs="宋体"/>
          <w:szCs w:val="28"/>
          <w:highlight w:val="none"/>
          <w:u w:val="single"/>
        </w:rPr>
      </w:pPr>
      <w:r>
        <w:rPr>
          <w:rFonts w:hint="eastAsia" w:ascii="宋体" w:hAnsi="宋体" w:eastAsia="宋体" w:cs="宋体"/>
          <w:szCs w:val="28"/>
          <w:highlight w:val="none"/>
        </w:rPr>
        <w:t>项目名称：</w:t>
      </w:r>
      <w:r>
        <w:rPr>
          <w:rFonts w:hint="eastAsia" w:ascii="宋体" w:hAnsi="宋体" w:eastAsia="宋体" w:cs="宋体"/>
          <w:szCs w:val="28"/>
          <w:highlight w:val="none"/>
          <w:u w:val="single"/>
        </w:rPr>
        <w:t xml:space="preserve">                   </w:t>
      </w:r>
    </w:p>
    <w:p>
      <w:pPr>
        <w:tabs>
          <w:tab w:val="left" w:pos="6300"/>
        </w:tabs>
        <w:snapToGrid w:val="0"/>
        <w:spacing w:line="560" w:lineRule="exact"/>
        <w:rPr>
          <w:rFonts w:hint="eastAsia" w:ascii="宋体" w:hAnsi="宋体" w:eastAsia="宋体" w:cs="宋体"/>
          <w:szCs w:val="28"/>
          <w:highlight w:val="none"/>
        </w:rPr>
      </w:pPr>
      <w:r>
        <w:rPr>
          <w:rFonts w:hint="eastAsia" w:ascii="宋体" w:hAnsi="宋体" w:eastAsia="宋体" w:cs="宋体"/>
          <w:szCs w:val="28"/>
          <w:highlight w:val="none"/>
        </w:rPr>
        <w:t>致：</w:t>
      </w:r>
      <w:r>
        <w:rPr>
          <w:rFonts w:hint="eastAsia" w:ascii="宋体" w:hAnsi="宋体" w:eastAsia="宋体" w:cs="宋体"/>
          <w:szCs w:val="28"/>
          <w:highlight w:val="none"/>
          <w:u w:val="single"/>
        </w:rPr>
        <w:t>（采购人或代理机构名称）</w:t>
      </w:r>
      <w:r>
        <w:rPr>
          <w:rFonts w:hint="eastAsia" w:ascii="宋体" w:hAnsi="宋体" w:eastAsia="宋体" w:cs="宋体"/>
          <w:szCs w:val="28"/>
          <w:highlight w:val="none"/>
        </w:rPr>
        <w:t>：</w:t>
      </w:r>
    </w:p>
    <w:p>
      <w:pPr>
        <w:tabs>
          <w:tab w:val="left" w:pos="6300"/>
        </w:tabs>
        <w:snapToGrid w:val="0"/>
        <w:spacing w:line="560" w:lineRule="exact"/>
        <w:ind w:firstLine="570"/>
        <w:rPr>
          <w:rFonts w:hint="eastAsia" w:ascii="宋体" w:hAnsi="宋体" w:eastAsia="宋体" w:cs="宋体"/>
          <w:szCs w:val="28"/>
          <w:highlight w:val="none"/>
        </w:rPr>
      </w:pPr>
      <w:r>
        <w:rPr>
          <w:rFonts w:hint="eastAsia" w:ascii="宋体" w:hAnsi="宋体" w:eastAsia="宋体" w:cs="宋体"/>
          <w:szCs w:val="28"/>
          <w:highlight w:val="none"/>
          <w:u w:val="single"/>
        </w:rPr>
        <w:t>（法定代表人姓名）</w:t>
      </w:r>
      <w:r>
        <w:rPr>
          <w:rFonts w:hint="eastAsia" w:ascii="宋体" w:hAnsi="宋体" w:eastAsia="宋体" w:cs="宋体"/>
          <w:szCs w:val="28"/>
          <w:highlight w:val="none"/>
        </w:rPr>
        <w:t>在</w:t>
      </w:r>
      <w:r>
        <w:rPr>
          <w:rFonts w:hint="eastAsia" w:ascii="宋体" w:hAnsi="宋体" w:eastAsia="宋体" w:cs="宋体"/>
          <w:szCs w:val="28"/>
          <w:highlight w:val="none"/>
          <w:u w:val="single"/>
        </w:rPr>
        <w:t>（供应商名称）</w:t>
      </w:r>
      <w:r>
        <w:rPr>
          <w:rFonts w:hint="eastAsia" w:ascii="宋体" w:hAnsi="宋体" w:eastAsia="宋体" w:cs="宋体"/>
          <w:szCs w:val="28"/>
          <w:highlight w:val="none"/>
        </w:rPr>
        <w:t>任</w:t>
      </w:r>
      <w:r>
        <w:rPr>
          <w:rFonts w:hint="eastAsia" w:ascii="宋体" w:hAnsi="宋体" w:eastAsia="宋体" w:cs="宋体"/>
          <w:szCs w:val="28"/>
          <w:highlight w:val="none"/>
          <w:u w:val="single"/>
        </w:rPr>
        <w:t>（职务名称）</w:t>
      </w:r>
      <w:r>
        <w:rPr>
          <w:rFonts w:hint="eastAsia" w:ascii="宋体" w:hAnsi="宋体" w:eastAsia="宋体" w:cs="宋体"/>
          <w:szCs w:val="28"/>
          <w:highlight w:val="none"/>
        </w:rPr>
        <w:t>职务，是</w:t>
      </w:r>
      <w:r>
        <w:rPr>
          <w:rFonts w:hint="eastAsia" w:ascii="宋体" w:hAnsi="宋体" w:eastAsia="宋体" w:cs="宋体"/>
          <w:szCs w:val="28"/>
          <w:highlight w:val="none"/>
          <w:u w:val="single"/>
        </w:rPr>
        <w:t>（供应商名称）</w:t>
      </w:r>
      <w:r>
        <w:rPr>
          <w:rFonts w:hint="eastAsia" w:ascii="宋体" w:hAnsi="宋体" w:eastAsia="宋体" w:cs="宋体"/>
          <w:szCs w:val="28"/>
          <w:highlight w:val="none"/>
        </w:rPr>
        <w:t>的法定代表人。</w:t>
      </w:r>
    </w:p>
    <w:p>
      <w:pPr>
        <w:tabs>
          <w:tab w:val="left" w:pos="6300"/>
        </w:tabs>
        <w:snapToGrid w:val="0"/>
        <w:spacing w:line="560" w:lineRule="exact"/>
        <w:ind w:firstLine="570"/>
        <w:rPr>
          <w:rFonts w:hint="eastAsia" w:ascii="宋体" w:hAnsi="宋体" w:eastAsia="宋体" w:cs="宋体"/>
          <w:szCs w:val="28"/>
          <w:highlight w:val="none"/>
        </w:rPr>
      </w:pPr>
    </w:p>
    <w:p>
      <w:pPr>
        <w:tabs>
          <w:tab w:val="left" w:pos="6300"/>
        </w:tabs>
        <w:snapToGrid w:val="0"/>
        <w:spacing w:line="560" w:lineRule="exact"/>
        <w:ind w:firstLine="570"/>
        <w:rPr>
          <w:rFonts w:hint="eastAsia" w:ascii="宋体" w:hAnsi="宋体" w:eastAsia="宋体" w:cs="宋体"/>
          <w:szCs w:val="28"/>
          <w:highlight w:val="none"/>
        </w:rPr>
      </w:pPr>
      <w:r>
        <w:rPr>
          <w:rFonts w:hint="eastAsia" w:ascii="宋体" w:hAnsi="宋体" w:eastAsia="宋体" w:cs="宋体"/>
          <w:szCs w:val="28"/>
          <w:highlight w:val="none"/>
        </w:rPr>
        <w:t>特此证明。</w:t>
      </w:r>
    </w:p>
    <w:p>
      <w:pPr>
        <w:tabs>
          <w:tab w:val="left" w:pos="6300"/>
        </w:tabs>
        <w:snapToGrid w:val="0"/>
        <w:spacing w:line="560" w:lineRule="exact"/>
        <w:ind w:firstLine="570"/>
        <w:rPr>
          <w:rFonts w:hint="eastAsia" w:ascii="宋体" w:hAnsi="宋体" w:eastAsia="宋体" w:cs="宋体"/>
          <w:szCs w:val="28"/>
          <w:highlight w:val="none"/>
        </w:rPr>
      </w:pPr>
    </w:p>
    <w:p>
      <w:pPr>
        <w:tabs>
          <w:tab w:val="left" w:pos="6300"/>
        </w:tabs>
        <w:snapToGrid w:val="0"/>
        <w:spacing w:line="560" w:lineRule="exact"/>
        <w:ind w:firstLine="570"/>
        <w:rPr>
          <w:rFonts w:hint="eastAsia" w:ascii="宋体" w:hAnsi="宋体" w:eastAsia="宋体" w:cs="宋体"/>
          <w:szCs w:val="28"/>
          <w:highlight w:val="none"/>
        </w:rPr>
      </w:pPr>
    </w:p>
    <w:p>
      <w:pPr>
        <w:tabs>
          <w:tab w:val="left" w:pos="6300"/>
        </w:tabs>
        <w:snapToGrid w:val="0"/>
        <w:spacing w:line="560" w:lineRule="exact"/>
        <w:ind w:firstLine="570"/>
        <w:rPr>
          <w:rFonts w:hint="eastAsia" w:ascii="宋体" w:hAnsi="宋体" w:eastAsia="宋体" w:cs="宋体"/>
          <w:szCs w:val="28"/>
          <w:highlight w:val="none"/>
        </w:rPr>
      </w:pPr>
    </w:p>
    <w:p>
      <w:pPr>
        <w:tabs>
          <w:tab w:val="left" w:pos="6300"/>
        </w:tabs>
        <w:snapToGrid w:val="0"/>
        <w:spacing w:line="560" w:lineRule="exact"/>
        <w:ind w:firstLine="570"/>
        <w:rPr>
          <w:rFonts w:hint="eastAsia" w:ascii="宋体" w:hAnsi="宋体" w:eastAsia="宋体" w:cs="宋体"/>
          <w:szCs w:val="28"/>
          <w:highlight w:val="none"/>
        </w:rPr>
      </w:pPr>
      <w:r>
        <w:rPr>
          <w:rFonts w:hint="eastAsia" w:ascii="宋体" w:hAnsi="宋体" w:eastAsia="宋体" w:cs="宋体"/>
          <w:szCs w:val="28"/>
          <w:highlight w:val="none"/>
        </w:rPr>
        <w:t xml:space="preserve">                                             （供应商公章）</w:t>
      </w:r>
    </w:p>
    <w:p>
      <w:pPr>
        <w:tabs>
          <w:tab w:val="left" w:pos="6300"/>
        </w:tabs>
        <w:snapToGrid w:val="0"/>
        <w:spacing w:line="560" w:lineRule="exact"/>
        <w:ind w:firstLine="570"/>
        <w:rPr>
          <w:rFonts w:hint="eastAsia" w:ascii="宋体" w:hAnsi="宋体" w:eastAsia="宋体" w:cs="宋体"/>
          <w:szCs w:val="28"/>
          <w:highlight w:val="none"/>
        </w:rPr>
      </w:pPr>
    </w:p>
    <w:p>
      <w:pPr>
        <w:tabs>
          <w:tab w:val="left" w:pos="6300"/>
        </w:tabs>
        <w:snapToGrid w:val="0"/>
        <w:spacing w:line="560" w:lineRule="exact"/>
        <w:ind w:firstLine="570"/>
        <w:rPr>
          <w:rFonts w:hint="eastAsia" w:ascii="宋体" w:hAnsi="宋体" w:eastAsia="宋体" w:cs="宋体"/>
          <w:szCs w:val="28"/>
          <w:highlight w:val="none"/>
        </w:rPr>
      </w:pPr>
      <w:r>
        <w:rPr>
          <w:rFonts w:hint="eastAsia" w:ascii="宋体" w:hAnsi="宋体" w:eastAsia="宋体" w:cs="宋体"/>
          <w:szCs w:val="28"/>
          <w:highlight w:val="none"/>
        </w:rPr>
        <w:t xml:space="preserve">                                             年   月   日</w:t>
      </w:r>
    </w:p>
    <w:p>
      <w:pPr>
        <w:tabs>
          <w:tab w:val="left" w:pos="6300"/>
        </w:tabs>
        <w:snapToGrid w:val="0"/>
        <w:spacing w:line="560" w:lineRule="exact"/>
        <w:ind w:firstLine="570"/>
        <w:rPr>
          <w:rFonts w:hint="eastAsia" w:ascii="宋体" w:hAnsi="宋体" w:eastAsia="宋体" w:cs="宋体"/>
          <w:szCs w:val="28"/>
          <w:highlight w:val="none"/>
        </w:rPr>
      </w:pPr>
      <w:r>
        <w:rPr>
          <w:rFonts w:hint="eastAsia" w:ascii="宋体" w:hAnsi="宋体" w:eastAsia="宋体" w:cs="宋体"/>
          <w:szCs w:val="28"/>
          <w:highlight w:val="none"/>
        </w:rPr>
        <w:t>法定代表人电话：XXXXXXX      电子邮箱：XXXXXX@XXXXX（若授权他人办理并签署响应文件的可不填写电话和邮箱）</w:t>
      </w:r>
    </w:p>
    <w:p>
      <w:pPr>
        <w:tabs>
          <w:tab w:val="left" w:pos="6300"/>
        </w:tabs>
        <w:snapToGrid w:val="0"/>
        <w:spacing w:line="560" w:lineRule="exact"/>
        <w:ind w:firstLine="570"/>
        <w:rPr>
          <w:rFonts w:hint="eastAsia" w:ascii="宋体" w:hAnsi="宋体" w:eastAsia="宋体" w:cs="宋体"/>
          <w:szCs w:val="28"/>
          <w:highlight w:val="none"/>
        </w:rPr>
      </w:pPr>
    </w:p>
    <w:p>
      <w:pPr>
        <w:tabs>
          <w:tab w:val="left" w:pos="6300"/>
        </w:tabs>
        <w:snapToGrid w:val="0"/>
        <w:spacing w:line="560" w:lineRule="exact"/>
        <w:ind w:firstLine="570"/>
        <w:rPr>
          <w:rFonts w:hint="eastAsia" w:ascii="宋体" w:hAnsi="宋体" w:eastAsia="宋体" w:cs="宋体"/>
          <w:szCs w:val="28"/>
          <w:highlight w:val="none"/>
        </w:rPr>
      </w:pPr>
      <w:r>
        <w:rPr>
          <w:rFonts w:hint="eastAsia" w:ascii="宋体" w:hAnsi="宋体" w:eastAsia="宋体" w:cs="宋体"/>
          <w:szCs w:val="28"/>
          <w:highlight w:val="none"/>
        </w:rPr>
        <w:t>（附：法定代表人身份证正反面复印件）</w:t>
      </w:r>
    </w:p>
    <w:p>
      <w:pPr>
        <w:spacing w:line="560" w:lineRule="exact"/>
        <w:rPr>
          <w:rFonts w:hint="eastAsia" w:ascii="宋体" w:hAnsi="宋体" w:eastAsia="宋体" w:cs="宋体"/>
          <w:b/>
          <w:bCs/>
          <w:szCs w:val="28"/>
          <w:highlight w:val="none"/>
        </w:rPr>
      </w:pPr>
    </w:p>
    <w:p>
      <w:pPr>
        <w:spacing w:line="560" w:lineRule="exact"/>
        <w:rPr>
          <w:rFonts w:hint="eastAsia" w:ascii="宋体" w:hAnsi="宋体" w:eastAsia="宋体" w:cs="宋体"/>
          <w:szCs w:val="28"/>
          <w:highlight w:val="none"/>
        </w:rPr>
      </w:pPr>
    </w:p>
    <w:p>
      <w:pPr>
        <w:spacing w:line="560" w:lineRule="exact"/>
        <w:rPr>
          <w:rFonts w:hint="eastAsia" w:ascii="宋体" w:hAnsi="宋体" w:eastAsia="宋体" w:cs="宋体"/>
          <w:b/>
          <w:szCs w:val="28"/>
          <w:highlight w:val="none"/>
        </w:rPr>
      </w:pPr>
    </w:p>
    <w:p>
      <w:pPr>
        <w:spacing w:line="560" w:lineRule="exact"/>
        <w:rPr>
          <w:rFonts w:hint="eastAsia" w:ascii="宋体" w:hAnsi="宋体" w:eastAsia="宋体" w:cs="宋体"/>
          <w:szCs w:val="28"/>
          <w:highlight w:val="none"/>
        </w:rPr>
        <w:sectPr>
          <w:headerReference r:id="rId8" w:type="default"/>
          <w:footerReference r:id="rId9" w:type="default"/>
          <w:pgSz w:w="11905" w:h="16838"/>
          <w:pgMar w:top="1134" w:right="1134" w:bottom="1134" w:left="1134" w:header="850" w:footer="992" w:gutter="0"/>
          <w:pgNumType w:fmt="decimal"/>
          <w:cols w:space="0" w:num="1"/>
          <w:titlePg/>
          <w:docGrid w:type="lines" w:linePitch="385" w:charSpace="0"/>
        </w:sectPr>
      </w:pPr>
      <w:bookmarkStart w:id="457" w:name="_Toc5047"/>
      <w:bookmarkStart w:id="458" w:name="_Toc13955"/>
      <w:bookmarkStart w:id="459" w:name="_Toc13316"/>
      <w:bookmarkStart w:id="460" w:name="_Toc22622"/>
    </w:p>
    <w:p>
      <w:pPr>
        <w:spacing w:line="560" w:lineRule="exact"/>
        <w:rPr>
          <w:rFonts w:hint="eastAsia" w:ascii="宋体" w:hAnsi="宋体" w:eastAsia="宋体" w:cs="宋体"/>
          <w:szCs w:val="28"/>
          <w:highlight w:val="none"/>
        </w:rPr>
      </w:pPr>
      <w:r>
        <w:rPr>
          <w:rFonts w:hint="eastAsia" w:ascii="宋体" w:hAnsi="宋体" w:eastAsia="宋体" w:cs="宋体"/>
          <w:szCs w:val="28"/>
          <w:highlight w:val="none"/>
        </w:rPr>
        <w:t>（三）法定代表人授权委托书</w:t>
      </w:r>
      <w:bookmarkEnd w:id="457"/>
      <w:r>
        <w:rPr>
          <w:rFonts w:hint="eastAsia" w:ascii="宋体" w:hAnsi="宋体" w:eastAsia="宋体" w:cs="宋体"/>
          <w:szCs w:val="28"/>
          <w:highlight w:val="none"/>
        </w:rPr>
        <w:t>（格式）</w:t>
      </w:r>
      <w:bookmarkEnd w:id="458"/>
      <w:bookmarkEnd w:id="459"/>
      <w:bookmarkEnd w:id="460"/>
    </w:p>
    <w:p>
      <w:pPr>
        <w:tabs>
          <w:tab w:val="left" w:pos="6300"/>
        </w:tabs>
        <w:snapToGrid w:val="0"/>
        <w:spacing w:line="560" w:lineRule="exact"/>
        <w:ind w:firstLine="570"/>
        <w:rPr>
          <w:rFonts w:hint="eastAsia" w:ascii="宋体" w:hAnsi="宋体" w:eastAsia="宋体" w:cs="宋体"/>
          <w:szCs w:val="28"/>
          <w:highlight w:val="none"/>
        </w:rPr>
      </w:pPr>
      <w:r>
        <w:rPr>
          <w:rFonts w:hint="eastAsia" w:ascii="宋体" w:hAnsi="宋体" w:eastAsia="宋体" w:cs="宋体"/>
          <w:szCs w:val="28"/>
          <w:highlight w:val="none"/>
        </w:rPr>
        <w:t>项目名称：</w:t>
      </w:r>
      <w:r>
        <w:rPr>
          <w:rFonts w:hint="eastAsia" w:ascii="宋体" w:hAnsi="宋体" w:eastAsia="宋体" w:cs="宋体"/>
          <w:szCs w:val="28"/>
          <w:highlight w:val="none"/>
          <w:u w:val="single"/>
        </w:rPr>
        <w:t xml:space="preserve">             </w:t>
      </w:r>
    </w:p>
    <w:p>
      <w:pPr>
        <w:tabs>
          <w:tab w:val="left" w:pos="6300"/>
        </w:tabs>
        <w:snapToGrid w:val="0"/>
        <w:spacing w:line="560" w:lineRule="exact"/>
        <w:rPr>
          <w:rFonts w:hint="eastAsia" w:ascii="宋体" w:hAnsi="宋体" w:eastAsia="宋体" w:cs="宋体"/>
          <w:szCs w:val="28"/>
          <w:highlight w:val="none"/>
        </w:rPr>
      </w:pPr>
      <w:r>
        <w:rPr>
          <w:rFonts w:hint="eastAsia" w:ascii="宋体" w:hAnsi="宋体" w:eastAsia="宋体" w:cs="宋体"/>
          <w:szCs w:val="28"/>
          <w:highlight w:val="none"/>
        </w:rPr>
        <w:t>致：</w:t>
      </w:r>
      <w:r>
        <w:rPr>
          <w:rFonts w:hint="eastAsia" w:ascii="宋体" w:hAnsi="宋体" w:eastAsia="宋体" w:cs="宋体"/>
          <w:szCs w:val="28"/>
          <w:highlight w:val="none"/>
          <w:u w:val="single"/>
        </w:rPr>
        <w:t>（采购人或代理机构名称）</w:t>
      </w:r>
      <w:r>
        <w:rPr>
          <w:rFonts w:hint="eastAsia" w:ascii="宋体" w:hAnsi="宋体" w:eastAsia="宋体" w:cs="宋体"/>
          <w:szCs w:val="28"/>
          <w:highlight w:val="none"/>
        </w:rPr>
        <w:t>：</w:t>
      </w:r>
    </w:p>
    <w:p>
      <w:pPr>
        <w:tabs>
          <w:tab w:val="left" w:pos="6300"/>
        </w:tabs>
        <w:snapToGrid w:val="0"/>
        <w:spacing w:line="560" w:lineRule="exact"/>
        <w:ind w:firstLine="420" w:firstLineChars="200"/>
        <w:rPr>
          <w:rFonts w:hint="eastAsia" w:ascii="宋体" w:hAnsi="宋体" w:eastAsia="宋体" w:cs="宋体"/>
          <w:szCs w:val="28"/>
          <w:highlight w:val="none"/>
        </w:rPr>
      </w:pPr>
      <w:r>
        <w:rPr>
          <w:rFonts w:hint="eastAsia" w:ascii="宋体" w:hAnsi="宋体" w:eastAsia="宋体" w:cs="宋体"/>
          <w:szCs w:val="28"/>
          <w:highlight w:val="none"/>
          <w:u w:val="single"/>
        </w:rPr>
        <w:t>（供应商法定代表人姓名）</w:t>
      </w:r>
      <w:r>
        <w:rPr>
          <w:rFonts w:hint="eastAsia" w:ascii="宋体" w:hAnsi="宋体" w:eastAsia="宋体" w:cs="宋体"/>
          <w:szCs w:val="28"/>
          <w:highlight w:val="none"/>
        </w:rPr>
        <w:t>是</w:t>
      </w:r>
      <w:r>
        <w:rPr>
          <w:rFonts w:hint="eastAsia" w:ascii="宋体" w:hAnsi="宋体" w:eastAsia="宋体" w:cs="宋体"/>
          <w:szCs w:val="28"/>
          <w:highlight w:val="none"/>
          <w:u w:val="single"/>
        </w:rPr>
        <w:t>（供应商名称）</w:t>
      </w:r>
      <w:r>
        <w:rPr>
          <w:rFonts w:hint="eastAsia" w:ascii="宋体" w:hAnsi="宋体" w:eastAsia="宋体" w:cs="宋体"/>
          <w:szCs w:val="28"/>
          <w:highlight w:val="none"/>
        </w:rPr>
        <w:t>的法定代表人，特授权</w:t>
      </w:r>
      <w:r>
        <w:rPr>
          <w:rFonts w:hint="eastAsia" w:ascii="宋体" w:hAnsi="宋体" w:eastAsia="宋体" w:cs="宋体"/>
          <w:szCs w:val="28"/>
          <w:highlight w:val="none"/>
          <w:u w:val="single"/>
        </w:rPr>
        <w:t>（被授权人姓名及身份证代码）</w:t>
      </w:r>
      <w:r>
        <w:rPr>
          <w:rFonts w:hint="eastAsia" w:ascii="宋体" w:hAnsi="宋体" w:eastAsia="宋体" w:cs="宋体"/>
          <w:szCs w:val="28"/>
          <w:highlight w:val="none"/>
        </w:rPr>
        <w:t>代表我单位全权办理上述项目的的</w:t>
      </w:r>
      <w:r>
        <w:rPr>
          <w:rFonts w:hint="eastAsia" w:ascii="宋体" w:hAnsi="宋体" w:eastAsia="宋体" w:cs="宋体"/>
          <w:szCs w:val="28"/>
          <w:highlight w:val="none"/>
          <w:lang w:eastAsia="zh-CN"/>
        </w:rPr>
        <w:t>竞争性比选</w:t>
      </w:r>
      <w:r>
        <w:rPr>
          <w:rFonts w:hint="eastAsia" w:ascii="宋体" w:hAnsi="宋体" w:eastAsia="宋体" w:cs="宋体"/>
          <w:szCs w:val="28"/>
          <w:highlight w:val="none"/>
        </w:rPr>
        <w:t>、签约等具体工作，并签署全部有关文件、协议及合同。</w:t>
      </w:r>
    </w:p>
    <w:p>
      <w:pPr>
        <w:tabs>
          <w:tab w:val="left" w:pos="6300"/>
        </w:tabs>
        <w:snapToGrid w:val="0"/>
        <w:spacing w:line="560" w:lineRule="exact"/>
        <w:ind w:firstLine="420" w:firstLineChars="200"/>
        <w:rPr>
          <w:rFonts w:hint="eastAsia" w:ascii="宋体" w:hAnsi="宋体" w:eastAsia="宋体" w:cs="宋体"/>
          <w:szCs w:val="28"/>
          <w:highlight w:val="none"/>
        </w:rPr>
      </w:pPr>
      <w:r>
        <w:rPr>
          <w:rFonts w:hint="eastAsia" w:ascii="宋体" w:hAnsi="宋体" w:eastAsia="宋体" w:cs="宋体"/>
          <w:szCs w:val="28"/>
          <w:highlight w:val="none"/>
        </w:rPr>
        <w:t>我单位对被授权人的签署负全部责任。</w:t>
      </w:r>
    </w:p>
    <w:p>
      <w:pPr>
        <w:tabs>
          <w:tab w:val="left" w:pos="6300"/>
        </w:tabs>
        <w:snapToGrid w:val="0"/>
        <w:spacing w:line="560" w:lineRule="exact"/>
        <w:ind w:firstLine="420" w:firstLineChars="200"/>
        <w:rPr>
          <w:rFonts w:hint="eastAsia" w:ascii="宋体" w:hAnsi="宋体" w:eastAsia="宋体" w:cs="宋体"/>
          <w:szCs w:val="28"/>
          <w:highlight w:val="none"/>
        </w:rPr>
      </w:pPr>
      <w:r>
        <w:rPr>
          <w:rFonts w:hint="eastAsia" w:ascii="宋体" w:hAnsi="宋体" w:eastAsia="宋体" w:cs="宋体"/>
          <w:szCs w:val="28"/>
          <w:highlight w:val="none"/>
        </w:rPr>
        <w:t>在撤销授权的书面通知以前，本授权书一直有效。被授权人在授权书有效期内签署的所有文件不因授权的撤销而失效。</w:t>
      </w:r>
    </w:p>
    <w:p>
      <w:pPr>
        <w:tabs>
          <w:tab w:val="left" w:pos="6300"/>
        </w:tabs>
        <w:snapToGrid w:val="0"/>
        <w:spacing w:line="560" w:lineRule="exact"/>
        <w:ind w:firstLine="570"/>
        <w:rPr>
          <w:rFonts w:hint="eastAsia" w:ascii="宋体" w:hAnsi="宋体" w:eastAsia="宋体" w:cs="宋体"/>
          <w:szCs w:val="28"/>
          <w:highlight w:val="none"/>
        </w:rPr>
      </w:pPr>
    </w:p>
    <w:p>
      <w:pPr>
        <w:tabs>
          <w:tab w:val="left" w:pos="6300"/>
        </w:tabs>
        <w:snapToGrid w:val="0"/>
        <w:spacing w:line="560" w:lineRule="exact"/>
        <w:ind w:firstLine="570"/>
        <w:rPr>
          <w:rFonts w:hint="eastAsia" w:ascii="宋体" w:hAnsi="宋体" w:eastAsia="宋体" w:cs="宋体"/>
          <w:szCs w:val="28"/>
          <w:highlight w:val="none"/>
        </w:rPr>
      </w:pPr>
      <w:r>
        <w:rPr>
          <w:rFonts w:hint="eastAsia" w:ascii="宋体" w:hAnsi="宋体" w:eastAsia="宋体" w:cs="宋体"/>
          <w:szCs w:val="28"/>
          <w:highlight w:val="none"/>
        </w:rPr>
        <w:t>被授权人：                               供应商法定代表人：</w:t>
      </w:r>
    </w:p>
    <w:p>
      <w:pPr>
        <w:tabs>
          <w:tab w:val="left" w:pos="6300"/>
        </w:tabs>
        <w:snapToGrid w:val="0"/>
        <w:spacing w:line="560" w:lineRule="exact"/>
        <w:ind w:firstLine="570"/>
        <w:rPr>
          <w:rFonts w:hint="eastAsia" w:ascii="宋体" w:hAnsi="宋体" w:eastAsia="宋体" w:cs="宋体"/>
          <w:szCs w:val="28"/>
          <w:highlight w:val="none"/>
        </w:rPr>
      </w:pPr>
      <w:r>
        <w:rPr>
          <w:rFonts w:hint="eastAsia" w:ascii="宋体" w:hAnsi="宋体" w:eastAsia="宋体" w:cs="宋体"/>
          <w:szCs w:val="28"/>
          <w:highlight w:val="none"/>
        </w:rPr>
        <w:t>（签署或盖章）                               （签署或盖章）</w:t>
      </w:r>
    </w:p>
    <w:p>
      <w:pPr>
        <w:tabs>
          <w:tab w:val="left" w:pos="6300"/>
        </w:tabs>
        <w:snapToGrid w:val="0"/>
        <w:spacing w:line="560" w:lineRule="exact"/>
        <w:ind w:firstLine="570"/>
        <w:rPr>
          <w:rFonts w:hint="eastAsia" w:ascii="宋体" w:hAnsi="宋体" w:eastAsia="宋体" w:cs="宋体"/>
          <w:szCs w:val="28"/>
          <w:highlight w:val="none"/>
        </w:rPr>
      </w:pPr>
      <w:r>
        <w:rPr>
          <w:rFonts w:hint="eastAsia" w:ascii="宋体" w:hAnsi="宋体" w:eastAsia="宋体" w:cs="宋体"/>
          <w:szCs w:val="28"/>
          <w:highlight w:val="none"/>
        </w:rPr>
        <w:t>（附：被授权人身份证正反面复印件）</w:t>
      </w:r>
    </w:p>
    <w:p>
      <w:pPr>
        <w:tabs>
          <w:tab w:val="left" w:pos="6300"/>
        </w:tabs>
        <w:snapToGrid w:val="0"/>
        <w:spacing w:line="560" w:lineRule="exact"/>
        <w:ind w:firstLine="570"/>
        <w:rPr>
          <w:rFonts w:hint="eastAsia" w:ascii="宋体" w:hAnsi="宋体" w:eastAsia="宋体" w:cs="宋体"/>
          <w:szCs w:val="28"/>
          <w:highlight w:val="none"/>
        </w:rPr>
      </w:pPr>
    </w:p>
    <w:p>
      <w:pPr>
        <w:tabs>
          <w:tab w:val="left" w:pos="6300"/>
        </w:tabs>
        <w:snapToGrid w:val="0"/>
        <w:spacing w:line="560" w:lineRule="exact"/>
        <w:ind w:firstLine="570"/>
        <w:rPr>
          <w:rFonts w:hint="eastAsia" w:ascii="宋体" w:hAnsi="宋体" w:eastAsia="宋体" w:cs="宋体"/>
          <w:szCs w:val="28"/>
          <w:highlight w:val="none"/>
        </w:rPr>
      </w:pPr>
    </w:p>
    <w:p>
      <w:pPr>
        <w:tabs>
          <w:tab w:val="left" w:pos="6300"/>
        </w:tabs>
        <w:snapToGrid w:val="0"/>
        <w:spacing w:line="560" w:lineRule="exact"/>
        <w:ind w:firstLine="570"/>
        <w:jc w:val="right"/>
        <w:rPr>
          <w:rFonts w:hint="eastAsia" w:ascii="宋体" w:hAnsi="宋体" w:eastAsia="宋体" w:cs="宋体"/>
          <w:szCs w:val="28"/>
          <w:highlight w:val="none"/>
        </w:rPr>
      </w:pPr>
      <w:r>
        <w:rPr>
          <w:rFonts w:hint="eastAsia" w:ascii="宋体" w:hAnsi="宋体" w:eastAsia="宋体" w:cs="宋体"/>
          <w:szCs w:val="28"/>
          <w:highlight w:val="none"/>
        </w:rPr>
        <w:t>（供应商公章）</w:t>
      </w:r>
    </w:p>
    <w:p>
      <w:pPr>
        <w:tabs>
          <w:tab w:val="left" w:pos="6300"/>
        </w:tabs>
        <w:snapToGrid w:val="0"/>
        <w:spacing w:line="560" w:lineRule="exact"/>
        <w:ind w:firstLine="570"/>
        <w:jc w:val="right"/>
        <w:rPr>
          <w:rFonts w:hint="eastAsia" w:ascii="宋体" w:hAnsi="宋体" w:eastAsia="宋体" w:cs="宋体"/>
          <w:szCs w:val="28"/>
          <w:highlight w:val="none"/>
        </w:rPr>
      </w:pPr>
      <w:r>
        <w:rPr>
          <w:rFonts w:hint="eastAsia" w:ascii="宋体" w:hAnsi="宋体" w:eastAsia="宋体" w:cs="宋体"/>
          <w:szCs w:val="28"/>
          <w:highlight w:val="none"/>
        </w:rPr>
        <w:t>年   月   日</w:t>
      </w:r>
    </w:p>
    <w:p>
      <w:pPr>
        <w:tabs>
          <w:tab w:val="left" w:pos="6300"/>
        </w:tabs>
        <w:snapToGrid w:val="0"/>
        <w:spacing w:line="560" w:lineRule="exact"/>
        <w:ind w:firstLine="570"/>
        <w:jc w:val="left"/>
        <w:rPr>
          <w:rFonts w:hint="eastAsia" w:ascii="宋体" w:hAnsi="宋体" w:eastAsia="宋体" w:cs="宋体"/>
          <w:szCs w:val="28"/>
          <w:highlight w:val="none"/>
        </w:rPr>
      </w:pPr>
      <w:r>
        <w:rPr>
          <w:rFonts w:hint="eastAsia" w:ascii="宋体" w:hAnsi="宋体" w:eastAsia="宋体" w:cs="宋体"/>
          <w:szCs w:val="28"/>
          <w:highlight w:val="none"/>
        </w:rPr>
        <w:t>被授权人电话（手机）：XXXXXXX     电子邮箱：XXXXXX@XXXXX（若法定代表人办理并签署响应文件的可不填写）</w:t>
      </w:r>
    </w:p>
    <w:p>
      <w:pPr>
        <w:snapToGrid w:val="0"/>
        <w:spacing w:line="560" w:lineRule="exact"/>
        <w:ind w:firstLine="420" w:firstLineChars="200"/>
        <w:rPr>
          <w:rFonts w:hint="eastAsia" w:ascii="宋体" w:hAnsi="宋体" w:eastAsia="宋体" w:cs="宋体"/>
          <w:szCs w:val="28"/>
          <w:highlight w:val="none"/>
        </w:rPr>
      </w:pPr>
    </w:p>
    <w:p>
      <w:pPr>
        <w:snapToGrid w:val="0"/>
        <w:spacing w:line="560" w:lineRule="exact"/>
        <w:ind w:firstLine="420" w:firstLineChars="200"/>
        <w:rPr>
          <w:rFonts w:hint="eastAsia" w:ascii="宋体" w:hAnsi="宋体" w:eastAsia="宋体" w:cs="宋体"/>
          <w:szCs w:val="28"/>
          <w:highlight w:val="none"/>
        </w:rPr>
      </w:pPr>
      <w:r>
        <w:rPr>
          <w:rFonts w:hint="eastAsia" w:ascii="宋体" w:hAnsi="宋体" w:eastAsia="宋体" w:cs="宋体"/>
          <w:szCs w:val="28"/>
          <w:highlight w:val="none"/>
        </w:rPr>
        <w:t>注：若为法定代表人办理并签署响应文件的，不提供此文件。</w:t>
      </w:r>
    </w:p>
    <w:p>
      <w:pPr>
        <w:snapToGrid w:val="0"/>
        <w:spacing w:line="560" w:lineRule="exact"/>
        <w:ind w:firstLine="420" w:firstLineChars="200"/>
        <w:rPr>
          <w:rFonts w:hint="eastAsia" w:ascii="宋体" w:hAnsi="宋体" w:eastAsia="宋体" w:cs="宋体"/>
          <w:szCs w:val="28"/>
          <w:highlight w:val="none"/>
        </w:rPr>
      </w:pPr>
      <w:r>
        <w:rPr>
          <w:rFonts w:hint="eastAsia" w:ascii="宋体" w:hAnsi="宋体" w:eastAsia="宋体" w:cs="宋体"/>
          <w:szCs w:val="28"/>
          <w:highlight w:val="none"/>
        </w:rPr>
        <w:br w:type="page"/>
      </w:r>
    </w:p>
    <w:p>
      <w:pPr>
        <w:spacing w:line="560" w:lineRule="exact"/>
        <w:rPr>
          <w:rFonts w:hint="eastAsia" w:ascii="宋体" w:hAnsi="宋体" w:eastAsia="宋体" w:cs="宋体"/>
          <w:szCs w:val="28"/>
          <w:highlight w:val="none"/>
        </w:rPr>
      </w:pPr>
      <w:bookmarkStart w:id="461" w:name="_Toc16943"/>
      <w:bookmarkStart w:id="462" w:name="_Toc6935"/>
      <w:bookmarkStart w:id="463" w:name="_Toc30268"/>
      <w:bookmarkStart w:id="464" w:name="_Toc10882"/>
      <w:bookmarkStart w:id="465" w:name="_Toc14569"/>
      <w:r>
        <w:rPr>
          <w:rFonts w:hint="eastAsia" w:ascii="宋体" w:hAnsi="宋体" w:eastAsia="宋体" w:cs="宋体"/>
          <w:szCs w:val="28"/>
          <w:highlight w:val="none"/>
        </w:rPr>
        <w:t>（四）</w:t>
      </w:r>
      <w:bookmarkEnd w:id="461"/>
      <w:r>
        <w:rPr>
          <w:rFonts w:hint="eastAsia" w:ascii="宋体" w:hAnsi="宋体" w:eastAsia="宋体" w:cs="宋体"/>
          <w:szCs w:val="28"/>
          <w:highlight w:val="none"/>
        </w:rPr>
        <w:t>基本资格条件承诺函</w:t>
      </w:r>
      <w:bookmarkEnd w:id="462"/>
      <w:r>
        <w:rPr>
          <w:rFonts w:hint="eastAsia" w:ascii="宋体" w:hAnsi="宋体" w:eastAsia="宋体" w:cs="宋体"/>
          <w:szCs w:val="28"/>
          <w:highlight w:val="none"/>
        </w:rPr>
        <w:t>（格式）</w:t>
      </w:r>
      <w:bookmarkEnd w:id="463"/>
      <w:bookmarkEnd w:id="464"/>
      <w:bookmarkEnd w:id="465"/>
    </w:p>
    <w:p>
      <w:pPr>
        <w:spacing w:line="560" w:lineRule="exact"/>
        <w:ind w:firstLine="422" w:firstLineChars="200"/>
        <w:jc w:val="center"/>
        <w:rPr>
          <w:rFonts w:hint="eastAsia" w:ascii="宋体" w:hAnsi="宋体" w:eastAsia="宋体" w:cs="宋体"/>
          <w:b/>
          <w:bCs/>
          <w:szCs w:val="28"/>
          <w:highlight w:val="none"/>
        </w:rPr>
      </w:pPr>
    </w:p>
    <w:p>
      <w:pPr>
        <w:spacing w:line="560" w:lineRule="exact"/>
        <w:ind w:firstLine="422" w:firstLineChars="200"/>
        <w:jc w:val="center"/>
        <w:rPr>
          <w:rFonts w:hint="eastAsia" w:ascii="宋体" w:hAnsi="宋体" w:eastAsia="宋体" w:cs="宋体"/>
          <w:szCs w:val="28"/>
          <w:highlight w:val="none"/>
        </w:rPr>
      </w:pPr>
      <w:r>
        <w:rPr>
          <w:rFonts w:hint="eastAsia" w:ascii="宋体" w:hAnsi="宋体" w:eastAsia="宋体" w:cs="宋体"/>
          <w:b/>
          <w:bCs/>
          <w:szCs w:val="28"/>
          <w:highlight w:val="none"/>
        </w:rPr>
        <w:t>基本资格条件承诺函</w:t>
      </w:r>
    </w:p>
    <w:p>
      <w:pPr>
        <w:tabs>
          <w:tab w:val="left" w:pos="6300"/>
        </w:tabs>
        <w:snapToGrid w:val="0"/>
        <w:spacing w:line="560" w:lineRule="exact"/>
        <w:rPr>
          <w:rFonts w:hint="eastAsia" w:ascii="宋体" w:hAnsi="宋体" w:eastAsia="宋体" w:cs="宋体"/>
          <w:szCs w:val="28"/>
          <w:highlight w:val="none"/>
        </w:rPr>
      </w:pPr>
      <w:r>
        <w:rPr>
          <w:rFonts w:hint="eastAsia" w:ascii="宋体" w:hAnsi="宋体" w:eastAsia="宋体" w:cs="宋体"/>
          <w:szCs w:val="28"/>
          <w:highlight w:val="none"/>
        </w:rPr>
        <w:t>致</w:t>
      </w:r>
      <w:r>
        <w:rPr>
          <w:rFonts w:hint="eastAsia" w:ascii="宋体" w:hAnsi="宋体" w:eastAsia="宋体" w:cs="宋体"/>
          <w:szCs w:val="28"/>
          <w:highlight w:val="none"/>
          <w:u w:val="single"/>
        </w:rPr>
        <w:t>（采购人或代理机构名称）</w:t>
      </w:r>
      <w:r>
        <w:rPr>
          <w:rFonts w:hint="eastAsia" w:ascii="宋体" w:hAnsi="宋体" w:eastAsia="宋体" w:cs="宋体"/>
          <w:szCs w:val="28"/>
          <w:highlight w:val="none"/>
        </w:rPr>
        <w:t>：</w:t>
      </w:r>
    </w:p>
    <w:p>
      <w:pPr>
        <w:tabs>
          <w:tab w:val="left" w:pos="6300"/>
        </w:tabs>
        <w:snapToGrid w:val="0"/>
        <w:spacing w:line="560" w:lineRule="exact"/>
        <w:ind w:firstLine="420" w:firstLineChars="200"/>
        <w:rPr>
          <w:rFonts w:hint="eastAsia" w:ascii="宋体" w:hAnsi="宋体" w:eastAsia="宋体" w:cs="宋体"/>
          <w:szCs w:val="28"/>
          <w:highlight w:val="none"/>
        </w:rPr>
      </w:pPr>
      <w:r>
        <w:rPr>
          <w:rFonts w:hint="eastAsia" w:ascii="宋体" w:hAnsi="宋体" w:eastAsia="宋体" w:cs="宋体"/>
          <w:szCs w:val="28"/>
          <w:highlight w:val="none"/>
          <w:u w:val="single"/>
        </w:rPr>
        <w:t>（供应商名称）</w:t>
      </w:r>
      <w:r>
        <w:rPr>
          <w:rFonts w:hint="eastAsia" w:ascii="宋体" w:hAnsi="宋体" w:eastAsia="宋体" w:cs="宋体"/>
          <w:szCs w:val="28"/>
          <w:highlight w:val="none"/>
        </w:rPr>
        <w:t>郑重承诺：</w:t>
      </w:r>
    </w:p>
    <w:p>
      <w:pPr>
        <w:spacing w:line="560" w:lineRule="exact"/>
        <w:ind w:firstLine="420" w:firstLineChars="200"/>
        <w:rPr>
          <w:rFonts w:hint="eastAsia" w:ascii="宋体" w:hAnsi="宋体" w:eastAsia="宋体" w:cs="宋体"/>
          <w:szCs w:val="28"/>
          <w:highlight w:val="none"/>
        </w:rPr>
      </w:pPr>
      <w:r>
        <w:rPr>
          <w:rFonts w:hint="eastAsia" w:ascii="宋体" w:hAnsi="宋体" w:eastAsia="宋体" w:cs="宋体"/>
          <w:szCs w:val="28"/>
          <w:highlight w:val="none"/>
        </w:rPr>
        <w:t>1.我方具有良好的商业信誉和健全的财务会计制度，具有履行合同所必需的设备和专业技术能力，具</w:t>
      </w:r>
      <w:r>
        <w:rPr>
          <w:rFonts w:hint="eastAsia" w:ascii="宋体" w:hAnsi="宋体" w:eastAsia="宋体" w:cs="宋体"/>
          <w:szCs w:val="28"/>
          <w:highlight w:val="none"/>
          <w:lang w:val="zh-CN"/>
        </w:rPr>
        <w:t>有依法缴纳税收和社会保障金的良好记录</w:t>
      </w:r>
      <w:r>
        <w:rPr>
          <w:rFonts w:hint="eastAsia" w:ascii="宋体" w:hAnsi="宋体" w:eastAsia="宋体" w:cs="宋体"/>
          <w:szCs w:val="28"/>
          <w:highlight w:val="none"/>
        </w:rPr>
        <w:t>，参加本项目采购活动前三年内无重大违法活动记录。</w:t>
      </w:r>
    </w:p>
    <w:p>
      <w:pPr>
        <w:spacing w:line="560" w:lineRule="exact"/>
        <w:ind w:firstLine="420" w:firstLineChars="200"/>
        <w:jc w:val="left"/>
        <w:rPr>
          <w:rFonts w:hint="eastAsia" w:ascii="宋体" w:hAnsi="宋体" w:eastAsia="宋体" w:cs="宋体"/>
          <w:szCs w:val="28"/>
          <w:highlight w:val="none"/>
        </w:rPr>
      </w:pPr>
      <w:r>
        <w:rPr>
          <w:rFonts w:hint="eastAsia" w:ascii="宋体" w:hAnsi="宋体" w:eastAsia="宋体" w:cs="宋体"/>
          <w:szCs w:val="28"/>
          <w:highlight w:val="none"/>
        </w:rPr>
        <w:t>2.我方未列入在信用中国网站（www.creditchina.gov.cn）“失信被执行人”、“重大税收违法案件当事人名单”中，也未列入中国政府采购（www.ccgp.gov.cn）“政府采购严重违法失信行为记录名单”中。</w:t>
      </w:r>
    </w:p>
    <w:p>
      <w:pPr>
        <w:spacing w:line="560" w:lineRule="exact"/>
        <w:ind w:firstLine="420" w:firstLineChars="200"/>
        <w:rPr>
          <w:rFonts w:hint="eastAsia" w:ascii="宋体" w:hAnsi="宋体" w:eastAsia="宋体" w:cs="宋体"/>
          <w:szCs w:val="28"/>
          <w:highlight w:val="none"/>
        </w:rPr>
      </w:pPr>
      <w:r>
        <w:rPr>
          <w:rFonts w:hint="eastAsia" w:ascii="宋体" w:hAnsi="宋体" w:eastAsia="宋体" w:cs="宋体"/>
          <w:szCs w:val="28"/>
          <w:highlight w:val="none"/>
        </w:rPr>
        <w:t>3.我方在项目评审（评审）环节结束后，随时接受采购人、采购代理机构的检查验证，配合提供相关证明材料，证明符合供应商基本资格条件。</w:t>
      </w:r>
    </w:p>
    <w:p>
      <w:pPr>
        <w:tabs>
          <w:tab w:val="left" w:pos="6300"/>
        </w:tabs>
        <w:snapToGrid w:val="0"/>
        <w:spacing w:line="560" w:lineRule="exact"/>
        <w:ind w:firstLine="420" w:firstLineChars="200"/>
        <w:rPr>
          <w:rFonts w:hint="eastAsia" w:ascii="宋体" w:hAnsi="宋体" w:eastAsia="宋体" w:cs="宋体"/>
          <w:szCs w:val="28"/>
          <w:highlight w:val="none"/>
        </w:rPr>
      </w:pPr>
      <w:r>
        <w:rPr>
          <w:rFonts w:hint="eastAsia" w:ascii="宋体" w:hAnsi="宋体" w:eastAsia="宋体" w:cs="宋体"/>
          <w:szCs w:val="28"/>
          <w:highlight w:val="none"/>
        </w:rPr>
        <w:t>我方对以上承诺负全部法律责任。</w:t>
      </w:r>
    </w:p>
    <w:p>
      <w:pPr>
        <w:tabs>
          <w:tab w:val="left" w:pos="6300"/>
        </w:tabs>
        <w:snapToGrid w:val="0"/>
        <w:spacing w:line="560" w:lineRule="exact"/>
        <w:ind w:firstLine="420" w:firstLineChars="200"/>
        <w:rPr>
          <w:rFonts w:hint="eastAsia" w:ascii="宋体" w:hAnsi="宋体" w:eastAsia="宋体" w:cs="宋体"/>
          <w:szCs w:val="28"/>
          <w:highlight w:val="none"/>
        </w:rPr>
      </w:pPr>
      <w:r>
        <w:rPr>
          <w:rFonts w:hint="eastAsia" w:ascii="宋体" w:hAnsi="宋体" w:eastAsia="宋体" w:cs="宋体"/>
          <w:szCs w:val="28"/>
          <w:highlight w:val="none"/>
        </w:rPr>
        <w:t>特此承诺。</w:t>
      </w:r>
    </w:p>
    <w:p>
      <w:pPr>
        <w:tabs>
          <w:tab w:val="left" w:pos="6300"/>
        </w:tabs>
        <w:snapToGrid w:val="0"/>
        <w:spacing w:line="560" w:lineRule="exact"/>
        <w:rPr>
          <w:rFonts w:hint="eastAsia" w:ascii="宋体" w:hAnsi="宋体" w:eastAsia="宋体" w:cs="宋体"/>
          <w:szCs w:val="28"/>
          <w:highlight w:val="none"/>
        </w:rPr>
      </w:pPr>
    </w:p>
    <w:p>
      <w:pPr>
        <w:tabs>
          <w:tab w:val="left" w:pos="6300"/>
        </w:tabs>
        <w:snapToGrid w:val="0"/>
        <w:spacing w:line="560" w:lineRule="exact"/>
        <w:ind w:firstLine="570"/>
        <w:jc w:val="right"/>
        <w:rPr>
          <w:rFonts w:hint="eastAsia" w:ascii="宋体" w:hAnsi="宋体" w:eastAsia="宋体" w:cs="宋体"/>
          <w:szCs w:val="28"/>
          <w:highlight w:val="none"/>
        </w:rPr>
      </w:pPr>
    </w:p>
    <w:p>
      <w:pPr>
        <w:tabs>
          <w:tab w:val="left" w:pos="6300"/>
        </w:tabs>
        <w:snapToGrid w:val="0"/>
        <w:spacing w:line="560" w:lineRule="exact"/>
        <w:ind w:firstLine="570"/>
        <w:jc w:val="right"/>
        <w:rPr>
          <w:rFonts w:hint="eastAsia" w:ascii="宋体" w:hAnsi="宋体" w:eastAsia="宋体" w:cs="宋体"/>
          <w:szCs w:val="28"/>
          <w:highlight w:val="none"/>
        </w:rPr>
      </w:pPr>
    </w:p>
    <w:p>
      <w:pPr>
        <w:tabs>
          <w:tab w:val="left" w:pos="6300"/>
        </w:tabs>
        <w:snapToGrid w:val="0"/>
        <w:spacing w:line="560" w:lineRule="exact"/>
        <w:ind w:firstLine="570"/>
        <w:jc w:val="right"/>
        <w:rPr>
          <w:rFonts w:hint="eastAsia" w:ascii="宋体" w:hAnsi="宋体" w:eastAsia="宋体" w:cs="宋体"/>
          <w:szCs w:val="28"/>
          <w:highlight w:val="none"/>
        </w:rPr>
      </w:pPr>
    </w:p>
    <w:p>
      <w:pPr>
        <w:tabs>
          <w:tab w:val="left" w:pos="6300"/>
        </w:tabs>
        <w:snapToGrid w:val="0"/>
        <w:spacing w:line="560" w:lineRule="exact"/>
        <w:ind w:firstLine="570"/>
        <w:jc w:val="right"/>
        <w:rPr>
          <w:rFonts w:hint="eastAsia" w:ascii="宋体" w:hAnsi="宋体" w:eastAsia="宋体" w:cs="宋体"/>
          <w:szCs w:val="28"/>
          <w:highlight w:val="none"/>
        </w:rPr>
      </w:pPr>
      <w:r>
        <w:rPr>
          <w:rFonts w:hint="eastAsia" w:ascii="宋体" w:hAnsi="宋体" w:eastAsia="宋体" w:cs="宋体"/>
          <w:szCs w:val="28"/>
          <w:highlight w:val="none"/>
        </w:rPr>
        <w:t>（供应商公章）</w:t>
      </w:r>
    </w:p>
    <w:p>
      <w:pPr>
        <w:tabs>
          <w:tab w:val="left" w:pos="6300"/>
        </w:tabs>
        <w:snapToGrid w:val="0"/>
        <w:spacing w:line="560" w:lineRule="exact"/>
        <w:ind w:firstLine="570"/>
        <w:jc w:val="right"/>
        <w:rPr>
          <w:rFonts w:hint="eastAsia" w:ascii="宋体" w:hAnsi="宋体" w:eastAsia="宋体" w:cs="宋体"/>
          <w:szCs w:val="28"/>
          <w:highlight w:val="none"/>
        </w:rPr>
      </w:pPr>
      <w:r>
        <w:rPr>
          <w:rFonts w:hint="eastAsia" w:ascii="宋体" w:hAnsi="宋体" w:eastAsia="宋体" w:cs="宋体"/>
          <w:szCs w:val="28"/>
          <w:highlight w:val="none"/>
        </w:rPr>
        <w:t>年   月   日</w:t>
      </w:r>
    </w:p>
    <w:p>
      <w:pPr>
        <w:spacing w:line="560" w:lineRule="exact"/>
        <w:ind w:firstLine="2310" w:firstLineChars="1100"/>
        <w:jc w:val="right"/>
        <w:rPr>
          <w:rFonts w:hint="eastAsia" w:ascii="宋体" w:hAnsi="宋体" w:eastAsia="宋体" w:cs="宋体"/>
          <w:szCs w:val="28"/>
          <w:highlight w:val="none"/>
        </w:rPr>
      </w:pPr>
    </w:p>
    <w:bookmarkEnd w:id="440"/>
    <w:p>
      <w:pPr>
        <w:spacing w:line="560" w:lineRule="exact"/>
        <w:rPr>
          <w:rFonts w:hint="eastAsia" w:ascii="宋体" w:hAnsi="宋体" w:eastAsia="宋体" w:cs="宋体"/>
          <w:b/>
          <w:bCs/>
          <w:szCs w:val="28"/>
          <w:highlight w:val="none"/>
        </w:rPr>
      </w:pPr>
      <w:bookmarkStart w:id="466" w:name="_Toc22450"/>
      <w:bookmarkStart w:id="467" w:name="_Toc32708"/>
      <w:bookmarkStart w:id="468" w:name="_Toc1814"/>
      <w:bookmarkStart w:id="469" w:name="_Toc19365"/>
      <w:bookmarkStart w:id="470" w:name="_Toc9726"/>
    </w:p>
    <w:p>
      <w:pPr>
        <w:spacing w:line="560" w:lineRule="exact"/>
        <w:ind w:firstLine="422" w:firstLineChars="200"/>
        <w:rPr>
          <w:rFonts w:hint="eastAsia" w:ascii="宋体" w:hAnsi="宋体" w:eastAsia="宋体" w:cs="宋体"/>
          <w:b/>
          <w:bCs/>
          <w:szCs w:val="28"/>
          <w:highlight w:val="none"/>
        </w:rPr>
      </w:pPr>
      <w:bookmarkStart w:id="471" w:name="_Toc13006"/>
      <w:r>
        <w:rPr>
          <w:rFonts w:hint="eastAsia" w:ascii="宋体" w:hAnsi="宋体" w:eastAsia="宋体" w:cs="宋体"/>
          <w:b/>
          <w:bCs/>
          <w:szCs w:val="28"/>
          <w:highlight w:val="none"/>
        </w:rPr>
        <w:br w:type="page"/>
      </w:r>
    </w:p>
    <w:p>
      <w:pPr>
        <w:spacing w:line="560" w:lineRule="exact"/>
        <w:rPr>
          <w:rFonts w:hint="eastAsia" w:ascii="宋体" w:hAnsi="宋体" w:eastAsia="宋体" w:cs="宋体"/>
          <w:szCs w:val="28"/>
          <w:highlight w:val="none"/>
        </w:rPr>
      </w:pPr>
      <w:bookmarkStart w:id="472" w:name="_Toc10274"/>
      <w:bookmarkStart w:id="473" w:name="_Toc23748"/>
      <w:bookmarkStart w:id="474" w:name="_Toc31862"/>
      <w:r>
        <w:rPr>
          <w:rFonts w:hint="eastAsia" w:ascii="宋体" w:hAnsi="宋体" w:eastAsia="宋体" w:cs="宋体"/>
          <w:szCs w:val="28"/>
          <w:highlight w:val="none"/>
        </w:rPr>
        <w:t>（五）特定资格条件证明材料（如有）</w:t>
      </w:r>
    </w:p>
    <w:p>
      <w:pPr>
        <w:spacing w:line="560" w:lineRule="exact"/>
        <w:rPr>
          <w:rFonts w:hint="eastAsia" w:ascii="宋体" w:hAnsi="宋体" w:eastAsia="宋体" w:cs="宋体"/>
          <w:b/>
          <w:bCs/>
          <w:szCs w:val="28"/>
          <w:highlight w:val="none"/>
        </w:rPr>
      </w:pPr>
      <w:r>
        <w:rPr>
          <w:rFonts w:hint="eastAsia" w:ascii="宋体" w:hAnsi="宋体" w:eastAsia="宋体" w:cs="宋体"/>
          <w:b/>
          <w:bCs/>
          <w:szCs w:val="28"/>
          <w:highlight w:val="none"/>
        </w:rPr>
        <w:br w:type="page"/>
      </w:r>
    </w:p>
    <w:bookmarkEnd w:id="472"/>
    <w:bookmarkEnd w:id="473"/>
    <w:bookmarkEnd w:id="474"/>
    <w:p>
      <w:pPr>
        <w:spacing w:line="560" w:lineRule="exact"/>
        <w:outlineLvl w:val="1"/>
        <w:rPr>
          <w:rFonts w:hint="eastAsia" w:ascii="宋体" w:hAnsi="宋体" w:eastAsia="宋体" w:cs="宋体"/>
          <w:b/>
          <w:bCs/>
          <w:szCs w:val="28"/>
          <w:highlight w:val="none"/>
        </w:rPr>
      </w:pPr>
      <w:bookmarkStart w:id="475" w:name="_Toc29622"/>
      <w:bookmarkStart w:id="476" w:name="_Toc15378"/>
      <w:bookmarkStart w:id="477" w:name="_Toc12587"/>
      <w:bookmarkStart w:id="478" w:name="_Toc29104"/>
      <w:bookmarkStart w:id="479" w:name="_Toc7713"/>
      <w:r>
        <w:rPr>
          <w:rFonts w:hint="eastAsia" w:ascii="宋体" w:hAnsi="宋体" w:eastAsia="宋体" w:cs="宋体"/>
          <w:b/>
          <w:bCs/>
          <w:szCs w:val="28"/>
          <w:highlight w:val="none"/>
        </w:rPr>
        <w:t>三、</w:t>
      </w:r>
      <w:bookmarkEnd w:id="466"/>
      <w:bookmarkEnd w:id="467"/>
      <w:bookmarkEnd w:id="468"/>
      <w:bookmarkEnd w:id="469"/>
      <w:bookmarkEnd w:id="471"/>
      <w:bookmarkEnd w:id="475"/>
      <w:bookmarkEnd w:id="476"/>
      <w:bookmarkEnd w:id="477"/>
      <w:r>
        <w:rPr>
          <w:rFonts w:hint="eastAsia" w:ascii="宋体" w:hAnsi="宋体" w:eastAsia="宋体" w:cs="宋体"/>
          <w:b/>
          <w:bCs/>
          <w:szCs w:val="28"/>
          <w:highlight w:val="none"/>
        </w:rPr>
        <w:t>技术（服务）部分</w:t>
      </w:r>
      <w:bookmarkEnd w:id="478"/>
      <w:bookmarkEnd w:id="479"/>
    </w:p>
    <w:p>
      <w:pPr>
        <w:spacing w:line="560" w:lineRule="exact"/>
        <w:rPr>
          <w:rFonts w:hint="eastAsia" w:ascii="宋体" w:hAnsi="宋体" w:eastAsia="宋体" w:cs="宋体"/>
          <w:b/>
          <w:bCs/>
          <w:szCs w:val="28"/>
          <w:highlight w:val="none"/>
        </w:rPr>
      </w:pPr>
      <w:bookmarkStart w:id="480" w:name="_Toc8181"/>
      <w:bookmarkStart w:id="481" w:name="_Toc17114"/>
      <w:bookmarkStart w:id="482" w:name="_Toc13297"/>
      <w:r>
        <w:rPr>
          <w:rFonts w:hint="eastAsia" w:ascii="宋体" w:hAnsi="宋体" w:eastAsia="宋体" w:cs="宋体"/>
          <w:b/>
          <w:bCs/>
          <w:szCs w:val="28"/>
          <w:highlight w:val="none"/>
        </w:rPr>
        <w:t>（一）技术（服务）条款差异表</w:t>
      </w:r>
      <w:bookmarkEnd w:id="480"/>
      <w:bookmarkEnd w:id="481"/>
      <w:bookmarkEnd w:id="482"/>
    </w:p>
    <w:bookmarkEnd w:id="470"/>
    <w:p>
      <w:pPr>
        <w:tabs>
          <w:tab w:val="left" w:pos="720"/>
        </w:tabs>
        <w:spacing w:line="560" w:lineRule="exact"/>
        <w:jc w:val="center"/>
        <w:rPr>
          <w:rFonts w:hint="eastAsia" w:ascii="宋体" w:hAnsi="宋体" w:eastAsia="宋体" w:cs="宋体"/>
          <w:szCs w:val="28"/>
          <w:highlight w:val="none"/>
        </w:rPr>
      </w:pPr>
      <w:r>
        <w:rPr>
          <w:rFonts w:hint="eastAsia" w:ascii="宋体" w:hAnsi="宋体" w:eastAsia="宋体" w:cs="宋体"/>
          <w:szCs w:val="28"/>
          <w:highlight w:val="none"/>
        </w:rPr>
        <w:t xml:space="preserve">技术（服务）条款差异表              </w:t>
      </w:r>
    </w:p>
    <w:p>
      <w:pPr>
        <w:tabs>
          <w:tab w:val="left" w:pos="720"/>
        </w:tabs>
        <w:spacing w:line="560" w:lineRule="exact"/>
        <w:jc w:val="left"/>
        <w:rPr>
          <w:rFonts w:hint="eastAsia" w:ascii="宋体" w:hAnsi="宋体" w:eastAsia="宋体" w:cs="宋体"/>
          <w:szCs w:val="28"/>
          <w:highlight w:val="none"/>
        </w:rPr>
      </w:pPr>
      <w:r>
        <w:rPr>
          <w:rFonts w:hint="eastAsia" w:ascii="宋体" w:hAnsi="宋体" w:eastAsia="宋体" w:cs="宋体"/>
          <w:szCs w:val="28"/>
          <w:highlight w:val="none"/>
        </w:rPr>
        <w:t>项目名称：</w:t>
      </w:r>
      <w:r>
        <w:rPr>
          <w:rFonts w:hint="eastAsia" w:ascii="宋体" w:hAnsi="宋体" w:eastAsia="宋体" w:cs="宋体"/>
          <w:szCs w:val="28"/>
          <w:highlight w:val="none"/>
          <w:u w:val="single"/>
        </w:rPr>
        <w:t xml:space="preserve">                </w:t>
      </w:r>
      <w:r>
        <w:rPr>
          <w:rFonts w:hint="eastAsia" w:ascii="宋体" w:hAnsi="宋体" w:eastAsia="宋体" w:cs="宋体"/>
          <w:szCs w:val="28"/>
          <w:highlight w:val="none"/>
        </w:rPr>
        <w:t xml:space="preserve"> </w:t>
      </w:r>
    </w:p>
    <w:tbl>
      <w:tblPr>
        <w:tblStyle w:val="16"/>
        <w:tblW w:w="985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01"/>
        <w:gridCol w:w="3035"/>
        <w:gridCol w:w="3154"/>
        <w:gridCol w:w="23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1301" w:type="dxa"/>
            <w:vAlign w:val="center"/>
          </w:tcPr>
          <w:p>
            <w:pPr>
              <w:spacing w:line="560" w:lineRule="exact"/>
              <w:jc w:val="center"/>
              <w:rPr>
                <w:rFonts w:hint="eastAsia" w:ascii="宋体" w:hAnsi="宋体" w:eastAsia="宋体" w:cs="宋体"/>
                <w:szCs w:val="28"/>
                <w:highlight w:val="none"/>
              </w:rPr>
            </w:pPr>
            <w:bookmarkStart w:id="483" w:name="_Toc26811"/>
            <w:bookmarkStart w:id="484" w:name="_Toc19618"/>
            <w:bookmarkStart w:id="485" w:name="_Toc32321"/>
            <w:bookmarkStart w:id="486" w:name="_Toc11598"/>
            <w:bookmarkStart w:id="487" w:name="_Toc20881"/>
            <w:bookmarkStart w:id="488" w:name="_Toc11785"/>
            <w:r>
              <w:rPr>
                <w:rFonts w:hint="eastAsia" w:ascii="宋体" w:hAnsi="宋体" w:eastAsia="宋体" w:cs="宋体"/>
                <w:szCs w:val="28"/>
                <w:highlight w:val="none"/>
              </w:rPr>
              <w:t>序号</w:t>
            </w:r>
            <w:bookmarkEnd w:id="483"/>
            <w:bookmarkEnd w:id="484"/>
            <w:bookmarkEnd w:id="485"/>
            <w:bookmarkEnd w:id="486"/>
            <w:bookmarkEnd w:id="487"/>
            <w:bookmarkEnd w:id="488"/>
          </w:p>
        </w:tc>
        <w:tc>
          <w:tcPr>
            <w:tcW w:w="3035" w:type="dxa"/>
            <w:vAlign w:val="center"/>
          </w:tcPr>
          <w:p>
            <w:pPr>
              <w:spacing w:line="560" w:lineRule="exact"/>
              <w:jc w:val="center"/>
              <w:rPr>
                <w:rFonts w:hint="eastAsia" w:ascii="宋体" w:hAnsi="宋体" w:eastAsia="宋体" w:cs="宋体"/>
                <w:szCs w:val="28"/>
                <w:highlight w:val="none"/>
              </w:rPr>
            </w:pPr>
            <w:bookmarkStart w:id="489" w:name="_Toc10531"/>
            <w:bookmarkStart w:id="490" w:name="_Toc23124"/>
            <w:bookmarkStart w:id="491" w:name="_Toc22352"/>
            <w:bookmarkStart w:id="492" w:name="_Toc25371"/>
            <w:bookmarkStart w:id="493" w:name="_Toc18303"/>
            <w:bookmarkStart w:id="494" w:name="_Toc22837"/>
            <w:r>
              <w:rPr>
                <w:rFonts w:hint="eastAsia" w:ascii="宋体" w:hAnsi="宋体" w:eastAsia="宋体" w:cs="宋体"/>
                <w:szCs w:val="28"/>
                <w:highlight w:val="none"/>
              </w:rPr>
              <w:t>项目</w:t>
            </w:r>
            <w:bookmarkEnd w:id="489"/>
            <w:bookmarkEnd w:id="490"/>
            <w:bookmarkEnd w:id="491"/>
            <w:bookmarkEnd w:id="492"/>
            <w:bookmarkEnd w:id="493"/>
            <w:bookmarkEnd w:id="494"/>
            <w:r>
              <w:rPr>
                <w:rFonts w:hint="eastAsia" w:ascii="宋体" w:hAnsi="宋体" w:eastAsia="宋体" w:cs="宋体"/>
                <w:szCs w:val="28"/>
                <w:highlight w:val="none"/>
              </w:rPr>
              <w:t>要求</w:t>
            </w:r>
          </w:p>
        </w:tc>
        <w:tc>
          <w:tcPr>
            <w:tcW w:w="3154" w:type="dxa"/>
            <w:vAlign w:val="center"/>
          </w:tcPr>
          <w:p>
            <w:pPr>
              <w:spacing w:line="560" w:lineRule="exact"/>
              <w:jc w:val="center"/>
              <w:rPr>
                <w:rFonts w:hint="eastAsia" w:ascii="宋体" w:hAnsi="宋体" w:eastAsia="宋体" w:cs="宋体"/>
                <w:szCs w:val="28"/>
                <w:highlight w:val="none"/>
              </w:rPr>
            </w:pPr>
            <w:bookmarkStart w:id="495" w:name="_Toc11743"/>
            <w:bookmarkStart w:id="496" w:name="_Toc2096"/>
            <w:bookmarkStart w:id="497" w:name="_Toc22442"/>
            <w:bookmarkStart w:id="498" w:name="_Toc23328"/>
            <w:bookmarkStart w:id="499" w:name="_Toc2477"/>
            <w:bookmarkStart w:id="500" w:name="_Toc27763"/>
            <w:r>
              <w:rPr>
                <w:rFonts w:hint="eastAsia" w:ascii="宋体" w:hAnsi="宋体" w:eastAsia="宋体" w:cs="宋体"/>
                <w:szCs w:val="28"/>
                <w:highlight w:val="none"/>
              </w:rPr>
              <w:t>响应情况</w:t>
            </w:r>
            <w:bookmarkEnd w:id="495"/>
            <w:bookmarkEnd w:id="496"/>
            <w:bookmarkEnd w:id="497"/>
            <w:bookmarkEnd w:id="498"/>
            <w:bookmarkEnd w:id="499"/>
            <w:bookmarkEnd w:id="500"/>
          </w:p>
        </w:tc>
        <w:tc>
          <w:tcPr>
            <w:tcW w:w="2363" w:type="dxa"/>
            <w:vAlign w:val="center"/>
          </w:tcPr>
          <w:p>
            <w:pPr>
              <w:spacing w:line="560" w:lineRule="exact"/>
              <w:jc w:val="center"/>
              <w:rPr>
                <w:rFonts w:hint="eastAsia" w:ascii="宋体" w:hAnsi="宋体" w:eastAsia="宋体" w:cs="宋体"/>
                <w:szCs w:val="28"/>
                <w:highlight w:val="none"/>
              </w:rPr>
            </w:pPr>
            <w:bookmarkStart w:id="501" w:name="_Toc3009"/>
            <w:bookmarkStart w:id="502" w:name="_Toc16701"/>
            <w:bookmarkStart w:id="503" w:name="_Toc5026"/>
            <w:bookmarkStart w:id="504" w:name="_Toc14056"/>
            <w:bookmarkStart w:id="505" w:name="_Toc30250"/>
            <w:bookmarkStart w:id="506" w:name="_Toc10595"/>
            <w:r>
              <w:rPr>
                <w:rFonts w:hint="eastAsia" w:ascii="宋体" w:hAnsi="宋体" w:eastAsia="宋体" w:cs="宋体"/>
                <w:szCs w:val="28"/>
                <w:highlight w:val="none"/>
              </w:rPr>
              <w:t>差异说明</w:t>
            </w:r>
            <w:bookmarkEnd w:id="501"/>
            <w:bookmarkEnd w:id="502"/>
            <w:bookmarkEnd w:id="503"/>
            <w:bookmarkEnd w:id="504"/>
            <w:bookmarkEnd w:id="505"/>
            <w:bookmarkEnd w:id="50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301" w:type="dxa"/>
            <w:vAlign w:val="center"/>
          </w:tcPr>
          <w:p>
            <w:pPr>
              <w:spacing w:line="560" w:lineRule="exact"/>
              <w:jc w:val="center"/>
              <w:rPr>
                <w:rFonts w:hint="eastAsia" w:ascii="宋体" w:hAnsi="宋体" w:eastAsia="宋体" w:cs="宋体"/>
                <w:szCs w:val="28"/>
                <w:highlight w:val="none"/>
              </w:rPr>
            </w:pPr>
          </w:p>
        </w:tc>
        <w:tc>
          <w:tcPr>
            <w:tcW w:w="3035" w:type="dxa"/>
            <w:vAlign w:val="center"/>
          </w:tcPr>
          <w:p>
            <w:pPr>
              <w:spacing w:line="560" w:lineRule="exact"/>
              <w:jc w:val="center"/>
              <w:rPr>
                <w:rFonts w:hint="eastAsia" w:ascii="宋体" w:hAnsi="宋体" w:eastAsia="宋体" w:cs="宋体"/>
                <w:szCs w:val="28"/>
                <w:highlight w:val="none"/>
              </w:rPr>
            </w:pPr>
          </w:p>
        </w:tc>
        <w:tc>
          <w:tcPr>
            <w:tcW w:w="3154" w:type="dxa"/>
            <w:vAlign w:val="center"/>
          </w:tcPr>
          <w:p>
            <w:pPr>
              <w:spacing w:line="560" w:lineRule="exact"/>
              <w:jc w:val="center"/>
              <w:rPr>
                <w:rFonts w:hint="eastAsia" w:ascii="宋体" w:hAnsi="宋体" w:eastAsia="宋体" w:cs="宋体"/>
                <w:szCs w:val="28"/>
                <w:highlight w:val="none"/>
              </w:rPr>
            </w:pPr>
          </w:p>
        </w:tc>
        <w:tc>
          <w:tcPr>
            <w:tcW w:w="2363" w:type="dxa"/>
            <w:vAlign w:val="center"/>
          </w:tcPr>
          <w:p>
            <w:pPr>
              <w:spacing w:line="560" w:lineRule="exact"/>
              <w:jc w:val="center"/>
              <w:rPr>
                <w:rFonts w:hint="eastAsia" w:ascii="宋体" w:hAnsi="宋体" w:eastAsia="宋体" w:cs="宋体"/>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301" w:type="dxa"/>
            <w:vAlign w:val="center"/>
          </w:tcPr>
          <w:p>
            <w:pPr>
              <w:spacing w:line="560" w:lineRule="exact"/>
              <w:jc w:val="center"/>
              <w:rPr>
                <w:rFonts w:hint="eastAsia" w:ascii="宋体" w:hAnsi="宋体" w:eastAsia="宋体" w:cs="宋体"/>
                <w:szCs w:val="28"/>
                <w:highlight w:val="none"/>
              </w:rPr>
            </w:pPr>
          </w:p>
        </w:tc>
        <w:tc>
          <w:tcPr>
            <w:tcW w:w="3035" w:type="dxa"/>
            <w:vAlign w:val="center"/>
          </w:tcPr>
          <w:p>
            <w:pPr>
              <w:spacing w:line="560" w:lineRule="exact"/>
              <w:jc w:val="center"/>
              <w:rPr>
                <w:rFonts w:hint="eastAsia" w:ascii="宋体" w:hAnsi="宋体" w:eastAsia="宋体" w:cs="宋体"/>
                <w:szCs w:val="28"/>
                <w:highlight w:val="none"/>
              </w:rPr>
            </w:pPr>
          </w:p>
        </w:tc>
        <w:tc>
          <w:tcPr>
            <w:tcW w:w="3154" w:type="dxa"/>
            <w:vAlign w:val="center"/>
          </w:tcPr>
          <w:p>
            <w:pPr>
              <w:spacing w:line="560" w:lineRule="exact"/>
              <w:jc w:val="center"/>
              <w:rPr>
                <w:rFonts w:hint="eastAsia" w:ascii="宋体" w:hAnsi="宋体" w:eastAsia="宋体" w:cs="宋体"/>
                <w:szCs w:val="28"/>
                <w:highlight w:val="none"/>
              </w:rPr>
            </w:pPr>
          </w:p>
        </w:tc>
        <w:tc>
          <w:tcPr>
            <w:tcW w:w="2363" w:type="dxa"/>
            <w:vAlign w:val="center"/>
          </w:tcPr>
          <w:p>
            <w:pPr>
              <w:spacing w:line="560" w:lineRule="exact"/>
              <w:jc w:val="center"/>
              <w:rPr>
                <w:rFonts w:hint="eastAsia" w:ascii="宋体" w:hAnsi="宋体" w:eastAsia="宋体" w:cs="宋体"/>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301" w:type="dxa"/>
            <w:vAlign w:val="center"/>
          </w:tcPr>
          <w:p>
            <w:pPr>
              <w:spacing w:line="560" w:lineRule="exact"/>
              <w:jc w:val="center"/>
              <w:rPr>
                <w:rFonts w:hint="eastAsia" w:ascii="宋体" w:hAnsi="宋体" w:eastAsia="宋体" w:cs="宋体"/>
                <w:szCs w:val="28"/>
                <w:highlight w:val="none"/>
              </w:rPr>
            </w:pPr>
          </w:p>
        </w:tc>
        <w:tc>
          <w:tcPr>
            <w:tcW w:w="3035" w:type="dxa"/>
            <w:vAlign w:val="center"/>
          </w:tcPr>
          <w:p>
            <w:pPr>
              <w:spacing w:line="560" w:lineRule="exact"/>
              <w:jc w:val="center"/>
              <w:rPr>
                <w:rFonts w:hint="eastAsia" w:ascii="宋体" w:hAnsi="宋体" w:eastAsia="宋体" w:cs="宋体"/>
                <w:szCs w:val="28"/>
                <w:highlight w:val="none"/>
              </w:rPr>
            </w:pPr>
          </w:p>
        </w:tc>
        <w:tc>
          <w:tcPr>
            <w:tcW w:w="3154" w:type="dxa"/>
            <w:vAlign w:val="center"/>
          </w:tcPr>
          <w:p>
            <w:pPr>
              <w:spacing w:line="560" w:lineRule="exact"/>
              <w:jc w:val="center"/>
              <w:rPr>
                <w:rFonts w:hint="eastAsia" w:ascii="宋体" w:hAnsi="宋体" w:eastAsia="宋体" w:cs="宋体"/>
                <w:szCs w:val="28"/>
                <w:highlight w:val="none"/>
              </w:rPr>
            </w:pPr>
          </w:p>
        </w:tc>
        <w:tc>
          <w:tcPr>
            <w:tcW w:w="2363" w:type="dxa"/>
            <w:vAlign w:val="center"/>
          </w:tcPr>
          <w:p>
            <w:pPr>
              <w:spacing w:line="560" w:lineRule="exact"/>
              <w:jc w:val="center"/>
              <w:rPr>
                <w:rFonts w:hint="eastAsia" w:ascii="宋体" w:hAnsi="宋体" w:eastAsia="宋体" w:cs="宋体"/>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301" w:type="dxa"/>
            <w:vAlign w:val="center"/>
          </w:tcPr>
          <w:p>
            <w:pPr>
              <w:spacing w:line="560" w:lineRule="exact"/>
              <w:jc w:val="center"/>
              <w:rPr>
                <w:rFonts w:hint="eastAsia" w:ascii="宋体" w:hAnsi="宋体" w:eastAsia="宋体" w:cs="宋体"/>
                <w:szCs w:val="28"/>
                <w:highlight w:val="none"/>
              </w:rPr>
            </w:pPr>
          </w:p>
        </w:tc>
        <w:tc>
          <w:tcPr>
            <w:tcW w:w="3035" w:type="dxa"/>
            <w:vAlign w:val="center"/>
          </w:tcPr>
          <w:p>
            <w:pPr>
              <w:spacing w:line="560" w:lineRule="exact"/>
              <w:jc w:val="center"/>
              <w:rPr>
                <w:rFonts w:hint="eastAsia" w:ascii="宋体" w:hAnsi="宋体" w:eastAsia="宋体" w:cs="宋体"/>
                <w:szCs w:val="28"/>
                <w:highlight w:val="none"/>
              </w:rPr>
            </w:pPr>
          </w:p>
        </w:tc>
        <w:tc>
          <w:tcPr>
            <w:tcW w:w="3154" w:type="dxa"/>
            <w:vAlign w:val="center"/>
          </w:tcPr>
          <w:p>
            <w:pPr>
              <w:spacing w:line="560" w:lineRule="exact"/>
              <w:jc w:val="center"/>
              <w:rPr>
                <w:rFonts w:hint="eastAsia" w:ascii="宋体" w:hAnsi="宋体" w:eastAsia="宋体" w:cs="宋体"/>
                <w:szCs w:val="28"/>
                <w:highlight w:val="none"/>
              </w:rPr>
            </w:pPr>
          </w:p>
        </w:tc>
        <w:tc>
          <w:tcPr>
            <w:tcW w:w="2363" w:type="dxa"/>
            <w:vAlign w:val="center"/>
          </w:tcPr>
          <w:p>
            <w:pPr>
              <w:spacing w:line="560" w:lineRule="exact"/>
              <w:jc w:val="center"/>
              <w:rPr>
                <w:rFonts w:hint="eastAsia" w:ascii="宋体" w:hAnsi="宋体" w:eastAsia="宋体" w:cs="宋体"/>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99" w:hRule="atLeast"/>
          <w:jc w:val="center"/>
        </w:trPr>
        <w:tc>
          <w:tcPr>
            <w:tcW w:w="1301" w:type="dxa"/>
            <w:vAlign w:val="center"/>
          </w:tcPr>
          <w:p>
            <w:pPr>
              <w:spacing w:line="560" w:lineRule="exact"/>
              <w:jc w:val="center"/>
              <w:rPr>
                <w:rFonts w:hint="eastAsia" w:ascii="宋体" w:hAnsi="宋体" w:eastAsia="宋体" w:cs="宋体"/>
                <w:szCs w:val="28"/>
                <w:highlight w:val="none"/>
              </w:rPr>
            </w:pPr>
          </w:p>
        </w:tc>
        <w:tc>
          <w:tcPr>
            <w:tcW w:w="3035" w:type="dxa"/>
            <w:vAlign w:val="center"/>
          </w:tcPr>
          <w:p>
            <w:pPr>
              <w:spacing w:line="560" w:lineRule="exact"/>
              <w:jc w:val="center"/>
              <w:rPr>
                <w:rFonts w:hint="eastAsia" w:ascii="宋体" w:hAnsi="宋体" w:eastAsia="宋体" w:cs="宋体"/>
                <w:szCs w:val="28"/>
                <w:highlight w:val="none"/>
              </w:rPr>
            </w:pPr>
          </w:p>
        </w:tc>
        <w:tc>
          <w:tcPr>
            <w:tcW w:w="3154" w:type="dxa"/>
            <w:vAlign w:val="center"/>
          </w:tcPr>
          <w:p>
            <w:pPr>
              <w:spacing w:line="560" w:lineRule="exact"/>
              <w:jc w:val="center"/>
              <w:rPr>
                <w:rFonts w:hint="eastAsia" w:ascii="宋体" w:hAnsi="宋体" w:eastAsia="宋体" w:cs="宋体"/>
                <w:szCs w:val="28"/>
                <w:highlight w:val="none"/>
              </w:rPr>
            </w:pPr>
          </w:p>
        </w:tc>
        <w:tc>
          <w:tcPr>
            <w:tcW w:w="2363" w:type="dxa"/>
            <w:vAlign w:val="center"/>
          </w:tcPr>
          <w:p>
            <w:pPr>
              <w:spacing w:line="560" w:lineRule="exact"/>
              <w:jc w:val="center"/>
              <w:rPr>
                <w:rFonts w:hint="eastAsia" w:ascii="宋体" w:hAnsi="宋体" w:eastAsia="宋体" w:cs="宋体"/>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301" w:type="dxa"/>
            <w:vAlign w:val="center"/>
          </w:tcPr>
          <w:p>
            <w:pPr>
              <w:spacing w:line="560" w:lineRule="exact"/>
              <w:jc w:val="center"/>
              <w:rPr>
                <w:rFonts w:hint="eastAsia" w:ascii="宋体" w:hAnsi="宋体" w:eastAsia="宋体" w:cs="宋体"/>
                <w:szCs w:val="28"/>
                <w:highlight w:val="none"/>
              </w:rPr>
            </w:pPr>
          </w:p>
        </w:tc>
        <w:tc>
          <w:tcPr>
            <w:tcW w:w="3035" w:type="dxa"/>
            <w:vAlign w:val="center"/>
          </w:tcPr>
          <w:p>
            <w:pPr>
              <w:spacing w:line="560" w:lineRule="exact"/>
              <w:jc w:val="center"/>
              <w:rPr>
                <w:rFonts w:hint="eastAsia" w:ascii="宋体" w:hAnsi="宋体" w:eastAsia="宋体" w:cs="宋体"/>
                <w:szCs w:val="28"/>
                <w:highlight w:val="none"/>
              </w:rPr>
            </w:pPr>
          </w:p>
        </w:tc>
        <w:tc>
          <w:tcPr>
            <w:tcW w:w="3154" w:type="dxa"/>
            <w:vAlign w:val="center"/>
          </w:tcPr>
          <w:p>
            <w:pPr>
              <w:spacing w:line="560" w:lineRule="exact"/>
              <w:jc w:val="center"/>
              <w:rPr>
                <w:rFonts w:hint="eastAsia" w:ascii="宋体" w:hAnsi="宋体" w:eastAsia="宋体" w:cs="宋体"/>
                <w:szCs w:val="28"/>
                <w:highlight w:val="none"/>
              </w:rPr>
            </w:pPr>
          </w:p>
        </w:tc>
        <w:tc>
          <w:tcPr>
            <w:tcW w:w="2363" w:type="dxa"/>
            <w:vAlign w:val="center"/>
          </w:tcPr>
          <w:p>
            <w:pPr>
              <w:spacing w:line="560" w:lineRule="exact"/>
              <w:jc w:val="center"/>
              <w:rPr>
                <w:rFonts w:hint="eastAsia" w:ascii="宋体" w:hAnsi="宋体" w:eastAsia="宋体" w:cs="宋体"/>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301" w:type="dxa"/>
            <w:vAlign w:val="center"/>
          </w:tcPr>
          <w:p>
            <w:pPr>
              <w:spacing w:line="560" w:lineRule="exact"/>
              <w:jc w:val="center"/>
              <w:rPr>
                <w:rFonts w:hint="eastAsia" w:ascii="宋体" w:hAnsi="宋体" w:eastAsia="宋体" w:cs="宋体"/>
                <w:szCs w:val="28"/>
                <w:highlight w:val="none"/>
              </w:rPr>
            </w:pPr>
          </w:p>
        </w:tc>
        <w:tc>
          <w:tcPr>
            <w:tcW w:w="3035" w:type="dxa"/>
            <w:vAlign w:val="center"/>
          </w:tcPr>
          <w:p>
            <w:pPr>
              <w:spacing w:line="560" w:lineRule="exact"/>
              <w:jc w:val="center"/>
              <w:rPr>
                <w:rFonts w:hint="eastAsia" w:ascii="宋体" w:hAnsi="宋体" w:eastAsia="宋体" w:cs="宋体"/>
                <w:szCs w:val="28"/>
                <w:highlight w:val="none"/>
              </w:rPr>
            </w:pPr>
          </w:p>
        </w:tc>
        <w:tc>
          <w:tcPr>
            <w:tcW w:w="3154" w:type="dxa"/>
            <w:vAlign w:val="center"/>
          </w:tcPr>
          <w:p>
            <w:pPr>
              <w:spacing w:line="560" w:lineRule="exact"/>
              <w:jc w:val="center"/>
              <w:rPr>
                <w:rFonts w:hint="eastAsia" w:ascii="宋体" w:hAnsi="宋体" w:eastAsia="宋体" w:cs="宋体"/>
                <w:szCs w:val="28"/>
                <w:highlight w:val="none"/>
              </w:rPr>
            </w:pPr>
          </w:p>
        </w:tc>
        <w:tc>
          <w:tcPr>
            <w:tcW w:w="2363" w:type="dxa"/>
            <w:vAlign w:val="center"/>
          </w:tcPr>
          <w:p>
            <w:pPr>
              <w:spacing w:line="560" w:lineRule="exact"/>
              <w:jc w:val="center"/>
              <w:rPr>
                <w:rFonts w:hint="eastAsia" w:ascii="宋体" w:hAnsi="宋体" w:eastAsia="宋体" w:cs="宋体"/>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301" w:type="dxa"/>
            <w:vAlign w:val="center"/>
          </w:tcPr>
          <w:p>
            <w:pPr>
              <w:spacing w:line="560" w:lineRule="exact"/>
              <w:jc w:val="center"/>
              <w:rPr>
                <w:rFonts w:hint="eastAsia" w:ascii="宋体" w:hAnsi="宋体" w:eastAsia="宋体" w:cs="宋体"/>
                <w:szCs w:val="28"/>
                <w:highlight w:val="none"/>
              </w:rPr>
            </w:pPr>
          </w:p>
        </w:tc>
        <w:tc>
          <w:tcPr>
            <w:tcW w:w="3035" w:type="dxa"/>
            <w:vAlign w:val="center"/>
          </w:tcPr>
          <w:p>
            <w:pPr>
              <w:spacing w:line="560" w:lineRule="exact"/>
              <w:jc w:val="center"/>
              <w:rPr>
                <w:rFonts w:hint="eastAsia" w:ascii="宋体" w:hAnsi="宋体" w:eastAsia="宋体" w:cs="宋体"/>
                <w:szCs w:val="28"/>
                <w:highlight w:val="none"/>
              </w:rPr>
            </w:pPr>
          </w:p>
        </w:tc>
        <w:tc>
          <w:tcPr>
            <w:tcW w:w="3154" w:type="dxa"/>
            <w:vAlign w:val="center"/>
          </w:tcPr>
          <w:p>
            <w:pPr>
              <w:spacing w:line="560" w:lineRule="exact"/>
              <w:jc w:val="center"/>
              <w:rPr>
                <w:rFonts w:hint="eastAsia" w:ascii="宋体" w:hAnsi="宋体" w:eastAsia="宋体" w:cs="宋体"/>
                <w:szCs w:val="28"/>
                <w:highlight w:val="none"/>
              </w:rPr>
            </w:pPr>
          </w:p>
        </w:tc>
        <w:tc>
          <w:tcPr>
            <w:tcW w:w="2363" w:type="dxa"/>
            <w:vAlign w:val="center"/>
          </w:tcPr>
          <w:p>
            <w:pPr>
              <w:spacing w:line="560" w:lineRule="exact"/>
              <w:jc w:val="center"/>
              <w:rPr>
                <w:rFonts w:hint="eastAsia" w:ascii="宋体" w:hAnsi="宋体" w:eastAsia="宋体" w:cs="宋体"/>
                <w:szCs w:val="28"/>
                <w:highlight w:val="none"/>
              </w:rPr>
            </w:pPr>
          </w:p>
        </w:tc>
      </w:tr>
    </w:tbl>
    <w:p>
      <w:pPr>
        <w:spacing w:line="560" w:lineRule="exact"/>
        <w:rPr>
          <w:rFonts w:hint="eastAsia" w:ascii="宋体" w:hAnsi="宋体" w:eastAsia="宋体" w:cs="宋体"/>
          <w:szCs w:val="28"/>
          <w:highlight w:val="none"/>
        </w:rPr>
      </w:pPr>
    </w:p>
    <w:p>
      <w:pPr>
        <w:spacing w:line="560" w:lineRule="exact"/>
        <w:rPr>
          <w:rFonts w:hint="eastAsia" w:ascii="宋体" w:hAnsi="宋体" w:eastAsia="宋体" w:cs="宋体"/>
          <w:szCs w:val="28"/>
          <w:highlight w:val="none"/>
        </w:rPr>
      </w:pPr>
      <w:r>
        <w:rPr>
          <w:rFonts w:hint="eastAsia" w:ascii="宋体" w:hAnsi="宋体" w:eastAsia="宋体" w:cs="宋体"/>
          <w:szCs w:val="28"/>
          <w:highlight w:val="none"/>
        </w:rPr>
        <w:t>供应商名称（公章）：                法定代表人或授权代表（签署或盖章）：</w:t>
      </w:r>
    </w:p>
    <w:p>
      <w:pPr>
        <w:spacing w:line="560" w:lineRule="exact"/>
        <w:ind w:firstLine="480"/>
        <w:jc w:val="right"/>
        <w:rPr>
          <w:rFonts w:hint="eastAsia" w:ascii="宋体" w:hAnsi="宋体" w:eastAsia="宋体" w:cs="宋体"/>
          <w:szCs w:val="28"/>
          <w:highlight w:val="none"/>
        </w:rPr>
      </w:pPr>
    </w:p>
    <w:p>
      <w:pPr>
        <w:spacing w:line="560" w:lineRule="exact"/>
        <w:ind w:firstLine="480"/>
        <w:jc w:val="right"/>
        <w:rPr>
          <w:rFonts w:hint="eastAsia" w:ascii="宋体" w:hAnsi="宋体" w:eastAsia="宋体" w:cs="宋体"/>
          <w:szCs w:val="28"/>
          <w:highlight w:val="none"/>
        </w:rPr>
      </w:pPr>
      <w:r>
        <w:rPr>
          <w:rFonts w:hint="eastAsia" w:ascii="宋体" w:hAnsi="宋体" w:eastAsia="宋体" w:cs="宋体"/>
          <w:szCs w:val="28"/>
          <w:highlight w:val="none"/>
        </w:rPr>
        <w:t>年  月  日</w:t>
      </w:r>
    </w:p>
    <w:p>
      <w:pPr>
        <w:pStyle w:val="22"/>
        <w:rPr>
          <w:rFonts w:hint="eastAsia" w:ascii="宋体" w:hAnsi="宋体" w:eastAsia="宋体" w:cs="宋体"/>
          <w:sz w:val="28"/>
          <w:szCs w:val="28"/>
          <w:highlight w:val="none"/>
        </w:rPr>
      </w:pPr>
      <w:r>
        <w:rPr>
          <w:rFonts w:hint="eastAsia" w:ascii="宋体" w:hAnsi="宋体" w:eastAsia="宋体" w:cs="宋体"/>
          <w:sz w:val="28"/>
          <w:szCs w:val="28"/>
          <w:highlight w:val="none"/>
        </w:rPr>
        <w:t>注：</w:t>
      </w:r>
    </w:p>
    <w:p>
      <w:pPr>
        <w:spacing w:line="560" w:lineRule="exact"/>
        <w:rPr>
          <w:rFonts w:hint="eastAsia" w:ascii="宋体" w:hAnsi="宋体" w:eastAsia="宋体" w:cs="宋体"/>
          <w:szCs w:val="28"/>
          <w:highlight w:val="none"/>
        </w:rPr>
      </w:pPr>
      <w:r>
        <w:rPr>
          <w:rFonts w:hint="eastAsia" w:ascii="宋体" w:hAnsi="宋体" w:eastAsia="宋体" w:cs="宋体"/>
          <w:szCs w:val="28"/>
          <w:highlight w:val="none"/>
        </w:rPr>
        <w:t>1.本表即为对本项目“第二篇”所投包的要求进行比较和响应；</w:t>
      </w:r>
    </w:p>
    <w:p>
      <w:pPr>
        <w:spacing w:line="560" w:lineRule="exact"/>
        <w:rPr>
          <w:rFonts w:hint="eastAsia" w:ascii="宋体" w:hAnsi="宋体" w:eastAsia="宋体" w:cs="宋体"/>
          <w:szCs w:val="28"/>
          <w:highlight w:val="none"/>
        </w:rPr>
      </w:pPr>
      <w:r>
        <w:rPr>
          <w:rFonts w:hint="eastAsia" w:ascii="宋体" w:hAnsi="宋体" w:eastAsia="宋体" w:cs="宋体"/>
          <w:szCs w:val="28"/>
          <w:highlight w:val="none"/>
        </w:rPr>
        <w:t>2.该表必须按照</w:t>
      </w:r>
      <w:r>
        <w:rPr>
          <w:rFonts w:hint="eastAsia" w:ascii="宋体" w:hAnsi="宋体" w:eastAsia="宋体" w:cs="宋体"/>
          <w:szCs w:val="28"/>
          <w:highlight w:val="none"/>
          <w:lang w:eastAsia="zh-CN"/>
        </w:rPr>
        <w:t>竞争性比选文件</w:t>
      </w:r>
      <w:r>
        <w:rPr>
          <w:rFonts w:hint="eastAsia" w:ascii="宋体" w:hAnsi="宋体" w:eastAsia="宋体" w:cs="宋体"/>
          <w:szCs w:val="28"/>
          <w:highlight w:val="none"/>
        </w:rPr>
        <w:t>要求如实填写，根据响应情况在“差异说明”项填写“无差异”或正负偏离说明，※条款不得负偏离响应，否则作无效响应处理；</w:t>
      </w:r>
    </w:p>
    <w:p>
      <w:pPr>
        <w:spacing w:line="560" w:lineRule="exact"/>
        <w:rPr>
          <w:rFonts w:hint="eastAsia" w:ascii="宋体" w:hAnsi="宋体" w:eastAsia="宋体" w:cs="宋体"/>
          <w:szCs w:val="28"/>
          <w:highlight w:val="none"/>
        </w:rPr>
      </w:pPr>
      <w:r>
        <w:rPr>
          <w:rFonts w:hint="eastAsia" w:ascii="宋体" w:hAnsi="宋体" w:eastAsia="宋体" w:cs="宋体"/>
          <w:szCs w:val="28"/>
          <w:highlight w:val="none"/>
        </w:rPr>
        <w:t>3.该表可扩展；</w:t>
      </w:r>
    </w:p>
    <w:p>
      <w:pPr>
        <w:spacing w:line="560" w:lineRule="exact"/>
        <w:rPr>
          <w:rFonts w:hint="eastAsia" w:ascii="宋体" w:hAnsi="宋体" w:eastAsia="宋体" w:cs="宋体"/>
          <w:szCs w:val="28"/>
          <w:highlight w:val="none"/>
        </w:rPr>
      </w:pPr>
      <w:r>
        <w:rPr>
          <w:rFonts w:hint="eastAsia" w:ascii="宋体" w:hAnsi="宋体" w:eastAsia="宋体" w:cs="宋体"/>
          <w:szCs w:val="28"/>
          <w:highlight w:val="none"/>
        </w:rPr>
        <w:br w:type="page"/>
      </w:r>
    </w:p>
    <w:p>
      <w:pPr>
        <w:spacing w:line="560" w:lineRule="exact"/>
        <w:rPr>
          <w:rFonts w:hint="eastAsia" w:ascii="宋体" w:hAnsi="宋体" w:eastAsia="宋体" w:cs="宋体"/>
          <w:szCs w:val="28"/>
          <w:highlight w:val="none"/>
        </w:rPr>
      </w:pPr>
      <w:bookmarkStart w:id="507" w:name="_Toc13717"/>
      <w:r>
        <w:rPr>
          <w:rFonts w:hint="eastAsia" w:ascii="宋体" w:hAnsi="宋体" w:eastAsia="宋体" w:cs="宋体"/>
          <w:szCs w:val="28"/>
          <w:highlight w:val="none"/>
        </w:rPr>
        <w:t>（二）其他</w:t>
      </w:r>
      <w:bookmarkEnd w:id="507"/>
      <w:r>
        <w:rPr>
          <w:rFonts w:hint="eastAsia" w:ascii="宋体" w:hAnsi="宋体" w:eastAsia="宋体" w:cs="宋体"/>
          <w:szCs w:val="28"/>
          <w:highlight w:val="none"/>
        </w:rPr>
        <w:t>技术（服务）部分相关资料（自拟）</w:t>
      </w:r>
    </w:p>
    <w:p>
      <w:pPr>
        <w:spacing w:line="560" w:lineRule="exact"/>
        <w:rPr>
          <w:rFonts w:hint="eastAsia" w:ascii="宋体" w:hAnsi="宋体" w:eastAsia="宋体" w:cs="宋体"/>
          <w:b/>
          <w:bCs/>
          <w:szCs w:val="28"/>
          <w:highlight w:val="none"/>
        </w:rPr>
      </w:pPr>
      <w:r>
        <w:rPr>
          <w:rFonts w:hint="eastAsia" w:ascii="宋体" w:hAnsi="宋体" w:eastAsia="宋体" w:cs="宋体"/>
          <w:b/>
          <w:bCs/>
          <w:szCs w:val="28"/>
          <w:highlight w:val="none"/>
        </w:rPr>
        <w:br w:type="page"/>
      </w:r>
      <w:bookmarkStart w:id="508" w:name="_Toc27337"/>
      <w:bookmarkStart w:id="509" w:name="_Toc16264"/>
      <w:bookmarkStart w:id="510" w:name="_Toc5262"/>
      <w:bookmarkStart w:id="511" w:name="_Toc18349"/>
      <w:bookmarkStart w:id="512" w:name="_Toc2630"/>
    </w:p>
    <w:p>
      <w:pPr>
        <w:spacing w:line="560" w:lineRule="exact"/>
        <w:outlineLvl w:val="1"/>
        <w:rPr>
          <w:rFonts w:hint="eastAsia" w:ascii="宋体" w:hAnsi="宋体" w:eastAsia="宋体" w:cs="宋体"/>
          <w:b/>
          <w:bCs/>
          <w:szCs w:val="28"/>
          <w:highlight w:val="none"/>
        </w:rPr>
      </w:pPr>
      <w:bookmarkStart w:id="513" w:name="_Toc28286"/>
      <w:bookmarkStart w:id="514" w:name="_Toc17521"/>
      <w:bookmarkStart w:id="515" w:name="_Toc12301"/>
      <w:bookmarkStart w:id="516" w:name="_Toc11036"/>
      <w:bookmarkStart w:id="517" w:name="_Toc12163"/>
      <w:r>
        <w:rPr>
          <w:rFonts w:hint="eastAsia" w:ascii="宋体" w:hAnsi="宋体" w:eastAsia="宋体" w:cs="宋体"/>
          <w:b/>
          <w:bCs/>
          <w:szCs w:val="28"/>
          <w:highlight w:val="none"/>
        </w:rPr>
        <w:t>四、</w:t>
      </w:r>
      <w:bookmarkEnd w:id="508"/>
      <w:bookmarkEnd w:id="509"/>
      <w:bookmarkEnd w:id="510"/>
      <w:bookmarkEnd w:id="511"/>
      <w:bookmarkEnd w:id="512"/>
      <w:bookmarkEnd w:id="513"/>
      <w:bookmarkEnd w:id="514"/>
      <w:r>
        <w:rPr>
          <w:rFonts w:hint="eastAsia" w:ascii="宋体" w:hAnsi="宋体" w:eastAsia="宋体" w:cs="宋体"/>
          <w:b/>
          <w:bCs/>
          <w:szCs w:val="28"/>
          <w:highlight w:val="none"/>
        </w:rPr>
        <w:t>商务部分</w:t>
      </w:r>
      <w:bookmarkEnd w:id="515"/>
      <w:bookmarkEnd w:id="516"/>
      <w:bookmarkEnd w:id="517"/>
    </w:p>
    <w:p>
      <w:pPr>
        <w:snapToGrid w:val="0"/>
        <w:spacing w:line="560" w:lineRule="exact"/>
        <w:ind w:firstLine="422" w:firstLineChars="200"/>
        <w:jc w:val="left"/>
        <w:rPr>
          <w:rFonts w:hint="eastAsia" w:ascii="宋体" w:hAnsi="宋体" w:eastAsia="宋体" w:cs="宋体"/>
          <w:b/>
          <w:bCs/>
          <w:szCs w:val="28"/>
          <w:highlight w:val="none"/>
        </w:rPr>
      </w:pPr>
      <w:r>
        <w:rPr>
          <w:rFonts w:hint="eastAsia" w:ascii="宋体" w:hAnsi="宋体" w:eastAsia="宋体" w:cs="宋体"/>
          <w:b/>
          <w:bCs/>
          <w:szCs w:val="28"/>
          <w:highlight w:val="none"/>
        </w:rPr>
        <w:t>（一）投标函</w:t>
      </w:r>
    </w:p>
    <w:p>
      <w:pPr>
        <w:snapToGrid w:val="0"/>
        <w:spacing w:line="560" w:lineRule="exact"/>
        <w:ind w:firstLine="422" w:firstLineChars="200"/>
        <w:jc w:val="center"/>
        <w:rPr>
          <w:rFonts w:hint="eastAsia" w:ascii="宋体" w:hAnsi="宋体" w:eastAsia="宋体" w:cs="宋体"/>
          <w:b/>
          <w:bCs/>
          <w:szCs w:val="28"/>
          <w:highlight w:val="none"/>
        </w:rPr>
      </w:pPr>
      <w:r>
        <w:rPr>
          <w:rFonts w:hint="eastAsia" w:ascii="宋体" w:hAnsi="宋体" w:eastAsia="宋体" w:cs="宋体"/>
          <w:b/>
          <w:bCs/>
          <w:szCs w:val="28"/>
          <w:highlight w:val="none"/>
        </w:rPr>
        <w:t>投标函</w:t>
      </w:r>
    </w:p>
    <w:p>
      <w:pPr>
        <w:spacing w:line="560" w:lineRule="exact"/>
        <w:ind w:firstLine="420" w:firstLineChars="200"/>
        <w:rPr>
          <w:rFonts w:hint="eastAsia" w:ascii="宋体" w:hAnsi="宋体" w:eastAsia="宋体" w:cs="宋体"/>
          <w:szCs w:val="28"/>
          <w:highlight w:val="none"/>
          <w:u w:val="single"/>
        </w:rPr>
      </w:pPr>
      <w:r>
        <w:rPr>
          <w:rFonts w:hint="eastAsia" w:ascii="宋体" w:hAnsi="宋体" w:eastAsia="宋体" w:cs="宋体"/>
          <w:szCs w:val="28"/>
          <w:highlight w:val="none"/>
        </w:rPr>
        <w:t>项目名称：</w:t>
      </w:r>
      <w:r>
        <w:rPr>
          <w:rFonts w:hint="eastAsia" w:ascii="宋体" w:hAnsi="宋体" w:eastAsia="宋体" w:cs="宋体"/>
          <w:szCs w:val="28"/>
          <w:highlight w:val="none"/>
          <w:u w:val="single"/>
        </w:rPr>
        <w:t xml:space="preserve">                </w:t>
      </w:r>
    </w:p>
    <w:p>
      <w:pPr>
        <w:spacing w:line="560" w:lineRule="exact"/>
        <w:ind w:firstLine="420" w:firstLineChars="200"/>
        <w:rPr>
          <w:rFonts w:hint="eastAsia" w:ascii="宋体" w:hAnsi="宋体" w:eastAsia="宋体" w:cs="宋体"/>
          <w:szCs w:val="28"/>
          <w:highlight w:val="none"/>
        </w:rPr>
      </w:pPr>
      <w:r>
        <w:rPr>
          <w:rFonts w:hint="eastAsia" w:ascii="宋体" w:hAnsi="宋体" w:eastAsia="宋体" w:cs="宋体"/>
          <w:szCs w:val="28"/>
          <w:highlight w:val="none"/>
        </w:rPr>
        <w:t>致：</w:t>
      </w:r>
      <w:r>
        <w:rPr>
          <w:rFonts w:hint="eastAsia" w:ascii="宋体" w:hAnsi="宋体" w:eastAsia="宋体" w:cs="宋体"/>
          <w:szCs w:val="28"/>
          <w:highlight w:val="none"/>
          <w:u w:val="single"/>
        </w:rPr>
        <w:t>（采购人或代理机构名称）</w:t>
      </w:r>
      <w:r>
        <w:rPr>
          <w:rFonts w:hint="eastAsia" w:ascii="宋体" w:hAnsi="宋体" w:eastAsia="宋体" w:cs="宋体"/>
          <w:szCs w:val="28"/>
          <w:highlight w:val="none"/>
        </w:rPr>
        <w:t>：</w:t>
      </w:r>
    </w:p>
    <w:p>
      <w:pPr>
        <w:snapToGrid w:val="0"/>
        <w:spacing w:line="560" w:lineRule="exact"/>
        <w:ind w:firstLine="420" w:firstLineChars="200"/>
        <w:jc w:val="left"/>
        <w:rPr>
          <w:rFonts w:hint="eastAsia" w:ascii="宋体" w:hAnsi="宋体" w:eastAsia="宋体" w:cs="宋体"/>
          <w:szCs w:val="28"/>
          <w:highlight w:val="none"/>
        </w:rPr>
      </w:pPr>
      <w:r>
        <w:rPr>
          <w:rFonts w:hint="eastAsia" w:ascii="宋体" w:hAnsi="宋体" w:eastAsia="宋体" w:cs="宋体"/>
          <w:szCs w:val="28"/>
          <w:highlight w:val="none"/>
          <w:u w:val="single"/>
        </w:rPr>
        <w:t>（供应商名称）</w:t>
      </w:r>
      <w:r>
        <w:rPr>
          <w:rFonts w:hint="eastAsia" w:ascii="宋体" w:hAnsi="宋体" w:eastAsia="宋体" w:cs="宋体"/>
          <w:szCs w:val="28"/>
          <w:highlight w:val="none"/>
        </w:rPr>
        <w:t>，注册地址：</w:t>
      </w:r>
      <w:r>
        <w:rPr>
          <w:rFonts w:hint="eastAsia" w:ascii="宋体" w:hAnsi="宋体" w:eastAsia="宋体" w:cs="宋体"/>
          <w:szCs w:val="28"/>
          <w:highlight w:val="none"/>
          <w:u w:val="single"/>
        </w:rPr>
        <w:t xml:space="preserve">        </w:t>
      </w:r>
      <w:r>
        <w:rPr>
          <w:rFonts w:hint="eastAsia" w:ascii="宋体" w:hAnsi="宋体" w:eastAsia="宋体" w:cs="宋体"/>
          <w:szCs w:val="28"/>
          <w:highlight w:val="none"/>
        </w:rPr>
        <w:t>。我方就参加本次</w:t>
      </w:r>
      <w:r>
        <w:rPr>
          <w:rFonts w:hint="eastAsia" w:ascii="宋体" w:hAnsi="宋体" w:eastAsia="宋体" w:cs="宋体"/>
          <w:szCs w:val="28"/>
          <w:highlight w:val="none"/>
          <w:lang w:val="en-US" w:eastAsia="zh-CN"/>
        </w:rPr>
        <w:t>比选</w:t>
      </w:r>
      <w:r>
        <w:rPr>
          <w:rFonts w:hint="eastAsia" w:ascii="宋体" w:hAnsi="宋体" w:eastAsia="宋体" w:cs="宋体"/>
          <w:szCs w:val="28"/>
          <w:highlight w:val="none"/>
        </w:rPr>
        <w:t>有关事项郑重声明如下：</w:t>
      </w:r>
    </w:p>
    <w:p>
      <w:pPr>
        <w:snapToGrid w:val="0"/>
        <w:spacing w:line="560" w:lineRule="exact"/>
        <w:ind w:firstLine="420" w:firstLineChars="200"/>
        <w:rPr>
          <w:rFonts w:hint="eastAsia" w:ascii="宋体" w:hAnsi="宋体" w:eastAsia="宋体" w:cs="宋体"/>
          <w:szCs w:val="28"/>
          <w:highlight w:val="none"/>
        </w:rPr>
      </w:pPr>
      <w:bookmarkStart w:id="518" w:name="_Toc15412"/>
      <w:bookmarkStart w:id="519" w:name="_Toc8065"/>
      <w:r>
        <w:rPr>
          <w:rFonts w:hint="eastAsia" w:ascii="宋体" w:hAnsi="宋体" w:eastAsia="宋体" w:cs="宋体"/>
          <w:szCs w:val="28"/>
          <w:highlight w:val="none"/>
        </w:rPr>
        <w:t>一、我方完全理解并接受该项目</w:t>
      </w:r>
      <w:r>
        <w:rPr>
          <w:rFonts w:hint="eastAsia" w:ascii="宋体" w:hAnsi="宋体" w:eastAsia="宋体" w:cs="宋体"/>
          <w:szCs w:val="28"/>
          <w:highlight w:val="none"/>
          <w:lang w:eastAsia="zh-CN"/>
        </w:rPr>
        <w:t>竞争性比选文件</w:t>
      </w:r>
      <w:r>
        <w:rPr>
          <w:rFonts w:hint="eastAsia" w:ascii="宋体" w:hAnsi="宋体" w:eastAsia="宋体" w:cs="宋体"/>
          <w:szCs w:val="28"/>
          <w:highlight w:val="none"/>
        </w:rPr>
        <w:t>所有要求。</w:t>
      </w:r>
      <w:bookmarkEnd w:id="518"/>
      <w:bookmarkEnd w:id="519"/>
    </w:p>
    <w:p>
      <w:pPr>
        <w:snapToGrid w:val="0"/>
        <w:spacing w:line="560" w:lineRule="exact"/>
        <w:ind w:firstLine="420" w:firstLineChars="200"/>
        <w:rPr>
          <w:rFonts w:hint="eastAsia" w:ascii="宋体" w:hAnsi="宋体" w:eastAsia="宋体" w:cs="宋体"/>
          <w:szCs w:val="28"/>
          <w:highlight w:val="none"/>
        </w:rPr>
      </w:pPr>
      <w:r>
        <w:rPr>
          <w:rFonts w:hint="eastAsia" w:ascii="宋体" w:hAnsi="宋体" w:eastAsia="宋体" w:cs="宋体"/>
          <w:szCs w:val="28"/>
          <w:highlight w:val="none"/>
        </w:rPr>
        <w:t>二、我方提交的所有响应文件、资料都是准确和真实的，如有虚假或隐瞒，我方愿意承担一切法律责任。</w:t>
      </w:r>
    </w:p>
    <w:p>
      <w:pPr>
        <w:snapToGrid w:val="0"/>
        <w:spacing w:line="560" w:lineRule="exact"/>
        <w:ind w:firstLine="420" w:firstLineChars="200"/>
        <w:rPr>
          <w:rFonts w:hint="eastAsia" w:ascii="宋体" w:hAnsi="宋体" w:eastAsia="宋体" w:cs="宋体"/>
          <w:szCs w:val="28"/>
          <w:highlight w:val="none"/>
        </w:rPr>
      </w:pPr>
      <w:r>
        <w:rPr>
          <w:rFonts w:hint="eastAsia" w:ascii="宋体" w:hAnsi="宋体" w:eastAsia="宋体" w:cs="宋体"/>
          <w:szCs w:val="28"/>
          <w:highlight w:val="none"/>
        </w:rPr>
        <w:t>三、我方承诺按照</w:t>
      </w:r>
      <w:r>
        <w:rPr>
          <w:rFonts w:hint="eastAsia" w:ascii="宋体" w:hAnsi="宋体" w:eastAsia="宋体" w:cs="宋体"/>
          <w:szCs w:val="28"/>
          <w:highlight w:val="none"/>
          <w:lang w:eastAsia="zh-CN"/>
        </w:rPr>
        <w:t>竞争性比选文件</w:t>
      </w:r>
      <w:r>
        <w:rPr>
          <w:rFonts w:hint="eastAsia" w:ascii="宋体" w:hAnsi="宋体" w:eastAsia="宋体" w:cs="宋体"/>
          <w:szCs w:val="28"/>
          <w:highlight w:val="none"/>
        </w:rPr>
        <w:t>要求，提供本项目的工作。</w:t>
      </w:r>
    </w:p>
    <w:p>
      <w:pPr>
        <w:snapToGrid w:val="0"/>
        <w:spacing w:line="560" w:lineRule="exact"/>
        <w:ind w:firstLine="420" w:firstLineChars="200"/>
        <w:rPr>
          <w:rFonts w:hint="eastAsia" w:ascii="宋体" w:hAnsi="宋体" w:eastAsia="宋体" w:cs="宋体"/>
          <w:szCs w:val="28"/>
          <w:highlight w:val="none"/>
        </w:rPr>
      </w:pPr>
      <w:bookmarkStart w:id="520" w:name="_Toc5527"/>
      <w:bookmarkStart w:id="521" w:name="_Toc10192"/>
      <w:r>
        <w:rPr>
          <w:rFonts w:hint="eastAsia" w:ascii="宋体" w:hAnsi="宋体" w:eastAsia="宋体" w:cs="宋体"/>
          <w:szCs w:val="28"/>
          <w:highlight w:val="none"/>
        </w:rPr>
        <w:t>四、我方承诺：本次</w:t>
      </w:r>
      <w:r>
        <w:rPr>
          <w:rFonts w:hint="eastAsia" w:ascii="宋体" w:hAnsi="宋体" w:eastAsia="宋体" w:cs="宋体"/>
          <w:szCs w:val="28"/>
          <w:highlight w:val="none"/>
          <w:lang w:eastAsia="zh-CN"/>
        </w:rPr>
        <w:t>竞争性比选</w:t>
      </w:r>
      <w:r>
        <w:rPr>
          <w:rFonts w:hint="eastAsia" w:ascii="宋体" w:hAnsi="宋体" w:eastAsia="宋体" w:cs="宋体"/>
          <w:szCs w:val="28"/>
          <w:highlight w:val="none"/>
        </w:rPr>
        <w:t>有效期为递交响应文件截止起90天。</w:t>
      </w:r>
      <w:bookmarkEnd w:id="520"/>
      <w:bookmarkEnd w:id="521"/>
    </w:p>
    <w:p>
      <w:pPr>
        <w:snapToGrid w:val="0"/>
        <w:spacing w:line="560" w:lineRule="exact"/>
        <w:ind w:firstLine="422" w:firstLineChars="200"/>
        <w:rPr>
          <w:rFonts w:hint="eastAsia" w:ascii="宋体" w:hAnsi="宋体" w:eastAsia="宋体" w:cs="宋体"/>
          <w:b/>
          <w:bCs/>
          <w:szCs w:val="28"/>
          <w:highlight w:val="none"/>
        </w:rPr>
      </w:pPr>
      <w:r>
        <w:rPr>
          <w:rFonts w:hint="eastAsia" w:ascii="宋体" w:hAnsi="宋体" w:eastAsia="宋体" w:cs="宋体"/>
          <w:b/>
          <w:bCs/>
          <w:szCs w:val="28"/>
          <w:highlight w:val="none"/>
        </w:rPr>
        <w:t>五、我方报价中的报价为闭口价，即在</w:t>
      </w:r>
      <w:r>
        <w:rPr>
          <w:rFonts w:hint="eastAsia" w:ascii="宋体" w:hAnsi="宋体" w:eastAsia="宋体" w:cs="宋体"/>
          <w:b/>
          <w:bCs/>
          <w:szCs w:val="28"/>
          <w:highlight w:val="none"/>
          <w:lang w:eastAsia="zh-CN"/>
        </w:rPr>
        <w:t>竞争性比选</w:t>
      </w:r>
      <w:r>
        <w:rPr>
          <w:rFonts w:hint="eastAsia" w:ascii="宋体" w:hAnsi="宋体" w:eastAsia="宋体" w:cs="宋体"/>
          <w:b/>
          <w:bCs/>
          <w:szCs w:val="28"/>
          <w:highlight w:val="none"/>
        </w:rPr>
        <w:t>有效期和合同有效期内，报价不变。</w:t>
      </w:r>
    </w:p>
    <w:p>
      <w:pPr>
        <w:snapToGrid w:val="0"/>
        <w:spacing w:line="560" w:lineRule="exact"/>
        <w:ind w:firstLine="420" w:firstLineChars="200"/>
        <w:rPr>
          <w:rFonts w:hint="eastAsia" w:ascii="宋体" w:hAnsi="宋体" w:eastAsia="宋体" w:cs="宋体"/>
          <w:szCs w:val="28"/>
          <w:highlight w:val="none"/>
        </w:rPr>
      </w:pPr>
      <w:r>
        <w:rPr>
          <w:rFonts w:hint="eastAsia" w:ascii="宋体" w:hAnsi="宋体" w:eastAsia="宋体" w:cs="宋体"/>
          <w:szCs w:val="28"/>
          <w:highlight w:val="none"/>
        </w:rPr>
        <w:t>六、如果我方成为成交供应商，我方将履行</w:t>
      </w:r>
      <w:r>
        <w:rPr>
          <w:rFonts w:hint="eastAsia" w:ascii="宋体" w:hAnsi="宋体" w:eastAsia="宋体" w:cs="宋体"/>
          <w:szCs w:val="28"/>
          <w:highlight w:val="none"/>
          <w:lang w:eastAsia="zh-CN"/>
        </w:rPr>
        <w:t>竞争性比选文件</w:t>
      </w:r>
      <w:r>
        <w:rPr>
          <w:rFonts w:hint="eastAsia" w:ascii="宋体" w:hAnsi="宋体" w:eastAsia="宋体" w:cs="宋体"/>
          <w:szCs w:val="28"/>
          <w:highlight w:val="none"/>
        </w:rPr>
        <w:t>中规定的各项要求以及我方响应文件的各项承诺，按相关法律法规及合同约定条款承担我方责任。</w:t>
      </w:r>
    </w:p>
    <w:p>
      <w:pPr>
        <w:snapToGrid w:val="0"/>
        <w:spacing w:line="560" w:lineRule="exact"/>
        <w:ind w:firstLine="420" w:firstLineChars="200"/>
        <w:rPr>
          <w:rFonts w:hint="eastAsia" w:ascii="宋体" w:hAnsi="宋体" w:eastAsia="宋体" w:cs="宋体"/>
          <w:szCs w:val="28"/>
          <w:highlight w:val="none"/>
        </w:rPr>
      </w:pPr>
      <w:r>
        <w:rPr>
          <w:rFonts w:hint="eastAsia" w:ascii="宋体" w:hAnsi="宋体" w:eastAsia="宋体" w:cs="宋体"/>
          <w:szCs w:val="28"/>
          <w:highlight w:val="none"/>
        </w:rPr>
        <w:t>七、我方未为</w:t>
      </w:r>
      <w:r>
        <w:rPr>
          <w:rFonts w:hint="eastAsia" w:ascii="宋体" w:hAnsi="宋体" w:eastAsia="宋体" w:cs="宋体"/>
          <w:szCs w:val="28"/>
          <w:highlight w:val="none"/>
          <w:lang w:eastAsia="zh-CN"/>
        </w:rPr>
        <w:t>竞争性比选</w:t>
      </w:r>
      <w:r>
        <w:rPr>
          <w:rFonts w:hint="eastAsia" w:ascii="宋体" w:hAnsi="宋体" w:eastAsia="宋体" w:cs="宋体"/>
          <w:szCs w:val="28"/>
          <w:highlight w:val="none"/>
        </w:rPr>
        <w:t>项目提供整体设计、规范编制或者项目管理、监理、检测等服务。</w:t>
      </w:r>
    </w:p>
    <w:p>
      <w:pPr>
        <w:snapToGrid w:val="0"/>
        <w:spacing w:line="560" w:lineRule="exact"/>
        <w:ind w:firstLine="420" w:firstLineChars="200"/>
        <w:rPr>
          <w:rFonts w:hint="eastAsia" w:ascii="宋体" w:hAnsi="宋体" w:eastAsia="宋体" w:cs="宋体"/>
          <w:szCs w:val="28"/>
          <w:highlight w:val="none"/>
        </w:rPr>
      </w:pPr>
      <w:r>
        <w:rPr>
          <w:rFonts w:hint="eastAsia" w:ascii="宋体" w:hAnsi="宋体" w:eastAsia="宋体" w:cs="宋体"/>
          <w:szCs w:val="28"/>
          <w:highlight w:val="none"/>
        </w:rPr>
        <w:t>八、我方理解，最低报价不是成交的唯一条件。</w:t>
      </w:r>
    </w:p>
    <w:p>
      <w:pPr>
        <w:snapToGrid w:val="0"/>
        <w:spacing w:line="560" w:lineRule="exact"/>
        <w:ind w:firstLine="420" w:firstLineChars="200"/>
        <w:rPr>
          <w:rFonts w:hint="eastAsia" w:ascii="宋体" w:hAnsi="宋体" w:eastAsia="宋体" w:cs="宋体"/>
          <w:szCs w:val="28"/>
          <w:highlight w:val="none"/>
        </w:rPr>
      </w:pPr>
      <w:r>
        <w:rPr>
          <w:rFonts w:hint="eastAsia" w:ascii="宋体" w:hAnsi="宋体" w:eastAsia="宋体" w:cs="宋体"/>
          <w:szCs w:val="28"/>
          <w:highlight w:val="none"/>
        </w:rPr>
        <w:t>九、若我方成为成交供应商，愿意按有关规定及</w:t>
      </w:r>
      <w:r>
        <w:rPr>
          <w:rFonts w:hint="eastAsia" w:ascii="宋体" w:hAnsi="宋体" w:eastAsia="宋体" w:cs="宋体"/>
          <w:szCs w:val="28"/>
          <w:highlight w:val="none"/>
          <w:lang w:eastAsia="zh-CN"/>
        </w:rPr>
        <w:t>竞争性比选文件</w:t>
      </w:r>
      <w:r>
        <w:rPr>
          <w:rFonts w:hint="eastAsia" w:ascii="宋体" w:hAnsi="宋体" w:eastAsia="宋体" w:cs="宋体"/>
          <w:szCs w:val="28"/>
          <w:highlight w:val="none"/>
        </w:rPr>
        <w:t>要求缴纳采购代理服务费。</w:t>
      </w:r>
    </w:p>
    <w:p>
      <w:pPr>
        <w:tabs>
          <w:tab w:val="left" w:pos="6300"/>
        </w:tabs>
        <w:snapToGrid w:val="0"/>
        <w:spacing w:line="560" w:lineRule="exact"/>
        <w:ind w:firstLine="4777" w:firstLineChars="2275"/>
        <w:rPr>
          <w:rFonts w:hint="eastAsia" w:ascii="宋体" w:hAnsi="宋体" w:eastAsia="宋体" w:cs="宋体"/>
          <w:szCs w:val="28"/>
          <w:highlight w:val="none"/>
        </w:rPr>
      </w:pPr>
    </w:p>
    <w:p>
      <w:pPr>
        <w:tabs>
          <w:tab w:val="left" w:pos="6300"/>
        </w:tabs>
        <w:snapToGrid w:val="0"/>
        <w:spacing w:line="560" w:lineRule="exact"/>
        <w:ind w:firstLine="3780" w:firstLineChars="1800"/>
        <w:rPr>
          <w:rFonts w:hint="eastAsia" w:ascii="宋体" w:hAnsi="宋体" w:eastAsia="宋体" w:cs="宋体"/>
          <w:szCs w:val="28"/>
          <w:highlight w:val="none"/>
        </w:rPr>
      </w:pPr>
      <w:r>
        <w:rPr>
          <w:rFonts w:hint="eastAsia" w:ascii="宋体" w:hAnsi="宋体" w:eastAsia="宋体" w:cs="宋体"/>
          <w:szCs w:val="28"/>
          <w:highlight w:val="none"/>
        </w:rPr>
        <w:t>（供应商公章）</w:t>
      </w:r>
    </w:p>
    <w:p>
      <w:pPr>
        <w:tabs>
          <w:tab w:val="left" w:pos="6300"/>
        </w:tabs>
        <w:snapToGrid w:val="0"/>
        <w:spacing w:line="560" w:lineRule="exact"/>
        <w:ind w:firstLine="4200" w:firstLineChars="2000"/>
        <w:rPr>
          <w:rFonts w:hint="eastAsia" w:ascii="宋体" w:hAnsi="宋体" w:eastAsia="宋体" w:cs="宋体"/>
          <w:szCs w:val="28"/>
          <w:highlight w:val="none"/>
        </w:rPr>
      </w:pPr>
      <w:r>
        <w:rPr>
          <w:rFonts w:hint="eastAsia" w:ascii="宋体" w:hAnsi="宋体" w:eastAsia="宋体" w:cs="宋体"/>
          <w:szCs w:val="28"/>
          <w:highlight w:val="none"/>
        </w:rPr>
        <w:t>年    月   日</w:t>
      </w:r>
    </w:p>
    <w:p>
      <w:pPr>
        <w:spacing w:line="560" w:lineRule="exact"/>
        <w:rPr>
          <w:rFonts w:hint="eastAsia" w:ascii="宋体" w:hAnsi="宋体" w:eastAsia="宋体" w:cs="宋体"/>
          <w:szCs w:val="28"/>
          <w:highlight w:val="none"/>
        </w:rPr>
      </w:pPr>
      <w:r>
        <w:rPr>
          <w:rFonts w:hint="eastAsia" w:ascii="宋体" w:hAnsi="宋体" w:eastAsia="宋体" w:cs="宋体"/>
          <w:szCs w:val="28"/>
          <w:highlight w:val="none"/>
        </w:rPr>
        <w:br w:type="page"/>
      </w:r>
      <w:bookmarkStart w:id="522" w:name="_Toc19167"/>
      <w:bookmarkStart w:id="523" w:name="_Toc17279"/>
      <w:bookmarkStart w:id="524" w:name="_Toc10242"/>
      <w:r>
        <w:rPr>
          <w:rFonts w:hint="eastAsia" w:ascii="宋体" w:hAnsi="宋体" w:eastAsia="宋体" w:cs="宋体"/>
          <w:b/>
          <w:bCs/>
          <w:szCs w:val="28"/>
          <w:highlight w:val="none"/>
        </w:rPr>
        <w:t>（二）商务条款差异表</w:t>
      </w:r>
      <w:bookmarkEnd w:id="522"/>
      <w:bookmarkEnd w:id="523"/>
      <w:bookmarkEnd w:id="524"/>
    </w:p>
    <w:p>
      <w:pPr>
        <w:tabs>
          <w:tab w:val="left" w:pos="720"/>
        </w:tabs>
        <w:spacing w:line="560" w:lineRule="exact"/>
        <w:ind w:firstLine="527"/>
        <w:jc w:val="center"/>
        <w:rPr>
          <w:rFonts w:hint="eastAsia" w:ascii="宋体" w:hAnsi="宋体" w:eastAsia="宋体" w:cs="宋体"/>
          <w:szCs w:val="28"/>
          <w:highlight w:val="none"/>
        </w:rPr>
      </w:pPr>
      <w:r>
        <w:rPr>
          <w:rFonts w:hint="eastAsia" w:ascii="宋体" w:hAnsi="宋体" w:eastAsia="宋体" w:cs="宋体"/>
          <w:szCs w:val="28"/>
          <w:highlight w:val="none"/>
        </w:rPr>
        <w:t xml:space="preserve">商务条款差异表                              </w:t>
      </w:r>
    </w:p>
    <w:p>
      <w:pPr>
        <w:tabs>
          <w:tab w:val="left" w:pos="720"/>
        </w:tabs>
        <w:spacing w:line="560" w:lineRule="exact"/>
        <w:jc w:val="left"/>
        <w:rPr>
          <w:rFonts w:hint="eastAsia" w:ascii="宋体" w:hAnsi="宋体" w:eastAsia="宋体" w:cs="宋体"/>
          <w:szCs w:val="28"/>
          <w:highlight w:val="none"/>
        </w:rPr>
      </w:pPr>
      <w:r>
        <w:rPr>
          <w:rFonts w:hint="eastAsia" w:ascii="宋体" w:hAnsi="宋体" w:eastAsia="宋体" w:cs="宋体"/>
          <w:szCs w:val="28"/>
          <w:highlight w:val="none"/>
        </w:rPr>
        <w:t>项目名称：</w:t>
      </w:r>
      <w:r>
        <w:rPr>
          <w:rFonts w:hint="eastAsia" w:ascii="宋体" w:hAnsi="宋体" w:eastAsia="宋体" w:cs="宋体"/>
          <w:szCs w:val="28"/>
          <w:highlight w:val="none"/>
          <w:u w:val="single"/>
        </w:rPr>
        <w:t xml:space="preserve">                </w:t>
      </w:r>
    </w:p>
    <w:tbl>
      <w:tblPr>
        <w:tblStyle w:val="16"/>
        <w:tblW w:w="985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00"/>
        <w:gridCol w:w="3037"/>
        <w:gridCol w:w="3153"/>
        <w:gridCol w:w="23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1300" w:type="dxa"/>
            <w:vAlign w:val="center"/>
          </w:tcPr>
          <w:p>
            <w:pPr>
              <w:spacing w:line="560" w:lineRule="exact"/>
              <w:jc w:val="center"/>
              <w:rPr>
                <w:rFonts w:hint="eastAsia" w:ascii="宋体" w:hAnsi="宋体" w:eastAsia="宋体" w:cs="宋体"/>
                <w:szCs w:val="28"/>
                <w:highlight w:val="none"/>
              </w:rPr>
            </w:pPr>
            <w:bookmarkStart w:id="525" w:name="_Toc30909"/>
            <w:bookmarkStart w:id="526" w:name="_Toc3165"/>
            <w:bookmarkStart w:id="527" w:name="_Toc26650"/>
            <w:bookmarkStart w:id="528" w:name="_Toc12928"/>
            <w:r>
              <w:rPr>
                <w:rFonts w:hint="eastAsia" w:ascii="宋体" w:hAnsi="宋体" w:eastAsia="宋体" w:cs="宋体"/>
                <w:szCs w:val="28"/>
                <w:highlight w:val="none"/>
              </w:rPr>
              <w:t>序号</w:t>
            </w:r>
            <w:bookmarkEnd w:id="525"/>
            <w:bookmarkEnd w:id="526"/>
            <w:bookmarkEnd w:id="527"/>
            <w:bookmarkEnd w:id="528"/>
          </w:p>
        </w:tc>
        <w:tc>
          <w:tcPr>
            <w:tcW w:w="3037" w:type="dxa"/>
            <w:vAlign w:val="center"/>
          </w:tcPr>
          <w:p>
            <w:pPr>
              <w:spacing w:line="560" w:lineRule="exact"/>
              <w:jc w:val="center"/>
              <w:rPr>
                <w:rFonts w:hint="eastAsia" w:ascii="宋体" w:hAnsi="宋体" w:eastAsia="宋体" w:cs="宋体"/>
                <w:szCs w:val="28"/>
                <w:highlight w:val="none"/>
              </w:rPr>
            </w:pPr>
            <w:r>
              <w:rPr>
                <w:rFonts w:hint="eastAsia" w:ascii="宋体" w:hAnsi="宋体" w:eastAsia="宋体" w:cs="宋体"/>
                <w:szCs w:val="28"/>
                <w:highlight w:val="none"/>
              </w:rPr>
              <w:t>项目要求</w:t>
            </w:r>
          </w:p>
        </w:tc>
        <w:tc>
          <w:tcPr>
            <w:tcW w:w="3153" w:type="dxa"/>
            <w:vAlign w:val="center"/>
          </w:tcPr>
          <w:p>
            <w:pPr>
              <w:spacing w:line="560" w:lineRule="exact"/>
              <w:jc w:val="center"/>
              <w:rPr>
                <w:rFonts w:hint="eastAsia" w:ascii="宋体" w:hAnsi="宋体" w:eastAsia="宋体" w:cs="宋体"/>
                <w:szCs w:val="28"/>
                <w:highlight w:val="none"/>
              </w:rPr>
            </w:pPr>
            <w:bookmarkStart w:id="529" w:name="_Toc24660"/>
            <w:bookmarkStart w:id="530" w:name="_Toc3511"/>
            <w:bookmarkStart w:id="531" w:name="_Toc4456"/>
            <w:bookmarkStart w:id="532" w:name="_Toc22122"/>
            <w:r>
              <w:rPr>
                <w:rFonts w:hint="eastAsia" w:ascii="宋体" w:hAnsi="宋体" w:eastAsia="宋体" w:cs="宋体"/>
                <w:szCs w:val="28"/>
                <w:highlight w:val="none"/>
              </w:rPr>
              <w:t>响应情况</w:t>
            </w:r>
            <w:bookmarkEnd w:id="529"/>
            <w:bookmarkEnd w:id="530"/>
            <w:bookmarkEnd w:id="531"/>
            <w:bookmarkEnd w:id="532"/>
          </w:p>
        </w:tc>
        <w:tc>
          <w:tcPr>
            <w:tcW w:w="2363" w:type="dxa"/>
            <w:vAlign w:val="center"/>
          </w:tcPr>
          <w:p>
            <w:pPr>
              <w:spacing w:line="560" w:lineRule="exact"/>
              <w:jc w:val="center"/>
              <w:rPr>
                <w:rFonts w:hint="eastAsia" w:ascii="宋体" w:hAnsi="宋体" w:eastAsia="宋体" w:cs="宋体"/>
                <w:szCs w:val="28"/>
                <w:highlight w:val="none"/>
              </w:rPr>
            </w:pPr>
            <w:bookmarkStart w:id="533" w:name="_Toc11128"/>
            <w:bookmarkStart w:id="534" w:name="_Toc14571"/>
            <w:bookmarkStart w:id="535" w:name="_Toc15020"/>
            <w:bookmarkStart w:id="536" w:name="_Toc13230"/>
            <w:r>
              <w:rPr>
                <w:rFonts w:hint="eastAsia" w:ascii="宋体" w:hAnsi="宋体" w:eastAsia="宋体" w:cs="宋体"/>
                <w:szCs w:val="28"/>
                <w:highlight w:val="none"/>
              </w:rPr>
              <w:t>差异说明</w:t>
            </w:r>
            <w:bookmarkEnd w:id="533"/>
            <w:bookmarkEnd w:id="534"/>
            <w:bookmarkEnd w:id="535"/>
            <w:bookmarkEnd w:id="53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300" w:type="dxa"/>
            <w:vAlign w:val="center"/>
          </w:tcPr>
          <w:p>
            <w:pPr>
              <w:spacing w:line="560" w:lineRule="exact"/>
              <w:jc w:val="center"/>
              <w:rPr>
                <w:rFonts w:hint="eastAsia" w:ascii="宋体" w:hAnsi="宋体" w:eastAsia="宋体" w:cs="宋体"/>
                <w:szCs w:val="28"/>
                <w:highlight w:val="none"/>
              </w:rPr>
            </w:pPr>
          </w:p>
        </w:tc>
        <w:tc>
          <w:tcPr>
            <w:tcW w:w="3037" w:type="dxa"/>
            <w:vAlign w:val="center"/>
          </w:tcPr>
          <w:p>
            <w:pPr>
              <w:spacing w:line="560" w:lineRule="exact"/>
              <w:jc w:val="center"/>
              <w:rPr>
                <w:rFonts w:hint="eastAsia" w:ascii="宋体" w:hAnsi="宋体" w:eastAsia="宋体" w:cs="宋体"/>
                <w:szCs w:val="28"/>
                <w:highlight w:val="none"/>
              </w:rPr>
            </w:pPr>
          </w:p>
        </w:tc>
        <w:tc>
          <w:tcPr>
            <w:tcW w:w="3153" w:type="dxa"/>
            <w:vAlign w:val="center"/>
          </w:tcPr>
          <w:p>
            <w:pPr>
              <w:spacing w:line="560" w:lineRule="exact"/>
              <w:jc w:val="center"/>
              <w:rPr>
                <w:rFonts w:hint="eastAsia" w:ascii="宋体" w:hAnsi="宋体" w:eastAsia="宋体" w:cs="宋体"/>
                <w:szCs w:val="28"/>
                <w:highlight w:val="none"/>
              </w:rPr>
            </w:pPr>
          </w:p>
        </w:tc>
        <w:tc>
          <w:tcPr>
            <w:tcW w:w="2363" w:type="dxa"/>
            <w:vAlign w:val="center"/>
          </w:tcPr>
          <w:p>
            <w:pPr>
              <w:spacing w:line="560" w:lineRule="exact"/>
              <w:jc w:val="center"/>
              <w:rPr>
                <w:rFonts w:hint="eastAsia" w:ascii="宋体" w:hAnsi="宋体" w:eastAsia="宋体" w:cs="宋体"/>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300" w:type="dxa"/>
            <w:vAlign w:val="center"/>
          </w:tcPr>
          <w:p>
            <w:pPr>
              <w:spacing w:line="560" w:lineRule="exact"/>
              <w:jc w:val="center"/>
              <w:rPr>
                <w:rFonts w:hint="eastAsia" w:ascii="宋体" w:hAnsi="宋体" w:eastAsia="宋体" w:cs="宋体"/>
                <w:szCs w:val="28"/>
                <w:highlight w:val="none"/>
              </w:rPr>
            </w:pPr>
          </w:p>
        </w:tc>
        <w:tc>
          <w:tcPr>
            <w:tcW w:w="3037" w:type="dxa"/>
            <w:vAlign w:val="center"/>
          </w:tcPr>
          <w:p>
            <w:pPr>
              <w:spacing w:line="560" w:lineRule="exact"/>
              <w:jc w:val="center"/>
              <w:rPr>
                <w:rFonts w:hint="eastAsia" w:ascii="宋体" w:hAnsi="宋体" w:eastAsia="宋体" w:cs="宋体"/>
                <w:szCs w:val="28"/>
                <w:highlight w:val="none"/>
              </w:rPr>
            </w:pPr>
          </w:p>
        </w:tc>
        <w:tc>
          <w:tcPr>
            <w:tcW w:w="3153" w:type="dxa"/>
            <w:vAlign w:val="center"/>
          </w:tcPr>
          <w:p>
            <w:pPr>
              <w:spacing w:line="560" w:lineRule="exact"/>
              <w:jc w:val="center"/>
              <w:rPr>
                <w:rFonts w:hint="eastAsia" w:ascii="宋体" w:hAnsi="宋体" w:eastAsia="宋体" w:cs="宋体"/>
                <w:szCs w:val="28"/>
                <w:highlight w:val="none"/>
              </w:rPr>
            </w:pPr>
          </w:p>
        </w:tc>
        <w:tc>
          <w:tcPr>
            <w:tcW w:w="2363" w:type="dxa"/>
            <w:vAlign w:val="center"/>
          </w:tcPr>
          <w:p>
            <w:pPr>
              <w:spacing w:line="560" w:lineRule="exact"/>
              <w:jc w:val="center"/>
              <w:rPr>
                <w:rFonts w:hint="eastAsia" w:ascii="宋体" w:hAnsi="宋体" w:eastAsia="宋体" w:cs="宋体"/>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300" w:type="dxa"/>
            <w:vAlign w:val="center"/>
          </w:tcPr>
          <w:p>
            <w:pPr>
              <w:spacing w:line="560" w:lineRule="exact"/>
              <w:jc w:val="center"/>
              <w:rPr>
                <w:rFonts w:hint="eastAsia" w:ascii="宋体" w:hAnsi="宋体" w:eastAsia="宋体" w:cs="宋体"/>
                <w:szCs w:val="28"/>
                <w:highlight w:val="none"/>
              </w:rPr>
            </w:pPr>
          </w:p>
        </w:tc>
        <w:tc>
          <w:tcPr>
            <w:tcW w:w="3037" w:type="dxa"/>
            <w:vAlign w:val="center"/>
          </w:tcPr>
          <w:p>
            <w:pPr>
              <w:spacing w:line="560" w:lineRule="exact"/>
              <w:jc w:val="center"/>
              <w:rPr>
                <w:rFonts w:hint="eastAsia" w:ascii="宋体" w:hAnsi="宋体" w:eastAsia="宋体" w:cs="宋体"/>
                <w:szCs w:val="28"/>
                <w:highlight w:val="none"/>
              </w:rPr>
            </w:pPr>
          </w:p>
        </w:tc>
        <w:tc>
          <w:tcPr>
            <w:tcW w:w="3153" w:type="dxa"/>
            <w:vAlign w:val="center"/>
          </w:tcPr>
          <w:p>
            <w:pPr>
              <w:spacing w:line="560" w:lineRule="exact"/>
              <w:jc w:val="center"/>
              <w:rPr>
                <w:rFonts w:hint="eastAsia" w:ascii="宋体" w:hAnsi="宋体" w:eastAsia="宋体" w:cs="宋体"/>
                <w:szCs w:val="28"/>
                <w:highlight w:val="none"/>
              </w:rPr>
            </w:pPr>
          </w:p>
        </w:tc>
        <w:tc>
          <w:tcPr>
            <w:tcW w:w="2363" w:type="dxa"/>
            <w:vAlign w:val="center"/>
          </w:tcPr>
          <w:p>
            <w:pPr>
              <w:spacing w:line="560" w:lineRule="exact"/>
              <w:jc w:val="center"/>
              <w:rPr>
                <w:rFonts w:hint="eastAsia" w:ascii="宋体" w:hAnsi="宋体" w:eastAsia="宋体" w:cs="宋体"/>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99" w:hRule="atLeast"/>
          <w:jc w:val="center"/>
        </w:trPr>
        <w:tc>
          <w:tcPr>
            <w:tcW w:w="1300" w:type="dxa"/>
            <w:vAlign w:val="center"/>
          </w:tcPr>
          <w:p>
            <w:pPr>
              <w:spacing w:line="560" w:lineRule="exact"/>
              <w:jc w:val="center"/>
              <w:rPr>
                <w:rFonts w:hint="eastAsia" w:ascii="宋体" w:hAnsi="宋体" w:eastAsia="宋体" w:cs="宋体"/>
                <w:szCs w:val="28"/>
                <w:highlight w:val="none"/>
              </w:rPr>
            </w:pPr>
          </w:p>
        </w:tc>
        <w:tc>
          <w:tcPr>
            <w:tcW w:w="3037" w:type="dxa"/>
            <w:vAlign w:val="center"/>
          </w:tcPr>
          <w:p>
            <w:pPr>
              <w:spacing w:line="560" w:lineRule="exact"/>
              <w:jc w:val="center"/>
              <w:rPr>
                <w:rFonts w:hint="eastAsia" w:ascii="宋体" w:hAnsi="宋体" w:eastAsia="宋体" w:cs="宋体"/>
                <w:szCs w:val="28"/>
                <w:highlight w:val="none"/>
              </w:rPr>
            </w:pPr>
          </w:p>
        </w:tc>
        <w:tc>
          <w:tcPr>
            <w:tcW w:w="3153" w:type="dxa"/>
            <w:vAlign w:val="center"/>
          </w:tcPr>
          <w:p>
            <w:pPr>
              <w:spacing w:line="560" w:lineRule="exact"/>
              <w:jc w:val="center"/>
              <w:rPr>
                <w:rFonts w:hint="eastAsia" w:ascii="宋体" w:hAnsi="宋体" w:eastAsia="宋体" w:cs="宋体"/>
                <w:szCs w:val="28"/>
                <w:highlight w:val="none"/>
              </w:rPr>
            </w:pPr>
          </w:p>
        </w:tc>
        <w:tc>
          <w:tcPr>
            <w:tcW w:w="2363" w:type="dxa"/>
            <w:vAlign w:val="center"/>
          </w:tcPr>
          <w:p>
            <w:pPr>
              <w:spacing w:line="560" w:lineRule="exact"/>
              <w:jc w:val="center"/>
              <w:rPr>
                <w:rFonts w:hint="eastAsia" w:ascii="宋体" w:hAnsi="宋体" w:eastAsia="宋体" w:cs="宋体"/>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300" w:type="dxa"/>
            <w:vAlign w:val="center"/>
          </w:tcPr>
          <w:p>
            <w:pPr>
              <w:spacing w:line="560" w:lineRule="exact"/>
              <w:jc w:val="center"/>
              <w:rPr>
                <w:rFonts w:hint="eastAsia" w:ascii="宋体" w:hAnsi="宋体" w:eastAsia="宋体" w:cs="宋体"/>
                <w:szCs w:val="28"/>
                <w:highlight w:val="none"/>
              </w:rPr>
            </w:pPr>
          </w:p>
        </w:tc>
        <w:tc>
          <w:tcPr>
            <w:tcW w:w="3037" w:type="dxa"/>
            <w:vAlign w:val="center"/>
          </w:tcPr>
          <w:p>
            <w:pPr>
              <w:spacing w:line="560" w:lineRule="exact"/>
              <w:jc w:val="center"/>
              <w:rPr>
                <w:rFonts w:hint="eastAsia" w:ascii="宋体" w:hAnsi="宋体" w:eastAsia="宋体" w:cs="宋体"/>
                <w:szCs w:val="28"/>
                <w:highlight w:val="none"/>
              </w:rPr>
            </w:pPr>
          </w:p>
        </w:tc>
        <w:tc>
          <w:tcPr>
            <w:tcW w:w="3153" w:type="dxa"/>
            <w:vAlign w:val="center"/>
          </w:tcPr>
          <w:p>
            <w:pPr>
              <w:spacing w:line="560" w:lineRule="exact"/>
              <w:jc w:val="center"/>
              <w:rPr>
                <w:rFonts w:hint="eastAsia" w:ascii="宋体" w:hAnsi="宋体" w:eastAsia="宋体" w:cs="宋体"/>
                <w:szCs w:val="28"/>
                <w:highlight w:val="none"/>
              </w:rPr>
            </w:pPr>
          </w:p>
        </w:tc>
        <w:tc>
          <w:tcPr>
            <w:tcW w:w="2363" w:type="dxa"/>
            <w:vAlign w:val="center"/>
          </w:tcPr>
          <w:p>
            <w:pPr>
              <w:spacing w:line="560" w:lineRule="exact"/>
              <w:jc w:val="center"/>
              <w:rPr>
                <w:rFonts w:hint="eastAsia" w:ascii="宋体" w:hAnsi="宋体" w:eastAsia="宋体" w:cs="宋体"/>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300" w:type="dxa"/>
            <w:vAlign w:val="center"/>
          </w:tcPr>
          <w:p>
            <w:pPr>
              <w:spacing w:line="560" w:lineRule="exact"/>
              <w:jc w:val="center"/>
              <w:rPr>
                <w:rFonts w:hint="eastAsia" w:ascii="宋体" w:hAnsi="宋体" w:eastAsia="宋体" w:cs="宋体"/>
                <w:szCs w:val="28"/>
                <w:highlight w:val="none"/>
              </w:rPr>
            </w:pPr>
          </w:p>
        </w:tc>
        <w:tc>
          <w:tcPr>
            <w:tcW w:w="3037" w:type="dxa"/>
            <w:vAlign w:val="center"/>
          </w:tcPr>
          <w:p>
            <w:pPr>
              <w:spacing w:line="560" w:lineRule="exact"/>
              <w:jc w:val="center"/>
              <w:rPr>
                <w:rFonts w:hint="eastAsia" w:ascii="宋体" w:hAnsi="宋体" w:eastAsia="宋体" w:cs="宋体"/>
                <w:szCs w:val="28"/>
                <w:highlight w:val="none"/>
              </w:rPr>
            </w:pPr>
          </w:p>
        </w:tc>
        <w:tc>
          <w:tcPr>
            <w:tcW w:w="3153" w:type="dxa"/>
            <w:vAlign w:val="center"/>
          </w:tcPr>
          <w:p>
            <w:pPr>
              <w:spacing w:line="560" w:lineRule="exact"/>
              <w:jc w:val="center"/>
              <w:rPr>
                <w:rFonts w:hint="eastAsia" w:ascii="宋体" w:hAnsi="宋体" w:eastAsia="宋体" w:cs="宋体"/>
                <w:szCs w:val="28"/>
                <w:highlight w:val="none"/>
              </w:rPr>
            </w:pPr>
          </w:p>
        </w:tc>
        <w:tc>
          <w:tcPr>
            <w:tcW w:w="2363" w:type="dxa"/>
            <w:vAlign w:val="center"/>
          </w:tcPr>
          <w:p>
            <w:pPr>
              <w:spacing w:line="560" w:lineRule="exact"/>
              <w:jc w:val="center"/>
              <w:rPr>
                <w:rFonts w:hint="eastAsia" w:ascii="宋体" w:hAnsi="宋体" w:eastAsia="宋体" w:cs="宋体"/>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300" w:type="dxa"/>
            <w:vAlign w:val="center"/>
          </w:tcPr>
          <w:p>
            <w:pPr>
              <w:spacing w:line="560" w:lineRule="exact"/>
              <w:jc w:val="center"/>
              <w:rPr>
                <w:rFonts w:hint="eastAsia" w:ascii="宋体" w:hAnsi="宋体" w:eastAsia="宋体" w:cs="宋体"/>
                <w:szCs w:val="28"/>
                <w:highlight w:val="none"/>
              </w:rPr>
            </w:pPr>
          </w:p>
        </w:tc>
        <w:tc>
          <w:tcPr>
            <w:tcW w:w="3037" w:type="dxa"/>
            <w:vAlign w:val="center"/>
          </w:tcPr>
          <w:p>
            <w:pPr>
              <w:spacing w:line="560" w:lineRule="exact"/>
              <w:jc w:val="center"/>
              <w:rPr>
                <w:rFonts w:hint="eastAsia" w:ascii="宋体" w:hAnsi="宋体" w:eastAsia="宋体" w:cs="宋体"/>
                <w:szCs w:val="28"/>
                <w:highlight w:val="none"/>
              </w:rPr>
            </w:pPr>
          </w:p>
        </w:tc>
        <w:tc>
          <w:tcPr>
            <w:tcW w:w="3153" w:type="dxa"/>
            <w:vAlign w:val="center"/>
          </w:tcPr>
          <w:p>
            <w:pPr>
              <w:spacing w:line="560" w:lineRule="exact"/>
              <w:jc w:val="center"/>
              <w:rPr>
                <w:rFonts w:hint="eastAsia" w:ascii="宋体" w:hAnsi="宋体" w:eastAsia="宋体" w:cs="宋体"/>
                <w:szCs w:val="28"/>
                <w:highlight w:val="none"/>
              </w:rPr>
            </w:pPr>
          </w:p>
        </w:tc>
        <w:tc>
          <w:tcPr>
            <w:tcW w:w="2363" w:type="dxa"/>
            <w:vAlign w:val="center"/>
          </w:tcPr>
          <w:p>
            <w:pPr>
              <w:spacing w:line="560" w:lineRule="exact"/>
              <w:jc w:val="center"/>
              <w:rPr>
                <w:rFonts w:hint="eastAsia" w:ascii="宋体" w:hAnsi="宋体" w:eastAsia="宋体" w:cs="宋体"/>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300" w:type="dxa"/>
            <w:vAlign w:val="center"/>
          </w:tcPr>
          <w:p>
            <w:pPr>
              <w:spacing w:line="560" w:lineRule="exact"/>
              <w:jc w:val="center"/>
              <w:rPr>
                <w:rFonts w:hint="eastAsia" w:ascii="宋体" w:hAnsi="宋体" w:eastAsia="宋体" w:cs="宋体"/>
                <w:szCs w:val="28"/>
                <w:highlight w:val="none"/>
              </w:rPr>
            </w:pPr>
          </w:p>
        </w:tc>
        <w:tc>
          <w:tcPr>
            <w:tcW w:w="3037" w:type="dxa"/>
            <w:vAlign w:val="center"/>
          </w:tcPr>
          <w:p>
            <w:pPr>
              <w:spacing w:line="560" w:lineRule="exact"/>
              <w:jc w:val="center"/>
              <w:rPr>
                <w:rFonts w:hint="eastAsia" w:ascii="宋体" w:hAnsi="宋体" w:eastAsia="宋体" w:cs="宋体"/>
                <w:szCs w:val="28"/>
                <w:highlight w:val="none"/>
              </w:rPr>
            </w:pPr>
          </w:p>
        </w:tc>
        <w:tc>
          <w:tcPr>
            <w:tcW w:w="3153" w:type="dxa"/>
            <w:vAlign w:val="center"/>
          </w:tcPr>
          <w:p>
            <w:pPr>
              <w:spacing w:line="560" w:lineRule="exact"/>
              <w:jc w:val="center"/>
              <w:rPr>
                <w:rFonts w:hint="eastAsia" w:ascii="宋体" w:hAnsi="宋体" w:eastAsia="宋体" w:cs="宋体"/>
                <w:szCs w:val="28"/>
                <w:highlight w:val="none"/>
              </w:rPr>
            </w:pPr>
          </w:p>
        </w:tc>
        <w:tc>
          <w:tcPr>
            <w:tcW w:w="2363" w:type="dxa"/>
            <w:vAlign w:val="center"/>
          </w:tcPr>
          <w:p>
            <w:pPr>
              <w:spacing w:line="560" w:lineRule="exact"/>
              <w:jc w:val="center"/>
              <w:rPr>
                <w:rFonts w:hint="eastAsia" w:ascii="宋体" w:hAnsi="宋体" w:eastAsia="宋体" w:cs="宋体"/>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300" w:type="dxa"/>
            <w:vAlign w:val="center"/>
          </w:tcPr>
          <w:p>
            <w:pPr>
              <w:spacing w:line="560" w:lineRule="exact"/>
              <w:jc w:val="center"/>
              <w:rPr>
                <w:rFonts w:hint="eastAsia" w:ascii="宋体" w:hAnsi="宋体" w:eastAsia="宋体" w:cs="宋体"/>
                <w:szCs w:val="28"/>
                <w:highlight w:val="none"/>
              </w:rPr>
            </w:pPr>
          </w:p>
        </w:tc>
        <w:tc>
          <w:tcPr>
            <w:tcW w:w="3037" w:type="dxa"/>
            <w:vAlign w:val="center"/>
          </w:tcPr>
          <w:p>
            <w:pPr>
              <w:spacing w:line="560" w:lineRule="exact"/>
              <w:jc w:val="center"/>
              <w:rPr>
                <w:rFonts w:hint="eastAsia" w:ascii="宋体" w:hAnsi="宋体" w:eastAsia="宋体" w:cs="宋体"/>
                <w:szCs w:val="28"/>
                <w:highlight w:val="none"/>
              </w:rPr>
            </w:pPr>
          </w:p>
        </w:tc>
        <w:tc>
          <w:tcPr>
            <w:tcW w:w="3153" w:type="dxa"/>
            <w:vAlign w:val="center"/>
          </w:tcPr>
          <w:p>
            <w:pPr>
              <w:spacing w:line="560" w:lineRule="exact"/>
              <w:jc w:val="center"/>
              <w:rPr>
                <w:rFonts w:hint="eastAsia" w:ascii="宋体" w:hAnsi="宋体" w:eastAsia="宋体" w:cs="宋体"/>
                <w:szCs w:val="28"/>
                <w:highlight w:val="none"/>
              </w:rPr>
            </w:pPr>
          </w:p>
        </w:tc>
        <w:tc>
          <w:tcPr>
            <w:tcW w:w="2363" w:type="dxa"/>
            <w:vAlign w:val="center"/>
          </w:tcPr>
          <w:p>
            <w:pPr>
              <w:spacing w:line="560" w:lineRule="exact"/>
              <w:jc w:val="center"/>
              <w:rPr>
                <w:rFonts w:hint="eastAsia" w:ascii="宋体" w:hAnsi="宋体" w:eastAsia="宋体" w:cs="宋体"/>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300" w:type="dxa"/>
            <w:vAlign w:val="center"/>
          </w:tcPr>
          <w:p>
            <w:pPr>
              <w:spacing w:line="560" w:lineRule="exact"/>
              <w:jc w:val="center"/>
              <w:rPr>
                <w:rFonts w:hint="eastAsia" w:ascii="宋体" w:hAnsi="宋体" w:eastAsia="宋体" w:cs="宋体"/>
                <w:szCs w:val="28"/>
                <w:highlight w:val="none"/>
              </w:rPr>
            </w:pPr>
          </w:p>
        </w:tc>
        <w:tc>
          <w:tcPr>
            <w:tcW w:w="3037" w:type="dxa"/>
            <w:vAlign w:val="center"/>
          </w:tcPr>
          <w:p>
            <w:pPr>
              <w:spacing w:line="560" w:lineRule="exact"/>
              <w:jc w:val="center"/>
              <w:rPr>
                <w:rFonts w:hint="eastAsia" w:ascii="宋体" w:hAnsi="宋体" w:eastAsia="宋体" w:cs="宋体"/>
                <w:szCs w:val="28"/>
                <w:highlight w:val="none"/>
              </w:rPr>
            </w:pPr>
          </w:p>
        </w:tc>
        <w:tc>
          <w:tcPr>
            <w:tcW w:w="3153" w:type="dxa"/>
            <w:vAlign w:val="center"/>
          </w:tcPr>
          <w:p>
            <w:pPr>
              <w:spacing w:line="560" w:lineRule="exact"/>
              <w:jc w:val="center"/>
              <w:rPr>
                <w:rFonts w:hint="eastAsia" w:ascii="宋体" w:hAnsi="宋体" w:eastAsia="宋体" w:cs="宋体"/>
                <w:szCs w:val="28"/>
                <w:highlight w:val="none"/>
              </w:rPr>
            </w:pPr>
          </w:p>
        </w:tc>
        <w:tc>
          <w:tcPr>
            <w:tcW w:w="2363" w:type="dxa"/>
            <w:vAlign w:val="center"/>
          </w:tcPr>
          <w:p>
            <w:pPr>
              <w:spacing w:line="560" w:lineRule="exact"/>
              <w:jc w:val="center"/>
              <w:rPr>
                <w:rFonts w:hint="eastAsia" w:ascii="宋体" w:hAnsi="宋体" w:eastAsia="宋体" w:cs="宋体"/>
                <w:szCs w:val="28"/>
                <w:highlight w:val="none"/>
              </w:rPr>
            </w:pPr>
          </w:p>
        </w:tc>
      </w:tr>
    </w:tbl>
    <w:p>
      <w:pPr>
        <w:spacing w:line="560" w:lineRule="exact"/>
        <w:rPr>
          <w:rFonts w:hint="eastAsia" w:ascii="宋体" w:hAnsi="宋体" w:eastAsia="宋体" w:cs="宋体"/>
          <w:szCs w:val="28"/>
          <w:highlight w:val="none"/>
        </w:rPr>
      </w:pPr>
    </w:p>
    <w:p>
      <w:pPr>
        <w:spacing w:line="560" w:lineRule="exact"/>
        <w:rPr>
          <w:rFonts w:hint="eastAsia" w:ascii="宋体" w:hAnsi="宋体" w:eastAsia="宋体" w:cs="宋体"/>
          <w:szCs w:val="28"/>
          <w:highlight w:val="none"/>
        </w:rPr>
      </w:pPr>
      <w:r>
        <w:rPr>
          <w:rFonts w:hint="eastAsia" w:ascii="宋体" w:hAnsi="宋体" w:eastAsia="宋体" w:cs="宋体"/>
          <w:szCs w:val="28"/>
          <w:highlight w:val="none"/>
        </w:rPr>
        <w:t>供应商名称（公章）：            法定代表人或授权代表（签署或盖章）：</w:t>
      </w:r>
    </w:p>
    <w:p>
      <w:pPr>
        <w:spacing w:line="560" w:lineRule="exact"/>
        <w:ind w:firstLine="480"/>
        <w:jc w:val="right"/>
        <w:rPr>
          <w:rFonts w:hint="eastAsia" w:ascii="宋体" w:hAnsi="宋体" w:eastAsia="宋体" w:cs="宋体"/>
          <w:szCs w:val="28"/>
          <w:highlight w:val="none"/>
        </w:rPr>
      </w:pPr>
    </w:p>
    <w:p>
      <w:pPr>
        <w:spacing w:line="560" w:lineRule="exact"/>
        <w:ind w:firstLine="480"/>
        <w:jc w:val="right"/>
        <w:rPr>
          <w:rFonts w:hint="eastAsia" w:ascii="宋体" w:hAnsi="宋体" w:eastAsia="宋体" w:cs="宋体"/>
          <w:szCs w:val="28"/>
          <w:highlight w:val="none"/>
        </w:rPr>
      </w:pPr>
      <w:r>
        <w:rPr>
          <w:rFonts w:hint="eastAsia" w:ascii="宋体" w:hAnsi="宋体" w:eastAsia="宋体" w:cs="宋体"/>
          <w:szCs w:val="28"/>
          <w:highlight w:val="none"/>
        </w:rPr>
        <w:t>年  月  日</w:t>
      </w:r>
    </w:p>
    <w:p>
      <w:pPr>
        <w:pStyle w:val="22"/>
        <w:rPr>
          <w:rFonts w:hint="eastAsia" w:ascii="宋体" w:hAnsi="宋体" w:eastAsia="宋体" w:cs="宋体"/>
          <w:sz w:val="28"/>
          <w:szCs w:val="28"/>
          <w:highlight w:val="none"/>
        </w:rPr>
      </w:pPr>
      <w:r>
        <w:rPr>
          <w:rFonts w:hint="eastAsia" w:ascii="宋体" w:hAnsi="宋体" w:eastAsia="宋体" w:cs="宋体"/>
          <w:sz w:val="28"/>
          <w:szCs w:val="28"/>
          <w:highlight w:val="none"/>
        </w:rPr>
        <w:t>注：</w:t>
      </w:r>
    </w:p>
    <w:p>
      <w:pPr>
        <w:spacing w:line="560" w:lineRule="exact"/>
        <w:rPr>
          <w:rFonts w:hint="eastAsia" w:ascii="宋体" w:hAnsi="宋体" w:eastAsia="宋体" w:cs="宋体"/>
          <w:szCs w:val="28"/>
          <w:highlight w:val="none"/>
        </w:rPr>
      </w:pPr>
      <w:r>
        <w:rPr>
          <w:rFonts w:hint="eastAsia" w:ascii="宋体" w:hAnsi="宋体" w:eastAsia="宋体" w:cs="宋体"/>
          <w:szCs w:val="28"/>
          <w:highlight w:val="none"/>
        </w:rPr>
        <w:t>1.本表即为对本项目“第三篇”所列商务要求进行比较和响应；</w:t>
      </w:r>
    </w:p>
    <w:p>
      <w:pPr>
        <w:spacing w:line="560" w:lineRule="exact"/>
        <w:rPr>
          <w:rFonts w:hint="eastAsia" w:ascii="宋体" w:hAnsi="宋体" w:eastAsia="宋体" w:cs="宋体"/>
          <w:szCs w:val="28"/>
          <w:highlight w:val="none"/>
        </w:rPr>
      </w:pPr>
      <w:r>
        <w:rPr>
          <w:rFonts w:hint="eastAsia" w:ascii="宋体" w:hAnsi="宋体" w:eastAsia="宋体" w:cs="宋体"/>
          <w:szCs w:val="28"/>
          <w:highlight w:val="none"/>
        </w:rPr>
        <w:t>2.该表必须按照</w:t>
      </w:r>
      <w:r>
        <w:rPr>
          <w:rFonts w:hint="eastAsia" w:ascii="宋体" w:hAnsi="宋体" w:eastAsia="宋体" w:cs="宋体"/>
          <w:szCs w:val="28"/>
          <w:highlight w:val="none"/>
          <w:lang w:eastAsia="zh-CN"/>
        </w:rPr>
        <w:t>竞争性比选文件</w:t>
      </w:r>
      <w:r>
        <w:rPr>
          <w:rFonts w:hint="eastAsia" w:ascii="宋体" w:hAnsi="宋体" w:eastAsia="宋体" w:cs="宋体"/>
          <w:szCs w:val="28"/>
          <w:highlight w:val="none"/>
        </w:rPr>
        <w:t>要求如实填写，根据响应情况在“差异说明”项填写“无差异”或正负偏离说明，※条款不得负偏离响应，否则作无效响应处理；</w:t>
      </w:r>
    </w:p>
    <w:p>
      <w:pPr>
        <w:spacing w:line="560" w:lineRule="exact"/>
        <w:rPr>
          <w:rFonts w:hint="eastAsia" w:ascii="宋体" w:hAnsi="宋体" w:eastAsia="宋体" w:cs="宋体"/>
          <w:szCs w:val="28"/>
          <w:highlight w:val="none"/>
        </w:rPr>
      </w:pPr>
      <w:r>
        <w:rPr>
          <w:rFonts w:hint="eastAsia" w:ascii="宋体" w:hAnsi="宋体" w:eastAsia="宋体" w:cs="宋体"/>
          <w:szCs w:val="28"/>
          <w:highlight w:val="none"/>
        </w:rPr>
        <w:t>3.该表可扩展；</w:t>
      </w:r>
      <w:bookmarkStart w:id="537" w:name="_Toc25826"/>
      <w:bookmarkStart w:id="538" w:name="_Toc28259"/>
      <w:bookmarkStart w:id="539" w:name="_Toc20137"/>
      <w:bookmarkStart w:id="540" w:name="_Toc13132"/>
      <w:bookmarkStart w:id="541" w:name="_Toc13056"/>
      <w:bookmarkStart w:id="542" w:name="_Toc30526"/>
    </w:p>
    <w:p>
      <w:pPr>
        <w:spacing w:line="560" w:lineRule="exact"/>
        <w:rPr>
          <w:rFonts w:hint="eastAsia" w:ascii="宋体" w:hAnsi="宋体" w:eastAsia="宋体" w:cs="宋体"/>
          <w:szCs w:val="28"/>
          <w:highlight w:val="none"/>
        </w:rPr>
      </w:pPr>
      <w:r>
        <w:rPr>
          <w:rFonts w:hint="eastAsia" w:ascii="宋体" w:hAnsi="宋体" w:eastAsia="宋体" w:cs="宋体"/>
          <w:szCs w:val="28"/>
          <w:highlight w:val="none"/>
        </w:rPr>
        <w:br w:type="page"/>
      </w:r>
    </w:p>
    <w:p>
      <w:pPr>
        <w:pStyle w:val="5"/>
        <w:spacing w:line="560" w:lineRule="exact"/>
        <w:ind w:firstLine="562"/>
        <w:rPr>
          <w:rFonts w:hint="eastAsia" w:ascii="宋体" w:hAnsi="宋体" w:eastAsia="宋体" w:cs="宋体"/>
          <w:szCs w:val="28"/>
          <w:highlight w:val="none"/>
        </w:rPr>
        <w:sectPr>
          <w:pgSz w:w="11905" w:h="16838"/>
          <w:pgMar w:top="1134" w:right="1134" w:bottom="1134" w:left="1134" w:header="850" w:footer="992" w:gutter="0"/>
          <w:pgNumType w:fmt="decimal"/>
          <w:cols w:space="0" w:num="1"/>
          <w:titlePg/>
          <w:docGrid w:type="lines" w:linePitch="385" w:charSpace="0"/>
        </w:sectPr>
      </w:pPr>
      <w:bookmarkStart w:id="543" w:name="_Toc2353"/>
      <w:bookmarkStart w:id="544" w:name="_Toc27347"/>
      <w:bookmarkStart w:id="545" w:name="_Toc985"/>
      <w:bookmarkStart w:id="546" w:name="_Toc23051"/>
    </w:p>
    <w:p>
      <w:pPr>
        <w:pStyle w:val="5"/>
        <w:numPr>
          <w:ilvl w:val="0"/>
          <w:numId w:val="3"/>
        </w:numPr>
        <w:spacing w:line="560" w:lineRule="exact"/>
        <w:ind w:firstLine="562"/>
        <w:rPr>
          <w:rFonts w:hint="eastAsia" w:ascii="宋体" w:hAnsi="宋体" w:eastAsia="宋体" w:cs="宋体"/>
          <w:szCs w:val="28"/>
          <w:highlight w:val="none"/>
          <w:lang w:val="en-US" w:eastAsia="zh-CN"/>
        </w:rPr>
      </w:pPr>
      <w:r>
        <w:rPr>
          <w:rFonts w:hint="eastAsia" w:ascii="宋体" w:hAnsi="宋体" w:eastAsia="宋体" w:cs="宋体"/>
          <w:szCs w:val="28"/>
          <w:highlight w:val="none"/>
          <w:lang w:val="en-US" w:eastAsia="zh-CN"/>
        </w:rPr>
        <w:t>人员一览表</w:t>
      </w:r>
    </w:p>
    <w:p>
      <w:pPr>
        <w:numPr>
          <w:ilvl w:val="0"/>
          <w:numId w:val="0"/>
        </w:numPr>
        <w:jc w:val="center"/>
        <w:rPr>
          <w:rFonts w:hint="eastAsia"/>
          <w:highlight w:val="none"/>
          <w:lang w:val="en-US" w:eastAsia="zh-CN"/>
        </w:rPr>
      </w:pPr>
      <w:r>
        <w:rPr>
          <w:rFonts w:hint="eastAsia"/>
          <w:highlight w:val="none"/>
          <w:lang w:val="en-US" w:eastAsia="zh-CN"/>
        </w:rPr>
        <w:t>人员一览表</w:t>
      </w:r>
    </w:p>
    <w:p>
      <w:pPr>
        <w:numPr>
          <w:ilvl w:val="0"/>
          <w:numId w:val="0"/>
        </w:numPr>
        <w:jc w:val="center"/>
        <w:rPr>
          <w:rFonts w:hint="eastAsia"/>
          <w:highlight w:val="none"/>
          <w:lang w:val="en-US" w:eastAsia="zh-CN"/>
        </w:rPr>
      </w:pP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63"/>
        <w:gridCol w:w="1963"/>
        <w:gridCol w:w="1964"/>
        <w:gridCol w:w="1964"/>
        <w:gridCol w:w="19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1963" w:type="dxa"/>
          </w:tcPr>
          <w:p>
            <w:pPr>
              <w:numPr>
                <w:ilvl w:val="0"/>
                <w:numId w:val="0"/>
              </w:numPr>
              <w:jc w:val="center"/>
              <w:rPr>
                <w:rFonts w:hint="default"/>
                <w:highlight w:val="none"/>
                <w:vertAlign w:val="baseline"/>
                <w:lang w:val="en-US" w:eastAsia="zh-CN"/>
              </w:rPr>
            </w:pPr>
            <w:r>
              <w:rPr>
                <w:rFonts w:hint="eastAsia"/>
                <w:highlight w:val="none"/>
                <w:vertAlign w:val="baseline"/>
                <w:lang w:val="en-US" w:eastAsia="zh-CN"/>
              </w:rPr>
              <w:t>序号</w:t>
            </w:r>
          </w:p>
        </w:tc>
        <w:tc>
          <w:tcPr>
            <w:tcW w:w="1963" w:type="dxa"/>
          </w:tcPr>
          <w:p>
            <w:pPr>
              <w:numPr>
                <w:ilvl w:val="0"/>
                <w:numId w:val="0"/>
              </w:numPr>
              <w:jc w:val="center"/>
              <w:rPr>
                <w:rFonts w:hint="default"/>
                <w:highlight w:val="none"/>
                <w:vertAlign w:val="baseline"/>
                <w:lang w:val="en-US" w:eastAsia="zh-CN"/>
              </w:rPr>
            </w:pPr>
            <w:r>
              <w:rPr>
                <w:rFonts w:hint="eastAsia"/>
                <w:highlight w:val="none"/>
                <w:vertAlign w:val="baseline"/>
                <w:lang w:val="en-US" w:eastAsia="zh-CN"/>
              </w:rPr>
              <w:t>人员姓名</w:t>
            </w:r>
          </w:p>
        </w:tc>
        <w:tc>
          <w:tcPr>
            <w:tcW w:w="1964" w:type="dxa"/>
          </w:tcPr>
          <w:p>
            <w:pPr>
              <w:numPr>
                <w:ilvl w:val="0"/>
                <w:numId w:val="0"/>
              </w:numPr>
              <w:jc w:val="center"/>
              <w:rPr>
                <w:rFonts w:hint="default"/>
                <w:highlight w:val="none"/>
                <w:vertAlign w:val="baseline"/>
                <w:lang w:val="en-US" w:eastAsia="zh-CN"/>
              </w:rPr>
            </w:pPr>
            <w:r>
              <w:rPr>
                <w:rFonts w:hint="eastAsia"/>
                <w:highlight w:val="none"/>
                <w:vertAlign w:val="baseline"/>
                <w:lang w:val="en-US" w:eastAsia="zh-CN"/>
              </w:rPr>
              <w:t>职务</w:t>
            </w:r>
          </w:p>
        </w:tc>
        <w:tc>
          <w:tcPr>
            <w:tcW w:w="1964" w:type="dxa"/>
          </w:tcPr>
          <w:p>
            <w:pPr>
              <w:numPr>
                <w:ilvl w:val="0"/>
                <w:numId w:val="0"/>
              </w:numPr>
              <w:jc w:val="center"/>
              <w:rPr>
                <w:rFonts w:hint="default"/>
                <w:highlight w:val="none"/>
                <w:vertAlign w:val="baseline"/>
                <w:lang w:val="en-US" w:eastAsia="zh-CN"/>
              </w:rPr>
            </w:pPr>
            <w:r>
              <w:rPr>
                <w:rFonts w:hint="eastAsia"/>
                <w:highlight w:val="none"/>
                <w:vertAlign w:val="baseline"/>
                <w:lang w:val="en-US" w:eastAsia="zh-CN"/>
              </w:rPr>
              <w:t>联系电话</w:t>
            </w:r>
          </w:p>
        </w:tc>
        <w:tc>
          <w:tcPr>
            <w:tcW w:w="1964" w:type="dxa"/>
          </w:tcPr>
          <w:p>
            <w:pPr>
              <w:numPr>
                <w:ilvl w:val="0"/>
                <w:numId w:val="0"/>
              </w:numPr>
              <w:jc w:val="center"/>
              <w:rPr>
                <w:rFonts w:hint="default"/>
                <w:highlight w:val="none"/>
                <w:vertAlign w:val="baseline"/>
                <w:lang w:val="en-US" w:eastAsia="zh-CN"/>
              </w:rPr>
            </w:pPr>
            <w:r>
              <w:rPr>
                <w:rFonts w:hint="eastAsia"/>
                <w:highlight w:val="none"/>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1963" w:type="dxa"/>
          </w:tcPr>
          <w:p>
            <w:pPr>
              <w:numPr>
                <w:ilvl w:val="0"/>
                <w:numId w:val="0"/>
              </w:numPr>
              <w:jc w:val="center"/>
              <w:rPr>
                <w:rFonts w:hint="default"/>
                <w:highlight w:val="none"/>
                <w:vertAlign w:val="baseline"/>
                <w:lang w:val="en-US" w:eastAsia="zh-CN"/>
              </w:rPr>
            </w:pPr>
            <w:r>
              <w:rPr>
                <w:rFonts w:hint="eastAsia"/>
                <w:highlight w:val="none"/>
                <w:vertAlign w:val="baseline"/>
                <w:lang w:val="en-US" w:eastAsia="zh-CN"/>
              </w:rPr>
              <w:t>1</w:t>
            </w:r>
          </w:p>
        </w:tc>
        <w:tc>
          <w:tcPr>
            <w:tcW w:w="1963" w:type="dxa"/>
          </w:tcPr>
          <w:p>
            <w:pPr>
              <w:numPr>
                <w:ilvl w:val="0"/>
                <w:numId w:val="0"/>
              </w:numPr>
              <w:jc w:val="center"/>
              <w:rPr>
                <w:rFonts w:hint="default"/>
                <w:highlight w:val="none"/>
                <w:vertAlign w:val="baseline"/>
                <w:lang w:val="en-US" w:eastAsia="zh-CN"/>
              </w:rPr>
            </w:pPr>
          </w:p>
        </w:tc>
        <w:tc>
          <w:tcPr>
            <w:tcW w:w="1964" w:type="dxa"/>
          </w:tcPr>
          <w:p>
            <w:pPr>
              <w:numPr>
                <w:ilvl w:val="0"/>
                <w:numId w:val="0"/>
              </w:numPr>
              <w:jc w:val="center"/>
              <w:rPr>
                <w:rFonts w:hint="default"/>
                <w:highlight w:val="none"/>
                <w:vertAlign w:val="baseline"/>
                <w:lang w:val="en-US" w:eastAsia="zh-CN"/>
              </w:rPr>
            </w:pPr>
          </w:p>
        </w:tc>
        <w:tc>
          <w:tcPr>
            <w:tcW w:w="1964" w:type="dxa"/>
          </w:tcPr>
          <w:p>
            <w:pPr>
              <w:numPr>
                <w:ilvl w:val="0"/>
                <w:numId w:val="0"/>
              </w:numPr>
              <w:jc w:val="center"/>
              <w:rPr>
                <w:rFonts w:hint="default"/>
                <w:highlight w:val="none"/>
                <w:vertAlign w:val="baseline"/>
                <w:lang w:val="en-US" w:eastAsia="zh-CN"/>
              </w:rPr>
            </w:pPr>
          </w:p>
        </w:tc>
        <w:tc>
          <w:tcPr>
            <w:tcW w:w="1964" w:type="dxa"/>
          </w:tcPr>
          <w:p>
            <w:pPr>
              <w:numPr>
                <w:ilvl w:val="0"/>
                <w:numId w:val="0"/>
              </w:numPr>
              <w:jc w:val="center"/>
              <w:rPr>
                <w:rFonts w:hint="default"/>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1963" w:type="dxa"/>
          </w:tcPr>
          <w:p>
            <w:pPr>
              <w:numPr>
                <w:ilvl w:val="0"/>
                <w:numId w:val="0"/>
              </w:numPr>
              <w:jc w:val="center"/>
              <w:rPr>
                <w:rFonts w:hint="default"/>
                <w:highlight w:val="none"/>
                <w:vertAlign w:val="baseline"/>
                <w:lang w:val="en-US" w:eastAsia="zh-CN"/>
              </w:rPr>
            </w:pPr>
            <w:r>
              <w:rPr>
                <w:rFonts w:hint="eastAsia"/>
                <w:highlight w:val="none"/>
                <w:vertAlign w:val="baseline"/>
                <w:lang w:val="en-US" w:eastAsia="zh-CN"/>
              </w:rPr>
              <w:t>2</w:t>
            </w:r>
          </w:p>
        </w:tc>
        <w:tc>
          <w:tcPr>
            <w:tcW w:w="1963" w:type="dxa"/>
          </w:tcPr>
          <w:p>
            <w:pPr>
              <w:numPr>
                <w:ilvl w:val="0"/>
                <w:numId w:val="0"/>
              </w:numPr>
              <w:jc w:val="center"/>
              <w:rPr>
                <w:rFonts w:hint="default"/>
                <w:highlight w:val="none"/>
                <w:vertAlign w:val="baseline"/>
                <w:lang w:val="en-US" w:eastAsia="zh-CN"/>
              </w:rPr>
            </w:pPr>
          </w:p>
        </w:tc>
        <w:tc>
          <w:tcPr>
            <w:tcW w:w="1964" w:type="dxa"/>
          </w:tcPr>
          <w:p>
            <w:pPr>
              <w:numPr>
                <w:ilvl w:val="0"/>
                <w:numId w:val="0"/>
              </w:numPr>
              <w:jc w:val="center"/>
              <w:rPr>
                <w:rFonts w:hint="default"/>
                <w:highlight w:val="none"/>
                <w:vertAlign w:val="baseline"/>
                <w:lang w:val="en-US" w:eastAsia="zh-CN"/>
              </w:rPr>
            </w:pPr>
          </w:p>
        </w:tc>
        <w:tc>
          <w:tcPr>
            <w:tcW w:w="1964" w:type="dxa"/>
          </w:tcPr>
          <w:p>
            <w:pPr>
              <w:numPr>
                <w:ilvl w:val="0"/>
                <w:numId w:val="0"/>
              </w:numPr>
              <w:jc w:val="center"/>
              <w:rPr>
                <w:rFonts w:hint="default"/>
                <w:highlight w:val="none"/>
                <w:vertAlign w:val="baseline"/>
                <w:lang w:val="en-US" w:eastAsia="zh-CN"/>
              </w:rPr>
            </w:pPr>
          </w:p>
        </w:tc>
        <w:tc>
          <w:tcPr>
            <w:tcW w:w="1964" w:type="dxa"/>
          </w:tcPr>
          <w:p>
            <w:pPr>
              <w:numPr>
                <w:ilvl w:val="0"/>
                <w:numId w:val="0"/>
              </w:numPr>
              <w:jc w:val="center"/>
              <w:rPr>
                <w:rFonts w:hint="default"/>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1963" w:type="dxa"/>
          </w:tcPr>
          <w:p>
            <w:pPr>
              <w:numPr>
                <w:ilvl w:val="0"/>
                <w:numId w:val="0"/>
              </w:numPr>
              <w:jc w:val="center"/>
              <w:rPr>
                <w:rFonts w:hint="default"/>
                <w:highlight w:val="none"/>
                <w:vertAlign w:val="baseline"/>
                <w:lang w:val="en-US" w:eastAsia="zh-CN"/>
              </w:rPr>
            </w:pPr>
            <w:r>
              <w:rPr>
                <w:rFonts w:hint="eastAsia"/>
                <w:highlight w:val="none"/>
                <w:vertAlign w:val="baseline"/>
                <w:lang w:val="en-US" w:eastAsia="zh-CN"/>
              </w:rPr>
              <w:t>3</w:t>
            </w:r>
          </w:p>
        </w:tc>
        <w:tc>
          <w:tcPr>
            <w:tcW w:w="1963" w:type="dxa"/>
            <w:shd w:val="clear" w:color="auto" w:fill="auto"/>
          </w:tcPr>
          <w:p>
            <w:pPr>
              <w:numPr>
                <w:ilvl w:val="0"/>
                <w:numId w:val="0"/>
              </w:numPr>
              <w:ind w:left="0" w:leftChars="0" w:firstLine="0" w:firstLineChars="0"/>
              <w:jc w:val="center"/>
              <w:rPr>
                <w:rFonts w:hint="default" w:ascii="Times New Roman" w:hAnsi="Times New Roman" w:eastAsia="宋体" w:cs="Times New Roman"/>
                <w:kern w:val="2"/>
                <w:sz w:val="28"/>
                <w:highlight w:val="none"/>
                <w:vertAlign w:val="baseline"/>
                <w:lang w:val="en-US" w:eastAsia="zh-CN" w:bidi="ar-SA"/>
              </w:rPr>
            </w:pPr>
            <w:r>
              <w:rPr>
                <w:rFonts w:hint="default" w:ascii="Arial" w:hAnsi="Arial" w:cs="Arial"/>
                <w:highlight w:val="none"/>
                <w:vertAlign w:val="baseline"/>
                <w:lang w:val="en-US" w:eastAsia="zh-CN"/>
              </w:rPr>
              <w:t>…</w:t>
            </w:r>
          </w:p>
        </w:tc>
        <w:tc>
          <w:tcPr>
            <w:tcW w:w="1964" w:type="dxa"/>
            <w:shd w:val="clear" w:color="auto" w:fill="auto"/>
          </w:tcPr>
          <w:p>
            <w:pPr>
              <w:numPr>
                <w:ilvl w:val="0"/>
                <w:numId w:val="0"/>
              </w:numPr>
              <w:ind w:left="0" w:leftChars="0" w:firstLine="0" w:firstLineChars="0"/>
              <w:jc w:val="center"/>
              <w:rPr>
                <w:rFonts w:hint="default" w:ascii="Times New Roman" w:hAnsi="Times New Roman" w:eastAsia="宋体" w:cs="Times New Roman"/>
                <w:kern w:val="2"/>
                <w:sz w:val="28"/>
                <w:highlight w:val="none"/>
                <w:vertAlign w:val="baseline"/>
                <w:lang w:val="en-US" w:eastAsia="zh-CN" w:bidi="ar-SA"/>
              </w:rPr>
            </w:pPr>
            <w:r>
              <w:rPr>
                <w:rFonts w:hint="default" w:ascii="Arial" w:hAnsi="Arial" w:cs="Arial"/>
                <w:highlight w:val="none"/>
                <w:vertAlign w:val="baseline"/>
                <w:lang w:val="en-US" w:eastAsia="zh-CN"/>
              </w:rPr>
              <w:t>…</w:t>
            </w:r>
          </w:p>
        </w:tc>
        <w:tc>
          <w:tcPr>
            <w:tcW w:w="1964" w:type="dxa"/>
            <w:shd w:val="clear" w:color="auto" w:fill="auto"/>
          </w:tcPr>
          <w:p>
            <w:pPr>
              <w:numPr>
                <w:ilvl w:val="0"/>
                <w:numId w:val="0"/>
              </w:numPr>
              <w:ind w:left="0" w:leftChars="0" w:firstLine="0" w:firstLineChars="0"/>
              <w:jc w:val="center"/>
              <w:rPr>
                <w:rFonts w:hint="default" w:ascii="Times New Roman" w:hAnsi="Times New Roman" w:eastAsia="宋体" w:cs="Times New Roman"/>
                <w:kern w:val="2"/>
                <w:sz w:val="28"/>
                <w:highlight w:val="none"/>
                <w:vertAlign w:val="baseline"/>
                <w:lang w:val="en-US" w:eastAsia="zh-CN" w:bidi="ar-SA"/>
              </w:rPr>
            </w:pPr>
            <w:r>
              <w:rPr>
                <w:rFonts w:hint="default" w:ascii="Arial" w:hAnsi="Arial" w:cs="Arial"/>
                <w:highlight w:val="none"/>
                <w:vertAlign w:val="baseline"/>
                <w:lang w:val="en-US" w:eastAsia="zh-CN"/>
              </w:rPr>
              <w:t>…</w:t>
            </w:r>
          </w:p>
        </w:tc>
        <w:tc>
          <w:tcPr>
            <w:tcW w:w="1964" w:type="dxa"/>
            <w:shd w:val="clear" w:color="auto" w:fill="auto"/>
          </w:tcPr>
          <w:p>
            <w:pPr>
              <w:numPr>
                <w:ilvl w:val="0"/>
                <w:numId w:val="0"/>
              </w:numPr>
              <w:ind w:left="0" w:leftChars="0" w:firstLine="0" w:firstLineChars="0"/>
              <w:jc w:val="center"/>
              <w:rPr>
                <w:rFonts w:hint="default" w:ascii="Times New Roman" w:hAnsi="Times New Roman" w:eastAsia="宋体" w:cs="Times New Roman"/>
                <w:kern w:val="2"/>
                <w:sz w:val="28"/>
                <w:highlight w:val="none"/>
                <w:vertAlign w:val="baseline"/>
                <w:lang w:val="en-US" w:eastAsia="zh-CN" w:bidi="ar-SA"/>
              </w:rPr>
            </w:pPr>
            <w:r>
              <w:rPr>
                <w:rFonts w:hint="default" w:ascii="Arial" w:hAnsi="Arial" w:cs="Arial"/>
                <w:highlight w:val="none"/>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9818" w:type="dxa"/>
            <w:gridSpan w:val="5"/>
          </w:tcPr>
          <w:p>
            <w:pPr>
              <w:numPr>
                <w:ilvl w:val="0"/>
                <w:numId w:val="0"/>
              </w:numPr>
              <w:ind w:left="0" w:leftChars="0" w:firstLine="0" w:firstLineChars="0"/>
              <w:jc w:val="left"/>
              <w:rPr>
                <w:rFonts w:hint="default" w:ascii="Arial" w:hAnsi="Arial" w:cs="Arial"/>
                <w:highlight w:val="none"/>
                <w:vertAlign w:val="baseline"/>
                <w:lang w:val="en-US" w:eastAsia="zh-CN"/>
              </w:rPr>
            </w:pPr>
            <w:r>
              <w:rPr>
                <w:rFonts w:hint="eastAsia" w:ascii="Arial" w:hAnsi="Arial" w:cs="Arial"/>
                <w:highlight w:val="none"/>
                <w:vertAlign w:val="baseline"/>
                <w:lang w:val="en-US" w:eastAsia="zh-CN"/>
              </w:rPr>
              <w:t>注：可对本表格进行增加。</w:t>
            </w:r>
          </w:p>
        </w:tc>
      </w:tr>
    </w:tbl>
    <w:p>
      <w:pPr>
        <w:spacing w:line="560" w:lineRule="exact"/>
        <w:rPr>
          <w:rFonts w:hint="eastAsia" w:ascii="宋体" w:hAnsi="宋体" w:eastAsia="宋体" w:cs="宋体"/>
          <w:szCs w:val="28"/>
          <w:highlight w:val="none"/>
        </w:rPr>
      </w:pPr>
      <w:r>
        <w:rPr>
          <w:rFonts w:hint="eastAsia" w:ascii="宋体" w:hAnsi="宋体" w:eastAsia="宋体" w:cs="宋体"/>
          <w:szCs w:val="28"/>
          <w:highlight w:val="none"/>
        </w:rPr>
        <w:t>供应商名称（公章）：            法定代表人或授权代表（签署或盖章）：</w:t>
      </w:r>
    </w:p>
    <w:p>
      <w:pPr>
        <w:spacing w:line="560" w:lineRule="exact"/>
        <w:ind w:firstLine="480"/>
        <w:jc w:val="right"/>
        <w:rPr>
          <w:rFonts w:hint="eastAsia" w:ascii="宋体" w:hAnsi="宋体" w:eastAsia="宋体" w:cs="宋体"/>
          <w:szCs w:val="28"/>
          <w:highlight w:val="none"/>
        </w:rPr>
      </w:pPr>
    </w:p>
    <w:p>
      <w:pPr>
        <w:spacing w:line="560" w:lineRule="exact"/>
        <w:ind w:firstLine="480"/>
        <w:jc w:val="right"/>
        <w:rPr>
          <w:rFonts w:hint="eastAsia" w:ascii="宋体" w:hAnsi="宋体" w:eastAsia="宋体" w:cs="宋体"/>
          <w:szCs w:val="28"/>
          <w:highlight w:val="none"/>
        </w:rPr>
      </w:pPr>
      <w:r>
        <w:rPr>
          <w:rFonts w:hint="eastAsia" w:ascii="宋体" w:hAnsi="宋体" w:eastAsia="宋体" w:cs="宋体"/>
          <w:szCs w:val="28"/>
          <w:highlight w:val="none"/>
        </w:rPr>
        <w:t>年  月  日</w:t>
      </w:r>
    </w:p>
    <w:p>
      <w:pPr>
        <w:numPr>
          <w:ilvl w:val="0"/>
          <w:numId w:val="0"/>
        </w:numPr>
        <w:jc w:val="center"/>
        <w:rPr>
          <w:rFonts w:hint="default"/>
          <w:highlight w:val="none"/>
          <w:lang w:val="en-US" w:eastAsia="zh-CN"/>
        </w:rPr>
      </w:pPr>
    </w:p>
    <w:p>
      <w:pPr>
        <w:numPr>
          <w:ilvl w:val="0"/>
          <w:numId w:val="0"/>
        </w:numPr>
        <w:jc w:val="center"/>
        <w:rPr>
          <w:rFonts w:hint="default"/>
          <w:highlight w:val="none"/>
          <w:lang w:val="en-US" w:eastAsia="zh-CN"/>
        </w:rPr>
        <w:sectPr>
          <w:pgSz w:w="11905" w:h="16838"/>
          <w:pgMar w:top="1134" w:right="1134" w:bottom="1134" w:left="1134" w:header="850" w:footer="992" w:gutter="0"/>
          <w:pgNumType w:fmt="decimal"/>
          <w:cols w:space="0" w:num="1"/>
          <w:titlePg/>
          <w:docGrid w:type="lines" w:linePitch="385" w:charSpace="0"/>
        </w:sectPr>
      </w:pPr>
    </w:p>
    <w:p>
      <w:pPr>
        <w:numPr>
          <w:ilvl w:val="0"/>
          <w:numId w:val="0"/>
        </w:numPr>
        <w:jc w:val="left"/>
        <w:rPr>
          <w:rFonts w:hint="default"/>
          <w:b/>
          <w:bCs/>
          <w:highlight w:val="none"/>
          <w:lang w:val="en-US" w:eastAsia="zh-CN"/>
        </w:rPr>
        <w:sectPr>
          <w:pgSz w:w="11905" w:h="16838"/>
          <w:pgMar w:top="1134" w:right="1134" w:bottom="1134" w:left="1134" w:header="850" w:footer="992" w:gutter="0"/>
          <w:pgNumType w:fmt="decimal"/>
          <w:cols w:space="0" w:num="1"/>
          <w:titlePg/>
          <w:docGrid w:type="lines" w:linePitch="385" w:charSpace="0"/>
        </w:sectPr>
      </w:pPr>
      <w:r>
        <w:rPr>
          <w:rFonts w:hint="eastAsia" w:ascii="宋体" w:hAnsi="宋体" w:eastAsia="宋体" w:cs="宋体"/>
          <w:b/>
          <w:bCs/>
          <w:szCs w:val="28"/>
          <w:highlight w:val="none"/>
        </w:rPr>
        <w:t>（</w:t>
      </w:r>
      <w:r>
        <w:rPr>
          <w:rFonts w:hint="eastAsia" w:ascii="宋体" w:hAnsi="宋体" w:eastAsia="宋体" w:cs="宋体"/>
          <w:b/>
          <w:bCs/>
          <w:szCs w:val="28"/>
          <w:highlight w:val="none"/>
          <w:lang w:val="en-US" w:eastAsia="zh-CN"/>
        </w:rPr>
        <w:t>四</w:t>
      </w:r>
      <w:r>
        <w:rPr>
          <w:rFonts w:hint="eastAsia" w:ascii="宋体" w:hAnsi="宋体" w:eastAsia="宋体" w:cs="宋体"/>
          <w:b/>
          <w:bCs/>
          <w:szCs w:val="28"/>
          <w:highlight w:val="none"/>
        </w:rPr>
        <w:t>）商务部分相关证明材料（自附）</w:t>
      </w:r>
    </w:p>
    <w:p>
      <w:pPr>
        <w:pStyle w:val="5"/>
        <w:spacing w:line="560" w:lineRule="exact"/>
        <w:ind w:firstLine="562"/>
        <w:rPr>
          <w:rFonts w:hint="eastAsia" w:ascii="宋体" w:hAnsi="宋体" w:eastAsia="宋体" w:cs="宋体"/>
          <w:color w:val="auto"/>
          <w:szCs w:val="28"/>
          <w:highlight w:val="none"/>
        </w:rPr>
      </w:pPr>
      <w:r>
        <w:rPr>
          <w:rFonts w:hint="eastAsia" w:ascii="宋体" w:hAnsi="宋体" w:eastAsia="宋体" w:cs="宋体"/>
          <w:color w:val="auto"/>
          <w:szCs w:val="28"/>
          <w:highlight w:val="none"/>
        </w:rPr>
        <w:t>五、</w:t>
      </w:r>
      <w:bookmarkEnd w:id="537"/>
      <w:bookmarkEnd w:id="538"/>
      <w:bookmarkEnd w:id="539"/>
      <w:r>
        <w:rPr>
          <w:rFonts w:hint="eastAsia" w:ascii="宋体" w:hAnsi="宋体" w:eastAsia="宋体" w:cs="宋体"/>
          <w:color w:val="auto"/>
          <w:szCs w:val="28"/>
          <w:highlight w:val="none"/>
        </w:rPr>
        <w:t>其他与项目有关的资料</w:t>
      </w:r>
      <w:bookmarkEnd w:id="540"/>
      <w:bookmarkEnd w:id="541"/>
      <w:bookmarkEnd w:id="542"/>
      <w:bookmarkEnd w:id="543"/>
      <w:bookmarkEnd w:id="544"/>
      <w:bookmarkEnd w:id="545"/>
      <w:bookmarkEnd w:id="546"/>
    </w:p>
    <w:p>
      <w:pPr>
        <w:snapToGrid w:val="0"/>
        <w:spacing w:line="560" w:lineRule="exact"/>
        <w:ind w:firstLine="420" w:firstLineChars="200"/>
        <w:rPr>
          <w:rFonts w:hint="eastAsia" w:ascii="Times New Roman" w:hAnsi="Times New Roman" w:eastAsia="宋体" w:cs="宋体"/>
          <w:color w:val="auto"/>
          <w:kern w:val="2"/>
          <w:sz w:val="21"/>
          <w:szCs w:val="21"/>
          <w:highlight w:val="none"/>
        </w:rPr>
      </w:pPr>
      <w:r>
        <w:rPr>
          <w:rFonts w:hint="eastAsia" w:ascii="Times New Roman" w:hAnsi="Times New Roman" w:eastAsia="宋体" w:cs="宋体"/>
          <w:color w:val="auto"/>
          <w:kern w:val="2"/>
          <w:sz w:val="21"/>
          <w:szCs w:val="21"/>
          <w:highlight w:val="none"/>
        </w:rPr>
        <w:t>其他与项目有关的资料（</w:t>
      </w:r>
      <w:r>
        <w:rPr>
          <w:rFonts w:hint="eastAsia" w:ascii="Times New Roman" w:hAnsi="Times New Roman" w:eastAsia="宋体" w:cs="宋体"/>
          <w:color w:val="auto"/>
          <w:kern w:val="2"/>
          <w:sz w:val="21"/>
          <w:szCs w:val="21"/>
          <w:highlight w:val="none"/>
          <w:lang w:val="en-US" w:eastAsia="zh-CN"/>
        </w:rPr>
        <w:t>若有，</w:t>
      </w:r>
      <w:r>
        <w:rPr>
          <w:rFonts w:hint="eastAsia" w:ascii="Times New Roman" w:hAnsi="Times New Roman" w:eastAsia="宋体" w:cs="宋体"/>
          <w:color w:val="auto"/>
          <w:kern w:val="2"/>
          <w:sz w:val="21"/>
          <w:szCs w:val="21"/>
          <w:highlight w:val="none"/>
        </w:rPr>
        <w:t>自拟）：承诺函、供应商总体情况介绍、中小企业声明函、其他与本项目有关的资料等。</w:t>
      </w:r>
    </w:p>
    <w:p>
      <w:pPr>
        <w:pStyle w:val="23"/>
        <w:spacing w:line="20" w:lineRule="atLeast"/>
        <w:ind w:firstLine="840" w:firstLineChars="400"/>
        <w:rPr>
          <w:rFonts w:hint="eastAsia" w:ascii="Times New Roman" w:hAnsi="Times New Roman" w:eastAsia="宋体" w:cs="宋体"/>
          <w:color w:val="auto"/>
          <w:kern w:val="2"/>
          <w:sz w:val="21"/>
          <w:szCs w:val="21"/>
          <w:highlight w:val="none"/>
        </w:rPr>
      </w:pPr>
    </w:p>
    <w:p>
      <w:pPr>
        <w:snapToGrid w:val="0"/>
        <w:spacing w:line="360" w:lineRule="auto"/>
        <w:ind w:firstLine="420" w:firstLineChars="200"/>
        <w:rPr>
          <w:rFonts w:hint="eastAsia" w:ascii="Times New Roman" w:hAnsi="Times New Roman" w:eastAsia="宋体" w:cs="宋体"/>
          <w:color w:val="auto"/>
          <w:sz w:val="21"/>
          <w:szCs w:val="21"/>
          <w:highlight w:val="none"/>
        </w:rPr>
      </w:pPr>
      <w:r>
        <w:rPr>
          <w:rFonts w:hint="eastAsia" w:ascii="Times New Roman" w:hAnsi="Times New Roman" w:eastAsia="宋体" w:cs="宋体"/>
          <w:color w:val="auto"/>
          <w:sz w:val="21"/>
          <w:szCs w:val="21"/>
          <w:highlight w:val="none"/>
        </w:rPr>
        <w:t>（一）中小企业声明函、监狱企业证明文件、残疾人福利性单位声明函</w:t>
      </w:r>
    </w:p>
    <w:p>
      <w:pPr>
        <w:tabs>
          <w:tab w:val="left" w:pos="6300"/>
        </w:tabs>
        <w:snapToGrid w:val="0"/>
        <w:spacing w:line="500" w:lineRule="exact"/>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中小企业声明函（服务类）</w:t>
      </w:r>
    </w:p>
    <w:p>
      <w:pPr>
        <w:tabs>
          <w:tab w:val="left" w:pos="6300"/>
        </w:tabs>
        <w:snapToGrid w:val="0"/>
        <w:spacing w:line="500" w:lineRule="exact"/>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本公司（联合体）郑重声明，根据《政府采购促进中小企业发展管理办法》（财库〔2020〕46号）的规定，本公司（联合体）参加</w:t>
      </w:r>
      <w:r>
        <w:rPr>
          <w:rFonts w:hint="eastAsia" w:ascii="宋体" w:hAnsi="宋体" w:cs="宋体"/>
          <w:i/>
          <w:color w:val="auto"/>
          <w:sz w:val="21"/>
          <w:szCs w:val="21"/>
          <w:highlight w:val="none"/>
          <w:u w:val="single"/>
        </w:rPr>
        <w:t>（采购人单位名称）</w:t>
      </w:r>
      <w:r>
        <w:rPr>
          <w:rFonts w:hint="eastAsia" w:ascii="宋体" w:hAnsi="宋体" w:cs="宋体"/>
          <w:color w:val="auto"/>
          <w:sz w:val="21"/>
          <w:szCs w:val="21"/>
          <w:highlight w:val="none"/>
        </w:rPr>
        <w:t>的</w:t>
      </w:r>
      <w:r>
        <w:rPr>
          <w:rFonts w:hint="eastAsia" w:ascii="宋体" w:hAnsi="宋体" w:cs="宋体"/>
          <w:i/>
          <w:color w:val="auto"/>
          <w:sz w:val="21"/>
          <w:szCs w:val="21"/>
          <w:highlight w:val="none"/>
          <w:u w:val="single"/>
        </w:rPr>
        <w:t>（项目名称）</w:t>
      </w:r>
      <w:r>
        <w:rPr>
          <w:rFonts w:hint="eastAsia" w:ascii="宋体" w:hAnsi="宋体" w:cs="宋体"/>
          <w:color w:val="auto"/>
          <w:sz w:val="21"/>
          <w:szCs w:val="21"/>
          <w:highlight w:val="none"/>
        </w:rPr>
        <w:t>采购活动，服务全部由符合政策要求的中小企业承接。相关企业（含联合体中的中小企业）的具体情况如下：</w:t>
      </w:r>
    </w:p>
    <w:p>
      <w:pPr>
        <w:tabs>
          <w:tab w:val="left" w:pos="6300"/>
        </w:tabs>
        <w:snapToGrid w:val="0"/>
        <w:spacing w:line="500" w:lineRule="exact"/>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1.</w:t>
      </w:r>
      <w:r>
        <w:rPr>
          <w:rFonts w:hint="eastAsia" w:ascii="宋体" w:hAnsi="宋体" w:cs="宋体"/>
          <w:i/>
          <w:color w:val="auto"/>
          <w:sz w:val="21"/>
          <w:szCs w:val="21"/>
          <w:highlight w:val="none"/>
          <w:u w:val="single"/>
        </w:rPr>
        <w:t>（标的名称）</w:t>
      </w:r>
      <w:r>
        <w:rPr>
          <w:rFonts w:hint="eastAsia" w:ascii="宋体" w:hAnsi="宋体" w:cs="宋体"/>
          <w:color w:val="auto"/>
          <w:sz w:val="21"/>
          <w:szCs w:val="21"/>
          <w:highlight w:val="none"/>
        </w:rPr>
        <w:t>，属于</w:t>
      </w:r>
      <w:r>
        <w:rPr>
          <w:rFonts w:hint="eastAsia" w:ascii="宋体" w:hAnsi="宋体" w:cs="宋体"/>
          <w:i/>
          <w:color w:val="auto"/>
          <w:sz w:val="21"/>
          <w:szCs w:val="21"/>
          <w:highlight w:val="none"/>
          <w:u w:val="single"/>
        </w:rPr>
        <w:t>（招标文件中明确的所属行业）</w:t>
      </w:r>
      <w:r>
        <w:rPr>
          <w:rFonts w:hint="eastAsia" w:ascii="宋体" w:hAnsi="宋体" w:cs="宋体"/>
          <w:color w:val="auto"/>
          <w:sz w:val="21"/>
          <w:szCs w:val="21"/>
          <w:highlight w:val="none"/>
        </w:rPr>
        <w:t>；承接企业为</w:t>
      </w:r>
      <w:r>
        <w:rPr>
          <w:rFonts w:hint="eastAsia" w:ascii="宋体" w:hAnsi="宋体" w:cs="宋体"/>
          <w:i/>
          <w:color w:val="auto"/>
          <w:sz w:val="21"/>
          <w:szCs w:val="21"/>
          <w:highlight w:val="none"/>
          <w:u w:val="single"/>
        </w:rPr>
        <w:t>（企业名称）</w:t>
      </w:r>
      <w:r>
        <w:rPr>
          <w:rFonts w:hint="eastAsia" w:ascii="宋体" w:hAnsi="宋体" w:cs="宋体"/>
          <w:color w:val="auto"/>
          <w:sz w:val="21"/>
          <w:szCs w:val="21"/>
          <w:highlight w:val="none"/>
        </w:rPr>
        <w:t>，从业人员</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人，营业收入为</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万元，资产总额为</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万元，属于</w:t>
      </w:r>
      <w:r>
        <w:rPr>
          <w:rFonts w:hint="eastAsia" w:ascii="宋体" w:hAnsi="宋体" w:cs="宋体"/>
          <w:i/>
          <w:color w:val="auto"/>
          <w:sz w:val="21"/>
          <w:szCs w:val="21"/>
          <w:highlight w:val="none"/>
          <w:u w:val="single"/>
        </w:rPr>
        <w:t>（中型企业、小型企业、微型企业）</w:t>
      </w:r>
      <w:r>
        <w:rPr>
          <w:rFonts w:hint="eastAsia" w:ascii="宋体" w:hAnsi="宋体" w:cs="宋体"/>
          <w:color w:val="auto"/>
          <w:sz w:val="21"/>
          <w:szCs w:val="21"/>
          <w:highlight w:val="none"/>
        </w:rPr>
        <w:t>；</w:t>
      </w:r>
    </w:p>
    <w:p>
      <w:pPr>
        <w:tabs>
          <w:tab w:val="left" w:pos="6300"/>
        </w:tabs>
        <w:snapToGrid w:val="0"/>
        <w:spacing w:line="500" w:lineRule="exact"/>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为本标的提供的服务人员</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人，其中与本企业签订劳动合同</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人，其他人员</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人。有其他人员的不符合中小企业扶持政策（适用于服务采购项目）;</w:t>
      </w:r>
    </w:p>
    <w:p>
      <w:pPr>
        <w:tabs>
          <w:tab w:val="left" w:pos="6300"/>
        </w:tabs>
        <w:snapToGrid w:val="0"/>
        <w:spacing w:line="500" w:lineRule="exact"/>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i/>
          <w:color w:val="auto"/>
          <w:sz w:val="21"/>
          <w:szCs w:val="21"/>
          <w:highlight w:val="none"/>
          <w:u w:val="single"/>
        </w:rPr>
        <w:t xml:space="preserve"> （标的名称）</w:t>
      </w:r>
      <w:r>
        <w:rPr>
          <w:rFonts w:hint="eastAsia" w:ascii="宋体" w:hAnsi="宋体" w:cs="宋体"/>
          <w:color w:val="auto"/>
          <w:sz w:val="21"/>
          <w:szCs w:val="21"/>
          <w:highlight w:val="none"/>
        </w:rPr>
        <w:t>，属于</w:t>
      </w:r>
      <w:r>
        <w:rPr>
          <w:rFonts w:hint="eastAsia" w:ascii="宋体" w:hAnsi="宋体" w:cs="宋体"/>
          <w:i/>
          <w:color w:val="auto"/>
          <w:sz w:val="21"/>
          <w:szCs w:val="21"/>
          <w:highlight w:val="none"/>
          <w:u w:val="single"/>
        </w:rPr>
        <w:t>（招标文件中明确的所属行业）</w:t>
      </w:r>
      <w:r>
        <w:rPr>
          <w:rFonts w:hint="eastAsia" w:ascii="宋体" w:hAnsi="宋体" w:cs="宋体"/>
          <w:color w:val="auto"/>
          <w:sz w:val="21"/>
          <w:szCs w:val="21"/>
          <w:highlight w:val="none"/>
        </w:rPr>
        <w:t>；承接企业为</w:t>
      </w:r>
      <w:r>
        <w:rPr>
          <w:rFonts w:hint="eastAsia" w:ascii="宋体" w:hAnsi="宋体" w:cs="宋体"/>
          <w:i/>
          <w:color w:val="auto"/>
          <w:sz w:val="21"/>
          <w:szCs w:val="21"/>
          <w:highlight w:val="none"/>
          <w:u w:val="single"/>
        </w:rPr>
        <w:t>（企业名称）</w:t>
      </w:r>
      <w:r>
        <w:rPr>
          <w:rFonts w:hint="eastAsia" w:ascii="宋体" w:hAnsi="宋体" w:cs="宋体"/>
          <w:color w:val="auto"/>
          <w:sz w:val="21"/>
          <w:szCs w:val="21"/>
          <w:highlight w:val="none"/>
        </w:rPr>
        <w:t>，从业人员</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人，营业收入为</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万元，资产总额为</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万元，属于</w:t>
      </w:r>
      <w:r>
        <w:rPr>
          <w:rFonts w:hint="eastAsia" w:ascii="宋体" w:hAnsi="宋体" w:cs="宋体"/>
          <w:i/>
          <w:color w:val="auto"/>
          <w:sz w:val="21"/>
          <w:szCs w:val="21"/>
          <w:highlight w:val="none"/>
          <w:u w:val="single"/>
        </w:rPr>
        <w:t>（中型企业、小型企业、微型企业）</w:t>
      </w:r>
      <w:r>
        <w:rPr>
          <w:rFonts w:hint="eastAsia" w:ascii="宋体" w:hAnsi="宋体" w:cs="宋体"/>
          <w:color w:val="auto"/>
          <w:sz w:val="21"/>
          <w:szCs w:val="21"/>
          <w:highlight w:val="none"/>
        </w:rPr>
        <w:t>；</w:t>
      </w:r>
    </w:p>
    <w:p>
      <w:pPr>
        <w:tabs>
          <w:tab w:val="left" w:pos="6300"/>
        </w:tabs>
        <w:snapToGrid w:val="0"/>
        <w:spacing w:line="500" w:lineRule="exact"/>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为本标的提供的服务人员</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人，其中与本企业签订劳动合同</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人，其他人员</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人。有其他人员的不符合中小企业扶持政策（适用于服务采购项目）;</w:t>
      </w:r>
    </w:p>
    <w:p>
      <w:pPr>
        <w:tabs>
          <w:tab w:val="left" w:pos="6300"/>
        </w:tabs>
        <w:snapToGrid w:val="0"/>
        <w:spacing w:line="500" w:lineRule="exact"/>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w:t>
      </w:r>
    </w:p>
    <w:p>
      <w:pPr>
        <w:tabs>
          <w:tab w:val="left" w:pos="6300"/>
        </w:tabs>
        <w:snapToGrid w:val="0"/>
        <w:spacing w:line="500" w:lineRule="exact"/>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以上企业，不属于大企业的分支机构，不存在控股股东为大企业的情形，也不存在与大企业的负责人为同一人的情形。</w:t>
      </w:r>
    </w:p>
    <w:p>
      <w:pPr>
        <w:tabs>
          <w:tab w:val="left" w:pos="6300"/>
        </w:tabs>
        <w:snapToGrid w:val="0"/>
        <w:spacing w:line="500" w:lineRule="exact"/>
        <w:ind w:firstLine="420" w:firstLineChars="200"/>
        <w:rPr>
          <w:rFonts w:hint="eastAsia" w:ascii="宋体" w:hAnsi="宋体" w:cs="宋体"/>
          <w:color w:val="auto"/>
          <w:sz w:val="24"/>
          <w:szCs w:val="24"/>
          <w:highlight w:val="none"/>
        </w:rPr>
      </w:pPr>
      <w:r>
        <w:rPr>
          <w:rFonts w:hint="eastAsia" w:ascii="宋体" w:hAnsi="宋体" w:cs="宋体"/>
          <w:color w:val="auto"/>
          <w:sz w:val="21"/>
          <w:szCs w:val="21"/>
          <w:highlight w:val="none"/>
        </w:rPr>
        <w:t>本企业对上述声明内容的真实性负责。如有虚假，将依法承担相应责任。</w:t>
      </w:r>
    </w:p>
    <w:p>
      <w:pPr>
        <w:tabs>
          <w:tab w:val="left" w:pos="6300"/>
        </w:tabs>
        <w:snapToGrid w:val="0"/>
        <w:spacing w:line="400" w:lineRule="exact"/>
        <w:ind w:firstLine="420" w:firstLineChars="200"/>
        <w:rPr>
          <w:rFonts w:hint="eastAsia" w:ascii="宋体" w:hAnsi="宋体" w:eastAsia="宋体" w:cs="宋体"/>
          <w:color w:val="auto"/>
          <w:sz w:val="21"/>
          <w:szCs w:val="21"/>
          <w:highlight w:val="none"/>
        </w:rPr>
      </w:pPr>
    </w:p>
    <w:p>
      <w:pPr>
        <w:tabs>
          <w:tab w:val="left" w:pos="6300"/>
        </w:tabs>
        <w:snapToGrid w:val="0"/>
        <w:spacing w:line="400" w:lineRule="exact"/>
        <w:ind w:firstLine="5355" w:firstLineChars="2550"/>
        <w:rPr>
          <w:rFonts w:hint="eastAsia" w:ascii="Times New Roman" w:hAnsi="Times New Roman" w:eastAsia="宋体" w:cs="宋体"/>
          <w:color w:val="auto"/>
          <w:sz w:val="21"/>
          <w:szCs w:val="21"/>
          <w:highlight w:val="none"/>
        </w:rPr>
      </w:pPr>
      <w:r>
        <w:rPr>
          <w:rFonts w:hint="eastAsia" w:ascii="Times New Roman" w:hAnsi="Times New Roman" w:eastAsia="宋体" w:cs="宋体"/>
          <w:color w:val="auto"/>
          <w:sz w:val="21"/>
          <w:szCs w:val="21"/>
          <w:highlight w:val="none"/>
        </w:rPr>
        <w:t xml:space="preserve">企业名称（盖章）： </w:t>
      </w:r>
    </w:p>
    <w:p>
      <w:pPr>
        <w:tabs>
          <w:tab w:val="left" w:pos="6300"/>
        </w:tabs>
        <w:snapToGrid w:val="0"/>
        <w:spacing w:line="400" w:lineRule="exact"/>
        <w:ind w:right="784" w:firstLine="5355" w:firstLineChars="2550"/>
        <w:rPr>
          <w:rFonts w:hint="eastAsia" w:ascii="Times New Roman" w:hAnsi="Times New Roman" w:eastAsia="宋体" w:cs="宋体"/>
          <w:color w:val="auto"/>
          <w:sz w:val="21"/>
          <w:szCs w:val="21"/>
          <w:highlight w:val="none"/>
        </w:rPr>
      </w:pPr>
      <w:r>
        <w:rPr>
          <w:rFonts w:hint="eastAsia" w:ascii="Times New Roman" w:hAnsi="Times New Roman" w:eastAsia="宋体" w:cs="宋体"/>
          <w:color w:val="auto"/>
          <w:sz w:val="21"/>
          <w:szCs w:val="21"/>
          <w:highlight w:val="none"/>
        </w:rPr>
        <w:t>日期：</w:t>
      </w:r>
    </w:p>
    <w:p>
      <w:pPr>
        <w:tabs>
          <w:tab w:val="left" w:pos="6300"/>
        </w:tabs>
        <w:snapToGrid w:val="0"/>
        <w:spacing w:line="360" w:lineRule="auto"/>
        <w:jc w:val="left"/>
        <w:rPr>
          <w:rFonts w:hint="eastAsia" w:ascii="Times New Roman" w:hAnsi="Times New Roman" w:eastAsia="宋体" w:cs="宋体"/>
          <w:color w:val="auto"/>
          <w:kern w:val="0"/>
          <w:sz w:val="21"/>
          <w:szCs w:val="21"/>
          <w:highlight w:val="none"/>
        </w:rPr>
      </w:pPr>
    </w:p>
    <w:p>
      <w:pPr>
        <w:tabs>
          <w:tab w:val="left" w:pos="6300"/>
        </w:tabs>
        <w:snapToGrid w:val="0"/>
        <w:spacing w:line="360" w:lineRule="auto"/>
        <w:jc w:val="left"/>
        <w:rPr>
          <w:rFonts w:hint="eastAsia" w:ascii="Times New Roman" w:hAnsi="Times New Roman" w:eastAsia="宋体" w:cs="宋体"/>
          <w:color w:val="auto"/>
          <w:kern w:val="0"/>
          <w:sz w:val="21"/>
          <w:szCs w:val="21"/>
          <w:highlight w:val="none"/>
        </w:rPr>
      </w:pPr>
    </w:p>
    <w:p>
      <w:pPr>
        <w:tabs>
          <w:tab w:val="left" w:pos="6300"/>
        </w:tabs>
        <w:snapToGrid w:val="0"/>
        <w:spacing w:line="360" w:lineRule="auto"/>
        <w:jc w:val="left"/>
        <w:rPr>
          <w:rFonts w:hint="eastAsia" w:ascii="Times New Roman" w:hAnsi="Times New Roman" w:eastAsia="宋体" w:cs="宋体"/>
          <w:color w:val="auto"/>
          <w:kern w:val="0"/>
          <w:sz w:val="21"/>
          <w:szCs w:val="21"/>
          <w:highlight w:val="none"/>
        </w:rPr>
      </w:pPr>
      <w:r>
        <w:rPr>
          <w:rFonts w:hint="eastAsia" w:ascii="Times New Roman" w:hAnsi="Times New Roman" w:eastAsia="宋体" w:cs="宋体"/>
          <w:color w:val="auto"/>
          <w:kern w:val="0"/>
          <w:sz w:val="21"/>
          <w:szCs w:val="21"/>
          <w:highlight w:val="none"/>
        </w:rPr>
        <w:t>填写时应注意以下事项：</w:t>
      </w:r>
    </w:p>
    <w:p>
      <w:pPr>
        <w:tabs>
          <w:tab w:val="left" w:pos="6300"/>
        </w:tabs>
        <w:snapToGrid w:val="0"/>
        <w:spacing w:line="360" w:lineRule="auto"/>
        <w:ind w:firstLine="420" w:firstLineChars="200"/>
        <w:jc w:val="left"/>
        <w:rPr>
          <w:rFonts w:hint="eastAsia" w:ascii="Times New Roman" w:hAnsi="Times New Roman" w:eastAsia="宋体" w:cs="宋体"/>
          <w:color w:val="auto"/>
          <w:kern w:val="0"/>
          <w:sz w:val="21"/>
          <w:szCs w:val="21"/>
          <w:highlight w:val="none"/>
        </w:rPr>
      </w:pPr>
      <w:r>
        <w:rPr>
          <w:rFonts w:hint="eastAsia" w:ascii="Times New Roman" w:hAnsi="Times New Roman" w:eastAsia="宋体" w:cs="宋体"/>
          <w:color w:val="auto"/>
          <w:kern w:val="0"/>
          <w:sz w:val="21"/>
          <w:szCs w:val="21"/>
          <w:highlight w:val="none"/>
        </w:rPr>
        <w:t>1.从业人员、营业收入、资产总额填报上一年度数据，无上一年度数据的新成立企业可不填报。</w:t>
      </w:r>
    </w:p>
    <w:p>
      <w:pPr>
        <w:tabs>
          <w:tab w:val="left" w:pos="6300"/>
        </w:tabs>
        <w:snapToGrid w:val="0"/>
        <w:spacing w:line="360" w:lineRule="auto"/>
        <w:ind w:firstLine="420" w:firstLineChars="200"/>
        <w:jc w:val="left"/>
        <w:rPr>
          <w:rFonts w:hint="eastAsia" w:ascii="Times New Roman" w:hAnsi="Times New Roman" w:eastAsia="宋体" w:cs="宋体"/>
          <w:color w:val="auto"/>
          <w:kern w:val="0"/>
          <w:sz w:val="21"/>
          <w:szCs w:val="21"/>
          <w:highlight w:val="none"/>
        </w:rPr>
      </w:pPr>
      <w:r>
        <w:rPr>
          <w:rFonts w:hint="eastAsia" w:ascii="Times New Roman" w:hAnsi="Times New Roman" w:eastAsia="宋体" w:cs="宋体"/>
          <w:color w:val="auto"/>
          <w:kern w:val="0"/>
          <w:sz w:val="21"/>
          <w:szCs w:val="21"/>
          <w:highlight w:val="none"/>
        </w:rPr>
        <w:t>2.中小企业应当按照《中小企业划型标准规定》（工信部联企业〔2011〕300号），如实填写并提交《中小企业声明函》。</w:t>
      </w:r>
    </w:p>
    <w:p>
      <w:pPr>
        <w:tabs>
          <w:tab w:val="left" w:pos="6300"/>
        </w:tabs>
        <w:snapToGrid w:val="0"/>
        <w:spacing w:line="360" w:lineRule="auto"/>
        <w:ind w:firstLine="420" w:firstLineChars="200"/>
        <w:jc w:val="left"/>
        <w:rPr>
          <w:rFonts w:hint="eastAsia" w:ascii="Times New Roman" w:hAnsi="Times New Roman" w:eastAsia="宋体" w:cs="宋体"/>
          <w:color w:val="auto"/>
          <w:kern w:val="0"/>
          <w:sz w:val="21"/>
          <w:szCs w:val="21"/>
          <w:highlight w:val="none"/>
        </w:rPr>
      </w:pPr>
      <w:r>
        <w:rPr>
          <w:rFonts w:hint="eastAsia" w:ascii="Times New Roman" w:hAnsi="Times New Roman" w:eastAsia="宋体" w:cs="宋体"/>
          <w:color w:val="auto"/>
          <w:kern w:val="0"/>
          <w:sz w:val="21"/>
          <w:szCs w:val="21"/>
          <w:highlight w:val="none"/>
        </w:rPr>
        <w:t>3.</w:t>
      </w:r>
      <w:r>
        <w:rPr>
          <w:rFonts w:hint="eastAsia" w:ascii="Times New Roman" w:hAnsi="Times New Roman" w:eastAsia="宋体" w:cs="宋体"/>
          <w:color w:val="auto"/>
          <w:kern w:val="0"/>
          <w:sz w:val="21"/>
          <w:szCs w:val="21"/>
          <w:highlight w:val="none"/>
          <w:lang w:eastAsia="zh-CN"/>
        </w:rPr>
        <w:t>供应商</w:t>
      </w:r>
      <w:r>
        <w:rPr>
          <w:rFonts w:hint="eastAsia" w:ascii="Times New Roman" w:hAnsi="Times New Roman" w:eastAsia="宋体" w:cs="宋体"/>
          <w:color w:val="auto"/>
          <w:kern w:val="0"/>
          <w:sz w:val="21"/>
          <w:szCs w:val="21"/>
          <w:highlight w:val="none"/>
        </w:rPr>
        <w:t>填写《中小企业声明函》中所属行业时，应与采购文件第一篇“采购标的对应的中小企业划分标准所属行业”中填写的所属行业一致。</w:t>
      </w:r>
    </w:p>
    <w:p>
      <w:pPr>
        <w:tabs>
          <w:tab w:val="left" w:pos="6300"/>
        </w:tabs>
        <w:snapToGrid w:val="0"/>
        <w:spacing w:line="360" w:lineRule="auto"/>
        <w:ind w:firstLine="422" w:firstLineChars="200"/>
        <w:jc w:val="left"/>
        <w:rPr>
          <w:rFonts w:hint="eastAsia" w:ascii="Times New Roman" w:hAnsi="Times New Roman" w:eastAsia="宋体" w:cs="宋体"/>
          <w:b/>
          <w:color w:val="auto"/>
          <w:kern w:val="0"/>
          <w:sz w:val="21"/>
          <w:szCs w:val="21"/>
          <w:highlight w:val="none"/>
        </w:rPr>
      </w:pPr>
      <w:r>
        <w:rPr>
          <w:rFonts w:hint="eastAsia" w:ascii="Times New Roman" w:hAnsi="Times New Roman" w:eastAsia="宋体" w:cs="宋体"/>
          <w:b/>
          <w:color w:val="auto"/>
          <w:kern w:val="0"/>
          <w:sz w:val="21"/>
          <w:szCs w:val="21"/>
          <w:highlight w:val="none"/>
        </w:rPr>
        <w:t>4.本声明函“企业名称（盖章）”处为</w:t>
      </w:r>
      <w:r>
        <w:rPr>
          <w:rFonts w:hint="eastAsia" w:ascii="Times New Roman" w:hAnsi="Times New Roman" w:eastAsia="宋体" w:cs="宋体"/>
          <w:b/>
          <w:color w:val="auto"/>
          <w:kern w:val="0"/>
          <w:sz w:val="21"/>
          <w:szCs w:val="21"/>
          <w:highlight w:val="none"/>
          <w:lang w:eastAsia="zh-CN"/>
        </w:rPr>
        <w:t>供应商</w:t>
      </w:r>
      <w:r>
        <w:rPr>
          <w:rFonts w:hint="eastAsia" w:ascii="Times New Roman" w:hAnsi="Times New Roman" w:eastAsia="宋体" w:cs="宋体"/>
          <w:b/>
          <w:color w:val="auto"/>
          <w:kern w:val="0"/>
          <w:sz w:val="21"/>
          <w:szCs w:val="21"/>
          <w:highlight w:val="none"/>
        </w:rPr>
        <w:t>盖章。</w:t>
      </w:r>
    </w:p>
    <w:p>
      <w:pPr>
        <w:tabs>
          <w:tab w:val="left" w:pos="6300"/>
        </w:tabs>
        <w:snapToGrid w:val="0"/>
        <w:spacing w:line="360" w:lineRule="auto"/>
        <w:rPr>
          <w:rFonts w:hint="eastAsia" w:ascii="Times New Roman" w:hAnsi="Times New Roman" w:eastAsia="宋体" w:cs="宋体"/>
          <w:color w:val="auto"/>
          <w:sz w:val="21"/>
          <w:szCs w:val="21"/>
          <w:highlight w:val="none"/>
        </w:rPr>
      </w:pPr>
      <w:r>
        <w:rPr>
          <w:rFonts w:hint="eastAsia" w:ascii="Times New Roman" w:hAnsi="Times New Roman" w:eastAsia="宋体" w:cs="宋体"/>
          <w:color w:val="auto"/>
          <w:sz w:val="21"/>
          <w:szCs w:val="21"/>
          <w:highlight w:val="none"/>
        </w:rPr>
        <w:t>注：各行业划型标准：</w:t>
      </w:r>
    </w:p>
    <w:p>
      <w:pPr>
        <w:tabs>
          <w:tab w:val="left" w:pos="6300"/>
        </w:tabs>
        <w:snapToGrid w:val="0"/>
        <w:spacing w:line="360" w:lineRule="auto"/>
        <w:ind w:firstLine="420" w:firstLineChars="200"/>
        <w:jc w:val="left"/>
        <w:rPr>
          <w:rFonts w:hint="eastAsia" w:ascii="Times New Roman" w:hAnsi="Times New Roman" w:eastAsia="宋体" w:cs="宋体"/>
          <w:color w:val="auto"/>
          <w:sz w:val="21"/>
          <w:szCs w:val="21"/>
          <w:highlight w:val="none"/>
        </w:rPr>
      </w:pPr>
      <w:r>
        <w:rPr>
          <w:rFonts w:hint="eastAsia" w:ascii="Times New Roman" w:hAnsi="Times New Roman" w:eastAsia="宋体" w:cs="宋体"/>
          <w:color w:val="auto"/>
          <w:sz w:val="21"/>
          <w:szCs w:val="21"/>
          <w:highlight w:val="none"/>
        </w:rPr>
        <w:t>（一）农、林、牧、渔业。营业收入20000万元以下的为中小微型企业。其中，营业收入500万元及以上的为中型企业，营业收入50万元及以上的为小型企业，营业收入50万元以下的为微型企业。</w:t>
      </w:r>
    </w:p>
    <w:p>
      <w:pPr>
        <w:tabs>
          <w:tab w:val="left" w:pos="6300"/>
        </w:tabs>
        <w:snapToGrid w:val="0"/>
        <w:spacing w:line="360" w:lineRule="auto"/>
        <w:ind w:firstLine="420" w:firstLineChars="200"/>
        <w:jc w:val="left"/>
        <w:rPr>
          <w:rFonts w:hint="eastAsia" w:ascii="Times New Roman" w:hAnsi="Times New Roman" w:eastAsia="宋体" w:cs="宋体"/>
          <w:color w:val="auto"/>
          <w:sz w:val="21"/>
          <w:szCs w:val="21"/>
          <w:highlight w:val="none"/>
        </w:rPr>
      </w:pPr>
      <w:r>
        <w:rPr>
          <w:rFonts w:hint="eastAsia" w:ascii="Times New Roman" w:hAnsi="Times New Roman" w:eastAsia="宋体" w:cs="宋体"/>
          <w:color w:val="auto"/>
          <w:sz w:val="21"/>
          <w:szCs w:val="21"/>
          <w:highlight w:val="none"/>
        </w:rPr>
        <w:t>（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pPr>
        <w:tabs>
          <w:tab w:val="left" w:pos="6300"/>
        </w:tabs>
        <w:snapToGrid w:val="0"/>
        <w:spacing w:line="360" w:lineRule="auto"/>
        <w:ind w:firstLine="420" w:firstLineChars="200"/>
        <w:jc w:val="left"/>
        <w:rPr>
          <w:rFonts w:hint="eastAsia" w:ascii="Times New Roman" w:hAnsi="Times New Roman" w:eastAsia="宋体" w:cs="宋体"/>
          <w:color w:val="auto"/>
          <w:sz w:val="21"/>
          <w:szCs w:val="21"/>
          <w:highlight w:val="none"/>
        </w:rPr>
      </w:pPr>
      <w:r>
        <w:rPr>
          <w:rFonts w:hint="eastAsia" w:ascii="Times New Roman" w:hAnsi="Times New Roman" w:eastAsia="宋体" w:cs="宋体"/>
          <w:color w:val="auto"/>
          <w:sz w:val="21"/>
          <w:szCs w:val="21"/>
          <w:highlight w:val="none"/>
        </w:rPr>
        <w:t>（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pPr>
        <w:tabs>
          <w:tab w:val="left" w:pos="6300"/>
        </w:tabs>
        <w:snapToGrid w:val="0"/>
        <w:spacing w:line="360" w:lineRule="auto"/>
        <w:ind w:firstLine="420" w:firstLineChars="200"/>
        <w:jc w:val="left"/>
        <w:rPr>
          <w:rFonts w:hint="eastAsia" w:ascii="Times New Roman" w:hAnsi="Times New Roman" w:eastAsia="宋体" w:cs="宋体"/>
          <w:color w:val="auto"/>
          <w:sz w:val="21"/>
          <w:szCs w:val="21"/>
          <w:highlight w:val="none"/>
        </w:rPr>
      </w:pPr>
      <w:r>
        <w:rPr>
          <w:rFonts w:hint="eastAsia" w:ascii="Times New Roman" w:hAnsi="Times New Roman" w:eastAsia="宋体" w:cs="宋体"/>
          <w:color w:val="auto"/>
          <w:sz w:val="21"/>
          <w:szCs w:val="21"/>
          <w:highlight w:val="none"/>
        </w:rPr>
        <w:t>（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pPr>
        <w:tabs>
          <w:tab w:val="left" w:pos="6300"/>
        </w:tabs>
        <w:snapToGrid w:val="0"/>
        <w:spacing w:line="360" w:lineRule="auto"/>
        <w:ind w:firstLine="420" w:firstLineChars="200"/>
        <w:jc w:val="left"/>
        <w:rPr>
          <w:rFonts w:hint="eastAsia" w:ascii="Times New Roman" w:hAnsi="Times New Roman" w:eastAsia="宋体" w:cs="宋体"/>
          <w:color w:val="auto"/>
          <w:sz w:val="21"/>
          <w:szCs w:val="21"/>
          <w:highlight w:val="none"/>
        </w:rPr>
      </w:pPr>
      <w:r>
        <w:rPr>
          <w:rFonts w:hint="eastAsia" w:ascii="Times New Roman" w:hAnsi="Times New Roman" w:eastAsia="宋体" w:cs="宋体"/>
          <w:color w:val="auto"/>
          <w:sz w:val="21"/>
          <w:szCs w:val="21"/>
          <w:highlight w:val="none"/>
        </w:rPr>
        <w:t>（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pPr>
        <w:tabs>
          <w:tab w:val="left" w:pos="6300"/>
        </w:tabs>
        <w:snapToGrid w:val="0"/>
        <w:spacing w:line="360" w:lineRule="auto"/>
        <w:ind w:firstLine="420" w:firstLineChars="200"/>
        <w:jc w:val="left"/>
        <w:rPr>
          <w:rFonts w:hint="eastAsia" w:ascii="Times New Roman" w:hAnsi="Times New Roman" w:eastAsia="宋体" w:cs="宋体"/>
          <w:color w:val="auto"/>
          <w:sz w:val="21"/>
          <w:szCs w:val="21"/>
          <w:highlight w:val="none"/>
        </w:rPr>
      </w:pPr>
      <w:r>
        <w:rPr>
          <w:rFonts w:hint="eastAsia" w:ascii="Times New Roman" w:hAnsi="Times New Roman" w:eastAsia="宋体" w:cs="宋体"/>
          <w:color w:val="auto"/>
          <w:sz w:val="21"/>
          <w:szCs w:val="21"/>
          <w:highlight w:val="none"/>
        </w:rPr>
        <w:t>（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pPr>
        <w:tabs>
          <w:tab w:val="left" w:pos="6300"/>
        </w:tabs>
        <w:snapToGrid w:val="0"/>
        <w:spacing w:line="360" w:lineRule="auto"/>
        <w:ind w:firstLine="420" w:firstLineChars="200"/>
        <w:jc w:val="left"/>
        <w:rPr>
          <w:rFonts w:hint="eastAsia" w:ascii="Times New Roman" w:hAnsi="Times New Roman" w:eastAsia="宋体" w:cs="宋体"/>
          <w:color w:val="auto"/>
          <w:sz w:val="21"/>
          <w:szCs w:val="21"/>
          <w:highlight w:val="none"/>
        </w:rPr>
      </w:pPr>
      <w:r>
        <w:rPr>
          <w:rFonts w:hint="eastAsia" w:ascii="Times New Roman" w:hAnsi="Times New Roman" w:eastAsia="宋体" w:cs="宋体"/>
          <w:color w:val="auto"/>
          <w:sz w:val="21"/>
          <w:szCs w:val="21"/>
          <w:highlight w:val="none"/>
        </w:rPr>
        <w:t>（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pPr>
        <w:tabs>
          <w:tab w:val="left" w:pos="6300"/>
        </w:tabs>
        <w:snapToGrid w:val="0"/>
        <w:spacing w:line="360" w:lineRule="auto"/>
        <w:ind w:firstLine="420" w:firstLineChars="200"/>
        <w:jc w:val="left"/>
        <w:rPr>
          <w:rFonts w:hint="eastAsia" w:ascii="Times New Roman" w:hAnsi="Times New Roman" w:eastAsia="宋体" w:cs="宋体"/>
          <w:color w:val="auto"/>
          <w:sz w:val="21"/>
          <w:szCs w:val="21"/>
          <w:highlight w:val="none"/>
        </w:rPr>
      </w:pPr>
      <w:r>
        <w:rPr>
          <w:rFonts w:hint="eastAsia" w:ascii="Times New Roman" w:hAnsi="Times New Roman" w:eastAsia="宋体" w:cs="宋体"/>
          <w:color w:val="auto"/>
          <w:sz w:val="21"/>
          <w:szCs w:val="21"/>
          <w:highlight w:val="none"/>
        </w:rPr>
        <w:t>（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pPr>
        <w:tabs>
          <w:tab w:val="left" w:pos="6300"/>
        </w:tabs>
        <w:snapToGrid w:val="0"/>
        <w:spacing w:line="360" w:lineRule="auto"/>
        <w:ind w:firstLine="420" w:firstLineChars="200"/>
        <w:jc w:val="left"/>
        <w:rPr>
          <w:rFonts w:hint="eastAsia" w:ascii="Times New Roman" w:hAnsi="Times New Roman" w:eastAsia="宋体" w:cs="宋体"/>
          <w:color w:val="auto"/>
          <w:sz w:val="21"/>
          <w:szCs w:val="21"/>
          <w:highlight w:val="none"/>
        </w:rPr>
      </w:pPr>
      <w:r>
        <w:rPr>
          <w:rFonts w:hint="eastAsia" w:ascii="Times New Roman" w:hAnsi="Times New Roman" w:eastAsia="宋体" w:cs="宋体"/>
          <w:color w:val="auto"/>
          <w:sz w:val="21"/>
          <w:szCs w:val="21"/>
          <w:highlight w:val="none"/>
        </w:rPr>
        <w:t>（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pPr>
        <w:tabs>
          <w:tab w:val="left" w:pos="6300"/>
        </w:tabs>
        <w:snapToGrid w:val="0"/>
        <w:spacing w:line="360" w:lineRule="auto"/>
        <w:ind w:firstLine="420" w:firstLineChars="200"/>
        <w:jc w:val="left"/>
        <w:rPr>
          <w:rFonts w:hint="eastAsia" w:ascii="Times New Roman" w:hAnsi="Times New Roman" w:eastAsia="宋体" w:cs="宋体"/>
          <w:color w:val="auto"/>
          <w:sz w:val="21"/>
          <w:szCs w:val="21"/>
          <w:highlight w:val="none"/>
        </w:rPr>
      </w:pPr>
      <w:r>
        <w:rPr>
          <w:rFonts w:hint="eastAsia" w:ascii="Times New Roman" w:hAnsi="Times New Roman" w:eastAsia="宋体" w:cs="宋体"/>
          <w:color w:val="auto"/>
          <w:sz w:val="21"/>
          <w:szCs w:val="21"/>
          <w:highlight w:val="none"/>
        </w:rPr>
        <w:t>（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pPr>
        <w:tabs>
          <w:tab w:val="left" w:pos="6300"/>
        </w:tabs>
        <w:snapToGrid w:val="0"/>
        <w:spacing w:line="360" w:lineRule="auto"/>
        <w:ind w:firstLine="420" w:firstLineChars="200"/>
        <w:jc w:val="left"/>
        <w:rPr>
          <w:rFonts w:hint="eastAsia" w:ascii="Times New Roman" w:hAnsi="Times New Roman" w:eastAsia="宋体" w:cs="宋体"/>
          <w:color w:val="auto"/>
          <w:sz w:val="21"/>
          <w:szCs w:val="21"/>
          <w:highlight w:val="none"/>
        </w:rPr>
      </w:pPr>
      <w:r>
        <w:rPr>
          <w:rFonts w:hint="eastAsia" w:ascii="Times New Roman" w:hAnsi="Times New Roman" w:eastAsia="宋体" w:cs="宋体"/>
          <w:color w:val="auto"/>
          <w:sz w:val="21"/>
          <w:szCs w:val="21"/>
          <w:highlight w:val="none"/>
        </w:rPr>
        <w:t>（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pPr>
        <w:tabs>
          <w:tab w:val="left" w:pos="6300"/>
        </w:tabs>
        <w:snapToGrid w:val="0"/>
        <w:spacing w:line="360" w:lineRule="auto"/>
        <w:ind w:firstLine="420" w:firstLineChars="200"/>
        <w:jc w:val="left"/>
        <w:rPr>
          <w:rFonts w:hint="eastAsia" w:ascii="Times New Roman" w:hAnsi="Times New Roman" w:eastAsia="宋体" w:cs="宋体"/>
          <w:color w:val="auto"/>
          <w:sz w:val="21"/>
          <w:szCs w:val="21"/>
          <w:highlight w:val="none"/>
        </w:rPr>
      </w:pPr>
      <w:r>
        <w:rPr>
          <w:rFonts w:hint="eastAsia" w:ascii="Times New Roman" w:hAnsi="Times New Roman" w:eastAsia="宋体" w:cs="宋体"/>
          <w:color w:val="auto"/>
          <w:sz w:val="21"/>
          <w:szCs w:val="21"/>
          <w:highlight w:val="none"/>
        </w:rPr>
        <w:t>（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pPr>
        <w:tabs>
          <w:tab w:val="left" w:pos="6300"/>
        </w:tabs>
        <w:snapToGrid w:val="0"/>
        <w:spacing w:line="360" w:lineRule="auto"/>
        <w:ind w:firstLine="420" w:firstLineChars="200"/>
        <w:jc w:val="left"/>
        <w:rPr>
          <w:rFonts w:hint="eastAsia" w:ascii="Times New Roman" w:hAnsi="Times New Roman" w:eastAsia="宋体" w:cs="宋体"/>
          <w:color w:val="auto"/>
          <w:sz w:val="21"/>
          <w:szCs w:val="21"/>
          <w:highlight w:val="none"/>
        </w:rPr>
      </w:pPr>
      <w:r>
        <w:rPr>
          <w:rFonts w:hint="eastAsia" w:ascii="Times New Roman" w:hAnsi="Times New Roman" w:eastAsia="宋体" w:cs="宋体"/>
          <w:color w:val="auto"/>
          <w:sz w:val="21"/>
          <w:szCs w:val="21"/>
          <w:highlight w:val="none"/>
        </w:rPr>
        <w:t>（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pPr>
        <w:tabs>
          <w:tab w:val="left" w:pos="6300"/>
        </w:tabs>
        <w:snapToGrid w:val="0"/>
        <w:spacing w:line="360" w:lineRule="auto"/>
        <w:ind w:firstLine="420" w:firstLineChars="200"/>
        <w:jc w:val="left"/>
        <w:rPr>
          <w:rFonts w:hint="eastAsia" w:ascii="Times New Roman" w:hAnsi="Times New Roman" w:eastAsia="宋体" w:cs="宋体"/>
          <w:color w:val="auto"/>
          <w:sz w:val="21"/>
          <w:szCs w:val="21"/>
          <w:highlight w:val="none"/>
        </w:rPr>
      </w:pPr>
      <w:r>
        <w:rPr>
          <w:rFonts w:hint="eastAsia" w:ascii="Times New Roman" w:hAnsi="Times New Roman" w:eastAsia="宋体" w:cs="宋体"/>
          <w:color w:val="auto"/>
          <w:sz w:val="21"/>
          <w:szCs w:val="21"/>
          <w:highlight w:val="none"/>
        </w:rPr>
        <w:t>（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pPr>
        <w:tabs>
          <w:tab w:val="left" w:pos="6300"/>
        </w:tabs>
        <w:snapToGrid w:val="0"/>
        <w:spacing w:line="360" w:lineRule="auto"/>
        <w:ind w:firstLine="420" w:firstLineChars="200"/>
        <w:jc w:val="left"/>
        <w:rPr>
          <w:rFonts w:hint="eastAsia" w:ascii="Times New Roman" w:hAnsi="Times New Roman" w:eastAsia="宋体" w:cs="宋体"/>
          <w:color w:val="auto"/>
          <w:sz w:val="21"/>
          <w:szCs w:val="21"/>
          <w:highlight w:val="none"/>
        </w:rPr>
      </w:pPr>
      <w:r>
        <w:rPr>
          <w:rFonts w:hint="eastAsia" w:ascii="Times New Roman" w:hAnsi="Times New Roman" w:eastAsia="宋体" w:cs="宋体"/>
          <w:color w:val="auto"/>
          <w:sz w:val="21"/>
          <w:szCs w:val="21"/>
          <w:highlight w:val="none"/>
        </w:rPr>
        <w:t>（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pPr>
        <w:tabs>
          <w:tab w:val="left" w:pos="6300"/>
        </w:tabs>
        <w:snapToGrid w:val="0"/>
        <w:spacing w:line="360" w:lineRule="auto"/>
        <w:ind w:firstLine="420" w:firstLineChars="200"/>
        <w:jc w:val="left"/>
        <w:rPr>
          <w:rFonts w:hint="eastAsia" w:ascii="Times New Roman" w:hAnsi="Times New Roman" w:eastAsia="宋体" w:cs="宋体"/>
          <w:color w:val="auto"/>
          <w:sz w:val="21"/>
          <w:szCs w:val="21"/>
          <w:highlight w:val="none"/>
        </w:rPr>
      </w:pPr>
      <w:r>
        <w:rPr>
          <w:rFonts w:hint="eastAsia" w:ascii="Times New Roman" w:hAnsi="Times New Roman" w:eastAsia="宋体" w:cs="宋体"/>
          <w:color w:val="auto"/>
          <w:sz w:val="21"/>
          <w:szCs w:val="21"/>
          <w:highlight w:val="none"/>
        </w:rPr>
        <w:t>（十六）其他未列明行业。从业人员300人以下的为中小微型企业。其中，从业人员100人及以上的为中型企业；从业人员10人及以上的为小型企业；从业人员10人以下的为微型企业。</w:t>
      </w:r>
    </w:p>
    <w:p>
      <w:pPr>
        <w:tabs>
          <w:tab w:val="left" w:pos="6300"/>
        </w:tabs>
        <w:snapToGrid w:val="0"/>
        <w:spacing w:line="360" w:lineRule="auto"/>
        <w:ind w:firstLine="560"/>
        <w:jc w:val="center"/>
        <w:rPr>
          <w:rFonts w:hint="eastAsia" w:ascii="Times New Roman" w:hAnsi="Times New Roman" w:eastAsia="宋体" w:cs="宋体"/>
          <w:color w:val="auto"/>
          <w:sz w:val="21"/>
          <w:szCs w:val="21"/>
          <w:highlight w:val="none"/>
        </w:rPr>
      </w:pPr>
      <w:r>
        <w:rPr>
          <w:rFonts w:hint="eastAsia" w:ascii="Times New Roman" w:hAnsi="Times New Roman" w:eastAsia="宋体" w:cs="宋体"/>
          <w:color w:val="auto"/>
          <w:sz w:val="21"/>
          <w:szCs w:val="21"/>
          <w:highlight w:val="none"/>
        </w:rPr>
        <w:br w:type="page"/>
      </w:r>
      <w:r>
        <w:rPr>
          <w:rFonts w:hint="eastAsia" w:ascii="Times New Roman" w:hAnsi="Times New Roman" w:eastAsia="宋体" w:cs="宋体"/>
          <w:color w:val="auto"/>
          <w:sz w:val="21"/>
          <w:szCs w:val="21"/>
          <w:highlight w:val="none"/>
        </w:rPr>
        <w:t>监狱企业证明文件</w:t>
      </w:r>
    </w:p>
    <w:p>
      <w:pPr>
        <w:tabs>
          <w:tab w:val="left" w:pos="6300"/>
        </w:tabs>
        <w:snapToGrid w:val="0"/>
        <w:spacing w:line="360" w:lineRule="auto"/>
        <w:ind w:firstLine="561"/>
        <w:jc w:val="left"/>
        <w:rPr>
          <w:rFonts w:hint="eastAsia" w:ascii="Times New Roman" w:hAnsi="Times New Roman" w:eastAsia="宋体" w:cs="宋体"/>
          <w:color w:val="auto"/>
          <w:sz w:val="21"/>
          <w:szCs w:val="21"/>
          <w:highlight w:val="none"/>
        </w:rPr>
      </w:pPr>
      <w:r>
        <w:rPr>
          <w:rFonts w:hint="eastAsia" w:ascii="Times New Roman" w:hAnsi="Times New Roman" w:eastAsia="宋体" w:cs="宋体"/>
          <w:color w:val="auto"/>
          <w:sz w:val="21"/>
          <w:szCs w:val="21"/>
          <w:highlight w:val="none"/>
        </w:rPr>
        <w:t>【以省级以上监狱管理局、戒毒管理局（含新疆生产建设兵团）出具的属于监狱企业的证明文件为准】</w:t>
      </w:r>
    </w:p>
    <w:p>
      <w:pPr>
        <w:tabs>
          <w:tab w:val="left" w:pos="6300"/>
        </w:tabs>
        <w:snapToGrid w:val="0"/>
        <w:spacing w:line="360" w:lineRule="auto"/>
        <w:ind w:firstLine="561"/>
        <w:jc w:val="center"/>
        <w:rPr>
          <w:rFonts w:hint="eastAsia" w:ascii="Times New Roman" w:hAnsi="Times New Roman" w:eastAsia="宋体" w:cs="宋体"/>
          <w:color w:val="auto"/>
          <w:sz w:val="21"/>
          <w:szCs w:val="21"/>
          <w:highlight w:val="none"/>
        </w:rPr>
      </w:pPr>
      <w:r>
        <w:rPr>
          <w:rFonts w:hint="eastAsia" w:ascii="Times New Roman" w:hAnsi="Times New Roman" w:eastAsia="宋体" w:cs="宋体"/>
          <w:color w:val="auto"/>
          <w:sz w:val="21"/>
          <w:szCs w:val="21"/>
          <w:highlight w:val="none"/>
        </w:rPr>
        <w:br w:type="page"/>
      </w:r>
      <w:r>
        <w:rPr>
          <w:rFonts w:hint="eastAsia" w:ascii="Times New Roman" w:hAnsi="Times New Roman" w:eastAsia="宋体" w:cs="宋体"/>
          <w:color w:val="auto"/>
          <w:sz w:val="21"/>
          <w:szCs w:val="21"/>
          <w:highlight w:val="none"/>
        </w:rPr>
        <w:t xml:space="preserve"> 残疾人福利性单位声明函</w:t>
      </w:r>
    </w:p>
    <w:p>
      <w:pPr>
        <w:tabs>
          <w:tab w:val="left" w:pos="6300"/>
        </w:tabs>
        <w:snapToGrid w:val="0"/>
        <w:spacing w:line="360" w:lineRule="auto"/>
        <w:ind w:firstLine="420" w:firstLineChars="200"/>
        <w:rPr>
          <w:rFonts w:hint="eastAsia" w:ascii="Times New Roman" w:hAnsi="Times New Roman" w:eastAsia="宋体" w:cs="宋体"/>
          <w:color w:val="auto"/>
          <w:sz w:val="21"/>
          <w:szCs w:val="21"/>
          <w:highlight w:val="none"/>
        </w:rPr>
      </w:pPr>
      <w:r>
        <w:rPr>
          <w:rFonts w:hint="eastAsia" w:ascii="Times New Roman" w:hAnsi="Times New Roman" w:eastAsia="宋体" w:cs="宋体"/>
          <w:color w:val="auto"/>
          <w:sz w:val="21"/>
          <w:szCs w:val="21"/>
          <w:highlight w:val="none"/>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tabs>
          <w:tab w:val="left" w:pos="6300"/>
        </w:tabs>
        <w:snapToGrid w:val="0"/>
        <w:spacing w:line="360" w:lineRule="auto"/>
        <w:ind w:firstLine="420" w:firstLineChars="200"/>
        <w:rPr>
          <w:rFonts w:hint="eastAsia" w:ascii="Times New Roman" w:hAnsi="Times New Roman" w:eastAsia="宋体" w:cs="宋体"/>
          <w:color w:val="auto"/>
          <w:sz w:val="21"/>
          <w:szCs w:val="21"/>
          <w:highlight w:val="none"/>
        </w:rPr>
      </w:pPr>
      <w:r>
        <w:rPr>
          <w:rFonts w:hint="eastAsia" w:ascii="Times New Roman" w:hAnsi="Times New Roman" w:eastAsia="宋体" w:cs="宋体"/>
          <w:color w:val="auto"/>
          <w:sz w:val="21"/>
          <w:szCs w:val="21"/>
          <w:highlight w:val="none"/>
        </w:rPr>
        <w:t>本单位对上述声明的真实性负责。如有虚假，将依法承担相应责任。</w:t>
      </w:r>
    </w:p>
    <w:p>
      <w:pPr>
        <w:tabs>
          <w:tab w:val="left" w:pos="6300"/>
        </w:tabs>
        <w:snapToGrid w:val="0"/>
        <w:spacing w:line="360" w:lineRule="auto"/>
        <w:ind w:firstLine="420" w:firstLineChars="200"/>
        <w:rPr>
          <w:rFonts w:hint="eastAsia" w:ascii="Times New Roman" w:hAnsi="Times New Roman" w:eastAsia="宋体" w:cs="宋体"/>
          <w:color w:val="auto"/>
          <w:sz w:val="21"/>
          <w:szCs w:val="21"/>
          <w:highlight w:val="none"/>
        </w:rPr>
      </w:pPr>
    </w:p>
    <w:p>
      <w:pPr>
        <w:tabs>
          <w:tab w:val="left" w:pos="6300"/>
        </w:tabs>
        <w:snapToGrid w:val="0"/>
        <w:spacing w:line="360" w:lineRule="auto"/>
        <w:ind w:firstLine="420" w:firstLineChars="200"/>
        <w:rPr>
          <w:rFonts w:hint="eastAsia" w:ascii="Times New Roman" w:hAnsi="Times New Roman" w:eastAsia="宋体" w:cs="宋体"/>
          <w:color w:val="auto"/>
          <w:sz w:val="21"/>
          <w:szCs w:val="21"/>
          <w:highlight w:val="none"/>
        </w:rPr>
      </w:pPr>
    </w:p>
    <w:p>
      <w:pPr>
        <w:tabs>
          <w:tab w:val="left" w:pos="6300"/>
        </w:tabs>
        <w:snapToGrid w:val="0"/>
        <w:spacing w:line="360" w:lineRule="auto"/>
        <w:ind w:firstLine="420" w:firstLineChars="200"/>
        <w:rPr>
          <w:rFonts w:hint="eastAsia" w:ascii="Times New Roman" w:hAnsi="Times New Roman" w:eastAsia="宋体" w:cs="宋体"/>
          <w:color w:val="auto"/>
          <w:sz w:val="21"/>
          <w:szCs w:val="21"/>
          <w:highlight w:val="none"/>
        </w:rPr>
      </w:pPr>
      <w:r>
        <w:rPr>
          <w:rFonts w:hint="eastAsia" w:ascii="Times New Roman" w:hAnsi="Times New Roman" w:eastAsia="宋体" w:cs="宋体"/>
          <w:color w:val="auto"/>
          <w:sz w:val="21"/>
          <w:szCs w:val="21"/>
          <w:highlight w:val="none"/>
        </w:rPr>
        <w:t xml:space="preserve">                                                 </w:t>
      </w:r>
      <w:r>
        <w:rPr>
          <w:rFonts w:hint="eastAsia" w:ascii="Times New Roman" w:hAnsi="Times New Roman" w:eastAsia="宋体" w:cs="宋体"/>
          <w:color w:val="auto"/>
          <w:sz w:val="21"/>
          <w:szCs w:val="21"/>
          <w:highlight w:val="none"/>
          <w:lang w:eastAsia="zh-CN"/>
        </w:rPr>
        <w:t>供应商</w:t>
      </w:r>
      <w:r>
        <w:rPr>
          <w:rFonts w:hint="eastAsia" w:ascii="Times New Roman" w:hAnsi="Times New Roman" w:eastAsia="宋体" w:cs="宋体"/>
          <w:color w:val="auto"/>
          <w:sz w:val="21"/>
          <w:szCs w:val="21"/>
          <w:highlight w:val="none"/>
        </w:rPr>
        <w:t>名称（盖章）：</w:t>
      </w:r>
    </w:p>
    <w:p>
      <w:pPr>
        <w:tabs>
          <w:tab w:val="left" w:pos="6300"/>
        </w:tabs>
        <w:snapToGrid w:val="0"/>
        <w:spacing w:line="360" w:lineRule="auto"/>
        <w:ind w:firstLine="570"/>
        <w:jc w:val="left"/>
        <w:rPr>
          <w:rFonts w:hint="eastAsia" w:ascii="Times New Roman" w:hAnsi="Times New Roman" w:eastAsia="宋体" w:cs="宋体"/>
          <w:color w:val="auto"/>
          <w:sz w:val="21"/>
          <w:szCs w:val="21"/>
          <w:highlight w:val="none"/>
        </w:rPr>
      </w:pPr>
      <w:r>
        <w:rPr>
          <w:rFonts w:hint="eastAsia" w:ascii="Times New Roman" w:hAnsi="Times New Roman" w:eastAsia="宋体" w:cs="宋体"/>
          <w:color w:val="auto"/>
          <w:sz w:val="21"/>
          <w:szCs w:val="21"/>
          <w:highlight w:val="none"/>
        </w:rPr>
        <w:t xml:space="preserve">                                                日   期：</w:t>
      </w:r>
    </w:p>
    <w:p>
      <w:pPr>
        <w:tabs>
          <w:tab w:val="left" w:pos="6300"/>
        </w:tabs>
        <w:snapToGrid w:val="0"/>
        <w:spacing w:line="360" w:lineRule="auto"/>
        <w:ind w:firstLine="570"/>
        <w:jc w:val="left"/>
        <w:rPr>
          <w:rFonts w:hint="eastAsia" w:ascii="Times New Roman" w:hAnsi="Times New Roman" w:eastAsia="宋体" w:cs="宋体"/>
          <w:color w:val="auto"/>
          <w:sz w:val="21"/>
          <w:szCs w:val="21"/>
          <w:highlight w:val="none"/>
        </w:rPr>
      </w:pPr>
    </w:p>
    <w:p>
      <w:pPr>
        <w:tabs>
          <w:tab w:val="left" w:pos="6300"/>
        </w:tabs>
        <w:snapToGrid w:val="0"/>
        <w:spacing w:line="360" w:lineRule="auto"/>
        <w:ind w:firstLine="570"/>
        <w:jc w:val="left"/>
        <w:rPr>
          <w:rFonts w:hint="eastAsia" w:ascii="Times New Roman" w:hAnsi="Times New Roman" w:eastAsia="宋体" w:cs="宋体"/>
          <w:color w:val="auto"/>
          <w:sz w:val="21"/>
          <w:szCs w:val="21"/>
          <w:highlight w:val="none"/>
        </w:rPr>
      </w:pPr>
    </w:p>
    <w:p>
      <w:pPr>
        <w:tabs>
          <w:tab w:val="left" w:pos="6300"/>
        </w:tabs>
        <w:snapToGrid w:val="0"/>
        <w:spacing w:line="360" w:lineRule="auto"/>
        <w:ind w:firstLine="570"/>
        <w:jc w:val="left"/>
        <w:rPr>
          <w:rFonts w:hint="eastAsia" w:ascii="Times New Roman" w:hAnsi="Times New Roman" w:eastAsia="宋体" w:cs="宋体"/>
          <w:color w:val="auto"/>
          <w:sz w:val="24"/>
          <w:highlight w:val="none"/>
        </w:rPr>
      </w:pPr>
    </w:p>
    <w:p>
      <w:pPr>
        <w:tabs>
          <w:tab w:val="left" w:pos="6300"/>
        </w:tabs>
        <w:snapToGrid w:val="0"/>
        <w:spacing w:line="360" w:lineRule="auto"/>
        <w:ind w:firstLine="570"/>
        <w:jc w:val="left"/>
        <w:rPr>
          <w:rFonts w:hint="eastAsia" w:ascii="Times New Roman" w:hAnsi="Times New Roman" w:eastAsia="宋体" w:cs="宋体"/>
          <w:color w:val="auto"/>
          <w:sz w:val="24"/>
          <w:highlight w:val="none"/>
        </w:rPr>
      </w:pPr>
    </w:p>
    <w:p>
      <w:pPr>
        <w:tabs>
          <w:tab w:val="left" w:pos="6300"/>
        </w:tabs>
        <w:snapToGrid w:val="0"/>
        <w:spacing w:line="360" w:lineRule="auto"/>
        <w:ind w:firstLine="570"/>
        <w:jc w:val="left"/>
        <w:rPr>
          <w:rFonts w:hint="eastAsia" w:ascii="Times New Roman" w:hAnsi="Times New Roman" w:eastAsia="宋体" w:cs="宋体"/>
          <w:color w:val="auto"/>
          <w:sz w:val="24"/>
          <w:highlight w:val="none"/>
        </w:rPr>
      </w:pPr>
    </w:p>
    <w:p>
      <w:pPr>
        <w:tabs>
          <w:tab w:val="left" w:pos="6300"/>
        </w:tabs>
        <w:snapToGrid w:val="0"/>
        <w:spacing w:line="360" w:lineRule="auto"/>
        <w:ind w:firstLine="570"/>
        <w:jc w:val="left"/>
        <w:rPr>
          <w:rFonts w:hint="eastAsia" w:ascii="Times New Roman" w:hAnsi="Times New Roman" w:eastAsia="宋体" w:cs="宋体"/>
          <w:color w:val="auto"/>
          <w:sz w:val="21"/>
          <w:szCs w:val="21"/>
          <w:highlight w:val="none"/>
        </w:rPr>
      </w:pPr>
      <w:r>
        <w:rPr>
          <w:rFonts w:hint="eastAsia" w:ascii="Times New Roman" w:hAnsi="Times New Roman" w:eastAsia="宋体" w:cs="宋体"/>
          <w:color w:val="auto"/>
          <w:kern w:val="0"/>
          <w:sz w:val="21"/>
          <w:szCs w:val="21"/>
          <w:highlight w:val="none"/>
        </w:rPr>
        <w:t>若</w:t>
      </w:r>
      <w:r>
        <w:rPr>
          <w:rFonts w:hint="eastAsia" w:ascii="Times New Roman" w:hAnsi="Times New Roman" w:eastAsia="宋体" w:cs="宋体"/>
          <w:color w:val="auto"/>
          <w:kern w:val="0"/>
          <w:sz w:val="21"/>
          <w:szCs w:val="21"/>
          <w:highlight w:val="none"/>
          <w:lang w:eastAsia="zh-CN"/>
        </w:rPr>
        <w:t>成交人</w:t>
      </w:r>
      <w:r>
        <w:rPr>
          <w:rFonts w:hint="eastAsia" w:ascii="Times New Roman" w:hAnsi="Times New Roman" w:eastAsia="宋体" w:cs="宋体"/>
          <w:color w:val="auto"/>
          <w:kern w:val="0"/>
          <w:sz w:val="21"/>
          <w:szCs w:val="21"/>
          <w:highlight w:val="none"/>
        </w:rPr>
        <w:t>为残疾人福利性单位的，将在结果公告时公告其《残疾人福利性单位声明函》。</w:t>
      </w:r>
    </w:p>
    <w:p>
      <w:pPr>
        <w:pStyle w:val="3"/>
        <w:rPr>
          <w:rFonts w:hint="eastAsia" w:ascii="Times New Roman" w:hAnsi="Times New Roman" w:eastAsia="宋体" w:cs="宋体"/>
          <w:color w:val="auto"/>
          <w:highlight w:val="none"/>
        </w:rPr>
      </w:pPr>
    </w:p>
    <w:p>
      <w:pPr>
        <w:pStyle w:val="23"/>
        <w:rPr>
          <w:rFonts w:hint="eastAsia" w:ascii="Times New Roman" w:hAnsi="Times New Roman" w:eastAsia="宋体" w:cs="宋体"/>
          <w:color w:val="auto"/>
          <w:sz w:val="24"/>
          <w:szCs w:val="24"/>
          <w:highlight w:val="none"/>
        </w:rPr>
      </w:pPr>
    </w:p>
    <w:p>
      <w:pPr>
        <w:pStyle w:val="23"/>
        <w:rPr>
          <w:rFonts w:hint="eastAsia" w:ascii="Times New Roman" w:hAnsi="Times New Roman" w:eastAsia="宋体" w:cs="宋体"/>
          <w:color w:val="auto"/>
          <w:sz w:val="24"/>
          <w:szCs w:val="24"/>
          <w:highlight w:val="none"/>
        </w:rPr>
      </w:pPr>
    </w:p>
    <w:p>
      <w:pPr>
        <w:pStyle w:val="23"/>
        <w:rPr>
          <w:rFonts w:hint="eastAsia" w:ascii="Times New Roman" w:hAnsi="Times New Roman" w:eastAsia="宋体" w:cs="宋体"/>
          <w:color w:val="auto"/>
          <w:sz w:val="24"/>
          <w:szCs w:val="24"/>
          <w:highlight w:val="none"/>
        </w:rPr>
      </w:pPr>
    </w:p>
    <w:p>
      <w:pPr>
        <w:pStyle w:val="23"/>
        <w:rPr>
          <w:rFonts w:hint="eastAsia" w:ascii="Times New Roman" w:hAnsi="Times New Roman" w:eastAsia="宋体" w:cs="宋体"/>
          <w:color w:val="auto"/>
          <w:sz w:val="24"/>
          <w:szCs w:val="24"/>
          <w:highlight w:val="none"/>
        </w:rPr>
      </w:pPr>
    </w:p>
    <w:p>
      <w:pPr>
        <w:pStyle w:val="23"/>
        <w:rPr>
          <w:rFonts w:hint="eastAsia" w:ascii="Times New Roman" w:hAnsi="Times New Roman" w:eastAsia="宋体" w:cs="宋体"/>
          <w:color w:val="auto"/>
          <w:sz w:val="24"/>
          <w:szCs w:val="24"/>
          <w:highlight w:val="none"/>
        </w:rPr>
      </w:pPr>
    </w:p>
    <w:p>
      <w:pPr>
        <w:pStyle w:val="23"/>
        <w:rPr>
          <w:rFonts w:hint="eastAsia" w:ascii="Times New Roman" w:hAnsi="Times New Roman" w:eastAsia="宋体" w:cs="宋体"/>
          <w:color w:val="auto"/>
          <w:sz w:val="24"/>
          <w:szCs w:val="24"/>
          <w:highlight w:val="none"/>
        </w:rPr>
      </w:pPr>
    </w:p>
    <w:p>
      <w:pPr>
        <w:pStyle w:val="23"/>
        <w:rPr>
          <w:rFonts w:hint="eastAsia" w:ascii="Times New Roman" w:hAnsi="Times New Roman" w:eastAsia="宋体" w:cs="宋体"/>
          <w:color w:val="auto"/>
          <w:sz w:val="24"/>
          <w:szCs w:val="24"/>
          <w:highlight w:val="none"/>
        </w:rPr>
      </w:pPr>
    </w:p>
    <w:p>
      <w:pPr>
        <w:pStyle w:val="23"/>
        <w:rPr>
          <w:rFonts w:hint="eastAsia" w:ascii="Times New Roman" w:hAnsi="Times New Roman" w:eastAsia="宋体" w:cs="宋体"/>
          <w:color w:val="auto"/>
          <w:sz w:val="24"/>
          <w:szCs w:val="24"/>
          <w:highlight w:val="none"/>
        </w:rPr>
      </w:pPr>
    </w:p>
    <w:p>
      <w:pPr>
        <w:pStyle w:val="23"/>
        <w:rPr>
          <w:rFonts w:hint="eastAsia" w:ascii="Times New Roman" w:hAnsi="Times New Roman" w:eastAsia="宋体" w:cs="宋体"/>
          <w:color w:val="auto"/>
          <w:sz w:val="24"/>
          <w:szCs w:val="24"/>
          <w:highlight w:val="none"/>
        </w:rPr>
      </w:pPr>
    </w:p>
    <w:p>
      <w:pPr>
        <w:spacing w:line="560" w:lineRule="exact"/>
        <w:rPr>
          <w:rFonts w:hint="eastAsia" w:ascii="宋体" w:hAnsi="宋体" w:eastAsia="宋体" w:cs="宋体"/>
          <w:szCs w:val="28"/>
          <w:highlight w:val="none"/>
        </w:rPr>
      </w:pPr>
    </w:p>
    <w:p>
      <w:pPr>
        <w:spacing w:line="560" w:lineRule="exact"/>
        <w:jc w:val="center"/>
        <w:rPr>
          <w:rFonts w:hint="eastAsia" w:ascii="宋体" w:hAnsi="宋体" w:eastAsia="宋体" w:cs="宋体"/>
          <w:szCs w:val="28"/>
          <w:highlight w:val="none"/>
        </w:rPr>
      </w:pPr>
      <w:r>
        <w:rPr>
          <w:rFonts w:hint="eastAsia" w:ascii="宋体" w:hAnsi="宋体" w:eastAsia="宋体" w:cs="宋体"/>
          <w:szCs w:val="28"/>
          <w:highlight w:val="none"/>
        </w:rPr>
        <w:t>（结  束）</w:t>
      </w:r>
    </w:p>
    <w:p>
      <w:pPr>
        <w:rPr>
          <w:rFonts w:hint="eastAsia"/>
          <w:highlight w:val="none"/>
          <w:lang w:val="en-US" w:eastAsia="zh-CN"/>
        </w:rPr>
      </w:pPr>
    </w:p>
    <w:p>
      <w:pPr>
        <w:pStyle w:val="3"/>
        <w:rPr>
          <w:rFonts w:hint="default"/>
          <w:highlight w:val="none"/>
          <w:lang w:val="en-US" w:eastAsia="zh-CN"/>
        </w:rPr>
      </w:pPr>
    </w:p>
    <w:p>
      <w:pPr>
        <w:rPr>
          <w:rFonts w:hint="default"/>
          <w:highlight w:val="none"/>
          <w:lang w:val="en-US" w:eastAsia="zh-CN"/>
        </w:rPr>
      </w:pPr>
    </w:p>
    <w:sectPr>
      <w:footerReference r:id="rId10"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000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napToGrid w:val="0"/>
      <w:ind w:firstLine="360"/>
      <w:rPr>
        <w:rFonts w:ascii="Calibri" w:hAnsi="Calibri"/>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napToGrid w:val="0"/>
      <w:rPr>
        <w:rFonts w:ascii="Calibri" w:hAnsi="Calibri"/>
        <w:sz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napToGrid w:val="0"/>
      <w:rPr>
        <w:rFonts w:ascii="Calibri" w:hAnsi="Calibri"/>
        <w:sz w:val="1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10"/>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napToGrid w:val="0"/>
      <w:ind w:firstLine="360"/>
      <w:rPr>
        <w:rFonts w:ascii="Calibri" w:hAnsi="Calibri"/>
        <w:sz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pPr>
                          <w:r>
                            <w:fldChar w:fldCharType="begin"/>
                          </w:r>
                          <w:r>
                            <w:instrText xml:space="preserve"> PAGE  \* MERGEFORMAT </w:instrText>
                          </w:r>
                          <w:r>
                            <w:fldChar w:fldCharType="separate"/>
                          </w:r>
                          <w:r>
                            <w:t>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10"/>
                    </w:pPr>
                    <w:r>
                      <w:fldChar w:fldCharType="begin"/>
                    </w:r>
                    <w:r>
                      <w:instrText xml:space="preserve"> PAGE  \* MERGEFORMAT </w:instrText>
                    </w:r>
                    <w:r>
                      <w:fldChar w:fldCharType="separate"/>
                    </w:r>
                    <w:r>
                      <w:t>7</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pPr>
                          <w:r>
                            <w:fldChar w:fldCharType="begin"/>
                          </w:r>
                          <w:r>
                            <w:instrText xml:space="preserve"> PAGE  \* MERGEFORMAT </w:instrText>
                          </w:r>
                          <w:r>
                            <w:fldChar w:fldCharType="separate"/>
                          </w:r>
                          <w:r>
                            <w:t>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10"/>
                    </w:pPr>
                    <w:r>
                      <w:fldChar w:fldCharType="begin"/>
                    </w:r>
                    <w:r>
                      <w:instrText xml:space="preserve"> PAGE  \* MERGEFORMAT </w:instrText>
                    </w:r>
                    <w:r>
                      <w:fldChar w:fldCharType="separate"/>
                    </w:r>
                    <w:r>
                      <w:t>5</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napToGrid w:val="0"/>
      <w:ind w:firstLine="360"/>
      <w:rPr>
        <w:rFonts w:ascii="Calibri" w:hAnsi="Calibri"/>
        <w:sz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pPr>
                          <w:r>
                            <w:fldChar w:fldCharType="begin"/>
                          </w:r>
                          <w:r>
                            <w:instrText xml:space="preserve"> PAGE  \* MERGEFORMAT </w:instrText>
                          </w:r>
                          <w:r>
                            <w:fldChar w:fldCharType="separate"/>
                          </w:r>
                          <w:r>
                            <w:t>26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10"/>
                    </w:pPr>
                    <w:r>
                      <w:fldChar w:fldCharType="begin"/>
                    </w:r>
                    <w:r>
                      <w:instrText xml:space="preserve"> PAGE  \* MERGEFORMAT </w:instrText>
                    </w:r>
                    <w:r>
                      <w:fldChar w:fldCharType="separate"/>
                    </w:r>
                    <w:r>
                      <w:t>26</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napToGrid w:val="0"/>
      <w:ind w:right="360"/>
      <w:jc w:val="left"/>
      <w:rPr>
        <w:rFonts w:ascii="Times New Roman" w:hAnsi="Times New Roman" w:eastAsia="宋体" w:cs="Times New Roman"/>
        <w:kern w:val="2"/>
        <w:sz w:val="18"/>
        <w:szCs w:val="24"/>
        <w:lang w:val="en-US" w:eastAsia="zh-CN" w:bidi="ar-SA"/>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pPr>
                          <w:r>
                            <w:fldChar w:fldCharType="begin"/>
                          </w:r>
                          <w:r>
                            <w:instrText xml:space="preserve"> PAGE  \* MERGEFORMAT </w:instrText>
                          </w:r>
                          <w:r>
                            <w:fldChar w:fldCharType="separate"/>
                          </w:r>
                          <w:r>
                            <w:t>36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pPr>
                      <w:pStyle w:val="10"/>
                    </w:pPr>
                    <w:r>
                      <w:fldChar w:fldCharType="begin"/>
                    </w:r>
                    <w:r>
                      <w:instrText xml:space="preserve"> PAGE  \* MERGEFORMAT </w:instrText>
                    </w:r>
                    <w:r>
                      <w:fldChar w:fldCharType="separate"/>
                    </w:r>
                    <w:r>
                      <w:t>36</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0"/>
    <w:multiLevelType w:val="singleLevel"/>
    <w:tmpl w:val="00000000"/>
    <w:lvl w:ilvl="0" w:tentative="0">
      <w:start w:val="3"/>
      <w:numFmt w:val="chineseCounting"/>
      <w:suff w:val="nothing"/>
      <w:lvlText w:val="（%1）"/>
      <w:lvlJc w:val="left"/>
      <w:rPr>
        <w:rFonts w:hint="eastAsia"/>
      </w:rPr>
    </w:lvl>
  </w:abstractNum>
  <w:abstractNum w:abstractNumId="1">
    <w:nsid w:val="00000001"/>
    <w:multiLevelType w:val="singleLevel"/>
    <w:tmpl w:val="00000001"/>
    <w:lvl w:ilvl="0" w:tentative="0">
      <w:start w:val="3"/>
      <w:numFmt w:val="chineseCounting"/>
      <w:suff w:val="nothing"/>
      <w:lvlText w:val="%1、"/>
      <w:lvlJc w:val="left"/>
      <w:rPr>
        <w:rFonts w:hint="eastAsia"/>
      </w:rPr>
    </w:lvl>
  </w:abstractNum>
  <w:abstractNum w:abstractNumId="2">
    <w:nsid w:val="00000002"/>
    <w:multiLevelType w:val="singleLevel"/>
    <w:tmpl w:val="00000002"/>
    <w:lvl w:ilvl="0" w:tentative="0">
      <w:start w:val="3"/>
      <w:numFmt w:val="chineseCounting"/>
      <w:suff w:val="nothing"/>
      <w:lvlText w:val="%1、"/>
      <w:lvlJc w:val="left"/>
      <w:rPr>
        <w:rFonts w:hint="eastAsi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C446BA2"/>
    <w:rsid w:val="0D5B6275"/>
    <w:rsid w:val="14854B12"/>
    <w:rsid w:val="181C5F5E"/>
    <w:rsid w:val="243279D1"/>
    <w:rsid w:val="32292413"/>
    <w:rsid w:val="4A364B6B"/>
    <w:rsid w:val="57811AFA"/>
    <w:rsid w:val="75BD6508"/>
    <w:rsid w:val="7BF2196F"/>
    <w:rsid w:val="7C461AAA"/>
    <w:rsid w:val="7F9414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宋体"/>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qFormat="1"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qFormat="1"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99"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rPr>
  </w:style>
  <w:style w:type="paragraph" w:styleId="4">
    <w:name w:val="heading 1"/>
    <w:basedOn w:val="1"/>
    <w:next w:val="1"/>
    <w:qFormat/>
    <w:uiPriority w:val="0"/>
    <w:pPr>
      <w:keepNext/>
      <w:keepLines/>
      <w:spacing w:line="360" w:lineRule="auto"/>
      <w:jc w:val="center"/>
      <w:outlineLvl w:val="0"/>
    </w:pPr>
    <w:rPr>
      <w:b/>
      <w:kern w:val="44"/>
      <w:sz w:val="30"/>
    </w:rPr>
  </w:style>
  <w:style w:type="paragraph" w:styleId="5">
    <w:name w:val="heading 2"/>
    <w:basedOn w:val="1"/>
    <w:next w:val="1"/>
    <w:qFormat/>
    <w:uiPriority w:val="0"/>
    <w:pPr>
      <w:keepNext/>
      <w:keepLines/>
      <w:autoSpaceDE w:val="0"/>
      <w:autoSpaceDN w:val="0"/>
      <w:adjustRightInd w:val="0"/>
      <w:spacing w:before="360" w:after="260" w:line="360" w:lineRule="auto"/>
      <w:jc w:val="center"/>
      <w:textAlignment w:val="baseline"/>
      <w:outlineLvl w:val="1"/>
    </w:pPr>
    <w:rPr>
      <w:rFonts w:ascii="Arial" w:hAnsi="Arial" w:eastAsia="黑体"/>
      <w:b/>
      <w:spacing w:val="24"/>
      <w:kern w:val="0"/>
      <w:sz w:val="24"/>
      <w:szCs w:val="20"/>
    </w:rPr>
  </w:style>
  <w:style w:type="character" w:default="1" w:styleId="18">
    <w:name w:val="Default Paragraph Font"/>
    <w:qFormat/>
    <w:uiPriority w:val="0"/>
  </w:style>
  <w:style w:type="table" w:default="1" w:styleId="16">
    <w:name w:val="Normal Table"/>
    <w:qFormat/>
    <w:uiPriority w:val="0"/>
    <w:tblPr>
      <w:tblCellMar>
        <w:top w:w="0" w:type="dxa"/>
        <w:left w:w="108" w:type="dxa"/>
        <w:bottom w:w="0" w:type="dxa"/>
        <w:right w:w="108" w:type="dxa"/>
      </w:tblCellMar>
    </w:tblPr>
  </w:style>
  <w:style w:type="paragraph" w:styleId="2">
    <w:name w:val="Body Text First Indent"/>
    <w:basedOn w:val="3"/>
    <w:next w:val="1"/>
    <w:qFormat/>
    <w:uiPriority w:val="99"/>
    <w:pPr>
      <w:widowControl w:val="0"/>
      <w:ind w:left="160" w:firstLine="420" w:firstLineChars="100"/>
      <w:jc w:val="both"/>
    </w:pPr>
    <w:rPr>
      <w:rFonts w:ascii="宋体" w:hAnsi="宋体" w:eastAsia="宋体" w:cs="宋体"/>
      <w:kern w:val="2"/>
      <w:sz w:val="28"/>
      <w:szCs w:val="28"/>
      <w:lang w:val="en-US" w:eastAsia="zh-CN" w:bidi="ar-SA"/>
    </w:rPr>
  </w:style>
  <w:style w:type="paragraph" w:styleId="3">
    <w:name w:val="Body Text"/>
    <w:basedOn w:val="1"/>
    <w:next w:val="1"/>
    <w:qFormat/>
    <w:uiPriority w:val="99"/>
    <w:pPr>
      <w:spacing w:after="120"/>
    </w:pPr>
  </w:style>
  <w:style w:type="paragraph" w:styleId="6">
    <w:name w:val="List 3"/>
    <w:basedOn w:val="1"/>
    <w:next w:val="1"/>
    <w:qFormat/>
    <w:uiPriority w:val="0"/>
    <w:pPr>
      <w:adjustRightInd w:val="0"/>
      <w:snapToGrid w:val="0"/>
      <w:spacing w:line="360" w:lineRule="auto"/>
      <w:ind w:left="100" w:leftChars="400" w:hanging="200" w:hangingChars="200"/>
    </w:pPr>
    <w:rPr>
      <w:sz w:val="24"/>
    </w:rPr>
  </w:style>
  <w:style w:type="paragraph" w:styleId="7">
    <w:name w:val="Body Text Indent"/>
    <w:basedOn w:val="1"/>
    <w:qFormat/>
    <w:uiPriority w:val="0"/>
    <w:pPr>
      <w:widowControl w:val="0"/>
      <w:spacing w:line="360" w:lineRule="auto"/>
      <w:ind w:firstLine="570"/>
      <w:jc w:val="both"/>
    </w:pPr>
    <w:rPr>
      <w:rFonts w:ascii="仿宋_GB2312" w:hAnsi="宋体" w:eastAsia="仿宋_GB2312" w:cs="Times New Roman"/>
      <w:kern w:val="2"/>
      <w:sz w:val="30"/>
      <w:szCs w:val="20"/>
      <w:lang w:val="en-US" w:eastAsia="zh-CN" w:bidi="ar-SA"/>
    </w:rPr>
  </w:style>
  <w:style w:type="paragraph" w:styleId="8">
    <w:name w:val="Date"/>
    <w:basedOn w:val="1"/>
    <w:next w:val="1"/>
    <w:qFormat/>
    <w:uiPriority w:val="0"/>
  </w:style>
  <w:style w:type="paragraph" w:styleId="9">
    <w:name w:val="Body Text Indent 2"/>
    <w:basedOn w:val="1"/>
    <w:qFormat/>
    <w:uiPriority w:val="0"/>
    <w:pPr>
      <w:widowControl w:val="0"/>
      <w:spacing w:line="460" w:lineRule="exact"/>
      <w:ind w:firstLine="6080" w:firstLineChars="1900"/>
      <w:jc w:val="both"/>
    </w:pPr>
    <w:rPr>
      <w:rFonts w:ascii="仿宋_GB2312" w:hAnsi="宋体" w:eastAsia="仿宋_GB2312" w:cs="Times New Roman"/>
      <w:kern w:val="2"/>
      <w:sz w:val="32"/>
      <w:szCs w:val="24"/>
      <w:lang w:val="en-US" w:eastAsia="zh-CN" w:bidi="ar-SA"/>
    </w:rPr>
  </w:style>
  <w:style w:type="paragraph" w:styleId="10">
    <w:name w:val="footer"/>
    <w:basedOn w:val="1"/>
    <w:qFormat/>
    <w:uiPriority w:val="0"/>
    <w:pPr>
      <w:tabs>
        <w:tab w:val="center" w:pos="4153"/>
        <w:tab w:val="right" w:pos="8306"/>
      </w:tabs>
      <w:snapToGrid w:val="0"/>
      <w:jc w:val="left"/>
    </w:pPr>
    <w:rPr>
      <w:sz w:val="18"/>
      <w:szCs w:val="18"/>
    </w:rPr>
  </w:style>
  <w:style w:type="paragraph" w:styleId="11">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2">
    <w:name w:val="toc 1"/>
    <w:basedOn w:val="1"/>
    <w:next w:val="1"/>
    <w:qFormat/>
    <w:uiPriority w:val="0"/>
    <w:pPr>
      <w:spacing w:line="320" w:lineRule="exact"/>
      <w:jc w:val="left"/>
    </w:pPr>
    <w:rPr>
      <w:rFonts w:ascii="宋体" w:hAnsi="宋体"/>
      <w:sz w:val="24"/>
    </w:rPr>
  </w:style>
  <w:style w:type="paragraph" w:styleId="13">
    <w:name w:val="index 9"/>
    <w:basedOn w:val="1"/>
    <w:next w:val="1"/>
    <w:qFormat/>
    <w:uiPriority w:val="0"/>
    <w:pPr>
      <w:ind w:left="1600" w:leftChars="1600"/>
    </w:pPr>
  </w:style>
  <w:style w:type="paragraph" w:styleId="14">
    <w:name w:val="HTML Preformatted"/>
    <w:qFormat/>
    <w:uiPriority w:val="0"/>
    <w:pPr>
      <w:widowControl w:val="0"/>
      <w:jc w:val="both"/>
    </w:pPr>
    <w:rPr>
      <w:rFonts w:ascii="Courier New" w:hAnsi="Courier New" w:eastAsia="宋体" w:cs="Times New Roman"/>
      <w:kern w:val="2"/>
      <w:sz w:val="21"/>
      <w:szCs w:val="24"/>
      <w:lang w:val="en-US" w:eastAsia="zh-CN" w:bidi="ar-SA"/>
    </w:rPr>
  </w:style>
  <w:style w:type="paragraph" w:styleId="15">
    <w:name w:val="Body Text First Indent 2"/>
    <w:basedOn w:val="7"/>
    <w:qFormat/>
    <w:uiPriority w:val="99"/>
    <w:pPr>
      <w:spacing w:line="240" w:lineRule="auto"/>
      <w:ind w:left="420" w:leftChars="200" w:firstLine="420" w:firstLineChars="200"/>
    </w:pPr>
  </w:style>
  <w:style w:type="table" w:styleId="17">
    <w:name w:val="Table Grid"/>
    <w:basedOn w:val="16"/>
    <w:qFormat/>
    <w:uiPriority w:val="99"/>
    <w:pPr>
      <w:widowControl w:val="0"/>
      <w:jc w:val="both"/>
    </w:pPr>
    <w:rPr>
      <w:rFonts w:ascii="Calibri" w:hAnsi="Calibri"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9">
    <w:name w:val="正文文本首行缩进1"/>
    <w:basedOn w:val="1"/>
    <w:next w:val="1"/>
    <w:qFormat/>
    <w:uiPriority w:val="0"/>
    <w:pPr>
      <w:spacing w:line="360" w:lineRule="auto"/>
      <w:ind w:firstLine="420"/>
    </w:pPr>
    <w:rPr>
      <w:rFonts w:ascii="宋体" w:hAnsi="宋体" w:eastAsia="仿宋_GB2312" w:cs="宋体"/>
      <w:sz w:val="24"/>
      <w:szCs w:val="24"/>
    </w:rPr>
  </w:style>
  <w:style w:type="paragraph" w:customStyle="1" w:styleId="20">
    <w:name w:val="图例"/>
    <w:basedOn w:val="1"/>
    <w:qFormat/>
    <w:uiPriority w:val="0"/>
    <w:pPr>
      <w:spacing w:before="120" w:after="120" w:line="360" w:lineRule="auto"/>
      <w:jc w:val="center"/>
    </w:pPr>
    <w:rPr>
      <w:rFonts w:eastAsia="仿宋_GB2312"/>
      <w:b/>
      <w:sz w:val="24"/>
    </w:rPr>
  </w:style>
  <w:style w:type="paragraph" w:customStyle="1" w:styleId="21">
    <w:name w:val="Normal_a911cd3e-6ca5-4338-8420-a56d5147c28d"/>
    <w:next w:val="1"/>
    <w:qFormat/>
    <w:uiPriority w:val="0"/>
    <w:pPr>
      <w:widowControl w:val="0"/>
      <w:jc w:val="both"/>
    </w:pPr>
    <w:rPr>
      <w:rFonts w:ascii="Times New Roman" w:hAnsi="Times New Roman" w:eastAsia="宋体" w:cs="Times New Roman"/>
      <w:kern w:val="2"/>
      <w:sz w:val="28"/>
      <w:szCs w:val="28"/>
      <w:lang w:val="en-US" w:eastAsia="zh-CN" w:bidi="ar-SA"/>
    </w:rPr>
  </w:style>
  <w:style w:type="paragraph" w:customStyle="1" w:styleId="22">
    <w:name w:val="授权书和信息卡行距"/>
    <w:qFormat/>
    <w:uiPriority w:val="0"/>
    <w:pPr>
      <w:spacing w:line="560" w:lineRule="exact"/>
    </w:pPr>
    <w:rPr>
      <w:rFonts w:ascii="Times New Roman" w:hAnsi="Times New Roman" w:eastAsia="仿宋_GB2312" w:cs="Times New Roman"/>
      <w:kern w:val="2"/>
      <w:sz w:val="24"/>
      <w:szCs w:val="24"/>
      <w:lang w:val="en-US" w:eastAsia="zh-CN" w:bidi="ar-SA"/>
    </w:rPr>
  </w:style>
  <w:style w:type="paragraph" w:customStyle="1" w:styleId="23">
    <w:name w:val="无间隔1"/>
    <w:qFormat/>
    <w:uiPriority w:val="1"/>
    <w:pPr>
      <w:jc w:val="both"/>
    </w:pPr>
    <w:rPr>
      <w:rFonts w:ascii="Calibri" w:hAnsi="Calibri" w:eastAsia="Times New Roman" w:cs="Times New Roman"/>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header" Target="header1.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7.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区农业委</Company>
  <Pages>43</Pages>
  <Words>8890</Words>
  <Characters>9190</Characters>
  <Paragraphs>976</Paragraphs>
  <TotalTime>12</TotalTime>
  <ScaleCrop>false</ScaleCrop>
  <LinksUpToDate>false</LinksUpToDate>
  <CharactersWithSpaces>9259</CharactersWithSpaces>
  <Application>WPS Office_11.8.6.10973_F1E327BC-269C-435d-A152-05C5408002CA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2025-11-21T03:41:00Z</dcterms:created>
  <dc:creator>Higher-J</dc:creator>
  <cp:lastModifiedBy>Higher-J</cp:lastModifiedBy>
  <cp:lastPrinted>2025-12-22T00:55:00Z</cp:lastPrinted>
  <dcterms:modified xsi:type="dcterms:W3CDTF">2025-12-22T07:22:21Z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2052-11.8.6.10973</vt:lpwstr>
  </property>
  <property fmtid="{D5CDD505-2E9C-101B-9397-08002B2CF9AE}" pid="3" name="ICV">
    <vt:lpwstr>9CAA3918DECF45158B8E2D4118A8669D</vt:lpwstr>
  </property>
  <property fmtid="{D5CDD505-2E9C-101B-9397-08002B2CF9AE}" pid="4" name="KSOTemplateDocerSaveRecord">
    <vt:lpwstr>eyJoZGlkIjoiYzdmMWEyZDM1ZDFlZjI0OGE1NWIwNDBlMGQyYTIyYzAiLCJ1c2VySWQiOiIxMTUyNDQyNjA1In0=</vt:lpwstr>
  </property>
</Properties>
</file>