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color w:val="auto"/>
          <w:sz w:val="100"/>
          <w:highlight w:val="none"/>
        </w:rPr>
      </w:pPr>
    </w:p>
    <w:p w14:paraId="15B5C910">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419C4DA9">
      <w:pPr>
        <w:spacing w:line="700" w:lineRule="exact"/>
        <w:jc w:val="center"/>
        <w:rPr>
          <w:rFonts w:ascii="方正黑体_GBK" w:eastAsia="方正黑体_GBK"/>
          <w:color w:val="auto"/>
          <w:sz w:val="72"/>
          <w:szCs w:val="72"/>
          <w:highlight w:val="none"/>
        </w:rPr>
      </w:pPr>
    </w:p>
    <w:p w14:paraId="767401C9">
      <w:pPr>
        <w:spacing w:line="700" w:lineRule="exact"/>
        <w:jc w:val="center"/>
        <w:rPr>
          <w:rFonts w:hint="eastAsia" w:ascii="黑体" w:eastAsia="黑体"/>
          <w:color w:val="auto"/>
          <w:sz w:val="32"/>
          <w:highlight w:val="none"/>
        </w:rPr>
      </w:pPr>
    </w:p>
    <w:p w14:paraId="35E64C3F">
      <w:pPr>
        <w:spacing w:line="700" w:lineRule="exact"/>
        <w:jc w:val="center"/>
        <w:rPr>
          <w:rFonts w:hint="eastAsia" w:ascii="黑体" w:eastAsia="黑体"/>
          <w:color w:val="auto"/>
          <w:sz w:val="32"/>
          <w:highlight w:val="none"/>
        </w:rPr>
      </w:pPr>
    </w:p>
    <w:p w14:paraId="094BFA7A">
      <w:pPr>
        <w:spacing w:line="700" w:lineRule="exact"/>
        <w:jc w:val="center"/>
        <w:rPr>
          <w:rFonts w:hint="eastAsia" w:ascii="黑体" w:eastAsia="黑体"/>
          <w:color w:val="auto"/>
          <w:sz w:val="32"/>
          <w:highlight w:val="none"/>
        </w:rPr>
      </w:pPr>
    </w:p>
    <w:p w14:paraId="5754863A">
      <w:pPr>
        <w:spacing w:line="500" w:lineRule="exact"/>
        <w:ind w:firstLine="1440" w:firstLineChars="4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 xml:space="preserve"> </w:t>
      </w:r>
    </w:p>
    <w:p w14:paraId="141C278D">
      <w:pPr>
        <w:spacing w:line="500" w:lineRule="exact"/>
        <w:ind w:firstLine="1440" w:firstLineChars="400"/>
        <w:outlineLvl w:val="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采购执行编号：SCIT-CQFQ-2025100018</w:t>
      </w:r>
    </w:p>
    <w:p w14:paraId="4DF76820">
      <w:pPr>
        <w:spacing w:line="500" w:lineRule="exact"/>
        <w:ind w:left="3954" w:leftChars="512" w:hanging="2520" w:hangingChars="7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w:t>
      </w:r>
      <w:r>
        <w:rPr>
          <w:rFonts w:hint="eastAsia" w:ascii="方正小标宋_GBK" w:hAnsi="方正小标宋_GBK" w:eastAsia="方正小标宋_GBK" w:cs="方正小标宋_GBK"/>
          <w:b/>
          <w:bCs/>
          <w:color w:val="auto"/>
          <w:sz w:val="36"/>
          <w:szCs w:val="36"/>
          <w:highlight w:val="none"/>
          <w:u w:val="none"/>
          <w:lang w:val="en-US" w:eastAsia="zh-CN"/>
        </w:rPr>
        <w:t>重庆市璧山区矿业权出让前期技术报告项目</w:t>
      </w:r>
    </w:p>
    <w:p w14:paraId="27AEBAAE">
      <w:pPr>
        <w:spacing w:line="700" w:lineRule="exact"/>
        <w:ind w:firstLine="1749" w:firstLineChars="486"/>
        <w:rPr>
          <w:rFonts w:hint="eastAsia" w:ascii="方正小标宋_GBK" w:hAnsi="宋体" w:eastAsia="方正小标宋_GBK"/>
          <w:color w:val="auto"/>
          <w:sz w:val="36"/>
          <w:szCs w:val="36"/>
          <w:highlight w:val="none"/>
        </w:rPr>
      </w:pPr>
    </w:p>
    <w:p w14:paraId="53B5CC96">
      <w:pPr>
        <w:spacing w:line="700" w:lineRule="exact"/>
        <w:ind w:firstLine="1749" w:firstLineChars="486"/>
        <w:rPr>
          <w:rFonts w:hint="eastAsia" w:ascii="方正小标宋_GBK" w:hAnsi="宋体" w:eastAsia="方正小标宋_GBK"/>
          <w:color w:val="auto"/>
          <w:sz w:val="36"/>
          <w:szCs w:val="36"/>
          <w:highlight w:val="none"/>
        </w:rPr>
      </w:pPr>
    </w:p>
    <w:p w14:paraId="126F3174">
      <w:pPr>
        <w:spacing w:line="700" w:lineRule="exact"/>
        <w:ind w:firstLine="1749" w:firstLineChars="486"/>
        <w:rPr>
          <w:rFonts w:hint="eastAsia" w:ascii="方正小标宋_GBK" w:hAnsi="宋体" w:eastAsia="方正小标宋_GBK"/>
          <w:color w:val="auto"/>
          <w:sz w:val="36"/>
          <w:szCs w:val="36"/>
          <w:highlight w:val="none"/>
        </w:rPr>
      </w:pPr>
    </w:p>
    <w:p w14:paraId="4EB8789C">
      <w:pPr>
        <w:spacing w:line="700" w:lineRule="exact"/>
        <w:rPr>
          <w:rFonts w:hint="eastAsia" w:ascii="方正小标宋_GBK" w:hAnsi="宋体" w:eastAsia="方正小标宋_GBK"/>
          <w:b/>
          <w:color w:val="auto"/>
          <w:sz w:val="36"/>
          <w:szCs w:val="36"/>
          <w:highlight w:val="none"/>
        </w:rPr>
      </w:pPr>
    </w:p>
    <w:p w14:paraId="34BBF196">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重庆市璧山区规划和自然资源局</w:t>
      </w:r>
      <w:r>
        <w:rPr>
          <w:rFonts w:hint="eastAsia" w:ascii="方正小标宋_GBK" w:eastAsia="方正小标宋_GBK"/>
          <w:color w:val="auto"/>
          <w:sz w:val="36"/>
          <w:szCs w:val="36"/>
          <w:highlight w:val="none"/>
        </w:rPr>
        <w:t xml:space="preserve"> </w:t>
      </w:r>
    </w:p>
    <w:p w14:paraId="493A2D2E">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采购代理机构：四川国际招标有限责任公司</w:t>
      </w:r>
    </w:p>
    <w:p w14:paraId="149D0F27">
      <w:pPr>
        <w:spacing w:line="500" w:lineRule="exact"/>
        <w:jc w:val="center"/>
        <w:outlineLvl w:val="0"/>
        <w:rPr>
          <w:rFonts w:hint="eastAsia" w:ascii="方正小标宋_GBK" w:eastAsia="方正小标宋_GBK"/>
          <w:color w:val="auto"/>
          <w:sz w:val="36"/>
          <w:szCs w:val="36"/>
          <w:highlight w:val="none"/>
        </w:rPr>
      </w:pPr>
    </w:p>
    <w:p w14:paraId="39DA59D8">
      <w:pPr>
        <w:spacing w:line="720" w:lineRule="exact"/>
        <w:jc w:val="center"/>
        <w:outlineLvl w:val="0"/>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二〇二五年</w:t>
      </w:r>
      <w:r>
        <w:rPr>
          <w:rFonts w:hint="eastAsia" w:ascii="方正小标宋_GBK" w:hAnsi="宋体" w:eastAsia="方正小标宋_GBK"/>
          <w:color w:val="auto"/>
          <w:sz w:val="36"/>
          <w:szCs w:val="36"/>
          <w:highlight w:val="none"/>
          <w:lang w:val="en-US" w:eastAsia="zh-CN"/>
        </w:rPr>
        <w:t>十</w:t>
      </w:r>
      <w:r>
        <w:rPr>
          <w:rFonts w:hint="eastAsia" w:ascii="方正小标宋_GBK" w:hAnsi="宋体" w:eastAsia="方正小标宋_GBK"/>
          <w:color w:val="auto"/>
          <w:sz w:val="36"/>
          <w:szCs w:val="36"/>
          <w:highlight w:val="none"/>
        </w:rPr>
        <w:t>月</w:t>
      </w:r>
    </w:p>
    <w:p w14:paraId="54071D4C">
      <w:pPr>
        <w:spacing w:line="720" w:lineRule="exact"/>
        <w:jc w:val="center"/>
        <w:outlineLvl w:val="0"/>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483E92E9">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_Toc1273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_Toc1273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48C2AAB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_Toc26589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一、竞争性磋商内容</w:t>
      </w:r>
      <w:r>
        <w:tab/>
      </w:r>
      <w:r>
        <w:fldChar w:fldCharType="begin"/>
      </w:r>
      <w:r>
        <w:instrText xml:space="preserve"> PAGEREF _Toc26589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2DE12A2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_Toc870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_Toc870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366E73A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_Toc3355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_Toc3355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281639F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_Toc8253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四、磋商有关说明</w:t>
      </w:r>
      <w:r>
        <w:tab/>
      </w:r>
      <w:r>
        <w:fldChar w:fldCharType="begin"/>
      </w:r>
      <w:r>
        <w:instrText xml:space="preserve"> PAGEREF _Toc8253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71040C9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_Toc18051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五、保证金</w:t>
      </w:r>
      <w:r>
        <w:tab/>
      </w:r>
      <w:r>
        <w:fldChar w:fldCharType="begin"/>
      </w:r>
      <w:r>
        <w:instrText xml:space="preserve"> PAGEREF _Toc18051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18BB24F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_Toc9055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六、其它有关规定</w:t>
      </w:r>
      <w:r>
        <w:tab/>
      </w:r>
      <w:r>
        <w:fldChar w:fldCharType="begin"/>
      </w:r>
      <w:r>
        <w:instrText xml:space="preserve"> PAGEREF _Toc9055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0AB0916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_Toc4532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七、联系方式</w:t>
      </w:r>
      <w:r>
        <w:tab/>
      </w:r>
      <w:r>
        <w:fldChar w:fldCharType="begin"/>
      </w:r>
      <w:r>
        <w:instrText xml:space="preserve"> PAGEREF _Toc4532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0886C05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_Toc7204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项目服务需求</w:t>
      </w:r>
      <w:r>
        <w:tab/>
      </w:r>
      <w:r>
        <w:fldChar w:fldCharType="begin"/>
      </w:r>
      <w:r>
        <w:instrText xml:space="preserve"> PAGEREF _Toc7204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39AA916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_Toc4091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一、采购内容</w:t>
      </w:r>
      <w:r>
        <w:tab/>
      </w:r>
      <w:r>
        <w:fldChar w:fldCharType="begin"/>
      </w:r>
      <w:r>
        <w:instrText xml:space="preserve"> PAGEREF _Toc4091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5936A69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bCs/>
          <w:highlight w:val="none"/>
        </w:rPr>
        <w:t>二、服务范围、要求及标准</w:t>
      </w:r>
      <w:r>
        <w:tab/>
      </w:r>
      <w:r>
        <w:fldChar w:fldCharType="begin"/>
      </w:r>
      <w:r>
        <w:instrText xml:space="preserve"> PAGEREF _Toc179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230AD8C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_Toc30910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三</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成果要求</w:t>
      </w:r>
      <w:r>
        <w:tab/>
      </w:r>
      <w:r>
        <w:fldChar w:fldCharType="begin"/>
      </w:r>
      <w:r>
        <w:instrText xml:space="preserve"> PAGEREF _Toc30910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68253D3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_Toc25908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_Toc25908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7C9EE06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_Toc18559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一、服务时间、地点及验收方式</w:t>
      </w:r>
      <w:r>
        <w:tab/>
      </w:r>
      <w:r>
        <w:fldChar w:fldCharType="begin"/>
      </w:r>
      <w:r>
        <w:instrText xml:space="preserve"> PAGEREF _Toc18559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7E5F675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_Toc29004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二、报价要求</w:t>
      </w:r>
      <w:r>
        <w:tab/>
      </w:r>
      <w:r>
        <w:fldChar w:fldCharType="begin"/>
      </w:r>
      <w:r>
        <w:instrText xml:space="preserve"> PAGEREF _Toc29004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058323D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_Toc22732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三、付款方式</w:t>
      </w:r>
      <w:r>
        <w:tab/>
      </w:r>
      <w:r>
        <w:fldChar w:fldCharType="begin"/>
      </w:r>
      <w:r>
        <w:instrText xml:space="preserve"> PAGEREF _Toc22732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4C0BF1A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_Toc11975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※四、知识产权及保密</w:t>
      </w:r>
      <w:r>
        <w:tab/>
      </w:r>
      <w:r>
        <w:fldChar w:fldCharType="begin"/>
      </w:r>
      <w:r>
        <w:instrText xml:space="preserve"> PAGEREF _Toc11975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7050593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_Toc12500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rPr>
        <w:t>第四篇  磋商程序及方法、评审标准、无效响应和采购终止</w:t>
      </w:r>
      <w:r>
        <w:tab/>
      </w:r>
      <w:r>
        <w:fldChar w:fldCharType="begin"/>
      </w:r>
      <w:r>
        <w:instrText xml:space="preserve"> PAGEREF _Toc12500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75F190D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_Toc25189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_Toc25189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2086395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_Toc7033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_Toc7033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521783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_Toc26649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_Toc26649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7F7A0E7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_Toc14100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_Toc14100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6B8AB5B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_Toc5697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_Toc5697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5E2D102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_Toc5198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_Toc5198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03F94E9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_Toc1951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27F5078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_Toc25777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_Toc25777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3131E75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_Toc27164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_Toc27164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34330F4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_Toc32486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_Toc32486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05204BF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_Toc8346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_Toc8346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0065E01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_Toc28087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_Toc28087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5EB22C2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_Toc14434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八、签订合同</w:t>
      </w:r>
      <w:r>
        <w:tab/>
      </w:r>
      <w:r>
        <w:fldChar w:fldCharType="begin"/>
      </w:r>
      <w:r>
        <w:instrText xml:space="preserve"> PAGEREF _Toc14434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700B04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_Toc10319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九、项目验收</w:t>
      </w:r>
      <w:r>
        <w:tab/>
      </w:r>
      <w:r>
        <w:fldChar w:fldCharType="begin"/>
      </w:r>
      <w:r>
        <w:instrText xml:space="preserve"> PAGEREF _Toc10319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372C3B9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_Toc30445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_Toc30445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3598F6B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_Toc17745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_Toc17745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3A075AC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_Toc11039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_Toc11039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750B435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_Toc18356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_Toc18356 \h </w:instrText>
      </w:r>
      <w:r>
        <w:fldChar w:fldCharType="separate"/>
      </w:r>
      <w:r>
        <w:t>- 20 -</w:t>
      </w:r>
      <w:r>
        <w:fldChar w:fldCharType="end"/>
      </w:r>
      <w:r>
        <w:rPr>
          <w:rFonts w:hint="eastAsia" w:ascii="方正仿宋_GBK" w:hAnsi="宋体" w:eastAsia="方正仿宋_GBK"/>
          <w:color w:val="auto"/>
          <w:szCs w:val="21"/>
          <w:highlight w:val="none"/>
        </w:rPr>
        <w:fldChar w:fldCharType="end"/>
      </w:r>
    </w:p>
    <w:p w14:paraId="05A55CC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_Toc1323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_Toc1323 \h </w:instrText>
      </w:r>
      <w:r>
        <w:fldChar w:fldCharType="separate"/>
      </w:r>
      <w:r>
        <w:t>- 22 -</w:t>
      </w:r>
      <w:r>
        <w:fldChar w:fldCharType="end"/>
      </w:r>
      <w:r>
        <w:rPr>
          <w:rFonts w:hint="eastAsia" w:ascii="方正仿宋_GBK" w:hAnsi="宋体" w:eastAsia="方正仿宋_GBK"/>
          <w:color w:val="auto"/>
          <w:szCs w:val="21"/>
          <w:highlight w:val="none"/>
        </w:rPr>
        <w:fldChar w:fldCharType="end"/>
      </w:r>
    </w:p>
    <w:p w14:paraId="4599B0B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_Toc23439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_Toc23439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5292D8C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_Toc4790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_Toc4790 \h </w:instrText>
      </w:r>
      <w:r>
        <w:fldChar w:fldCharType="separate"/>
      </w:r>
      <w:r>
        <w:t>- 29 -</w:t>
      </w:r>
      <w:r>
        <w:fldChar w:fldCharType="end"/>
      </w:r>
      <w:r>
        <w:rPr>
          <w:rFonts w:hint="eastAsia" w:ascii="方正仿宋_GBK" w:hAnsi="宋体" w:eastAsia="方正仿宋_GBK"/>
          <w:color w:val="auto"/>
          <w:szCs w:val="21"/>
          <w:highlight w:val="none"/>
        </w:rPr>
        <w:fldChar w:fldCharType="end"/>
      </w:r>
    </w:p>
    <w:p w14:paraId="3491ED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4C730D9A">
      <w:pPr>
        <w:pStyle w:val="3"/>
        <w:spacing w:line="360" w:lineRule="auto"/>
        <w:jc w:val="center"/>
        <w:rPr>
          <w:rFonts w:hint="eastAsia" w:ascii="方正小标宋_GBK" w:hAnsi="宋体" w:eastAsia="方正小标宋_GBK"/>
          <w:b w:val="0"/>
          <w:color w:val="auto"/>
          <w:szCs w:val="30"/>
          <w:highlight w:val="none"/>
        </w:rPr>
      </w:pPr>
      <w:bookmarkStart w:id="0" w:name="_Toc76462316"/>
      <w:bookmarkStart w:id="1" w:name="_Toc12789052"/>
      <w:bookmarkStart w:id="2" w:name="_Toc11641050"/>
      <w:bookmarkStart w:id="3" w:name="_Toc1273"/>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57AE93D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四川国际招标有限责任公司（以下简称：采购代理机构）接受重庆市璧山区规划和自然资源局（以下简称：采购人）的委托，对</w:t>
      </w:r>
      <w:r>
        <w:rPr>
          <w:rFonts w:hint="eastAsia" w:ascii="方正仿宋_GBK" w:hAnsi="宋体" w:eastAsia="方正仿宋_GBK"/>
          <w:color w:val="auto"/>
          <w:sz w:val="24"/>
          <w:szCs w:val="24"/>
          <w:highlight w:val="none"/>
          <w:lang w:val="en-US" w:eastAsia="zh-CN"/>
        </w:rPr>
        <w:t>重庆市璧山区矿业权出让前期技术报告</w:t>
      </w:r>
      <w:r>
        <w:rPr>
          <w:rFonts w:hint="eastAsia" w:ascii="方正仿宋_GBK" w:hAnsi="宋体" w:eastAsia="方正仿宋_GBK"/>
          <w:color w:val="auto"/>
          <w:sz w:val="24"/>
          <w:szCs w:val="24"/>
          <w:highlight w:val="none"/>
        </w:rPr>
        <w:t>项目进行竞争性磋商采购。欢迎有资格的供应商前来参与磋商。</w:t>
      </w:r>
    </w:p>
    <w:p w14:paraId="3F8E12A4">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317775175"/>
      <w:bookmarkStart w:id="5" w:name="_Toc76462317"/>
      <w:bookmarkStart w:id="6" w:name="_Toc313893526"/>
      <w:bookmarkStart w:id="7" w:name="_Toc26589"/>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9" w:type="pct"/>
            <w:tcBorders>
              <w:top w:val="single" w:color="auto" w:sz="4" w:space="0"/>
              <w:left w:val="single" w:color="auto" w:sz="4" w:space="0"/>
              <w:right w:val="single" w:color="auto" w:sz="4" w:space="0"/>
            </w:tcBorders>
            <w:noWrap w:val="0"/>
            <w:vAlign w:val="center"/>
          </w:tcPr>
          <w:p w14:paraId="6421BF98">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标的名称</w:t>
            </w:r>
          </w:p>
        </w:tc>
        <w:tc>
          <w:tcPr>
            <w:tcW w:w="780" w:type="pct"/>
            <w:tcBorders>
              <w:top w:val="single" w:color="auto" w:sz="4" w:space="0"/>
              <w:left w:val="single" w:color="auto" w:sz="4" w:space="0"/>
              <w:right w:val="single" w:color="auto" w:sz="4" w:space="0"/>
            </w:tcBorders>
            <w:noWrap w:val="0"/>
            <w:vAlign w:val="center"/>
          </w:tcPr>
          <w:p w14:paraId="17784A01">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D57ED84">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p>
        </w:tc>
        <w:tc>
          <w:tcPr>
            <w:tcW w:w="955" w:type="pct"/>
            <w:tcBorders>
              <w:top w:val="single" w:color="auto" w:sz="4" w:space="0"/>
              <w:left w:val="single" w:color="auto" w:sz="4" w:space="0"/>
              <w:right w:val="single" w:color="auto" w:sz="4" w:space="0"/>
            </w:tcBorders>
            <w:noWrap w:val="0"/>
            <w:vAlign w:val="center"/>
          </w:tcPr>
          <w:p w14:paraId="2D0423A2">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1294" w:type="pct"/>
            <w:tcBorders>
              <w:top w:val="single" w:color="auto" w:sz="4" w:space="0"/>
              <w:left w:val="single" w:color="auto" w:sz="4" w:space="0"/>
              <w:right w:val="single" w:color="auto" w:sz="4" w:space="0"/>
            </w:tcBorders>
            <w:noWrap w:val="0"/>
            <w:vAlign w:val="center"/>
          </w:tcPr>
          <w:p w14:paraId="4B75A173">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noWrap w:val="0"/>
            <w:vAlign w:val="center"/>
          </w:tcPr>
          <w:p w14:paraId="6D7528DB">
            <w:pPr>
              <w:jc w:val="center"/>
              <w:rPr>
                <w:rFonts w:hint="eastAsia" w:ascii="方正仿宋_GBK" w:hAnsi="宋体" w:eastAsia="方正仿宋_GBK" w:cs="宋体"/>
                <w:color w:val="auto"/>
                <w:kern w:val="0"/>
                <w:sz w:val="21"/>
                <w:szCs w:val="24"/>
                <w:highlight w:val="none"/>
              </w:rPr>
            </w:pPr>
            <w:bookmarkStart w:id="8" w:name="_Hlk344477914"/>
            <w:r>
              <w:rPr>
                <w:rFonts w:hint="eastAsia" w:ascii="方正仿宋_GBK" w:hAnsi="宋体" w:eastAsia="方正仿宋_GBK" w:cs="宋体"/>
                <w:b/>
                <w:bCs/>
                <w:color w:val="auto"/>
                <w:kern w:val="0"/>
                <w:sz w:val="21"/>
                <w:szCs w:val="24"/>
                <w:highlight w:val="none"/>
                <w:lang w:val="en-US" w:eastAsia="zh-CN"/>
              </w:rPr>
              <w:t>重庆市璧山区矿业权出让前期技术报告项目</w:t>
            </w:r>
          </w:p>
        </w:tc>
        <w:tc>
          <w:tcPr>
            <w:tcW w:w="780" w:type="pct"/>
            <w:tcBorders>
              <w:top w:val="single" w:color="auto" w:sz="4" w:space="0"/>
              <w:left w:val="single" w:color="auto" w:sz="4" w:space="0"/>
              <w:right w:val="single" w:color="auto" w:sz="4" w:space="0"/>
            </w:tcBorders>
            <w:noWrap w:val="0"/>
            <w:vAlign w:val="center"/>
          </w:tcPr>
          <w:p w14:paraId="0C57E664">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strike w:val="0"/>
                <w:dstrike w:val="0"/>
                <w:color w:val="auto"/>
                <w:kern w:val="0"/>
                <w:sz w:val="21"/>
                <w:szCs w:val="24"/>
                <w:highlight w:val="none"/>
                <w:lang w:val="en-US" w:eastAsia="zh-CN"/>
              </w:rPr>
              <w:t>39.2</w:t>
            </w:r>
          </w:p>
        </w:tc>
        <w:tc>
          <w:tcPr>
            <w:tcW w:w="955" w:type="pct"/>
            <w:tcBorders>
              <w:top w:val="single" w:color="auto" w:sz="4" w:space="0"/>
              <w:left w:val="single" w:color="auto" w:sz="4" w:space="0"/>
              <w:right w:val="single" w:color="auto" w:sz="4" w:space="0"/>
            </w:tcBorders>
            <w:noWrap w:val="0"/>
            <w:vAlign w:val="center"/>
          </w:tcPr>
          <w:p w14:paraId="639A8371">
            <w:pPr>
              <w:widowControl/>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color w:val="auto"/>
                <w:kern w:val="0"/>
                <w:sz w:val="21"/>
                <w:szCs w:val="24"/>
                <w:highlight w:val="none"/>
              </w:rPr>
              <w:t>1</w:t>
            </w:r>
          </w:p>
        </w:tc>
        <w:tc>
          <w:tcPr>
            <w:tcW w:w="1294" w:type="pct"/>
            <w:tcBorders>
              <w:top w:val="single" w:color="auto" w:sz="4" w:space="0"/>
              <w:left w:val="single" w:color="auto" w:sz="4" w:space="0"/>
              <w:right w:val="single" w:color="auto" w:sz="4" w:space="0"/>
            </w:tcBorders>
            <w:noWrap w:val="0"/>
            <w:vAlign w:val="center"/>
          </w:tcPr>
          <w:p w14:paraId="2E18B77B">
            <w:pPr>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1"/>
                <w:szCs w:val="24"/>
                <w:highlight w:val="none"/>
              </w:rPr>
              <w:t>其他未列明行业</w:t>
            </w:r>
          </w:p>
        </w:tc>
      </w:tr>
      <w:bookmarkEnd w:id="8"/>
    </w:tbl>
    <w:p w14:paraId="451470D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 w:name="_Toc76462318"/>
      <w:bookmarkStart w:id="10" w:name="_Toc870"/>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31882D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strike w:val="0"/>
          <w:dstrike w:val="0"/>
          <w:color w:val="auto"/>
          <w:sz w:val="24"/>
          <w:szCs w:val="24"/>
          <w:highlight w:val="none"/>
          <w:lang w:val="en-US" w:eastAsia="zh-CN"/>
        </w:rPr>
        <w:t>39.2</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4411BE1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 w:name="_Toc76462319"/>
      <w:bookmarkStart w:id="14" w:name="_Toc3355"/>
      <w:r>
        <w:rPr>
          <w:rFonts w:hint="eastAsia" w:ascii="方正仿宋_GBK" w:hAnsi="宋体" w:eastAsia="方正仿宋_GBK"/>
          <w:color w:val="auto"/>
          <w:sz w:val="24"/>
          <w:highlight w:val="none"/>
        </w:rPr>
        <w:t>三、供应商资格条件</w:t>
      </w:r>
      <w:bookmarkEnd w:id="13"/>
      <w:bookmarkEnd w:id="14"/>
    </w:p>
    <w:p w14:paraId="5B08B2D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0BAF0C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（二）本项目的特定资格要求：</w:t>
      </w:r>
      <w:r>
        <w:rPr>
          <w:rFonts w:hint="eastAsia" w:ascii="方正仿宋_GBK" w:hAnsi="宋体" w:eastAsia="方正仿宋_GBK"/>
          <w:color w:val="auto"/>
          <w:sz w:val="24"/>
          <w:szCs w:val="24"/>
          <w:highlight w:val="none"/>
          <w:lang w:val="en-US" w:eastAsia="zh-CN"/>
        </w:rPr>
        <w:t>无</w:t>
      </w:r>
      <w:r>
        <w:rPr>
          <w:rFonts w:hint="eastAsia" w:ascii="方正仿宋_GBK" w:hAnsi="宋体" w:eastAsia="方正仿宋_GBK"/>
          <w:color w:val="auto"/>
          <w:sz w:val="24"/>
          <w:szCs w:val="24"/>
          <w:highlight w:val="none"/>
        </w:rPr>
        <w:t>。</w:t>
      </w:r>
    </w:p>
    <w:p w14:paraId="06CC2C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highlight w:val="none"/>
          <w:lang w:val="en-US" w:eastAsia="zh-CN"/>
        </w:rPr>
        <w:t>无</w:t>
      </w:r>
      <w:r>
        <w:rPr>
          <w:rFonts w:hint="eastAsia" w:ascii="方正仿宋_GBK" w:hAnsi="方正仿宋_GBK" w:eastAsia="方正仿宋_GBK" w:cs="方正仿宋_GBK"/>
          <w:color w:val="auto"/>
          <w:sz w:val="24"/>
          <w:szCs w:val="24"/>
          <w:highlight w:val="none"/>
        </w:rPr>
        <w:t>。</w:t>
      </w:r>
    </w:p>
    <w:p w14:paraId="03A3143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76462320"/>
      <w:bookmarkStart w:id="16" w:name="_Toc8253"/>
      <w:r>
        <w:rPr>
          <w:rFonts w:hint="eastAsia" w:ascii="方正仿宋_GBK" w:hAnsi="宋体" w:eastAsia="方正仿宋_GBK"/>
          <w:color w:val="auto"/>
          <w:sz w:val="24"/>
          <w:highlight w:val="none"/>
        </w:rPr>
        <w:t>四、磋商有关说明</w:t>
      </w:r>
      <w:bookmarkEnd w:id="11"/>
      <w:bookmarkEnd w:id="15"/>
      <w:bookmarkEnd w:id="16"/>
    </w:p>
    <w:p w14:paraId="4AEE792E">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（一）凡有意参加磋商的供应商，请于公告发布之日（2025年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日）起至提交首次响应文件截止时间之前，在</w:t>
      </w:r>
      <w:r>
        <w:rPr>
          <w:rFonts w:eastAsia="方正仿宋_GBK"/>
          <w:color w:val="auto"/>
          <w:sz w:val="24"/>
          <w:szCs w:val="24"/>
          <w:highlight w:val="none"/>
        </w:rPr>
        <w:t>采购代理机构领取或在</w:t>
      </w:r>
      <w:r>
        <w:rPr>
          <w:rFonts w:hint="eastAsia" w:eastAsia="方正仿宋_GBK"/>
          <w:color w:val="auto"/>
          <w:sz w:val="24"/>
          <w:szCs w:val="24"/>
          <w:highlight w:val="none"/>
        </w:rPr>
        <w:t>“行采家”（http://www.gec123.com）网</w:t>
      </w:r>
      <w:r>
        <w:rPr>
          <w:rFonts w:hint="eastAsia" w:ascii="方正仿宋_GBK" w:hAnsi="宋体" w:eastAsia="方正仿宋_GBK"/>
          <w:color w:val="auto"/>
          <w:sz w:val="24"/>
          <w:szCs w:val="24"/>
          <w:highlight w:val="none"/>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（二）磋商文件提供期限：</w:t>
      </w:r>
    </w:p>
    <w:p w14:paraId="222C1B6B">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1.磋商文件提供期限：2025年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日至2025年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0（工作日）。</w:t>
      </w:r>
    </w:p>
    <w:p w14:paraId="68477B28">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2.磋商文件提供期限内：</w:t>
      </w:r>
    </w:p>
    <w:p w14:paraId="3878C64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（1）现场购买磋商文件</w:t>
      </w:r>
    </w:p>
    <w:p w14:paraId="7F92268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（2）非现场购买磋商文件</w:t>
      </w:r>
    </w:p>
    <w:p w14:paraId="2490958A">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highlight w:val="none"/>
        </w:rPr>
        <w:t>18723615109</w:t>
      </w:r>
      <w:r>
        <w:rPr>
          <w:rFonts w:hint="eastAsia" w:ascii="方正仿宋_GBK" w:hAnsi="宋体" w:eastAsia="方正仿宋_GBK"/>
          <w:color w:val="auto"/>
          <w:sz w:val="24"/>
          <w:szCs w:val="24"/>
          <w:highlight w:val="none"/>
        </w:rPr>
        <w:t>@163.com。电子发票发送到磋商文件发售登记表填写的邮箱。</w:t>
      </w:r>
    </w:p>
    <w:p w14:paraId="6F9B6780">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3.磋商文件售价：人民币300元/包。售后不退。</w:t>
      </w:r>
    </w:p>
    <w:p w14:paraId="253F54A1">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）递交响应文件地点：重庆市璧山区规划和自然资源局会议室</w:t>
      </w:r>
    </w:p>
    <w:p w14:paraId="5BDF37E9">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）响应文件递交截止时间：2025年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0BF5643">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）磋商</w:t>
      </w:r>
      <w:r>
        <w:rPr>
          <w:rFonts w:ascii="方正仿宋_GBK" w:hAnsi="宋体" w:eastAsia="方正仿宋_GBK"/>
          <w:color w:val="auto"/>
          <w:sz w:val="24"/>
          <w:szCs w:val="24"/>
          <w:highlight w:val="none"/>
        </w:rPr>
        <w:t>开始</w:t>
      </w:r>
      <w:r>
        <w:rPr>
          <w:rFonts w:hint="eastAsia" w:ascii="方正仿宋_GBK" w:hAnsi="宋体" w:eastAsia="方正仿宋_GBK"/>
          <w:color w:val="auto"/>
          <w:sz w:val="24"/>
          <w:szCs w:val="24"/>
          <w:highlight w:val="none"/>
        </w:rPr>
        <w:t>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1DDAE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）磋商地点：同递交响应文件地点</w:t>
      </w:r>
    </w:p>
    <w:p w14:paraId="41AD21E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7" w:name="_Toc373860294"/>
      <w:bookmarkStart w:id="18" w:name="_Toc76462321"/>
      <w:bookmarkStart w:id="19" w:name="_Toc18051"/>
      <w:r>
        <w:rPr>
          <w:rFonts w:hint="eastAsia" w:ascii="方正仿宋_GBK" w:hAnsi="宋体" w:eastAsia="方正仿宋_GBK"/>
          <w:color w:val="auto"/>
          <w:sz w:val="24"/>
          <w:highlight w:val="none"/>
        </w:rPr>
        <w:t>五、</w:t>
      </w:r>
      <w:bookmarkEnd w:id="12"/>
      <w:bookmarkEnd w:id="17"/>
      <w:bookmarkEnd w:id="18"/>
      <w:r>
        <w:rPr>
          <w:rFonts w:hint="eastAsia" w:ascii="方正仿宋_GBK" w:hAnsi="宋体" w:eastAsia="方正仿宋_GBK"/>
          <w:color w:val="auto"/>
          <w:sz w:val="24"/>
          <w:highlight w:val="none"/>
        </w:rPr>
        <w:t>保证金</w:t>
      </w:r>
      <w:bookmarkEnd w:id="19"/>
    </w:p>
    <w:p w14:paraId="49D8CB6D">
      <w:pPr>
        <w:spacing w:line="380" w:lineRule="exact"/>
        <w:ind w:firstLine="480" w:firstLineChars="200"/>
        <w:rPr>
          <w:rFonts w:ascii="方正仿宋_GBK" w:hAnsi="宋体" w:eastAsia="方正仿宋_GBK"/>
          <w:color w:val="auto"/>
          <w:sz w:val="24"/>
          <w:szCs w:val="24"/>
          <w:highlight w:val="none"/>
        </w:rPr>
      </w:pPr>
      <w:bookmarkStart w:id="20" w:name="_Toc76462322"/>
      <w:bookmarkStart w:id="21" w:name="_Toc480466699"/>
      <w:r>
        <w:rPr>
          <w:rFonts w:hint="eastAsia" w:ascii="方正仿宋_GBK" w:hAnsi="宋体" w:eastAsia="方正仿宋_GBK"/>
          <w:color w:val="auto"/>
          <w:sz w:val="24"/>
          <w:szCs w:val="24"/>
          <w:highlight w:val="none"/>
        </w:rPr>
        <w:t>本项目不收取保证金。</w:t>
      </w:r>
    </w:p>
    <w:p w14:paraId="432EFB2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2" w:name="_Toc9055"/>
      <w:r>
        <w:rPr>
          <w:rFonts w:hint="eastAsia" w:ascii="方正仿宋_GBK" w:hAnsi="宋体" w:eastAsia="方正仿宋_GBK"/>
          <w:color w:val="auto"/>
          <w:sz w:val="24"/>
          <w:highlight w:val="none"/>
        </w:rPr>
        <w:t>六、其它有关规定</w:t>
      </w:r>
      <w:bookmarkEnd w:id="20"/>
      <w:bookmarkEnd w:id="21"/>
      <w:bookmarkEnd w:id="22"/>
    </w:p>
    <w:p w14:paraId="7B425E5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482B0B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F6849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42E81B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503E31F2">
      <w:pPr>
        <w:snapToGrid w:val="0"/>
        <w:spacing w:line="400" w:lineRule="exact"/>
        <w:ind w:firstLine="360" w:firstLineChars="15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b/>
          <w:iCs/>
          <w:color w:val="auto"/>
          <w:sz w:val="24"/>
          <w:szCs w:val="24"/>
          <w:highlight w:val="none"/>
        </w:rPr>
        <w:t>本项目不接受联合体参与磋商，否则按无效处理</w:t>
      </w:r>
      <w:r>
        <w:rPr>
          <w:rFonts w:hint="eastAsia" w:ascii="方正仿宋_GBK" w:hAnsi="宋体" w:eastAsia="方正仿宋_GBK"/>
          <w:b/>
          <w:color w:val="auto"/>
          <w:sz w:val="24"/>
          <w:szCs w:val="24"/>
          <w:highlight w:val="none"/>
        </w:rPr>
        <w:t>。</w:t>
      </w:r>
    </w:p>
    <w:p w14:paraId="123C6EB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b/>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342DA9A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3"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4" w:name="_Toc76462323"/>
      <w:bookmarkStart w:id="25" w:name="_Toc4532"/>
      <w:r>
        <w:rPr>
          <w:rFonts w:hint="eastAsia" w:ascii="方正仿宋_GBK" w:hAnsi="宋体" w:eastAsia="方正仿宋_GBK"/>
          <w:color w:val="auto"/>
          <w:sz w:val="24"/>
          <w:highlight w:val="none"/>
        </w:rPr>
        <w:t>七、联系方式</w:t>
      </w:r>
      <w:bookmarkEnd w:id="23"/>
      <w:bookmarkEnd w:id="24"/>
      <w:bookmarkEnd w:id="25"/>
    </w:p>
    <w:p w14:paraId="2D534E8F">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eastAsia="zh-CN"/>
        </w:rPr>
        <w:t>重庆市璧山区规划和自然资源局</w:t>
      </w:r>
    </w:p>
    <w:p w14:paraId="137D2D6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张</w:t>
      </w:r>
      <w:r>
        <w:rPr>
          <w:rFonts w:hint="eastAsia" w:ascii="方正仿宋_GBK" w:hAnsi="宋体" w:eastAsia="方正仿宋_GBK"/>
          <w:color w:val="auto"/>
          <w:sz w:val="24"/>
          <w:szCs w:val="24"/>
          <w:highlight w:val="none"/>
          <w:lang w:eastAsia="zh-CN"/>
        </w:rPr>
        <w:t>老师</w:t>
      </w:r>
    </w:p>
    <w:p w14:paraId="74B73A8D">
      <w:pPr>
        <w:tabs>
          <w:tab w:val="left" w:pos="2509"/>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15825911572</w:t>
      </w:r>
    </w:p>
    <w:p w14:paraId="019EB35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址：重庆市璧山区璧泉街道铁山路1号附3号</w:t>
      </w:r>
    </w:p>
    <w:p w14:paraId="54BAB935">
      <w:pPr>
        <w:snapToGrid w:val="0"/>
        <w:spacing w:line="400" w:lineRule="exact"/>
        <w:ind w:firstLine="480" w:firstLineChars="200"/>
        <w:rPr>
          <w:rFonts w:hint="eastAsia" w:ascii="方正仿宋_GBK" w:hAnsi="宋体" w:eastAsia="方正仿宋_GBK"/>
          <w:color w:val="auto"/>
          <w:sz w:val="24"/>
          <w:szCs w:val="24"/>
          <w:highlight w:val="none"/>
        </w:rPr>
      </w:pPr>
      <w:bookmarkStart w:id="26" w:name="_Toc76462324"/>
      <w:r>
        <w:rPr>
          <w:rFonts w:hint="eastAsia" w:ascii="方正仿宋_GBK" w:hAnsi="宋体" w:eastAsia="方正仿宋_GBK"/>
          <w:color w:val="auto"/>
          <w:sz w:val="24"/>
          <w:szCs w:val="24"/>
          <w:highlight w:val="none"/>
        </w:rPr>
        <w:t>（二）采购代理机构：四川国际招标有限责任公司</w:t>
      </w:r>
    </w:p>
    <w:p w14:paraId="5077063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联系人：阎志鹏、甘鹏、丁春来</w:t>
      </w:r>
    </w:p>
    <w:p w14:paraId="63ADBF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023-67825237</w:t>
      </w:r>
    </w:p>
    <w:p w14:paraId="1290457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址：重庆市渝北区星光大道90号土星A2座2409</w:t>
      </w:r>
    </w:p>
    <w:p w14:paraId="79AEE715">
      <w:pPr>
        <w:snapToGrid w:val="0"/>
        <w:spacing w:line="400" w:lineRule="exact"/>
        <w:ind w:firstLine="480" w:firstLineChars="200"/>
        <w:rPr>
          <w:rFonts w:hint="eastAsia" w:ascii="方正仿宋_GBK" w:hAnsi="宋体" w:eastAsia="方正仿宋_GBK"/>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4022F8B4">
      <w:pPr>
        <w:pStyle w:val="3"/>
        <w:spacing w:before="0" w:after="0" w:line="360" w:lineRule="auto"/>
        <w:jc w:val="center"/>
        <w:rPr>
          <w:rFonts w:hint="eastAsia" w:ascii="方正小标宋_GBK" w:hAnsi="宋体" w:eastAsia="方正小标宋_GBK"/>
          <w:b w:val="0"/>
          <w:color w:val="auto"/>
          <w:sz w:val="30"/>
          <w:szCs w:val="30"/>
          <w:highlight w:val="none"/>
        </w:rPr>
      </w:pPr>
      <w:bookmarkStart w:id="27" w:name="_Toc7204"/>
      <w:r>
        <w:rPr>
          <w:rFonts w:hint="eastAsia" w:ascii="方正小标宋_GBK" w:hAnsi="宋体" w:eastAsia="方正小标宋_GBK"/>
          <w:b w:val="0"/>
          <w:color w:val="auto"/>
          <w:sz w:val="36"/>
          <w:szCs w:val="30"/>
          <w:highlight w:val="none"/>
        </w:rPr>
        <w:t>第二篇  项目服务需求</w:t>
      </w:r>
      <w:bookmarkEnd w:id="26"/>
      <w:bookmarkEnd w:id="27"/>
    </w:p>
    <w:p w14:paraId="2320DA12">
      <w:pPr>
        <w:spacing w:line="400" w:lineRule="exact"/>
        <w:ind w:firstLine="480" w:firstLineChars="200"/>
        <w:rPr>
          <w:rFonts w:hint="eastAsia" w:ascii="方正仿宋_GBK" w:hAnsi="宋体" w:eastAsia="方正仿宋_GBK"/>
          <w:color w:val="auto"/>
          <w:sz w:val="24"/>
          <w:szCs w:val="24"/>
          <w:highlight w:val="none"/>
        </w:rPr>
      </w:pPr>
      <w:bookmarkStart w:id="28" w:name="_Toc76462325"/>
      <w:bookmarkStart w:id="29"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p w14:paraId="6CD7FAE8">
      <w:pPr>
        <w:pStyle w:val="3"/>
        <w:adjustRightInd w:val="0"/>
        <w:snapToGrid w:val="0"/>
        <w:spacing w:before="0" w:after="0" w:line="500" w:lineRule="exact"/>
        <w:rPr>
          <w:rFonts w:hint="eastAsia" w:ascii="方正仿宋_GBK" w:hAnsi="宋体" w:eastAsia="方正仿宋_GBK"/>
          <w:color w:val="auto"/>
          <w:sz w:val="24"/>
          <w:highlight w:val="none"/>
        </w:rPr>
      </w:pPr>
      <w:bookmarkStart w:id="30" w:name="_Toc4091"/>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28"/>
      <w:r>
        <w:rPr>
          <w:rFonts w:hint="eastAsia" w:ascii="方正仿宋_GBK" w:hAnsi="宋体" w:eastAsia="方正仿宋_GBK"/>
          <w:color w:val="auto"/>
          <w:sz w:val="24"/>
          <w:highlight w:val="none"/>
        </w:rPr>
        <w:t>采购内容</w:t>
      </w:r>
      <w:bookmarkEnd w:id="30"/>
    </w:p>
    <w:tbl>
      <w:tblPr>
        <w:tblStyle w:val="5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0"/>
        <w:gridCol w:w="2072"/>
        <w:gridCol w:w="1033"/>
      </w:tblGrid>
      <w:tr w14:paraId="4C5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384" w:type="pct"/>
            <w:noWrap w:val="0"/>
            <w:vAlign w:val="center"/>
          </w:tcPr>
          <w:p w14:paraId="47541121">
            <w:pPr>
              <w:widowControl/>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采购内容</w:t>
            </w:r>
          </w:p>
        </w:tc>
        <w:tc>
          <w:tcPr>
            <w:tcW w:w="1077" w:type="pct"/>
            <w:noWrap w:val="0"/>
            <w:vAlign w:val="center"/>
          </w:tcPr>
          <w:p w14:paraId="1C0F2CDF">
            <w:pPr>
              <w:spacing w:line="240" w:lineRule="atLeast"/>
              <w:jc w:val="center"/>
              <w:rPr>
                <w:rFonts w:hint="eastAsia"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最高限价</w:t>
            </w:r>
          </w:p>
          <w:p w14:paraId="7AF31769">
            <w:pPr>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（万元）</w:t>
            </w:r>
          </w:p>
        </w:tc>
        <w:tc>
          <w:tcPr>
            <w:tcW w:w="537" w:type="pct"/>
            <w:noWrap w:val="0"/>
            <w:vAlign w:val="center"/>
          </w:tcPr>
          <w:p w14:paraId="752FFC88">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备注</w:t>
            </w:r>
          </w:p>
        </w:tc>
      </w:tr>
      <w:tr w14:paraId="432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84" w:type="pct"/>
            <w:noWrap w:val="0"/>
            <w:vAlign w:val="center"/>
          </w:tcPr>
          <w:p w14:paraId="6C162A82">
            <w:pPr>
              <w:spacing w:line="400" w:lineRule="exact"/>
              <w:jc w:val="center"/>
              <w:rPr>
                <w:rFonts w:ascii="方正仿宋_GBK" w:hAnsi="宋体" w:eastAsia="方正仿宋_GBK"/>
                <w:b w:val="0"/>
                <w:bCs w:val="0"/>
                <w:color w:val="auto"/>
                <w:sz w:val="24"/>
                <w:szCs w:val="24"/>
                <w:highlight w:val="none"/>
              </w:rPr>
            </w:pPr>
            <w:r>
              <w:rPr>
                <w:rFonts w:hint="eastAsia" w:ascii="方正仿宋_GBK" w:hAnsi="宋体" w:eastAsia="方正仿宋_GBK" w:cs="宋体"/>
                <w:b w:val="0"/>
                <w:bCs w:val="0"/>
                <w:color w:val="auto"/>
                <w:kern w:val="0"/>
                <w:sz w:val="21"/>
                <w:szCs w:val="24"/>
                <w:highlight w:val="none"/>
                <w:lang w:val="en-US" w:eastAsia="zh-CN"/>
              </w:rPr>
              <w:t>重庆市璧山区大兴镇龙飞村7组砂岩矿探矿权出让前期技术报告</w:t>
            </w:r>
          </w:p>
        </w:tc>
        <w:tc>
          <w:tcPr>
            <w:tcW w:w="1077" w:type="pct"/>
            <w:noWrap w:val="0"/>
            <w:vAlign w:val="center"/>
          </w:tcPr>
          <w:p w14:paraId="7F834719">
            <w:pPr>
              <w:spacing w:line="400" w:lineRule="exact"/>
              <w:jc w:val="center"/>
              <w:rPr>
                <w:rFonts w:ascii="方正仿宋_GBK" w:hAnsi="宋体" w:eastAsia="方正仿宋_GBK"/>
                <w:b w:val="0"/>
                <w:bCs w:val="0"/>
                <w:color w:val="auto"/>
                <w:sz w:val="24"/>
                <w:szCs w:val="24"/>
                <w:highlight w:val="none"/>
              </w:rPr>
            </w:pPr>
            <w:r>
              <w:rPr>
                <w:rFonts w:hint="eastAsia" w:ascii="方正仿宋_GBK" w:hAnsi="宋体" w:eastAsia="方正仿宋_GBK"/>
                <w:b w:val="0"/>
                <w:bCs w:val="0"/>
                <w:color w:val="auto"/>
                <w:sz w:val="24"/>
                <w:szCs w:val="24"/>
                <w:highlight w:val="none"/>
                <w:lang w:val="en-US" w:eastAsia="zh-CN"/>
              </w:rPr>
              <w:t>15</w:t>
            </w:r>
          </w:p>
        </w:tc>
        <w:tc>
          <w:tcPr>
            <w:tcW w:w="537" w:type="pct"/>
            <w:noWrap w:val="0"/>
            <w:vAlign w:val="center"/>
          </w:tcPr>
          <w:p w14:paraId="1BAF915C">
            <w:pPr>
              <w:widowControl/>
              <w:spacing w:line="240" w:lineRule="atLeast"/>
              <w:jc w:val="center"/>
              <w:rPr>
                <w:rFonts w:ascii="宋体" w:hAnsi="宋体" w:cs="宋体"/>
                <w:color w:val="auto"/>
                <w:spacing w:val="17"/>
                <w:sz w:val="22"/>
                <w:szCs w:val="22"/>
                <w:highlight w:val="none"/>
              </w:rPr>
            </w:pPr>
          </w:p>
        </w:tc>
      </w:tr>
      <w:tr w14:paraId="1AB3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84" w:type="pct"/>
            <w:noWrap w:val="0"/>
            <w:vAlign w:val="center"/>
          </w:tcPr>
          <w:p w14:paraId="4DA1124E">
            <w:pPr>
              <w:spacing w:line="400" w:lineRule="exact"/>
              <w:jc w:val="center"/>
              <w:rPr>
                <w:rFonts w:hint="eastAsia" w:ascii="方正仿宋_GBK" w:hAnsi="宋体" w:eastAsia="方正仿宋_GBK" w:cs="宋体"/>
                <w:b w:val="0"/>
                <w:bCs w:val="0"/>
                <w:color w:val="auto"/>
                <w:kern w:val="0"/>
                <w:sz w:val="21"/>
                <w:szCs w:val="24"/>
                <w:highlight w:val="none"/>
                <w:lang w:val="en-US" w:eastAsia="zh-CN"/>
              </w:rPr>
            </w:pPr>
            <w:bookmarkStart w:id="31" w:name="_Toc76462327"/>
            <w:r>
              <w:rPr>
                <w:rFonts w:hint="eastAsia" w:ascii="方正仿宋_GBK" w:hAnsi="宋体" w:eastAsia="方正仿宋_GBK" w:cs="宋体"/>
                <w:b w:val="0"/>
                <w:bCs w:val="0"/>
                <w:color w:val="auto"/>
                <w:kern w:val="0"/>
                <w:sz w:val="21"/>
                <w:szCs w:val="24"/>
                <w:highlight w:val="none"/>
                <w:lang w:val="en-US" w:eastAsia="zh-CN"/>
              </w:rPr>
              <w:t>重庆市璧山区大路街道福里村三组砂岩矿采矿权出让前期技术报告</w:t>
            </w:r>
          </w:p>
        </w:tc>
        <w:tc>
          <w:tcPr>
            <w:tcW w:w="1077" w:type="pct"/>
            <w:noWrap w:val="0"/>
            <w:vAlign w:val="center"/>
          </w:tcPr>
          <w:p w14:paraId="70578356">
            <w:pPr>
              <w:spacing w:line="400" w:lineRule="exact"/>
              <w:jc w:val="center"/>
              <w:rPr>
                <w:rFonts w:hint="eastAsia" w:ascii="方正仿宋_GBK" w:hAnsi="宋体" w:eastAsia="方正仿宋_GBK"/>
                <w:b w:val="0"/>
                <w:bCs w:val="0"/>
                <w:color w:val="auto"/>
                <w:sz w:val="24"/>
                <w:szCs w:val="24"/>
                <w:highlight w:val="none"/>
              </w:rPr>
            </w:pPr>
            <w:r>
              <w:rPr>
                <w:rFonts w:hint="eastAsia" w:ascii="方正仿宋_GBK" w:hAnsi="宋体" w:eastAsia="方正仿宋_GBK"/>
                <w:b w:val="0"/>
                <w:bCs w:val="0"/>
                <w:color w:val="auto"/>
                <w:sz w:val="24"/>
                <w:szCs w:val="24"/>
                <w:highlight w:val="none"/>
                <w:lang w:val="en-US" w:eastAsia="zh-CN"/>
              </w:rPr>
              <w:t>24.2</w:t>
            </w:r>
          </w:p>
        </w:tc>
        <w:tc>
          <w:tcPr>
            <w:tcW w:w="537" w:type="pct"/>
            <w:noWrap w:val="0"/>
            <w:vAlign w:val="center"/>
          </w:tcPr>
          <w:p w14:paraId="3B032B20">
            <w:pPr>
              <w:widowControl/>
              <w:spacing w:line="240" w:lineRule="atLeast"/>
              <w:jc w:val="center"/>
              <w:rPr>
                <w:rFonts w:ascii="宋体" w:hAnsi="宋体" w:cs="宋体"/>
                <w:color w:val="auto"/>
                <w:spacing w:val="17"/>
                <w:sz w:val="22"/>
                <w:szCs w:val="22"/>
                <w:highlight w:val="none"/>
              </w:rPr>
            </w:pPr>
          </w:p>
        </w:tc>
      </w:tr>
    </w:tbl>
    <w:p w14:paraId="40330435">
      <w:pPr>
        <w:pStyle w:val="3"/>
        <w:spacing w:before="0" w:after="0" w:line="500" w:lineRule="exact"/>
        <w:rPr>
          <w:rFonts w:eastAsia="方正仿宋_GBK"/>
          <w:color w:val="auto"/>
          <w:highlight w:val="none"/>
        </w:rPr>
      </w:pPr>
      <w:bookmarkStart w:id="32" w:name="_Toc179"/>
      <w:r>
        <w:rPr>
          <w:rFonts w:hint="eastAsia" w:ascii="方正仿宋_GBK" w:hAnsi="宋体" w:eastAsia="方正仿宋_GBK"/>
          <w:color w:val="auto"/>
          <w:sz w:val="24"/>
          <w:szCs w:val="24"/>
          <w:highlight w:val="none"/>
        </w:rPr>
        <w:t>※</w:t>
      </w:r>
      <w:r>
        <w:rPr>
          <w:rFonts w:hint="eastAsia" w:ascii="方正仿宋_GBK" w:hAnsi="宋体" w:eastAsia="方正仿宋_GBK"/>
          <w:bCs/>
          <w:color w:val="auto"/>
          <w:sz w:val="24"/>
          <w:highlight w:val="none"/>
        </w:rPr>
        <w:t>二、服务范围、要求及标准</w:t>
      </w:r>
      <w:bookmarkEnd w:id="32"/>
    </w:p>
    <w:p w14:paraId="44775E3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（一）服务范围：重庆市璧山区大兴镇龙飞村7组砂岩矿探矿权出让前期技术报告；重庆市璧山区大路街道福里村三组砂岩矿采矿权出让前期技术报告。</w:t>
      </w:r>
    </w:p>
    <w:p w14:paraId="5EE95F5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二）服务要求：按照相关法律法规、行政规章及政策文件，技术规程，提交经专家评审合格的重庆市璧山区大兴镇龙飞村7组砂岩矿探矿权出让前期技术报告和重庆市璧山区大路街道福里村三组砂岩矿采矿权出让前期技术报告。</w:t>
      </w:r>
    </w:p>
    <w:p w14:paraId="1A1A3A7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（三）服务标准：《关于印发重庆市矿业权出让前期工作细则的通知》（渝规资〔2020〕867 号）、《重庆市规划和自然资源局关于发布〈重庆市采矿权出让技术报告编制技术要求〉的通知》（渝规资发〔2023〕12号）、《重庆市采矿权出让技术报告编制技术要求》（YGZB 03-2023）等相关规程规范要求。</w:t>
      </w:r>
    </w:p>
    <w:p w14:paraId="722AA4A2">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ascii="方正仿宋_GBK" w:hAnsi="方正仿宋_GBK" w:eastAsia="方正仿宋_GBK" w:cs="方正仿宋_GBK"/>
          <w:sz w:val="24"/>
          <w:szCs w:val="24"/>
          <w:highlight w:val="none"/>
          <w:lang w:val="en-US" w:eastAsia="zh-CN"/>
        </w:rPr>
      </w:pPr>
      <w:bookmarkStart w:id="33" w:name="_Toc30910"/>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成果要求</w:t>
      </w:r>
      <w:bookmarkEnd w:id="33"/>
    </w:p>
    <w:p w14:paraId="010CF6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highlight w:val="none"/>
          <w:lang w:val="en-US" w:eastAsia="zh-CN"/>
        </w:rPr>
      </w:pPr>
      <w:r>
        <w:rPr>
          <w:rFonts w:hint="eastAsia" w:ascii="方正仿宋_GBK" w:hAnsi="宋体" w:eastAsia="方正仿宋_GBK" w:cs="Times New Roman"/>
          <w:color w:val="auto"/>
          <w:sz w:val="24"/>
          <w:szCs w:val="24"/>
          <w:highlight w:val="none"/>
          <w:lang w:val="en-US" w:eastAsia="zh-CN"/>
        </w:rPr>
        <w:t>按采购人要求提交电子版及纸质版技术报告。</w:t>
      </w:r>
    </w:p>
    <w:p w14:paraId="03BEF275">
      <w:pP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br w:type="page"/>
      </w:r>
    </w:p>
    <w:p w14:paraId="3960B597">
      <w:pPr>
        <w:pStyle w:val="3"/>
        <w:spacing w:before="0" w:after="0" w:line="360" w:lineRule="auto"/>
        <w:jc w:val="center"/>
        <w:rPr>
          <w:rFonts w:hint="eastAsia" w:ascii="方正小标宋_GBK" w:hAnsi="宋体" w:eastAsia="方正小标宋_GBK"/>
          <w:b w:val="0"/>
          <w:color w:val="auto"/>
          <w:sz w:val="36"/>
          <w:szCs w:val="30"/>
          <w:highlight w:val="none"/>
        </w:rPr>
      </w:pPr>
      <w:bookmarkStart w:id="34" w:name="_Toc25908"/>
      <w:r>
        <w:rPr>
          <w:rFonts w:hint="eastAsia" w:ascii="方正小标宋_GBK" w:hAnsi="宋体" w:eastAsia="方正小标宋_GBK"/>
          <w:b w:val="0"/>
          <w:color w:val="auto"/>
          <w:sz w:val="36"/>
          <w:szCs w:val="30"/>
          <w:highlight w:val="none"/>
        </w:rPr>
        <w:t xml:space="preserve">第三篇  </w:t>
      </w:r>
      <w:bookmarkEnd w:id="29"/>
      <w:r>
        <w:rPr>
          <w:rFonts w:hint="eastAsia" w:ascii="方正小标宋_GBK" w:hAnsi="宋体" w:eastAsia="方正小标宋_GBK"/>
          <w:b w:val="0"/>
          <w:color w:val="auto"/>
          <w:sz w:val="36"/>
          <w:szCs w:val="30"/>
          <w:highlight w:val="none"/>
        </w:rPr>
        <w:t>项目商务需求</w:t>
      </w:r>
      <w:bookmarkEnd w:id="31"/>
      <w:bookmarkEnd w:id="34"/>
    </w:p>
    <w:p w14:paraId="389B35C7">
      <w:pPr>
        <w:pStyle w:val="33"/>
        <w:spacing w:line="400" w:lineRule="exact"/>
        <w:ind w:firstLine="480" w:firstLineChars="200"/>
        <w:rPr>
          <w:rFonts w:hint="eastAsia" w:ascii="方正仿宋_GBK" w:hAnsi="宋体" w:eastAsia="方正仿宋_GBK"/>
          <w:color w:val="auto"/>
          <w:sz w:val="24"/>
          <w:szCs w:val="24"/>
          <w:highlight w:val="none"/>
        </w:rPr>
      </w:pPr>
      <w:bookmarkStart w:id="35" w:name="_Toc344475120"/>
      <w:bookmarkStart w:id="36" w:name="_Toc76462328"/>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524CF15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7" w:name="_Toc18559"/>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服务时间、地点及验收方式</w:t>
      </w:r>
      <w:bookmarkEnd w:id="37"/>
    </w:p>
    <w:p w14:paraId="2EBFCC44">
      <w:pPr>
        <w:pStyle w:val="33"/>
        <w:spacing w:line="400" w:lineRule="exact"/>
        <w:ind w:firstLine="480" w:firstLineChars="200"/>
        <w:rPr>
          <w:rFonts w:hint="default" w:ascii="方正仿宋_GBK" w:hAnsi="宋体" w:eastAsia="方正仿宋_GBK"/>
          <w:color w:val="auto"/>
          <w:sz w:val="24"/>
          <w:szCs w:val="24"/>
          <w:highlight w:val="none"/>
          <w:lang w:val="en-US"/>
        </w:rPr>
      </w:pPr>
      <w:r>
        <w:rPr>
          <w:rFonts w:hint="eastAsia" w:ascii="方正仿宋_GBK" w:hAnsi="宋体" w:eastAsia="方正仿宋_GBK"/>
          <w:color w:val="auto"/>
          <w:sz w:val="24"/>
          <w:szCs w:val="24"/>
          <w:highlight w:val="none"/>
        </w:rPr>
        <w:t>（一）服务时间：合同签订之日起开始实施，并于202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月31日前完成。</w:t>
      </w:r>
    </w:p>
    <w:p w14:paraId="4FF1B77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（二）服务地点：重庆市璧山区</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采购人指定地点</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14:paraId="63AE3556">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highlight w:val="none"/>
        </w:rPr>
        <w:t>验收</w:t>
      </w:r>
      <w:r>
        <w:rPr>
          <w:rFonts w:hint="eastAsia" w:ascii="方正仿宋_GBK" w:hAnsi="宋体" w:eastAsia="方正仿宋_GBK"/>
          <w:color w:val="auto"/>
          <w:sz w:val="24"/>
          <w:szCs w:val="24"/>
          <w:highlight w:val="none"/>
        </w:rPr>
        <w:t>方式：</w:t>
      </w:r>
      <w:r>
        <w:rPr>
          <w:rFonts w:hint="eastAsia" w:ascii="方正仿宋_GBK" w:hAnsi="宋体" w:eastAsia="方正仿宋_GBK" w:cs="Times New Roman"/>
          <w:color w:val="auto"/>
          <w:kern w:val="2"/>
          <w:sz w:val="24"/>
          <w:szCs w:val="24"/>
          <w:highlight w:val="none"/>
          <w:lang w:val="en-US" w:eastAsia="zh-CN" w:bidi="ar-SA"/>
        </w:rPr>
        <w:t>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8" w:name="_Toc344475121"/>
      <w:bookmarkStart w:id="39" w:name="_Toc76462329"/>
      <w:bookmarkStart w:id="40" w:name="_Toc29004"/>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二、</w:t>
      </w:r>
      <w:bookmarkEnd w:id="38"/>
      <w:r>
        <w:rPr>
          <w:rFonts w:hint="eastAsia" w:ascii="方正仿宋_GBK" w:hAnsi="宋体" w:eastAsia="方正仿宋_GBK"/>
          <w:color w:val="auto"/>
          <w:sz w:val="24"/>
          <w:highlight w:val="none"/>
        </w:rPr>
        <w:t>报价要求</w:t>
      </w:r>
      <w:bookmarkEnd w:id="39"/>
      <w:bookmarkEnd w:id="40"/>
    </w:p>
    <w:p w14:paraId="6F9360FE">
      <w:pPr>
        <w:pStyle w:val="15"/>
        <w:spacing w:line="400" w:lineRule="exact"/>
        <w:ind w:firstLine="480" w:firstLineChars="200"/>
        <w:rPr>
          <w:rFonts w:hint="eastAsia" w:ascii="方正仿宋_GBK" w:hAnsi="宋体" w:eastAsia="方正仿宋_GBK"/>
          <w:color w:val="auto"/>
          <w:szCs w:val="24"/>
          <w:highlight w:val="none"/>
        </w:rPr>
      </w:pPr>
      <w:bookmarkStart w:id="41" w:name="_Toc76462330"/>
      <w:bookmarkStart w:id="42" w:name="_Toc344475122"/>
      <w:r>
        <w:rPr>
          <w:rFonts w:hint="eastAsia" w:ascii="方正仿宋_GBK" w:hAnsi="宋体" w:eastAsia="方正仿宋_GBK"/>
          <w:color w:val="auto"/>
          <w:szCs w:val="24"/>
          <w:highlight w:val="none"/>
        </w:rPr>
        <w:t>本次报价为人民币报价，报价包括完成本项目所需的服务费、人工费、专家</w:t>
      </w:r>
      <w:r>
        <w:rPr>
          <w:rFonts w:hint="eastAsia" w:ascii="方正仿宋_GBK" w:hAnsi="宋体" w:eastAsia="方正仿宋_GBK"/>
          <w:color w:val="auto"/>
          <w:szCs w:val="24"/>
          <w:highlight w:val="none"/>
          <w:lang w:val="en-US" w:eastAsia="zh-CN"/>
        </w:rPr>
        <w:t>报告</w:t>
      </w:r>
      <w:r>
        <w:rPr>
          <w:rFonts w:hint="eastAsia" w:ascii="方正仿宋_GBK" w:hAnsi="宋体" w:eastAsia="方正仿宋_GBK"/>
          <w:color w:val="auto"/>
          <w:szCs w:val="24"/>
          <w:highlight w:val="none"/>
        </w:rPr>
        <w:t>评审费、差旅费及各种应纳的税费等全部费用。因成交供应商自身原因造成漏报、少报皆由其自行承担责任，采购人不再补偿。</w:t>
      </w:r>
    </w:p>
    <w:p w14:paraId="004666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3" w:name="_Toc22732"/>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三、付款方式</w:t>
      </w:r>
      <w:bookmarkEnd w:id="41"/>
      <w:bookmarkEnd w:id="42"/>
      <w:bookmarkEnd w:id="43"/>
    </w:p>
    <w:p w14:paraId="1605656E">
      <w:pPr>
        <w:spacing w:line="400" w:lineRule="exact"/>
        <w:ind w:firstLine="480" w:firstLineChars="200"/>
        <w:rPr>
          <w:rFonts w:hint="eastAsia" w:ascii="方正仿宋_GBK" w:hAnsi="宋体" w:eastAsia="方正仿宋_GBK"/>
          <w:color w:val="auto"/>
          <w:sz w:val="24"/>
          <w:szCs w:val="24"/>
          <w:highlight w:val="none"/>
        </w:rPr>
      </w:pPr>
      <w:bookmarkStart w:id="44" w:name="_Toc13932"/>
      <w:bookmarkStart w:id="45" w:name="_Toc128480302"/>
      <w:bookmarkStart w:id="46" w:name="_Toc20741"/>
      <w:bookmarkStart w:id="47" w:name="_Toc32358"/>
      <w:bookmarkStart w:id="48" w:name="_Toc149227711"/>
      <w:bookmarkStart w:id="49" w:name="_Toc76373881"/>
      <w:bookmarkStart w:id="50" w:name="_Toc267320052"/>
      <w:bookmarkStart w:id="51" w:name="_Toc10965"/>
      <w:bookmarkStart w:id="52" w:name="_Toc11857"/>
      <w:r>
        <w:rPr>
          <w:rFonts w:hint="eastAsia" w:ascii="方正仿宋_GBK" w:hAnsi="宋体" w:eastAsia="方正仿宋_GBK" w:cs="宋体"/>
          <w:color w:val="auto"/>
          <w:kern w:val="0"/>
          <w:sz w:val="24"/>
          <w:szCs w:val="24"/>
          <w:highlight w:val="none"/>
          <w:lang w:eastAsia="zh-CN"/>
        </w:rPr>
        <w:t>供应商完成全部工作内容后，经验收合格后由成交供应商提供足额发票，采购人一次性支付全部工作费用。</w:t>
      </w:r>
    </w:p>
    <w:p w14:paraId="600DCC81">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53" w:name="_Toc11975"/>
      <w:r>
        <w:rPr>
          <w:rFonts w:hint="eastAsia" w:ascii="方正仿宋_GBK" w:hAnsi="宋体" w:eastAsia="方正仿宋_GBK"/>
          <w:color w:val="auto"/>
          <w:sz w:val="24"/>
          <w:szCs w:val="24"/>
          <w:highlight w:val="none"/>
        </w:rPr>
        <w:t>※四、</w:t>
      </w:r>
      <w:bookmarkEnd w:id="44"/>
      <w:bookmarkEnd w:id="45"/>
      <w:bookmarkEnd w:id="46"/>
      <w:bookmarkEnd w:id="47"/>
      <w:bookmarkEnd w:id="48"/>
      <w:bookmarkEnd w:id="49"/>
      <w:bookmarkEnd w:id="50"/>
      <w:bookmarkEnd w:id="51"/>
      <w:bookmarkEnd w:id="52"/>
      <w:r>
        <w:rPr>
          <w:rFonts w:hint="eastAsia" w:ascii="方正仿宋_GBK" w:hAnsi="宋体" w:eastAsia="方正仿宋_GBK"/>
          <w:color w:val="auto"/>
          <w:sz w:val="24"/>
          <w:szCs w:val="24"/>
          <w:highlight w:val="none"/>
        </w:rPr>
        <w:t>知识产权及保密</w:t>
      </w:r>
      <w:bookmarkEnd w:id="53"/>
    </w:p>
    <w:p w14:paraId="5D58F298">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知识产权：采购人在中华人民共和国境内使用成交供应商提供的货物及服务时免受第三方提出的侵犯其专利权或其它知识产权的起诉。如果第三方提出侵权指控，成交供应商应承担由此而引起的一切法律责任和费用。本项目过程文件和成果资料的知识产权归采购人所有，成交供应商需配合采购人对本项目知识产权进行保护。</w:t>
      </w:r>
    </w:p>
    <w:p w14:paraId="7971C170">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（二）保密：成交供应商在本项目执行过程中应对所获悉的所有项目内容进行保密，未经采购人允许不得随意公布、不得转交给第三方。若有违反，采购人将有权追究其相关法律责任。</w:t>
      </w:r>
    </w:p>
    <w:p w14:paraId="16AD20C6">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3E848015">
      <w:pPr>
        <w:pStyle w:val="3"/>
        <w:spacing w:before="0" w:after="0" w:line="360" w:lineRule="auto"/>
        <w:jc w:val="center"/>
        <w:rPr>
          <w:color w:val="auto"/>
          <w:highlight w:val="none"/>
        </w:rPr>
      </w:pPr>
      <w:bookmarkStart w:id="54" w:name="_Toc12500"/>
      <w:bookmarkStart w:id="55" w:name="_Toc76462333"/>
      <w:r>
        <w:rPr>
          <w:rFonts w:hint="eastAsia" w:ascii="方正小标宋_GBK" w:hAnsi="方正小标宋_GBK" w:eastAsia="方正小标宋_GBK" w:cs="方正小标宋_GBK"/>
          <w:color w:val="auto"/>
          <w:sz w:val="36"/>
          <w:szCs w:val="36"/>
          <w:highlight w:val="none"/>
        </w:rPr>
        <w:t>第四篇  磋商程序及方法、评审标准、无效响应和采购终止</w:t>
      </w:r>
      <w:bookmarkEnd w:id="54"/>
    </w:p>
    <w:p w14:paraId="2137988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6" w:name="_Toc25189"/>
      <w:r>
        <w:rPr>
          <w:rFonts w:hint="eastAsia" w:ascii="方正仿宋_GBK" w:hAnsi="宋体" w:eastAsia="方正仿宋_GBK"/>
          <w:color w:val="auto"/>
          <w:sz w:val="24"/>
          <w:highlight w:val="none"/>
        </w:rPr>
        <w:t>一、磋商程序及方法</w:t>
      </w:r>
      <w:bookmarkEnd w:id="55"/>
      <w:bookmarkEnd w:id="56"/>
    </w:p>
    <w:p w14:paraId="4F87246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1DB11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F4EB33B">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5715FC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FD2162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1EB8A1A3">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13E48025">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11285E9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D415E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2839B7">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6E84184">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2D21B96">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63CD9A8D">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56873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739D441">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9F385B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8508041">
            <w:pPr>
              <w:rPr>
                <w:rFonts w:hint="eastAsia" w:ascii="方正仿宋_GBK" w:hAnsi="仿宋" w:eastAsia="方正仿宋_GBK"/>
                <w:color w:val="auto"/>
                <w:sz w:val="21"/>
                <w:szCs w:val="21"/>
                <w:highlight w:val="none"/>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C67EF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909E8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75F6B69">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259E5CEF">
            <w:pPr>
              <w:rPr>
                <w:rFonts w:hint="eastAsia" w:ascii="方正仿宋_GBK" w:hAnsi="仿宋" w:eastAsia="方正仿宋_GBK"/>
                <w:color w:val="auto"/>
                <w:sz w:val="21"/>
                <w:szCs w:val="21"/>
                <w:highlight w:val="none"/>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2366E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470704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339726A">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noWrap w:val="0"/>
            <w:vAlign w:val="center"/>
          </w:tcPr>
          <w:p w14:paraId="058A934A">
            <w:pPr>
              <w:rPr>
                <w:rFonts w:hint="eastAsia" w:ascii="方正仿宋_GBK" w:hAnsi="仿宋" w:eastAsia="方正仿宋_GBK"/>
                <w:b/>
                <w:color w:val="auto"/>
                <w:sz w:val="21"/>
                <w:szCs w:val="21"/>
                <w:highlight w:val="none"/>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9AD982F">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7E761A7">
            <w:pPr>
              <w:rPr>
                <w:rFonts w:hint="eastAsia" w:ascii="方正仿宋_GBK" w:hAnsi="仿宋" w:eastAsia="方正仿宋_GBK" w:cs="仿宋_GB2312"/>
                <w:color w:val="auto"/>
                <w:sz w:val="21"/>
                <w:szCs w:val="21"/>
                <w:highlight w:val="none"/>
              </w:rPr>
            </w:pPr>
          </w:p>
        </w:tc>
        <w:tc>
          <w:tcPr>
            <w:tcW w:w="3118" w:type="dxa"/>
            <w:noWrap w:val="0"/>
            <w:vAlign w:val="center"/>
          </w:tcPr>
          <w:p w14:paraId="0F1F8EE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4E9B9639">
            <w:pPr>
              <w:rPr>
                <w:rFonts w:hint="eastAsia" w:ascii="方正仿宋_GBK" w:hAnsi="仿宋" w:eastAsia="方正仿宋_GBK"/>
                <w:color w:val="auto"/>
                <w:sz w:val="21"/>
                <w:szCs w:val="21"/>
                <w:highlight w:val="none"/>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noWrap w:val="0"/>
            <w:vAlign w:val="center"/>
          </w:tcPr>
          <w:p w14:paraId="446ED8B5">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EB48CCB">
            <w:pPr>
              <w:rPr>
                <w:rFonts w:hint="eastAsia" w:ascii="方正仿宋_GBK" w:hAnsi="仿宋" w:eastAsia="方正仿宋_GBK" w:cs="仿宋_GB2312"/>
                <w:color w:val="auto"/>
                <w:sz w:val="21"/>
                <w:szCs w:val="21"/>
                <w:highlight w:val="none"/>
              </w:rPr>
            </w:pPr>
          </w:p>
        </w:tc>
        <w:tc>
          <w:tcPr>
            <w:tcW w:w="3118" w:type="dxa"/>
            <w:noWrap w:val="0"/>
            <w:vAlign w:val="center"/>
          </w:tcPr>
          <w:p w14:paraId="198CB13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5937AAD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30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59090267">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1503C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noWrap w:val="0"/>
            <w:vAlign w:val="center"/>
          </w:tcPr>
          <w:p w14:paraId="2CAC38A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w:t>
            </w:r>
            <w:r>
              <w:rPr>
                <w:rFonts w:hint="eastAsia" w:ascii="方正仿宋_GBK" w:hAnsi="仿宋" w:eastAsia="方正仿宋_GBK"/>
                <w:color w:val="auto"/>
                <w:sz w:val="21"/>
                <w:szCs w:val="21"/>
                <w:highlight w:val="none"/>
                <w:lang w:val="en-US" w:eastAsia="zh-CN"/>
              </w:rPr>
              <w:t>三</w:t>
            </w:r>
            <w:r>
              <w:rPr>
                <w:rFonts w:hint="eastAsia" w:ascii="方正仿宋_GBK" w:hAnsi="仿宋" w:eastAsia="方正仿宋_GBK"/>
                <w:color w:val="auto"/>
                <w:sz w:val="21"/>
                <w:szCs w:val="21"/>
                <w:highlight w:val="none"/>
              </w:rPr>
              <w:t>）落实政府采购政策需满足的资格要求”的要求提交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7663F9E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489BAD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45C3FF9F">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9923F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55288F8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5BDFFFF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2BF10">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075FD6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53C43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0078013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496849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0B204A3">
            <w:pPr>
              <w:rPr>
                <w:rFonts w:hint="eastAsia" w:ascii="方正仿宋_GBK" w:hAnsi="宋体" w:eastAsia="方正仿宋_GBK" w:cs="宋体"/>
                <w:color w:val="auto"/>
                <w:kern w:val="0"/>
                <w:sz w:val="21"/>
                <w:szCs w:val="21"/>
                <w:highlight w:val="none"/>
              </w:rPr>
            </w:pPr>
          </w:p>
        </w:tc>
        <w:tc>
          <w:tcPr>
            <w:tcW w:w="1984" w:type="dxa"/>
            <w:noWrap w:val="0"/>
            <w:vAlign w:val="center"/>
          </w:tcPr>
          <w:p w14:paraId="1CE7ECFC">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EE121D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2F3FDEB">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749494">
            <w:pPr>
              <w:rPr>
                <w:rFonts w:hint="eastAsia" w:ascii="方正仿宋_GBK" w:hAnsi="宋体" w:eastAsia="方正仿宋_GBK" w:cs="宋体"/>
                <w:color w:val="auto"/>
                <w:kern w:val="0"/>
                <w:sz w:val="21"/>
                <w:szCs w:val="21"/>
                <w:highlight w:val="none"/>
              </w:rPr>
            </w:pPr>
          </w:p>
        </w:tc>
        <w:tc>
          <w:tcPr>
            <w:tcW w:w="1984" w:type="dxa"/>
            <w:noWrap w:val="0"/>
            <w:vAlign w:val="center"/>
          </w:tcPr>
          <w:p w14:paraId="52033A2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3F1D6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A89D6B8">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7DDA7">
            <w:pPr>
              <w:rPr>
                <w:rFonts w:hint="eastAsia" w:ascii="方正仿宋_GBK" w:hAnsi="宋体" w:eastAsia="方正仿宋_GBK" w:cs="宋体"/>
                <w:color w:val="auto"/>
                <w:kern w:val="0"/>
                <w:sz w:val="21"/>
                <w:szCs w:val="21"/>
                <w:highlight w:val="none"/>
              </w:rPr>
            </w:pPr>
          </w:p>
        </w:tc>
        <w:tc>
          <w:tcPr>
            <w:tcW w:w="1984" w:type="dxa"/>
            <w:noWrap w:val="0"/>
            <w:vAlign w:val="center"/>
          </w:tcPr>
          <w:p w14:paraId="691D022D">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576B2FE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309097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644DD8F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E9C345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1C294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6E276C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28F3C25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65AF1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66C2CD3">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439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BD7AC4B">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6B0FA57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0417AD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1A9BE89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5AD40E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03BAE5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1B50997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249F5DD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7" w:name="_Toc76462334"/>
      <w:bookmarkStart w:id="58" w:name="_Toc7033"/>
      <w:r>
        <w:rPr>
          <w:rFonts w:hint="eastAsia" w:ascii="方正仿宋_GBK" w:hAnsi="宋体" w:eastAsia="方正仿宋_GBK"/>
          <w:color w:val="auto"/>
          <w:sz w:val="24"/>
          <w:highlight w:val="none"/>
        </w:rPr>
        <w:t>二、</w:t>
      </w:r>
      <w:bookmarkStart w:id="59" w:name="_Toc342913394"/>
      <w:bookmarkStart w:id="60" w:name="_Toc102227320"/>
      <w:r>
        <w:rPr>
          <w:rFonts w:hint="eastAsia" w:ascii="方正仿宋_GBK" w:hAnsi="宋体" w:eastAsia="方正仿宋_GBK"/>
          <w:color w:val="auto"/>
          <w:sz w:val="24"/>
          <w:highlight w:val="none"/>
        </w:rPr>
        <w:t>评审标准</w:t>
      </w:r>
      <w:bookmarkEnd w:id="57"/>
      <w:bookmarkEnd w:id="58"/>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473"/>
        <w:gridCol w:w="4177"/>
        <w:gridCol w:w="2336"/>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FA84A8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03" w:type="dxa"/>
            <w:noWrap w:val="0"/>
            <w:vAlign w:val="center"/>
          </w:tcPr>
          <w:p w14:paraId="29656A42">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473" w:type="dxa"/>
            <w:noWrap w:val="0"/>
            <w:vAlign w:val="center"/>
          </w:tcPr>
          <w:p w14:paraId="75D9C08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77" w:type="dxa"/>
            <w:noWrap w:val="0"/>
            <w:vAlign w:val="center"/>
          </w:tcPr>
          <w:p w14:paraId="1949DF53">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336" w:type="dxa"/>
            <w:noWrap w:val="0"/>
            <w:vAlign w:val="center"/>
          </w:tcPr>
          <w:p w14:paraId="1D7970D3">
            <w:pPr>
              <w:pStyle w:val="235"/>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FED011">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03" w:type="dxa"/>
            <w:noWrap w:val="0"/>
            <w:vAlign w:val="center"/>
          </w:tcPr>
          <w:p w14:paraId="5B33EF4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w:t>
            </w:r>
          </w:p>
          <w:p w14:paraId="19E7BCB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1</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w:t>
            </w:r>
          </w:p>
        </w:tc>
        <w:tc>
          <w:tcPr>
            <w:tcW w:w="1473" w:type="dxa"/>
            <w:noWrap w:val="0"/>
            <w:vAlign w:val="center"/>
          </w:tcPr>
          <w:p w14:paraId="74687AA4">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分</w:t>
            </w:r>
          </w:p>
        </w:tc>
        <w:tc>
          <w:tcPr>
            <w:tcW w:w="4177" w:type="dxa"/>
            <w:noWrap w:val="0"/>
            <w:vAlign w:val="center"/>
          </w:tcPr>
          <w:p w14:paraId="099A51B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6CF0E3D6">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磋商报价得分=（磋商基准价/最后磋商报价）×价格权值×100</w:t>
            </w:r>
          </w:p>
        </w:tc>
        <w:tc>
          <w:tcPr>
            <w:tcW w:w="2336" w:type="dxa"/>
            <w:noWrap w:val="0"/>
            <w:vAlign w:val="center"/>
          </w:tcPr>
          <w:p w14:paraId="1887D93E">
            <w:pPr>
              <w:ind w:left="-38"/>
              <w:rPr>
                <w:rFonts w:hint="eastAsia" w:ascii="方正仿宋_GBK" w:hAnsi="宋体" w:eastAsia="方正仿宋_GBK"/>
                <w:color w:val="auto"/>
                <w:sz w:val="21"/>
                <w:szCs w:val="21"/>
                <w:highlight w:val="none"/>
              </w:rPr>
            </w:pP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noWrap w:val="0"/>
            <w:vAlign w:val="center"/>
          </w:tcPr>
          <w:p w14:paraId="1B046DE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03" w:type="dxa"/>
            <w:vMerge w:val="restart"/>
            <w:noWrap w:val="0"/>
            <w:vAlign w:val="center"/>
          </w:tcPr>
          <w:p w14:paraId="3BBB7F8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w:t>
            </w:r>
          </w:p>
          <w:p w14:paraId="693B615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1473" w:type="dxa"/>
            <w:noWrap w:val="0"/>
            <w:vAlign w:val="center"/>
          </w:tcPr>
          <w:p w14:paraId="374D888C">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35568012">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根据供应商为本项目提供的项目理解服务方案进行评分，内容包括：①主要目标及时限要求②主要任务及技术路线。</w:t>
            </w:r>
          </w:p>
          <w:p w14:paraId="5F90BC70">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lang w:eastAsia="zh-CN"/>
              </w:rPr>
              <w:t>0分；</w:t>
            </w:r>
          </w:p>
          <w:p w14:paraId="226BA7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lang w:eastAsia="zh-CN"/>
              </w:rPr>
              <w:t>分；</w:t>
            </w:r>
          </w:p>
          <w:p w14:paraId="45F091CF">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11BEAAFC">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54815A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restart"/>
            <w:noWrap w:val="0"/>
            <w:vAlign w:val="center"/>
          </w:tcPr>
          <w:p w14:paraId="2FD061A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提供相关方案，格式自定。</w:t>
            </w:r>
          </w:p>
          <w:p w14:paraId="5A3D495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w:t>
            </w:r>
            <w:r>
              <w:rPr>
                <w:rFonts w:hint="default" w:ascii="方正仿宋_GBK" w:hAnsi="宋体" w:eastAsia="方正仿宋_GBK"/>
                <w:color w:val="auto"/>
                <w:sz w:val="21"/>
                <w:szCs w:val="21"/>
                <w:highlight w:val="none"/>
              </w:rPr>
              <w:t>技术方案中若存在以下任意一种情形，将被认定为存在“瑕疵”：</w:t>
            </w:r>
          </w:p>
          <w:p w14:paraId="45EF8DD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① 内容表述不完整，或缺少关键的分析点、情况介绍及说明；</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② 提出的计划及措施缺乏科学合理性、可行性或先进性；</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③ 内容表述前后矛盾，缺乏连贯性，或存在明显的逻辑漏洞；</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④ 存在常识性、原则性错误；</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⑤ 计划、措施及保障安排不适用于本项目特性，或为通用模板、非专门针对本项目制定；</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⑥ 方案中提出的措施、方法或举措，不利于本项目既定目标的实现；</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⑦ 在所采用的技术条件下，其方案不可能实现采购需求中所述的目标。</w:t>
            </w:r>
          </w:p>
          <w:p w14:paraId="67BAD6FD">
            <w:pPr>
              <w:rPr>
                <w:rFonts w:hint="eastAsia" w:ascii="方正仿宋_GBK" w:hAnsi="宋体" w:eastAsia="方正仿宋_GBK"/>
                <w:color w:val="auto"/>
                <w:sz w:val="21"/>
                <w:szCs w:val="21"/>
                <w:highlight w:val="none"/>
              </w:rPr>
            </w:pPr>
          </w:p>
          <w:p w14:paraId="25A704B3">
            <w:pPr>
              <w:rPr>
                <w:rFonts w:hint="eastAsia" w:ascii="方正仿宋_GBK" w:hAnsi="宋体" w:eastAsia="方正仿宋_GBK"/>
                <w:color w:val="auto"/>
                <w:sz w:val="21"/>
                <w:szCs w:val="21"/>
                <w:highlight w:val="none"/>
              </w:rPr>
            </w:pPr>
          </w:p>
          <w:p w14:paraId="76DBDED3">
            <w:pPr>
              <w:rPr>
                <w:rFonts w:hint="eastAsia" w:ascii="方正仿宋_GBK" w:hAnsi="宋体" w:eastAsia="方正仿宋_GBK"/>
                <w:color w:val="auto"/>
                <w:sz w:val="21"/>
                <w:szCs w:val="21"/>
                <w:highlight w:val="none"/>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4A23986A">
            <w:pPr>
              <w:ind w:firstLine="28"/>
              <w:jc w:val="center"/>
              <w:rPr>
                <w:color w:val="auto"/>
                <w:highlight w:val="none"/>
              </w:rPr>
            </w:pPr>
          </w:p>
        </w:tc>
        <w:tc>
          <w:tcPr>
            <w:tcW w:w="1303" w:type="dxa"/>
            <w:vMerge w:val="continue"/>
            <w:noWrap w:val="0"/>
            <w:vAlign w:val="center"/>
          </w:tcPr>
          <w:p w14:paraId="7C1C5C19">
            <w:pPr>
              <w:ind w:firstLine="28"/>
              <w:jc w:val="center"/>
              <w:rPr>
                <w:color w:val="auto"/>
                <w:highlight w:val="none"/>
              </w:rPr>
            </w:pPr>
          </w:p>
        </w:tc>
        <w:tc>
          <w:tcPr>
            <w:tcW w:w="1473" w:type="dxa"/>
            <w:noWrap w:val="0"/>
            <w:vAlign w:val="center"/>
          </w:tcPr>
          <w:p w14:paraId="0F27F2F4">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15分</w:t>
            </w:r>
          </w:p>
        </w:tc>
        <w:tc>
          <w:tcPr>
            <w:tcW w:w="4177" w:type="dxa"/>
            <w:tcBorders>
              <w:bottom w:val="single" w:color="auto" w:sz="4" w:space="0"/>
            </w:tcBorders>
            <w:noWrap w:val="0"/>
            <w:vAlign w:val="center"/>
          </w:tcPr>
          <w:p w14:paraId="6585844C">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根据供应商为本项目提供的项目</w:t>
            </w:r>
            <w:r>
              <w:rPr>
                <w:rFonts w:hint="eastAsia" w:ascii="方正仿宋_GBK" w:hAnsi="宋体" w:eastAsia="方正仿宋_GBK"/>
                <w:color w:val="auto"/>
                <w:sz w:val="21"/>
                <w:szCs w:val="21"/>
                <w:highlight w:val="none"/>
                <w:lang w:val="en-US" w:eastAsia="zh-CN"/>
              </w:rPr>
              <w:t>成果管理</w:t>
            </w:r>
            <w:r>
              <w:rPr>
                <w:rFonts w:hint="eastAsia" w:ascii="方正仿宋_GBK" w:hAnsi="宋体" w:eastAsia="方正仿宋_GBK"/>
                <w:color w:val="auto"/>
                <w:sz w:val="21"/>
                <w:szCs w:val="21"/>
                <w:highlight w:val="none"/>
              </w:rPr>
              <w:t>服务方案进行评分，内容包括：①</w:t>
            </w:r>
            <w:r>
              <w:rPr>
                <w:rFonts w:hint="eastAsia" w:ascii="方正仿宋_GBK" w:hAnsi="宋体" w:eastAsia="方正仿宋_GBK"/>
                <w:color w:val="auto"/>
                <w:sz w:val="21"/>
                <w:szCs w:val="21"/>
                <w:highlight w:val="none"/>
                <w:lang w:val="en-US" w:eastAsia="zh-CN"/>
              </w:rPr>
              <w:t>主要成果内容及技术要求</w:t>
            </w:r>
            <w:r>
              <w:rPr>
                <w:rFonts w:hint="eastAsia" w:ascii="方正仿宋_GBK" w:hAnsi="宋体" w:eastAsia="方正仿宋_GBK"/>
                <w:color w:val="auto"/>
                <w:sz w:val="21"/>
                <w:szCs w:val="21"/>
                <w:highlight w:val="none"/>
              </w:rPr>
              <w:t>②主要成果产出情况。</w:t>
            </w:r>
          </w:p>
          <w:p w14:paraId="3B3B0F0D">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（1）服务方案不存在瑕疵，得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w:t>
            </w:r>
          </w:p>
          <w:p w14:paraId="6F42E993">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（2）服务方案存在1处瑕疵，得</w:t>
            </w:r>
            <w:r>
              <w:rPr>
                <w:rFonts w:hint="eastAsia" w:ascii="方正仿宋_GBK" w:hAnsi="宋体" w:eastAsia="方正仿宋_GBK"/>
                <w:color w:val="auto"/>
                <w:sz w:val="21"/>
                <w:szCs w:val="21"/>
                <w:highlight w:val="none"/>
                <w:lang w:val="en-US" w:eastAsia="zh-CN"/>
              </w:rPr>
              <w:t>11</w:t>
            </w:r>
            <w:r>
              <w:rPr>
                <w:rFonts w:hint="eastAsia" w:ascii="方正仿宋_GBK" w:hAnsi="宋体" w:eastAsia="方正仿宋_GBK"/>
                <w:color w:val="auto"/>
                <w:sz w:val="21"/>
                <w:szCs w:val="21"/>
                <w:highlight w:val="none"/>
              </w:rPr>
              <w:t>分；</w:t>
            </w:r>
          </w:p>
          <w:p w14:paraId="521716A0">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（3）服务方案存在2处瑕疵，得</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rPr>
              <w:t>分；</w:t>
            </w:r>
          </w:p>
          <w:p w14:paraId="00F9CC53">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（4）服务方案存在3处瑕疵，得</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分；</w:t>
            </w:r>
          </w:p>
          <w:p w14:paraId="3C78C840">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（5）服务方案存在4处及以上瑕疵或未提供，得0分。</w:t>
            </w:r>
          </w:p>
        </w:tc>
        <w:tc>
          <w:tcPr>
            <w:tcW w:w="2336" w:type="dxa"/>
            <w:vMerge w:val="continue"/>
            <w:noWrap w:val="0"/>
            <w:vAlign w:val="center"/>
          </w:tcPr>
          <w:p w14:paraId="092BFD86">
            <w:pPr>
              <w:rPr>
                <w:rFonts w:hint="eastAsia" w:ascii="方正仿宋_GBK" w:hAnsi="宋体" w:eastAsia="方正仿宋_GBK"/>
                <w:color w:val="auto"/>
                <w:sz w:val="21"/>
                <w:szCs w:val="21"/>
                <w:highlight w:val="none"/>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301C2F96">
            <w:pPr>
              <w:ind w:firstLine="28"/>
              <w:jc w:val="center"/>
              <w:rPr>
                <w:color w:val="auto"/>
                <w:highlight w:val="none"/>
              </w:rPr>
            </w:pPr>
          </w:p>
        </w:tc>
        <w:tc>
          <w:tcPr>
            <w:tcW w:w="1303" w:type="dxa"/>
            <w:vMerge w:val="continue"/>
            <w:noWrap w:val="0"/>
            <w:vAlign w:val="center"/>
          </w:tcPr>
          <w:p w14:paraId="1F75D9DD">
            <w:pPr>
              <w:ind w:firstLine="28"/>
              <w:jc w:val="center"/>
              <w:rPr>
                <w:color w:val="auto"/>
                <w:highlight w:val="none"/>
              </w:rPr>
            </w:pPr>
          </w:p>
        </w:tc>
        <w:tc>
          <w:tcPr>
            <w:tcW w:w="1473" w:type="dxa"/>
            <w:noWrap w:val="0"/>
            <w:vAlign w:val="center"/>
          </w:tcPr>
          <w:p w14:paraId="1E39E8D2">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15分</w:t>
            </w:r>
          </w:p>
        </w:tc>
        <w:tc>
          <w:tcPr>
            <w:tcW w:w="4177" w:type="dxa"/>
            <w:tcBorders>
              <w:bottom w:val="single" w:color="auto" w:sz="4" w:space="0"/>
            </w:tcBorders>
            <w:noWrap w:val="0"/>
            <w:vAlign w:val="center"/>
          </w:tcPr>
          <w:p w14:paraId="12BD6F15">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根据供应商为本项目提供的项目</w:t>
            </w:r>
            <w:r>
              <w:rPr>
                <w:rFonts w:hint="eastAsia" w:ascii="方正仿宋_GBK" w:hAnsi="宋体" w:eastAsia="方正仿宋_GBK"/>
                <w:color w:val="auto"/>
                <w:sz w:val="21"/>
                <w:szCs w:val="21"/>
                <w:highlight w:val="none"/>
                <w:lang w:val="en-US" w:eastAsia="zh-CN"/>
              </w:rPr>
              <w:t>质量保障</w:t>
            </w:r>
            <w:r>
              <w:rPr>
                <w:rFonts w:hint="eastAsia" w:ascii="方正仿宋_GBK" w:hAnsi="宋体" w:eastAsia="方正仿宋_GBK"/>
                <w:color w:val="auto"/>
                <w:sz w:val="21"/>
                <w:szCs w:val="21"/>
                <w:highlight w:val="none"/>
              </w:rPr>
              <w:t>服务方案进行评分，内容包括：①</w:t>
            </w:r>
            <w:r>
              <w:rPr>
                <w:rFonts w:hint="eastAsia" w:ascii="方正仿宋_GBK" w:hAnsi="宋体" w:eastAsia="方正仿宋_GBK"/>
                <w:color w:val="auto"/>
                <w:sz w:val="21"/>
                <w:szCs w:val="21"/>
                <w:highlight w:val="none"/>
                <w:lang w:val="en-US" w:eastAsia="zh-CN"/>
              </w:rPr>
              <w:t>质量保障</w:t>
            </w:r>
            <w:r>
              <w:rPr>
                <w:rFonts w:hint="eastAsia" w:ascii="方正仿宋_GBK" w:hAnsi="宋体" w:eastAsia="方正仿宋_GBK"/>
                <w:color w:val="auto"/>
                <w:sz w:val="21"/>
                <w:szCs w:val="21"/>
                <w:highlight w:val="none"/>
              </w:rPr>
              <w:t>体系②</w:t>
            </w:r>
            <w:r>
              <w:rPr>
                <w:rFonts w:hint="eastAsia" w:ascii="方正仿宋_GBK" w:hAnsi="宋体" w:eastAsia="方正仿宋_GBK"/>
                <w:color w:val="auto"/>
                <w:sz w:val="21"/>
                <w:szCs w:val="21"/>
                <w:highlight w:val="none"/>
                <w:lang w:val="en-US" w:eastAsia="zh-CN"/>
              </w:rPr>
              <w:t>质量</w:t>
            </w:r>
            <w:r>
              <w:rPr>
                <w:rFonts w:hint="eastAsia" w:ascii="方正仿宋_GBK" w:hAnsi="宋体" w:eastAsia="方正仿宋_GBK"/>
                <w:color w:val="auto"/>
                <w:sz w:val="21"/>
                <w:szCs w:val="21"/>
                <w:highlight w:val="none"/>
              </w:rPr>
              <w:t>保障措施。</w:t>
            </w:r>
          </w:p>
          <w:p w14:paraId="6EDE9EDE">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（1）服务方案不存在瑕疵，得15分；</w:t>
            </w:r>
          </w:p>
          <w:p w14:paraId="3481EB62">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（2）服务方案存在1处瑕疵，得11分；</w:t>
            </w:r>
          </w:p>
          <w:p w14:paraId="26AB1A59">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（3）服务方案存在2处瑕疵，得7分；</w:t>
            </w:r>
          </w:p>
          <w:p w14:paraId="625BDBD4">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（4）服务方案存在3处瑕疵，得3分；</w:t>
            </w:r>
          </w:p>
          <w:p w14:paraId="5F19DC8A">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（5）服务方案存在4处及以上瑕疵或未提供，得0分。</w:t>
            </w:r>
          </w:p>
        </w:tc>
        <w:tc>
          <w:tcPr>
            <w:tcW w:w="2336" w:type="dxa"/>
            <w:vMerge w:val="continue"/>
            <w:noWrap w:val="0"/>
            <w:vAlign w:val="center"/>
          </w:tcPr>
          <w:p w14:paraId="1C47E036">
            <w:pPr>
              <w:rPr>
                <w:rFonts w:hint="eastAsia" w:ascii="方正仿宋_GBK" w:hAnsi="宋体" w:eastAsia="方正仿宋_GBK"/>
                <w:color w:val="auto"/>
                <w:sz w:val="21"/>
                <w:szCs w:val="21"/>
                <w:highlight w:val="none"/>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restart"/>
            <w:noWrap w:val="0"/>
            <w:vAlign w:val="center"/>
          </w:tcPr>
          <w:p w14:paraId="01966F2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303" w:type="dxa"/>
            <w:vMerge w:val="restart"/>
            <w:noWrap w:val="0"/>
            <w:vAlign w:val="center"/>
          </w:tcPr>
          <w:p w14:paraId="7CB28171">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40</w:t>
            </w:r>
            <w:r>
              <w:rPr>
                <w:rFonts w:hint="eastAsia" w:ascii="方正仿宋_GBK" w:hAnsi="宋体" w:eastAsia="方正仿宋_GBK"/>
                <w:color w:val="auto"/>
                <w:sz w:val="21"/>
                <w:szCs w:val="21"/>
                <w:highlight w:val="none"/>
              </w:rPr>
              <w:t>%）</w:t>
            </w:r>
          </w:p>
        </w:tc>
        <w:tc>
          <w:tcPr>
            <w:tcW w:w="1473" w:type="dxa"/>
            <w:vMerge w:val="restart"/>
            <w:noWrap w:val="0"/>
            <w:vAlign w:val="center"/>
          </w:tcPr>
          <w:p w14:paraId="58161BCB">
            <w:pPr>
              <w:ind w:firstLine="0"/>
              <w:jc w:val="center"/>
              <w:rPr>
                <w:rFonts w:hint="eastAsia" w:ascii="方正仿宋_GBK" w:hAnsi="宋体" w:eastAsia="仿宋"/>
                <w:color w:val="auto"/>
                <w:sz w:val="21"/>
                <w:szCs w:val="21"/>
                <w:highlight w:val="none"/>
                <w:lang w:val="en-US" w:eastAsia="zh-CN"/>
              </w:rPr>
            </w:pPr>
            <w:r>
              <w:rPr>
                <w:rFonts w:hint="eastAsia" w:ascii="方正仿宋_GBK" w:hAnsi="宋体" w:eastAsia="仿宋"/>
                <w:color w:val="auto"/>
                <w:sz w:val="21"/>
                <w:szCs w:val="21"/>
                <w:highlight w:val="none"/>
                <w:lang w:val="en-US" w:eastAsia="zh-CN"/>
              </w:rPr>
              <w:t>团队人员</w:t>
            </w:r>
          </w:p>
          <w:p w14:paraId="538BEF26">
            <w:pPr>
              <w:ind w:firstLine="0"/>
              <w:jc w:val="center"/>
              <w:rPr>
                <w:rFonts w:hint="default" w:ascii="方正仿宋_GBK" w:hAnsi="宋体" w:eastAsia="仿宋"/>
                <w:color w:val="auto"/>
                <w:sz w:val="21"/>
                <w:szCs w:val="21"/>
                <w:highlight w:val="none"/>
                <w:lang w:val="en-US" w:eastAsia="zh-CN"/>
              </w:rPr>
            </w:pPr>
            <w:r>
              <w:rPr>
                <w:rFonts w:hint="eastAsia" w:ascii="方正仿宋_GBK" w:hAnsi="宋体" w:eastAsia="仿宋"/>
                <w:color w:val="auto"/>
                <w:sz w:val="21"/>
                <w:szCs w:val="21"/>
                <w:highlight w:val="none"/>
                <w:lang w:val="en-US" w:eastAsia="zh-CN"/>
              </w:rPr>
              <w:t>（20分）</w:t>
            </w:r>
          </w:p>
        </w:tc>
        <w:tc>
          <w:tcPr>
            <w:tcW w:w="4177" w:type="dxa"/>
            <w:noWrap w:val="0"/>
            <w:vAlign w:val="center"/>
          </w:tcPr>
          <w:p w14:paraId="161086B7">
            <w:pPr>
              <w:numPr>
                <w:ilvl w:val="0"/>
                <w:numId w:val="0"/>
              </w:numPr>
              <w:ind w:left="0" w:leftChars="0" w:firstLine="0" w:firstLineChars="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拟任项目负责人（</w:t>
            </w:r>
            <w:r>
              <w:rPr>
                <w:rFonts w:hint="eastAsia" w:ascii="方正仿宋_GBK" w:hAnsi="宋体" w:eastAsia="方正仿宋_GBK"/>
                <w:color w:val="auto"/>
                <w:sz w:val="21"/>
                <w:szCs w:val="21"/>
                <w:highlight w:val="none"/>
                <w:lang w:val="en-US" w:eastAsia="zh-CN"/>
              </w:rPr>
              <w:t>1人</w:t>
            </w:r>
            <w:r>
              <w:rPr>
                <w:rFonts w:hint="eastAsia" w:ascii="方正仿宋_GBK" w:hAnsi="宋体" w:eastAsia="方正仿宋_GBK"/>
                <w:color w:val="auto"/>
                <w:sz w:val="21"/>
                <w:szCs w:val="21"/>
                <w:highlight w:val="none"/>
                <w:lang w:eastAsia="zh-CN"/>
              </w:rPr>
              <w:t>）：具有矿山地质高级及以上职称得4分，本项最多可得4分；</w:t>
            </w:r>
          </w:p>
        </w:tc>
        <w:tc>
          <w:tcPr>
            <w:tcW w:w="2336" w:type="dxa"/>
            <w:vMerge w:val="restart"/>
            <w:noWrap w:val="0"/>
            <w:vAlign w:val="center"/>
          </w:tcPr>
          <w:p w14:paraId="07BBFFB8">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提供相关人员</w:t>
            </w:r>
            <w:r>
              <w:rPr>
                <w:rFonts w:hint="eastAsia" w:ascii="仿宋" w:hAnsi="仿宋" w:eastAsia="仿宋" w:cs="仿宋"/>
                <w:color w:val="auto"/>
                <w:sz w:val="21"/>
                <w:szCs w:val="21"/>
                <w:highlight w:val="none"/>
                <w:lang w:val="en-US" w:eastAsia="zh-CN"/>
              </w:rPr>
              <w:t>职称</w:t>
            </w:r>
            <w:r>
              <w:rPr>
                <w:rFonts w:hint="eastAsia" w:ascii="仿宋" w:hAnsi="仿宋" w:eastAsia="仿宋" w:cs="仿宋"/>
                <w:color w:val="auto"/>
                <w:sz w:val="21"/>
                <w:szCs w:val="21"/>
                <w:highlight w:val="none"/>
                <w:lang w:val="zh-CN"/>
              </w:rPr>
              <w:t>证书并加盖</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zh-CN"/>
              </w:rPr>
              <w:t>公章。</w:t>
            </w:r>
          </w:p>
        </w:tc>
      </w:tr>
      <w:tr w14:paraId="32C0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7030F589">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5B99A1E9">
            <w:pPr>
              <w:ind w:firstLine="28"/>
              <w:jc w:val="center"/>
              <w:rPr>
                <w:rFonts w:hint="eastAsia" w:ascii="方正仿宋_GBK" w:hAnsi="宋体" w:eastAsia="方正仿宋_GBK"/>
                <w:color w:val="auto"/>
                <w:sz w:val="21"/>
                <w:szCs w:val="21"/>
                <w:highlight w:val="none"/>
              </w:rPr>
            </w:pPr>
          </w:p>
        </w:tc>
        <w:tc>
          <w:tcPr>
            <w:tcW w:w="1473" w:type="dxa"/>
            <w:vMerge w:val="continue"/>
            <w:noWrap w:val="0"/>
            <w:vAlign w:val="center"/>
          </w:tcPr>
          <w:p w14:paraId="339F5C79">
            <w:pPr>
              <w:ind w:firstLine="0"/>
              <w:jc w:val="center"/>
              <w:rPr>
                <w:rFonts w:hint="eastAsia" w:ascii="仿宋" w:hAnsi="仿宋" w:eastAsia="仿宋" w:cs="仿宋"/>
                <w:color w:val="auto"/>
                <w:sz w:val="21"/>
                <w:szCs w:val="21"/>
                <w:highlight w:val="none"/>
                <w:lang w:eastAsia="zh-CN"/>
              </w:rPr>
            </w:pPr>
          </w:p>
        </w:tc>
        <w:tc>
          <w:tcPr>
            <w:tcW w:w="4177" w:type="dxa"/>
            <w:noWrap w:val="0"/>
            <w:vAlign w:val="center"/>
          </w:tcPr>
          <w:p w14:paraId="2292EE08">
            <w:pPr>
              <w:numPr>
                <w:ilvl w:val="0"/>
                <w:numId w:val="0"/>
              </w:numPr>
              <w:ind w:left="0" w:leftChars="0" w:firstLine="0" w:firstLineChars="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技术负责人（</w:t>
            </w:r>
            <w:r>
              <w:rPr>
                <w:rFonts w:hint="eastAsia" w:ascii="方正仿宋_GBK" w:hAnsi="宋体" w:eastAsia="方正仿宋_GBK"/>
                <w:color w:val="auto"/>
                <w:sz w:val="21"/>
                <w:szCs w:val="21"/>
                <w:highlight w:val="none"/>
                <w:lang w:val="en-US" w:eastAsia="zh-CN"/>
              </w:rPr>
              <w:t>1人</w:t>
            </w:r>
            <w:r>
              <w:rPr>
                <w:rFonts w:hint="eastAsia" w:ascii="方正仿宋_GBK" w:hAnsi="宋体" w:eastAsia="方正仿宋_GBK"/>
                <w:color w:val="auto"/>
                <w:sz w:val="21"/>
                <w:szCs w:val="21"/>
                <w:highlight w:val="none"/>
                <w:lang w:eastAsia="zh-CN"/>
              </w:rPr>
              <w:t>）：具有地质矿产专业高级及以上职称的得4分，本项最多可得4分；</w:t>
            </w:r>
          </w:p>
        </w:tc>
        <w:tc>
          <w:tcPr>
            <w:tcW w:w="2336" w:type="dxa"/>
            <w:vMerge w:val="continue"/>
            <w:noWrap w:val="0"/>
            <w:vAlign w:val="center"/>
          </w:tcPr>
          <w:p w14:paraId="4B7A4587">
            <w:pPr>
              <w:rPr>
                <w:rFonts w:hint="eastAsia" w:ascii="仿宋" w:hAnsi="仿宋" w:eastAsia="仿宋" w:cs="仿宋"/>
                <w:color w:val="auto"/>
                <w:sz w:val="21"/>
                <w:szCs w:val="21"/>
                <w:highlight w:val="none"/>
                <w:lang w:val="zh-CN"/>
              </w:rPr>
            </w:pPr>
          </w:p>
        </w:tc>
      </w:tr>
      <w:tr w14:paraId="12F6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0F033674">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5FF601DD">
            <w:pPr>
              <w:ind w:firstLine="28"/>
              <w:jc w:val="center"/>
              <w:rPr>
                <w:rFonts w:hint="eastAsia" w:ascii="方正仿宋_GBK" w:hAnsi="宋体" w:eastAsia="方正仿宋_GBK"/>
                <w:color w:val="auto"/>
                <w:sz w:val="21"/>
                <w:szCs w:val="21"/>
                <w:highlight w:val="none"/>
              </w:rPr>
            </w:pPr>
          </w:p>
        </w:tc>
        <w:tc>
          <w:tcPr>
            <w:tcW w:w="1473" w:type="dxa"/>
            <w:vMerge w:val="continue"/>
            <w:noWrap w:val="0"/>
            <w:vAlign w:val="center"/>
          </w:tcPr>
          <w:p w14:paraId="73D5016C">
            <w:pPr>
              <w:ind w:firstLine="0"/>
              <w:jc w:val="center"/>
              <w:rPr>
                <w:rFonts w:hint="eastAsia" w:ascii="仿宋" w:hAnsi="仿宋" w:eastAsia="仿宋" w:cs="仿宋"/>
                <w:color w:val="auto"/>
                <w:sz w:val="21"/>
                <w:szCs w:val="21"/>
                <w:highlight w:val="none"/>
                <w:lang w:eastAsia="zh-CN"/>
              </w:rPr>
            </w:pPr>
          </w:p>
        </w:tc>
        <w:tc>
          <w:tcPr>
            <w:tcW w:w="4177" w:type="dxa"/>
            <w:noWrap w:val="0"/>
            <w:vAlign w:val="center"/>
          </w:tcPr>
          <w:p w14:paraId="44C8CCFB">
            <w:pPr>
              <w:numPr>
                <w:ilvl w:val="0"/>
                <w:numId w:val="0"/>
              </w:numPr>
              <w:ind w:left="0" w:leftChars="0" w:firstLine="0" w:firstLineChars="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其他成员（除项目负责人、技术负责人外）：具有地质矿产、地质、地质工程、测绘、水工环等专业中级及以上职称的，每提供一人得3分；本项最多可得12分；</w:t>
            </w:r>
          </w:p>
        </w:tc>
        <w:tc>
          <w:tcPr>
            <w:tcW w:w="2336" w:type="dxa"/>
            <w:vMerge w:val="continue"/>
            <w:noWrap w:val="0"/>
            <w:vAlign w:val="center"/>
          </w:tcPr>
          <w:p w14:paraId="01C4ADD1">
            <w:pPr>
              <w:rPr>
                <w:rFonts w:hint="eastAsia" w:ascii="仿宋" w:hAnsi="仿宋" w:eastAsia="仿宋" w:cs="仿宋"/>
                <w:color w:val="auto"/>
                <w:sz w:val="21"/>
                <w:szCs w:val="21"/>
                <w:highlight w:val="none"/>
                <w:lang w:val="zh-CN"/>
              </w:rPr>
            </w:pP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5B354618">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1DCDBF43">
            <w:pPr>
              <w:ind w:firstLine="28"/>
              <w:jc w:val="center"/>
              <w:rPr>
                <w:rFonts w:hint="eastAsia" w:ascii="方正仿宋_GBK" w:hAnsi="宋体" w:eastAsia="方正仿宋_GBK"/>
                <w:color w:val="auto"/>
                <w:sz w:val="21"/>
                <w:szCs w:val="21"/>
                <w:highlight w:val="none"/>
              </w:rPr>
            </w:pPr>
          </w:p>
        </w:tc>
        <w:tc>
          <w:tcPr>
            <w:tcW w:w="1473" w:type="dxa"/>
            <w:noWrap w:val="0"/>
            <w:vAlign w:val="center"/>
          </w:tcPr>
          <w:p w14:paraId="0255F78B">
            <w:pPr>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3C0455E8">
            <w:pPr>
              <w:ind w:firstLine="0"/>
              <w:jc w:val="center"/>
              <w:rPr>
                <w:rFonts w:hint="eastAsia" w:ascii="方正仿宋_GBK" w:hAnsi="宋体" w:eastAsia="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4177" w:type="dxa"/>
            <w:noWrap w:val="0"/>
            <w:vAlign w:val="center"/>
          </w:tcPr>
          <w:p w14:paraId="63BA3418">
            <w:pPr>
              <w:rPr>
                <w:rFonts w:hint="eastAsia" w:ascii="仿宋" w:hAnsi="仿宋" w:eastAsia="仿宋" w:cs="仿宋"/>
                <w:color w:val="auto"/>
                <w:sz w:val="21"/>
                <w:szCs w:val="21"/>
                <w:highlight w:val="none"/>
                <w:lang w:val="zh-CN"/>
              </w:rPr>
            </w:pPr>
            <w:r>
              <w:rPr>
                <w:rFonts w:hint="eastAsia" w:ascii="方正仿宋_GBK" w:hAnsi="宋体" w:eastAsia="方正仿宋_GBK"/>
                <w:color w:val="auto"/>
                <w:sz w:val="21"/>
                <w:szCs w:val="21"/>
                <w:highlight w:val="none"/>
                <w:lang w:val="zh-CN" w:eastAsia="zh-CN"/>
              </w:rPr>
              <w:t>供应商自2020年1月1日</w:t>
            </w:r>
            <w:r>
              <w:rPr>
                <w:rFonts w:hint="eastAsia" w:ascii="方正仿宋_GBK" w:hAnsi="宋体" w:eastAsia="方正仿宋_GBK"/>
                <w:color w:val="auto"/>
                <w:sz w:val="21"/>
                <w:szCs w:val="21"/>
                <w:highlight w:val="none"/>
                <w:lang w:val="en-US" w:eastAsia="zh-CN"/>
              </w:rPr>
              <w:t>至本项目磋商文件递交截止时间（以合同签订时间为准）</w:t>
            </w:r>
            <w:r>
              <w:rPr>
                <w:rFonts w:hint="eastAsia" w:ascii="方正仿宋_GBK" w:hAnsi="宋体" w:eastAsia="方正仿宋_GBK"/>
                <w:color w:val="auto"/>
                <w:sz w:val="21"/>
                <w:szCs w:val="21"/>
                <w:highlight w:val="none"/>
                <w:lang w:val="zh-CN" w:eastAsia="zh-CN"/>
              </w:rPr>
              <w:t>开展过矿业权出让技术报告</w:t>
            </w:r>
            <w:r>
              <w:rPr>
                <w:rFonts w:hint="eastAsia" w:ascii="方正仿宋_GBK" w:hAnsi="宋体" w:eastAsia="方正仿宋_GBK"/>
                <w:color w:val="auto"/>
                <w:sz w:val="21"/>
                <w:szCs w:val="21"/>
                <w:highlight w:val="none"/>
                <w:lang w:val="en-US" w:eastAsia="zh-CN"/>
              </w:rPr>
              <w:t>的</w:t>
            </w:r>
            <w:r>
              <w:rPr>
                <w:rFonts w:hint="eastAsia" w:ascii="方正仿宋_GBK" w:hAnsi="宋体" w:eastAsia="方正仿宋_GBK"/>
                <w:color w:val="auto"/>
                <w:sz w:val="21"/>
                <w:szCs w:val="21"/>
                <w:highlight w:val="none"/>
                <w:lang w:val="zh-CN" w:eastAsia="zh-CN"/>
              </w:rPr>
              <w:t>，每提供1个得5分，最高得20分。</w:t>
            </w:r>
          </w:p>
        </w:tc>
        <w:tc>
          <w:tcPr>
            <w:tcW w:w="2336" w:type="dxa"/>
            <w:noWrap w:val="0"/>
            <w:vAlign w:val="center"/>
          </w:tcPr>
          <w:p w14:paraId="158A18D9">
            <w:p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提供合同或其他有效证明文件扫描件并加盖公章。</w:t>
            </w:r>
          </w:p>
        </w:tc>
      </w:tr>
    </w:tbl>
    <w:p w14:paraId="08F2B5B4">
      <w:pPr>
        <w:snapToGrid w:val="0"/>
        <w:spacing w:line="400" w:lineRule="exact"/>
        <w:ind w:firstLine="465"/>
        <w:rPr>
          <w:rFonts w:hint="eastAsia" w:ascii="方正仿宋_GBK" w:hAnsi="宋体" w:eastAsia="方正仿宋_GBK"/>
          <w:color w:val="auto"/>
          <w:sz w:val="24"/>
          <w:szCs w:val="24"/>
          <w:highlight w:val="none"/>
        </w:rPr>
      </w:pPr>
      <w:bookmarkStart w:id="61" w:name="_Toc76462335"/>
      <w:r>
        <w:rPr>
          <w:rFonts w:hint="eastAsia" w:ascii="方正仿宋_GBK" w:hAnsi="宋体" w:eastAsia="方正仿宋_GBK"/>
          <w:b/>
          <w:bCs/>
          <w:color w:val="auto"/>
          <w:sz w:val="24"/>
          <w:szCs w:val="24"/>
          <w:highlight w:val="none"/>
        </w:rPr>
        <w:t>说明：</w:t>
      </w:r>
    </w:p>
    <w:p w14:paraId="5F4AC3B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AA981C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2" w:name="_Toc26649"/>
      <w:r>
        <w:rPr>
          <w:rFonts w:hint="eastAsia" w:ascii="方正仿宋_GBK" w:hAnsi="宋体" w:eastAsia="方正仿宋_GBK"/>
          <w:color w:val="auto"/>
          <w:sz w:val="24"/>
          <w:highlight w:val="none"/>
        </w:rPr>
        <w:t>三、无效响应</w:t>
      </w:r>
      <w:bookmarkEnd w:id="61"/>
      <w:bookmarkEnd w:id="62"/>
    </w:p>
    <w:p w14:paraId="1FC14B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F173E5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7B5733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7AF527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140E72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271C544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73E216C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2DF3EB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81414C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2C67F2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2D849C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312938D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3" w:name="_Toc76462336"/>
      <w:bookmarkStart w:id="64" w:name="_Toc14100"/>
      <w:r>
        <w:rPr>
          <w:rFonts w:hint="eastAsia" w:ascii="方正仿宋_GBK" w:hAnsi="宋体" w:eastAsia="方正仿宋_GBK"/>
          <w:color w:val="auto"/>
          <w:sz w:val="24"/>
          <w:highlight w:val="none"/>
        </w:rPr>
        <w:t>四、</w:t>
      </w:r>
      <w:bookmarkEnd w:id="59"/>
      <w:bookmarkEnd w:id="60"/>
      <w:r>
        <w:rPr>
          <w:rFonts w:hint="eastAsia" w:ascii="方正仿宋_GBK" w:hAnsi="宋体" w:eastAsia="方正仿宋_GBK"/>
          <w:color w:val="auto"/>
          <w:sz w:val="24"/>
          <w:highlight w:val="none"/>
        </w:rPr>
        <w:t>采购终止</w:t>
      </w:r>
      <w:bookmarkEnd w:id="63"/>
      <w:bookmarkEnd w:id="64"/>
    </w:p>
    <w:p w14:paraId="6FC29F4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28F96E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1E6E66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19AE7583">
      <w:pPr>
        <w:pStyle w:val="3"/>
        <w:pageBreakBefore/>
        <w:spacing w:before="0" w:after="0" w:line="360" w:lineRule="auto"/>
        <w:jc w:val="center"/>
        <w:rPr>
          <w:rFonts w:hint="eastAsia" w:ascii="方正小标宋_GBK" w:hAnsi="宋体" w:eastAsia="方正小标宋_GBK"/>
          <w:b w:val="0"/>
          <w:bCs/>
          <w:color w:val="auto"/>
          <w:sz w:val="36"/>
          <w:szCs w:val="30"/>
          <w:highlight w:val="none"/>
        </w:rPr>
      </w:pPr>
      <w:bookmarkStart w:id="65" w:name="_Toc76462337"/>
      <w:bookmarkStart w:id="66" w:name="_Toc102227313"/>
      <w:bookmarkStart w:id="67" w:name="_Toc5697"/>
      <w:r>
        <w:rPr>
          <w:rFonts w:hint="eastAsia" w:ascii="方正小标宋_GBK" w:hAnsi="宋体" w:eastAsia="方正小标宋_GBK"/>
          <w:b w:val="0"/>
          <w:bCs/>
          <w:color w:val="auto"/>
          <w:sz w:val="36"/>
          <w:szCs w:val="30"/>
          <w:highlight w:val="none"/>
        </w:rPr>
        <w:t>第五篇  供应商须知</w:t>
      </w:r>
      <w:bookmarkEnd w:id="65"/>
      <w:bookmarkEnd w:id="66"/>
      <w:bookmarkEnd w:id="67"/>
    </w:p>
    <w:p w14:paraId="082250A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8" w:name="_Toc76462338"/>
      <w:bookmarkStart w:id="69" w:name="_Toc342913389"/>
      <w:bookmarkStart w:id="70" w:name="_Toc5198"/>
      <w:r>
        <w:rPr>
          <w:rFonts w:hint="eastAsia" w:ascii="方正仿宋_GBK" w:hAnsi="宋体" w:eastAsia="方正仿宋_GBK"/>
          <w:color w:val="auto"/>
          <w:sz w:val="24"/>
          <w:highlight w:val="none"/>
        </w:rPr>
        <w:t>一、磋商费用</w:t>
      </w:r>
      <w:bookmarkEnd w:id="68"/>
      <w:bookmarkEnd w:id="69"/>
      <w:bookmarkEnd w:id="70"/>
    </w:p>
    <w:p w14:paraId="2D51343A">
      <w:pPr>
        <w:pStyle w:val="14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7FE2F83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1" w:name="_Toc76462339"/>
      <w:bookmarkStart w:id="72" w:name="_Toc342913391"/>
      <w:bookmarkStart w:id="73" w:name="_Toc1951"/>
      <w:r>
        <w:rPr>
          <w:rFonts w:hint="eastAsia" w:ascii="方正仿宋_GBK" w:hAnsi="宋体" w:eastAsia="方正仿宋_GBK"/>
          <w:color w:val="auto"/>
          <w:sz w:val="24"/>
          <w:highlight w:val="none"/>
        </w:rPr>
        <w:t>二、竞争性磋商文件</w:t>
      </w:r>
      <w:bookmarkEnd w:id="71"/>
      <w:bookmarkEnd w:id="72"/>
      <w:bookmarkEnd w:id="73"/>
    </w:p>
    <w:p w14:paraId="51AA001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44C243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B82E3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1E76AC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66429"/>
      <w:bookmarkStart w:id="75" w:name="_Toc318159160"/>
      <w:bookmarkStart w:id="76" w:name="_Toc318159780"/>
      <w:bookmarkStart w:id="77" w:name="_Toc318159349"/>
    </w:p>
    <w:p w14:paraId="39D672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7D9B4BC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8" w:name="_Toc102227318"/>
      <w:bookmarkStart w:id="79" w:name="_Toc342913392"/>
      <w:bookmarkStart w:id="80" w:name="_Toc76462340"/>
      <w:bookmarkStart w:id="81" w:name="_Toc179714297"/>
      <w:bookmarkStart w:id="82" w:name="_Toc25777"/>
      <w:r>
        <w:rPr>
          <w:rFonts w:hint="eastAsia" w:ascii="方正仿宋_GBK" w:hAnsi="宋体" w:eastAsia="方正仿宋_GBK"/>
          <w:color w:val="auto"/>
          <w:sz w:val="24"/>
          <w:highlight w:val="none"/>
        </w:rPr>
        <w:t>三、磋商要求</w:t>
      </w:r>
      <w:bookmarkEnd w:id="78"/>
      <w:bookmarkEnd w:id="79"/>
      <w:bookmarkEnd w:id="80"/>
      <w:bookmarkEnd w:id="81"/>
      <w:bookmarkEnd w:id="82"/>
    </w:p>
    <w:p w14:paraId="0B3C7E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E27C5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5DE83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3261C5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w:t>
      </w:r>
    </w:p>
    <w:p w14:paraId="023B0A2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0F0DF83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1926758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5B50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78E708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FC10AD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68035E05">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7C3777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1B5918F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3" w:name="_Toc76462341"/>
      <w:bookmarkStart w:id="84" w:name="_Toc27164"/>
      <w:r>
        <w:rPr>
          <w:rFonts w:hint="eastAsia" w:ascii="方正仿宋_GBK" w:hAnsi="宋体" w:eastAsia="方正仿宋_GBK"/>
          <w:color w:val="auto"/>
          <w:sz w:val="24"/>
          <w:highlight w:val="none"/>
        </w:rPr>
        <w:t>四、成交供应商的确认和变更</w:t>
      </w:r>
      <w:bookmarkEnd w:id="83"/>
      <w:bookmarkEnd w:id="84"/>
    </w:p>
    <w:p w14:paraId="2F0FC3F6">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7E497EA1">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66B85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成交供应商拒绝与采购人签订合同的，采购人可以按照评标报告推荐的成交候选供应商顺序，确定排名下一位的候选人为成交供应商，也可以开展采购活动。</w:t>
      </w:r>
    </w:p>
    <w:p w14:paraId="5ACE98C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5" w:name="_Toc342913395"/>
      <w:bookmarkStart w:id="86" w:name="_Toc76462342"/>
      <w:bookmarkStart w:id="87" w:name="_Toc102227321"/>
      <w:bookmarkStart w:id="88" w:name="_Toc32486"/>
      <w:r>
        <w:rPr>
          <w:rFonts w:hint="eastAsia" w:ascii="方正仿宋_GBK" w:hAnsi="宋体" w:eastAsia="方正仿宋_GBK"/>
          <w:color w:val="auto"/>
          <w:sz w:val="24"/>
          <w:highlight w:val="none"/>
        </w:rPr>
        <w:t>五、成交通知</w:t>
      </w:r>
      <w:bookmarkEnd w:id="85"/>
      <w:bookmarkEnd w:id="86"/>
      <w:bookmarkEnd w:id="87"/>
      <w:bookmarkEnd w:id="88"/>
    </w:p>
    <w:p w14:paraId="7266AB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（一）成交供应商确定后，采购代理机构将在“行采家”（http://www.gec123.com）上发布成交结果公告。</w:t>
      </w:r>
    </w:p>
    <w:p w14:paraId="7C63D9A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169659B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7A51E19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76462343"/>
      <w:bookmarkStart w:id="90" w:name="_Toc8346"/>
      <w:r>
        <w:rPr>
          <w:rFonts w:hint="eastAsia" w:ascii="方正仿宋_GBK" w:hAnsi="宋体" w:eastAsia="方正仿宋_GBK"/>
          <w:color w:val="auto"/>
          <w:sz w:val="24"/>
          <w:highlight w:val="none"/>
        </w:rPr>
        <w:t>六、关于质疑和投诉</w:t>
      </w:r>
      <w:bookmarkEnd w:id="89"/>
      <w:bookmarkEnd w:id="90"/>
    </w:p>
    <w:p w14:paraId="252561D8">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2127057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9AA2AE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F317F1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5AFD14A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1.2.2质疑项目的名称、采购执行编号；</w:t>
      </w:r>
    </w:p>
    <w:p w14:paraId="2D72923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070AED9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0A1A00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19ADD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498BBAE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C15ED4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5B1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246C26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33EA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1" w:name="_Toc76462344"/>
      <w:bookmarkStart w:id="92" w:name="_Toc28087"/>
      <w:r>
        <w:rPr>
          <w:rFonts w:hint="eastAsia" w:ascii="方正仿宋_GBK" w:hAnsi="宋体" w:eastAsia="方正仿宋_GBK"/>
          <w:color w:val="auto"/>
          <w:sz w:val="24"/>
          <w:highlight w:val="none"/>
        </w:rPr>
        <w:t>七、采购代理服务费</w:t>
      </w:r>
      <w:bookmarkEnd w:id="91"/>
      <w:bookmarkEnd w:id="92"/>
    </w:p>
    <w:p w14:paraId="5B167958">
      <w:pPr>
        <w:spacing w:line="400" w:lineRule="exact"/>
        <w:ind w:firstLine="480" w:firstLineChars="200"/>
        <w:rPr>
          <w:rFonts w:ascii="方正仿宋_GBK" w:hAnsi="方正仿宋_GBK" w:eastAsia="方正仿宋_GBK" w:cs="方正仿宋_GBK"/>
          <w:b/>
          <w:sz w:val="24"/>
          <w:highlight w:val="none"/>
        </w:rPr>
      </w:pPr>
      <w:bookmarkStart w:id="93" w:name="_Toc102227322"/>
      <w:bookmarkStart w:id="94" w:name="_Toc342913396"/>
      <w:bookmarkStart w:id="95" w:name="_Toc76462346"/>
      <w:bookmarkStart w:id="96" w:name="_Toc11641055"/>
      <w:bookmarkStart w:id="97" w:name="_Toc12789059"/>
      <w:r>
        <w:rPr>
          <w:rFonts w:hint="eastAsia" w:ascii="方正仿宋_GBK" w:hAnsi="方正仿宋_GBK" w:eastAsia="方正仿宋_GBK" w:cs="方正仿宋_GBK"/>
          <w:sz w:val="24"/>
          <w:highlight w:val="none"/>
        </w:rPr>
        <w:t>本采购项目采购代理服务费根据采购单位与采购代理机构委托协议约定，由采购单位向采购代理机构缴纳本项目采购代理服务费。采购代理服务费的收取标准按照以下标准</w:t>
      </w:r>
      <w:r>
        <w:rPr>
          <w:rFonts w:hint="eastAsia" w:ascii="方正仿宋_GBK" w:hAnsi="方正仿宋_GBK" w:eastAsia="方正仿宋_GBK" w:cs="方正仿宋_GBK"/>
          <w:sz w:val="24"/>
          <w:highlight w:val="none"/>
          <w:lang w:val="en-US" w:eastAsia="zh-CN"/>
        </w:rPr>
        <w:t>95%</w:t>
      </w:r>
      <w:r>
        <w:rPr>
          <w:rFonts w:hint="eastAsia" w:ascii="方正仿宋_GBK" w:hAnsi="方正仿宋_GBK" w:eastAsia="方正仿宋_GBK" w:cs="方正仿宋_GBK"/>
          <w:sz w:val="24"/>
          <w:highlight w:val="none"/>
        </w:rPr>
        <w:t>执行:（不足3000元，收取3000元）</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273"/>
        <w:gridCol w:w="2273"/>
        <w:gridCol w:w="2273"/>
      </w:tblGrid>
      <w:tr w14:paraId="010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58" w:type="pct"/>
            <w:tcBorders>
              <w:tl2br w:val="single" w:color="auto" w:sz="4" w:space="0"/>
            </w:tcBorders>
          </w:tcPr>
          <w:p w14:paraId="5219551F">
            <w:pPr>
              <w:ind w:firstLine="1440" w:firstLineChars="6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4"/>
                <w:szCs w:val="24"/>
                <w:highlight w:val="none"/>
              </w:rPr>
              <w:t>采购类型</w:t>
            </w:r>
          </w:p>
          <w:p w14:paraId="59AAE790">
            <w:pPr>
              <w:rPr>
                <w:rFonts w:ascii="方正仿宋_GBK" w:hAnsi="方正仿宋_GBK" w:eastAsia="方正仿宋_GBK" w:cs="方正仿宋_GBK"/>
                <w:sz w:val="24"/>
                <w:szCs w:val="24"/>
                <w:highlight w:val="none"/>
              </w:rPr>
            </w:pPr>
          </w:p>
          <w:p w14:paraId="0B8181F1">
            <w:pPr>
              <w:rPr>
                <w:rFonts w:ascii="方正仿宋_GBK" w:hAnsi="方正仿宋_GBK" w:eastAsia="方正仿宋_GBK" w:cs="方正仿宋_GBK"/>
                <w:sz w:val="24"/>
                <w:szCs w:val="24"/>
                <w:highlight w:val="none"/>
              </w:rPr>
            </w:pPr>
          </w:p>
          <w:p w14:paraId="60164614">
            <w:pP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成交金额（万元）</w:t>
            </w:r>
          </w:p>
        </w:tc>
        <w:tc>
          <w:tcPr>
            <w:tcW w:w="1180" w:type="pct"/>
            <w:vAlign w:val="center"/>
          </w:tcPr>
          <w:p w14:paraId="4382D2A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货物采购</w:t>
            </w:r>
          </w:p>
        </w:tc>
        <w:tc>
          <w:tcPr>
            <w:tcW w:w="1180" w:type="pct"/>
            <w:vAlign w:val="center"/>
          </w:tcPr>
          <w:p w14:paraId="1B11677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服务采购</w:t>
            </w:r>
          </w:p>
        </w:tc>
        <w:tc>
          <w:tcPr>
            <w:tcW w:w="1180" w:type="pct"/>
            <w:vAlign w:val="center"/>
          </w:tcPr>
          <w:p w14:paraId="381E867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工程采购</w:t>
            </w:r>
          </w:p>
        </w:tc>
      </w:tr>
      <w:tr w14:paraId="0A39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58" w:type="pct"/>
            <w:vAlign w:val="center"/>
          </w:tcPr>
          <w:p w14:paraId="23B9A37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100以下</w:t>
            </w:r>
          </w:p>
        </w:tc>
        <w:tc>
          <w:tcPr>
            <w:tcW w:w="1180" w:type="pct"/>
            <w:vAlign w:val="center"/>
          </w:tcPr>
          <w:p w14:paraId="3EB2D37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1BD29BF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097F7F5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r>
      <w:tr w14:paraId="728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58" w:type="pct"/>
            <w:vAlign w:val="center"/>
          </w:tcPr>
          <w:p w14:paraId="3C7D404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100-500</w:t>
            </w:r>
          </w:p>
        </w:tc>
        <w:tc>
          <w:tcPr>
            <w:tcW w:w="1180" w:type="pct"/>
            <w:vAlign w:val="center"/>
          </w:tcPr>
          <w:p w14:paraId="47D0BF3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w:t>
            </w:r>
          </w:p>
        </w:tc>
        <w:tc>
          <w:tcPr>
            <w:tcW w:w="1180" w:type="pct"/>
            <w:vAlign w:val="center"/>
          </w:tcPr>
          <w:p w14:paraId="2A636DE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7452289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0.7%</w:t>
            </w:r>
          </w:p>
        </w:tc>
      </w:tr>
      <w:tr w14:paraId="4C2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1DA98FA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500-1000</w:t>
            </w:r>
          </w:p>
        </w:tc>
        <w:tc>
          <w:tcPr>
            <w:tcW w:w="1180" w:type="pct"/>
            <w:vAlign w:val="center"/>
          </w:tcPr>
          <w:p w14:paraId="7A36919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6BDE1E94">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0.45%</w:t>
            </w:r>
          </w:p>
        </w:tc>
        <w:tc>
          <w:tcPr>
            <w:tcW w:w="1180" w:type="pct"/>
            <w:vAlign w:val="center"/>
          </w:tcPr>
          <w:p w14:paraId="7F823E3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0.55%</w:t>
            </w:r>
          </w:p>
        </w:tc>
      </w:tr>
      <w:tr w14:paraId="787D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5857178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1000-5000</w:t>
            </w:r>
          </w:p>
        </w:tc>
        <w:tc>
          <w:tcPr>
            <w:tcW w:w="1180" w:type="pct"/>
            <w:vAlign w:val="center"/>
          </w:tcPr>
          <w:p w14:paraId="383129D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w:t>
            </w:r>
          </w:p>
        </w:tc>
        <w:tc>
          <w:tcPr>
            <w:tcW w:w="1180" w:type="pct"/>
            <w:vAlign w:val="center"/>
          </w:tcPr>
          <w:p w14:paraId="4BDCE6BC">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40520A5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0.35%</w:t>
            </w:r>
          </w:p>
        </w:tc>
      </w:tr>
      <w:tr w14:paraId="7E15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58" w:type="pct"/>
            <w:vAlign w:val="center"/>
          </w:tcPr>
          <w:p w14:paraId="428F78B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5000-10000</w:t>
            </w:r>
          </w:p>
        </w:tc>
        <w:tc>
          <w:tcPr>
            <w:tcW w:w="1180" w:type="pct"/>
            <w:vAlign w:val="center"/>
          </w:tcPr>
          <w:p w14:paraId="0DB611A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1C6A772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0.1%</w:t>
            </w:r>
          </w:p>
        </w:tc>
        <w:tc>
          <w:tcPr>
            <w:tcW w:w="1180" w:type="pct"/>
            <w:vAlign w:val="center"/>
          </w:tcPr>
          <w:p w14:paraId="05BE48E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w:t>
            </w:r>
          </w:p>
        </w:tc>
      </w:tr>
      <w:tr w14:paraId="68E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58" w:type="pct"/>
            <w:vAlign w:val="center"/>
          </w:tcPr>
          <w:p w14:paraId="729A988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10000-100000</w:t>
            </w:r>
          </w:p>
        </w:tc>
        <w:tc>
          <w:tcPr>
            <w:tcW w:w="1180" w:type="pct"/>
            <w:vAlign w:val="center"/>
          </w:tcPr>
          <w:p w14:paraId="2FDF9E3C">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0AA0199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31A9523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r>
      <w:tr w14:paraId="35C9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8" w:type="pct"/>
            <w:vAlign w:val="center"/>
          </w:tcPr>
          <w:p w14:paraId="023A3D3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100000以上</w:t>
            </w:r>
          </w:p>
        </w:tc>
        <w:tc>
          <w:tcPr>
            <w:tcW w:w="1180" w:type="pct"/>
            <w:vAlign w:val="center"/>
          </w:tcPr>
          <w:p w14:paraId="733DB784">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37F9442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6DFC999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r>
    </w:tbl>
    <w:p w14:paraId="55153F7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注：采购代理服务收费按差额定率累进法计算。例如：某服务采购代理业务中标金额为300万元，计算采购代理服务收费额如下：</w:t>
      </w:r>
    </w:p>
    <w:p w14:paraId="530BE62F">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100万元×1.5%=1.5万元</w:t>
      </w:r>
    </w:p>
    <w:p w14:paraId="2EC2BC6C">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rPr>
        <w:t>00-100）万元×0.8%=</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万元</w:t>
      </w:r>
    </w:p>
    <w:p w14:paraId="0750B9ED">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合计收费=1.5+</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（万元）</w:t>
      </w:r>
      <w:bookmarkStart w:id="133" w:name="_GoBack"/>
      <w:bookmarkEnd w:id="133"/>
    </w:p>
    <w:p w14:paraId="2DCC7C10">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95</w:t>
      </w:r>
      <w:r>
        <w:rPr>
          <w:rFonts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2.945</w:t>
      </w:r>
      <w:r>
        <w:rPr>
          <w:rFonts w:hint="eastAsia" w:ascii="方正仿宋_GBK" w:hAnsi="方正仿宋_GBK" w:eastAsia="方正仿宋_GBK" w:cs="方正仿宋_GBK"/>
          <w:sz w:val="24"/>
          <w:highlight w:val="none"/>
        </w:rPr>
        <w:t>（万元）</w:t>
      </w:r>
    </w:p>
    <w:p w14:paraId="40EE024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8" w:name="_Toc14434"/>
      <w:r>
        <w:rPr>
          <w:rFonts w:hint="eastAsia" w:ascii="方正仿宋_GBK" w:hAnsi="宋体" w:eastAsia="方正仿宋_GBK"/>
          <w:color w:val="auto"/>
          <w:sz w:val="24"/>
          <w:highlight w:val="none"/>
        </w:rPr>
        <w:t>八、签订</w:t>
      </w:r>
      <w:bookmarkEnd w:id="93"/>
      <w:r>
        <w:rPr>
          <w:rFonts w:hint="eastAsia" w:ascii="方正仿宋_GBK" w:hAnsi="宋体" w:eastAsia="方正仿宋_GBK"/>
          <w:color w:val="auto"/>
          <w:sz w:val="24"/>
          <w:highlight w:val="none"/>
        </w:rPr>
        <w:t>合同</w:t>
      </w:r>
      <w:bookmarkEnd w:id="94"/>
      <w:bookmarkEnd w:id="95"/>
      <w:bookmarkEnd w:id="98"/>
    </w:p>
    <w:p w14:paraId="7029B499">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ACED18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47381A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（四）合同原则上应按照《采购合同》签订，相关单位要求适用合同通用格式版本的，应按其要求另行签订其他合同。</w:t>
      </w:r>
    </w:p>
    <w:p w14:paraId="4854FA6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4ACDBA2">
      <w:pPr>
        <w:pStyle w:val="3"/>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99" w:name="_Toc10319"/>
      <w:r>
        <w:rPr>
          <w:rFonts w:hint="eastAsia" w:ascii="方正仿宋_GBK" w:hAnsi="方正仿宋_GBK" w:eastAsia="方正仿宋_GBK" w:cs="方正仿宋_GBK"/>
          <w:color w:val="auto"/>
          <w:sz w:val="24"/>
          <w:szCs w:val="24"/>
          <w:highlight w:val="none"/>
        </w:rPr>
        <w:t>九、项目验收</w:t>
      </w:r>
      <w:bookmarkEnd w:id="99"/>
    </w:p>
    <w:p w14:paraId="10232AF1">
      <w:pPr>
        <w:spacing w:line="400" w:lineRule="exact"/>
        <w:ind w:firstLine="360" w:firstLineChars="150"/>
        <w:rPr>
          <w:rFonts w:hint="eastAsia"/>
          <w:color w:val="auto"/>
          <w:highlight w:val="none"/>
        </w:rPr>
      </w:pPr>
      <w:r>
        <w:rPr>
          <w:rFonts w:hint="eastAsia" w:ascii="方正仿宋_GBK" w:hAnsi="宋体" w:eastAsia="方正仿宋_GBK"/>
          <w:color w:val="auto"/>
          <w:sz w:val="24"/>
          <w:szCs w:val="24"/>
          <w:highlight w:val="none"/>
        </w:rPr>
        <w:t>合同执行完毕，采购人或采购代理机构原则上应在7个工作日内组织履约情况验收，不得无故拖延或附加额外条件。</w:t>
      </w:r>
    </w:p>
    <w:p w14:paraId="7C1533DB">
      <w:pPr>
        <w:pStyle w:val="3"/>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0" w:name="_Toc76462348"/>
      <w:bookmarkStart w:id="101" w:name="_Toc30445"/>
      <w:r>
        <w:rPr>
          <w:rFonts w:hint="eastAsia" w:ascii="方正小标宋_GBK" w:hAnsi="宋体" w:eastAsia="方正小标宋_GBK"/>
          <w:b w:val="0"/>
          <w:color w:val="auto"/>
          <w:sz w:val="36"/>
          <w:szCs w:val="30"/>
          <w:highlight w:val="none"/>
        </w:rPr>
        <w:t xml:space="preserve">第六篇  </w:t>
      </w:r>
      <w:bookmarkEnd w:id="96"/>
      <w:bookmarkEnd w:id="97"/>
      <w:r>
        <w:rPr>
          <w:rFonts w:hint="eastAsia" w:ascii="方正小标宋_GBK" w:hAnsi="宋体" w:eastAsia="方正小标宋_GBK"/>
          <w:b w:val="0"/>
          <w:color w:val="auto"/>
          <w:sz w:val="36"/>
          <w:szCs w:val="30"/>
          <w:highlight w:val="none"/>
        </w:rPr>
        <w:t>采购合同</w:t>
      </w:r>
      <w:bookmarkEnd w:id="100"/>
      <w:bookmarkEnd w:id="101"/>
    </w:p>
    <w:p w14:paraId="2820DA15">
      <w:pPr>
        <w:spacing w:line="500" w:lineRule="exact"/>
        <w:jc w:val="center"/>
        <w:rPr>
          <w:rFonts w:hint="eastAsia" w:ascii="方正仿宋_GBK" w:eastAsia="方正仿宋_GBK"/>
          <w:b/>
          <w:color w:val="auto"/>
          <w:sz w:val="44"/>
          <w:highlight w:val="none"/>
        </w:rPr>
      </w:pPr>
      <w:r>
        <w:rPr>
          <w:rFonts w:hint="eastAsia" w:ascii="方正仿宋_GBK" w:eastAsia="方正仿宋_GBK"/>
          <w:b/>
          <w:color w:val="auto"/>
          <w:sz w:val="44"/>
          <w:highlight w:val="none"/>
        </w:rPr>
        <w:t>采购合同</w:t>
      </w:r>
    </w:p>
    <w:p w14:paraId="779D2FB2">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47CE7948">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2B983250">
      <w:pPr>
        <w:spacing w:line="500" w:lineRule="exact"/>
        <w:rPr>
          <w:rFonts w:hint="eastAsia" w:ascii="方正仿宋_GBK" w:eastAsia="方正仿宋_GBK"/>
          <w:color w:val="auto"/>
          <w:sz w:val="24"/>
          <w:highlight w:val="none"/>
        </w:rPr>
      </w:pPr>
    </w:p>
    <w:p w14:paraId="16C770BC">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6DF26FB">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磋商项目名称</w:t>
            </w:r>
          </w:p>
        </w:tc>
        <w:tc>
          <w:tcPr>
            <w:tcW w:w="984" w:type="dxa"/>
            <w:noWrap w:val="0"/>
            <w:vAlign w:val="center"/>
          </w:tcPr>
          <w:p w14:paraId="67F2A0A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5895868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64711E81">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7809D31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7D8D90D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503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3B8EB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566444C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0F61079">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88E5D94">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5A83C8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43A157B">
            <w:pPr>
              <w:spacing w:line="240" w:lineRule="atLeast"/>
              <w:jc w:val="center"/>
              <w:rPr>
                <w:rFonts w:hint="eastAsia" w:ascii="方正仿宋_GBK" w:eastAsia="方正仿宋_GBK"/>
                <w:color w:val="auto"/>
                <w:sz w:val="21"/>
                <w:szCs w:val="21"/>
                <w:highlight w:val="none"/>
              </w:rPr>
            </w:pPr>
          </w:p>
        </w:tc>
      </w:tr>
      <w:tr w14:paraId="361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7EB0BC">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2B4EC5B8">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80D6D8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BEC2EB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12180CD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179826A">
            <w:pPr>
              <w:spacing w:line="240" w:lineRule="atLeast"/>
              <w:jc w:val="center"/>
              <w:rPr>
                <w:rFonts w:hint="eastAsia" w:ascii="方正仿宋_GBK" w:eastAsia="方正仿宋_GBK"/>
                <w:color w:val="auto"/>
                <w:sz w:val="21"/>
                <w:szCs w:val="21"/>
                <w:highlight w:val="none"/>
              </w:rPr>
            </w:pPr>
          </w:p>
        </w:tc>
      </w:tr>
      <w:tr w14:paraId="139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430605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60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641D67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68C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14:paraId="304ECD4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59F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noWrap w:val="0"/>
            <w:vAlign w:val="top"/>
          </w:tcPr>
          <w:p w14:paraId="77E158C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0A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noWrap w:val="0"/>
            <w:vAlign w:val="top"/>
          </w:tcPr>
          <w:p w14:paraId="69BEE017">
            <w:pPr>
              <w:spacing w:line="240" w:lineRule="atLeast"/>
              <w:rPr>
                <w:rFonts w:hint="eastAsia"/>
                <w:color w:val="auto"/>
                <w:highlight w:val="none"/>
              </w:rPr>
            </w:pPr>
            <w:r>
              <w:rPr>
                <w:rFonts w:hint="eastAsia" w:ascii="方正仿宋_GBK" w:eastAsia="方正仿宋_GBK"/>
                <w:color w:val="auto"/>
                <w:sz w:val="21"/>
                <w:szCs w:val="21"/>
                <w:highlight w:val="none"/>
              </w:rPr>
              <w:t>三、付款方式：</w:t>
            </w:r>
          </w:p>
        </w:tc>
      </w:tr>
      <w:tr w14:paraId="3E5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055DB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28669F8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66B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EDDF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7B4466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14:paraId="78C8DB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1D2F8B2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14:paraId="06CA9BF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60B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E04196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419A2AF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D7532B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07DEDF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5007C9C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2FD079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8EAED6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7F22089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26B9F9C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5526BD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FE692E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65C36C5D">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738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92B122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65124765">
            <w:pPr>
              <w:spacing w:line="240" w:lineRule="atLeast"/>
              <w:rPr>
                <w:rFonts w:hint="eastAsia" w:ascii="方正仿宋_GBK" w:eastAsia="方正仿宋_GBK"/>
                <w:color w:val="auto"/>
                <w:sz w:val="21"/>
                <w:szCs w:val="21"/>
                <w:highlight w:val="none"/>
              </w:rPr>
            </w:pPr>
          </w:p>
          <w:p w14:paraId="0D165C23">
            <w:pPr>
              <w:spacing w:line="240" w:lineRule="atLeast"/>
              <w:rPr>
                <w:rFonts w:hint="eastAsia" w:ascii="方正仿宋_GBK" w:eastAsia="方正仿宋_GBK"/>
                <w:color w:val="auto"/>
                <w:sz w:val="21"/>
                <w:szCs w:val="21"/>
                <w:highlight w:val="none"/>
              </w:rPr>
            </w:pPr>
          </w:p>
        </w:tc>
      </w:tr>
    </w:tbl>
    <w:p w14:paraId="57877ED4">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55ABE9A7">
      <w:pPr>
        <w:tabs>
          <w:tab w:val="left" w:pos="9000"/>
        </w:tabs>
        <w:spacing w:line="276" w:lineRule="auto"/>
        <w:jc w:val="center"/>
        <w:rPr>
          <w:rFonts w:hint="eastAsia"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3"/>
        <w:spacing w:before="0" w:after="0" w:line="360" w:lineRule="auto"/>
        <w:jc w:val="center"/>
        <w:rPr>
          <w:rFonts w:hint="eastAsia" w:ascii="方正小标宋_GBK" w:hAnsi="宋体" w:eastAsia="方正小标宋_GBK"/>
          <w:b w:val="0"/>
          <w:color w:val="auto"/>
          <w:sz w:val="36"/>
          <w:szCs w:val="30"/>
          <w:highlight w:val="none"/>
        </w:rPr>
      </w:pPr>
      <w:bookmarkStart w:id="102" w:name="_Hlt41879464"/>
      <w:bookmarkEnd w:id="102"/>
      <w:bookmarkStart w:id="103" w:name="_Toc76462349"/>
      <w:bookmarkStart w:id="104" w:name="_Toc17745"/>
      <w:r>
        <w:rPr>
          <w:rFonts w:hint="eastAsia" w:ascii="方正小标宋_GBK" w:hAnsi="宋体" w:eastAsia="方正小标宋_GBK"/>
          <w:b w:val="0"/>
          <w:color w:val="auto"/>
          <w:sz w:val="36"/>
          <w:szCs w:val="30"/>
          <w:highlight w:val="none"/>
        </w:rPr>
        <w:t>第七篇  响应文件编制要求</w:t>
      </w:r>
      <w:bookmarkEnd w:id="103"/>
      <w:bookmarkEnd w:id="104"/>
    </w:p>
    <w:p w14:paraId="36D9649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2DF3048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E4199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1C03A2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19949DE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B911B7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6BD0B4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15A531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975AF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17CFBB7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52F9EDB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5A0A2F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4A6B9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9B724A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0486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667F999">
      <w:pPr>
        <w:spacing w:line="400" w:lineRule="exact"/>
        <w:ind w:firstLine="480" w:firstLineChars="20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143919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0EDB50BD">
      <w:pPr>
        <w:pStyle w:val="37"/>
        <w:rPr>
          <w:rFonts w:hint="eastAsia"/>
          <w:color w:val="auto"/>
          <w:highlight w:val="none"/>
        </w:rPr>
      </w:pPr>
    </w:p>
    <w:p w14:paraId="04D511BA">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5" w:name="_Toc313008356"/>
      <w:bookmarkStart w:id="106" w:name="_Toc342913419"/>
      <w:bookmarkStart w:id="107" w:name="_Toc76462350"/>
      <w:bookmarkStart w:id="108" w:name="_Toc313888360"/>
      <w:bookmarkStart w:id="109" w:name="_Toc11039"/>
      <w:bookmarkStart w:id="110" w:name="_Toc12789073"/>
      <w:bookmarkStart w:id="111" w:name="_Toc283382454"/>
      <w:r>
        <w:rPr>
          <w:rFonts w:hint="eastAsia" w:ascii="方正仿宋_GBK" w:hAnsi="宋体" w:eastAsia="方正仿宋_GBK"/>
          <w:color w:val="auto"/>
          <w:sz w:val="24"/>
          <w:highlight w:val="none"/>
        </w:rPr>
        <w:t>一、经济部分</w:t>
      </w:r>
      <w:bookmarkEnd w:id="105"/>
      <w:bookmarkEnd w:id="106"/>
      <w:bookmarkEnd w:id="107"/>
      <w:bookmarkEnd w:id="108"/>
      <w:bookmarkEnd w:id="109"/>
    </w:p>
    <w:bookmarkEnd w:id="110"/>
    <w:bookmarkEnd w:id="111"/>
    <w:p w14:paraId="46D598B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326B404">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21748F93">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1E18E2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元（其中重庆市璧山区大兴镇龙飞村7组砂岩矿探矿权出让前期技术报告：</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元;重庆市璧山区大路街道福里村三组砂岩矿采矿权出让前期技术报告：</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53E3B71E">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02477F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75F2DD49">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5A1535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40A6109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7.我方未为采购项目提供整体设计、规范编制或者项目管理、监理、检测等服务。</w:t>
      </w:r>
    </w:p>
    <w:p w14:paraId="2114DA6B">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495A5BB9">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184E719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B91F2F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3B447BB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43CFB324">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43FECE7A">
      <w:pPr>
        <w:tabs>
          <w:tab w:val="left" w:pos="2895"/>
        </w:tabs>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（二）明细报价表                             </w:t>
      </w:r>
    </w:p>
    <w:p w14:paraId="1D36B116">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31705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1A76F88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0F58D552">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2C7AA5AF">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270D6B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77FD8241">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EA5EC4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11E30048">
            <w:pPr>
              <w:jc w:val="center"/>
              <w:rPr>
                <w:rFonts w:hint="eastAsia" w:ascii="方正仿宋_GBK" w:hAnsi="宋体" w:eastAsia="方正仿宋_GBK"/>
                <w:color w:val="auto"/>
                <w:sz w:val="21"/>
                <w:szCs w:val="21"/>
                <w:highlight w:val="none"/>
              </w:rPr>
            </w:pPr>
          </w:p>
        </w:tc>
        <w:tc>
          <w:tcPr>
            <w:tcW w:w="3127" w:type="dxa"/>
            <w:noWrap w:val="0"/>
            <w:vAlign w:val="top"/>
          </w:tcPr>
          <w:p w14:paraId="31E76713">
            <w:pPr>
              <w:jc w:val="center"/>
              <w:rPr>
                <w:rFonts w:ascii="方正仿宋_GBK" w:hAnsi="宋体" w:eastAsia="方正仿宋_GBK"/>
                <w:color w:val="auto"/>
                <w:sz w:val="21"/>
                <w:szCs w:val="21"/>
                <w:highlight w:val="none"/>
              </w:rPr>
            </w:pPr>
          </w:p>
        </w:tc>
        <w:tc>
          <w:tcPr>
            <w:tcW w:w="1235" w:type="dxa"/>
            <w:noWrap w:val="0"/>
            <w:vAlign w:val="center"/>
          </w:tcPr>
          <w:p w14:paraId="359A41AF">
            <w:pPr>
              <w:jc w:val="center"/>
              <w:rPr>
                <w:rFonts w:ascii="方正仿宋_GBK" w:hAnsi="宋体" w:eastAsia="方正仿宋_GBK"/>
                <w:color w:val="auto"/>
                <w:sz w:val="21"/>
                <w:szCs w:val="21"/>
                <w:highlight w:val="none"/>
              </w:rPr>
            </w:pPr>
          </w:p>
        </w:tc>
        <w:tc>
          <w:tcPr>
            <w:tcW w:w="1235" w:type="dxa"/>
            <w:noWrap w:val="0"/>
            <w:vAlign w:val="top"/>
          </w:tcPr>
          <w:p w14:paraId="57F8B6FD">
            <w:pPr>
              <w:jc w:val="center"/>
              <w:rPr>
                <w:rFonts w:hint="eastAsia" w:ascii="方正仿宋_GBK" w:hAnsi="宋体" w:eastAsia="方正仿宋_GBK"/>
                <w:color w:val="auto"/>
                <w:sz w:val="21"/>
                <w:szCs w:val="21"/>
                <w:highlight w:val="none"/>
              </w:rPr>
            </w:pPr>
          </w:p>
        </w:tc>
        <w:tc>
          <w:tcPr>
            <w:tcW w:w="1235" w:type="dxa"/>
            <w:noWrap w:val="0"/>
            <w:vAlign w:val="top"/>
          </w:tcPr>
          <w:p w14:paraId="1336A575">
            <w:pPr>
              <w:jc w:val="center"/>
              <w:rPr>
                <w:rFonts w:hint="eastAsia" w:ascii="方正仿宋_GBK" w:hAnsi="宋体" w:eastAsia="方正仿宋_GBK"/>
                <w:color w:val="auto"/>
                <w:sz w:val="21"/>
                <w:szCs w:val="21"/>
                <w:highlight w:val="none"/>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14920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0E319BFA">
            <w:pPr>
              <w:jc w:val="center"/>
              <w:rPr>
                <w:rFonts w:hint="eastAsia" w:ascii="方正仿宋_GBK" w:hAnsi="宋体" w:eastAsia="方正仿宋_GBK"/>
                <w:color w:val="auto"/>
                <w:sz w:val="21"/>
                <w:szCs w:val="21"/>
                <w:highlight w:val="none"/>
              </w:rPr>
            </w:pPr>
          </w:p>
        </w:tc>
        <w:tc>
          <w:tcPr>
            <w:tcW w:w="3127" w:type="dxa"/>
            <w:noWrap w:val="0"/>
            <w:vAlign w:val="top"/>
          </w:tcPr>
          <w:p w14:paraId="5CD936AA">
            <w:pPr>
              <w:jc w:val="center"/>
              <w:rPr>
                <w:rFonts w:hint="eastAsia" w:ascii="方正仿宋_GBK" w:hAnsi="宋体" w:eastAsia="方正仿宋_GBK"/>
                <w:color w:val="auto"/>
                <w:sz w:val="21"/>
                <w:szCs w:val="21"/>
                <w:highlight w:val="none"/>
              </w:rPr>
            </w:pPr>
          </w:p>
        </w:tc>
        <w:tc>
          <w:tcPr>
            <w:tcW w:w="1235" w:type="dxa"/>
            <w:noWrap w:val="0"/>
            <w:vAlign w:val="center"/>
          </w:tcPr>
          <w:p w14:paraId="0133E6E0">
            <w:pPr>
              <w:jc w:val="center"/>
              <w:rPr>
                <w:rFonts w:hint="eastAsia" w:ascii="方正仿宋_GBK" w:hAnsi="宋体" w:eastAsia="方正仿宋_GBK"/>
                <w:color w:val="auto"/>
                <w:sz w:val="21"/>
                <w:szCs w:val="21"/>
                <w:highlight w:val="none"/>
              </w:rPr>
            </w:pPr>
          </w:p>
        </w:tc>
        <w:tc>
          <w:tcPr>
            <w:tcW w:w="1235" w:type="dxa"/>
            <w:noWrap w:val="0"/>
            <w:vAlign w:val="top"/>
          </w:tcPr>
          <w:p w14:paraId="3B3A1762">
            <w:pPr>
              <w:jc w:val="center"/>
              <w:rPr>
                <w:rFonts w:hint="eastAsia" w:ascii="方正仿宋_GBK" w:hAnsi="宋体" w:eastAsia="方正仿宋_GBK"/>
                <w:color w:val="auto"/>
                <w:sz w:val="21"/>
                <w:szCs w:val="21"/>
                <w:highlight w:val="none"/>
              </w:rPr>
            </w:pPr>
          </w:p>
        </w:tc>
        <w:tc>
          <w:tcPr>
            <w:tcW w:w="1235" w:type="dxa"/>
            <w:noWrap w:val="0"/>
            <w:vAlign w:val="top"/>
          </w:tcPr>
          <w:p w14:paraId="5087FBFA">
            <w:pPr>
              <w:jc w:val="center"/>
              <w:rPr>
                <w:rFonts w:hint="eastAsia" w:ascii="方正仿宋_GBK" w:hAnsi="宋体" w:eastAsia="方正仿宋_GBK"/>
                <w:color w:val="auto"/>
                <w:sz w:val="21"/>
                <w:szCs w:val="21"/>
                <w:highlight w:val="none"/>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1D3A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7A13E297">
            <w:pPr>
              <w:jc w:val="center"/>
              <w:rPr>
                <w:rFonts w:hint="eastAsia" w:ascii="方正仿宋_GBK" w:hAnsi="宋体" w:eastAsia="方正仿宋_GBK"/>
                <w:color w:val="auto"/>
                <w:sz w:val="21"/>
                <w:szCs w:val="21"/>
                <w:highlight w:val="none"/>
              </w:rPr>
            </w:pPr>
          </w:p>
        </w:tc>
        <w:tc>
          <w:tcPr>
            <w:tcW w:w="3127" w:type="dxa"/>
            <w:noWrap w:val="0"/>
            <w:vAlign w:val="top"/>
          </w:tcPr>
          <w:p w14:paraId="15066414">
            <w:pPr>
              <w:jc w:val="center"/>
              <w:rPr>
                <w:rFonts w:hint="eastAsia" w:ascii="方正仿宋_GBK" w:hAnsi="宋体" w:eastAsia="方正仿宋_GBK"/>
                <w:color w:val="auto"/>
                <w:sz w:val="21"/>
                <w:szCs w:val="21"/>
                <w:highlight w:val="none"/>
              </w:rPr>
            </w:pPr>
          </w:p>
        </w:tc>
        <w:tc>
          <w:tcPr>
            <w:tcW w:w="1235" w:type="dxa"/>
            <w:noWrap w:val="0"/>
            <w:vAlign w:val="center"/>
          </w:tcPr>
          <w:p w14:paraId="22ED451E">
            <w:pPr>
              <w:jc w:val="center"/>
              <w:rPr>
                <w:rFonts w:hint="eastAsia" w:ascii="方正仿宋_GBK" w:hAnsi="宋体" w:eastAsia="方正仿宋_GBK"/>
                <w:color w:val="auto"/>
                <w:sz w:val="21"/>
                <w:szCs w:val="21"/>
                <w:highlight w:val="none"/>
              </w:rPr>
            </w:pPr>
          </w:p>
        </w:tc>
        <w:tc>
          <w:tcPr>
            <w:tcW w:w="1235" w:type="dxa"/>
            <w:noWrap w:val="0"/>
            <w:vAlign w:val="top"/>
          </w:tcPr>
          <w:p w14:paraId="697E2260">
            <w:pPr>
              <w:jc w:val="center"/>
              <w:rPr>
                <w:rFonts w:hint="eastAsia" w:ascii="方正仿宋_GBK" w:hAnsi="宋体" w:eastAsia="方正仿宋_GBK"/>
                <w:color w:val="auto"/>
                <w:sz w:val="21"/>
                <w:szCs w:val="21"/>
                <w:highlight w:val="none"/>
              </w:rPr>
            </w:pPr>
          </w:p>
        </w:tc>
        <w:tc>
          <w:tcPr>
            <w:tcW w:w="1235" w:type="dxa"/>
            <w:noWrap w:val="0"/>
            <w:vAlign w:val="top"/>
          </w:tcPr>
          <w:p w14:paraId="4D16763A">
            <w:pPr>
              <w:jc w:val="center"/>
              <w:rPr>
                <w:rFonts w:hint="eastAsia" w:ascii="方正仿宋_GBK" w:hAnsi="宋体" w:eastAsia="方正仿宋_GBK"/>
                <w:color w:val="auto"/>
                <w:sz w:val="21"/>
                <w:szCs w:val="21"/>
                <w:highlight w:val="none"/>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C9F017B">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644858A">
            <w:pPr>
              <w:jc w:val="center"/>
              <w:rPr>
                <w:rFonts w:hint="eastAsia" w:ascii="方正仿宋_GBK" w:hAnsi="宋体" w:eastAsia="方正仿宋_GBK"/>
                <w:color w:val="auto"/>
                <w:sz w:val="21"/>
                <w:szCs w:val="21"/>
                <w:highlight w:val="none"/>
              </w:rPr>
            </w:pPr>
          </w:p>
        </w:tc>
        <w:tc>
          <w:tcPr>
            <w:tcW w:w="3127" w:type="dxa"/>
            <w:noWrap w:val="0"/>
            <w:vAlign w:val="top"/>
          </w:tcPr>
          <w:p w14:paraId="7D504D55">
            <w:pPr>
              <w:jc w:val="center"/>
              <w:rPr>
                <w:rFonts w:hint="eastAsia" w:ascii="方正仿宋_GBK" w:hAnsi="宋体" w:eastAsia="方正仿宋_GBK"/>
                <w:color w:val="auto"/>
                <w:sz w:val="21"/>
                <w:szCs w:val="21"/>
                <w:highlight w:val="none"/>
              </w:rPr>
            </w:pPr>
          </w:p>
        </w:tc>
        <w:tc>
          <w:tcPr>
            <w:tcW w:w="1235" w:type="dxa"/>
            <w:noWrap w:val="0"/>
            <w:vAlign w:val="center"/>
          </w:tcPr>
          <w:p w14:paraId="018D8A0F">
            <w:pPr>
              <w:jc w:val="center"/>
              <w:rPr>
                <w:rFonts w:hint="eastAsia" w:ascii="方正仿宋_GBK" w:hAnsi="宋体" w:eastAsia="方正仿宋_GBK"/>
                <w:color w:val="auto"/>
                <w:sz w:val="21"/>
                <w:szCs w:val="21"/>
                <w:highlight w:val="none"/>
              </w:rPr>
            </w:pPr>
          </w:p>
        </w:tc>
        <w:tc>
          <w:tcPr>
            <w:tcW w:w="1235" w:type="dxa"/>
            <w:noWrap w:val="0"/>
            <w:vAlign w:val="top"/>
          </w:tcPr>
          <w:p w14:paraId="13AF938D">
            <w:pPr>
              <w:jc w:val="center"/>
              <w:rPr>
                <w:rFonts w:hint="eastAsia" w:ascii="方正仿宋_GBK" w:hAnsi="宋体" w:eastAsia="方正仿宋_GBK"/>
                <w:color w:val="auto"/>
                <w:sz w:val="21"/>
                <w:szCs w:val="21"/>
                <w:highlight w:val="none"/>
              </w:rPr>
            </w:pPr>
          </w:p>
        </w:tc>
        <w:tc>
          <w:tcPr>
            <w:tcW w:w="1235" w:type="dxa"/>
            <w:noWrap w:val="0"/>
            <w:vAlign w:val="top"/>
          </w:tcPr>
          <w:p w14:paraId="78FF56D9">
            <w:pPr>
              <w:jc w:val="center"/>
              <w:rPr>
                <w:rFonts w:hint="eastAsia" w:ascii="方正仿宋_GBK" w:hAnsi="宋体" w:eastAsia="方正仿宋_GBK"/>
                <w:color w:val="auto"/>
                <w:sz w:val="21"/>
                <w:szCs w:val="21"/>
                <w:highlight w:val="none"/>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F41A2D">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2B2DDF07">
            <w:pPr>
              <w:jc w:val="center"/>
              <w:rPr>
                <w:rFonts w:hint="eastAsia" w:ascii="方正仿宋_GBK" w:hAnsi="宋体" w:eastAsia="方正仿宋_GBK"/>
                <w:color w:val="auto"/>
                <w:sz w:val="21"/>
                <w:szCs w:val="21"/>
                <w:highlight w:val="none"/>
              </w:rPr>
            </w:pPr>
          </w:p>
        </w:tc>
        <w:tc>
          <w:tcPr>
            <w:tcW w:w="3127" w:type="dxa"/>
            <w:noWrap w:val="0"/>
            <w:vAlign w:val="top"/>
          </w:tcPr>
          <w:p w14:paraId="3731212F">
            <w:pPr>
              <w:jc w:val="center"/>
              <w:rPr>
                <w:rFonts w:hint="eastAsia" w:ascii="方正仿宋_GBK" w:hAnsi="宋体" w:eastAsia="方正仿宋_GBK"/>
                <w:color w:val="auto"/>
                <w:sz w:val="21"/>
                <w:szCs w:val="21"/>
                <w:highlight w:val="none"/>
              </w:rPr>
            </w:pPr>
          </w:p>
        </w:tc>
        <w:tc>
          <w:tcPr>
            <w:tcW w:w="1235" w:type="dxa"/>
            <w:noWrap w:val="0"/>
            <w:vAlign w:val="center"/>
          </w:tcPr>
          <w:p w14:paraId="23F55E0A">
            <w:pPr>
              <w:jc w:val="center"/>
              <w:rPr>
                <w:rFonts w:hint="eastAsia" w:ascii="方正仿宋_GBK" w:hAnsi="宋体" w:eastAsia="方正仿宋_GBK"/>
                <w:color w:val="auto"/>
                <w:sz w:val="21"/>
                <w:szCs w:val="21"/>
                <w:highlight w:val="none"/>
              </w:rPr>
            </w:pPr>
          </w:p>
        </w:tc>
        <w:tc>
          <w:tcPr>
            <w:tcW w:w="1235" w:type="dxa"/>
            <w:noWrap w:val="0"/>
            <w:vAlign w:val="top"/>
          </w:tcPr>
          <w:p w14:paraId="1CD79AB2">
            <w:pPr>
              <w:jc w:val="center"/>
              <w:rPr>
                <w:rFonts w:hint="eastAsia" w:ascii="方正仿宋_GBK" w:hAnsi="宋体" w:eastAsia="方正仿宋_GBK"/>
                <w:color w:val="auto"/>
                <w:sz w:val="21"/>
                <w:szCs w:val="21"/>
                <w:highlight w:val="none"/>
              </w:rPr>
            </w:pPr>
          </w:p>
        </w:tc>
        <w:tc>
          <w:tcPr>
            <w:tcW w:w="1235" w:type="dxa"/>
            <w:noWrap w:val="0"/>
            <w:vAlign w:val="top"/>
          </w:tcPr>
          <w:p w14:paraId="4C14191A">
            <w:pPr>
              <w:jc w:val="center"/>
              <w:rPr>
                <w:rFonts w:hint="eastAsia" w:ascii="方正仿宋_GBK" w:hAnsi="宋体" w:eastAsia="方正仿宋_GBK"/>
                <w:color w:val="auto"/>
                <w:sz w:val="21"/>
                <w:szCs w:val="21"/>
                <w:highlight w:val="none"/>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51473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5F36792E">
            <w:pPr>
              <w:jc w:val="center"/>
              <w:rPr>
                <w:rFonts w:hint="eastAsia" w:ascii="方正仿宋_GBK" w:hAnsi="宋体" w:eastAsia="方正仿宋_GBK"/>
                <w:color w:val="auto"/>
                <w:sz w:val="21"/>
                <w:szCs w:val="21"/>
                <w:highlight w:val="none"/>
              </w:rPr>
            </w:pPr>
          </w:p>
        </w:tc>
        <w:tc>
          <w:tcPr>
            <w:tcW w:w="3127" w:type="dxa"/>
            <w:noWrap w:val="0"/>
            <w:vAlign w:val="top"/>
          </w:tcPr>
          <w:p w14:paraId="6E58BCB0">
            <w:pPr>
              <w:jc w:val="center"/>
              <w:rPr>
                <w:rFonts w:hint="eastAsia" w:ascii="方正仿宋_GBK" w:hAnsi="宋体" w:eastAsia="方正仿宋_GBK"/>
                <w:color w:val="auto"/>
                <w:sz w:val="21"/>
                <w:szCs w:val="21"/>
                <w:highlight w:val="none"/>
              </w:rPr>
            </w:pPr>
          </w:p>
        </w:tc>
        <w:tc>
          <w:tcPr>
            <w:tcW w:w="1235" w:type="dxa"/>
            <w:noWrap w:val="0"/>
            <w:vAlign w:val="center"/>
          </w:tcPr>
          <w:p w14:paraId="41B55976">
            <w:pPr>
              <w:jc w:val="center"/>
              <w:rPr>
                <w:rFonts w:hint="eastAsia" w:ascii="方正仿宋_GBK" w:hAnsi="宋体" w:eastAsia="方正仿宋_GBK"/>
                <w:color w:val="auto"/>
                <w:sz w:val="21"/>
                <w:szCs w:val="21"/>
                <w:highlight w:val="none"/>
              </w:rPr>
            </w:pPr>
          </w:p>
        </w:tc>
        <w:tc>
          <w:tcPr>
            <w:tcW w:w="1235" w:type="dxa"/>
            <w:noWrap w:val="0"/>
            <w:vAlign w:val="top"/>
          </w:tcPr>
          <w:p w14:paraId="4100A53A">
            <w:pPr>
              <w:jc w:val="center"/>
              <w:rPr>
                <w:rFonts w:hint="eastAsia" w:ascii="方正仿宋_GBK" w:hAnsi="宋体" w:eastAsia="方正仿宋_GBK"/>
                <w:color w:val="auto"/>
                <w:sz w:val="21"/>
                <w:szCs w:val="21"/>
                <w:highlight w:val="none"/>
              </w:rPr>
            </w:pPr>
          </w:p>
        </w:tc>
        <w:tc>
          <w:tcPr>
            <w:tcW w:w="1235" w:type="dxa"/>
            <w:noWrap w:val="0"/>
            <w:vAlign w:val="top"/>
          </w:tcPr>
          <w:p w14:paraId="7D86277A">
            <w:pPr>
              <w:jc w:val="center"/>
              <w:rPr>
                <w:rFonts w:hint="eastAsia" w:ascii="方正仿宋_GBK" w:hAnsi="宋体" w:eastAsia="方正仿宋_GBK"/>
                <w:color w:val="auto"/>
                <w:sz w:val="21"/>
                <w:szCs w:val="21"/>
                <w:highlight w:val="none"/>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07939A">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3DB3D4FC">
            <w:pPr>
              <w:jc w:val="center"/>
              <w:rPr>
                <w:rFonts w:hint="eastAsia" w:ascii="方正仿宋_GBK" w:hAnsi="宋体" w:eastAsia="方正仿宋_GBK"/>
                <w:color w:val="auto"/>
                <w:sz w:val="21"/>
                <w:szCs w:val="21"/>
                <w:highlight w:val="none"/>
              </w:rPr>
            </w:pPr>
          </w:p>
        </w:tc>
        <w:tc>
          <w:tcPr>
            <w:tcW w:w="3127" w:type="dxa"/>
            <w:noWrap w:val="0"/>
            <w:vAlign w:val="top"/>
          </w:tcPr>
          <w:p w14:paraId="6878A81B">
            <w:pPr>
              <w:jc w:val="center"/>
              <w:rPr>
                <w:rFonts w:hint="eastAsia" w:ascii="方正仿宋_GBK" w:hAnsi="宋体" w:eastAsia="方正仿宋_GBK"/>
                <w:color w:val="auto"/>
                <w:sz w:val="21"/>
                <w:szCs w:val="21"/>
                <w:highlight w:val="none"/>
              </w:rPr>
            </w:pPr>
          </w:p>
        </w:tc>
        <w:tc>
          <w:tcPr>
            <w:tcW w:w="1235" w:type="dxa"/>
            <w:noWrap w:val="0"/>
            <w:vAlign w:val="center"/>
          </w:tcPr>
          <w:p w14:paraId="00DE1897">
            <w:pPr>
              <w:jc w:val="center"/>
              <w:rPr>
                <w:rFonts w:hint="eastAsia" w:ascii="方正仿宋_GBK" w:hAnsi="宋体" w:eastAsia="方正仿宋_GBK"/>
                <w:color w:val="auto"/>
                <w:sz w:val="21"/>
                <w:szCs w:val="21"/>
                <w:highlight w:val="none"/>
              </w:rPr>
            </w:pPr>
          </w:p>
        </w:tc>
        <w:tc>
          <w:tcPr>
            <w:tcW w:w="1235" w:type="dxa"/>
            <w:noWrap w:val="0"/>
            <w:vAlign w:val="top"/>
          </w:tcPr>
          <w:p w14:paraId="09EB6FDF">
            <w:pPr>
              <w:jc w:val="center"/>
              <w:rPr>
                <w:rFonts w:hint="eastAsia" w:ascii="方正仿宋_GBK" w:hAnsi="宋体" w:eastAsia="方正仿宋_GBK"/>
                <w:color w:val="auto"/>
                <w:sz w:val="21"/>
                <w:szCs w:val="21"/>
                <w:highlight w:val="none"/>
              </w:rPr>
            </w:pPr>
          </w:p>
        </w:tc>
        <w:tc>
          <w:tcPr>
            <w:tcW w:w="1235" w:type="dxa"/>
            <w:noWrap w:val="0"/>
            <w:vAlign w:val="top"/>
          </w:tcPr>
          <w:p w14:paraId="72FA5DE3">
            <w:pPr>
              <w:jc w:val="center"/>
              <w:rPr>
                <w:rFonts w:hint="eastAsia" w:ascii="方正仿宋_GBK" w:hAnsi="宋体" w:eastAsia="方正仿宋_GBK"/>
                <w:color w:val="auto"/>
                <w:sz w:val="21"/>
                <w:szCs w:val="21"/>
                <w:highlight w:val="none"/>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CAE8641">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01439839">
            <w:pPr>
              <w:jc w:val="center"/>
              <w:rPr>
                <w:rFonts w:hint="eastAsia" w:ascii="方正仿宋_GBK" w:hAnsi="宋体" w:eastAsia="方正仿宋_GBK"/>
                <w:color w:val="auto"/>
                <w:sz w:val="21"/>
                <w:szCs w:val="21"/>
                <w:highlight w:val="none"/>
              </w:rPr>
            </w:pPr>
          </w:p>
        </w:tc>
        <w:tc>
          <w:tcPr>
            <w:tcW w:w="3127" w:type="dxa"/>
            <w:noWrap w:val="0"/>
            <w:vAlign w:val="top"/>
          </w:tcPr>
          <w:p w14:paraId="19C56999">
            <w:pPr>
              <w:jc w:val="center"/>
              <w:rPr>
                <w:rFonts w:hint="eastAsia" w:ascii="方正仿宋_GBK" w:hAnsi="宋体" w:eastAsia="方正仿宋_GBK"/>
                <w:color w:val="auto"/>
                <w:sz w:val="21"/>
                <w:szCs w:val="21"/>
                <w:highlight w:val="none"/>
              </w:rPr>
            </w:pPr>
          </w:p>
        </w:tc>
        <w:tc>
          <w:tcPr>
            <w:tcW w:w="1235" w:type="dxa"/>
            <w:noWrap w:val="0"/>
            <w:vAlign w:val="center"/>
          </w:tcPr>
          <w:p w14:paraId="40EC3F1C">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33E4A5E6">
            <w:pPr>
              <w:jc w:val="center"/>
              <w:rPr>
                <w:rFonts w:hint="eastAsia" w:ascii="方正仿宋_GBK" w:hAnsi="宋体" w:eastAsia="方正仿宋_GBK"/>
                <w:color w:val="auto"/>
                <w:sz w:val="21"/>
                <w:szCs w:val="21"/>
                <w:highlight w:val="none"/>
              </w:rPr>
            </w:pPr>
          </w:p>
        </w:tc>
        <w:tc>
          <w:tcPr>
            <w:tcW w:w="1235" w:type="dxa"/>
            <w:noWrap w:val="0"/>
            <w:vAlign w:val="top"/>
          </w:tcPr>
          <w:p w14:paraId="31B128F5">
            <w:pPr>
              <w:jc w:val="center"/>
              <w:rPr>
                <w:rFonts w:hint="eastAsia" w:ascii="方正仿宋_GBK" w:hAnsi="宋体" w:eastAsia="方正仿宋_GBK"/>
                <w:color w:val="auto"/>
                <w:sz w:val="21"/>
                <w:szCs w:val="21"/>
                <w:highlight w:val="none"/>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F64C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1D231117">
            <w:pPr>
              <w:jc w:val="center"/>
              <w:rPr>
                <w:rFonts w:hint="eastAsia" w:ascii="方正仿宋_GBK" w:hAnsi="宋体" w:eastAsia="方正仿宋_GBK"/>
                <w:color w:val="auto"/>
                <w:sz w:val="21"/>
                <w:szCs w:val="21"/>
                <w:highlight w:val="none"/>
              </w:rPr>
            </w:pPr>
          </w:p>
        </w:tc>
        <w:tc>
          <w:tcPr>
            <w:tcW w:w="3127" w:type="dxa"/>
            <w:noWrap w:val="0"/>
            <w:vAlign w:val="top"/>
          </w:tcPr>
          <w:p w14:paraId="57D47E9F">
            <w:pPr>
              <w:jc w:val="center"/>
              <w:rPr>
                <w:rFonts w:hint="eastAsia" w:ascii="方正仿宋_GBK" w:hAnsi="宋体" w:eastAsia="方正仿宋_GBK"/>
                <w:color w:val="auto"/>
                <w:sz w:val="21"/>
                <w:szCs w:val="21"/>
                <w:highlight w:val="none"/>
              </w:rPr>
            </w:pPr>
          </w:p>
        </w:tc>
        <w:tc>
          <w:tcPr>
            <w:tcW w:w="1235" w:type="dxa"/>
            <w:noWrap w:val="0"/>
            <w:vAlign w:val="center"/>
          </w:tcPr>
          <w:p w14:paraId="17CE3139">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56F716F8">
            <w:pPr>
              <w:jc w:val="center"/>
              <w:rPr>
                <w:rFonts w:hint="eastAsia" w:ascii="方正仿宋_GBK" w:hAnsi="宋体" w:eastAsia="方正仿宋_GBK"/>
                <w:color w:val="auto"/>
                <w:sz w:val="21"/>
                <w:szCs w:val="21"/>
                <w:highlight w:val="none"/>
              </w:rPr>
            </w:pPr>
          </w:p>
        </w:tc>
        <w:tc>
          <w:tcPr>
            <w:tcW w:w="1235" w:type="dxa"/>
            <w:noWrap w:val="0"/>
            <w:vAlign w:val="top"/>
          </w:tcPr>
          <w:p w14:paraId="6C39FC46">
            <w:pPr>
              <w:jc w:val="center"/>
              <w:rPr>
                <w:rFonts w:hint="eastAsia" w:ascii="方正仿宋_GBK" w:hAnsi="宋体" w:eastAsia="方正仿宋_GBK"/>
                <w:color w:val="auto"/>
                <w:sz w:val="21"/>
                <w:szCs w:val="21"/>
                <w:highlight w:val="none"/>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3C0A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0C3C1354">
            <w:pPr>
              <w:jc w:val="center"/>
              <w:rPr>
                <w:rFonts w:hint="eastAsia" w:ascii="方正仿宋_GBK" w:hAnsi="宋体" w:eastAsia="方正仿宋_GBK"/>
                <w:color w:val="auto"/>
                <w:sz w:val="21"/>
                <w:szCs w:val="21"/>
                <w:highlight w:val="none"/>
              </w:rPr>
            </w:pPr>
          </w:p>
        </w:tc>
        <w:tc>
          <w:tcPr>
            <w:tcW w:w="3127" w:type="dxa"/>
            <w:noWrap w:val="0"/>
            <w:vAlign w:val="top"/>
          </w:tcPr>
          <w:p w14:paraId="014F615D">
            <w:pPr>
              <w:jc w:val="center"/>
              <w:rPr>
                <w:rFonts w:hint="eastAsia" w:ascii="方正仿宋_GBK" w:hAnsi="宋体" w:eastAsia="方正仿宋_GBK"/>
                <w:color w:val="auto"/>
                <w:sz w:val="21"/>
                <w:szCs w:val="21"/>
                <w:highlight w:val="none"/>
              </w:rPr>
            </w:pPr>
          </w:p>
        </w:tc>
        <w:tc>
          <w:tcPr>
            <w:tcW w:w="1235" w:type="dxa"/>
            <w:noWrap w:val="0"/>
            <w:vAlign w:val="center"/>
          </w:tcPr>
          <w:p w14:paraId="738A16E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0E45893B">
            <w:pPr>
              <w:jc w:val="center"/>
              <w:rPr>
                <w:rFonts w:hint="eastAsia" w:ascii="方正仿宋_GBK" w:hAnsi="宋体" w:eastAsia="方正仿宋_GBK"/>
                <w:color w:val="auto"/>
                <w:sz w:val="21"/>
                <w:szCs w:val="21"/>
                <w:highlight w:val="none"/>
              </w:rPr>
            </w:pPr>
          </w:p>
        </w:tc>
        <w:tc>
          <w:tcPr>
            <w:tcW w:w="1235" w:type="dxa"/>
            <w:noWrap w:val="0"/>
            <w:vAlign w:val="top"/>
          </w:tcPr>
          <w:p w14:paraId="78415CE4">
            <w:pPr>
              <w:jc w:val="center"/>
              <w:rPr>
                <w:rFonts w:hint="eastAsia" w:ascii="方正仿宋_GBK" w:hAnsi="宋体" w:eastAsia="方正仿宋_GBK"/>
                <w:color w:val="auto"/>
                <w:sz w:val="21"/>
                <w:szCs w:val="21"/>
                <w:highlight w:val="none"/>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D4503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427F7DD1">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noWrap w:val="0"/>
            <w:vAlign w:val="top"/>
          </w:tcPr>
          <w:p w14:paraId="7A4E6CF8">
            <w:pPr>
              <w:jc w:val="center"/>
              <w:rPr>
                <w:rFonts w:hint="eastAsia" w:ascii="方正仿宋_GBK" w:hAnsi="宋体" w:eastAsia="方正仿宋_GBK"/>
                <w:color w:val="auto"/>
                <w:sz w:val="21"/>
                <w:szCs w:val="21"/>
                <w:highlight w:val="none"/>
              </w:rPr>
            </w:pPr>
          </w:p>
        </w:tc>
        <w:tc>
          <w:tcPr>
            <w:tcW w:w="1235" w:type="dxa"/>
            <w:noWrap w:val="0"/>
            <w:vAlign w:val="center"/>
          </w:tcPr>
          <w:p w14:paraId="4BC23EDF">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6CA200BD">
            <w:pPr>
              <w:jc w:val="center"/>
              <w:rPr>
                <w:rFonts w:hint="eastAsia" w:ascii="方正仿宋_GBK" w:hAnsi="宋体" w:eastAsia="方正仿宋_GBK"/>
                <w:color w:val="auto"/>
                <w:sz w:val="21"/>
                <w:szCs w:val="21"/>
                <w:highlight w:val="none"/>
              </w:rPr>
            </w:pPr>
          </w:p>
        </w:tc>
        <w:tc>
          <w:tcPr>
            <w:tcW w:w="1235" w:type="dxa"/>
            <w:noWrap w:val="0"/>
            <w:vAlign w:val="top"/>
          </w:tcPr>
          <w:p w14:paraId="51B4E6A8">
            <w:pPr>
              <w:jc w:val="center"/>
              <w:rPr>
                <w:rFonts w:hint="eastAsia" w:ascii="方正仿宋_GBK" w:hAnsi="宋体" w:eastAsia="方正仿宋_GBK"/>
                <w:color w:val="auto"/>
                <w:sz w:val="21"/>
                <w:szCs w:val="21"/>
                <w:highlight w:val="none"/>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67A89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2CAE127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44B388E5">
            <w:pPr>
              <w:rPr>
                <w:rFonts w:hint="eastAsia" w:ascii="方正仿宋_GBK" w:hAnsi="宋体" w:eastAsia="方正仿宋_GBK"/>
                <w:color w:val="auto"/>
                <w:sz w:val="21"/>
                <w:szCs w:val="21"/>
                <w:highlight w:val="none"/>
              </w:rPr>
            </w:pPr>
          </w:p>
        </w:tc>
      </w:tr>
    </w:tbl>
    <w:p w14:paraId="5BF8B52C">
      <w:pPr>
        <w:snapToGrid w:val="0"/>
        <w:spacing w:line="500" w:lineRule="exact"/>
        <w:ind w:firstLine="480" w:firstLineChars="200"/>
        <w:rPr>
          <w:rFonts w:hint="eastAsia" w:ascii="方正仿宋_GBK" w:hAnsi="宋体" w:eastAsia="方正仿宋_GBK"/>
          <w:color w:val="auto"/>
          <w:sz w:val="24"/>
          <w:szCs w:val="28"/>
          <w:highlight w:val="none"/>
        </w:rPr>
      </w:pPr>
    </w:p>
    <w:p w14:paraId="38194126">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6708319E">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12" w:name="OLE_LINK1"/>
      <w:bookmarkStart w:id="113" w:name="OLE_LINK2"/>
      <w:r>
        <w:rPr>
          <w:rFonts w:hint="eastAsia" w:ascii="方正仿宋_GBK" w:hAnsi="宋体" w:eastAsia="方正仿宋_GBK"/>
          <w:color w:val="auto"/>
          <w:sz w:val="24"/>
          <w:szCs w:val="28"/>
          <w:highlight w:val="none"/>
        </w:rPr>
        <w:t>。</w:t>
      </w:r>
      <w:bookmarkEnd w:id="112"/>
      <w:bookmarkEnd w:id="113"/>
    </w:p>
    <w:p w14:paraId="45789036">
      <w:pPr>
        <w:pStyle w:val="37"/>
        <w:spacing w:line="360" w:lineRule="auto"/>
        <w:rPr>
          <w:rFonts w:hint="eastAsia" w:ascii="方正仿宋_GBK" w:hAnsi="宋体" w:eastAsia="方正仿宋_GBK"/>
          <w:color w:val="auto"/>
          <w:sz w:val="24"/>
          <w:szCs w:val="24"/>
          <w:highlight w:val="none"/>
        </w:rPr>
      </w:pPr>
    </w:p>
    <w:p w14:paraId="5BF0586B">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445ACE61">
      <w:pPr>
        <w:rPr>
          <w:rFonts w:hint="eastAsia"/>
          <w:color w:val="auto"/>
          <w:highlight w:val="none"/>
        </w:rPr>
      </w:pPr>
    </w:p>
    <w:p w14:paraId="0FDD00ED">
      <w:pPr>
        <w:rPr>
          <w:rFonts w:hint="eastAsia"/>
          <w:color w:val="auto"/>
          <w:highlight w:val="none"/>
        </w:rPr>
      </w:pPr>
    </w:p>
    <w:p w14:paraId="6D5F60F7">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58F9092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93F92B5">
      <w:pPr>
        <w:snapToGrid w:val="0"/>
        <w:spacing w:line="360" w:lineRule="auto"/>
        <w:ind w:firstLine="480" w:firstLineChars="200"/>
        <w:rPr>
          <w:rFonts w:hint="eastAsia"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76462351"/>
      <w:bookmarkStart w:id="115" w:name="_Toc313888361"/>
      <w:bookmarkStart w:id="116" w:name="_Toc342913420"/>
      <w:bookmarkStart w:id="117" w:name="_Toc313008357"/>
      <w:bookmarkStart w:id="118" w:name="_Toc18356"/>
      <w:r>
        <w:rPr>
          <w:rFonts w:hint="eastAsia" w:ascii="方正仿宋_GBK" w:hAnsi="宋体" w:eastAsia="方正仿宋_GBK"/>
          <w:color w:val="auto"/>
          <w:sz w:val="24"/>
          <w:highlight w:val="none"/>
        </w:rPr>
        <w:t>二、服务部分</w:t>
      </w:r>
      <w:bookmarkEnd w:id="114"/>
      <w:bookmarkEnd w:id="115"/>
      <w:bookmarkEnd w:id="116"/>
      <w:bookmarkEnd w:id="117"/>
      <w:bookmarkEnd w:id="118"/>
    </w:p>
    <w:p w14:paraId="18F1F792">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（一）服务响应偏离表                        </w:t>
      </w:r>
    </w:p>
    <w:p w14:paraId="1AAB84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3D4F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1B3BDD6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6E24C67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95E8CD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E185A5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4B6DE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3728ABF">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6FF6316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6E3C01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51E6C3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52DA9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0DA31E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B09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4337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CAD44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6C76B5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9F55CD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83F53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1C29A4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A5481B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1CFD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9D2EB8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6C876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1CFD9B8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F59C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275D7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42DA74C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24AEE2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422C5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3F5228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9872B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8A0C21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43605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BC807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85C38C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3E4E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EAA4F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1D3FFB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B52E46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58586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BF33B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7E60886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6FDE09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C6E74E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A456FC8">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93A6AA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8E30A7C">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1F0E706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5473E4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A3A8820">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22FC84A9">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065F3CC8">
      <w:pPr>
        <w:tabs>
          <w:tab w:val="left" w:pos="6300"/>
        </w:tabs>
        <w:snapToGrid w:val="0"/>
        <w:spacing w:line="400" w:lineRule="exact"/>
        <w:ind w:firstLine="560" w:firstLineChars="200"/>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610F8A35">
      <w:pPr>
        <w:pStyle w:val="3"/>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19" w:name="_Toc313888362"/>
      <w:bookmarkStart w:id="120" w:name="_Toc76462352"/>
      <w:bookmarkStart w:id="121" w:name="_Toc342913421"/>
      <w:bookmarkStart w:id="122" w:name="_Toc313008358"/>
      <w:bookmarkStart w:id="123" w:name="_Toc1323"/>
      <w:r>
        <w:rPr>
          <w:rFonts w:hint="eastAsia" w:ascii="方正仿宋_GBK" w:hAnsi="宋体" w:eastAsia="方正仿宋_GBK"/>
          <w:color w:val="auto"/>
          <w:sz w:val="24"/>
          <w:highlight w:val="none"/>
        </w:rPr>
        <w:t>三、商务部分</w:t>
      </w:r>
      <w:bookmarkEnd w:id="119"/>
      <w:bookmarkEnd w:id="120"/>
      <w:bookmarkEnd w:id="121"/>
      <w:bookmarkEnd w:id="122"/>
      <w:bookmarkEnd w:id="123"/>
    </w:p>
    <w:p w14:paraId="249F6D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（一）商务响应偏离表                                </w:t>
      </w:r>
    </w:p>
    <w:p w14:paraId="5383463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C277775">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DB19B7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265EB3B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5D9544C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7E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1F81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1727C1D">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7C735A8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4330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E2D14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1F3FFF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C8A0B2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96374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E9022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3E43E1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06579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98FF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B7C38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72DC4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842FDE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657A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00A8824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0DFC3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50A9C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9CDE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3FEEE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F86E0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A3A02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DF727E7">
      <w:pPr>
        <w:snapToGrid w:val="0"/>
        <w:spacing w:line="360" w:lineRule="auto"/>
        <w:ind w:firstLine="465"/>
        <w:rPr>
          <w:rFonts w:hint="eastAsia" w:ascii="方正仿宋_GBK" w:hAnsi="宋体" w:eastAsia="方正仿宋_GBK"/>
          <w:color w:val="auto"/>
          <w:sz w:val="24"/>
          <w:szCs w:val="24"/>
          <w:highlight w:val="none"/>
        </w:rPr>
      </w:pPr>
    </w:p>
    <w:p w14:paraId="730C348F">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4C9F3E07">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B5AD5BE">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0D0CE7C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6021BB7A">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CB04C6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60E3BF3C">
      <w:pPr>
        <w:snapToGrid w:val="0"/>
        <w:spacing w:line="400" w:lineRule="exact"/>
        <w:ind w:firstLine="480" w:firstLineChars="200"/>
        <w:rPr>
          <w:rFonts w:hint="eastAsia"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60451FBA">
      <w:pPr>
        <w:snapToGrid w:val="0"/>
        <w:spacing w:line="400" w:lineRule="exact"/>
        <w:ind w:firstLine="480" w:firstLineChars="200"/>
        <w:rPr>
          <w:rFonts w:hint="eastAsia" w:ascii="方正仿宋_GBK" w:hAnsi="宋体" w:eastAsia="方正仿宋_GBK"/>
          <w:color w:val="auto"/>
          <w:sz w:val="24"/>
          <w:szCs w:val="24"/>
          <w:highlight w:val="none"/>
        </w:rPr>
      </w:pPr>
      <w:bookmarkStart w:id="124" w:name="_Toc283382459"/>
      <w:r>
        <w:rPr>
          <w:rFonts w:hint="eastAsia" w:ascii="方正仿宋_GBK" w:hAnsi="宋体" w:eastAsia="方正仿宋_GBK"/>
          <w:color w:val="auto"/>
          <w:sz w:val="24"/>
          <w:szCs w:val="24"/>
          <w:highlight w:val="none"/>
        </w:rPr>
        <w:t>（二）其它优惠承诺（格式自定）</w:t>
      </w:r>
    </w:p>
    <w:p w14:paraId="3A877C12">
      <w:pPr>
        <w:snapToGrid w:val="0"/>
        <w:spacing w:line="400" w:lineRule="exact"/>
        <w:ind w:firstLine="480" w:firstLineChars="200"/>
        <w:rPr>
          <w:rFonts w:hint="eastAsia" w:ascii="方正仿宋_GBK" w:hAnsi="宋体" w:eastAsia="方正仿宋_GBK"/>
          <w:color w:val="auto"/>
          <w:sz w:val="24"/>
          <w:szCs w:val="24"/>
          <w:highlight w:val="none"/>
        </w:rPr>
      </w:pPr>
    </w:p>
    <w:p w14:paraId="747E966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24"/>
      <w:bookmarkStart w:id="125" w:name="_Toc342913422"/>
      <w:bookmarkStart w:id="126" w:name="_Toc313008359"/>
      <w:bookmarkStart w:id="127" w:name="_Toc76462353"/>
      <w:bookmarkStart w:id="128" w:name="_Toc313888363"/>
      <w:bookmarkStart w:id="129" w:name="_Toc23439"/>
      <w:r>
        <w:rPr>
          <w:rFonts w:hint="eastAsia" w:ascii="方正仿宋_GBK" w:hAnsi="宋体" w:eastAsia="方正仿宋_GBK"/>
          <w:color w:val="auto"/>
          <w:sz w:val="24"/>
          <w:highlight w:val="none"/>
        </w:rPr>
        <w:t>四、资格条件</w:t>
      </w:r>
      <w:bookmarkEnd w:id="125"/>
      <w:bookmarkEnd w:id="126"/>
      <w:bookmarkEnd w:id="127"/>
      <w:bookmarkEnd w:id="128"/>
      <w:bookmarkEnd w:id="129"/>
    </w:p>
    <w:p w14:paraId="0BC2C9D8">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hint="eastAsia" w:ascii="方正仿宋_GBK" w:hAnsi="宋体" w:eastAsia="方正仿宋_GBK"/>
          <w:color w:val="auto"/>
          <w:highlight w:val="none"/>
        </w:rPr>
      </w:pPr>
    </w:p>
    <w:p w14:paraId="09EDA866">
      <w:pPr>
        <w:tabs>
          <w:tab w:val="left" w:pos="6300"/>
        </w:tabs>
        <w:snapToGrid w:val="0"/>
        <w:spacing w:line="500" w:lineRule="exact"/>
        <w:ind w:firstLine="570"/>
        <w:rPr>
          <w:rFonts w:hint="eastAsia" w:ascii="方正仿宋_GBK" w:hAnsi="宋体" w:eastAsia="方正仿宋_GBK"/>
          <w:color w:val="auto"/>
          <w:highlight w:val="none"/>
        </w:rPr>
      </w:pPr>
    </w:p>
    <w:p w14:paraId="35574B31">
      <w:pPr>
        <w:tabs>
          <w:tab w:val="left" w:pos="6300"/>
        </w:tabs>
        <w:snapToGrid w:val="0"/>
        <w:spacing w:line="500" w:lineRule="exact"/>
        <w:ind w:firstLine="570"/>
        <w:rPr>
          <w:rFonts w:hint="eastAsia" w:ascii="方正仿宋_GBK" w:hAnsi="宋体" w:eastAsia="方正仿宋_GBK"/>
          <w:color w:val="auto"/>
          <w:highlight w:val="none"/>
        </w:rPr>
      </w:pPr>
    </w:p>
    <w:p w14:paraId="1F410F94">
      <w:pPr>
        <w:tabs>
          <w:tab w:val="left" w:pos="6300"/>
        </w:tabs>
        <w:snapToGrid w:val="0"/>
        <w:spacing w:line="500" w:lineRule="exact"/>
        <w:ind w:firstLine="570"/>
        <w:rPr>
          <w:rFonts w:hint="eastAsia" w:ascii="方正仿宋_GBK" w:hAnsi="宋体" w:eastAsia="方正仿宋_GBK"/>
          <w:color w:val="auto"/>
          <w:highlight w:val="none"/>
        </w:rPr>
      </w:pPr>
    </w:p>
    <w:p w14:paraId="33A77B58">
      <w:pPr>
        <w:tabs>
          <w:tab w:val="left" w:pos="6300"/>
        </w:tabs>
        <w:snapToGrid w:val="0"/>
        <w:spacing w:line="500" w:lineRule="exact"/>
        <w:ind w:firstLine="570"/>
        <w:rPr>
          <w:rFonts w:hint="eastAsia" w:ascii="方正仿宋_GBK" w:hAnsi="宋体" w:eastAsia="方正仿宋_GBK"/>
          <w:color w:val="auto"/>
          <w:highlight w:val="none"/>
        </w:rPr>
      </w:pPr>
    </w:p>
    <w:p w14:paraId="40FF3CF8">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15184A5C">
      <w:pPr>
        <w:tabs>
          <w:tab w:val="left" w:pos="6300"/>
        </w:tabs>
        <w:snapToGrid w:val="0"/>
        <w:spacing w:line="500" w:lineRule="exact"/>
        <w:ind w:firstLine="570"/>
        <w:rPr>
          <w:rFonts w:hint="eastAsia" w:ascii="方正仿宋_GBK" w:hAnsi="宋体" w:eastAsia="方正仿宋_GBK"/>
          <w:color w:val="auto"/>
          <w:sz w:val="24"/>
          <w:highlight w:val="none"/>
        </w:rPr>
      </w:pPr>
    </w:p>
    <w:p w14:paraId="74B8659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4E413D83">
      <w:pPr>
        <w:tabs>
          <w:tab w:val="left" w:pos="6300"/>
        </w:tabs>
        <w:snapToGrid w:val="0"/>
        <w:spacing w:line="500" w:lineRule="exact"/>
        <w:ind w:firstLine="570"/>
        <w:rPr>
          <w:rFonts w:hint="eastAsia" w:ascii="方正仿宋_GBK" w:hAnsi="宋体" w:eastAsia="方正仿宋_GBK"/>
          <w:color w:val="auto"/>
          <w:sz w:val="24"/>
          <w:highlight w:val="none"/>
        </w:rPr>
      </w:pPr>
    </w:p>
    <w:p w14:paraId="6B802F62">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F70FB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1D82CDB">
      <w:pPr>
        <w:tabs>
          <w:tab w:val="left" w:pos="6300"/>
        </w:tabs>
        <w:snapToGrid w:val="0"/>
        <w:spacing w:line="500" w:lineRule="exact"/>
        <w:ind w:firstLine="570"/>
        <w:rPr>
          <w:rFonts w:hint="eastAsia" w:ascii="方正仿宋_GBK" w:hAnsi="宋体" w:eastAsia="方正仿宋_GBK"/>
          <w:color w:val="auto"/>
          <w:sz w:val="24"/>
          <w:highlight w:val="none"/>
        </w:rPr>
      </w:pPr>
    </w:p>
    <w:p w14:paraId="77DE6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4CC8DB19">
      <w:pPr>
        <w:tabs>
          <w:tab w:val="left" w:pos="6300"/>
        </w:tabs>
        <w:snapToGrid w:val="0"/>
        <w:spacing w:line="500" w:lineRule="exact"/>
        <w:ind w:firstLine="570"/>
        <w:rPr>
          <w:rFonts w:hint="eastAsia" w:ascii="方正仿宋_GBK" w:hAnsi="宋体" w:eastAsia="方正仿宋_GBK"/>
          <w:color w:val="auto"/>
          <w:sz w:val="24"/>
          <w:highlight w:val="none"/>
        </w:rPr>
      </w:pPr>
    </w:p>
    <w:p w14:paraId="72B7E010">
      <w:pPr>
        <w:tabs>
          <w:tab w:val="left" w:pos="6300"/>
        </w:tabs>
        <w:snapToGrid w:val="0"/>
        <w:spacing w:line="500" w:lineRule="exact"/>
        <w:ind w:firstLine="570"/>
        <w:rPr>
          <w:rFonts w:hint="eastAsia" w:ascii="方正仿宋_GBK" w:hAnsi="宋体" w:eastAsia="方正仿宋_GBK"/>
          <w:color w:val="auto"/>
          <w:sz w:val="24"/>
          <w:highlight w:val="none"/>
        </w:rPr>
      </w:pPr>
    </w:p>
    <w:p w14:paraId="5DB7E6D2">
      <w:pPr>
        <w:tabs>
          <w:tab w:val="left" w:pos="6300"/>
        </w:tabs>
        <w:snapToGrid w:val="0"/>
        <w:spacing w:line="500" w:lineRule="exact"/>
        <w:ind w:firstLine="570"/>
        <w:rPr>
          <w:rFonts w:hint="eastAsia" w:ascii="方正仿宋_GBK" w:hAnsi="宋体" w:eastAsia="方正仿宋_GBK"/>
          <w:color w:val="auto"/>
          <w:sz w:val="24"/>
          <w:highlight w:val="none"/>
        </w:rPr>
      </w:pPr>
    </w:p>
    <w:p w14:paraId="79731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1D0C3859">
      <w:pPr>
        <w:tabs>
          <w:tab w:val="left" w:pos="6300"/>
        </w:tabs>
        <w:snapToGrid w:val="0"/>
        <w:spacing w:line="500" w:lineRule="exact"/>
        <w:ind w:firstLine="570"/>
        <w:rPr>
          <w:rFonts w:hint="eastAsia" w:ascii="方正仿宋_GBK" w:hAnsi="宋体" w:eastAsia="方正仿宋_GBK"/>
          <w:color w:val="auto"/>
          <w:sz w:val="24"/>
          <w:highlight w:val="none"/>
        </w:rPr>
      </w:pPr>
    </w:p>
    <w:p w14:paraId="2D58605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BF0BA3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90A22B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A099D07">
      <w:pPr>
        <w:tabs>
          <w:tab w:val="left" w:pos="6300"/>
        </w:tabs>
        <w:snapToGrid w:val="0"/>
        <w:spacing w:line="500" w:lineRule="exact"/>
        <w:ind w:firstLine="570"/>
        <w:rPr>
          <w:rFonts w:hint="eastAsia" w:ascii="方正仿宋_GBK" w:hAnsi="宋体" w:eastAsia="方正仿宋_GBK"/>
          <w:color w:val="auto"/>
          <w:sz w:val="24"/>
          <w:highlight w:val="none"/>
        </w:rPr>
      </w:pPr>
    </w:p>
    <w:p w14:paraId="2E2DBDB8">
      <w:pPr>
        <w:tabs>
          <w:tab w:val="left" w:pos="6300"/>
        </w:tabs>
        <w:snapToGrid w:val="0"/>
        <w:spacing w:line="500" w:lineRule="exact"/>
        <w:ind w:firstLine="570"/>
        <w:rPr>
          <w:rFonts w:hint="eastAsia" w:ascii="方正仿宋_GBK" w:hAnsi="宋体" w:eastAsia="方正仿宋_GBK"/>
          <w:color w:val="auto"/>
          <w:sz w:val="24"/>
          <w:highlight w:val="none"/>
        </w:rPr>
      </w:pPr>
    </w:p>
    <w:p w14:paraId="1248A067">
      <w:pPr>
        <w:tabs>
          <w:tab w:val="left" w:pos="6300"/>
        </w:tabs>
        <w:snapToGrid w:val="0"/>
        <w:spacing w:line="500" w:lineRule="exact"/>
        <w:ind w:firstLine="570"/>
        <w:rPr>
          <w:rFonts w:hint="eastAsia" w:ascii="方正仿宋_GBK" w:hAnsi="宋体" w:eastAsia="方正仿宋_GBK"/>
          <w:color w:val="auto"/>
          <w:sz w:val="24"/>
          <w:highlight w:val="none"/>
        </w:rPr>
      </w:pPr>
    </w:p>
    <w:p w14:paraId="5A2B451C">
      <w:pPr>
        <w:tabs>
          <w:tab w:val="left" w:pos="6300"/>
        </w:tabs>
        <w:snapToGrid w:val="0"/>
        <w:spacing w:line="500" w:lineRule="exact"/>
        <w:ind w:firstLine="570"/>
        <w:rPr>
          <w:rFonts w:hint="eastAsia" w:ascii="方正仿宋_GBK" w:hAnsi="宋体" w:eastAsia="方正仿宋_GBK"/>
          <w:color w:val="auto"/>
          <w:sz w:val="24"/>
          <w:highlight w:val="none"/>
        </w:rPr>
      </w:pPr>
    </w:p>
    <w:p w14:paraId="7B9BA456">
      <w:pPr>
        <w:tabs>
          <w:tab w:val="left" w:pos="6300"/>
        </w:tabs>
        <w:snapToGrid w:val="0"/>
        <w:spacing w:line="500" w:lineRule="exact"/>
        <w:ind w:firstLine="570"/>
        <w:rPr>
          <w:rFonts w:hint="eastAsia" w:ascii="方正仿宋_GBK" w:hAnsi="宋体" w:eastAsia="方正仿宋_GBK"/>
          <w:color w:val="auto"/>
          <w:sz w:val="24"/>
          <w:highlight w:val="none"/>
        </w:rPr>
      </w:pPr>
    </w:p>
    <w:p w14:paraId="5CF3D3F7">
      <w:pPr>
        <w:tabs>
          <w:tab w:val="left" w:pos="6300"/>
        </w:tabs>
        <w:snapToGrid w:val="0"/>
        <w:spacing w:line="500" w:lineRule="exact"/>
        <w:ind w:firstLine="570"/>
        <w:rPr>
          <w:rFonts w:hint="eastAsia" w:ascii="方正仿宋_GBK" w:hAnsi="宋体" w:eastAsia="方正仿宋_GBK"/>
          <w:color w:val="auto"/>
          <w:sz w:val="24"/>
          <w:highlight w:val="none"/>
        </w:rPr>
      </w:pPr>
    </w:p>
    <w:p w14:paraId="26DA6350">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39DC55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7D915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AF41D95">
      <w:pPr>
        <w:tabs>
          <w:tab w:val="left" w:pos="6300"/>
        </w:tabs>
        <w:snapToGrid w:val="0"/>
        <w:spacing w:line="500" w:lineRule="exact"/>
        <w:ind w:firstLine="570"/>
        <w:rPr>
          <w:rFonts w:hint="eastAsia" w:ascii="方正仿宋_GBK" w:hAnsi="宋体" w:eastAsia="方正仿宋_GBK"/>
          <w:color w:val="auto"/>
          <w:sz w:val="24"/>
          <w:highlight w:val="none"/>
        </w:rPr>
      </w:pPr>
    </w:p>
    <w:p w14:paraId="43D832DB">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89B649">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A5439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hint="eastAsia" w:ascii="方正仿宋_GBK" w:hAnsi="宋体" w:eastAsia="方正仿宋_GBK"/>
          <w:color w:val="auto"/>
          <w:sz w:val="24"/>
          <w:highlight w:val="none"/>
        </w:rPr>
      </w:pPr>
    </w:p>
    <w:p w14:paraId="3E4E364F">
      <w:pPr>
        <w:tabs>
          <w:tab w:val="left" w:pos="6300"/>
        </w:tabs>
        <w:snapToGrid w:val="0"/>
        <w:spacing w:line="500" w:lineRule="exact"/>
        <w:ind w:firstLine="570"/>
        <w:rPr>
          <w:rFonts w:hint="eastAsia" w:ascii="方正仿宋_GBK" w:hAnsi="宋体" w:eastAsia="方正仿宋_GBK"/>
          <w:color w:val="auto"/>
          <w:sz w:val="24"/>
          <w:highlight w:val="none"/>
        </w:rPr>
      </w:pPr>
    </w:p>
    <w:p w14:paraId="3651C8B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25F49C68">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61AF2B14">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05241738">
      <w:pPr>
        <w:tabs>
          <w:tab w:val="left" w:pos="6300"/>
        </w:tabs>
        <w:snapToGrid w:val="0"/>
        <w:spacing w:line="500" w:lineRule="exact"/>
        <w:ind w:firstLine="570"/>
        <w:rPr>
          <w:rFonts w:hint="eastAsia" w:ascii="方正仿宋_GBK" w:hAnsi="宋体" w:eastAsia="方正仿宋_GBK"/>
          <w:color w:val="auto"/>
          <w:sz w:val="24"/>
          <w:highlight w:val="none"/>
        </w:rPr>
      </w:pPr>
    </w:p>
    <w:p w14:paraId="04147F6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1A8AA1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5BC8BFB2">
      <w:pPr>
        <w:tabs>
          <w:tab w:val="left" w:pos="6300"/>
        </w:tabs>
        <w:snapToGrid w:val="0"/>
        <w:spacing w:line="500" w:lineRule="exact"/>
        <w:ind w:firstLine="570"/>
        <w:rPr>
          <w:rFonts w:hint="eastAsia" w:ascii="方正仿宋_GBK" w:hAnsi="宋体" w:eastAsia="方正仿宋_GBK"/>
          <w:color w:val="auto"/>
          <w:sz w:val="24"/>
          <w:highlight w:val="none"/>
        </w:rPr>
      </w:pPr>
    </w:p>
    <w:p w14:paraId="622273E8">
      <w:pPr>
        <w:tabs>
          <w:tab w:val="left" w:pos="6300"/>
        </w:tabs>
        <w:snapToGrid w:val="0"/>
        <w:spacing w:line="500" w:lineRule="exact"/>
        <w:ind w:firstLine="570"/>
        <w:rPr>
          <w:rFonts w:hint="eastAsia" w:ascii="方正仿宋_GBK" w:hAnsi="宋体" w:eastAsia="方正仿宋_GBK"/>
          <w:color w:val="auto"/>
          <w:sz w:val="24"/>
          <w:highlight w:val="none"/>
        </w:rPr>
      </w:pPr>
    </w:p>
    <w:p w14:paraId="25A1C5E5">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B48F951">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4FAE18A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89702E7">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3928DB8C">
      <w:pPr>
        <w:tabs>
          <w:tab w:val="left" w:pos="6300"/>
        </w:tabs>
        <w:snapToGrid w:val="0"/>
        <w:spacing w:line="500" w:lineRule="exact"/>
        <w:ind w:firstLine="570"/>
        <w:rPr>
          <w:rFonts w:hint="eastAsia" w:ascii="方正仿宋_GBK" w:hAnsi="仿宋" w:eastAsia="方正仿宋_GBK"/>
          <w:color w:val="auto"/>
          <w:sz w:val="24"/>
          <w:highlight w:val="none"/>
        </w:rPr>
      </w:pPr>
    </w:p>
    <w:p w14:paraId="48E52D2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3FC4A2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FC3B644">
      <w:pPr>
        <w:tabs>
          <w:tab w:val="left" w:pos="6300"/>
        </w:tabs>
        <w:snapToGrid w:val="0"/>
        <w:spacing w:line="530" w:lineRule="exact"/>
        <w:rPr>
          <w:color w:val="auto"/>
          <w:sz w:val="24"/>
          <w:highlight w:val="none"/>
        </w:rPr>
      </w:pPr>
    </w:p>
    <w:p w14:paraId="346475D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44E65F2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D61456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142A1F1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5FF33FF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32B2EB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04B0C0FF">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12EB1B06">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32302A07">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05BB3048">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p>
    <w:p w14:paraId="24C9849A">
      <w:pPr>
        <w:pStyle w:val="3"/>
        <w:adjustRightInd w:val="0"/>
        <w:snapToGrid w:val="0"/>
        <w:spacing w:before="0" w:after="0" w:line="400" w:lineRule="exact"/>
        <w:ind w:firstLine="560" w:firstLineChars="200"/>
        <w:rPr>
          <w:rFonts w:hint="eastAsia" w:ascii="方正仿宋_GBK" w:hAnsi="宋体" w:eastAsia="方正仿宋_GBK"/>
          <w:color w:val="auto"/>
          <w:sz w:val="24"/>
          <w:highlight w:val="none"/>
        </w:rPr>
      </w:pPr>
      <w:bookmarkStart w:id="130" w:name="_Toc14422"/>
      <w:r>
        <w:rPr>
          <w:rFonts w:ascii="方正仿宋_GBK" w:hAnsi="宋体" w:eastAsia="方正仿宋_GBK"/>
          <w:b w:val="0"/>
          <w:color w:val="auto"/>
          <w:sz w:val="28"/>
          <w:highlight w:val="none"/>
        </w:rPr>
        <w:br w:type="page"/>
      </w:r>
      <w:bookmarkStart w:id="131" w:name="_Toc76462354"/>
      <w:bookmarkStart w:id="132" w:name="_Toc4790"/>
      <w:r>
        <w:rPr>
          <w:rFonts w:hint="eastAsia" w:ascii="方正仿宋_GBK" w:hAnsi="宋体" w:eastAsia="方正仿宋_GBK"/>
          <w:color w:val="auto"/>
          <w:sz w:val="24"/>
          <w:highlight w:val="none"/>
        </w:rPr>
        <w:t>五、其他资料</w:t>
      </w:r>
      <w:bookmarkEnd w:id="130"/>
      <w:bookmarkEnd w:id="131"/>
      <w:bookmarkEnd w:id="132"/>
    </w:p>
    <w:p w14:paraId="41673D19">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05337DBB">
      <w:pPr>
        <w:tabs>
          <w:tab w:val="left" w:pos="6300"/>
        </w:tabs>
        <w:snapToGrid w:val="0"/>
        <w:spacing w:line="500" w:lineRule="exact"/>
        <w:ind w:firstLine="56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07AAA4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7379CB5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3C61CFE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1B0053D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7F70801">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22832AE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3CE3CB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37B09B0">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52701928">
      <w:pPr>
        <w:tabs>
          <w:tab w:val="left" w:pos="6300"/>
        </w:tabs>
        <w:snapToGrid w:val="0"/>
        <w:spacing w:line="50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0C021D36">
      <w:pPr>
        <w:tabs>
          <w:tab w:val="left" w:pos="6300"/>
        </w:tabs>
        <w:snapToGrid w:val="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5CA5D5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465FE4AC">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5F23BC11">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713152A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7D5709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FAEF9F3">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47AE3C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0B07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40FDA266">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5E2A4B2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1F0CC5C">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037B5DCA">
      <w:pPr>
        <w:snapToGrid w:val="0"/>
        <w:spacing w:line="440" w:lineRule="exact"/>
        <w:ind w:firstLine="480" w:firstLineChars="200"/>
        <w:rPr>
          <w:rFonts w:hint="eastAsia" w:ascii="方正仿宋_GBK" w:hAnsi="仿宋" w:eastAsia="方正仿宋_GBK"/>
          <w:color w:val="auto"/>
          <w:sz w:val="24"/>
          <w:highlight w:val="none"/>
        </w:rPr>
      </w:pPr>
    </w:p>
    <w:p w14:paraId="5E5DC0AD">
      <w:pPr>
        <w:snapToGrid w:val="0"/>
        <w:spacing w:line="440" w:lineRule="exact"/>
        <w:ind w:firstLine="480" w:firstLineChars="200"/>
        <w:rPr>
          <w:rFonts w:hint="eastAsia" w:ascii="方正仿宋_GBK" w:hAnsi="仿宋" w:eastAsia="方正仿宋_GBK"/>
          <w:color w:val="auto"/>
          <w:sz w:val="24"/>
          <w:highlight w:val="none"/>
        </w:rPr>
      </w:pPr>
    </w:p>
    <w:p w14:paraId="02D15E9A">
      <w:pPr>
        <w:snapToGrid w:val="0"/>
        <w:spacing w:line="440" w:lineRule="exact"/>
        <w:ind w:firstLine="480" w:firstLineChars="200"/>
        <w:rPr>
          <w:rFonts w:hint="eastAsia" w:ascii="方正仿宋_GBK" w:hAnsi="仿宋" w:eastAsia="方正仿宋_GBK"/>
          <w:color w:val="auto"/>
          <w:sz w:val="24"/>
          <w:highlight w:val="none"/>
        </w:rPr>
      </w:pPr>
    </w:p>
    <w:p w14:paraId="57324FA0">
      <w:pPr>
        <w:snapToGrid w:val="0"/>
        <w:spacing w:line="440" w:lineRule="exact"/>
        <w:ind w:firstLine="480" w:firstLineChars="200"/>
        <w:rPr>
          <w:rFonts w:hint="eastAsia" w:ascii="方正仿宋_GBK" w:hAnsi="仿宋" w:eastAsia="方正仿宋_GBK"/>
          <w:color w:val="auto"/>
          <w:sz w:val="24"/>
          <w:highlight w:val="none"/>
        </w:rPr>
      </w:pPr>
    </w:p>
    <w:p w14:paraId="1B673193">
      <w:pPr>
        <w:snapToGrid w:val="0"/>
        <w:spacing w:line="440" w:lineRule="exact"/>
        <w:ind w:firstLine="480" w:firstLineChars="200"/>
        <w:rPr>
          <w:rFonts w:hint="eastAsia" w:ascii="方正仿宋_GBK" w:hAnsi="仿宋" w:eastAsia="方正仿宋_GBK"/>
          <w:color w:val="auto"/>
          <w:sz w:val="24"/>
          <w:highlight w:val="none"/>
        </w:rPr>
      </w:pPr>
    </w:p>
    <w:p w14:paraId="440E516B">
      <w:pPr>
        <w:snapToGrid w:val="0"/>
        <w:spacing w:line="440" w:lineRule="exact"/>
        <w:ind w:firstLine="480" w:firstLineChars="200"/>
        <w:rPr>
          <w:rFonts w:hint="eastAsia" w:ascii="方正仿宋_GBK" w:hAnsi="仿宋" w:eastAsia="方正仿宋_GBK"/>
          <w:color w:val="auto"/>
          <w:sz w:val="24"/>
          <w:highlight w:val="none"/>
        </w:rPr>
      </w:pPr>
    </w:p>
    <w:p w14:paraId="467D0EAD">
      <w:pPr>
        <w:snapToGrid w:val="0"/>
        <w:spacing w:line="440" w:lineRule="exact"/>
        <w:ind w:firstLine="480" w:firstLineChars="200"/>
        <w:rPr>
          <w:rFonts w:hint="eastAsia" w:ascii="方正仿宋_GBK" w:hAnsi="仿宋" w:eastAsia="方正仿宋_GBK"/>
          <w:color w:val="auto"/>
          <w:sz w:val="24"/>
          <w:highlight w:val="none"/>
        </w:rPr>
      </w:pPr>
    </w:p>
    <w:p w14:paraId="5CAE6785">
      <w:pPr>
        <w:snapToGrid w:val="0"/>
        <w:spacing w:line="440" w:lineRule="exact"/>
        <w:ind w:firstLine="480" w:firstLineChars="200"/>
        <w:rPr>
          <w:rFonts w:hint="eastAsia" w:ascii="方正仿宋_GBK" w:hAnsi="仿宋" w:eastAsia="方正仿宋_GBK"/>
          <w:color w:val="auto"/>
          <w:sz w:val="24"/>
          <w:highlight w:val="none"/>
        </w:rPr>
      </w:pPr>
    </w:p>
    <w:p w14:paraId="51346B7D">
      <w:pPr>
        <w:snapToGrid w:val="0"/>
        <w:spacing w:line="440" w:lineRule="exact"/>
        <w:ind w:firstLine="480" w:firstLineChars="200"/>
        <w:rPr>
          <w:rFonts w:hint="eastAsia" w:ascii="方正仿宋_GBK" w:hAnsi="仿宋" w:eastAsia="方正仿宋_GBK"/>
          <w:color w:val="auto"/>
          <w:sz w:val="24"/>
          <w:highlight w:val="none"/>
        </w:rPr>
      </w:pPr>
    </w:p>
    <w:p w14:paraId="0E929D19">
      <w:pPr>
        <w:snapToGrid w:val="0"/>
        <w:spacing w:line="440" w:lineRule="exact"/>
        <w:ind w:firstLine="480" w:firstLineChars="200"/>
        <w:rPr>
          <w:rFonts w:hint="eastAsia" w:ascii="方正仿宋_GBK" w:hAnsi="仿宋" w:eastAsia="方正仿宋_GBK"/>
          <w:color w:val="auto"/>
          <w:sz w:val="24"/>
          <w:highlight w:val="none"/>
        </w:rPr>
      </w:pPr>
    </w:p>
    <w:p w14:paraId="552010DD">
      <w:pPr>
        <w:snapToGrid w:val="0"/>
        <w:spacing w:line="440" w:lineRule="exact"/>
        <w:ind w:firstLine="480" w:firstLineChars="200"/>
        <w:rPr>
          <w:rFonts w:hint="eastAsia" w:ascii="方正仿宋_GBK" w:hAnsi="仿宋" w:eastAsia="方正仿宋_GBK"/>
          <w:color w:val="auto"/>
          <w:sz w:val="24"/>
          <w:highlight w:val="none"/>
        </w:rPr>
      </w:pPr>
    </w:p>
    <w:p w14:paraId="17349EC1">
      <w:pPr>
        <w:snapToGrid w:val="0"/>
        <w:spacing w:line="440" w:lineRule="exact"/>
        <w:ind w:firstLine="480" w:firstLineChars="200"/>
        <w:rPr>
          <w:rFonts w:hint="eastAsia" w:ascii="方正仿宋_GBK" w:hAnsi="仿宋" w:eastAsia="方正仿宋_GBK"/>
          <w:color w:val="auto"/>
          <w:sz w:val="24"/>
          <w:highlight w:val="none"/>
        </w:rPr>
      </w:pPr>
    </w:p>
    <w:p w14:paraId="7C5BBBA9">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4E03B502">
      <w:pPr>
        <w:snapToGrid w:val="0"/>
        <w:spacing w:line="440" w:lineRule="exact"/>
        <w:ind w:firstLine="480" w:firstLineChars="200"/>
        <w:rPr>
          <w:rFonts w:hint="eastAsia" w:ascii="方正仿宋_GBK" w:hAnsi="仿宋" w:eastAsia="方正仿宋_GBK"/>
          <w:color w:val="auto"/>
          <w:sz w:val="24"/>
          <w:highlight w:val="none"/>
        </w:rPr>
      </w:pPr>
    </w:p>
    <w:p w14:paraId="373214B5">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6DD7EB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3ECAB088">
      <w:pPr>
        <w:spacing w:line="360" w:lineRule="auto"/>
        <w:ind w:firstLine="480" w:firstLineChars="200"/>
        <w:rPr>
          <w:rFonts w:hint="eastAsia" w:ascii="方正仿宋_GBK" w:hAnsi="宋体" w:eastAsia="方正仿宋_GBK"/>
          <w:color w:val="auto"/>
          <w:sz w:val="24"/>
          <w:szCs w:val="24"/>
          <w:highlight w:val="none"/>
        </w:rPr>
      </w:pPr>
    </w:p>
    <w:p w14:paraId="000ACB6D">
      <w:pPr>
        <w:spacing w:line="360" w:lineRule="auto"/>
        <w:ind w:firstLine="480" w:firstLineChars="200"/>
        <w:jc w:val="center"/>
        <w:rPr>
          <w:rFonts w:hint="eastAsia" w:ascii="方正仿宋_GBK" w:hAnsi="宋体" w:eastAsia="方正仿宋_GBK"/>
          <w:color w:val="auto"/>
          <w:sz w:val="24"/>
          <w:szCs w:val="24"/>
          <w:highlight w:val="none"/>
        </w:rPr>
      </w:pPr>
    </w:p>
    <w:p w14:paraId="37F46444">
      <w:pPr>
        <w:spacing w:line="360" w:lineRule="auto"/>
        <w:ind w:firstLine="480" w:firstLineChars="200"/>
        <w:jc w:val="center"/>
        <w:rPr>
          <w:rFonts w:hint="eastAsia" w:ascii="方正仿宋_GBK" w:hAnsi="宋体" w:eastAsia="方正仿宋_GBK"/>
          <w:color w:val="auto"/>
          <w:sz w:val="24"/>
          <w:szCs w:val="24"/>
          <w:highlight w:val="none"/>
        </w:rPr>
      </w:pPr>
    </w:p>
    <w:p w14:paraId="2872433A">
      <w:pPr>
        <w:spacing w:line="360" w:lineRule="auto"/>
        <w:ind w:firstLine="480" w:firstLineChars="200"/>
        <w:jc w:val="center"/>
        <w:rPr>
          <w:rFonts w:hint="eastAsia" w:ascii="方正仿宋_GBK" w:hAnsi="宋体" w:eastAsia="方正仿宋_GBK"/>
          <w:color w:val="auto"/>
          <w:sz w:val="24"/>
          <w:szCs w:val="24"/>
          <w:highlight w:val="none"/>
        </w:rPr>
      </w:pPr>
    </w:p>
    <w:p w14:paraId="6980E428">
      <w:pPr>
        <w:spacing w:line="360" w:lineRule="auto"/>
        <w:ind w:firstLine="480" w:firstLineChars="200"/>
        <w:jc w:val="center"/>
        <w:rPr>
          <w:rFonts w:hint="eastAsia" w:ascii="方正仿宋_GBK" w:hAnsi="宋体" w:eastAsia="方正仿宋_GBK"/>
          <w:color w:val="auto"/>
          <w:sz w:val="24"/>
          <w:szCs w:val="24"/>
          <w:highlight w:val="none"/>
        </w:rPr>
      </w:pPr>
    </w:p>
    <w:p w14:paraId="3EFD7D03">
      <w:pPr>
        <w:spacing w:line="360" w:lineRule="auto"/>
        <w:ind w:firstLine="480" w:firstLineChars="200"/>
        <w:jc w:val="center"/>
        <w:rPr>
          <w:rFonts w:hint="eastAsia" w:ascii="方正仿宋_GBK" w:hAnsi="宋体" w:eastAsia="方正仿宋_GBK"/>
          <w:color w:val="auto"/>
          <w:sz w:val="24"/>
          <w:szCs w:val="24"/>
          <w:highlight w:val="none"/>
        </w:rPr>
      </w:pPr>
    </w:p>
    <w:p w14:paraId="014C3E36">
      <w:pPr>
        <w:spacing w:line="360" w:lineRule="auto"/>
        <w:ind w:firstLine="480" w:firstLineChars="200"/>
        <w:jc w:val="center"/>
        <w:rPr>
          <w:rFonts w:hint="eastAsia" w:ascii="方正仿宋_GBK" w:hAnsi="宋体" w:eastAsia="方正仿宋_GBK"/>
          <w:color w:val="auto"/>
          <w:sz w:val="24"/>
          <w:szCs w:val="24"/>
          <w:highlight w:val="none"/>
        </w:rPr>
      </w:pPr>
    </w:p>
    <w:p w14:paraId="55D1B1A9">
      <w:pPr>
        <w:spacing w:line="360" w:lineRule="auto"/>
        <w:ind w:firstLine="480" w:firstLineChars="200"/>
        <w:jc w:val="center"/>
        <w:rPr>
          <w:rFonts w:hint="eastAsia" w:ascii="方正仿宋_GBK" w:hAnsi="宋体" w:eastAsia="方正仿宋_GBK"/>
          <w:color w:val="auto"/>
          <w:sz w:val="24"/>
          <w:szCs w:val="24"/>
          <w:highlight w:val="none"/>
        </w:rPr>
      </w:pPr>
    </w:p>
    <w:p w14:paraId="1B247FCD">
      <w:pPr>
        <w:spacing w:line="360" w:lineRule="auto"/>
        <w:ind w:firstLine="480" w:firstLineChars="200"/>
        <w:jc w:val="center"/>
        <w:rPr>
          <w:rFonts w:hint="eastAsia" w:ascii="方正仿宋_GBK" w:hAnsi="宋体" w:eastAsia="方正仿宋_GBK"/>
          <w:color w:val="auto"/>
          <w:sz w:val="24"/>
          <w:szCs w:val="24"/>
          <w:highlight w:val="none"/>
        </w:rPr>
      </w:pPr>
    </w:p>
    <w:p w14:paraId="3FEF43DC">
      <w:pPr>
        <w:spacing w:line="360" w:lineRule="auto"/>
        <w:ind w:firstLine="480" w:firstLineChars="200"/>
        <w:jc w:val="center"/>
        <w:rPr>
          <w:rFonts w:hint="eastAsia" w:ascii="方正仿宋_GBK" w:hAnsi="宋体" w:eastAsia="方正仿宋_GBK"/>
          <w:color w:val="auto"/>
          <w:sz w:val="24"/>
          <w:szCs w:val="24"/>
          <w:highlight w:val="none"/>
        </w:rPr>
      </w:pPr>
    </w:p>
    <w:p w14:paraId="23C4D2C8">
      <w:pPr>
        <w:spacing w:line="360" w:lineRule="auto"/>
        <w:ind w:firstLine="480" w:firstLineChars="200"/>
        <w:jc w:val="center"/>
        <w:rPr>
          <w:rFonts w:hint="eastAsia" w:ascii="方正仿宋_GBK" w:hAnsi="宋体" w:eastAsia="方正仿宋_GBK"/>
          <w:color w:val="auto"/>
          <w:sz w:val="24"/>
          <w:szCs w:val="24"/>
          <w:highlight w:val="none"/>
        </w:rPr>
      </w:pPr>
    </w:p>
    <w:p w14:paraId="58F02D0A">
      <w:pPr>
        <w:spacing w:line="360" w:lineRule="auto"/>
        <w:ind w:firstLine="480" w:firstLineChars="200"/>
        <w:jc w:val="center"/>
        <w:rPr>
          <w:rFonts w:hint="eastAsia" w:ascii="方正仿宋_GBK" w:hAnsi="宋体" w:eastAsia="方正仿宋_GBK"/>
          <w:color w:val="auto"/>
          <w:sz w:val="24"/>
          <w:szCs w:val="24"/>
          <w:highlight w:val="none"/>
        </w:rPr>
      </w:pPr>
    </w:p>
    <w:p w14:paraId="6CCDCF0E">
      <w:pPr>
        <w:spacing w:line="360" w:lineRule="auto"/>
        <w:ind w:firstLine="480" w:firstLineChars="200"/>
        <w:jc w:val="center"/>
        <w:rPr>
          <w:rFonts w:hint="eastAsia" w:ascii="方正仿宋_GBK" w:hAnsi="宋体" w:eastAsia="方正仿宋_GBK"/>
          <w:color w:val="auto"/>
          <w:sz w:val="24"/>
          <w:szCs w:val="24"/>
          <w:highlight w:val="none"/>
        </w:rPr>
      </w:pPr>
    </w:p>
    <w:p w14:paraId="5D6D5C0A">
      <w:pPr>
        <w:spacing w:line="360" w:lineRule="auto"/>
        <w:ind w:firstLine="480" w:firstLineChars="200"/>
        <w:jc w:val="center"/>
        <w:rPr>
          <w:rFonts w:hint="eastAsia" w:ascii="方正仿宋_GBK" w:hAnsi="宋体" w:eastAsia="方正仿宋_GBK"/>
          <w:color w:val="auto"/>
          <w:sz w:val="24"/>
          <w:szCs w:val="24"/>
          <w:highlight w:val="none"/>
        </w:rPr>
      </w:pPr>
    </w:p>
    <w:p w14:paraId="7CDA2858">
      <w:pPr>
        <w:spacing w:line="360" w:lineRule="auto"/>
        <w:ind w:firstLine="480" w:firstLineChars="200"/>
        <w:jc w:val="center"/>
        <w:rPr>
          <w:rFonts w:hint="eastAsia" w:ascii="方正仿宋_GBK" w:hAnsi="宋体" w:eastAsia="方正仿宋_GBK"/>
          <w:color w:val="auto"/>
          <w:sz w:val="24"/>
          <w:szCs w:val="24"/>
          <w:highlight w:val="none"/>
        </w:rPr>
      </w:pPr>
    </w:p>
    <w:p w14:paraId="6DE91F4A">
      <w:pPr>
        <w:spacing w:line="360" w:lineRule="auto"/>
        <w:ind w:firstLine="480" w:firstLineChars="200"/>
        <w:jc w:val="center"/>
        <w:rPr>
          <w:rFonts w:hint="eastAsia" w:ascii="方正仿宋_GBK" w:hAnsi="宋体" w:eastAsia="方正仿宋_GBK"/>
          <w:color w:val="auto"/>
          <w:sz w:val="24"/>
          <w:szCs w:val="24"/>
          <w:highlight w:val="none"/>
        </w:rPr>
      </w:pPr>
    </w:p>
    <w:p w14:paraId="261F818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48BF6A-C06B-41DD-A758-C9B1070127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C5EDB6-75C7-4140-A302-B62DD998393C}"/>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8C56D51E-A312-4AC9-B6A2-24ECD5A72062}"/>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8BAB05A9-842F-475E-8191-BFCE954D5301}"/>
  </w:font>
  <w:font w:name="方正小标宋_GBK">
    <w:panose1 w:val="03000509000000000000"/>
    <w:charset w:val="86"/>
    <w:family w:val="script"/>
    <w:pitch w:val="default"/>
    <w:sig w:usb0="00000001" w:usb1="080E0000" w:usb2="00000000" w:usb3="00000000" w:csb0="00040000" w:csb1="00000000"/>
    <w:embedRegular r:id="rId5" w:fontKey="{EA5204EF-1142-40A5-ACD2-E3466DA160AC}"/>
  </w:font>
  <w:font w:name="方正仿宋_GBK">
    <w:panose1 w:val="03000509000000000000"/>
    <w:charset w:val="86"/>
    <w:family w:val="auto"/>
    <w:pitch w:val="default"/>
    <w:sig w:usb0="00000001" w:usb1="080E0000" w:usb2="00000000" w:usb3="00000000" w:csb0="00040000" w:csb1="00000000"/>
    <w:embedRegular r:id="rId6" w:fontKey="{9F5D3619-E786-4CAC-AE3A-AE319AFB21F1}"/>
  </w:font>
  <w:font w:name="仿宋">
    <w:panose1 w:val="02010609060101010101"/>
    <w:charset w:val="86"/>
    <w:family w:val="modern"/>
    <w:pitch w:val="default"/>
    <w:sig w:usb0="800002BF" w:usb1="38CF7CFA" w:usb2="00000016" w:usb3="00000000" w:csb0="00040001" w:csb1="00000000"/>
    <w:embedRegular r:id="rId7" w:fontKey="{2AB6788D-EA7C-48C0-9FD4-E1282F5AB6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C08B1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9197E8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5"/>
      <w:framePr w:wrap="around" w:vAnchor="text" w:hAnchor="margin" w:xAlign="center" w:y="1"/>
      <w:rPr>
        <w:rStyle w:val="61"/>
      </w:rPr>
    </w:pPr>
  </w:p>
  <w:p w14:paraId="6B0DE95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EBF01B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6"/>
      <w:jc w:val="both"/>
      <w:rPr>
        <w:rFonts w:hint="eastAsia"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6"/>
      <w:jc w:val="both"/>
      <w:rPr>
        <w:rFonts w:hint="eastAsia"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56177E"/>
    <w:rsid w:val="016D15A6"/>
    <w:rsid w:val="01CB6479"/>
    <w:rsid w:val="01CE57B8"/>
    <w:rsid w:val="026223A4"/>
    <w:rsid w:val="02704AC1"/>
    <w:rsid w:val="02C67BA4"/>
    <w:rsid w:val="02EE62C2"/>
    <w:rsid w:val="035215EE"/>
    <w:rsid w:val="03771E7F"/>
    <w:rsid w:val="046B5C31"/>
    <w:rsid w:val="04716941"/>
    <w:rsid w:val="04BD3C2F"/>
    <w:rsid w:val="053368E4"/>
    <w:rsid w:val="05DD7B94"/>
    <w:rsid w:val="066C37F1"/>
    <w:rsid w:val="068912F2"/>
    <w:rsid w:val="07610E7C"/>
    <w:rsid w:val="08626C5A"/>
    <w:rsid w:val="086C7AD9"/>
    <w:rsid w:val="089B216C"/>
    <w:rsid w:val="08A57417"/>
    <w:rsid w:val="08F57ACE"/>
    <w:rsid w:val="08FD6983"/>
    <w:rsid w:val="09650DF8"/>
    <w:rsid w:val="0A684510"/>
    <w:rsid w:val="0A6B7BF0"/>
    <w:rsid w:val="0AA2127B"/>
    <w:rsid w:val="0AF81AF7"/>
    <w:rsid w:val="0B0A5387"/>
    <w:rsid w:val="0B796B5A"/>
    <w:rsid w:val="0C4E2CC4"/>
    <w:rsid w:val="0CA21D1B"/>
    <w:rsid w:val="0D2F4443"/>
    <w:rsid w:val="0D676C19"/>
    <w:rsid w:val="0E8A221C"/>
    <w:rsid w:val="0FE663C2"/>
    <w:rsid w:val="103D0AB9"/>
    <w:rsid w:val="105570A4"/>
    <w:rsid w:val="10641201"/>
    <w:rsid w:val="110E70AD"/>
    <w:rsid w:val="11C72224"/>
    <w:rsid w:val="134F1F3F"/>
    <w:rsid w:val="144F62E3"/>
    <w:rsid w:val="146318FD"/>
    <w:rsid w:val="147A5E14"/>
    <w:rsid w:val="14A20F4A"/>
    <w:rsid w:val="14F74BCE"/>
    <w:rsid w:val="152D5EF8"/>
    <w:rsid w:val="154F308C"/>
    <w:rsid w:val="15EE5FD1"/>
    <w:rsid w:val="161B669A"/>
    <w:rsid w:val="16344AE9"/>
    <w:rsid w:val="17A1211B"/>
    <w:rsid w:val="17A857FA"/>
    <w:rsid w:val="18197554"/>
    <w:rsid w:val="18273A1C"/>
    <w:rsid w:val="188F79BC"/>
    <w:rsid w:val="18ED7A84"/>
    <w:rsid w:val="192A37C4"/>
    <w:rsid w:val="194F2CB5"/>
    <w:rsid w:val="196323B7"/>
    <w:rsid w:val="19A539A2"/>
    <w:rsid w:val="1A270C30"/>
    <w:rsid w:val="1AB570BD"/>
    <w:rsid w:val="1ABB4576"/>
    <w:rsid w:val="1B0855B9"/>
    <w:rsid w:val="1B80180D"/>
    <w:rsid w:val="1C001EFC"/>
    <w:rsid w:val="1C1C06C8"/>
    <w:rsid w:val="1CD75A11"/>
    <w:rsid w:val="1D596426"/>
    <w:rsid w:val="1D5F5A06"/>
    <w:rsid w:val="1DA076B9"/>
    <w:rsid w:val="1DF148B0"/>
    <w:rsid w:val="1F012649"/>
    <w:rsid w:val="1FBA69AD"/>
    <w:rsid w:val="20006634"/>
    <w:rsid w:val="206A103E"/>
    <w:rsid w:val="215313DE"/>
    <w:rsid w:val="21864056"/>
    <w:rsid w:val="21DE0D09"/>
    <w:rsid w:val="21E604A4"/>
    <w:rsid w:val="22634F61"/>
    <w:rsid w:val="23092A0E"/>
    <w:rsid w:val="23174860"/>
    <w:rsid w:val="2455546D"/>
    <w:rsid w:val="25050C41"/>
    <w:rsid w:val="264F6618"/>
    <w:rsid w:val="26D03AE4"/>
    <w:rsid w:val="27050247"/>
    <w:rsid w:val="27BD17C6"/>
    <w:rsid w:val="27F42ED2"/>
    <w:rsid w:val="28123DA1"/>
    <w:rsid w:val="2859560D"/>
    <w:rsid w:val="28B5297E"/>
    <w:rsid w:val="2927562A"/>
    <w:rsid w:val="29397DA2"/>
    <w:rsid w:val="299B1B74"/>
    <w:rsid w:val="2A5E4FF4"/>
    <w:rsid w:val="2A874820"/>
    <w:rsid w:val="2AA01F44"/>
    <w:rsid w:val="2B577D1D"/>
    <w:rsid w:val="2C316142"/>
    <w:rsid w:val="2C80418A"/>
    <w:rsid w:val="2CD6078C"/>
    <w:rsid w:val="2E5A3DAC"/>
    <w:rsid w:val="2E657AA1"/>
    <w:rsid w:val="2E864BA1"/>
    <w:rsid w:val="2EDF67DA"/>
    <w:rsid w:val="2F697B43"/>
    <w:rsid w:val="2F6D0BDB"/>
    <w:rsid w:val="304E02C8"/>
    <w:rsid w:val="3082583C"/>
    <w:rsid w:val="31C54755"/>
    <w:rsid w:val="322862ED"/>
    <w:rsid w:val="32A81A27"/>
    <w:rsid w:val="33027632"/>
    <w:rsid w:val="330522DE"/>
    <w:rsid w:val="332146B4"/>
    <w:rsid w:val="334D2131"/>
    <w:rsid w:val="33912F5E"/>
    <w:rsid w:val="34263A13"/>
    <w:rsid w:val="345E6F01"/>
    <w:rsid w:val="35B2271F"/>
    <w:rsid w:val="35BA6F50"/>
    <w:rsid w:val="361B7226"/>
    <w:rsid w:val="365E13D4"/>
    <w:rsid w:val="36706EDC"/>
    <w:rsid w:val="36A22794"/>
    <w:rsid w:val="36BA3BC5"/>
    <w:rsid w:val="371B281F"/>
    <w:rsid w:val="374558A4"/>
    <w:rsid w:val="379B2372"/>
    <w:rsid w:val="37CA01F4"/>
    <w:rsid w:val="37DE77FC"/>
    <w:rsid w:val="38021C59"/>
    <w:rsid w:val="38631D79"/>
    <w:rsid w:val="38C509BB"/>
    <w:rsid w:val="38CD161E"/>
    <w:rsid w:val="38D138B9"/>
    <w:rsid w:val="38F44DFD"/>
    <w:rsid w:val="38FB262F"/>
    <w:rsid w:val="39A82234"/>
    <w:rsid w:val="39AB195F"/>
    <w:rsid w:val="39AC56D7"/>
    <w:rsid w:val="3A493023"/>
    <w:rsid w:val="3A717ADF"/>
    <w:rsid w:val="3A9248CD"/>
    <w:rsid w:val="3AA25EA8"/>
    <w:rsid w:val="3AB14F96"/>
    <w:rsid w:val="3B470B25"/>
    <w:rsid w:val="3BBF5B96"/>
    <w:rsid w:val="3BC03617"/>
    <w:rsid w:val="3BC95172"/>
    <w:rsid w:val="3D225B16"/>
    <w:rsid w:val="3D387082"/>
    <w:rsid w:val="3D4E71D1"/>
    <w:rsid w:val="3D576BA0"/>
    <w:rsid w:val="3D5A72FE"/>
    <w:rsid w:val="3D5F3415"/>
    <w:rsid w:val="3D9C7225"/>
    <w:rsid w:val="3DC1203B"/>
    <w:rsid w:val="3DF93B92"/>
    <w:rsid w:val="3E4919CF"/>
    <w:rsid w:val="3EF97BA0"/>
    <w:rsid w:val="3F176151"/>
    <w:rsid w:val="3F6525B0"/>
    <w:rsid w:val="3FF5663E"/>
    <w:rsid w:val="406334F2"/>
    <w:rsid w:val="40915D57"/>
    <w:rsid w:val="409749EB"/>
    <w:rsid w:val="40BF01F1"/>
    <w:rsid w:val="41524DB6"/>
    <w:rsid w:val="41A4660F"/>
    <w:rsid w:val="41AE6E9A"/>
    <w:rsid w:val="420936C7"/>
    <w:rsid w:val="42B31885"/>
    <w:rsid w:val="42EE6268"/>
    <w:rsid w:val="435E3EE6"/>
    <w:rsid w:val="435E59BE"/>
    <w:rsid w:val="43E048FB"/>
    <w:rsid w:val="44466E54"/>
    <w:rsid w:val="4504286C"/>
    <w:rsid w:val="452C7897"/>
    <w:rsid w:val="45815C6A"/>
    <w:rsid w:val="47A42AA0"/>
    <w:rsid w:val="482C0C91"/>
    <w:rsid w:val="485B3D58"/>
    <w:rsid w:val="48A22F3A"/>
    <w:rsid w:val="4933371F"/>
    <w:rsid w:val="497B7CB3"/>
    <w:rsid w:val="49E07403"/>
    <w:rsid w:val="4A2A2D74"/>
    <w:rsid w:val="4A747264"/>
    <w:rsid w:val="4AB12B4E"/>
    <w:rsid w:val="4AB565D5"/>
    <w:rsid w:val="4AC874DC"/>
    <w:rsid w:val="4AE7427D"/>
    <w:rsid w:val="4B2D12E0"/>
    <w:rsid w:val="4B5856BF"/>
    <w:rsid w:val="4B8F185D"/>
    <w:rsid w:val="4B9206F0"/>
    <w:rsid w:val="4BEB6B31"/>
    <w:rsid w:val="4BEF7B53"/>
    <w:rsid w:val="4C79703E"/>
    <w:rsid w:val="4C827F9F"/>
    <w:rsid w:val="4CC86E8C"/>
    <w:rsid w:val="4CE7764E"/>
    <w:rsid w:val="4D647B89"/>
    <w:rsid w:val="4DD36371"/>
    <w:rsid w:val="4E8B0A28"/>
    <w:rsid w:val="4F0771E0"/>
    <w:rsid w:val="4F604B42"/>
    <w:rsid w:val="4F6072C8"/>
    <w:rsid w:val="4FA04231"/>
    <w:rsid w:val="4FAD5E6E"/>
    <w:rsid w:val="4FCF5EA6"/>
    <w:rsid w:val="50C20AE0"/>
    <w:rsid w:val="50F639B0"/>
    <w:rsid w:val="511300BE"/>
    <w:rsid w:val="51EA1C3B"/>
    <w:rsid w:val="52071C9E"/>
    <w:rsid w:val="52AC605F"/>
    <w:rsid w:val="52B256B5"/>
    <w:rsid w:val="52D92ACB"/>
    <w:rsid w:val="53073C53"/>
    <w:rsid w:val="537577B4"/>
    <w:rsid w:val="53B4776F"/>
    <w:rsid w:val="53D721D5"/>
    <w:rsid w:val="53FF492A"/>
    <w:rsid w:val="547215A0"/>
    <w:rsid w:val="55B44C65"/>
    <w:rsid w:val="55EC324A"/>
    <w:rsid w:val="5602599E"/>
    <w:rsid w:val="56D95875"/>
    <w:rsid w:val="58A80761"/>
    <w:rsid w:val="598F7C67"/>
    <w:rsid w:val="59B47F65"/>
    <w:rsid w:val="5AC92574"/>
    <w:rsid w:val="5B563E80"/>
    <w:rsid w:val="5B6B1700"/>
    <w:rsid w:val="5B7976B8"/>
    <w:rsid w:val="5C1D1988"/>
    <w:rsid w:val="5C376FDF"/>
    <w:rsid w:val="5C924EE5"/>
    <w:rsid w:val="5C931379"/>
    <w:rsid w:val="5CA67F0E"/>
    <w:rsid w:val="5D3E6817"/>
    <w:rsid w:val="5D727176"/>
    <w:rsid w:val="5E1216FE"/>
    <w:rsid w:val="5E91012A"/>
    <w:rsid w:val="5EBA426F"/>
    <w:rsid w:val="5FB67912"/>
    <w:rsid w:val="5FD603CC"/>
    <w:rsid w:val="611D0AE5"/>
    <w:rsid w:val="61484998"/>
    <w:rsid w:val="61973D22"/>
    <w:rsid w:val="630C6D5D"/>
    <w:rsid w:val="637F3AF5"/>
    <w:rsid w:val="64630F05"/>
    <w:rsid w:val="657D7DA4"/>
    <w:rsid w:val="65896749"/>
    <w:rsid w:val="659C092C"/>
    <w:rsid w:val="66250DD7"/>
    <w:rsid w:val="666F593F"/>
    <w:rsid w:val="670B00C0"/>
    <w:rsid w:val="6723497B"/>
    <w:rsid w:val="67674868"/>
    <w:rsid w:val="67695A5D"/>
    <w:rsid w:val="676E5BF7"/>
    <w:rsid w:val="67AE693B"/>
    <w:rsid w:val="67AF4863"/>
    <w:rsid w:val="67D31EFE"/>
    <w:rsid w:val="67E31342"/>
    <w:rsid w:val="683851C9"/>
    <w:rsid w:val="688962AF"/>
    <w:rsid w:val="68DB72BC"/>
    <w:rsid w:val="68E24AEE"/>
    <w:rsid w:val="691B4F94"/>
    <w:rsid w:val="69230C63"/>
    <w:rsid w:val="695B664F"/>
    <w:rsid w:val="69627726"/>
    <w:rsid w:val="69647D0A"/>
    <w:rsid w:val="698123E4"/>
    <w:rsid w:val="6A097E59"/>
    <w:rsid w:val="6A130D52"/>
    <w:rsid w:val="6A2E3D63"/>
    <w:rsid w:val="6A4378D2"/>
    <w:rsid w:val="6BAA566B"/>
    <w:rsid w:val="6C180827"/>
    <w:rsid w:val="6E3556C0"/>
    <w:rsid w:val="6E8E48D2"/>
    <w:rsid w:val="6EA1477B"/>
    <w:rsid w:val="6F814935"/>
    <w:rsid w:val="6FDD2666"/>
    <w:rsid w:val="6FDD600F"/>
    <w:rsid w:val="6FE969BF"/>
    <w:rsid w:val="704C0A9F"/>
    <w:rsid w:val="705F762E"/>
    <w:rsid w:val="7060700E"/>
    <w:rsid w:val="70702A82"/>
    <w:rsid w:val="709E5EC9"/>
    <w:rsid w:val="70DD5B9B"/>
    <w:rsid w:val="718F3E6A"/>
    <w:rsid w:val="71AB378B"/>
    <w:rsid w:val="72DF3D6A"/>
    <w:rsid w:val="735E758E"/>
    <w:rsid w:val="73ED34DD"/>
    <w:rsid w:val="749B129C"/>
    <w:rsid w:val="74D70DF7"/>
    <w:rsid w:val="74FD5723"/>
    <w:rsid w:val="75045DEC"/>
    <w:rsid w:val="75076C2E"/>
    <w:rsid w:val="756D2ECF"/>
    <w:rsid w:val="75742C0F"/>
    <w:rsid w:val="758E26C3"/>
    <w:rsid w:val="75F71D08"/>
    <w:rsid w:val="77876861"/>
    <w:rsid w:val="77D970E1"/>
    <w:rsid w:val="78283BA0"/>
    <w:rsid w:val="78397B5B"/>
    <w:rsid w:val="789F3DA6"/>
    <w:rsid w:val="78A52377"/>
    <w:rsid w:val="78CB2920"/>
    <w:rsid w:val="799F326C"/>
    <w:rsid w:val="79A77AAA"/>
    <w:rsid w:val="79FB6817"/>
    <w:rsid w:val="7AD324E9"/>
    <w:rsid w:val="7B450F0D"/>
    <w:rsid w:val="7B5B7497"/>
    <w:rsid w:val="7B88510A"/>
    <w:rsid w:val="7BAD6BCB"/>
    <w:rsid w:val="7C391148"/>
    <w:rsid w:val="7CAF2AE1"/>
    <w:rsid w:val="7D047BC3"/>
    <w:rsid w:val="7D417612"/>
    <w:rsid w:val="7D697259"/>
    <w:rsid w:val="7D8A69EA"/>
    <w:rsid w:val="7DA737B9"/>
    <w:rsid w:val="7DAB35DD"/>
    <w:rsid w:val="7E221091"/>
    <w:rsid w:val="7E7E09BD"/>
    <w:rsid w:val="7EB41F81"/>
    <w:rsid w:val="7F384312"/>
    <w:rsid w:val="7F6229D2"/>
    <w:rsid w:val="7F7817D5"/>
    <w:rsid w:val="7FB87EF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9"/>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8">
    <w:name w:val="表格文本"/>
    <w:qFormat/>
    <w:uiPriority w:val="0"/>
    <w:pPr>
      <w:tabs>
        <w:tab w:val="decimal" w:pos="0"/>
      </w:tabs>
    </w:pPr>
    <w:rPr>
      <w:rFonts w:ascii="Arial" w:hAnsi="Arial" w:eastAsia="宋体" w:cs="Times New Roman"/>
      <w:sz w:val="21"/>
      <w:lang w:val="en-US" w:eastAsia="zh-CN" w:bidi="ar-SA"/>
    </w:rPr>
  </w:style>
  <w:style w:type="paragraph" w:customStyle="1" w:styleId="69">
    <w:name w:val="Table Text"/>
    <w:link w:val="96"/>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样式1"/>
    <w:basedOn w:val="5"/>
    <w:qFormat/>
    <w:uiPriority w:val="0"/>
    <w:pPr>
      <w:tabs>
        <w:tab w:val="left" w:pos="720"/>
      </w:tabs>
      <w:spacing w:before="500" w:beforeLines="0" w:beforeAutospacing="0" w:after="260" w:afterLines="0" w:afterAutospacing="0" w:line="560" w:lineRule="atLeast"/>
      <w:ind w:left="420" w:hanging="420"/>
    </w:p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3"/>
    <w:qFormat/>
    <w:uiPriority w:val="0"/>
    <w:rPr>
      <w:kern w:val="2"/>
      <w:sz w:val="44"/>
    </w:rPr>
  </w:style>
  <w:style w:type="character" w:customStyle="1" w:styleId="75">
    <w:name w:val="日期 字符"/>
    <w:link w:val="32"/>
    <w:qFormat/>
    <w:uiPriority w:val="0"/>
    <w:rPr>
      <w:kern w:val="2"/>
      <w:sz w:val="28"/>
    </w:rPr>
  </w:style>
  <w:style w:type="character" w:customStyle="1" w:styleId="76">
    <w:name w:val="正文文本缩进 2 字符"/>
    <w:link w:val="33"/>
    <w:qFormat/>
    <w:uiPriority w:val="0"/>
    <w:rPr>
      <w:kern w:val="2"/>
      <w:sz w:val="28"/>
    </w:rPr>
  </w:style>
  <w:style w:type="character" w:customStyle="1" w:styleId="77">
    <w:name w:val="脚注文本 字符"/>
    <w:link w:val="40"/>
    <w:qFormat/>
    <w:uiPriority w:val="0"/>
    <w:rPr>
      <w:kern w:val="2"/>
      <w:sz w:val="18"/>
    </w:rPr>
  </w:style>
  <w:style w:type="character" w:customStyle="1" w:styleId="78">
    <w:name w:val="批注主题 字符"/>
    <w:link w:val="54"/>
    <w:qFormat/>
    <w:uiPriority w:val="0"/>
  </w:style>
  <w:style w:type="character" w:customStyle="1" w:styleId="79">
    <w:name w:val="正文首行缩进 2 字符"/>
    <w:link w:val="56"/>
    <w:qFormat/>
    <w:uiPriority w:val="0"/>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69"/>
    <w:qFormat/>
    <w:uiPriority w:val="0"/>
    <w:rPr>
      <w:rFonts w:ascii="Arial" w:hAnsi="Arial"/>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3"/>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 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7"/>
    <w:qFormat/>
    <w:uiPriority w:val="0"/>
    <w:rPr>
      <w:rFonts w:ascii="宋体" w:hAnsi="Tahoma"/>
    </w:rPr>
  </w:style>
  <w:style w:type="paragraph" w:customStyle="1" w:styleId="14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basedOn w:val="30"/>
    <w:qFormat/>
    <w:uiPriority w:val="0"/>
    <w:pPr>
      <w:widowControl w:val="0"/>
      <w:autoSpaceDE w:val="0"/>
      <w:autoSpaceDN w:val="0"/>
      <w:adjustRightInd w:val="0"/>
    </w:pPr>
    <w:rPr>
      <w:rFonts w:ascii="宋体"/>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璧山区矿产规划.dot</Template>
  <Manager>罗成</Manager>
  <Pages>36</Pages>
  <Words>11631</Words>
  <Characters>12127</Characters>
  <Lines>147</Lines>
  <Paragraphs>41</Paragraphs>
  <TotalTime>2</TotalTime>
  <ScaleCrop>false</ScaleCrop>
  <LinksUpToDate>false</LinksUpToDate>
  <CharactersWithSpaces>12638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2025-07-21T03:46:00Z</dcterms:created>
  <dc:creator>○</dc:creator>
  <cp:lastModifiedBy>伴卿</cp:lastModifiedBy>
  <dcterms:modified xsi:type="dcterms:W3CDTF">2025-10-28T09:01:45Z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2383BF7B0F794179BA39E9209A80CDED_13</vt:lpwstr>
  </property>
  <property fmtid="{D5CDD505-2E9C-101B-9397-08002B2CF9AE}" pid="4" name="KSOTemplateDocerSaveRecord">
    <vt:lpwstr>eyJoZGlkIjoiODJkZWZhMGU2YTQxNTZhZmVlNGFiODAzYTMyODg5ZWYiLCJ1c2VySWQiOiI0MTI5ODAyODEifQ==</vt:lpwstr>
  </property>
</Properties>
</file>