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66D6C">
      <w:pPr>
        <w:jc w:val="center"/>
        <w:rPr>
          <w:rFonts w:cs="方正仿宋_GBK" w:asciiTheme="minorEastAsia" w:hAnsiTheme="minorEastAsia" w:eastAsiaTheme="minorEastAsia"/>
          <w:sz w:val="36"/>
          <w:szCs w:val="36"/>
        </w:rPr>
      </w:pPr>
    </w:p>
    <w:p w14:paraId="44A270D6">
      <w:pPr>
        <w:jc w:val="center"/>
        <w:rPr>
          <w:rFonts w:cs="方正仿宋_GBK" w:asciiTheme="minorEastAsia" w:hAnsiTheme="minorEastAsia" w:eastAsiaTheme="minorEastAsia"/>
          <w:sz w:val="36"/>
          <w:szCs w:val="36"/>
        </w:rPr>
      </w:pPr>
    </w:p>
    <w:p w14:paraId="37757267">
      <w:pPr>
        <w:rPr>
          <w:rFonts w:cs="方正仿宋_GBK" w:asciiTheme="minorEastAsia" w:hAnsiTheme="minorEastAsia" w:eastAsiaTheme="minorEastAsia"/>
          <w:sz w:val="84"/>
          <w:szCs w:val="84"/>
        </w:rPr>
      </w:pPr>
    </w:p>
    <w:p w14:paraId="495001F0">
      <w:pPr>
        <w:rPr>
          <w:rFonts w:cs="方正仿宋_GBK" w:asciiTheme="minorEastAsia" w:hAnsiTheme="minorEastAsia" w:eastAsiaTheme="minorEastAsia"/>
          <w:sz w:val="84"/>
          <w:szCs w:val="84"/>
        </w:rPr>
      </w:pPr>
    </w:p>
    <w:p w14:paraId="4BF9F76D">
      <w:pPr>
        <w:jc w:val="center"/>
        <w:rPr>
          <w:rFonts w:cs="方正仿宋_GBK" w:asciiTheme="minorEastAsia" w:hAnsiTheme="minorEastAsia" w:eastAsiaTheme="minorEastAsia"/>
          <w:sz w:val="84"/>
          <w:szCs w:val="84"/>
        </w:rPr>
      </w:pPr>
      <w:r>
        <w:rPr>
          <w:rFonts w:hint="eastAsia" w:cs="方正仿宋_GBK" w:asciiTheme="minorEastAsia" w:hAnsiTheme="minorEastAsia" w:eastAsiaTheme="minorEastAsia"/>
          <w:sz w:val="84"/>
          <w:szCs w:val="84"/>
        </w:rPr>
        <w:t>竞争性磋商文件</w:t>
      </w:r>
    </w:p>
    <w:p w14:paraId="02BEA738">
      <w:pPr>
        <w:adjustRightInd w:val="0"/>
        <w:snapToGrid w:val="0"/>
        <w:rPr>
          <w:rFonts w:cs="方正仿宋_GBK" w:asciiTheme="minorEastAsia" w:hAnsiTheme="minorEastAsia" w:eastAsiaTheme="minorEastAsia"/>
          <w:sz w:val="32"/>
          <w:szCs w:val="32"/>
        </w:rPr>
      </w:pPr>
    </w:p>
    <w:p w14:paraId="666AB3CC">
      <w:pPr>
        <w:outlineLvl w:val="9"/>
        <w:rPr>
          <w:rFonts w:cs="方正仿宋_GBK" w:asciiTheme="minorEastAsia" w:hAnsiTheme="minorEastAsia" w:eastAsiaTheme="minorEastAsia"/>
          <w:sz w:val="32"/>
          <w:szCs w:val="32"/>
        </w:rPr>
      </w:pPr>
    </w:p>
    <w:p w14:paraId="069DC063"/>
    <w:p w14:paraId="1535A66C">
      <w:pPr>
        <w:jc w:val="center"/>
        <w:rPr>
          <w:rFonts w:hint="eastAsia" w:cs="方正仿宋_GBK" w:asciiTheme="minorEastAsia" w:hAnsiTheme="minorEastAsia" w:eastAsiaTheme="minorEastAsia"/>
          <w:sz w:val="32"/>
          <w:szCs w:val="32"/>
          <w:highlight w:val="none"/>
          <w:lang w:val="en-US" w:eastAsia="zh-CN"/>
        </w:rPr>
      </w:pPr>
      <w:r>
        <w:rPr>
          <w:rFonts w:hint="eastAsia" w:cs="方正仿宋_GBK" w:asciiTheme="minorEastAsia" w:hAnsiTheme="minorEastAsia" w:eastAsiaTheme="minorEastAsia"/>
          <w:sz w:val="32"/>
          <w:szCs w:val="32"/>
          <w:highlight w:val="none"/>
        </w:rPr>
        <w:t>项目编号：</w:t>
      </w:r>
      <w:r>
        <w:rPr>
          <w:rFonts w:hint="eastAsia" w:cs="方正仿宋_GBK" w:asciiTheme="minorEastAsia" w:hAnsiTheme="minorEastAsia" w:eastAsiaTheme="minorEastAsia"/>
          <w:sz w:val="32"/>
          <w:szCs w:val="32"/>
          <w:highlight w:val="none"/>
          <w:lang w:val="en-US" w:eastAsia="zh-CN"/>
        </w:rPr>
        <w:t>CQIIVC25C00060</w:t>
      </w:r>
    </w:p>
    <w:p w14:paraId="7B9CA068">
      <w:pPr>
        <w:jc w:val="center"/>
        <w:rPr>
          <w:rFonts w:cs="方正仿宋_GBK" w:asciiTheme="minorEastAsia" w:hAnsiTheme="minorEastAsia" w:eastAsiaTheme="minorEastAsia"/>
          <w:sz w:val="36"/>
          <w:szCs w:val="36"/>
        </w:rPr>
      </w:pPr>
      <w:r>
        <w:rPr>
          <w:rFonts w:hint="eastAsia" w:cs="方正仿宋_GBK" w:asciiTheme="minorEastAsia" w:hAnsiTheme="minorEastAsia" w:eastAsiaTheme="minorEastAsia"/>
          <w:sz w:val="32"/>
          <w:szCs w:val="32"/>
        </w:rPr>
        <w:t>项目名称：</w:t>
      </w:r>
      <w:r>
        <w:rPr>
          <w:rFonts w:hint="eastAsia" w:cs="方正仿宋_GBK" w:asciiTheme="minorEastAsia" w:hAnsiTheme="minorEastAsia" w:eastAsiaTheme="minorEastAsia"/>
          <w:sz w:val="32"/>
          <w:szCs w:val="32"/>
          <w:lang w:eastAsia="zh-CN"/>
        </w:rPr>
        <w:t>重庆工信职业学院</w:t>
      </w:r>
      <w:r>
        <w:rPr>
          <w:rFonts w:hint="eastAsia" w:cs="方正仿宋_GBK" w:asciiTheme="minorEastAsia" w:hAnsiTheme="minorEastAsia" w:eastAsiaTheme="minorEastAsia"/>
          <w:sz w:val="32"/>
          <w:szCs w:val="32"/>
          <w:lang w:val="en-US" w:eastAsia="zh-CN"/>
        </w:rPr>
        <w:t>2025-2028年度</w:t>
      </w:r>
      <w:r>
        <w:rPr>
          <w:rFonts w:hint="eastAsia" w:cs="方正仿宋_GBK" w:asciiTheme="minorEastAsia" w:hAnsiTheme="minorEastAsia" w:eastAsiaTheme="minorEastAsia"/>
          <w:sz w:val="32"/>
          <w:szCs w:val="32"/>
          <w:lang w:eastAsia="zh-CN"/>
        </w:rPr>
        <w:t>招标采购代理服务供应商遴选</w:t>
      </w:r>
    </w:p>
    <w:p w14:paraId="037F1F20">
      <w:pPr>
        <w:jc w:val="center"/>
        <w:rPr>
          <w:rFonts w:cs="方正仿宋_GBK" w:asciiTheme="minorEastAsia" w:hAnsiTheme="minorEastAsia" w:eastAsiaTheme="minorEastAsia"/>
          <w:sz w:val="36"/>
          <w:szCs w:val="36"/>
        </w:rPr>
      </w:pPr>
    </w:p>
    <w:p w14:paraId="4C0E21DC">
      <w:pPr>
        <w:jc w:val="center"/>
        <w:rPr>
          <w:rFonts w:cs="方正仿宋_GBK" w:asciiTheme="minorEastAsia" w:hAnsiTheme="minorEastAsia" w:eastAsiaTheme="minorEastAsia"/>
          <w:sz w:val="36"/>
          <w:szCs w:val="36"/>
        </w:rPr>
      </w:pPr>
    </w:p>
    <w:p w14:paraId="1EB92A9E">
      <w:pPr>
        <w:outlineLvl w:val="9"/>
        <w:rPr>
          <w:rFonts w:cs="方正仿宋_GBK" w:asciiTheme="minorEastAsia" w:hAnsiTheme="minorEastAsia" w:eastAsiaTheme="minorEastAsia"/>
          <w:sz w:val="36"/>
          <w:szCs w:val="36"/>
        </w:rPr>
      </w:pPr>
    </w:p>
    <w:p w14:paraId="7E327359"/>
    <w:p w14:paraId="7B7B2451">
      <w:pPr>
        <w:pStyle w:val="11"/>
        <w:spacing w:line="360" w:lineRule="auto"/>
        <w:jc w:val="center"/>
        <w:rPr>
          <w:rFonts w:hint="eastAsia" w:cs="方正仿宋_GBK" w:asciiTheme="minorEastAsia" w:hAnsiTheme="minorEastAsia" w:eastAsiaTheme="minorEastAsia"/>
          <w:b/>
          <w:sz w:val="30"/>
          <w:szCs w:val="30"/>
          <w:lang w:eastAsia="zh-CN"/>
        </w:rPr>
      </w:pPr>
      <w:r>
        <w:rPr>
          <w:rFonts w:hint="eastAsia" w:cs="方正仿宋_GBK" w:asciiTheme="minorEastAsia" w:hAnsiTheme="minorEastAsia" w:eastAsiaTheme="minorEastAsia"/>
          <w:sz w:val="32"/>
          <w:szCs w:val="32"/>
        </w:rPr>
        <w:t>采购人：</w:t>
      </w:r>
      <w:r>
        <w:rPr>
          <w:rFonts w:hint="eastAsia" w:cs="方正仿宋_GBK" w:asciiTheme="minorEastAsia" w:hAnsiTheme="minorEastAsia" w:eastAsiaTheme="minorEastAsia"/>
          <w:sz w:val="32"/>
          <w:szCs w:val="32"/>
          <w:lang w:eastAsia="zh-CN"/>
        </w:rPr>
        <w:t>重庆工信职业学院</w:t>
      </w:r>
    </w:p>
    <w:p w14:paraId="0DCC0DB6">
      <w:pPr>
        <w:spacing w:line="360" w:lineRule="auto"/>
        <w:jc w:val="center"/>
        <w:rPr>
          <w:rFonts w:hint="default" w:cs="方正仿宋_GBK" w:asciiTheme="minorEastAsia" w:hAnsiTheme="minorEastAsia" w:eastAsiaTheme="minorEastAsia"/>
          <w:sz w:val="32"/>
          <w:szCs w:val="32"/>
          <w:lang w:val="en-US" w:eastAsia="zh-CN"/>
        </w:rPr>
        <w:sectPr>
          <w:footerReference r:id="rId5" w:type="first"/>
          <w:footerReference r:id="rId3" w:type="default"/>
          <w:footerReference r:id="rId4" w:type="even"/>
          <w:pgSz w:w="11906" w:h="16838"/>
          <w:pgMar w:top="1985" w:right="1474" w:bottom="1701" w:left="1588" w:header="851" w:footer="851" w:gutter="0"/>
          <w:pgBorders>
            <w:top w:val="none" w:sz="0" w:space="0"/>
            <w:left w:val="none" w:sz="0" w:space="0"/>
            <w:bottom w:val="none" w:sz="0" w:space="0"/>
            <w:right w:val="none" w:sz="0" w:space="0"/>
          </w:pgBorders>
          <w:cols w:space="425" w:num="1"/>
          <w:docGrid w:linePitch="388" w:charSpace="-1260"/>
        </w:sectPr>
      </w:pPr>
      <w:r>
        <w:rPr>
          <w:rFonts w:hint="eastAsia" w:cs="方正仿宋_GBK" w:asciiTheme="minorEastAsia" w:hAnsiTheme="minorEastAsia" w:eastAsiaTheme="minorEastAsia"/>
          <w:sz w:val="32"/>
          <w:szCs w:val="32"/>
        </w:rPr>
        <w:t>2025年</w:t>
      </w:r>
      <w:r>
        <w:rPr>
          <w:rFonts w:hint="eastAsia" w:cs="方正仿宋_GBK" w:asciiTheme="minorEastAsia" w:hAnsiTheme="minorEastAsia" w:eastAsiaTheme="minorEastAsia"/>
          <w:sz w:val="32"/>
          <w:szCs w:val="32"/>
          <w:lang w:val="en-US" w:eastAsia="zh-CN"/>
        </w:rPr>
        <w:t xml:space="preserve">10 </w:t>
      </w:r>
      <w:r>
        <w:rPr>
          <w:rFonts w:hint="eastAsia" w:cs="方正仿宋_GBK" w:asciiTheme="minorEastAsia" w:hAnsiTheme="minorEastAsia" w:eastAsiaTheme="minorEastAsia"/>
          <w:sz w:val="32"/>
          <w:szCs w:val="32"/>
        </w:rPr>
        <w:t>月</w:t>
      </w:r>
      <w:r>
        <w:rPr>
          <w:rFonts w:hint="eastAsia" w:cs="方正仿宋_GBK" w:asciiTheme="minorEastAsia" w:hAnsiTheme="minorEastAsia" w:eastAsiaTheme="minorEastAsia"/>
          <w:sz w:val="32"/>
          <w:szCs w:val="32"/>
          <w:lang w:val="en-US" w:eastAsia="zh-CN"/>
        </w:rPr>
        <w:t xml:space="preserve">  </w:t>
      </w:r>
    </w:p>
    <w:p w14:paraId="59541476">
      <w:pPr>
        <w:spacing w:line="360" w:lineRule="auto"/>
        <w:jc w:val="center"/>
        <w:rPr>
          <w:rFonts w:cs="方正仿宋_GBK" w:asciiTheme="minorEastAsia" w:hAnsiTheme="minorEastAsia" w:eastAsiaTheme="minorEastAsia"/>
          <w:sz w:val="44"/>
          <w:szCs w:val="44"/>
        </w:rPr>
      </w:pPr>
      <w:r>
        <w:rPr>
          <w:rFonts w:hint="eastAsia" w:cs="方正仿宋_GBK" w:asciiTheme="minorEastAsia" w:hAnsiTheme="minorEastAsia" w:eastAsiaTheme="minorEastAsia"/>
          <w:sz w:val="44"/>
          <w:szCs w:val="44"/>
        </w:rPr>
        <w:t>目    录</w:t>
      </w:r>
    </w:p>
    <w:p w14:paraId="04535B59">
      <w:pPr>
        <w:pStyle w:val="18"/>
        <w:rPr>
          <w:rFonts w:cs="方正仿宋_GBK" w:asciiTheme="minorEastAsia" w:hAnsiTheme="minorEastAsia" w:eastAsiaTheme="minorEastAsia"/>
          <w:sz w:val="32"/>
          <w:szCs w:val="32"/>
        </w:rPr>
      </w:pPr>
    </w:p>
    <w:sdt>
      <w:sdtPr>
        <w:rPr>
          <w:rFonts w:ascii="宋体" w:hAnsi="宋体" w:eastAsia="宋体" w:cs="Times New Roman"/>
          <w:sz w:val="21"/>
          <w:szCs w:val="24"/>
          <w:lang w:val="en-US" w:eastAsia="zh-CN" w:bidi="ar-SA"/>
        </w:rPr>
        <w:id w:val="147481491"/>
        <w15:color w:val="DBDBDB"/>
        <w:docPartObj>
          <w:docPartGallery w:val="Table of Contents"/>
          <w:docPartUnique/>
        </w:docPartObj>
      </w:sdtPr>
      <w:sdtEndPr>
        <w:rPr>
          <w:rFonts w:ascii="Times New Roman" w:hAnsi="Times New Roman" w:eastAsia="宋体" w:cs="Times New Roman"/>
          <w:sz w:val="24"/>
          <w:szCs w:val="24"/>
          <w:lang w:val="en-US" w:eastAsia="zh-CN" w:bidi="ar-SA"/>
        </w:rPr>
      </w:sdtEndPr>
      <w:sdtContent>
        <w:p w14:paraId="68BF1107">
          <w:pPr>
            <w:spacing w:before="0" w:beforeLines="0" w:after="0" w:afterLines="0" w:line="240" w:lineRule="auto"/>
            <w:ind w:left="0" w:leftChars="0" w:right="0" w:rightChars="0" w:firstLine="0" w:firstLineChars="0"/>
            <w:jc w:val="center"/>
          </w:pPr>
        </w:p>
        <w:p w14:paraId="42222A47">
          <w:pPr>
            <w:pStyle w:val="18"/>
            <w:keepNext w:val="0"/>
            <w:keepLines w:val="0"/>
            <w:pageBreakBefore w:val="0"/>
            <w:widowControl w:val="0"/>
            <w:tabs>
              <w:tab w:val="right" w:leader="dot" w:pos="8844"/>
              <w:tab w:val="clear" w:pos="86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0"/>
              <w:szCs w:val="30"/>
            </w:rPr>
          </w:pPr>
          <w:r>
            <w:rPr>
              <w:sz w:val="32"/>
              <w:szCs w:val="32"/>
            </w:rPr>
            <w:fldChar w:fldCharType="begin"/>
          </w:r>
          <w:r>
            <w:rPr>
              <w:sz w:val="32"/>
              <w:szCs w:val="32"/>
            </w:rPr>
            <w:instrText xml:space="preserve">TOC \o "1-1" \h \u </w:instrText>
          </w:r>
          <w:r>
            <w:rPr>
              <w:sz w:val="32"/>
              <w:szCs w:val="32"/>
            </w:rPr>
            <w:fldChar w:fldCharType="separate"/>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_Toc19170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第一部分  采购公告</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_Toc19170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FD4793A">
          <w:pPr>
            <w:pStyle w:val="18"/>
            <w:keepNext w:val="0"/>
            <w:keepLines w:val="0"/>
            <w:pageBreakBefore w:val="0"/>
            <w:widowControl w:val="0"/>
            <w:tabs>
              <w:tab w:val="right" w:leader="dot" w:pos="8844"/>
              <w:tab w:val="clear" w:pos="86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_Toc25251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lang w:val="zh-CN"/>
            </w:rPr>
            <w:t>第二部分  项目</w:t>
          </w:r>
          <w:r>
            <w:rPr>
              <w:rFonts w:hint="eastAsia" w:asciiTheme="minorEastAsia" w:hAnsiTheme="minorEastAsia" w:eastAsiaTheme="minorEastAsia" w:cstheme="minorEastAsia"/>
              <w:sz w:val="30"/>
              <w:szCs w:val="30"/>
            </w:rPr>
            <w:t>技术</w:t>
          </w:r>
          <w:r>
            <w:rPr>
              <w:rFonts w:hint="eastAsia" w:asciiTheme="minorEastAsia" w:hAnsiTheme="minorEastAsia" w:eastAsiaTheme="minorEastAsia" w:cstheme="minorEastAsia"/>
              <w:sz w:val="30"/>
              <w:szCs w:val="30"/>
              <w:lang w:val="zh-CN"/>
            </w:rPr>
            <w:t>及商务要求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_Toc25251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- 5 -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3E41B32F">
          <w:pPr>
            <w:pStyle w:val="18"/>
            <w:keepNext w:val="0"/>
            <w:keepLines w:val="0"/>
            <w:pageBreakBefore w:val="0"/>
            <w:widowControl w:val="0"/>
            <w:tabs>
              <w:tab w:val="right" w:leader="dot" w:pos="8844"/>
              <w:tab w:val="clear" w:pos="86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_Toc26373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lang w:val="en-US" w:eastAsia="zh-CN" w:bidi="ar-SA"/>
            </w:rPr>
            <w:t>第三部分</w:t>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eastAsia="zh-CN"/>
            </w:rPr>
            <w:t>供应商</w:t>
          </w:r>
          <w:r>
            <w:rPr>
              <w:rFonts w:hint="eastAsia" w:asciiTheme="minorEastAsia" w:hAnsiTheme="minorEastAsia" w:eastAsiaTheme="minorEastAsia" w:cstheme="minorEastAsia"/>
              <w:sz w:val="30"/>
              <w:szCs w:val="30"/>
            </w:rPr>
            <w:t>须知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_Toc26373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- 19 -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FD7BDFD">
          <w:pPr>
            <w:pStyle w:val="18"/>
            <w:keepNext w:val="0"/>
            <w:keepLines w:val="0"/>
            <w:pageBreakBefore w:val="0"/>
            <w:widowControl w:val="0"/>
            <w:tabs>
              <w:tab w:val="right" w:leader="dot" w:pos="8844"/>
              <w:tab w:val="clear" w:pos="8658"/>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_Toc31259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kern w:val="0"/>
              <w:sz w:val="30"/>
              <w:szCs w:val="30"/>
            </w:rPr>
            <w:t xml:space="preserve">第四部分  </w:t>
          </w:r>
          <w:r>
            <w:rPr>
              <w:rFonts w:hint="eastAsia" w:asciiTheme="minorEastAsia" w:hAnsiTheme="minorEastAsia" w:eastAsiaTheme="minorEastAsia" w:cstheme="minorEastAsia"/>
              <w:spacing w:val="10"/>
              <w:kern w:val="0"/>
              <w:sz w:val="30"/>
              <w:szCs w:val="30"/>
            </w:rPr>
            <w:t>合同样本</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_Toc31259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- 33 -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4514A547">
          <w:pPr>
            <w:pStyle w:val="18"/>
            <w:keepNext w:val="0"/>
            <w:keepLines w:val="0"/>
            <w:pageBreakBefore w:val="0"/>
            <w:widowControl w:val="0"/>
            <w:tabs>
              <w:tab w:val="right" w:leader="dot" w:pos="8844"/>
              <w:tab w:val="clear" w:pos="8658"/>
            </w:tabs>
            <w:kinsoku/>
            <w:wordWrap/>
            <w:overflowPunct/>
            <w:topLinePunct w:val="0"/>
            <w:autoSpaceDE/>
            <w:autoSpaceDN/>
            <w:bidi w:val="0"/>
            <w:adjustRightInd/>
            <w:snapToGrid/>
            <w:spacing w:line="600" w:lineRule="exact"/>
            <w:textAlignment w:val="auto"/>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HYPERLINK \l _Toc5785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第五部分  响应文件格式/附件</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_Toc5785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- 53 -</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fldChar w:fldCharType="end"/>
          </w:r>
        </w:p>
        <w:p w14:paraId="1B55C661">
          <w:pPr>
            <w:tabs>
              <w:tab w:val="left" w:pos="0"/>
            </w:tabs>
            <w:ind w:left="0" w:leftChars="0" w:firstLine="0" w:firstLineChars="0"/>
            <w:rPr>
              <w:rFonts w:ascii="Times New Roman" w:hAnsi="Times New Roman" w:eastAsia="宋体" w:cs="Times New Roman"/>
              <w:sz w:val="24"/>
              <w:szCs w:val="24"/>
              <w:lang w:val="en-US" w:eastAsia="zh-CN" w:bidi="ar-SA"/>
            </w:rPr>
          </w:pPr>
          <w:r>
            <w:rPr>
              <w:szCs w:val="32"/>
            </w:rPr>
            <w:fldChar w:fldCharType="end"/>
          </w:r>
        </w:p>
      </w:sdtContent>
    </w:sdt>
    <w:p w14:paraId="6E390BF5">
      <w:pPr>
        <w:pStyle w:val="11"/>
        <w:tabs>
          <w:tab w:val="left" w:pos="0"/>
        </w:tabs>
        <w:ind w:left="0" w:leftChars="0" w:firstLine="0" w:firstLineChars="0"/>
        <w:sectPr>
          <w:headerReference r:id="rId6" w:type="default"/>
          <w:footerReference r:id="rId7" w:type="default"/>
          <w:pgSz w:w="11906" w:h="16838"/>
          <w:pgMar w:top="1985" w:right="1474" w:bottom="1701" w:left="1588" w:header="851" w:footer="851" w:gutter="0"/>
          <w:pgBorders>
            <w:top w:val="none" w:sz="0" w:space="0"/>
            <w:left w:val="none" w:sz="0" w:space="0"/>
            <w:bottom w:val="none" w:sz="0" w:space="0"/>
            <w:right w:val="none" w:sz="0" w:space="0"/>
          </w:pgBorders>
          <w:pgNumType w:fmt="numberInDash"/>
          <w:cols w:space="425" w:num="1"/>
          <w:docGrid w:linePitch="388" w:charSpace="-1260"/>
        </w:sectPr>
      </w:pPr>
    </w:p>
    <w:p w14:paraId="2129A0DE">
      <w:pPr>
        <w:tabs>
          <w:tab w:val="left" w:pos="2688"/>
        </w:tabs>
        <w:spacing w:before="240" w:beforeLines="100" w:line="440" w:lineRule="exact"/>
        <w:jc w:val="center"/>
        <w:outlineLvl w:val="0"/>
        <w:rPr>
          <w:rFonts w:cs="方正仿宋_GBK" w:asciiTheme="minorEastAsia" w:hAnsiTheme="minorEastAsia" w:eastAsiaTheme="minorEastAsia"/>
          <w:sz w:val="44"/>
          <w:szCs w:val="44"/>
        </w:rPr>
      </w:pPr>
      <w:bookmarkStart w:id="0" w:name="_Toc240432228"/>
      <w:bookmarkStart w:id="1" w:name="_Toc285612593"/>
      <w:bookmarkStart w:id="2" w:name="_Toc19170"/>
      <w:r>
        <w:rPr>
          <w:rFonts w:hint="eastAsia" w:cs="方正仿宋_GBK" w:asciiTheme="minorEastAsia" w:hAnsiTheme="minorEastAsia" w:eastAsiaTheme="minorEastAsia"/>
          <w:sz w:val="44"/>
          <w:szCs w:val="44"/>
        </w:rPr>
        <w:t xml:space="preserve">第一部分  </w:t>
      </w:r>
      <w:bookmarkEnd w:id="0"/>
      <w:bookmarkEnd w:id="1"/>
      <w:r>
        <w:rPr>
          <w:rFonts w:hint="eastAsia" w:cs="方正仿宋_GBK" w:asciiTheme="minorEastAsia" w:hAnsiTheme="minorEastAsia" w:eastAsiaTheme="minorEastAsia"/>
          <w:sz w:val="44"/>
          <w:szCs w:val="44"/>
        </w:rPr>
        <w:t>采购公告</w:t>
      </w:r>
      <w:bookmarkEnd w:id="2"/>
    </w:p>
    <w:p w14:paraId="35880E52">
      <w:pPr>
        <w:tabs>
          <w:tab w:val="left" w:pos="2688"/>
        </w:tabs>
        <w:spacing w:before="240" w:beforeLines="100" w:line="440" w:lineRule="exact"/>
        <w:jc w:val="center"/>
        <w:outlineLvl w:val="9"/>
        <w:rPr>
          <w:rFonts w:cs="方正仿宋_GBK" w:asciiTheme="minorEastAsia" w:hAnsiTheme="minorEastAsia" w:eastAsiaTheme="minorEastAsia"/>
          <w:sz w:val="44"/>
          <w:szCs w:val="44"/>
        </w:rPr>
      </w:pPr>
    </w:p>
    <w:p w14:paraId="0D0EA38C">
      <w:pPr>
        <w:tabs>
          <w:tab w:val="left" w:pos="2688"/>
        </w:tabs>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重庆工信职业学院</w:t>
      </w:r>
      <w:r>
        <w:rPr>
          <w:rFonts w:hint="eastAsia" w:cs="方正仿宋_GBK" w:asciiTheme="minorEastAsia" w:hAnsiTheme="minorEastAsia" w:eastAsiaTheme="minorEastAsia"/>
          <w:sz w:val="28"/>
          <w:szCs w:val="28"/>
        </w:rPr>
        <w:t>（以下简称“采购人”），准备在近期对</w:t>
      </w:r>
      <w:r>
        <w:rPr>
          <w:rFonts w:hint="eastAsia" w:cs="方正仿宋_GBK" w:asciiTheme="minorEastAsia" w:hAnsiTheme="minorEastAsia" w:eastAsiaTheme="minorEastAsia"/>
          <w:sz w:val="28"/>
          <w:szCs w:val="28"/>
          <w:lang w:eastAsia="zh-CN"/>
        </w:rPr>
        <w:t>重庆工信职业学院</w:t>
      </w:r>
      <w:r>
        <w:rPr>
          <w:rFonts w:hint="eastAsia" w:cs="方正仿宋_GBK" w:asciiTheme="minorEastAsia" w:hAnsiTheme="minorEastAsia" w:eastAsiaTheme="minorEastAsia"/>
          <w:sz w:val="28"/>
          <w:szCs w:val="28"/>
        </w:rPr>
        <w:t>项目采购代理机构遴选采取竞争性磋商方式进行采购，欢迎合格的供应商前来参加磋商。</w:t>
      </w:r>
    </w:p>
    <w:p w14:paraId="576881A3">
      <w:pPr>
        <w:tabs>
          <w:tab w:val="left" w:pos="2688"/>
        </w:tabs>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一、项目情况</w:t>
      </w:r>
    </w:p>
    <w:p w14:paraId="740562BE">
      <w:pPr>
        <w:tabs>
          <w:tab w:val="left" w:pos="2688"/>
        </w:tabs>
        <w:spacing w:line="520" w:lineRule="exact"/>
        <w:ind w:firstLine="560" w:firstLineChars="200"/>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rPr>
        <w:t>项目名称：</w:t>
      </w:r>
      <w:r>
        <w:rPr>
          <w:rFonts w:hint="eastAsia" w:cs="方正仿宋_GBK" w:asciiTheme="minorEastAsia" w:hAnsiTheme="minorEastAsia" w:eastAsiaTheme="minorEastAsia"/>
          <w:sz w:val="28"/>
          <w:szCs w:val="28"/>
          <w:lang w:eastAsia="zh-CN"/>
        </w:rPr>
        <w:t>重庆工信职业学院2025-2028年度招标采购代理服务供应商遴选</w:t>
      </w:r>
    </w:p>
    <w:p w14:paraId="108F965D">
      <w:pPr>
        <w:tabs>
          <w:tab w:val="left" w:pos="2688"/>
        </w:tabs>
        <w:spacing w:line="520" w:lineRule="exact"/>
        <w:ind w:firstLine="560" w:firstLineChars="200"/>
        <w:rPr>
          <w:rFonts w:hint="default" w:cs="方正仿宋_GBK" w:asciiTheme="minorEastAsia" w:hAnsiTheme="minorEastAsia" w:eastAsiaTheme="minorEastAsia"/>
          <w:sz w:val="28"/>
          <w:szCs w:val="28"/>
          <w:highlight w:val="none"/>
          <w:lang w:val="en-US" w:eastAsia="zh-CN"/>
        </w:rPr>
      </w:pPr>
      <w:r>
        <w:rPr>
          <w:rFonts w:hint="eastAsia" w:cs="方正仿宋_GBK" w:asciiTheme="minorEastAsia" w:hAnsiTheme="minorEastAsia" w:eastAsiaTheme="minorEastAsia"/>
          <w:sz w:val="28"/>
          <w:szCs w:val="28"/>
          <w:highlight w:val="none"/>
        </w:rPr>
        <w:t>项目编号：</w:t>
      </w:r>
      <w:r>
        <w:rPr>
          <w:rFonts w:hint="eastAsia" w:cs="方正仿宋_GBK" w:asciiTheme="minorEastAsia" w:hAnsiTheme="minorEastAsia" w:eastAsiaTheme="minorEastAsia"/>
          <w:sz w:val="28"/>
          <w:szCs w:val="28"/>
          <w:highlight w:val="none"/>
          <w:lang w:val="en-US" w:eastAsia="zh-CN"/>
        </w:rPr>
        <w:t xml:space="preserve">CQIIVC25C00060   </w:t>
      </w:r>
    </w:p>
    <w:p w14:paraId="3F4C6DF0">
      <w:pPr>
        <w:tabs>
          <w:tab w:val="left" w:pos="2688"/>
        </w:tabs>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项目内容：</w:t>
      </w:r>
    </w:p>
    <w:p w14:paraId="2376939E">
      <w:pPr>
        <w:tabs>
          <w:tab w:val="left" w:pos="2688"/>
        </w:tabs>
        <w:spacing w:line="520" w:lineRule="exact"/>
        <w:ind w:firstLine="560" w:firstLineChars="200"/>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lang w:eastAsia="zh-CN"/>
        </w:rPr>
        <w:t>1.分包一：货物、服务类项目采购代理服务，服务期限至合同签订之日起</w:t>
      </w: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lang w:eastAsia="zh-CN"/>
        </w:rPr>
        <w:t>年，成交供应商</w:t>
      </w: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lang w:eastAsia="zh-CN"/>
        </w:rPr>
        <w:t>名以内（含本数）。</w:t>
      </w:r>
    </w:p>
    <w:p w14:paraId="58E071AE">
      <w:pPr>
        <w:tabs>
          <w:tab w:val="left" w:pos="2688"/>
        </w:tabs>
        <w:spacing w:line="520" w:lineRule="exact"/>
        <w:ind w:firstLine="560" w:firstLineChars="200"/>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lang w:eastAsia="zh-CN"/>
        </w:rPr>
        <w:t>2.分包二：工程类项目（</w:t>
      </w:r>
      <w:r>
        <w:rPr>
          <w:rFonts w:hint="eastAsia" w:cs="方正仿宋_GBK" w:asciiTheme="minorEastAsia" w:hAnsiTheme="minorEastAsia" w:eastAsiaTheme="minorEastAsia"/>
          <w:sz w:val="28"/>
          <w:szCs w:val="28"/>
          <w:lang w:val="en-US" w:eastAsia="zh-CN"/>
        </w:rPr>
        <w:t>含发改委立项项目</w:t>
      </w:r>
      <w:r>
        <w:rPr>
          <w:rFonts w:hint="eastAsia" w:cs="方正仿宋_GBK" w:asciiTheme="minorEastAsia" w:hAnsiTheme="minorEastAsia" w:eastAsiaTheme="minorEastAsia"/>
          <w:sz w:val="28"/>
          <w:szCs w:val="28"/>
          <w:lang w:eastAsia="zh-CN"/>
        </w:rPr>
        <w:t>）采购代理服务，服务期限至合同签订之日起</w:t>
      </w: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lang w:eastAsia="zh-CN"/>
        </w:rPr>
        <w:t>年，成交供应商2名以内（含本数）。</w:t>
      </w:r>
    </w:p>
    <w:p w14:paraId="34DDC313">
      <w:pPr>
        <w:tabs>
          <w:tab w:val="left" w:pos="2688"/>
        </w:tabs>
        <w:spacing w:line="520" w:lineRule="exact"/>
        <w:ind w:firstLine="560" w:firstLineChars="200"/>
        <w:rPr>
          <w:rFonts w:hint="eastAsia" w:cs="方正仿宋_GBK" w:asciiTheme="minorEastAsia" w:hAnsiTheme="minorEastAsia" w:eastAsiaTheme="minorEastAsia"/>
          <w:sz w:val="28"/>
          <w:szCs w:val="28"/>
          <w:lang w:val="en-US" w:eastAsia="zh-CN"/>
        </w:rPr>
      </w:pPr>
      <w:r>
        <w:rPr>
          <w:rFonts w:hint="eastAsia" w:cs="方正仿宋_GBK" w:asciiTheme="minorEastAsia" w:hAnsiTheme="minorEastAsia" w:eastAsiaTheme="minorEastAsia"/>
          <w:sz w:val="28"/>
          <w:szCs w:val="28"/>
          <w:lang w:eastAsia="zh-CN"/>
        </w:rPr>
        <w:t>注：同一家供应商可同时投两个包，但只能中一个包；</w:t>
      </w:r>
      <w:r>
        <w:rPr>
          <w:rFonts w:hint="eastAsia" w:cs="方正仿宋_GBK" w:asciiTheme="minorEastAsia" w:hAnsiTheme="minorEastAsia" w:eastAsiaTheme="minorEastAsia"/>
          <w:sz w:val="28"/>
          <w:szCs w:val="28"/>
          <w:lang w:val="en-US" w:eastAsia="zh-CN"/>
        </w:rPr>
        <w:t>若同一供应商在两个分包中综合得分均排名第一，该供应商只能成为编号顺序靠前的分包的成交供应商，且失去成为其他分包成交供应商的资格，其余分包按得分排名顺序由下一供应商为成交供应商。</w:t>
      </w:r>
    </w:p>
    <w:p w14:paraId="4901EC19">
      <w:pPr>
        <w:tabs>
          <w:tab w:val="left" w:pos="2688"/>
        </w:tabs>
        <w:spacing w:line="520" w:lineRule="exact"/>
        <w:ind w:firstLine="560" w:firstLineChars="200"/>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lang w:eastAsia="zh-CN"/>
        </w:rPr>
        <w:t>单位负责人为同一人或者存在直接控股、管理关系的不同供应商，不得参加同一合同项（包）下的政府采购活动，否则均为无效投标。</w:t>
      </w:r>
    </w:p>
    <w:p w14:paraId="445FABAC">
      <w:pPr>
        <w:spacing w:line="520" w:lineRule="exact"/>
        <w:ind w:firstLine="562" w:firstLineChars="200"/>
        <w:rPr>
          <w:rFonts w:hint="eastAsia" w:cs="方正仿宋_GBK" w:asciiTheme="minorEastAsia" w:hAnsiTheme="minorEastAsia" w:eastAsiaTheme="minorEastAsia"/>
          <w:b/>
          <w:bCs/>
          <w:sz w:val="28"/>
          <w:szCs w:val="28"/>
          <w:lang w:eastAsia="zh-CN"/>
        </w:rPr>
      </w:pPr>
      <w:r>
        <w:rPr>
          <w:rFonts w:hint="eastAsia" w:cs="方正仿宋_GBK" w:asciiTheme="minorEastAsia" w:hAnsiTheme="minorEastAsia" w:eastAsiaTheme="minorEastAsia"/>
          <w:b/>
          <w:bCs/>
          <w:sz w:val="28"/>
          <w:szCs w:val="28"/>
        </w:rPr>
        <w:t>二、</w:t>
      </w:r>
      <w:r>
        <w:rPr>
          <w:rFonts w:hint="eastAsia" w:cs="方正仿宋_GBK" w:asciiTheme="minorEastAsia" w:hAnsiTheme="minorEastAsia" w:eastAsiaTheme="minorEastAsia"/>
          <w:b/>
          <w:bCs/>
          <w:sz w:val="28"/>
          <w:szCs w:val="28"/>
          <w:lang w:eastAsia="zh-CN"/>
        </w:rPr>
        <w:t>供应商资格条件</w:t>
      </w:r>
    </w:p>
    <w:p w14:paraId="4B04F90A">
      <w:pPr>
        <w:spacing w:line="520" w:lineRule="exact"/>
        <w:ind w:firstLine="560" w:firstLineChars="200"/>
        <w:rPr>
          <w:rFonts w:hint="eastAsia" w:cs="方正仿宋_GBK" w:asciiTheme="minorEastAsia" w:hAnsiTheme="minorEastAsia" w:eastAsiaTheme="minorEastAsia"/>
          <w:b w:val="0"/>
          <w:bCs w:val="0"/>
          <w:sz w:val="28"/>
          <w:szCs w:val="28"/>
          <w:lang w:eastAsia="zh-CN"/>
        </w:rPr>
      </w:pPr>
      <w:r>
        <w:rPr>
          <w:rFonts w:hint="eastAsia" w:cs="方正仿宋_GBK" w:asciiTheme="minorEastAsia" w:hAnsiTheme="minorEastAsia" w:eastAsiaTheme="minorEastAsia"/>
          <w:b w:val="0"/>
          <w:bCs w:val="0"/>
          <w:sz w:val="28"/>
          <w:szCs w:val="28"/>
          <w:lang w:eastAsia="zh-CN"/>
        </w:rPr>
        <w:t>参与磋商的供应商需满足以下条件：</w:t>
      </w:r>
    </w:p>
    <w:p w14:paraId="2D03F150">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（一）基本资格条件</w:t>
      </w:r>
    </w:p>
    <w:p w14:paraId="2604372D">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 xml:space="preserve">1.具有独立承担民事责任的能力，具备独立法人资格及有效营业执照； </w:t>
      </w:r>
    </w:p>
    <w:p w14:paraId="4722024D">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2.具有良好的商业信誉和健全的财务会计制度。</w:t>
      </w:r>
    </w:p>
    <w:p w14:paraId="7E07416A">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3.具有履行合同所必需的设备和专业技术能力。</w:t>
      </w:r>
    </w:p>
    <w:p w14:paraId="544EC118">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4.有依法缴纳税收和社会保障金的良好记录。</w:t>
      </w:r>
    </w:p>
    <w:p w14:paraId="29E19E20">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5.参加本项目采购活动前三年内无重大违法活动记录。</w:t>
      </w:r>
    </w:p>
    <w:p w14:paraId="7AA82550">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6.法律、行政法规规定的其他条件。</w:t>
      </w:r>
    </w:p>
    <w:p w14:paraId="3F925685">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（二）特定资格条件</w:t>
      </w:r>
    </w:p>
    <w:p w14:paraId="2E0D3C7F">
      <w:pPr>
        <w:spacing w:line="520" w:lineRule="exact"/>
        <w:ind w:firstLine="560" w:firstLineChars="200"/>
        <w:rPr>
          <w:rFonts w:hint="eastAsia" w:ascii="宋体" w:hAnsi="宋体" w:eastAsia="宋体" w:cs="方正仿宋_GBK"/>
          <w:color w:val="auto"/>
          <w:sz w:val="28"/>
          <w:szCs w:val="28"/>
          <w:lang w:val="en-US" w:eastAsia="zh-CN"/>
        </w:rPr>
      </w:pPr>
      <w:r>
        <w:rPr>
          <w:rFonts w:hint="eastAsia" w:ascii="宋体" w:hAnsi="宋体" w:cs="方正仿宋_GBK"/>
          <w:color w:val="auto"/>
          <w:sz w:val="28"/>
          <w:szCs w:val="28"/>
          <w:lang w:val="en-US" w:eastAsia="zh-CN"/>
        </w:rPr>
        <w:t>无</w:t>
      </w:r>
    </w:p>
    <w:p w14:paraId="766E42C6">
      <w:pPr>
        <w:tabs>
          <w:tab w:val="left" w:pos="2688"/>
        </w:tabs>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三、</w:t>
      </w:r>
      <w:r>
        <w:rPr>
          <w:rFonts w:hint="eastAsia" w:cs="方正仿宋_GBK" w:asciiTheme="minorEastAsia" w:hAnsiTheme="minorEastAsia" w:eastAsiaTheme="minorEastAsia"/>
          <w:b/>
          <w:bCs/>
          <w:sz w:val="28"/>
          <w:szCs w:val="28"/>
          <w:lang w:val="en-US" w:eastAsia="zh-CN"/>
        </w:rPr>
        <w:t>磋商</w:t>
      </w:r>
      <w:r>
        <w:rPr>
          <w:rFonts w:hint="eastAsia" w:cs="方正仿宋_GBK" w:asciiTheme="minorEastAsia" w:hAnsiTheme="minorEastAsia" w:eastAsiaTheme="minorEastAsia"/>
          <w:b/>
          <w:bCs/>
          <w:sz w:val="28"/>
          <w:szCs w:val="28"/>
        </w:rPr>
        <w:t>有关说明</w:t>
      </w:r>
    </w:p>
    <w:p w14:paraId="74206F92">
      <w:pPr>
        <w:spacing w:line="520" w:lineRule="exact"/>
        <w:ind w:firstLine="560" w:firstLineChars="20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（一）供应商需通过行采家（www.gec123.com）网登记加入“重庆市政府采购供应商库”。</w:t>
      </w:r>
    </w:p>
    <w:p w14:paraId="68C75220">
      <w:pPr>
        <w:spacing w:line="520" w:lineRule="exact"/>
        <w:ind w:firstLine="560" w:firstLineChars="20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（二）凡有意参加磋商的供应商，请</w:t>
      </w:r>
      <w:r>
        <w:rPr>
          <w:rFonts w:hint="eastAsia" w:cs="方正仿宋_GBK" w:asciiTheme="minorEastAsia" w:hAnsiTheme="minorEastAsia" w:eastAsiaTheme="minorEastAsia"/>
          <w:color w:val="auto"/>
          <w:sz w:val="28"/>
          <w:szCs w:val="28"/>
          <w:lang w:val="en-US" w:eastAsia="zh-CN"/>
        </w:rPr>
        <w:t>在采购人处</w:t>
      </w:r>
      <w:r>
        <w:rPr>
          <w:rFonts w:hint="eastAsia" w:cs="方正仿宋_GBK" w:asciiTheme="minorEastAsia" w:hAnsiTheme="minorEastAsia" w:eastAsiaTheme="minorEastAsia"/>
          <w:color w:val="auto"/>
          <w:sz w:val="28"/>
          <w:szCs w:val="28"/>
        </w:rPr>
        <w:t>进行报名。报名方式为：</w:t>
      </w:r>
    </w:p>
    <w:p w14:paraId="308AB912">
      <w:pPr>
        <w:spacing w:line="520" w:lineRule="exact"/>
        <w:ind w:firstLine="560" w:firstLineChars="200"/>
        <w:rPr>
          <w:rFonts w:hint="default" w:cs="方正仿宋_GBK" w:asciiTheme="minorEastAsia" w:hAnsiTheme="minorEastAsia" w:eastAsiaTheme="minorEastAsia"/>
          <w:color w:val="auto"/>
          <w:sz w:val="28"/>
          <w:szCs w:val="28"/>
          <w:lang w:val="en-US" w:eastAsia="zh-CN"/>
        </w:rPr>
      </w:pPr>
      <w:r>
        <w:rPr>
          <w:rFonts w:hint="eastAsia" w:cs="方正仿宋_GBK" w:asciiTheme="minorEastAsia" w:hAnsiTheme="minorEastAsia" w:eastAsiaTheme="minorEastAsia"/>
          <w:color w:val="auto"/>
          <w:sz w:val="28"/>
          <w:szCs w:val="28"/>
        </w:rPr>
        <w:t>1.潜在供应商将《投标申请人报名确认表</w:t>
      </w:r>
      <w:r>
        <w:rPr>
          <w:rFonts w:hint="eastAsia" w:cs="方正仿宋_GBK" w:asciiTheme="minorEastAsia" w:hAnsiTheme="minorEastAsia" w:eastAsiaTheme="minorEastAsia"/>
          <w:color w:val="auto"/>
          <w:sz w:val="28"/>
          <w:szCs w:val="28"/>
          <w:lang w:val="en-US" w:eastAsia="zh-CN"/>
        </w:rPr>
        <w:t xml:space="preserve"> 附件1</w:t>
      </w:r>
      <w:r>
        <w:rPr>
          <w:rFonts w:hint="eastAsia" w:cs="方正仿宋_GBK" w:asciiTheme="minorEastAsia" w:hAnsiTheme="minorEastAsia" w:eastAsiaTheme="minorEastAsia"/>
          <w:color w:val="auto"/>
          <w:sz w:val="28"/>
          <w:szCs w:val="28"/>
        </w:rPr>
        <w:t>》（加盖供应商公章）扫描后发送至</w:t>
      </w:r>
      <w:r>
        <w:rPr>
          <w:rFonts w:hint="eastAsia" w:cs="方正仿宋_GBK" w:asciiTheme="minorEastAsia" w:hAnsiTheme="minorEastAsia" w:eastAsiaTheme="minorEastAsia"/>
          <w:color w:val="auto"/>
          <w:sz w:val="28"/>
          <w:szCs w:val="28"/>
          <w:lang w:val="en-US" w:eastAsia="zh-CN"/>
        </w:rPr>
        <w:t>hjx497@QQ.com</w:t>
      </w:r>
    </w:p>
    <w:p w14:paraId="7D118140">
      <w:pPr>
        <w:spacing w:line="520" w:lineRule="exact"/>
        <w:ind w:firstLine="560" w:firstLineChars="200"/>
        <w:rPr>
          <w:rFonts w:hint="eastAsia" w:cs="方正仿宋_GBK" w:asciiTheme="minorEastAsia" w:hAnsiTheme="minorEastAsia" w:eastAsiaTheme="minorEastAsia"/>
          <w:color w:val="auto"/>
          <w:sz w:val="28"/>
          <w:szCs w:val="28"/>
          <w:highlight w:val="none"/>
        </w:rPr>
      </w:pPr>
      <w:r>
        <w:rPr>
          <w:rFonts w:hint="eastAsia" w:cs="方正仿宋_GBK" w:asciiTheme="minorEastAsia" w:hAnsiTheme="minorEastAsia" w:eastAsiaTheme="minorEastAsia"/>
          <w:color w:val="auto"/>
          <w:sz w:val="28"/>
          <w:szCs w:val="28"/>
        </w:rPr>
        <w:t>（三）竞争性磋商文件报名期</w:t>
      </w:r>
      <w:r>
        <w:rPr>
          <w:rFonts w:hint="eastAsia" w:cs="方正仿宋_GBK" w:asciiTheme="minorEastAsia" w:hAnsiTheme="minorEastAsia" w:eastAsiaTheme="minorEastAsia"/>
          <w:color w:val="auto"/>
          <w:sz w:val="28"/>
          <w:szCs w:val="28"/>
          <w:highlight w:val="none"/>
        </w:rPr>
        <w:t>限：2025年</w:t>
      </w:r>
      <w:r>
        <w:rPr>
          <w:rFonts w:hint="eastAsia" w:cs="方正仿宋_GBK" w:asciiTheme="minorEastAsia" w:hAnsiTheme="minorEastAsia" w:eastAsiaTheme="minorEastAsia"/>
          <w:color w:val="auto"/>
          <w:sz w:val="28"/>
          <w:szCs w:val="28"/>
          <w:highlight w:val="none"/>
          <w:lang w:val="en-US" w:eastAsia="zh-CN"/>
        </w:rPr>
        <w:t>10</w:t>
      </w:r>
      <w:r>
        <w:rPr>
          <w:rFonts w:hint="eastAsia" w:cs="方正仿宋_GBK" w:asciiTheme="minorEastAsia" w:hAnsiTheme="minorEastAsia" w:eastAsiaTheme="minorEastAsia"/>
          <w:color w:val="auto"/>
          <w:sz w:val="28"/>
          <w:szCs w:val="28"/>
          <w:highlight w:val="none"/>
        </w:rPr>
        <w:t>月</w:t>
      </w:r>
      <w:r>
        <w:rPr>
          <w:rFonts w:hint="eastAsia" w:cs="方正仿宋_GBK" w:asciiTheme="minorEastAsia" w:hAnsiTheme="minorEastAsia" w:eastAsiaTheme="minorEastAsia"/>
          <w:color w:val="auto"/>
          <w:sz w:val="28"/>
          <w:szCs w:val="28"/>
          <w:highlight w:val="none"/>
          <w:lang w:val="en-US" w:eastAsia="zh-CN"/>
        </w:rPr>
        <w:t>29</w:t>
      </w:r>
      <w:r>
        <w:rPr>
          <w:rFonts w:hint="eastAsia" w:cs="方正仿宋_GBK" w:asciiTheme="minorEastAsia" w:hAnsiTheme="minorEastAsia" w:eastAsiaTheme="minorEastAsia"/>
          <w:color w:val="auto"/>
          <w:sz w:val="28"/>
          <w:szCs w:val="28"/>
          <w:highlight w:val="none"/>
        </w:rPr>
        <w:t>日-2025年</w:t>
      </w:r>
      <w:r>
        <w:rPr>
          <w:rFonts w:hint="eastAsia" w:cs="方正仿宋_GBK" w:asciiTheme="minorEastAsia" w:hAnsiTheme="minorEastAsia" w:eastAsiaTheme="minorEastAsia"/>
          <w:color w:val="auto"/>
          <w:sz w:val="28"/>
          <w:szCs w:val="28"/>
          <w:highlight w:val="none"/>
          <w:lang w:val="en-US" w:eastAsia="zh-CN"/>
        </w:rPr>
        <w:t>11</w:t>
      </w:r>
      <w:r>
        <w:rPr>
          <w:rFonts w:hint="eastAsia" w:cs="方正仿宋_GBK" w:asciiTheme="minorEastAsia" w:hAnsiTheme="minorEastAsia" w:eastAsiaTheme="minorEastAsia"/>
          <w:color w:val="auto"/>
          <w:sz w:val="28"/>
          <w:szCs w:val="28"/>
          <w:highlight w:val="none"/>
        </w:rPr>
        <w:t>月</w:t>
      </w:r>
      <w:r>
        <w:rPr>
          <w:rFonts w:hint="eastAsia" w:cs="方正仿宋_GBK" w:asciiTheme="minorEastAsia" w:hAnsiTheme="minorEastAsia" w:eastAsiaTheme="minorEastAsia"/>
          <w:color w:val="auto"/>
          <w:sz w:val="28"/>
          <w:szCs w:val="28"/>
          <w:highlight w:val="none"/>
          <w:lang w:val="en-US" w:eastAsia="zh-CN"/>
        </w:rPr>
        <w:t>5</w:t>
      </w:r>
      <w:r>
        <w:rPr>
          <w:rFonts w:hint="eastAsia" w:cs="方正仿宋_GBK" w:asciiTheme="minorEastAsia" w:hAnsiTheme="minorEastAsia" w:eastAsiaTheme="minorEastAsia"/>
          <w:color w:val="auto"/>
          <w:sz w:val="28"/>
          <w:szCs w:val="28"/>
          <w:highlight w:val="none"/>
        </w:rPr>
        <w:t>日（工作日9:00-17:00）。</w:t>
      </w:r>
    </w:p>
    <w:p w14:paraId="46B19726">
      <w:pPr>
        <w:spacing w:line="520" w:lineRule="exact"/>
        <w:ind w:firstLine="560" w:firstLineChars="20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highlight w:val="none"/>
        </w:rPr>
        <w:t>（四）竞争性磋商文件获取方式：由潜在供应商在</w:t>
      </w:r>
      <w:r>
        <w:rPr>
          <w:rFonts w:hint="eastAsia" w:cs="方正仿宋_GBK" w:asciiTheme="minorEastAsia" w:hAnsiTheme="minorEastAsia" w:eastAsiaTheme="minorEastAsia"/>
          <w:color w:val="auto"/>
          <w:sz w:val="28"/>
          <w:szCs w:val="28"/>
        </w:rPr>
        <w:t>行采家网上自行下载。</w:t>
      </w:r>
    </w:p>
    <w:p w14:paraId="6F430F82">
      <w:pPr>
        <w:spacing w:line="520" w:lineRule="exact"/>
        <w:ind w:firstLine="560" w:firstLineChars="20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（五）递交响应文件地点：重庆</w:t>
      </w:r>
      <w:r>
        <w:rPr>
          <w:rFonts w:hint="eastAsia" w:cs="方正仿宋_GBK" w:asciiTheme="minorEastAsia" w:hAnsiTheme="minorEastAsia" w:eastAsiaTheme="minorEastAsia"/>
          <w:color w:val="auto"/>
          <w:sz w:val="28"/>
          <w:szCs w:val="28"/>
          <w:lang w:val="en-US" w:eastAsia="zh-CN"/>
        </w:rPr>
        <w:t>工信职业学院渝中校区励行楼4208</w:t>
      </w:r>
      <w:r>
        <w:rPr>
          <w:rFonts w:hint="eastAsia" w:cs="方正仿宋_GBK" w:asciiTheme="minorEastAsia" w:hAnsiTheme="minorEastAsia" w:eastAsiaTheme="minorEastAsia"/>
          <w:color w:val="auto"/>
          <w:sz w:val="28"/>
          <w:szCs w:val="28"/>
        </w:rPr>
        <w:t>室（重庆</w:t>
      </w:r>
      <w:r>
        <w:rPr>
          <w:rFonts w:hint="eastAsia" w:cs="方正仿宋_GBK" w:asciiTheme="minorEastAsia" w:hAnsiTheme="minorEastAsia" w:eastAsiaTheme="minorEastAsia"/>
          <w:color w:val="auto"/>
          <w:sz w:val="28"/>
          <w:szCs w:val="28"/>
          <w:lang w:val="en-US" w:eastAsia="zh-CN"/>
        </w:rPr>
        <w:t>渝中区化龙桥交农村360号励行楼4208室</w:t>
      </w:r>
      <w:r>
        <w:rPr>
          <w:rFonts w:hint="eastAsia" w:cs="方正仿宋_GBK" w:asciiTheme="minorEastAsia" w:hAnsiTheme="minorEastAsia" w:eastAsiaTheme="minorEastAsia"/>
          <w:color w:val="auto"/>
          <w:sz w:val="28"/>
          <w:szCs w:val="28"/>
        </w:rPr>
        <w:t>）</w:t>
      </w:r>
    </w:p>
    <w:p w14:paraId="0AE13231">
      <w:pPr>
        <w:spacing w:line="520" w:lineRule="exact"/>
        <w:ind w:firstLine="560" w:firstLineChars="20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（六）响应文件递交开始及截止时间：2025年</w:t>
      </w:r>
      <w:r>
        <w:rPr>
          <w:rFonts w:hint="eastAsia" w:cs="方正仿宋_GBK" w:asciiTheme="minorEastAsia" w:hAnsiTheme="minorEastAsia" w:eastAsiaTheme="minorEastAsia"/>
          <w:color w:val="auto"/>
          <w:sz w:val="28"/>
          <w:szCs w:val="28"/>
          <w:lang w:val="en-US" w:eastAsia="zh-CN"/>
        </w:rPr>
        <w:t>11</w:t>
      </w:r>
      <w:r>
        <w:rPr>
          <w:rFonts w:hint="eastAsia" w:cs="方正仿宋_GBK" w:asciiTheme="minorEastAsia" w:hAnsiTheme="minorEastAsia" w:eastAsiaTheme="minorEastAsia"/>
          <w:color w:val="auto"/>
          <w:sz w:val="28"/>
          <w:szCs w:val="28"/>
        </w:rPr>
        <w:t>月</w:t>
      </w:r>
      <w:r>
        <w:rPr>
          <w:rFonts w:hint="eastAsia" w:cs="方正仿宋_GBK" w:asciiTheme="minorEastAsia" w:hAnsiTheme="minorEastAsia" w:eastAsiaTheme="minorEastAsia"/>
          <w:color w:val="auto"/>
          <w:sz w:val="28"/>
          <w:szCs w:val="28"/>
          <w:lang w:val="en-US" w:eastAsia="zh-CN"/>
        </w:rPr>
        <w:t>10</w:t>
      </w:r>
      <w:r>
        <w:rPr>
          <w:rFonts w:hint="eastAsia" w:cs="方正仿宋_GBK" w:asciiTheme="minorEastAsia" w:hAnsiTheme="minorEastAsia" w:eastAsiaTheme="minorEastAsia"/>
          <w:color w:val="auto"/>
          <w:sz w:val="28"/>
          <w:szCs w:val="28"/>
        </w:rPr>
        <w:t>日北京时间</w:t>
      </w:r>
      <w:r>
        <w:rPr>
          <w:rFonts w:hint="eastAsia" w:cs="方正仿宋_GBK" w:asciiTheme="minorEastAsia" w:hAnsiTheme="minorEastAsia" w:eastAsiaTheme="minorEastAsia"/>
          <w:color w:val="auto"/>
          <w:sz w:val="28"/>
          <w:szCs w:val="28"/>
          <w:lang w:val="en-US" w:eastAsia="zh-CN"/>
        </w:rPr>
        <w:t>14</w:t>
      </w:r>
      <w:r>
        <w:rPr>
          <w:rFonts w:hint="eastAsia" w:cs="方正仿宋_GBK" w:asciiTheme="minorEastAsia" w:hAnsiTheme="minorEastAsia" w:eastAsiaTheme="minorEastAsia"/>
          <w:color w:val="auto"/>
          <w:sz w:val="28"/>
          <w:szCs w:val="28"/>
        </w:rPr>
        <w:t>:00-</w:t>
      </w:r>
      <w:r>
        <w:rPr>
          <w:rFonts w:hint="eastAsia" w:cs="方正仿宋_GBK" w:asciiTheme="minorEastAsia" w:hAnsiTheme="minorEastAsia" w:eastAsiaTheme="minorEastAsia"/>
          <w:color w:val="auto"/>
          <w:sz w:val="28"/>
          <w:szCs w:val="28"/>
          <w:lang w:val="en-US" w:eastAsia="zh-CN"/>
        </w:rPr>
        <w:t>14</w:t>
      </w:r>
      <w:r>
        <w:rPr>
          <w:rFonts w:hint="eastAsia" w:cs="方正仿宋_GBK" w:asciiTheme="minorEastAsia" w:hAnsiTheme="minorEastAsia" w:eastAsiaTheme="minorEastAsia"/>
          <w:color w:val="auto"/>
          <w:sz w:val="28"/>
          <w:szCs w:val="28"/>
        </w:rPr>
        <w:t>:30</w:t>
      </w:r>
    </w:p>
    <w:p w14:paraId="39E45E9F">
      <w:pPr>
        <w:spacing w:line="520" w:lineRule="exact"/>
        <w:ind w:firstLine="560" w:firstLineChars="20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（七）响应文件开启时间：2025年</w:t>
      </w:r>
      <w:r>
        <w:rPr>
          <w:rFonts w:hint="eastAsia" w:cs="方正仿宋_GBK" w:asciiTheme="minorEastAsia" w:hAnsiTheme="minorEastAsia" w:eastAsiaTheme="minorEastAsia"/>
          <w:color w:val="auto"/>
          <w:sz w:val="28"/>
          <w:szCs w:val="28"/>
          <w:lang w:val="en-US" w:eastAsia="zh-CN"/>
        </w:rPr>
        <w:t>11</w:t>
      </w:r>
      <w:r>
        <w:rPr>
          <w:rFonts w:hint="eastAsia" w:cs="方正仿宋_GBK" w:asciiTheme="minorEastAsia" w:hAnsiTheme="minorEastAsia" w:eastAsiaTheme="minorEastAsia"/>
          <w:color w:val="auto"/>
          <w:sz w:val="28"/>
          <w:szCs w:val="28"/>
        </w:rPr>
        <w:t>月</w:t>
      </w:r>
      <w:r>
        <w:rPr>
          <w:rFonts w:hint="eastAsia" w:cs="方正仿宋_GBK" w:asciiTheme="minorEastAsia" w:hAnsiTheme="minorEastAsia" w:eastAsiaTheme="minorEastAsia"/>
          <w:color w:val="auto"/>
          <w:sz w:val="28"/>
          <w:szCs w:val="28"/>
          <w:lang w:val="en-US" w:eastAsia="zh-CN"/>
        </w:rPr>
        <w:t>10</w:t>
      </w:r>
      <w:r>
        <w:rPr>
          <w:rFonts w:hint="eastAsia" w:cs="方正仿宋_GBK" w:asciiTheme="minorEastAsia" w:hAnsiTheme="minorEastAsia" w:eastAsiaTheme="minorEastAsia"/>
          <w:color w:val="auto"/>
          <w:sz w:val="28"/>
          <w:szCs w:val="28"/>
        </w:rPr>
        <w:t>日北京时间</w:t>
      </w:r>
      <w:r>
        <w:rPr>
          <w:rFonts w:hint="eastAsia" w:cs="方正仿宋_GBK" w:asciiTheme="minorEastAsia" w:hAnsiTheme="minorEastAsia" w:eastAsiaTheme="minorEastAsia"/>
          <w:color w:val="auto"/>
          <w:sz w:val="28"/>
          <w:szCs w:val="28"/>
          <w:lang w:val="en-US" w:eastAsia="zh-CN"/>
        </w:rPr>
        <w:t>14</w:t>
      </w:r>
      <w:r>
        <w:rPr>
          <w:rFonts w:hint="eastAsia" w:cs="方正仿宋_GBK" w:asciiTheme="minorEastAsia" w:hAnsiTheme="minorEastAsia" w:eastAsiaTheme="minorEastAsia"/>
          <w:color w:val="auto"/>
          <w:sz w:val="28"/>
          <w:szCs w:val="28"/>
        </w:rPr>
        <w:t>:30</w:t>
      </w:r>
    </w:p>
    <w:p w14:paraId="579DD310">
      <w:pPr>
        <w:pStyle w:val="7"/>
        <w:spacing w:before="0" w:after="0"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四、磋商保证金</w:t>
      </w:r>
    </w:p>
    <w:p w14:paraId="2C55FECD">
      <w:pPr>
        <w:spacing w:line="520" w:lineRule="exact"/>
        <w:ind w:firstLine="560" w:firstLineChars="200"/>
        <w:rPr>
          <w:rFonts w:cs="方正仿宋_GBK" w:asciiTheme="minorEastAsia" w:hAnsiTheme="minorEastAsia" w:eastAsiaTheme="minorEastAsia"/>
          <w:sz w:val="28"/>
          <w:szCs w:val="28"/>
        </w:rPr>
      </w:pPr>
      <w:bookmarkStart w:id="3" w:name="_Toc466546907"/>
      <w:r>
        <w:rPr>
          <w:rFonts w:hint="eastAsia" w:cs="方正仿宋_GBK" w:asciiTheme="minorEastAsia" w:hAnsiTheme="minorEastAsia" w:eastAsiaTheme="minorEastAsia"/>
          <w:sz w:val="28"/>
          <w:szCs w:val="28"/>
        </w:rPr>
        <w:t>（一）缴纳保证金方式</w:t>
      </w:r>
    </w:p>
    <w:p w14:paraId="436829F8">
      <w:pPr>
        <w:spacing w:line="520" w:lineRule="exact"/>
        <w:ind w:firstLine="560" w:firstLineChars="200"/>
        <w:rPr>
          <w:rFonts w:hint="default" w:cs="方正仿宋_GBK" w:asciiTheme="minorEastAsia" w:hAnsiTheme="minorEastAsia" w:eastAsiaTheme="minorEastAsia"/>
          <w:color w:val="auto"/>
          <w:sz w:val="28"/>
          <w:szCs w:val="28"/>
          <w:lang w:val="en-US" w:eastAsia="zh-CN"/>
        </w:rPr>
      </w:pPr>
      <w:r>
        <w:rPr>
          <w:rFonts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rPr>
        <w:t>.磋商保证金的</w:t>
      </w:r>
      <w:r>
        <w:rPr>
          <w:rFonts w:hint="eastAsia" w:cs="方正仿宋_GBK" w:asciiTheme="minorEastAsia" w:hAnsiTheme="minorEastAsia" w:eastAsiaTheme="minorEastAsia"/>
          <w:sz w:val="28"/>
          <w:szCs w:val="28"/>
          <w:lang w:eastAsia="zh-CN"/>
        </w:rPr>
        <w:t>金额：¥</w:t>
      </w:r>
      <w:r>
        <w:rPr>
          <w:rFonts w:hint="eastAsia" w:cs="方正仿宋_GBK" w:asciiTheme="minorEastAsia" w:hAnsiTheme="minorEastAsia" w:eastAsiaTheme="minorEastAsia"/>
          <w:sz w:val="28"/>
          <w:szCs w:val="28"/>
          <w:lang w:val="en-US" w:eastAsia="zh-CN"/>
        </w:rPr>
        <w:t>1</w:t>
      </w:r>
      <w:r>
        <w:rPr>
          <w:rFonts w:hint="eastAsia" w:cs="方正仿宋_GBK" w:asciiTheme="minorEastAsia" w:hAnsiTheme="minorEastAsia" w:eastAsiaTheme="minorEastAsia"/>
          <w:color w:val="auto"/>
          <w:sz w:val="28"/>
          <w:szCs w:val="28"/>
          <w:lang w:val="en-US" w:eastAsia="zh-CN"/>
        </w:rPr>
        <w:t>000</w:t>
      </w:r>
      <w:r>
        <w:rPr>
          <w:rFonts w:hint="eastAsia" w:cs="方正仿宋_GBK" w:asciiTheme="minorEastAsia" w:hAnsiTheme="minorEastAsia" w:eastAsiaTheme="minorEastAsia"/>
          <w:color w:val="auto"/>
          <w:sz w:val="28"/>
          <w:szCs w:val="28"/>
        </w:rPr>
        <w:t>元（人民币</w:t>
      </w:r>
      <w:r>
        <w:rPr>
          <w:rFonts w:hint="eastAsia" w:cs="方正仿宋_GBK" w:asciiTheme="minorEastAsia" w:hAnsiTheme="minorEastAsia" w:eastAsiaTheme="minorEastAsia"/>
          <w:color w:val="auto"/>
          <w:sz w:val="28"/>
          <w:szCs w:val="28"/>
          <w:lang w:val="en-US" w:eastAsia="zh-CN"/>
        </w:rPr>
        <w:t>壹仟</w:t>
      </w:r>
      <w:r>
        <w:rPr>
          <w:rFonts w:hint="eastAsia" w:cs="方正仿宋_GBK" w:asciiTheme="minorEastAsia" w:hAnsiTheme="minorEastAsia" w:eastAsiaTheme="minorEastAsia"/>
          <w:color w:val="auto"/>
          <w:sz w:val="28"/>
          <w:szCs w:val="28"/>
        </w:rPr>
        <w:t>元整）</w:t>
      </w: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lang w:val="en-US" w:eastAsia="zh-CN"/>
        </w:rPr>
        <w:t>包1包2需分开缴纳。</w:t>
      </w:r>
    </w:p>
    <w:p w14:paraId="4C6F1B40">
      <w:pPr>
        <w:spacing w:line="520" w:lineRule="exact"/>
        <w:ind w:firstLine="560" w:firstLineChars="200"/>
        <w:rPr>
          <w:rFonts w:cs="方正仿宋_GBK" w:asciiTheme="minorEastAsia" w:hAnsiTheme="minorEastAsia" w:eastAsiaTheme="minorEastAsia"/>
          <w:color w:val="auto"/>
          <w:sz w:val="28"/>
          <w:szCs w:val="28"/>
          <w:highlight w:val="none"/>
        </w:rPr>
      </w:pPr>
      <w:r>
        <w:rPr>
          <w:rFonts w:cs="方正仿宋_GBK" w:asciiTheme="minorEastAsia" w:hAnsiTheme="minorEastAsia" w:eastAsiaTheme="minorEastAsia"/>
          <w:color w:val="auto"/>
          <w:sz w:val="28"/>
          <w:szCs w:val="28"/>
        </w:rPr>
        <w:t>2</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eastAsia="zh-CN"/>
        </w:rPr>
        <w:t>供应商</w:t>
      </w:r>
      <w:r>
        <w:rPr>
          <w:rFonts w:hint="eastAsia" w:cs="方正仿宋_GBK" w:asciiTheme="minorEastAsia" w:hAnsiTheme="minorEastAsia" w:eastAsiaTheme="minorEastAsia"/>
          <w:color w:val="auto"/>
          <w:sz w:val="28"/>
          <w:szCs w:val="28"/>
        </w:rPr>
        <w:t>须按本项目规定的保证金数额进行缴纳，由</w:t>
      </w:r>
      <w:r>
        <w:rPr>
          <w:rFonts w:hint="eastAsia" w:cs="方正仿宋_GBK" w:asciiTheme="minorEastAsia" w:hAnsiTheme="minorEastAsia" w:eastAsiaTheme="minorEastAsia"/>
          <w:color w:val="auto"/>
          <w:sz w:val="28"/>
          <w:szCs w:val="28"/>
          <w:lang w:eastAsia="zh-CN"/>
        </w:rPr>
        <w:t>供应商</w:t>
      </w:r>
      <w:r>
        <w:rPr>
          <w:rFonts w:hint="eastAsia" w:cs="方正仿宋_GBK" w:asciiTheme="minorEastAsia" w:hAnsiTheme="minorEastAsia" w:eastAsiaTheme="minorEastAsia"/>
          <w:color w:val="auto"/>
          <w:sz w:val="28"/>
          <w:szCs w:val="28"/>
        </w:rPr>
        <w:t>从其基本</w:t>
      </w:r>
      <w:r>
        <w:rPr>
          <w:rFonts w:hint="eastAsia" w:cs="方正仿宋_GBK" w:asciiTheme="minorEastAsia" w:hAnsiTheme="minorEastAsia" w:eastAsiaTheme="minorEastAsia"/>
          <w:color w:val="auto"/>
          <w:sz w:val="28"/>
          <w:szCs w:val="28"/>
          <w:highlight w:val="none"/>
        </w:rPr>
        <w:t>账户将保证金汇至</w:t>
      </w:r>
      <w:r>
        <w:rPr>
          <w:rFonts w:hint="eastAsia" w:cs="方正仿宋_GBK" w:asciiTheme="minorEastAsia" w:hAnsiTheme="minorEastAsia" w:eastAsiaTheme="minorEastAsia"/>
          <w:color w:val="auto"/>
          <w:sz w:val="28"/>
          <w:szCs w:val="28"/>
          <w:highlight w:val="none"/>
          <w:lang w:eastAsia="zh-CN"/>
        </w:rPr>
        <w:t>重庆工信职业学院</w:t>
      </w:r>
      <w:r>
        <w:rPr>
          <w:rFonts w:hint="eastAsia" w:cs="方正仿宋_GBK" w:asciiTheme="minorEastAsia" w:hAnsiTheme="minorEastAsia" w:eastAsiaTheme="minorEastAsia"/>
          <w:color w:val="auto"/>
          <w:sz w:val="28"/>
          <w:szCs w:val="28"/>
          <w:highlight w:val="none"/>
        </w:rPr>
        <w:t>的账号上，且在2025年</w:t>
      </w:r>
      <w:r>
        <w:rPr>
          <w:rFonts w:hint="eastAsia" w:cs="方正仿宋_GBK" w:asciiTheme="minorEastAsia" w:hAnsiTheme="minorEastAsia" w:eastAsiaTheme="minorEastAsia"/>
          <w:color w:val="auto"/>
          <w:sz w:val="28"/>
          <w:szCs w:val="28"/>
          <w:highlight w:val="none"/>
          <w:lang w:val="en-US" w:eastAsia="zh-CN"/>
        </w:rPr>
        <w:t>11</w:t>
      </w:r>
      <w:r>
        <w:rPr>
          <w:rFonts w:hint="eastAsia" w:cs="方正仿宋_GBK" w:asciiTheme="minorEastAsia" w:hAnsiTheme="minorEastAsia" w:eastAsiaTheme="minorEastAsia"/>
          <w:color w:val="auto"/>
          <w:sz w:val="28"/>
          <w:szCs w:val="28"/>
          <w:highlight w:val="none"/>
        </w:rPr>
        <w:t>月</w:t>
      </w:r>
      <w:r>
        <w:rPr>
          <w:rFonts w:hint="eastAsia" w:cs="方正仿宋_GBK" w:asciiTheme="minorEastAsia" w:hAnsiTheme="minorEastAsia" w:eastAsiaTheme="minorEastAsia"/>
          <w:color w:val="auto"/>
          <w:sz w:val="28"/>
          <w:szCs w:val="28"/>
          <w:highlight w:val="none"/>
          <w:lang w:val="en-US" w:eastAsia="zh-CN"/>
        </w:rPr>
        <w:t>10</w:t>
      </w:r>
      <w:r>
        <w:rPr>
          <w:rFonts w:hint="eastAsia" w:cs="方正仿宋_GBK" w:asciiTheme="minorEastAsia" w:hAnsiTheme="minorEastAsia" w:eastAsiaTheme="minorEastAsia"/>
          <w:color w:val="auto"/>
          <w:sz w:val="28"/>
          <w:szCs w:val="28"/>
          <w:highlight w:val="none"/>
        </w:rPr>
        <w:t>日北京时间</w:t>
      </w:r>
      <w:r>
        <w:rPr>
          <w:rFonts w:hint="eastAsia" w:cs="方正仿宋_GBK" w:asciiTheme="minorEastAsia" w:hAnsiTheme="minorEastAsia" w:eastAsiaTheme="minorEastAsia"/>
          <w:color w:val="auto"/>
          <w:sz w:val="28"/>
          <w:szCs w:val="28"/>
          <w:highlight w:val="none"/>
          <w:lang w:val="en-US" w:eastAsia="zh-CN"/>
        </w:rPr>
        <w:t>14</w:t>
      </w:r>
      <w:r>
        <w:rPr>
          <w:rFonts w:hint="eastAsia" w:cs="方正仿宋_GBK" w:asciiTheme="minorEastAsia" w:hAnsiTheme="minorEastAsia" w:eastAsiaTheme="minorEastAsia"/>
          <w:color w:val="auto"/>
          <w:sz w:val="28"/>
          <w:szCs w:val="28"/>
          <w:highlight w:val="none"/>
        </w:rPr>
        <w:t>:</w:t>
      </w:r>
      <w:r>
        <w:rPr>
          <w:rFonts w:hint="eastAsia" w:cs="方正仿宋_GBK" w:asciiTheme="minorEastAsia" w:hAnsiTheme="minorEastAsia" w:eastAsiaTheme="minorEastAsia"/>
          <w:color w:val="auto"/>
          <w:sz w:val="28"/>
          <w:szCs w:val="28"/>
          <w:highlight w:val="none"/>
          <w:lang w:val="en-US" w:eastAsia="zh-CN"/>
        </w:rPr>
        <w:t>3</w:t>
      </w:r>
      <w:r>
        <w:rPr>
          <w:rFonts w:hint="eastAsia" w:cs="方正仿宋_GBK" w:asciiTheme="minorEastAsia" w:hAnsiTheme="minorEastAsia" w:eastAsiaTheme="minorEastAsia"/>
          <w:color w:val="auto"/>
          <w:sz w:val="28"/>
          <w:szCs w:val="28"/>
          <w:highlight w:val="none"/>
        </w:rPr>
        <w:t>0前必须到账。递交保证金账户</w:t>
      </w:r>
    </w:p>
    <w:p w14:paraId="4761C974">
      <w:pPr>
        <w:spacing w:line="520" w:lineRule="exact"/>
        <w:ind w:firstLine="560" w:firstLineChars="200"/>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rPr>
        <w:t>户  名：</w:t>
      </w:r>
      <w:r>
        <w:rPr>
          <w:rFonts w:hint="eastAsia" w:cs="方正仿宋_GBK" w:asciiTheme="minorEastAsia" w:hAnsiTheme="minorEastAsia" w:eastAsiaTheme="minorEastAsia"/>
          <w:sz w:val="28"/>
          <w:szCs w:val="28"/>
          <w:lang w:eastAsia="zh-CN"/>
        </w:rPr>
        <w:t>重庆工信职业学院</w:t>
      </w:r>
    </w:p>
    <w:p w14:paraId="738F80C6">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开户行：农业银行重庆沙坪坝陈家湾支行</w:t>
      </w:r>
    </w:p>
    <w:p w14:paraId="07895A13">
      <w:pPr>
        <w:spacing w:line="520" w:lineRule="exact"/>
        <w:ind w:firstLine="560" w:firstLineChars="20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账  号：31041701040008280</w:t>
      </w:r>
    </w:p>
    <w:p w14:paraId="183C2581">
      <w:pPr>
        <w:spacing w:line="520" w:lineRule="exact"/>
        <w:ind w:firstLine="560" w:firstLineChars="200"/>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sz w:val="28"/>
          <w:szCs w:val="28"/>
        </w:rPr>
        <w:t>（1）务必在转账凭证上</w:t>
      </w:r>
      <w:r>
        <w:rPr>
          <w:rFonts w:hint="eastAsia" w:cs="方正仿宋_GBK" w:asciiTheme="minorEastAsia" w:hAnsiTheme="minorEastAsia" w:eastAsiaTheme="minorEastAsia"/>
          <w:sz w:val="28"/>
          <w:szCs w:val="28"/>
          <w:highlight w:val="none"/>
        </w:rPr>
        <w:t>备注</w:t>
      </w:r>
      <w:r>
        <w:rPr>
          <w:rFonts w:hint="eastAsia" w:cs="方正仿宋_GBK" w:asciiTheme="minorEastAsia" w:hAnsiTheme="minorEastAsia" w:eastAsiaTheme="minorEastAsia"/>
          <w:b w:val="0"/>
          <w:bCs w:val="0"/>
          <w:color w:val="auto"/>
          <w:sz w:val="28"/>
          <w:szCs w:val="28"/>
          <w:highlight w:val="none"/>
        </w:rPr>
        <w:t>“</w:t>
      </w:r>
      <w:r>
        <w:rPr>
          <w:rFonts w:hint="eastAsia" w:cs="方正仿宋_GBK" w:asciiTheme="minorEastAsia" w:hAnsiTheme="minorEastAsia" w:eastAsiaTheme="minorEastAsia"/>
          <w:b w:val="0"/>
          <w:bCs w:val="0"/>
          <w:color w:val="auto"/>
          <w:sz w:val="28"/>
          <w:szCs w:val="28"/>
          <w:highlight w:val="none"/>
          <w:lang w:val="en-US" w:eastAsia="zh-CN"/>
        </w:rPr>
        <w:t>采购项目代理</w:t>
      </w:r>
      <w:r>
        <w:rPr>
          <w:rFonts w:hint="eastAsia" w:cs="方正仿宋_GBK" w:asciiTheme="minorEastAsia" w:hAnsiTheme="minorEastAsia" w:eastAsiaTheme="minorEastAsia"/>
          <w:b w:val="0"/>
          <w:bCs w:val="0"/>
          <w:color w:val="auto"/>
          <w:sz w:val="28"/>
          <w:szCs w:val="28"/>
          <w:highlight w:val="none"/>
        </w:rPr>
        <w:t>磋</w:t>
      </w:r>
      <w:r>
        <w:rPr>
          <w:rFonts w:hint="eastAsia" w:cs="方正仿宋_GBK" w:asciiTheme="minorEastAsia" w:hAnsiTheme="minorEastAsia" w:eastAsiaTheme="minorEastAsia"/>
          <w:b w:val="0"/>
          <w:bCs w:val="0"/>
          <w:color w:val="auto"/>
          <w:sz w:val="28"/>
          <w:szCs w:val="28"/>
        </w:rPr>
        <w:t>商保证金”字样，</w:t>
      </w:r>
      <w:r>
        <w:rPr>
          <w:rFonts w:hint="eastAsia" w:cs="方正仿宋_GBK" w:asciiTheme="minorEastAsia" w:hAnsiTheme="minorEastAsia" w:eastAsiaTheme="minorEastAsia"/>
          <w:color w:val="auto"/>
          <w:sz w:val="28"/>
          <w:szCs w:val="28"/>
        </w:rPr>
        <w:t>未注明者造成的一切后果自负；</w:t>
      </w:r>
    </w:p>
    <w:p w14:paraId="53977D76">
      <w:pPr>
        <w:spacing w:line="520" w:lineRule="exact"/>
        <w:ind w:firstLine="560" w:firstLineChars="200"/>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sz w:val="28"/>
          <w:szCs w:val="28"/>
        </w:rPr>
        <w:t>（2）各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在银行转账（电汇）时，须充分考虑银行转账（电汇）的时间差风险，如同城转账、异地转账或汇款、跨行转账或电汇的时间要求。</w:t>
      </w:r>
    </w:p>
    <w:p w14:paraId="452B730C">
      <w:pPr>
        <w:snapToGrid w:val="0"/>
        <w:spacing w:line="380" w:lineRule="exact"/>
        <w:ind w:firstLine="560" w:firstLineChars="200"/>
        <w:textAlignment w:val="baseline"/>
        <w:rPr>
          <w:rFonts w:hint="eastAsia" w:cs="方正仿宋_GBK" w:asciiTheme="minorEastAsia" w:hAnsiTheme="minorEastAsia" w:eastAsiaTheme="minorEastAsia"/>
          <w:color w:val="auto"/>
          <w:sz w:val="28"/>
          <w:szCs w:val="28"/>
          <w:lang w:eastAsia="zh-CN"/>
        </w:rPr>
      </w:pPr>
      <w:r>
        <w:rPr>
          <w:rFonts w:hint="eastAsia" w:cs="方正仿宋_GBK" w:asciiTheme="minorEastAsia" w:hAnsiTheme="minorEastAsia" w:eastAsiaTheme="minorEastAsia"/>
          <w:color w:val="auto"/>
          <w:sz w:val="28"/>
          <w:szCs w:val="28"/>
        </w:rPr>
        <w:t>（3）各</w:t>
      </w:r>
      <w:r>
        <w:rPr>
          <w:rFonts w:hint="eastAsia" w:cs="方正仿宋_GBK" w:asciiTheme="minorEastAsia" w:hAnsiTheme="minorEastAsia" w:eastAsiaTheme="minorEastAsia"/>
          <w:color w:val="auto"/>
          <w:sz w:val="28"/>
          <w:szCs w:val="28"/>
          <w:lang w:eastAsia="zh-CN"/>
        </w:rPr>
        <w:t>供应商</w:t>
      </w:r>
      <w:r>
        <w:rPr>
          <w:rFonts w:hint="eastAsia" w:cs="方正仿宋_GBK" w:asciiTheme="minorEastAsia" w:hAnsiTheme="minorEastAsia" w:eastAsiaTheme="minorEastAsia"/>
          <w:color w:val="auto"/>
          <w:sz w:val="28"/>
          <w:szCs w:val="28"/>
        </w:rPr>
        <w:t>在递交保证金时，到款账户为上述指定的保证金专用账户，</w:t>
      </w:r>
      <w:r>
        <w:rPr>
          <w:rFonts w:hint="eastAsia" w:cs="方正仿宋_GBK" w:asciiTheme="minorEastAsia" w:hAnsiTheme="minorEastAsia" w:eastAsiaTheme="minorEastAsia"/>
          <w:color w:val="auto"/>
          <w:sz w:val="28"/>
          <w:szCs w:val="28"/>
          <w:lang w:eastAsia="zh-CN"/>
        </w:rPr>
        <w:t>来款账户必须为本公司基本账户。</w:t>
      </w:r>
    </w:p>
    <w:p w14:paraId="3050FDA1">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color w:val="auto"/>
          <w:sz w:val="28"/>
          <w:szCs w:val="28"/>
          <w:highlight w:val="none"/>
        </w:rPr>
        <w:t>（4）在</w:t>
      </w:r>
      <w:r>
        <w:rPr>
          <w:rFonts w:hint="eastAsia" w:cs="方正仿宋_GBK" w:asciiTheme="minorEastAsia" w:hAnsiTheme="minorEastAsia" w:eastAsiaTheme="minorEastAsia"/>
          <w:color w:val="auto"/>
          <w:sz w:val="28"/>
          <w:szCs w:val="28"/>
          <w:highlight w:val="none"/>
          <w:lang w:val="en-US" w:eastAsia="zh-CN"/>
        </w:rPr>
        <w:t>2025年11月10日北京时间14:30</w:t>
      </w:r>
      <w:r>
        <w:rPr>
          <w:rFonts w:hint="eastAsia" w:cs="方正仿宋_GBK" w:asciiTheme="minorEastAsia" w:hAnsiTheme="minorEastAsia" w:eastAsiaTheme="minorEastAsia"/>
          <w:color w:val="auto"/>
          <w:sz w:val="28"/>
          <w:szCs w:val="28"/>
          <w:highlight w:val="none"/>
        </w:rPr>
        <w:t>前</w:t>
      </w:r>
      <w:r>
        <w:rPr>
          <w:rFonts w:hint="eastAsia" w:cs="方正仿宋_GBK" w:asciiTheme="minorEastAsia" w:hAnsiTheme="minorEastAsia" w:eastAsiaTheme="minorEastAsia"/>
          <w:color w:val="auto"/>
          <w:sz w:val="28"/>
          <w:szCs w:val="28"/>
          <w:highlight w:val="none"/>
          <w:lang w:eastAsia="zh-CN"/>
        </w:rPr>
        <w:t>，供应商</w:t>
      </w:r>
      <w:r>
        <w:rPr>
          <w:rFonts w:hint="eastAsia" w:cs="方正仿宋_GBK" w:asciiTheme="minorEastAsia" w:hAnsiTheme="minorEastAsia" w:eastAsiaTheme="minorEastAsia"/>
          <w:color w:val="auto"/>
          <w:sz w:val="28"/>
          <w:szCs w:val="28"/>
          <w:highlight w:val="none"/>
        </w:rPr>
        <w:t>到</w:t>
      </w:r>
      <w:r>
        <w:rPr>
          <w:rFonts w:hint="eastAsia" w:cs="方正仿宋_GBK" w:asciiTheme="minorEastAsia" w:hAnsiTheme="minorEastAsia" w:eastAsiaTheme="minorEastAsia"/>
          <w:color w:val="auto"/>
          <w:sz w:val="28"/>
          <w:szCs w:val="28"/>
          <w:highlight w:val="none"/>
          <w:lang w:val="en-US" w:eastAsia="zh-CN"/>
        </w:rPr>
        <w:t>重庆工信职业学院</w:t>
      </w:r>
      <w:r>
        <w:rPr>
          <w:rFonts w:hint="eastAsia" w:cs="方正仿宋_GBK" w:asciiTheme="minorEastAsia" w:hAnsiTheme="minorEastAsia" w:eastAsiaTheme="minorEastAsia"/>
          <w:color w:val="auto"/>
          <w:sz w:val="28"/>
          <w:szCs w:val="28"/>
          <w:lang w:val="en-US" w:eastAsia="zh-CN"/>
        </w:rPr>
        <w:t>渝中校区励行楼2</w:t>
      </w:r>
      <w:r>
        <w:rPr>
          <w:rFonts w:hint="eastAsia" w:cs="方正仿宋_GBK" w:asciiTheme="minorEastAsia" w:hAnsiTheme="minorEastAsia" w:eastAsiaTheme="minorEastAsia"/>
          <w:color w:val="auto"/>
          <w:sz w:val="28"/>
          <w:szCs w:val="28"/>
        </w:rPr>
        <w:t>楼</w:t>
      </w:r>
      <w:r>
        <w:rPr>
          <w:rFonts w:hint="eastAsia" w:cs="方正仿宋_GBK" w:asciiTheme="minorEastAsia" w:hAnsiTheme="minorEastAsia" w:eastAsiaTheme="minorEastAsia"/>
          <w:color w:val="auto"/>
          <w:sz w:val="28"/>
          <w:szCs w:val="28"/>
          <w:lang w:val="en-US" w:eastAsia="zh-CN"/>
        </w:rPr>
        <w:t>208</w:t>
      </w:r>
      <w:r>
        <w:rPr>
          <w:rFonts w:hint="eastAsia" w:cs="方正仿宋_GBK" w:asciiTheme="minorEastAsia" w:hAnsiTheme="minorEastAsia" w:eastAsiaTheme="minorEastAsia"/>
          <w:color w:val="auto"/>
          <w:sz w:val="28"/>
          <w:szCs w:val="28"/>
        </w:rPr>
        <w:t>室</w:t>
      </w:r>
      <w:r>
        <w:rPr>
          <w:rFonts w:hint="eastAsia" w:cs="方正仿宋_GBK" w:asciiTheme="minorEastAsia" w:hAnsiTheme="minorEastAsia" w:eastAsiaTheme="minorEastAsia"/>
          <w:color w:val="auto"/>
          <w:sz w:val="28"/>
          <w:szCs w:val="28"/>
          <w:highlight w:val="none"/>
        </w:rPr>
        <w:t>提</w:t>
      </w:r>
      <w:r>
        <w:rPr>
          <w:rFonts w:hint="eastAsia" w:cs="方正仿宋_GBK" w:asciiTheme="minorEastAsia" w:hAnsiTheme="minorEastAsia" w:eastAsiaTheme="minorEastAsia"/>
          <w:color w:val="auto"/>
          <w:sz w:val="28"/>
          <w:szCs w:val="28"/>
        </w:rPr>
        <w:t>交</w:t>
      </w:r>
      <w:r>
        <w:rPr>
          <w:rFonts w:hint="eastAsia" w:cs="方正仿宋_GBK" w:asciiTheme="minorEastAsia" w:hAnsiTheme="minorEastAsia" w:eastAsiaTheme="minorEastAsia"/>
          <w:color w:val="auto"/>
          <w:sz w:val="28"/>
          <w:szCs w:val="28"/>
          <w:highlight w:val="none"/>
        </w:rPr>
        <w:t>缴纳凭证（原件或复印件）</w:t>
      </w: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sz w:val="28"/>
          <w:szCs w:val="28"/>
        </w:rPr>
        <w:t>《磋商保证金登记表》</w:t>
      </w:r>
      <w:r>
        <w:rPr>
          <w:rFonts w:hint="eastAsia" w:cs="方正仿宋_GBK" w:asciiTheme="minorEastAsia" w:hAnsiTheme="minorEastAsia" w:eastAsiaTheme="minorEastAsia"/>
          <w:b/>
          <w:bCs/>
          <w:sz w:val="28"/>
          <w:szCs w:val="28"/>
          <w:highlight w:val="none"/>
        </w:rPr>
        <w:t>（格式见采购公告附件</w:t>
      </w:r>
      <w:r>
        <w:rPr>
          <w:rFonts w:hint="eastAsia" w:cs="方正仿宋_GBK" w:asciiTheme="minorEastAsia" w:hAnsiTheme="minorEastAsia" w:eastAsiaTheme="minorEastAsia"/>
          <w:b/>
          <w:bCs/>
          <w:sz w:val="28"/>
          <w:szCs w:val="28"/>
          <w:highlight w:val="none"/>
          <w:lang w:val="en-US" w:eastAsia="zh-CN"/>
        </w:rPr>
        <w:t>2</w:t>
      </w:r>
      <w:r>
        <w:rPr>
          <w:rFonts w:hint="eastAsia" w:cs="方正仿宋_GBK" w:asciiTheme="minorEastAsia" w:hAnsiTheme="minorEastAsia" w:eastAsiaTheme="minorEastAsia"/>
          <w:b/>
          <w:bCs/>
          <w:sz w:val="28"/>
          <w:szCs w:val="28"/>
          <w:highlight w:val="none"/>
        </w:rPr>
        <w:t>）</w:t>
      </w:r>
      <w:r>
        <w:rPr>
          <w:rFonts w:hint="eastAsia" w:cs="方正仿宋_GBK" w:asciiTheme="minorEastAsia" w:hAnsiTheme="minorEastAsia" w:eastAsiaTheme="minorEastAsia"/>
          <w:sz w:val="28"/>
          <w:szCs w:val="28"/>
          <w:highlight w:val="none"/>
        </w:rPr>
        <w:t>纸质件。</w:t>
      </w:r>
      <w:r>
        <w:rPr>
          <w:rFonts w:hint="eastAsia" w:cs="方正仿宋_GBK" w:asciiTheme="minorEastAsia" w:hAnsiTheme="minorEastAsia" w:eastAsiaTheme="minorEastAsia"/>
          <w:sz w:val="28"/>
          <w:szCs w:val="28"/>
        </w:rPr>
        <w:t>未按上述规定方式提交材料，导致其保证金延迟退还的，其责任由</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自行承担。</w:t>
      </w:r>
    </w:p>
    <w:p w14:paraId="2627D709">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（二）保证金退还方式</w:t>
      </w:r>
    </w:p>
    <w:p w14:paraId="670E4364">
      <w:pPr>
        <w:spacing w:line="520" w:lineRule="exact"/>
        <w:ind w:firstLine="420" w:firstLineChars="150"/>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sz w:val="28"/>
          <w:szCs w:val="28"/>
        </w:rPr>
        <w:t>1.未中标</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的磋商保证金，</w:t>
      </w:r>
      <w:r>
        <w:rPr>
          <w:rFonts w:hint="eastAsia" w:cs="方正仿宋_GBK" w:asciiTheme="minorEastAsia" w:hAnsiTheme="minorEastAsia" w:eastAsiaTheme="minorEastAsia"/>
          <w:color w:val="auto"/>
          <w:sz w:val="28"/>
          <w:szCs w:val="28"/>
        </w:rPr>
        <w:t>采购人在确定</w:t>
      </w:r>
      <w:r>
        <w:rPr>
          <w:rFonts w:hint="eastAsia" w:cs="方正仿宋_GBK" w:asciiTheme="minorEastAsia" w:hAnsiTheme="minorEastAsia" w:eastAsiaTheme="minorEastAsia"/>
          <w:color w:val="auto"/>
          <w:sz w:val="28"/>
          <w:szCs w:val="28"/>
          <w:lang w:eastAsia="zh-CN"/>
        </w:rPr>
        <w:t>成交供应商</w:t>
      </w:r>
      <w:r>
        <w:rPr>
          <w:rFonts w:hint="eastAsia" w:cs="方正仿宋_GBK" w:asciiTheme="minorEastAsia" w:hAnsiTheme="minorEastAsia" w:eastAsiaTheme="minorEastAsia"/>
          <w:color w:val="auto"/>
          <w:sz w:val="28"/>
          <w:szCs w:val="28"/>
        </w:rPr>
        <w:t>后，5个工作日内按来款渠道无息退还。</w:t>
      </w:r>
    </w:p>
    <w:p w14:paraId="0FF83161">
      <w:pPr>
        <w:pStyle w:val="7"/>
        <w:spacing w:before="0" w:after="0"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五、其它有关规定</w:t>
      </w:r>
      <w:bookmarkEnd w:id="3"/>
    </w:p>
    <w:p w14:paraId="3976B6CC">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（一）为采购项目提供整体设计、规范编制或者项目管理、监理、检测等服务的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，不得再</w:t>
      </w:r>
      <w:r>
        <w:rPr>
          <w:rFonts w:cs="方正仿宋_GBK" w:asciiTheme="minorEastAsia" w:hAnsiTheme="minorEastAsia" w:eastAsiaTheme="minorEastAsia"/>
          <w:sz w:val="28"/>
          <w:szCs w:val="28"/>
        </w:rPr>
        <w:t>参加</w:t>
      </w:r>
      <w:r>
        <w:rPr>
          <w:rFonts w:hint="eastAsia" w:cs="方正仿宋_GBK" w:asciiTheme="minorEastAsia" w:hAnsiTheme="minorEastAsia" w:eastAsiaTheme="minorEastAsia"/>
          <w:sz w:val="28"/>
          <w:szCs w:val="28"/>
        </w:rPr>
        <w:t>该采购</w:t>
      </w:r>
      <w:r>
        <w:rPr>
          <w:rFonts w:cs="方正仿宋_GBK" w:asciiTheme="minorEastAsia" w:hAnsiTheme="minorEastAsia" w:eastAsiaTheme="minorEastAsia"/>
          <w:sz w:val="28"/>
          <w:szCs w:val="28"/>
        </w:rPr>
        <w:t>项目的</w:t>
      </w:r>
      <w:r>
        <w:rPr>
          <w:rFonts w:hint="eastAsia" w:cs="方正仿宋_GBK" w:asciiTheme="minorEastAsia" w:hAnsiTheme="minorEastAsia" w:eastAsiaTheme="minorEastAsia"/>
          <w:sz w:val="28"/>
          <w:szCs w:val="28"/>
        </w:rPr>
        <w:t>其他</w:t>
      </w:r>
      <w:r>
        <w:rPr>
          <w:rFonts w:cs="方正仿宋_GBK" w:asciiTheme="minorEastAsia" w:hAnsiTheme="minorEastAsia" w:eastAsiaTheme="minorEastAsia"/>
          <w:sz w:val="28"/>
          <w:szCs w:val="28"/>
        </w:rPr>
        <w:t>采购活动</w:t>
      </w:r>
      <w:r>
        <w:rPr>
          <w:rFonts w:hint="eastAsia" w:cs="方正仿宋_GBK" w:asciiTheme="minorEastAsia" w:hAnsiTheme="minorEastAsia" w:eastAsiaTheme="minorEastAsia"/>
          <w:sz w:val="28"/>
          <w:szCs w:val="28"/>
        </w:rPr>
        <w:t>，否则均为无效响应。</w:t>
      </w:r>
    </w:p>
    <w:p w14:paraId="179DD96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highlight w:val="none"/>
        </w:rPr>
        <w:t>（二）本项目的补遗文件（如果有）一律在</w:t>
      </w:r>
      <w:r>
        <w:rPr>
          <w:rFonts w:hint="eastAsia" w:cs="方正仿宋_GBK" w:asciiTheme="minorEastAsia" w:hAnsiTheme="minorEastAsia" w:eastAsiaTheme="minorEastAsia"/>
          <w:sz w:val="28"/>
          <w:szCs w:val="28"/>
          <w:highlight w:val="none"/>
          <w:lang w:val="en-US" w:eastAsia="zh-CN"/>
        </w:rPr>
        <w:t>行采家</w:t>
      </w:r>
      <w:r>
        <w:rPr>
          <w:rFonts w:hint="eastAsia" w:cs="方正仿宋_GBK" w:asciiTheme="minorEastAsia" w:hAnsiTheme="minorEastAsia" w:eastAsiaTheme="minorEastAsia"/>
          <w:sz w:val="28"/>
          <w:szCs w:val="28"/>
          <w:highlight w:val="none"/>
        </w:rPr>
        <w:t>网上发布，请各</w:t>
      </w:r>
      <w:r>
        <w:rPr>
          <w:rFonts w:hint="eastAsia" w:cs="方正仿宋_GBK" w:asciiTheme="minorEastAsia" w:hAnsiTheme="minorEastAsia" w:eastAsiaTheme="minorEastAsia"/>
          <w:sz w:val="28"/>
          <w:szCs w:val="28"/>
          <w:highlight w:val="none"/>
          <w:lang w:eastAsia="zh-CN"/>
        </w:rPr>
        <w:t>供</w:t>
      </w:r>
      <w:r>
        <w:rPr>
          <w:rFonts w:hint="eastAsia" w:cs="方正仿宋_GBK" w:asciiTheme="minorEastAsia" w:hAnsiTheme="minorEastAsia" w:eastAsiaTheme="minorEastAsia"/>
          <w:sz w:val="28"/>
          <w:szCs w:val="28"/>
          <w:lang w:eastAsia="zh-CN"/>
        </w:rPr>
        <w:t>应商</w:t>
      </w:r>
      <w:r>
        <w:rPr>
          <w:rFonts w:hint="eastAsia" w:cs="方正仿宋_GBK" w:asciiTheme="minorEastAsia" w:hAnsiTheme="minorEastAsia" w:eastAsiaTheme="minorEastAsia"/>
          <w:sz w:val="28"/>
          <w:szCs w:val="28"/>
        </w:rPr>
        <w:t>注意下载；无论</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下载与否，均视同</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已知晓本项目补遗文件（如果有）的内容。</w:t>
      </w:r>
    </w:p>
    <w:p w14:paraId="4CF39DA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（三）投标费用：无论投标结果如何，</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参与本项目投标的所有费用均应由</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自行承担。</w:t>
      </w:r>
    </w:p>
    <w:p w14:paraId="5A46C4D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四</w:t>
      </w:r>
      <w:r>
        <w:rPr>
          <w:rFonts w:hint="eastAsia" w:cs="方正仿宋_GBK" w:asciiTheme="minorEastAsia" w:hAnsiTheme="minorEastAsia" w:eastAsiaTheme="minorEastAsia"/>
          <w:sz w:val="28"/>
          <w:szCs w:val="28"/>
        </w:rPr>
        <w:t>）本项目不接受联合体参与投标，亦不允许分包转包。</w:t>
      </w:r>
    </w:p>
    <w:p w14:paraId="0A8BE34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五</w:t>
      </w:r>
      <w:r>
        <w:rPr>
          <w:rFonts w:hint="eastAsia" w:cs="方正仿宋_GBK" w:asciiTheme="minorEastAsia" w:hAnsiTheme="minorEastAsia" w:eastAsiaTheme="minorEastAsia"/>
          <w:sz w:val="28"/>
          <w:szCs w:val="28"/>
        </w:rPr>
        <w:t>）按照《财政部关于在政府采购活动中查询及使用信用记录有关问题的通知》财库〔2016〕125号，</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列入失信被执行人、重大税收违法案件当事人名单、政府采购严重违法失信行为记录名单及其他不符合《中华人民共和国政府采购法》第二十二条规定条件的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，将拒绝其参与</w:t>
      </w:r>
      <w:r>
        <w:rPr>
          <w:rFonts w:hint="eastAsia" w:cs="方正仿宋_GBK" w:asciiTheme="minorEastAsia" w:hAnsiTheme="minorEastAsia" w:eastAsiaTheme="minorEastAsia"/>
          <w:sz w:val="28"/>
          <w:szCs w:val="28"/>
          <w:lang w:val="en-US" w:eastAsia="zh-CN"/>
        </w:rPr>
        <w:t>本次</w:t>
      </w:r>
      <w:r>
        <w:rPr>
          <w:rFonts w:hint="eastAsia" w:cs="方正仿宋_GBK" w:asciiTheme="minorEastAsia" w:hAnsiTheme="minorEastAsia" w:eastAsiaTheme="minorEastAsia"/>
          <w:sz w:val="28"/>
          <w:szCs w:val="28"/>
        </w:rPr>
        <w:t>采购活动。</w:t>
      </w:r>
    </w:p>
    <w:p w14:paraId="1857247D">
      <w:pPr>
        <w:pStyle w:val="7"/>
        <w:spacing w:before="0" w:after="0" w:line="520" w:lineRule="exact"/>
        <w:ind w:firstLine="562" w:firstLineChars="200"/>
        <w:rPr>
          <w:rFonts w:cs="方正仿宋_GBK" w:asciiTheme="minorEastAsia" w:hAnsiTheme="minorEastAsia" w:eastAsiaTheme="minorEastAsia"/>
          <w:sz w:val="28"/>
          <w:szCs w:val="28"/>
        </w:rPr>
      </w:pPr>
      <w:bookmarkStart w:id="4" w:name="_Toc466546908"/>
      <w:r>
        <w:rPr>
          <w:rFonts w:hint="eastAsia" w:cs="方正仿宋_GBK" w:asciiTheme="minorEastAsia" w:hAnsiTheme="minorEastAsia" w:eastAsiaTheme="minorEastAsia"/>
          <w:sz w:val="28"/>
          <w:szCs w:val="28"/>
        </w:rPr>
        <w:t>六、联系方式</w:t>
      </w:r>
      <w:bookmarkEnd w:id="4"/>
    </w:p>
    <w:p w14:paraId="23DCF109">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采购经办人：</w:t>
      </w:r>
      <w:r>
        <w:rPr>
          <w:rFonts w:hint="eastAsia" w:cs="方正仿宋_GBK" w:asciiTheme="minorEastAsia" w:hAnsiTheme="minorEastAsia" w:eastAsiaTheme="minorEastAsia"/>
          <w:sz w:val="28"/>
          <w:szCs w:val="28"/>
          <w:lang w:val="en-US" w:eastAsia="zh-CN"/>
        </w:rPr>
        <w:t>周</w:t>
      </w:r>
      <w:r>
        <w:rPr>
          <w:rFonts w:hint="eastAsia" w:cs="方正仿宋_GBK" w:asciiTheme="minorEastAsia" w:hAnsiTheme="minorEastAsia" w:eastAsiaTheme="minorEastAsia"/>
          <w:sz w:val="28"/>
          <w:szCs w:val="28"/>
        </w:rPr>
        <w:t>老师</w:t>
      </w:r>
    </w:p>
    <w:p w14:paraId="49FF7BC0">
      <w:pPr>
        <w:spacing w:line="520" w:lineRule="exact"/>
        <w:ind w:firstLine="560" w:firstLineChars="200"/>
        <w:rPr>
          <w:rFonts w:hint="default" w:cs="方正仿宋_GBK" w:asciiTheme="minorEastAsia" w:hAnsiTheme="minorEastAsia" w:eastAsiaTheme="minorEastAsia"/>
          <w:sz w:val="28"/>
          <w:szCs w:val="28"/>
          <w:lang w:val="en-US" w:eastAsia="zh-CN"/>
        </w:rPr>
      </w:pPr>
      <w:r>
        <w:rPr>
          <w:rFonts w:hint="eastAsia" w:cs="方正仿宋_GBK" w:asciiTheme="minorEastAsia" w:hAnsiTheme="minorEastAsia" w:eastAsiaTheme="minorEastAsia"/>
          <w:sz w:val="28"/>
          <w:szCs w:val="28"/>
        </w:rPr>
        <w:t>电  话：023-</w:t>
      </w:r>
      <w:r>
        <w:rPr>
          <w:rFonts w:hint="eastAsia" w:cs="方正仿宋_GBK" w:asciiTheme="minorEastAsia" w:hAnsiTheme="minorEastAsia" w:eastAsiaTheme="minorEastAsia"/>
          <w:sz w:val="28"/>
          <w:szCs w:val="28"/>
          <w:lang w:val="en-US" w:eastAsia="zh-CN"/>
        </w:rPr>
        <w:t>60845289</w:t>
      </w:r>
    </w:p>
    <w:p w14:paraId="1C795F81">
      <w:pPr>
        <w:snapToGrid w:val="0"/>
        <w:ind w:firstLine="560" w:firstLineChars="200"/>
        <w:jc w:val="right"/>
        <w:rPr>
          <w:rFonts w:cs="方正仿宋_GBK" w:asciiTheme="minorEastAsia" w:hAnsiTheme="minorEastAsia" w:eastAsiaTheme="minorEastAsia"/>
          <w:sz w:val="28"/>
          <w:szCs w:val="28"/>
        </w:rPr>
      </w:pPr>
    </w:p>
    <w:p w14:paraId="39052227">
      <w:pPr>
        <w:autoSpaceDE w:val="0"/>
        <w:autoSpaceDN w:val="0"/>
        <w:adjustRightInd w:val="0"/>
        <w:spacing w:after="240" w:afterLines="100" w:line="440" w:lineRule="exact"/>
        <w:ind w:firstLine="470" w:firstLineChars="168"/>
        <w:jc w:val="center"/>
        <w:outlineLvl w:val="0"/>
        <w:rPr>
          <w:rFonts w:cs="方正仿宋_GBK" w:asciiTheme="minorEastAsia" w:hAnsiTheme="minorEastAsia" w:eastAsiaTheme="minorEastAsia"/>
          <w:sz w:val="28"/>
          <w:szCs w:val="28"/>
        </w:rPr>
        <w:sectPr>
          <w:headerReference r:id="rId8" w:type="default"/>
          <w:footerReference r:id="rId9" w:type="default"/>
          <w:pgSz w:w="11906" w:h="16838"/>
          <w:pgMar w:top="1985" w:right="1474" w:bottom="1701" w:left="1588" w:header="851" w:footer="851" w:gutter="0"/>
          <w:pgBorders>
            <w:top w:val="none" w:sz="0" w:space="0"/>
            <w:left w:val="none" w:sz="0" w:space="0"/>
            <w:bottom w:val="none" w:sz="0" w:space="0"/>
            <w:right w:val="none" w:sz="0" w:space="0"/>
          </w:pgBorders>
          <w:pgNumType w:fmt="numberInDash" w:start="1"/>
          <w:cols w:space="425" w:num="1"/>
          <w:docGrid w:linePitch="388" w:charSpace="-1260"/>
        </w:sectPr>
      </w:pPr>
      <w:bookmarkStart w:id="5" w:name="_Toc285612594"/>
    </w:p>
    <w:p w14:paraId="37B77353">
      <w:pPr>
        <w:kinsoku w:val="0"/>
        <w:overflowPunct w:val="0"/>
        <w:autoSpaceDE w:val="0"/>
        <w:autoSpaceDN w:val="0"/>
        <w:adjustRightInd w:val="0"/>
        <w:spacing w:after="240" w:afterLines="100" w:line="440" w:lineRule="exact"/>
        <w:ind w:firstLine="720" w:firstLineChars="300"/>
        <w:outlineLvl w:val="0"/>
        <w:rPr>
          <w:rFonts w:hint="eastAsia" w:eastAsia="方正仿宋_GBK" w:cs="方正仿宋_GBK" w:asciiTheme="minorEastAsia" w:hAnsiTheme="minorEastAsia"/>
          <w:sz w:val="44"/>
          <w:szCs w:val="44"/>
          <w:lang w:val="zh-CN" w:eastAsia="zh-CN"/>
        </w:rPr>
      </w:pPr>
      <w:bookmarkStart w:id="6" w:name="_Toc25251"/>
      <w:r>
        <w:rPr>
          <w:rFonts w:hint="eastAsia" w:ascii="方正仿宋_GBK" w:hAnsi="宋体" w:eastAsia="方正仿宋_GBK"/>
          <w:sz w:val="24"/>
          <w:highlight w:val="none"/>
        </w:rPr>
        <w:t>※标注的技术需求为符合性审查中的实质性要求，若不满足按无效投标处理</w:t>
      </w:r>
      <w:r>
        <w:rPr>
          <w:rFonts w:hint="eastAsia" w:ascii="方正仿宋_GBK" w:hAnsi="宋体" w:eastAsia="方正仿宋_GBK"/>
          <w:sz w:val="24"/>
          <w:highlight w:val="none"/>
          <w:lang w:eastAsia="zh-CN"/>
        </w:rPr>
        <w:t>。</w:t>
      </w:r>
    </w:p>
    <w:p w14:paraId="3DCD3E7C">
      <w:pPr>
        <w:kinsoku w:val="0"/>
        <w:overflowPunct w:val="0"/>
        <w:autoSpaceDE w:val="0"/>
        <w:autoSpaceDN w:val="0"/>
        <w:adjustRightInd w:val="0"/>
        <w:spacing w:after="240" w:afterLines="100" w:line="440" w:lineRule="exact"/>
        <w:ind w:firstLine="1320" w:firstLineChars="300"/>
        <w:outlineLvl w:val="0"/>
        <w:rPr>
          <w:rFonts w:cs="方正仿宋_GBK" w:asciiTheme="minorEastAsia" w:hAnsiTheme="minorEastAsia" w:eastAsiaTheme="minorEastAsia"/>
          <w:sz w:val="44"/>
          <w:szCs w:val="44"/>
          <w:lang w:val="zh-CN"/>
        </w:rPr>
      </w:pPr>
      <w:r>
        <w:rPr>
          <w:rFonts w:hint="eastAsia" w:cs="方正仿宋_GBK" w:asciiTheme="minorEastAsia" w:hAnsiTheme="minorEastAsia" w:eastAsiaTheme="minorEastAsia"/>
          <w:sz w:val="44"/>
          <w:szCs w:val="44"/>
          <w:lang w:val="zh-CN"/>
        </w:rPr>
        <w:t xml:space="preserve">第二部分  </w:t>
      </w:r>
      <w:bookmarkEnd w:id="5"/>
      <w:bookmarkStart w:id="7" w:name="_Toc285612595"/>
      <w:r>
        <w:rPr>
          <w:rFonts w:hint="eastAsia" w:cs="方正仿宋_GBK" w:asciiTheme="minorEastAsia" w:hAnsiTheme="minorEastAsia" w:eastAsiaTheme="minorEastAsia"/>
          <w:sz w:val="44"/>
          <w:szCs w:val="44"/>
          <w:lang w:val="zh-CN"/>
        </w:rPr>
        <w:t>项目</w:t>
      </w:r>
      <w:r>
        <w:rPr>
          <w:rFonts w:hint="eastAsia" w:cs="方正仿宋_GBK" w:asciiTheme="minorEastAsia" w:hAnsiTheme="minorEastAsia" w:eastAsiaTheme="minorEastAsia"/>
          <w:sz w:val="44"/>
          <w:szCs w:val="44"/>
        </w:rPr>
        <w:t>技术</w:t>
      </w:r>
      <w:r>
        <w:rPr>
          <w:rFonts w:hint="eastAsia" w:cs="方正仿宋_GBK" w:asciiTheme="minorEastAsia" w:hAnsiTheme="minorEastAsia" w:eastAsiaTheme="minorEastAsia"/>
          <w:sz w:val="44"/>
          <w:szCs w:val="44"/>
          <w:lang w:val="zh-CN"/>
        </w:rPr>
        <w:t>及商务要求</w:t>
      </w:r>
      <w:bookmarkEnd w:id="6"/>
    </w:p>
    <w:p w14:paraId="170066A1">
      <w:pPr>
        <w:adjustRightInd w:val="0"/>
        <w:snapToGrid w:val="0"/>
        <w:spacing w:line="44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bCs/>
          <w:sz w:val="28"/>
          <w:szCs w:val="28"/>
        </w:rPr>
        <w:t>一、项目一览表</w:t>
      </w:r>
      <w:bookmarkEnd w:id="7"/>
    </w:p>
    <w:p w14:paraId="35C22D72">
      <w:pPr>
        <w:tabs>
          <w:tab w:val="left" w:pos="7275"/>
        </w:tabs>
        <w:adjustRightInd w:val="0"/>
        <w:snapToGrid w:val="0"/>
        <w:ind w:firstLine="560" w:firstLineChars="200"/>
        <w:rPr>
          <w:rFonts w:cs="方正仿宋_GBK" w:asciiTheme="minorEastAsia" w:hAnsiTheme="minorEastAsia" w:eastAsiaTheme="minorEastAsia"/>
          <w:sz w:val="28"/>
          <w:szCs w:val="28"/>
        </w:rPr>
      </w:pPr>
      <w:bookmarkStart w:id="8" w:name="_Toc285612596"/>
    </w:p>
    <w:tbl>
      <w:tblPr>
        <w:tblStyle w:val="23"/>
        <w:tblW w:w="9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65"/>
        <w:gridCol w:w="4352"/>
        <w:gridCol w:w="3161"/>
      </w:tblGrid>
      <w:tr w14:paraId="36C0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3" w:type="dxa"/>
            <w:tcBorders>
              <w:top w:val="single" w:color="auto" w:sz="4" w:space="0"/>
              <w:left w:val="single" w:color="auto" w:sz="4" w:space="0"/>
              <w:right w:val="single" w:color="auto" w:sz="4" w:space="0"/>
            </w:tcBorders>
            <w:vAlign w:val="center"/>
          </w:tcPr>
          <w:p w14:paraId="427F2E60">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序号</w:t>
            </w:r>
          </w:p>
        </w:tc>
        <w:tc>
          <w:tcPr>
            <w:tcW w:w="1165" w:type="dxa"/>
            <w:tcBorders>
              <w:top w:val="single" w:color="auto" w:sz="4" w:space="0"/>
              <w:left w:val="single" w:color="auto" w:sz="4" w:space="0"/>
              <w:right w:val="single" w:color="auto" w:sz="4" w:space="0"/>
            </w:tcBorders>
            <w:vAlign w:val="center"/>
          </w:tcPr>
          <w:p w14:paraId="750DDBBE">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分包号</w:t>
            </w:r>
          </w:p>
        </w:tc>
        <w:tc>
          <w:tcPr>
            <w:tcW w:w="4352" w:type="dxa"/>
            <w:tcBorders>
              <w:top w:val="single" w:color="auto" w:sz="4" w:space="0"/>
              <w:left w:val="single" w:color="auto" w:sz="4" w:space="0"/>
              <w:right w:val="single" w:color="auto" w:sz="4" w:space="0"/>
            </w:tcBorders>
            <w:vAlign w:val="center"/>
          </w:tcPr>
          <w:p w14:paraId="6138F726">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项目内容</w:t>
            </w:r>
          </w:p>
        </w:tc>
        <w:tc>
          <w:tcPr>
            <w:tcW w:w="3161" w:type="dxa"/>
            <w:tcBorders>
              <w:top w:val="single" w:color="auto" w:sz="4" w:space="0"/>
              <w:left w:val="single" w:color="auto" w:sz="4" w:space="0"/>
              <w:right w:val="single" w:color="auto" w:sz="4" w:space="0"/>
            </w:tcBorders>
            <w:vAlign w:val="center"/>
          </w:tcPr>
          <w:p w14:paraId="099FE8DD">
            <w:pPr>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数量（名）</w:t>
            </w:r>
          </w:p>
        </w:tc>
      </w:tr>
      <w:tr w14:paraId="2A92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93" w:type="dxa"/>
            <w:tcBorders>
              <w:top w:val="single" w:color="auto" w:sz="4" w:space="0"/>
              <w:left w:val="single" w:color="auto" w:sz="4" w:space="0"/>
              <w:right w:val="single" w:color="auto" w:sz="4" w:space="0"/>
            </w:tcBorders>
            <w:vAlign w:val="center"/>
          </w:tcPr>
          <w:p w14:paraId="3FA1F271">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p>
        </w:tc>
        <w:tc>
          <w:tcPr>
            <w:tcW w:w="1165" w:type="dxa"/>
            <w:tcBorders>
              <w:top w:val="single" w:color="auto" w:sz="4" w:space="0"/>
              <w:left w:val="single" w:color="auto" w:sz="4" w:space="0"/>
              <w:right w:val="single" w:color="auto" w:sz="4" w:space="0"/>
            </w:tcBorders>
            <w:vAlign w:val="center"/>
          </w:tcPr>
          <w:p w14:paraId="31FFA6D7">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分包一</w:t>
            </w:r>
          </w:p>
        </w:tc>
        <w:tc>
          <w:tcPr>
            <w:tcW w:w="4352" w:type="dxa"/>
            <w:tcBorders>
              <w:top w:val="single" w:color="auto" w:sz="4" w:space="0"/>
              <w:left w:val="single" w:color="auto" w:sz="4" w:space="0"/>
              <w:right w:val="single" w:color="auto" w:sz="4" w:space="0"/>
            </w:tcBorders>
            <w:vAlign w:val="center"/>
          </w:tcPr>
          <w:p w14:paraId="09D8DCED">
            <w:pPr>
              <w:widowControl/>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货物、服务类项目采购代理服务</w:t>
            </w:r>
          </w:p>
        </w:tc>
        <w:tc>
          <w:tcPr>
            <w:tcW w:w="3161" w:type="dxa"/>
            <w:tcBorders>
              <w:top w:val="single" w:color="auto" w:sz="4" w:space="0"/>
              <w:left w:val="single" w:color="auto" w:sz="4" w:space="0"/>
              <w:right w:val="single" w:color="auto" w:sz="4" w:space="0"/>
            </w:tcBorders>
            <w:vAlign w:val="center"/>
          </w:tcPr>
          <w:p w14:paraId="448B5180">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rPr>
              <w:t>名以内（含本数）</w:t>
            </w:r>
          </w:p>
        </w:tc>
      </w:tr>
      <w:tr w14:paraId="0BF8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2EE415D">
            <w:pPr>
              <w:widowControl/>
              <w:jc w:val="center"/>
              <w:rPr>
                <w:rFonts w:cs="方正仿宋_GBK" w:asciiTheme="minorEastAsia" w:hAnsiTheme="minorEastAsia" w:eastAsiaTheme="minorEastAsia"/>
                <w:sz w:val="28"/>
                <w:szCs w:val="28"/>
              </w:rPr>
            </w:pPr>
            <w:bookmarkStart w:id="9" w:name="_Hlk127455296"/>
            <w:r>
              <w:rPr>
                <w:rFonts w:cs="方正仿宋_GBK" w:asciiTheme="minorEastAsia" w:hAnsiTheme="minorEastAsia" w:eastAsiaTheme="minorEastAsia"/>
                <w:sz w:val="28"/>
                <w:szCs w:val="28"/>
              </w:rPr>
              <w:t>2</w:t>
            </w:r>
          </w:p>
        </w:tc>
        <w:tc>
          <w:tcPr>
            <w:tcW w:w="1165" w:type="dxa"/>
            <w:tcBorders>
              <w:top w:val="single" w:color="auto" w:sz="4" w:space="0"/>
              <w:left w:val="single" w:color="auto" w:sz="4" w:space="0"/>
              <w:bottom w:val="single" w:color="auto" w:sz="4" w:space="0"/>
              <w:right w:val="single" w:color="auto" w:sz="4" w:space="0"/>
            </w:tcBorders>
            <w:vAlign w:val="center"/>
          </w:tcPr>
          <w:p w14:paraId="2C31C300">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分包二</w:t>
            </w:r>
          </w:p>
        </w:tc>
        <w:tc>
          <w:tcPr>
            <w:tcW w:w="4352" w:type="dxa"/>
            <w:tcBorders>
              <w:top w:val="single" w:color="auto" w:sz="4" w:space="0"/>
              <w:left w:val="single" w:color="auto" w:sz="4" w:space="0"/>
              <w:bottom w:val="single" w:color="auto" w:sz="4" w:space="0"/>
              <w:right w:val="single" w:color="auto" w:sz="4" w:space="0"/>
            </w:tcBorders>
            <w:vAlign w:val="center"/>
          </w:tcPr>
          <w:p w14:paraId="28B3C3D9">
            <w:pPr>
              <w:widowControl/>
              <w:jc w:val="left"/>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rPr>
              <w:t>工程类项目采购代理服务</w:t>
            </w:r>
          </w:p>
        </w:tc>
        <w:tc>
          <w:tcPr>
            <w:tcW w:w="3161" w:type="dxa"/>
            <w:tcBorders>
              <w:top w:val="single" w:color="auto" w:sz="4" w:space="0"/>
              <w:left w:val="single" w:color="auto" w:sz="4" w:space="0"/>
              <w:bottom w:val="single" w:color="auto" w:sz="4" w:space="0"/>
              <w:right w:val="single" w:color="auto" w:sz="4" w:space="0"/>
            </w:tcBorders>
            <w:vAlign w:val="center"/>
          </w:tcPr>
          <w:p w14:paraId="6AFC3C43">
            <w:pPr>
              <w:widowControl/>
              <w:jc w:val="center"/>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2名以内（含本数）</w:t>
            </w:r>
          </w:p>
        </w:tc>
      </w:tr>
      <w:bookmarkEnd w:id="9"/>
    </w:tbl>
    <w:p w14:paraId="1B4243DA">
      <w:pPr>
        <w:pStyle w:val="2"/>
        <w:ind w:left="0" w:leftChars="0" w:firstLine="0" w:firstLineChars="0"/>
      </w:pPr>
    </w:p>
    <w:p w14:paraId="1587406E">
      <w:pPr>
        <w:numPr>
          <w:ilvl w:val="0"/>
          <w:numId w:val="0"/>
        </w:numPr>
        <w:tabs>
          <w:tab w:val="left" w:pos="7275"/>
        </w:tabs>
        <w:spacing w:line="520" w:lineRule="exact"/>
        <w:ind w:firstLine="562" w:firstLineChars="200"/>
        <w:rPr>
          <w:rFonts w:cs="方正仿宋_GBK" w:asciiTheme="minorEastAsia" w:hAnsiTheme="minorEastAsia" w:eastAsiaTheme="minorEastAsia"/>
          <w:b/>
          <w:bCs/>
          <w:sz w:val="28"/>
          <w:szCs w:val="28"/>
          <w:highlight w:val="none"/>
        </w:rPr>
      </w:pPr>
      <w:r>
        <w:rPr>
          <w:rFonts w:hint="eastAsia" w:cs="方正仿宋_GBK" w:asciiTheme="minorEastAsia" w:hAnsiTheme="minorEastAsia" w:eastAsiaTheme="minorEastAsia"/>
          <w:b/>
          <w:bCs/>
          <w:sz w:val="28"/>
          <w:szCs w:val="28"/>
          <w:highlight w:val="none"/>
          <w:lang w:val="en-US" w:eastAsia="zh-CN" w:bidi="ar-SA"/>
        </w:rPr>
        <w:t>二、</w:t>
      </w:r>
      <w:r>
        <w:rPr>
          <w:rFonts w:hint="eastAsia" w:cs="方正仿宋_GBK" w:asciiTheme="minorEastAsia" w:hAnsiTheme="minorEastAsia" w:eastAsiaTheme="minorEastAsia"/>
          <w:b/>
          <w:bCs/>
          <w:sz w:val="28"/>
          <w:szCs w:val="28"/>
          <w:highlight w:val="none"/>
        </w:rPr>
        <w:t>服务内容</w:t>
      </w:r>
      <w:bookmarkStart w:id="10" w:name="_Hlk127453321"/>
    </w:p>
    <w:p w14:paraId="4416C73E">
      <w:pPr>
        <w:tabs>
          <w:tab w:val="left" w:pos="7275"/>
        </w:tabs>
        <w:spacing w:line="520" w:lineRule="exact"/>
        <w:ind w:firstLine="560" w:firstLineChars="200"/>
        <w:jc w:val="left"/>
        <w:rPr>
          <w:rFonts w:hint="default" w:cs="方正仿宋_GBK" w:asciiTheme="minorEastAsia" w:hAnsiTheme="minorEastAsia" w:eastAsiaTheme="minorEastAsia"/>
          <w:color w:val="auto"/>
          <w:sz w:val="28"/>
          <w:szCs w:val="28"/>
          <w:highlight w:val="none"/>
          <w:lang w:val="en-US" w:eastAsia="zh-CN"/>
        </w:rPr>
      </w:pPr>
      <w:r>
        <w:rPr>
          <w:rFonts w:hint="eastAsia" w:cs="方正仿宋_GBK" w:asciiTheme="minorEastAsia" w:hAnsiTheme="minorEastAsia" w:eastAsiaTheme="minorEastAsia"/>
          <w:sz w:val="28"/>
          <w:szCs w:val="28"/>
          <w:highlight w:val="none"/>
        </w:rPr>
        <w:t>分包一采购代理服务范围：包括为采购人提供政府采购限额以上的货物、服务采购代理（集中采购项目除外），以及政府采购限额以下采购人需要委托代理实施的项目。</w:t>
      </w:r>
      <w:r>
        <w:rPr>
          <w:rFonts w:hint="eastAsia" w:cs="方正仿宋_GBK" w:asciiTheme="minorEastAsia" w:hAnsiTheme="minorEastAsia" w:eastAsiaTheme="minorEastAsia"/>
          <w:color w:val="auto"/>
          <w:sz w:val="28"/>
          <w:szCs w:val="28"/>
          <w:highlight w:val="none"/>
        </w:rPr>
        <w:t>现属于重庆市政府采购采购代理机构库内成员或在渝分公司属于重庆市政府采购采购代理机构库内成员（提供重庆市政府采购网的网络截图并加盖投标单位公章或提供承诺函）。</w:t>
      </w:r>
    </w:p>
    <w:p w14:paraId="53156431">
      <w:pPr>
        <w:tabs>
          <w:tab w:val="left" w:pos="7275"/>
        </w:tabs>
        <w:spacing w:line="520" w:lineRule="exact"/>
        <w:ind w:firstLine="560" w:firstLineChars="200"/>
        <w:jc w:val="left"/>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分包二采购代理服务范围：采购人按实际情况委托的工程类项目</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含发改委立项项目</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需具备5名熟悉招标投标法律法规、具备编制招标文件和组织评标等专业能力人员（提供5人基本服务团队名单）</w:t>
      </w:r>
      <w:r>
        <w:rPr>
          <w:rFonts w:hint="eastAsia" w:cs="方正仿宋_GBK" w:asciiTheme="minorEastAsia" w:hAnsiTheme="minorEastAsia" w:eastAsiaTheme="minorEastAsia"/>
          <w:sz w:val="28"/>
          <w:szCs w:val="28"/>
        </w:rPr>
        <w:t>。</w:t>
      </w:r>
    </w:p>
    <w:p w14:paraId="583B36D6">
      <w:pPr>
        <w:tabs>
          <w:tab w:val="left" w:pos="7275"/>
        </w:tabs>
        <w:spacing w:line="520" w:lineRule="exact"/>
        <w:ind w:firstLine="560" w:firstLineChars="200"/>
        <w:jc w:val="left"/>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服务内容包括但不限于：</w:t>
      </w:r>
    </w:p>
    <w:p w14:paraId="7E6284F3">
      <w:pPr>
        <w:spacing w:line="520" w:lineRule="exact"/>
        <w:ind w:firstLine="560" w:firstLineChars="200"/>
        <w:outlineLvl w:val="2"/>
        <w:rPr>
          <w:rFonts w:cs="方正仿宋_GBK" w:asciiTheme="minorEastAsia" w:hAnsiTheme="minorEastAsia" w:eastAsiaTheme="minorEastAsia"/>
          <w:sz w:val="28"/>
          <w:szCs w:val="28"/>
          <w:highlight w:val="none"/>
        </w:rPr>
      </w:pPr>
      <w:r>
        <w:rPr>
          <w:rFonts w:hint="eastAsia" w:cs="方正仿宋_GBK" w:asciiTheme="minorEastAsia" w:hAnsiTheme="minorEastAsia" w:eastAsiaTheme="minorEastAsia"/>
          <w:sz w:val="28"/>
          <w:szCs w:val="28"/>
        </w:rPr>
        <w:t>（一）接收复核采购人采购需求，并根据需求情况编制采购文件，送</w:t>
      </w:r>
      <w:r>
        <w:rPr>
          <w:rFonts w:hint="eastAsia" w:cs="方正仿宋_GBK" w:asciiTheme="minorEastAsia" w:hAnsiTheme="minorEastAsia" w:eastAsiaTheme="minorEastAsia"/>
          <w:sz w:val="28"/>
          <w:szCs w:val="28"/>
          <w:highlight w:val="none"/>
        </w:rPr>
        <w:t>采购人审核批准；</w:t>
      </w:r>
      <w:r>
        <w:rPr>
          <w:rFonts w:hint="eastAsia" w:cs="方正仿宋_GBK" w:asciiTheme="minorEastAsia" w:hAnsiTheme="minorEastAsia" w:eastAsiaTheme="minorEastAsia"/>
          <w:sz w:val="28"/>
          <w:szCs w:val="28"/>
          <w:highlight w:val="none"/>
          <w:lang w:val="en-US" w:eastAsia="zh-CN"/>
        </w:rPr>
        <w:t>编制采购人需要的采购需求调查文本。</w:t>
      </w:r>
    </w:p>
    <w:p w14:paraId="11897EB3">
      <w:pPr>
        <w:pStyle w:val="11"/>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（二）积极协助采购人了解有关设备、材料的技术、市场以及售后服务等有关情况；</w:t>
      </w:r>
    </w:p>
    <w:p w14:paraId="3E351FDD">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（三）按照审定的采购文件要求，编写采购公告送审，并负责在市级</w:t>
      </w:r>
      <w:r>
        <w:rPr>
          <w:rFonts w:hint="eastAsia" w:cs="方正仿宋_GBK" w:asciiTheme="minorEastAsia" w:hAnsiTheme="minorEastAsia" w:eastAsiaTheme="minorEastAsia"/>
          <w:sz w:val="28"/>
          <w:szCs w:val="28"/>
          <w:lang w:val="en-US" w:eastAsia="zh-CN"/>
        </w:rPr>
        <w:t>及</w:t>
      </w:r>
      <w:r>
        <w:rPr>
          <w:rFonts w:hint="eastAsia" w:cs="方正仿宋_GBK" w:asciiTheme="minorEastAsia" w:hAnsiTheme="minorEastAsia" w:eastAsiaTheme="minorEastAsia"/>
          <w:sz w:val="28"/>
          <w:szCs w:val="28"/>
        </w:rPr>
        <w:t>以上权威媒体发布采购信息；</w:t>
      </w:r>
    </w:p>
    <w:p w14:paraId="07C06D65">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（四）负责</w:t>
      </w:r>
      <w:r>
        <w:rPr>
          <w:rFonts w:hint="eastAsia" w:cs="方正仿宋_GBK" w:asciiTheme="minorEastAsia" w:hAnsiTheme="minorEastAsia" w:eastAsiaTheme="minorEastAsia"/>
          <w:sz w:val="28"/>
          <w:szCs w:val="28"/>
          <w:lang w:eastAsia="zh-CN"/>
        </w:rPr>
        <w:t>接收供应商</w:t>
      </w:r>
      <w:r>
        <w:rPr>
          <w:rFonts w:hint="eastAsia" w:cs="方正仿宋_GBK" w:asciiTheme="minorEastAsia" w:hAnsiTheme="minorEastAsia" w:eastAsiaTheme="minorEastAsia"/>
          <w:sz w:val="28"/>
          <w:szCs w:val="28"/>
        </w:rPr>
        <w:t>报名并做好报名信息登记；</w:t>
      </w:r>
    </w:p>
    <w:p w14:paraId="2414B199">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（五）向报名资格合格的潜在</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发售采购文件；</w:t>
      </w:r>
    </w:p>
    <w:p w14:paraId="47511EE4">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（六）负责组织采购文件答疑会或对潜在</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进行书面答疑，并负责整理答疑资料，形成澄清或者补遗通知作为采购文件的一部分通知潜在的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w:t>
      </w:r>
    </w:p>
    <w:p w14:paraId="286851C8">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（七）向</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收取项目投标保证金，保证金收取比例应在国家规定范围内，并根据相关规定及时退还保证金；</w:t>
      </w:r>
    </w:p>
    <w:p w14:paraId="448D9C25">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（八）分包一：政府采购项目应当进入重庆市公共资源交易中心入场交易，其他项目按有利于项目实施的原则，可按相关规定在采购人及</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单位内部场地组织开评标会议，并按规定对开评标活动全程录音录像。分包二：工程类项目采取公开招标的项目应当进入重庆市公共资源交易中心入场交易，其他项目按有利于项目实施的原则或从其相关招标需满足的规范规定等原则确定交易场地组织开评标会议，并按规定对开评标活动全程录音录像。</w:t>
      </w:r>
    </w:p>
    <w:p w14:paraId="1242E508">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（九）按照采购文件要求接受</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的投标，主持开标会议，并承担有关专家评审费、差旅费等，做好开标原始记录；</w:t>
      </w:r>
    </w:p>
    <w:p w14:paraId="495B5873">
      <w:pPr>
        <w:spacing w:line="520" w:lineRule="exact"/>
        <w:ind w:firstLine="560" w:firstLineChars="200"/>
        <w:outlineLvl w:val="2"/>
      </w:pPr>
      <w:r>
        <w:rPr>
          <w:rFonts w:hint="eastAsia" w:cs="方正仿宋_GBK" w:asciiTheme="minorEastAsia" w:hAnsiTheme="minorEastAsia" w:eastAsiaTheme="minorEastAsia"/>
          <w:sz w:val="28"/>
          <w:szCs w:val="28"/>
        </w:rPr>
        <w:t>（十）组织评标会议，协助评标委员会编制《评标报告》，送采购人审核确认；</w:t>
      </w:r>
    </w:p>
    <w:p w14:paraId="0636772B">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（十一）填写、发放中标通知书以及低价风险担保通知书（如有涉及）；</w:t>
      </w:r>
    </w:p>
    <w:p w14:paraId="12DB396B">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（十二）协助采购人与中标单位签订合同，并协助采购人对购销合同进行公示；</w:t>
      </w:r>
    </w:p>
    <w:p w14:paraId="145CCFE8">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（十三）负责采购资料的整理及归档，并于确定</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后，向采购人移交一份招投标情况书面报告；</w:t>
      </w:r>
    </w:p>
    <w:p w14:paraId="3C21681F">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（十四）负责配合采购人完成所代理项目采购人管理系统数据录入工作；</w:t>
      </w:r>
    </w:p>
    <w:p w14:paraId="7B402FF3">
      <w:pPr>
        <w:spacing w:line="520" w:lineRule="exact"/>
        <w:ind w:firstLine="560" w:firstLineChars="200"/>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（十五）负责采购资料的整理及归档，并于确定</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后，向采购人移交采购过程备案资料（备案资料包括但不限于采购过程中产生的全部纸质资料以及开评标活动等相关音视频资料，所有纸质资料应装订成册并形成电子文档，所有音视频资料刻录成光碟一并移交）；</w:t>
      </w:r>
    </w:p>
    <w:bookmarkEnd w:id="10"/>
    <w:p w14:paraId="47C6F9D4">
      <w:pPr>
        <w:spacing w:line="520" w:lineRule="exact"/>
        <w:ind w:firstLine="560" w:firstLineChars="200"/>
        <w:outlineLvl w:val="2"/>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rPr>
        <w:t>（十六）招标采购代理机构须无条件配合采购人接受各级审计、巡视、监督检查；并配合采购人完成上级相关检查业务工作内容，如所代理项目数据填报、文件扫描等</w:t>
      </w:r>
      <w:r>
        <w:rPr>
          <w:rFonts w:hint="eastAsia" w:cs="方正仿宋_GBK" w:asciiTheme="minorEastAsia" w:hAnsiTheme="minorEastAsia" w:eastAsiaTheme="minorEastAsia"/>
          <w:sz w:val="28"/>
          <w:szCs w:val="28"/>
          <w:lang w:eastAsia="zh-CN"/>
        </w:rPr>
        <w:t>；</w:t>
      </w:r>
    </w:p>
    <w:p w14:paraId="5C00A59E">
      <w:pPr>
        <w:spacing w:line="520" w:lineRule="exact"/>
        <w:ind w:firstLine="560" w:firstLineChars="200"/>
        <w:outlineLvl w:val="2"/>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lang w:eastAsia="zh-CN"/>
        </w:rPr>
        <w:t>（十七）成交供应商须派遣具备相应资质的项目专员提供驻场服务，以满足项目沟通、协调及推进的需要；</w:t>
      </w:r>
    </w:p>
    <w:p w14:paraId="1386DF00">
      <w:pPr>
        <w:spacing w:line="520" w:lineRule="exact"/>
        <w:ind w:firstLine="560" w:firstLineChars="200"/>
        <w:outlineLvl w:val="2"/>
        <w:rPr>
          <w:rFonts w:hint="eastAsia" w:cs="方正仿宋_GBK" w:asciiTheme="minorEastAsia" w:hAnsiTheme="minorEastAsia" w:eastAsiaTheme="minorEastAsia"/>
          <w:sz w:val="28"/>
          <w:szCs w:val="28"/>
          <w:lang w:val="en-US" w:eastAsia="zh-CN"/>
        </w:rPr>
      </w:pPr>
      <w:r>
        <w:rPr>
          <w:rFonts w:hint="eastAsia" w:cs="方正仿宋_GBK" w:asciiTheme="minorEastAsia" w:hAnsiTheme="minorEastAsia" w:eastAsiaTheme="minorEastAsia"/>
          <w:sz w:val="28"/>
          <w:szCs w:val="28"/>
          <w:lang w:val="en-US" w:eastAsia="zh-CN"/>
        </w:rPr>
        <w:t>（十八）根据采购人需要对采购人相关业务部门、人员组织政策培训会或咨询会。</w:t>
      </w:r>
    </w:p>
    <w:p w14:paraId="624CE870">
      <w:pPr>
        <w:spacing w:line="520" w:lineRule="exact"/>
        <w:ind w:firstLine="560" w:firstLineChars="200"/>
        <w:outlineLvl w:val="2"/>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十九</w:t>
      </w:r>
      <w:r>
        <w:rPr>
          <w:rFonts w:hint="eastAsia" w:cs="方正仿宋_GBK" w:asciiTheme="minorEastAsia" w:hAnsiTheme="minorEastAsia" w:eastAsiaTheme="minorEastAsia"/>
          <w:sz w:val="28"/>
          <w:szCs w:val="28"/>
          <w:lang w:eastAsia="zh-CN"/>
        </w:rPr>
        <w:t>）完成采购人交办的与采购代理有关的其他事务。</w:t>
      </w:r>
    </w:p>
    <w:p w14:paraId="110A1C2D">
      <w:pPr>
        <w:spacing w:line="520" w:lineRule="exact"/>
        <w:ind w:firstLine="480" w:firstLineChars="200"/>
        <w:outlineLvl w:val="2"/>
        <w:rPr>
          <w:rFonts w:cs="方正仿宋_GBK" w:asciiTheme="minorEastAsia" w:hAnsiTheme="minorEastAsia" w:eastAsiaTheme="minorEastAsia"/>
          <w:b/>
          <w:bCs/>
          <w:sz w:val="28"/>
          <w:szCs w:val="28"/>
        </w:rPr>
      </w:pPr>
      <w:r>
        <w:rPr>
          <w:rFonts w:hint="eastAsia" w:ascii="方正仿宋_GBK" w:hAnsi="宋体" w:eastAsia="方正仿宋_GBK"/>
          <w:sz w:val="24"/>
          <w:highlight w:val="none"/>
        </w:rPr>
        <w:t>※</w:t>
      </w:r>
      <w:r>
        <w:rPr>
          <w:rFonts w:hint="eastAsia" w:cs="方正仿宋_GBK" w:asciiTheme="minorEastAsia" w:hAnsiTheme="minorEastAsia" w:eastAsiaTheme="minorEastAsia"/>
          <w:b/>
          <w:bCs/>
          <w:sz w:val="28"/>
          <w:szCs w:val="28"/>
        </w:rPr>
        <w:t>三、服务要求</w:t>
      </w:r>
    </w:p>
    <w:p w14:paraId="7A382F21">
      <w:pPr>
        <w:spacing w:line="520" w:lineRule="exact"/>
        <w:ind w:left="49" w:leftChars="0" w:firstLine="560" w:firstLineChars="200"/>
        <w:outlineLvl w:val="9"/>
        <w:rPr>
          <w:rFonts w:hint="eastAsia" w:cs="方正仿宋_GBK" w:asciiTheme="minorEastAsia" w:hAnsiTheme="minorEastAsia" w:eastAsiaTheme="minorEastAsia"/>
          <w:sz w:val="28"/>
          <w:szCs w:val="28"/>
        </w:rPr>
      </w:pPr>
      <w:bookmarkStart w:id="11" w:name="_Hlk127453340"/>
      <w:r>
        <w:rPr>
          <w:rFonts w:hint="eastAsia" w:cs="方正仿宋_GBK" w:asciiTheme="minorEastAsia" w:hAnsiTheme="minorEastAsia" w:eastAsiaTheme="minorEastAsia"/>
          <w:sz w:val="28"/>
          <w:szCs w:val="28"/>
        </w:rPr>
        <w:t>招标代理机构开展招标代理活动，应当遵循公开、公平、公正、诚实守信的原则，建立健全制约和监督机制。具体工作要求包括但不限于以下各项：</w:t>
      </w:r>
    </w:p>
    <w:p w14:paraId="63363506">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（一）政策要求</w:t>
      </w:r>
    </w:p>
    <w:p w14:paraId="1FF31C1E">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代理机构应保持高度的工作独立性，确保采购工作环节合法、合规、公正、专业，不受外界的任何干扰与干预，达到公开招标规模的工程项目必须严格执行国家及重庆市现行的、最新的政府采购等法律法规、行业标准（含执行国家及省市对招标公告媒体发布的要求）；对于政府采购项目，应严格执行国家政府采购法等相关法律法规及相关采购政策组织开展采购活动。</w:t>
      </w:r>
    </w:p>
    <w:p w14:paraId="01D6CECF">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招标代理机构应严格按照《招标采购代理规范（试行）》（中招协〔2016〕1号）和《重庆市招标代理服务规范（试行）》（渝招投协〔2015〕11号）进行规范化服务，遵守采</w:t>
      </w:r>
      <w:r>
        <w:rPr>
          <w:rFonts w:hint="eastAsia" w:cs="方正仿宋_GBK" w:asciiTheme="minorEastAsia" w:hAnsiTheme="minorEastAsia" w:eastAsiaTheme="minorEastAsia"/>
          <w:sz w:val="28"/>
          <w:szCs w:val="28"/>
          <w:lang w:eastAsia="zh-CN"/>
        </w:rPr>
        <w:t>购人</w:t>
      </w:r>
      <w:r>
        <w:rPr>
          <w:rFonts w:hint="eastAsia" w:cs="方正仿宋_GBK" w:asciiTheme="minorEastAsia" w:hAnsiTheme="minorEastAsia" w:eastAsiaTheme="minorEastAsia"/>
          <w:sz w:val="28"/>
          <w:szCs w:val="28"/>
        </w:rPr>
        <w:t>对招标代理机构的管理要求，执行采购人提出的不违反法律规定的要求，服务期内，无正当理由不得拒绝委托。已接受委托的项目，代理机构必须按照合同要求按时按质完成任务，未经采购人书面同意，不得擅自将委托项目转委托给第三方承担。</w:t>
      </w:r>
    </w:p>
    <w:p w14:paraId="652A58A5">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（二）业务要求</w:t>
      </w:r>
    </w:p>
    <w:p w14:paraId="3B7C96C3">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采购代理机构必须严格执行国家采购法律法规和采购人相关制度，自觉接受采购人的业务指导和监督管理，全力维护采购人的合法权益；运用自身的专业技能为采购人做好招标采购代理工作，并提供与招标采购项目有关的</w:t>
      </w:r>
      <w:r>
        <w:rPr>
          <w:rFonts w:hint="eastAsia" w:cs="方正仿宋_GBK" w:asciiTheme="minorEastAsia" w:hAnsiTheme="minorEastAsia" w:eastAsiaTheme="minorEastAsia"/>
          <w:sz w:val="28"/>
          <w:szCs w:val="28"/>
          <w:lang w:eastAsia="zh-CN"/>
        </w:rPr>
        <w:t>其他</w:t>
      </w:r>
      <w:r>
        <w:rPr>
          <w:rFonts w:hint="eastAsia" w:cs="方正仿宋_GBK" w:asciiTheme="minorEastAsia" w:hAnsiTheme="minorEastAsia" w:eastAsiaTheme="minorEastAsia"/>
          <w:sz w:val="28"/>
          <w:szCs w:val="28"/>
        </w:rPr>
        <w:t>服务。采购人向招标代理机构提出的意见建议，招标采购代理机构应予以审核，如与政府采购法律法规和采购人相关制度相违背，招标采购代理机构应当予以拒绝并提出相应整改意见，确保代理项目合法、合规。</w:t>
      </w:r>
    </w:p>
    <w:p w14:paraId="566E49BF">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采购代理机构承接每个项目前，应充分了解掌握采购项目需求情况，对于不符合政策法规条款应及时与相关人员进行沟通，确保招标（采购）文件合规合法，紧贴项目实际拟制各类采购文书、合同文书等，严禁随意将以往的采购文件复制剪贴，糊弄应付，甚至错漏百出。</w:t>
      </w:r>
    </w:p>
    <w:p w14:paraId="730F54CC">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接受采购计划后，应当根据项目实际制定招标采购过程工作进度表。以便让采购人了解整个招标工作的进展情况，在服务期限内由采购人根据工作的特点和要求具体确定时间，代理机构应当在约定的时间内完成相关工作。</w:t>
      </w:r>
    </w:p>
    <w:p w14:paraId="6D9D3F27">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4</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质疑投诉要求：代理过程中，如遇有投标人质疑、投诉或</w:t>
      </w:r>
      <w:r>
        <w:rPr>
          <w:rFonts w:hint="eastAsia" w:cs="方正仿宋_GBK" w:asciiTheme="minorEastAsia" w:hAnsiTheme="minorEastAsia" w:eastAsiaTheme="minorEastAsia"/>
          <w:sz w:val="28"/>
          <w:szCs w:val="28"/>
          <w:lang w:eastAsia="zh-CN"/>
        </w:rPr>
        <w:t>作出</w:t>
      </w:r>
      <w:r>
        <w:rPr>
          <w:rFonts w:hint="eastAsia" w:cs="方正仿宋_GBK" w:asciiTheme="minorEastAsia" w:hAnsiTheme="minorEastAsia" w:eastAsiaTheme="minorEastAsia"/>
          <w:sz w:val="28"/>
          <w:szCs w:val="28"/>
        </w:rPr>
        <w:t>情况说明等，招标采购代理机构在收到相关资料后，应根据自身专业知识及工作经验，分析原因，向采购人提出合法、合规的处理意见建议，严格按照程序组织答疑会或对潜在投标人形成书面答疑回复，澄清或者补遗通知等质疑投诉答疑资料须归档。</w:t>
      </w:r>
    </w:p>
    <w:p w14:paraId="2D404A71">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5</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保密要求：招标采购代理机构必须对采购人单位信息进行保密，在未经采购人事先书面同意的情况下，任何时候均不得将招标信息的任何内容或者从采购人处知晓的关于采购人单位的任何信息泄露给第三方。</w:t>
      </w:r>
    </w:p>
    <w:p w14:paraId="06958609">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6</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评审专家抽取服务：代理机构应提前一天或半天向采购人提请专家抽取函，由采购人通过相关部门认定的</w:t>
      </w:r>
      <w:r>
        <w:rPr>
          <w:rFonts w:hint="eastAsia" w:cs="方正仿宋_GBK" w:asciiTheme="minorEastAsia" w:hAnsiTheme="minorEastAsia" w:eastAsiaTheme="minorEastAsia"/>
          <w:sz w:val="28"/>
          <w:szCs w:val="28"/>
          <w:lang w:eastAsia="zh-CN"/>
        </w:rPr>
        <w:t>专家库</w:t>
      </w:r>
      <w:r>
        <w:rPr>
          <w:rFonts w:hint="eastAsia" w:cs="方正仿宋_GBK" w:asciiTheme="minorEastAsia" w:hAnsiTheme="minorEastAsia" w:eastAsiaTheme="minorEastAsia"/>
          <w:sz w:val="28"/>
          <w:szCs w:val="28"/>
        </w:rPr>
        <w:t>随机抽取确定评审专家，上级对专家库管理有最新要求和规定的，代理机构应及时告知采购人。</w:t>
      </w:r>
    </w:p>
    <w:p w14:paraId="0DF5151A">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7</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信息发布：招标代理机构在受委托的校内采购项目实施过程中，须按规定通过重庆市政府采购网、行采家官网、重庆市公共资源交易网、当地区县公共资源交易网、重庆</w:t>
      </w:r>
      <w:r>
        <w:rPr>
          <w:rFonts w:hint="eastAsia" w:cs="方正仿宋_GBK" w:asciiTheme="minorEastAsia" w:hAnsiTheme="minorEastAsia" w:eastAsiaTheme="minorEastAsia"/>
          <w:sz w:val="28"/>
          <w:szCs w:val="28"/>
          <w:lang w:val="en-US" w:eastAsia="zh-CN"/>
        </w:rPr>
        <w:t>工信</w:t>
      </w:r>
      <w:r>
        <w:rPr>
          <w:rFonts w:hint="eastAsia" w:cs="方正仿宋_GBK" w:asciiTheme="minorEastAsia" w:hAnsiTheme="minorEastAsia" w:eastAsiaTheme="minorEastAsia"/>
          <w:sz w:val="28"/>
          <w:szCs w:val="28"/>
        </w:rPr>
        <w:t>职业学院官网等媒体发布相关信息。</w:t>
      </w:r>
    </w:p>
    <w:p w14:paraId="6DEA0327">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8</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组织开评标现场：招标代理机构应严格按规定、规范、有序</w:t>
      </w:r>
      <w:r>
        <w:rPr>
          <w:rFonts w:hint="eastAsia" w:cs="方正仿宋_GBK" w:asciiTheme="minorEastAsia" w:hAnsiTheme="minorEastAsia" w:eastAsiaTheme="minorEastAsia"/>
          <w:sz w:val="28"/>
          <w:szCs w:val="28"/>
          <w:lang w:eastAsia="zh-CN"/>
        </w:rPr>
        <w:t>地</w:t>
      </w:r>
      <w:r>
        <w:rPr>
          <w:rFonts w:hint="eastAsia" w:cs="方正仿宋_GBK" w:asciiTheme="minorEastAsia" w:hAnsiTheme="minorEastAsia" w:eastAsiaTheme="minorEastAsia"/>
          <w:sz w:val="28"/>
          <w:szCs w:val="28"/>
        </w:rPr>
        <w:t>组织招标采购文件发售、供应商报名、开标、评标、专家管理、中标（成交）公告、中标（成交）通知书发放、投标保证金退付等相关流程工作。</w:t>
      </w:r>
    </w:p>
    <w:p w14:paraId="64E9E3FC">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9</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主要组织形式</w:t>
      </w:r>
    </w:p>
    <w:p w14:paraId="414CDA9C">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（1）按照国家及相关规定必须在重庆市公共资源交易中心或当地区县公共资源交易中心等场所进行招标的项目，必须遵守相关规定。</w:t>
      </w:r>
    </w:p>
    <w:p w14:paraId="34092403">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（2）其他项目在采购人场地或代理机构自有场地组织采购。</w:t>
      </w:r>
    </w:p>
    <w:p w14:paraId="75A51C0B">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10</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设施设备要求</w:t>
      </w:r>
    </w:p>
    <w:p w14:paraId="61ADE960">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（1）在重庆市主城区具有组织开评标固定的场地，招标采购工作必须符合开评标场地标准。</w:t>
      </w:r>
    </w:p>
    <w:p w14:paraId="54927349">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（2）具有专业的录音、录像设备，录音录像效果必须确保清晰度，符合数码档案归档标准。</w:t>
      </w:r>
    </w:p>
    <w:p w14:paraId="10A96727">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合同管理：代理机构在中标通知书发出后，结合招标（采购）文件和投标文件内容，投标文件要求标准高于招标（采购）文件应以投标文件为依据，采购合同符合政府采购和《中华人民共和国民法典》相关规定，不得违背招标（采购）文件实质性变更等，在规定时间内完成合同起草校验，并跟进合同审签直至合同签署完毕。</w:t>
      </w:r>
    </w:p>
    <w:p w14:paraId="44C3F087">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档案管理要求</w:t>
      </w:r>
    </w:p>
    <w:p w14:paraId="13C68DAB">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档案整理事宜，代理机构应在开标后将评审资料和中标人响应文件电子档上传至采购人招标采购系统，合同签订后10日内向采购人移交不少于两套采购（招标）档案（纸质和电子资料须打包盖章封存，对移交采购的法律责任由代理公司承担），移交采购人指定地点（封存资料的项目，代理机构应当及时启封资料，并在启封后10个工作日内移交），并按采购人要求办理相关手续。同时代理机构应按规定留存一套完整采购（招标）（含电子资料及过程记录）档案资料存档15年。</w:t>
      </w:r>
    </w:p>
    <w:p w14:paraId="22D8D8C8">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采购资料（含音视频资料）应符合重庆市财政局、重庆市档案局印发的《重庆市政府采购项目档案管理暂行办法》（渝财采购〔2016〕19号）和《重庆市数码音像档案收集整理规划》（渝档发〔2023〕3号）要求和标准。所有材料保存期限为招标结束之日起至少15年，如有遗失或损坏代理机构承担相应的法律责任。</w:t>
      </w:r>
    </w:p>
    <w:p w14:paraId="6ECE5BA9">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13.</w:t>
      </w:r>
      <w:r>
        <w:rPr>
          <w:rFonts w:hint="eastAsia" w:cs="方正仿宋_GBK" w:asciiTheme="minorEastAsia" w:hAnsiTheme="minorEastAsia" w:eastAsiaTheme="minorEastAsia"/>
          <w:sz w:val="28"/>
          <w:szCs w:val="28"/>
        </w:rPr>
        <w:t>供应商承诺派驻熟悉招投标法规及项目特点、具备履约能力的服务人员。驻场服务内容包括：提供专业咨询、协助内外部协调、处理日常事务及参加项目会议。服务期内，根据采购人需求全年不少于60天的多人次在采购人单位驻点服务，办公场地由采购人提供，人员所有费用及安全责任由招标采购代理机构自行负责。</w:t>
      </w:r>
    </w:p>
    <w:p w14:paraId="174F3027">
      <w:pPr>
        <w:spacing w:line="520" w:lineRule="exact"/>
        <w:ind w:left="49" w:leftChars="0" w:firstLine="560" w:firstLineChars="200"/>
        <w:outlineLvl w:val="2"/>
        <w:rPr>
          <w:rFonts w:hint="default" w:cs="方正仿宋_GBK" w:asciiTheme="minorEastAsia" w:hAnsiTheme="minorEastAsia" w:eastAsiaTheme="minorEastAsia"/>
          <w:sz w:val="28"/>
          <w:szCs w:val="28"/>
          <w:lang w:val="en-US" w:eastAsia="zh-CN"/>
        </w:rPr>
      </w:pPr>
      <w:r>
        <w:rPr>
          <w:rFonts w:hint="eastAsia" w:cs="方正仿宋_GBK" w:asciiTheme="minorEastAsia" w:hAnsiTheme="minorEastAsia" w:eastAsiaTheme="minorEastAsia"/>
          <w:sz w:val="28"/>
          <w:szCs w:val="28"/>
          <w:lang w:val="en-US" w:eastAsia="zh-CN"/>
        </w:rPr>
        <w:t>14.根据采购人需要，每年对采购人相关业务部门、人员组织1-2场政策培训会或咨询会。</w:t>
      </w:r>
    </w:p>
    <w:p w14:paraId="5DBF9069">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5</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纪律要求</w:t>
      </w:r>
    </w:p>
    <w:p w14:paraId="4CE0DBB8">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招标代理机构不得与所代理采购（招标）项目的采购申请人（投标人）有隶属关系或者合作经营关系或者其他利益关系；代理机构工作人员如与代理的采购（招标）项目潜在申请人（投标人）有任何利益关系或存在依法应当回避的情况的，应主动提出回避。</w:t>
      </w:r>
    </w:p>
    <w:p w14:paraId="49554EF4">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招标代理机构不得接受与代理的采购（招标）项目相关的响应（投标）咨询业务，也不得参加所代理项目的响应（投标）；不得接受所有采购申请人（投标人）的礼品、宴请和任何其他好处，不得泄露招标、评标、定标过程中依法需要保密的内容；采购（招标）完成后，未经采购人书面同意，代理机构不得泄露与其代理的采购（招标）相关的任何资料和情况。</w:t>
      </w:r>
    </w:p>
    <w:p w14:paraId="5B7516BB">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（3）招标代理机构在代理服务期间发生重大涉诉案件、重大恶性事件或群体性事件，或者经营状况发生严重恶化的，以及接受上级部门检查处罚等相关情况，应当及时向采购人报告。</w:t>
      </w:r>
    </w:p>
    <w:p w14:paraId="781829D0">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6</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招标采购代理机构须无条件配合采购人接受各级审计、巡视、监督检查；并配合采购人完成上级相关检查业务工作内容，如所代理项目数据填报、文件扫描等。</w:t>
      </w:r>
    </w:p>
    <w:p w14:paraId="550AE98E">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7</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招标代理机构在履约其代理项目过程中发生重新招标（采购）的，由该代理机构继续承担该项代理业务直至完成合同要求的任务，有特殊原因需要更换代理公司的须经采购人同意。</w:t>
      </w:r>
    </w:p>
    <w:p w14:paraId="7ABD0078">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8</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招标采购代理机构不得因业务大小、难易程度、地域远近而拒绝采购人委托的采购项目和工作内容。</w:t>
      </w:r>
    </w:p>
    <w:p w14:paraId="34F1D403">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9</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成交招标采购代理机构应严格按照采购人要求注册使用采购人招标与采购管理系统，熟练规范掌握操作程序，配合采购人的管理工作</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完成学校采购信息系统的完整性。</w:t>
      </w:r>
    </w:p>
    <w:p w14:paraId="3DC087C6">
      <w:pPr>
        <w:spacing w:line="520" w:lineRule="exact"/>
        <w:ind w:left="49" w:leftChars="0" w:firstLine="560" w:firstLineChars="200"/>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20</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招标采购代理机构每年年底向采购人递交一份全年招标采购代理书面工作报告。</w:t>
      </w:r>
    </w:p>
    <w:bookmarkEnd w:id="11"/>
    <w:p w14:paraId="6548BF5B">
      <w:pPr>
        <w:spacing w:line="520" w:lineRule="exact"/>
        <w:ind w:firstLine="422" w:firstLineChars="150"/>
        <w:outlineLvl w:val="2"/>
        <w:rPr>
          <w:rFonts w:cs="方正仿宋_GBK" w:asciiTheme="minorEastAsia" w:hAnsiTheme="minorEastAsia" w:eastAsiaTheme="minorEastAsia"/>
          <w:b/>
          <w:bCs/>
          <w:sz w:val="28"/>
          <w:szCs w:val="28"/>
        </w:rPr>
      </w:pPr>
      <w:bookmarkStart w:id="12" w:name="_Toc267320049"/>
      <w:bookmarkStart w:id="13" w:name="_Toc485989039"/>
      <w:r>
        <w:rPr>
          <w:rFonts w:hint="eastAsia" w:cs="方正仿宋_GBK" w:asciiTheme="minorEastAsia" w:hAnsiTheme="minorEastAsia" w:eastAsiaTheme="minorEastAsia"/>
          <w:b/>
          <w:bCs/>
          <w:sz w:val="28"/>
          <w:szCs w:val="28"/>
        </w:rPr>
        <w:t>四、服务期</w:t>
      </w:r>
      <w:bookmarkEnd w:id="12"/>
      <w:bookmarkEnd w:id="13"/>
      <w:r>
        <w:rPr>
          <w:rFonts w:hint="eastAsia" w:cs="方正仿宋_GBK" w:asciiTheme="minorEastAsia" w:hAnsiTheme="minorEastAsia" w:eastAsiaTheme="minorEastAsia"/>
          <w:b/>
          <w:bCs/>
          <w:sz w:val="28"/>
          <w:szCs w:val="28"/>
        </w:rPr>
        <w:t>限</w:t>
      </w:r>
    </w:p>
    <w:p w14:paraId="52854EEE">
      <w:pPr>
        <w:spacing w:line="520" w:lineRule="exact"/>
        <w:ind w:firstLine="560" w:firstLineChars="200"/>
        <w:rPr>
          <w:rFonts w:cs="方正仿宋_GBK" w:asciiTheme="minorEastAsia" w:hAnsiTheme="minorEastAsia" w:eastAsiaTheme="minorEastAsia"/>
          <w:sz w:val="28"/>
          <w:szCs w:val="28"/>
        </w:rPr>
      </w:pPr>
      <w:bookmarkStart w:id="14" w:name="_Toc485989040"/>
      <w:bookmarkStart w:id="15" w:name="_Toc267320050"/>
      <w:r>
        <w:rPr>
          <w:rFonts w:hint="eastAsia" w:cs="方正仿宋_GBK" w:asciiTheme="minorEastAsia" w:hAnsiTheme="minorEastAsia" w:eastAsiaTheme="minorEastAsia"/>
          <w:sz w:val="28"/>
          <w:szCs w:val="28"/>
          <w:highlight w:val="none"/>
        </w:rPr>
        <w:t>服务期：</w:t>
      </w:r>
      <w:bookmarkStart w:id="16" w:name="_Hlk127448794"/>
      <w:bookmarkStart w:id="17" w:name="_Hlk127453405"/>
      <w:r>
        <w:rPr>
          <w:rFonts w:hint="eastAsia" w:cs="方正仿宋_GBK" w:asciiTheme="minorEastAsia" w:hAnsiTheme="minorEastAsia" w:eastAsiaTheme="minorEastAsia"/>
          <w:sz w:val="28"/>
          <w:szCs w:val="28"/>
          <w:highlight w:val="none"/>
        </w:rPr>
        <w:t>服务期限为</w:t>
      </w:r>
      <w:r>
        <w:rPr>
          <w:rFonts w:hint="eastAsia" w:cs="方正仿宋_GBK" w:asciiTheme="minorEastAsia" w:hAnsiTheme="minorEastAsia" w:eastAsiaTheme="minorEastAsia"/>
          <w:sz w:val="28"/>
          <w:szCs w:val="28"/>
          <w:highlight w:val="none"/>
          <w:lang w:val="en-US" w:eastAsia="zh-CN"/>
        </w:rPr>
        <w:t>3</w:t>
      </w:r>
      <w:r>
        <w:rPr>
          <w:rFonts w:hint="eastAsia" w:cs="方正仿宋_GBK" w:asciiTheme="minorEastAsia" w:hAnsiTheme="minorEastAsia" w:eastAsiaTheme="minorEastAsia"/>
          <w:sz w:val="28"/>
          <w:szCs w:val="28"/>
          <w:highlight w:val="none"/>
        </w:rPr>
        <w:t>年，</w:t>
      </w:r>
      <w:bookmarkEnd w:id="16"/>
      <w:bookmarkStart w:id="18" w:name="_Hlk127449173"/>
      <w:r>
        <w:rPr>
          <w:rFonts w:hint="eastAsia" w:cs="方正仿宋_GBK" w:asciiTheme="minorEastAsia" w:hAnsiTheme="minorEastAsia" w:eastAsiaTheme="minorEastAsia"/>
          <w:sz w:val="28"/>
          <w:szCs w:val="28"/>
          <w:highlight w:val="none"/>
        </w:rPr>
        <w:t>采购人有权根据考评</w:t>
      </w:r>
      <w:r>
        <w:rPr>
          <w:rFonts w:hint="eastAsia" w:cs="方正仿宋_GBK" w:asciiTheme="minorEastAsia" w:hAnsiTheme="minorEastAsia" w:eastAsiaTheme="minorEastAsia"/>
          <w:sz w:val="28"/>
          <w:szCs w:val="28"/>
        </w:rPr>
        <w:t>结果决定是否续签，若考评结果在“</w:t>
      </w:r>
      <w:r>
        <w:rPr>
          <w:rFonts w:hint="eastAsia" w:cs="方正仿宋_GBK" w:asciiTheme="minorEastAsia" w:hAnsiTheme="minorEastAsia" w:eastAsiaTheme="minorEastAsia"/>
          <w:sz w:val="28"/>
          <w:szCs w:val="28"/>
          <w:lang w:val="en-US" w:eastAsia="zh-CN"/>
        </w:rPr>
        <w:t>差</w:t>
      </w:r>
      <w:r>
        <w:rPr>
          <w:rFonts w:hint="eastAsia" w:cs="方正仿宋_GBK" w:asciiTheme="minorEastAsia" w:hAnsiTheme="minorEastAsia" w:eastAsiaTheme="minorEastAsia"/>
          <w:sz w:val="28"/>
          <w:szCs w:val="28"/>
        </w:rPr>
        <w:t>”及以下的，采购人</w:t>
      </w:r>
      <w:r>
        <w:rPr>
          <w:rFonts w:hint="eastAsia" w:cs="方正仿宋_GBK" w:asciiTheme="minorEastAsia" w:hAnsiTheme="minorEastAsia" w:eastAsiaTheme="minorEastAsia"/>
          <w:sz w:val="28"/>
          <w:szCs w:val="28"/>
          <w:lang w:val="en-US" w:eastAsia="zh-CN"/>
        </w:rPr>
        <w:t>可单方面解除</w:t>
      </w:r>
      <w:r>
        <w:rPr>
          <w:rFonts w:hint="eastAsia" w:cs="方正仿宋_GBK" w:asciiTheme="minorEastAsia" w:hAnsiTheme="minorEastAsia" w:eastAsiaTheme="minorEastAsia"/>
          <w:sz w:val="28"/>
          <w:szCs w:val="28"/>
        </w:rPr>
        <w:t>采购代理服务合同。采购代理服务合同未续签，采购代理机构将失去采购人采购代理</w:t>
      </w:r>
      <w:bookmarkEnd w:id="18"/>
      <w:r>
        <w:rPr>
          <w:rFonts w:hint="eastAsia" w:cs="方正仿宋_GBK" w:asciiTheme="minorEastAsia" w:hAnsiTheme="minorEastAsia" w:eastAsiaTheme="minorEastAsia"/>
          <w:sz w:val="28"/>
          <w:szCs w:val="28"/>
        </w:rPr>
        <w:t>资格，除</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外（采购代理人有违约行为的，应当先扣减违约金后再返还），采购人不向采购代理机构支付其余费用。</w:t>
      </w:r>
    </w:p>
    <w:p w14:paraId="23543FA1">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在合同履行期限内，如遇新的法律法规出台或上级部门政策调整导致合同无法继续执行的，合同自行终止，双方均不承担责任。</w:t>
      </w:r>
    </w:p>
    <w:p w14:paraId="7E53F361">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在合同履行期限内，代理机构出现第九条违约责任规定情形的</w:t>
      </w:r>
      <w:r>
        <w:rPr>
          <w:rFonts w:hint="eastAsia"/>
        </w:rPr>
        <w:t>，</w:t>
      </w:r>
      <w:r>
        <w:rPr>
          <w:rFonts w:hint="eastAsia" w:cs="方正仿宋_GBK" w:asciiTheme="minorEastAsia" w:hAnsiTheme="minorEastAsia" w:eastAsiaTheme="minorEastAsia"/>
          <w:sz w:val="28"/>
          <w:szCs w:val="28"/>
        </w:rPr>
        <w:t>采购人有权单方面终止采购代理服务合同。若采购代理机构存在违约行为的，采购代理机构承担相应经济责任和法律责任，</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应当优先赔偿采购人的损失且并不以此为限，若有剩余再返还。除此之外采购人不需向采购代理机构支付任何费用（包括不支付尚未完成招标工作项目的采购代理费），双方另行达成协议的除外。</w:t>
      </w:r>
    </w:p>
    <w:bookmarkEnd w:id="17"/>
    <w:p w14:paraId="6D3CAF2A">
      <w:pPr>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五、服务团队要求</w:t>
      </w:r>
    </w:p>
    <w:p w14:paraId="72EA1EA8">
      <w:pPr>
        <w:pStyle w:val="11"/>
        <w:spacing w:line="520" w:lineRule="exact"/>
        <w:ind w:firstLine="560" w:firstLineChars="20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合同履约期间，</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须为采购人提供相对固定的采购代理服务团队（提供团队人员名单及其相关资质证明并加盖公章）。未经采购人书面同意，不得随意更换服务团队成员，若确需变动，</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应及时函告采购人同意，替补人员应具有同等资质。采购人有权根据业务工作需要，要求</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调整具有同等资质服务团队成员，</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应予以积极配合。</w:t>
      </w:r>
    </w:p>
    <w:p w14:paraId="7C374A85">
      <w:pPr>
        <w:autoSpaceDE w:val="0"/>
        <w:autoSpaceDN w:val="0"/>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六、中标采购代理机构委派方式</w:t>
      </w:r>
    </w:p>
    <w:bookmarkEnd w:id="14"/>
    <w:p w14:paraId="00C4D38D">
      <w:pPr>
        <w:autoSpaceDE w:val="0"/>
        <w:autoSpaceDN w:val="0"/>
        <w:spacing w:line="520" w:lineRule="exact"/>
        <w:ind w:firstLine="560" w:firstLineChars="200"/>
        <w:rPr>
          <w:rStyle w:val="27"/>
          <w:rFonts w:cs="方正仿宋_GBK" w:asciiTheme="minorEastAsia" w:hAnsiTheme="minorEastAsia" w:eastAsiaTheme="minorEastAsia"/>
          <w:sz w:val="28"/>
          <w:szCs w:val="28"/>
          <w:highlight w:val="none"/>
          <w:u w:val="none"/>
        </w:rPr>
      </w:pPr>
      <w:bookmarkStart w:id="19" w:name="_Toc485989042"/>
      <w:r>
        <w:rPr>
          <w:rFonts w:hint="eastAsia" w:cs="方正仿宋_GBK" w:asciiTheme="minorEastAsia" w:hAnsiTheme="minorEastAsia" w:eastAsiaTheme="minorEastAsia"/>
          <w:sz w:val="28"/>
          <w:szCs w:val="28"/>
        </w:rPr>
        <w:t>采购人根据项目具体情况和中标代理机构履约情况进行业务安排，中标代理机构应服从采购人的业务分配。原则上，每项采购项目实施前，由采购人按照“一事一抽”的原则进行代理机构委派，有特殊要求的由采购人根据各代理公司业务具体情况直接指定，并向代理单位出具采购代理委托书。</w:t>
      </w:r>
    </w:p>
    <w:p w14:paraId="60F9E7A5">
      <w:pPr>
        <w:autoSpaceDE w:val="0"/>
        <w:autoSpaceDN w:val="0"/>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七、采购代理服务费的收取标准</w:t>
      </w:r>
    </w:p>
    <w:p w14:paraId="27ED2619">
      <w:pPr>
        <w:autoSpaceDE w:val="0"/>
        <w:autoSpaceDN w:val="0"/>
        <w:spacing w:line="520" w:lineRule="exact"/>
        <w:ind w:firstLine="420" w:firstLineChars="15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lang w:val="en-US" w:eastAsia="zh-CN"/>
        </w:rPr>
        <w:t>一</w:t>
      </w: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rPr>
        <w:t>报名费（标书制作费）：由成交代理机构按照政府采购收费标准规定收取，用于专家费用支付等，专家评审费标准按最新重庆市政府采购评审专家管理和发放标准及《重庆工信职业学院关于印发采购项目专家选用及管理办法的通知》执行。不得突破标准收取或支付。</w:t>
      </w:r>
    </w:p>
    <w:p w14:paraId="5545BB20">
      <w:pPr>
        <w:autoSpaceDE w:val="0"/>
        <w:autoSpaceDN w:val="0"/>
        <w:spacing w:line="520" w:lineRule="exact"/>
        <w:ind w:firstLine="420" w:firstLineChars="150"/>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lang w:val="en-US" w:eastAsia="zh-CN"/>
        </w:rPr>
        <w:t>二</w:t>
      </w: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rPr>
        <w:t>投标保证金：由代理机构负责按照相关规定收取并退还。</w:t>
      </w:r>
    </w:p>
    <w:p w14:paraId="1064CA6B">
      <w:pPr>
        <w:autoSpaceDE w:val="0"/>
        <w:autoSpaceDN w:val="0"/>
        <w:spacing w:line="520" w:lineRule="exact"/>
        <w:ind w:firstLine="420" w:firstLineChars="150"/>
        <w:rPr>
          <w:rFonts w:hint="eastAsia" w:cs="方正仿宋_GBK" w:asciiTheme="minorEastAsia" w:hAnsiTheme="minorEastAsia" w:eastAsiaTheme="minorEastAsia"/>
          <w:color w:val="auto"/>
          <w:sz w:val="28"/>
          <w:szCs w:val="28"/>
          <w:lang w:eastAsia="zh-CN"/>
        </w:rPr>
      </w:pP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color w:val="auto"/>
          <w:sz w:val="28"/>
          <w:szCs w:val="28"/>
          <w:highlight w:val="none"/>
          <w:lang w:val="en-US" w:eastAsia="zh-CN"/>
        </w:rPr>
        <w:t>三</w:t>
      </w: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color w:val="auto"/>
          <w:sz w:val="28"/>
          <w:szCs w:val="28"/>
          <w:highlight w:val="none"/>
        </w:rPr>
        <w:t>服务费：代理机构按照自身中标折扣率向中标供应商收取，服务费收取金额及明细应在采购文件、结果公告中明确注明，告知投标供应商。采购人不再承担任何费用。招标代理</w:t>
      </w:r>
      <w:r>
        <w:rPr>
          <w:rFonts w:hint="eastAsia" w:cs="方正仿宋_GBK" w:asciiTheme="minorEastAsia" w:hAnsiTheme="minorEastAsia" w:eastAsiaTheme="minorEastAsia"/>
          <w:color w:val="auto"/>
          <w:sz w:val="28"/>
          <w:szCs w:val="28"/>
        </w:rPr>
        <w:t>服务费收取依据和标准：按“标准收费”和“固定收费</w:t>
      </w:r>
      <w:r>
        <w:rPr>
          <w:rFonts w:hint="eastAsia" w:cs="方正仿宋_GBK" w:asciiTheme="minorEastAsia" w:hAnsiTheme="minorEastAsia" w:eastAsiaTheme="minorEastAsia"/>
          <w:color w:val="auto"/>
          <w:sz w:val="28"/>
          <w:szCs w:val="28"/>
          <w:lang w:val="en-US" w:eastAsia="zh-CN"/>
        </w:rPr>
        <w:t>标准</w:t>
      </w:r>
      <w:r>
        <w:rPr>
          <w:rFonts w:hint="eastAsia" w:cs="方正仿宋_GBK" w:asciiTheme="minorEastAsia" w:hAnsiTheme="minorEastAsia" w:eastAsiaTheme="minorEastAsia"/>
          <w:color w:val="auto"/>
          <w:sz w:val="28"/>
          <w:szCs w:val="28"/>
        </w:rPr>
        <w:t>”执行</w:t>
      </w:r>
      <w:r>
        <w:rPr>
          <w:rFonts w:hint="eastAsia" w:cs="方正仿宋_GBK" w:asciiTheme="minorEastAsia" w:hAnsiTheme="minorEastAsia" w:eastAsiaTheme="minorEastAsia"/>
          <w:color w:val="auto"/>
          <w:sz w:val="28"/>
          <w:szCs w:val="28"/>
          <w:lang w:eastAsia="zh-CN"/>
        </w:rPr>
        <w:t>，其中政府采购限额以上的项目按照标准收费</w:t>
      </w:r>
      <w:r>
        <w:rPr>
          <w:rFonts w:hint="eastAsia" w:cs="方正仿宋_GBK" w:asciiTheme="minorEastAsia" w:hAnsiTheme="minorEastAsia" w:eastAsiaTheme="minorEastAsia"/>
          <w:color w:val="auto"/>
          <w:sz w:val="28"/>
          <w:szCs w:val="28"/>
          <w:lang w:val="en-US" w:eastAsia="zh-CN"/>
        </w:rPr>
        <w:t>×</w:t>
      </w:r>
      <w:r>
        <w:rPr>
          <w:rFonts w:hint="eastAsia" w:cs="方正仿宋_GBK" w:asciiTheme="minorEastAsia" w:hAnsiTheme="minorEastAsia" w:eastAsiaTheme="minorEastAsia"/>
          <w:color w:val="auto"/>
          <w:sz w:val="28"/>
          <w:szCs w:val="28"/>
          <w:lang w:eastAsia="zh-CN"/>
        </w:rPr>
        <w:t>折扣率收取，政府采购限额以下的项目(除特殊情况外，详见下表)按照固定收费标准收取，固定收费标准为4000.00元。</w:t>
      </w:r>
    </w:p>
    <w:p w14:paraId="34BFF41A">
      <w:pPr>
        <w:autoSpaceDE w:val="0"/>
        <w:autoSpaceDN w:val="0"/>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highlight w:val="none"/>
          <w:lang w:val="en-US" w:eastAsia="zh-CN"/>
        </w:rPr>
        <w:t>1.</w:t>
      </w:r>
      <w:r>
        <w:rPr>
          <w:rFonts w:hint="eastAsia" w:ascii="宋体" w:hAnsi="宋体" w:eastAsia="宋体"/>
          <w:sz w:val="28"/>
          <w:szCs w:val="28"/>
        </w:rPr>
        <w:t>标准收费</w:t>
      </w:r>
      <w:r>
        <w:rPr>
          <w:rFonts w:hint="eastAsia" w:cs="方正仿宋_GBK" w:asciiTheme="minorEastAsia" w:hAnsiTheme="minorEastAsia" w:eastAsiaTheme="minorEastAsia"/>
          <w:sz w:val="28"/>
          <w:szCs w:val="28"/>
        </w:rPr>
        <w:t>：</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1931"/>
        <w:gridCol w:w="1946"/>
        <w:gridCol w:w="1928"/>
      </w:tblGrid>
      <w:tr w14:paraId="7506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94" w:type="pct"/>
            <w:tcBorders>
              <w:tl2br w:val="single" w:color="auto" w:sz="4" w:space="0"/>
            </w:tcBorders>
          </w:tcPr>
          <w:p w14:paraId="1E977478">
            <w:pPr>
              <w:spacing w:line="520" w:lineRule="exact"/>
              <w:ind w:firstLine="1687" w:firstLineChars="6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3" name="直线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连接符 2"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j1Y8DPABAADkAwAADgAAAAAAAAABACAAAAAlAQAAZHJzL2Uyb0RvYy54bWxQSwUGAAAA&#10;AAYABgBZAQAAhwUAAAAA&#10;">
                      <v:fill on="f" focussize="0,0"/>
                      <v:stroke color="#000000" joinstyle="round"/>
                      <v:imagedata o:title=""/>
                      <o:lock v:ext="edit" aspectratio="f"/>
                    </v:line>
                  </w:pict>
                </mc:Fallback>
              </mc:AlternateContent>
            </w:r>
            <w:r>
              <w:rPr>
                <w:rFonts w:hint="default" w:cs="方正仿宋_GBK" w:asciiTheme="minorEastAsia" w:hAnsiTheme="minorEastAsia" w:eastAsiaTheme="minorEastAsia"/>
                <w:b/>
                <w:bCs/>
                <w:sz w:val="28"/>
                <w:szCs w:val="28"/>
                <w:lang w:val="en-US" w:eastAsia="zh-CN"/>
              </w:rPr>
              <w:t>项目类型中标金额（万元）</w:t>
            </w:r>
          </w:p>
        </w:tc>
        <w:tc>
          <w:tcPr>
            <w:tcW w:w="1066" w:type="pct"/>
            <w:vAlign w:val="center"/>
          </w:tcPr>
          <w:p w14:paraId="4B540156">
            <w:pPr>
              <w:spacing w:line="520" w:lineRule="exact"/>
              <w:ind w:firstLine="562" w:firstLineChars="2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w:t>货物类</w:t>
            </w:r>
          </w:p>
        </w:tc>
        <w:tc>
          <w:tcPr>
            <w:tcW w:w="1074" w:type="pct"/>
            <w:vAlign w:val="center"/>
          </w:tcPr>
          <w:p w14:paraId="5D4A8A65">
            <w:pPr>
              <w:spacing w:line="520" w:lineRule="exact"/>
              <w:ind w:firstLine="562" w:firstLineChars="2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w:t>服务类</w:t>
            </w:r>
          </w:p>
        </w:tc>
        <w:tc>
          <w:tcPr>
            <w:tcW w:w="1064" w:type="pct"/>
            <w:vAlign w:val="center"/>
          </w:tcPr>
          <w:p w14:paraId="1318764D">
            <w:pPr>
              <w:spacing w:line="520" w:lineRule="exact"/>
              <w:ind w:firstLine="562" w:firstLineChars="2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w:t>工程类</w:t>
            </w:r>
          </w:p>
        </w:tc>
      </w:tr>
      <w:tr w14:paraId="2F35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718F83E8">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100及以下</w:t>
            </w:r>
          </w:p>
        </w:tc>
        <w:tc>
          <w:tcPr>
            <w:tcW w:w="1066" w:type="pct"/>
            <w:vAlign w:val="center"/>
          </w:tcPr>
          <w:p w14:paraId="02AACCA9">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1.5</w:t>
            </w:r>
            <w:r>
              <w:rPr>
                <w:rFonts w:hint="default" w:ascii="Times New Roman" w:hAnsi="Times New Roman" w:eastAsia="方正仿宋_GBK" w:cs="Times New Roman"/>
                <w:b w:val="0"/>
                <w:bCs w:val="0"/>
                <w:color w:val="auto"/>
                <w:kern w:val="2"/>
                <w:sz w:val="24"/>
                <w:szCs w:val="24"/>
                <w:highlight w:val="none"/>
                <w:lang w:val="en-US" w:eastAsia="zh-CN" w:bidi="ar-SA"/>
              </w:rPr>
              <w:t>%</w:t>
            </w:r>
          </w:p>
        </w:tc>
        <w:tc>
          <w:tcPr>
            <w:tcW w:w="1074" w:type="pct"/>
            <w:vAlign w:val="center"/>
          </w:tcPr>
          <w:p w14:paraId="3F87E0B4">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1.5</w:t>
            </w:r>
            <w:r>
              <w:rPr>
                <w:rFonts w:hint="default" w:ascii="Times New Roman" w:hAnsi="Times New Roman" w:eastAsia="方正仿宋_GBK" w:cs="Times New Roman"/>
                <w:b w:val="0"/>
                <w:bCs w:val="0"/>
                <w:color w:val="auto"/>
                <w:kern w:val="2"/>
                <w:sz w:val="24"/>
                <w:szCs w:val="24"/>
                <w:highlight w:val="none"/>
                <w:lang w:val="en-US" w:eastAsia="zh-CN" w:bidi="ar-SA"/>
              </w:rPr>
              <w:t>%</w:t>
            </w:r>
          </w:p>
        </w:tc>
        <w:tc>
          <w:tcPr>
            <w:tcW w:w="1064" w:type="pct"/>
            <w:vAlign w:val="center"/>
          </w:tcPr>
          <w:p w14:paraId="2BAC7136">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1.0</w:t>
            </w:r>
            <w:r>
              <w:rPr>
                <w:rFonts w:hint="default" w:ascii="Times New Roman" w:hAnsi="Times New Roman" w:eastAsia="方正仿宋_GBK" w:cs="Times New Roman"/>
                <w:b w:val="0"/>
                <w:bCs w:val="0"/>
                <w:color w:val="auto"/>
                <w:kern w:val="2"/>
                <w:sz w:val="24"/>
                <w:szCs w:val="24"/>
                <w:highlight w:val="none"/>
                <w:lang w:val="en-US" w:eastAsia="zh-CN" w:bidi="ar-SA"/>
              </w:rPr>
              <w:t>%</w:t>
            </w:r>
          </w:p>
        </w:tc>
      </w:tr>
      <w:tr w14:paraId="120F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7A19F052">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100-500（含500）</w:t>
            </w:r>
          </w:p>
        </w:tc>
        <w:tc>
          <w:tcPr>
            <w:tcW w:w="1066" w:type="pct"/>
            <w:vAlign w:val="center"/>
          </w:tcPr>
          <w:p w14:paraId="5857E8F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1.1%</w:t>
            </w:r>
          </w:p>
        </w:tc>
        <w:tc>
          <w:tcPr>
            <w:tcW w:w="1074" w:type="pct"/>
            <w:vAlign w:val="center"/>
          </w:tcPr>
          <w:p w14:paraId="5DB6129A">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0.8%</w:t>
            </w:r>
          </w:p>
        </w:tc>
        <w:tc>
          <w:tcPr>
            <w:tcW w:w="1064" w:type="pct"/>
            <w:vAlign w:val="center"/>
          </w:tcPr>
          <w:p w14:paraId="5845FDF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0.7%</w:t>
            </w:r>
          </w:p>
        </w:tc>
      </w:tr>
      <w:tr w14:paraId="0C50C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46E69979">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500-1000（含1000）</w:t>
            </w:r>
          </w:p>
        </w:tc>
        <w:tc>
          <w:tcPr>
            <w:tcW w:w="1066" w:type="pct"/>
            <w:vAlign w:val="center"/>
          </w:tcPr>
          <w:p w14:paraId="1CD18E81">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0.8%</w:t>
            </w:r>
          </w:p>
        </w:tc>
        <w:tc>
          <w:tcPr>
            <w:tcW w:w="1074" w:type="pct"/>
            <w:vAlign w:val="center"/>
          </w:tcPr>
          <w:p w14:paraId="739E4557">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0.45%</w:t>
            </w:r>
          </w:p>
        </w:tc>
        <w:tc>
          <w:tcPr>
            <w:tcW w:w="1064" w:type="pct"/>
            <w:vAlign w:val="center"/>
          </w:tcPr>
          <w:p w14:paraId="1E59C73A">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0.55%</w:t>
            </w:r>
          </w:p>
        </w:tc>
      </w:tr>
      <w:tr w14:paraId="5973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74B30DB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1000-5000（含5000）</w:t>
            </w:r>
          </w:p>
        </w:tc>
        <w:tc>
          <w:tcPr>
            <w:tcW w:w="1066" w:type="pct"/>
            <w:vAlign w:val="center"/>
          </w:tcPr>
          <w:p w14:paraId="4D6171B0">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0.5%</w:t>
            </w:r>
          </w:p>
        </w:tc>
        <w:tc>
          <w:tcPr>
            <w:tcW w:w="1074" w:type="pct"/>
            <w:vAlign w:val="center"/>
          </w:tcPr>
          <w:p w14:paraId="4D5B0B9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0.25%</w:t>
            </w:r>
          </w:p>
        </w:tc>
        <w:tc>
          <w:tcPr>
            <w:tcW w:w="1064" w:type="pct"/>
            <w:vAlign w:val="center"/>
          </w:tcPr>
          <w:p w14:paraId="1060EB98">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0.35%</w:t>
            </w:r>
          </w:p>
        </w:tc>
      </w:tr>
      <w:tr w14:paraId="5402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539608BE">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5000-10000（含10000）</w:t>
            </w:r>
          </w:p>
        </w:tc>
        <w:tc>
          <w:tcPr>
            <w:tcW w:w="1066" w:type="pct"/>
            <w:vAlign w:val="center"/>
          </w:tcPr>
          <w:p w14:paraId="2312DA63">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0.25%</w:t>
            </w:r>
          </w:p>
        </w:tc>
        <w:tc>
          <w:tcPr>
            <w:tcW w:w="1074" w:type="pct"/>
            <w:vAlign w:val="center"/>
          </w:tcPr>
          <w:p w14:paraId="1409C12F">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0.1%</w:t>
            </w:r>
          </w:p>
        </w:tc>
        <w:tc>
          <w:tcPr>
            <w:tcW w:w="1064" w:type="pct"/>
            <w:vAlign w:val="center"/>
          </w:tcPr>
          <w:p w14:paraId="336F9AF5">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0.2%</w:t>
            </w:r>
          </w:p>
        </w:tc>
      </w:tr>
      <w:tr w14:paraId="14CC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753793C7">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10000-100000（含100000）</w:t>
            </w:r>
          </w:p>
        </w:tc>
        <w:tc>
          <w:tcPr>
            <w:tcW w:w="1066" w:type="pct"/>
            <w:vAlign w:val="center"/>
          </w:tcPr>
          <w:p w14:paraId="6C623C7A">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0.05%</w:t>
            </w:r>
          </w:p>
        </w:tc>
        <w:tc>
          <w:tcPr>
            <w:tcW w:w="1074" w:type="pct"/>
            <w:vAlign w:val="center"/>
          </w:tcPr>
          <w:p w14:paraId="27D7DF49">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0.05%</w:t>
            </w:r>
          </w:p>
        </w:tc>
        <w:tc>
          <w:tcPr>
            <w:tcW w:w="1064" w:type="pct"/>
            <w:vAlign w:val="center"/>
          </w:tcPr>
          <w:p w14:paraId="16F1EFD3">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0.05%</w:t>
            </w:r>
          </w:p>
        </w:tc>
      </w:tr>
      <w:tr w14:paraId="29DF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3B8C310D">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100000以上</w:t>
            </w:r>
          </w:p>
        </w:tc>
        <w:tc>
          <w:tcPr>
            <w:tcW w:w="1066" w:type="pct"/>
            <w:vAlign w:val="center"/>
          </w:tcPr>
          <w:p w14:paraId="77C378FF">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0.01%</w:t>
            </w:r>
          </w:p>
        </w:tc>
        <w:tc>
          <w:tcPr>
            <w:tcW w:w="1074" w:type="pct"/>
            <w:vAlign w:val="center"/>
          </w:tcPr>
          <w:p w14:paraId="375D9A5F">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0.01%</w:t>
            </w:r>
          </w:p>
        </w:tc>
        <w:tc>
          <w:tcPr>
            <w:tcW w:w="1064" w:type="pct"/>
            <w:vAlign w:val="center"/>
          </w:tcPr>
          <w:p w14:paraId="1B3533D7">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0.01%</w:t>
            </w:r>
          </w:p>
        </w:tc>
      </w:tr>
    </w:tbl>
    <w:p w14:paraId="139AF922">
      <w:pPr>
        <w:autoSpaceDE w:val="0"/>
        <w:autoSpaceDN w:val="0"/>
        <w:spacing w:line="520" w:lineRule="exact"/>
        <w:ind w:firstLine="420" w:firstLineChars="150"/>
        <w:rPr>
          <w:rFonts w:ascii="宋体" w:hAnsi="宋体" w:cs="方正仿宋_GBK"/>
          <w:sz w:val="28"/>
          <w:szCs w:val="28"/>
        </w:rPr>
      </w:pPr>
      <w:r>
        <w:rPr>
          <w:rFonts w:hint="eastAsia" w:ascii="宋体" w:hAnsi="宋体" w:cs="方正仿宋_GBK"/>
          <w:sz w:val="28"/>
          <w:szCs w:val="28"/>
        </w:rPr>
        <w:t>注：采购代理服务收费按差额定率累进法计算。例如：某货物采购代理业务中标金额为500万元，计算采购代理服务收费额如下：</w:t>
      </w:r>
    </w:p>
    <w:p w14:paraId="5C4E2464">
      <w:pPr>
        <w:autoSpaceDE w:val="0"/>
        <w:autoSpaceDN w:val="0"/>
        <w:spacing w:line="520" w:lineRule="exact"/>
        <w:ind w:firstLine="420" w:firstLineChars="150"/>
        <w:rPr>
          <w:rFonts w:ascii="宋体" w:hAnsi="宋体" w:cs="方正仿宋_GBK"/>
          <w:sz w:val="28"/>
          <w:szCs w:val="28"/>
        </w:rPr>
      </w:pPr>
      <w:r>
        <w:rPr>
          <w:rFonts w:hint="eastAsia" w:ascii="宋体" w:hAnsi="宋体" w:cs="方正仿宋_GBK"/>
          <w:sz w:val="28"/>
          <w:szCs w:val="28"/>
        </w:rPr>
        <w:t>100万元×1.5%=1.5万元</w:t>
      </w:r>
    </w:p>
    <w:p w14:paraId="51C51B04">
      <w:pPr>
        <w:autoSpaceDE w:val="0"/>
        <w:autoSpaceDN w:val="0"/>
        <w:spacing w:line="520" w:lineRule="exact"/>
        <w:ind w:firstLine="420" w:firstLineChars="150"/>
        <w:rPr>
          <w:rFonts w:ascii="宋体" w:hAnsi="宋体" w:cs="方正仿宋_GBK"/>
          <w:sz w:val="28"/>
          <w:szCs w:val="28"/>
        </w:rPr>
      </w:pPr>
      <w:r>
        <w:rPr>
          <w:rFonts w:hint="eastAsia" w:ascii="宋体" w:hAnsi="宋体" w:cs="方正仿宋_GBK"/>
          <w:sz w:val="28"/>
          <w:szCs w:val="28"/>
        </w:rPr>
        <w:t>（500-100）万元×1.1%=4.4万元</w:t>
      </w:r>
    </w:p>
    <w:p w14:paraId="53CD2230">
      <w:pPr>
        <w:autoSpaceDE w:val="0"/>
        <w:autoSpaceDN w:val="0"/>
        <w:spacing w:line="520" w:lineRule="exact"/>
        <w:ind w:firstLine="420" w:firstLineChars="150"/>
        <w:rPr>
          <w:rFonts w:ascii="宋体" w:hAnsi="宋体" w:cs="方正仿宋_GBK"/>
          <w:sz w:val="28"/>
          <w:szCs w:val="28"/>
        </w:rPr>
      </w:pPr>
      <w:r>
        <w:rPr>
          <w:rFonts w:hint="eastAsia" w:ascii="宋体" w:hAnsi="宋体" w:cs="方正仿宋_GBK"/>
          <w:sz w:val="28"/>
          <w:szCs w:val="28"/>
        </w:rPr>
        <w:t>实际收费=（1.5+4.4）×折扣率</w:t>
      </w:r>
    </w:p>
    <w:p w14:paraId="1970689A">
      <w:pPr>
        <w:autoSpaceDE w:val="0"/>
        <w:autoSpaceDN w:val="0"/>
        <w:spacing w:line="520" w:lineRule="exact"/>
        <w:ind w:firstLine="420" w:firstLineChars="150"/>
        <w:rPr>
          <w:rFonts w:hint="default" w:ascii="宋体" w:hAnsi="宋体" w:eastAsia="宋体" w:cs="方正仿宋_GBK"/>
          <w:sz w:val="28"/>
          <w:szCs w:val="28"/>
          <w:lang w:val="en-US" w:eastAsia="zh-CN"/>
        </w:rPr>
      </w:pPr>
      <w:r>
        <w:rPr>
          <w:rFonts w:hint="eastAsia" w:ascii="宋体" w:hAnsi="宋体" w:cs="方正仿宋_GBK"/>
          <w:sz w:val="28"/>
          <w:szCs w:val="28"/>
          <w:lang w:val="en-US" w:eastAsia="zh-CN"/>
        </w:rPr>
        <w:t>2.固定收费特殊情况</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0"/>
        <w:gridCol w:w="1979"/>
        <w:gridCol w:w="1554"/>
        <w:gridCol w:w="1554"/>
        <w:gridCol w:w="998"/>
      </w:tblGrid>
      <w:tr w14:paraId="5CBA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40" w:type="pct"/>
            <w:tcBorders>
              <w:tl2br w:val="single" w:color="auto" w:sz="4" w:space="0"/>
            </w:tcBorders>
          </w:tcPr>
          <w:p w14:paraId="00896214">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ascii="宋体" w:hAnsi="宋体" w:eastAsia="宋体"/>
                <w:b/>
                <w:kern w:val="0"/>
                <w:szCs w:val="24"/>
              </w:rPr>
            </w:pPr>
            <w:r>
              <w:rPr>
                <w:rFonts w:ascii="宋体" w:hAnsi="宋体" w:eastAsia="宋体"/>
                <w:b/>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60288;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ascii="宋体" w:hAnsi="宋体" w:eastAsia="宋体"/>
                <w:b/>
                <w:kern w:val="0"/>
                <w:szCs w:val="24"/>
              </w:rPr>
              <w:t>招标类型</w:t>
            </w:r>
          </w:p>
          <w:p w14:paraId="2D5AAA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b/>
                <w:kern w:val="0"/>
                <w:szCs w:val="24"/>
              </w:rPr>
            </w:pPr>
            <w:r>
              <w:rPr>
                <w:rFonts w:ascii="宋体" w:hAnsi="宋体" w:eastAsia="宋体"/>
                <w:b/>
                <w:kern w:val="0"/>
                <w:szCs w:val="24"/>
              </w:rPr>
              <w:t>中标金额（万元）</w:t>
            </w:r>
          </w:p>
        </w:tc>
        <w:tc>
          <w:tcPr>
            <w:tcW w:w="1093" w:type="pct"/>
            <w:vAlign w:val="center"/>
          </w:tcPr>
          <w:p w14:paraId="4D9DB5C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kern w:val="0"/>
                <w:szCs w:val="24"/>
              </w:rPr>
            </w:pPr>
            <w:r>
              <w:rPr>
                <w:rFonts w:ascii="宋体" w:hAnsi="宋体" w:eastAsia="宋体"/>
                <w:b/>
                <w:kern w:val="0"/>
                <w:szCs w:val="24"/>
              </w:rPr>
              <w:t>货物</w:t>
            </w:r>
            <w:r>
              <w:rPr>
                <w:rFonts w:hint="eastAsia" w:ascii="宋体" w:hAnsi="宋体" w:eastAsia="宋体"/>
                <w:b/>
                <w:kern w:val="0"/>
                <w:szCs w:val="24"/>
              </w:rPr>
              <w:t>、</w:t>
            </w:r>
            <w:r>
              <w:rPr>
                <w:rFonts w:ascii="宋体" w:hAnsi="宋体" w:eastAsia="宋体"/>
                <w:b/>
                <w:kern w:val="0"/>
                <w:szCs w:val="24"/>
              </w:rPr>
              <w:t>服务</w:t>
            </w:r>
            <w:r>
              <w:rPr>
                <w:rFonts w:hint="eastAsia" w:ascii="宋体" w:hAnsi="宋体" w:eastAsia="宋体"/>
                <w:b/>
                <w:kern w:val="0"/>
                <w:szCs w:val="24"/>
              </w:rPr>
              <w:t>、</w:t>
            </w:r>
          </w:p>
          <w:p w14:paraId="1B4767F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kern w:val="0"/>
                <w:szCs w:val="24"/>
              </w:rPr>
            </w:pPr>
            <w:r>
              <w:rPr>
                <w:rFonts w:ascii="宋体" w:hAnsi="宋体" w:eastAsia="宋体"/>
                <w:b/>
                <w:szCs w:val="24"/>
              </w:rPr>
              <w:t>工程</w:t>
            </w:r>
            <w:r>
              <w:rPr>
                <w:rFonts w:ascii="宋体" w:hAnsi="宋体" w:eastAsia="宋体"/>
                <w:b/>
                <w:kern w:val="0"/>
                <w:szCs w:val="24"/>
              </w:rPr>
              <w:t>招标</w:t>
            </w:r>
          </w:p>
        </w:tc>
        <w:tc>
          <w:tcPr>
            <w:tcW w:w="858" w:type="pct"/>
            <w:vAlign w:val="center"/>
          </w:tcPr>
          <w:p w14:paraId="32B2E47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kern w:val="0"/>
                <w:szCs w:val="24"/>
              </w:rPr>
            </w:pPr>
            <w:r>
              <w:rPr>
                <w:rFonts w:hint="eastAsia" w:ascii="宋体" w:hAnsi="宋体" w:eastAsia="宋体"/>
                <w:b/>
                <w:kern w:val="0"/>
                <w:szCs w:val="24"/>
              </w:rPr>
              <w:t>门面招租</w:t>
            </w:r>
          </w:p>
        </w:tc>
        <w:tc>
          <w:tcPr>
            <w:tcW w:w="858" w:type="pct"/>
            <w:vAlign w:val="center"/>
          </w:tcPr>
          <w:p w14:paraId="63BFE19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szCs w:val="24"/>
              </w:rPr>
            </w:pPr>
            <w:r>
              <w:rPr>
                <w:rFonts w:hint="eastAsia" w:ascii="宋体" w:hAnsi="宋体" w:eastAsia="宋体"/>
                <w:b/>
                <w:szCs w:val="24"/>
              </w:rPr>
              <w:t>其他项目</w:t>
            </w:r>
          </w:p>
        </w:tc>
        <w:tc>
          <w:tcPr>
            <w:tcW w:w="548" w:type="pct"/>
          </w:tcPr>
          <w:p w14:paraId="55225BD6">
            <w:pPr>
              <w:spacing w:line="600" w:lineRule="exact"/>
              <w:ind w:firstLine="0" w:firstLineChars="0"/>
              <w:jc w:val="center"/>
              <w:rPr>
                <w:rFonts w:ascii="宋体" w:hAnsi="宋体" w:eastAsia="宋体"/>
                <w:b/>
                <w:szCs w:val="24"/>
              </w:rPr>
            </w:pPr>
            <w:r>
              <w:rPr>
                <w:rFonts w:hint="eastAsia" w:ascii="宋体" w:hAnsi="宋体" w:eastAsia="宋体"/>
                <w:b/>
                <w:szCs w:val="24"/>
              </w:rPr>
              <w:t>备注</w:t>
            </w:r>
          </w:p>
        </w:tc>
      </w:tr>
      <w:tr w14:paraId="0F3A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640" w:type="pct"/>
            <w:vMerge w:val="restart"/>
            <w:vAlign w:val="center"/>
          </w:tcPr>
          <w:p w14:paraId="1DD6F8AC">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rFonts w:ascii="宋体" w:hAnsi="宋体" w:eastAsia="宋体"/>
                <w:szCs w:val="24"/>
              </w:rPr>
            </w:pPr>
            <w:r>
              <w:rPr>
                <w:rFonts w:hint="eastAsia" w:ascii="宋体" w:hAnsi="宋体" w:eastAsia="宋体"/>
                <w:szCs w:val="24"/>
              </w:rPr>
              <w:t>特殊项目</w:t>
            </w:r>
          </w:p>
        </w:tc>
        <w:tc>
          <w:tcPr>
            <w:tcW w:w="1093" w:type="pct"/>
            <w:vAlign w:val="center"/>
          </w:tcPr>
          <w:p w14:paraId="2AF2F34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4个分包（含）以上</w:t>
            </w:r>
            <w:r>
              <w:rPr>
                <w:rFonts w:hint="eastAsia" w:ascii="宋体" w:hAnsi="宋体"/>
                <w:szCs w:val="24"/>
                <w:lang w:val="en-US" w:eastAsia="zh-CN"/>
              </w:rPr>
              <w:t>定额7000元</w:t>
            </w:r>
            <w:r>
              <w:rPr>
                <w:rFonts w:hint="eastAsia" w:ascii="宋体" w:hAnsi="宋体" w:eastAsia="宋体"/>
                <w:szCs w:val="24"/>
              </w:rPr>
              <w:t>/项</w:t>
            </w:r>
          </w:p>
        </w:tc>
        <w:tc>
          <w:tcPr>
            <w:tcW w:w="858" w:type="pct"/>
            <w:vAlign w:val="center"/>
          </w:tcPr>
          <w:p w14:paraId="13CF3D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w:t>
            </w:r>
            <w:r>
              <w:rPr>
                <w:rFonts w:ascii="宋体" w:hAnsi="宋体" w:eastAsia="宋体"/>
                <w:szCs w:val="24"/>
              </w:rPr>
              <w:t>7</w:t>
            </w:r>
            <w:r>
              <w:rPr>
                <w:rFonts w:hint="eastAsia" w:ascii="宋体" w:hAnsi="宋体" w:eastAsia="宋体"/>
                <w:szCs w:val="24"/>
              </w:rPr>
              <w:t>000元</w:t>
            </w:r>
            <w:r>
              <w:rPr>
                <w:rFonts w:ascii="宋体" w:hAnsi="宋体" w:eastAsia="宋体"/>
                <w:szCs w:val="24"/>
              </w:rPr>
              <w:t>/</w:t>
            </w:r>
            <w:r>
              <w:rPr>
                <w:rFonts w:hint="eastAsia" w:ascii="宋体" w:hAnsi="宋体" w:eastAsia="宋体"/>
                <w:szCs w:val="24"/>
              </w:rPr>
              <w:t>项</w:t>
            </w:r>
          </w:p>
        </w:tc>
        <w:tc>
          <w:tcPr>
            <w:tcW w:w="858" w:type="pct"/>
            <w:vAlign w:val="center"/>
          </w:tcPr>
          <w:p w14:paraId="45BC2CA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w:t>
            </w:r>
            <w:r>
              <w:rPr>
                <w:rFonts w:ascii="宋体" w:hAnsi="宋体" w:eastAsia="宋体"/>
                <w:szCs w:val="24"/>
              </w:rPr>
              <w:t>7</w:t>
            </w:r>
            <w:r>
              <w:rPr>
                <w:rFonts w:hint="eastAsia" w:ascii="宋体" w:hAnsi="宋体" w:eastAsia="宋体"/>
                <w:szCs w:val="24"/>
              </w:rPr>
              <w:t>000元</w:t>
            </w:r>
            <w:r>
              <w:rPr>
                <w:rFonts w:ascii="宋体" w:hAnsi="宋体" w:eastAsia="宋体"/>
                <w:szCs w:val="24"/>
              </w:rPr>
              <w:t>/</w:t>
            </w:r>
            <w:r>
              <w:rPr>
                <w:rFonts w:hint="eastAsia" w:ascii="宋体" w:hAnsi="宋体" w:eastAsia="宋体"/>
                <w:szCs w:val="24"/>
              </w:rPr>
              <w:t>项</w:t>
            </w:r>
          </w:p>
        </w:tc>
        <w:tc>
          <w:tcPr>
            <w:tcW w:w="548" w:type="pct"/>
            <w:vMerge w:val="restart"/>
            <w:vAlign w:val="center"/>
          </w:tcPr>
          <w:p w14:paraId="7B9268D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cs="方正仿宋_GBK"/>
                <w:b/>
                <w:bCs/>
                <w:sz w:val="24"/>
                <w:szCs w:val="24"/>
              </w:rPr>
              <w:t>以项目为单位不重复收取</w:t>
            </w:r>
          </w:p>
        </w:tc>
      </w:tr>
      <w:tr w14:paraId="5CC8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0" w:type="pct"/>
            <w:vMerge w:val="continue"/>
            <w:vAlign w:val="center"/>
          </w:tcPr>
          <w:p w14:paraId="6265C216">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rFonts w:ascii="宋体" w:hAnsi="宋体" w:eastAsia="宋体"/>
                <w:szCs w:val="24"/>
              </w:rPr>
            </w:pPr>
          </w:p>
        </w:tc>
        <w:tc>
          <w:tcPr>
            <w:tcW w:w="1093" w:type="pct"/>
            <w:vAlign w:val="center"/>
          </w:tcPr>
          <w:p w14:paraId="1F1E6B4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3个分包（含）以下</w:t>
            </w:r>
            <w:r>
              <w:rPr>
                <w:rFonts w:hint="eastAsia" w:ascii="宋体" w:hAnsi="宋体"/>
                <w:szCs w:val="24"/>
                <w:lang w:val="en-US" w:eastAsia="zh-CN"/>
              </w:rPr>
              <w:t>定额4000元</w:t>
            </w:r>
            <w:r>
              <w:rPr>
                <w:rFonts w:hint="eastAsia" w:ascii="宋体" w:hAnsi="宋体" w:eastAsia="宋体"/>
                <w:szCs w:val="24"/>
              </w:rPr>
              <w:t>/项</w:t>
            </w:r>
          </w:p>
        </w:tc>
        <w:tc>
          <w:tcPr>
            <w:tcW w:w="858" w:type="pct"/>
            <w:vAlign w:val="center"/>
          </w:tcPr>
          <w:p w14:paraId="6F0C631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定额4000元</w:t>
            </w:r>
            <w:r>
              <w:rPr>
                <w:rFonts w:ascii="宋体" w:hAnsi="宋体" w:eastAsia="宋体"/>
                <w:szCs w:val="24"/>
              </w:rPr>
              <w:t>/</w:t>
            </w:r>
            <w:r>
              <w:rPr>
                <w:rFonts w:hint="eastAsia" w:ascii="宋体" w:hAnsi="宋体" w:eastAsia="宋体"/>
                <w:szCs w:val="24"/>
              </w:rPr>
              <w:t>项</w:t>
            </w:r>
          </w:p>
        </w:tc>
        <w:tc>
          <w:tcPr>
            <w:tcW w:w="858" w:type="pct"/>
            <w:vAlign w:val="center"/>
          </w:tcPr>
          <w:p w14:paraId="233FE76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定额4000元</w:t>
            </w:r>
            <w:r>
              <w:rPr>
                <w:rFonts w:ascii="宋体" w:hAnsi="宋体" w:eastAsia="宋体"/>
                <w:szCs w:val="24"/>
              </w:rPr>
              <w:t>/</w:t>
            </w:r>
            <w:r>
              <w:rPr>
                <w:rFonts w:hint="eastAsia" w:ascii="宋体" w:hAnsi="宋体" w:eastAsia="宋体"/>
                <w:szCs w:val="24"/>
              </w:rPr>
              <w:t>项</w:t>
            </w:r>
          </w:p>
        </w:tc>
        <w:tc>
          <w:tcPr>
            <w:tcW w:w="548" w:type="pct"/>
            <w:vMerge w:val="continue"/>
          </w:tcPr>
          <w:p w14:paraId="5490DF8E">
            <w:pPr>
              <w:spacing w:line="600" w:lineRule="exact"/>
              <w:ind w:firstLine="0" w:firstLineChars="0"/>
              <w:rPr>
                <w:rFonts w:ascii="宋体" w:hAnsi="宋体" w:eastAsia="宋体"/>
                <w:szCs w:val="24"/>
              </w:rPr>
            </w:pPr>
          </w:p>
        </w:tc>
      </w:tr>
      <w:tr w14:paraId="5DF9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14:paraId="25C5EB89">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eastAsia="宋体"/>
                <w:szCs w:val="24"/>
              </w:rPr>
            </w:pPr>
            <w:r>
              <w:rPr>
                <w:rFonts w:hint="eastAsia" w:ascii="宋体" w:hAnsi="宋体" w:eastAsia="宋体"/>
                <w:szCs w:val="24"/>
              </w:rPr>
              <w:t>说明：其他项目指招标采购金额不明确，包括食堂、教材、学生军训服等引入性社会服务项目。特殊项目中每一项按包数平均收取。</w:t>
            </w:r>
          </w:p>
        </w:tc>
      </w:tr>
    </w:tbl>
    <w:p w14:paraId="21EF0399">
      <w:pPr>
        <w:autoSpaceDE w:val="0"/>
        <w:autoSpaceDN w:val="0"/>
        <w:spacing w:line="520" w:lineRule="exact"/>
        <w:ind w:firstLine="420" w:firstLineChars="150"/>
      </w:pPr>
      <w:r>
        <w:rPr>
          <w:rFonts w:hint="eastAsia" w:ascii="宋体" w:hAnsi="宋体" w:cs="方正仿宋_GBK"/>
          <w:sz w:val="28"/>
          <w:szCs w:val="28"/>
        </w:rPr>
        <w:t>采购代理服务费在代理项目中标通知书领取前，采购代理机构自行向中标（成交）人收取。</w:t>
      </w:r>
    </w:p>
    <w:p w14:paraId="151A4A28">
      <w:pPr>
        <w:autoSpaceDE w:val="0"/>
        <w:autoSpaceDN w:val="0"/>
        <w:spacing w:line="520" w:lineRule="exact"/>
        <w:ind w:firstLine="420" w:firstLineChars="150"/>
        <w:rPr>
          <w:rFonts w:hint="eastAsia" w:cs="方正仿宋_GBK" w:asciiTheme="minorEastAsia" w:hAnsiTheme="minorEastAsia" w:eastAsiaTheme="minorEastAsia"/>
          <w:color w:val="auto"/>
          <w:sz w:val="28"/>
          <w:szCs w:val="28"/>
          <w:highlight w:val="none"/>
        </w:rPr>
      </w:pPr>
      <w:bookmarkStart w:id="20" w:name="_Hlk127454135"/>
      <w:r>
        <w:rPr>
          <w:rFonts w:hint="eastAsia" w:cs="方正仿宋_GBK" w:asciiTheme="minorEastAsia" w:hAnsiTheme="minorEastAsia" w:eastAsiaTheme="minorEastAsia"/>
          <w:sz w:val="28"/>
          <w:szCs w:val="28"/>
        </w:rPr>
        <w:t>货物、服务、工程类采购代理服务费</w:t>
      </w:r>
      <w:r>
        <w:rPr>
          <w:rFonts w:hint="eastAsia" w:cs="方正仿宋_GBK" w:asciiTheme="minorEastAsia" w:hAnsiTheme="minorEastAsia" w:eastAsiaTheme="minorEastAsia"/>
          <w:color w:val="auto"/>
          <w:sz w:val="28"/>
          <w:szCs w:val="28"/>
        </w:rPr>
        <w:t>按“标准收费”</w:t>
      </w:r>
      <w:r>
        <w:rPr>
          <w:rFonts w:hint="eastAsia" w:cs="方正仿宋_GBK" w:asciiTheme="minorEastAsia" w:hAnsiTheme="minorEastAsia" w:eastAsiaTheme="minorEastAsia"/>
          <w:sz w:val="28"/>
          <w:szCs w:val="28"/>
          <w:lang w:val="en-US" w:eastAsia="zh-CN"/>
        </w:rPr>
        <w:t>按</w:t>
      </w:r>
      <w:r>
        <w:rPr>
          <w:rFonts w:hint="eastAsia" w:cs="方正仿宋_GBK" w:asciiTheme="minorEastAsia" w:hAnsiTheme="minorEastAsia" w:eastAsiaTheme="minorEastAsia"/>
          <w:b/>
          <w:bCs/>
          <w:sz w:val="28"/>
          <w:szCs w:val="28"/>
          <w:lang w:val="en-US" w:eastAsia="zh-CN"/>
        </w:rPr>
        <w:t>60%-80%</w:t>
      </w:r>
      <w:r>
        <w:rPr>
          <w:rFonts w:hint="eastAsia" w:cs="方正仿宋_GBK" w:asciiTheme="minorEastAsia" w:hAnsiTheme="minorEastAsia" w:eastAsiaTheme="minorEastAsia"/>
          <w:sz w:val="28"/>
          <w:szCs w:val="28"/>
        </w:rPr>
        <w:t>收取</w:t>
      </w:r>
      <w:bookmarkEnd w:id="20"/>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color w:val="auto"/>
          <w:sz w:val="28"/>
          <w:szCs w:val="28"/>
          <w:highlight w:val="none"/>
          <w:lang w:eastAsia="zh-CN"/>
        </w:rPr>
        <w:t>供应商</w:t>
      </w:r>
      <w:r>
        <w:rPr>
          <w:rFonts w:hint="eastAsia" w:cs="方正仿宋_GBK" w:asciiTheme="minorEastAsia" w:hAnsiTheme="minorEastAsia" w:eastAsiaTheme="minorEastAsia"/>
          <w:color w:val="auto"/>
          <w:sz w:val="28"/>
          <w:szCs w:val="28"/>
          <w:highlight w:val="none"/>
        </w:rPr>
        <w:t>在递交响应文件时须进行</w:t>
      </w:r>
      <w:r>
        <w:rPr>
          <w:rFonts w:hint="eastAsia" w:cs="方正仿宋_GBK" w:asciiTheme="minorEastAsia" w:hAnsiTheme="minorEastAsia" w:eastAsiaTheme="minorEastAsia"/>
          <w:b/>
          <w:bCs/>
          <w:color w:val="auto"/>
          <w:sz w:val="28"/>
          <w:szCs w:val="28"/>
          <w:highlight w:val="none"/>
        </w:rPr>
        <w:t>折扣率报价</w:t>
      </w:r>
      <w:r>
        <w:rPr>
          <w:rFonts w:hint="eastAsia" w:cs="方正仿宋_GBK" w:asciiTheme="minorEastAsia" w:hAnsiTheme="minorEastAsia" w:eastAsiaTheme="minorEastAsia"/>
          <w:color w:val="auto"/>
          <w:sz w:val="28"/>
          <w:szCs w:val="28"/>
          <w:highlight w:val="none"/>
        </w:rPr>
        <w:t>，同时承诺按照最终确定的</w:t>
      </w:r>
      <w:r>
        <w:rPr>
          <w:rFonts w:hint="eastAsia" w:cs="方正仿宋_GBK" w:asciiTheme="minorEastAsia" w:hAnsiTheme="minorEastAsia" w:eastAsiaTheme="minorEastAsia"/>
          <w:color w:val="auto"/>
          <w:sz w:val="28"/>
          <w:szCs w:val="28"/>
          <w:highlight w:val="none"/>
          <w:lang w:eastAsia="zh-CN"/>
        </w:rPr>
        <w:t>成交供应商</w:t>
      </w:r>
      <w:r>
        <w:rPr>
          <w:rFonts w:hint="eastAsia" w:cs="方正仿宋_GBK" w:asciiTheme="minorEastAsia" w:hAnsiTheme="minorEastAsia" w:eastAsiaTheme="minorEastAsia"/>
          <w:color w:val="auto"/>
          <w:sz w:val="28"/>
          <w:szCs w:val="28"/>
          <w:highlight w:val="none"/>
        </w:rPr>
        <w:t>所报最低折扣率作为签订合同的依据</w:t>
      </w:r>
      <w:r>
        <w:rPr>
          <w:rFonts w:hint="eastAsia" w:cs="方正仿宋_GBK" w:asciiTheme="minorEastAsia" w:hAnsiTheme="minorEastAsia" w:eastAsiaTheme="minorEastAsia"/>
          <w:b/>
          <w:bCs/>
          <w:color w:val="auto"/>
          <w:sz w:val="28"/>
          <w:szCs w:val="28"/>
          <w:highlight w:val="none"/>
        </w:rPr>
        <w:t>（提供承诺函，格式自拟并加盖公章）</w:t>
      </w:r>
      <w:r>
        <w:rPr>
          <w:rFonts w:hint="eastAsia" w:cs="方正仿宋_GBK" w:asciiTheme="minorEastAsia" w:hAnsiTheme="minorEastAsia" w:eastAsiaTheme="minorEastAsia"/>
          <w:color w:val="auto"/>
          <w:sz w:val="28"/>
          <w:szCs w:val="28"/>
          <w:highlight w:val="none"/>
        </w:rPr>
        <w:t>。各供应商的投标报价应包含：服务费、人员管理费、专家劳务费、契税费等所有费用。因成交供应商自身原因造成漏报、少报皆由其自行承担责任，报价不可更改。</w:t>
      </w:r>
    </w:p>
    <w:p w14:paraId="4315586F">
      <w:pPr>
        <w:autoSpaceDE w:val="0"/>
        <w:autoSpaceDN w:val="0"/>
        <w:spacing w:line="520" w:lineRule="exact"/>
        <w:ind w:firstLine="420" w:firstLineChars="150"/>
        <w:rPr>
          <w:rFonts w:cs="方正仿宋_GBK" w:asciiTheme="minorEastAsia" w:hAnsiTheme="minorEastAsia" w:eastAsiaTheme="minorEastAsia"/>
          <w:color w:val="auto"/>
          <w:sz w:val="28"/>
          <w:szCs w:val="28"/>
          <w:highlight w:val="none"/>
        </w:rPr>
      </w:pPr>
      <w:r>
        <w:rPr>
          <w:rFonts w:hint="eastAsia" w:cs="方正仿宋_GBK" w:asciiTheme="minorEastAsia" w:hAnsiTheme="minorEastAsia" w:eastAsiaTheme="minorEastAsia"/>
          <w:color w:val="auto"/>
          <w:sz w:val="28"/>
          <w:szCs w:val="28"/>
          <w:highlight w:val="none"/>
        </w:rPr>
        <w:t>（</w:t>
      </w:r>
      <w:r>
        <w:rPr>
          <w:rFonts w:hint="eastAsia" w:cs="方正仿宋_GBK" w:asciiTheme="minorEastAsia" w:hAnsiTheme="minorEastAsia" w:eastAsiaTheme="minorEastAsia"/>
          <w:color w:val="auto"/>
          <w:sz w:val="28"/>
          <w:szCs w:val="28"/>
          <w:highlight w:val="none"/>
          <w:lang w:val="en-US" w:eastAsia="zh-CN"/>
        </w:rPr>
        <w:t>四</w:t>
      </w:r>
      <w:r>
        <w:rPr>
          <w:rFonts w:hint="eastAsia" w:cs="方正仿宋_GBK" w:asciiTheme="minorEastAsia" w:hAnsiTheme="minorEastAsia" w:eastAsiaTheme="minorEastAsia"/>
          <w:color w:val="auto"/>
          <w:sz w:val="28"/>
          <w:szCs w:val="28"/>
          <w:highlight w:val="none"/>
        </w:rPr>
        <w:t>）采购代理费用及支付方式，采购代理机构必须在采购文件中明确注明，告知投标供应商，未告知供应商（</w:t>
      </w:r>
      <w:r>
        <w:rPr>
          <w:rFonts w:hint="eastAsia" w:cs="方正仿宋_GBK" w:asciiTheme="minorEastAsia" w:hAnsiTheme="minorEastAsia" w:eastAsiaTheme="minorEastAsia"/>
          <w:color w:val="auto"/>
          <w:sz w:val="28"/>
          <w:szCs w:val="28"/>
          <w:highlight w:val="none"/>
          <w:lang w:eastAsia="zh-CN"/>
        </w:rPr>
        <w:t>成交供应商</w:t>
      </w:r>
      <w:r>
        <w:rPr>
          <w:rFonts w:hint="eastAsia" w:cs="方正仿宋_GBK" w:asciiTheme="minorEastAsia" w:hAnsiTheme="minorEastAsia" w:eastAsiaTheme="minorEastAsia"/>
          <w:color w:val="auto"/>
          <w:sz w:val="28"/>
          <w:szCs w:val="28"/>
          <w:highlight w:val="none"/>
        </w:rPr>
        <w:t>）导致其拒不支付采购代理费进而产生损失的，损失由采购代理机构承担，采购人不再另行向采购代理机构支付采购代理费。</w:t>
      </w:r>
    </w:p>
    <w:p w14:paraId="2448A47C">
      <w:pPr>
        <w:autoSpaceDE w:val="0"/>
        <w:autoSpaceDN w:val="0"/>
        <w:spacing w:line="520" w:lineRule="exact"/>
        <w:ind w:firstLine="420" w:firstLineChars="150"/>
        <w:rPr>
          <w:rFonts w:cs="方正仿宋_GBK" w:asciiTheme="minorEastAsia" w:hAnsiTheme="minorEastAsia" w:eastAsiaTheme="minorEastAsia"/>
          <w:color w:val="auto"/>
          <w:sz w:val="28"/>
          <w:szCs w:val="28"/>
          <w:highlight w:val="none"/>
        </w:rPr>
      </w:pPr>
      <w:r>
        <w:rPr>
          <w:rFonts w:hint="eastAsia" w:cs="方正仿宋_GBK" w:asciiTheme="minorEastAsia" w:hAnsiTheme="minorEastAsia" w:eastAsiaTheme="minorEastAsia"/>
          <w:color w:val="auto"/>
          <w:sz w:val="28"/>
          <w:szCs w:val="28"/>
          <w:highlight w:val="none"/>
        </w:rPr>
        <w:t>（</w:t>
      </w:r>
      <w:r>
        <w:rPr>
          <w:rFonts w:hint="eastAsia" w:cs="方正仿宋_GBK" w:asciiTheme="minorEastAsia" w:hAnsiTheme="minorEastAsia" w:eastAsiaTheme="minorEastAsia"/>
          <w:color w:val="auto"/>
          <w:sz w:val="28"/>
          <w:szCs w:val="28"/>
          <w:highlight w:val="none"/>
          <w:lang w:val="en-US" w:eastAsia="zh-CN"/>
        </w:rPr>
        <w:t>五</w:t>
      </w:r>
      <w:r>
        <w:rPr>
          <w:rFonts w:hint="eastAsia" w:cs="方正仿宋_GBK" w:asciiTheme="minorEastAsia" w:hAnsiTheme="minorEastAsia" w:eastAsiaTheme="minorEastAsia"/>
          <w:color w:val="auto"/>
          <w:sz w:val="28"/>
          <w:szCs w:val="28"/>
          <w:highlight w:val="none"/>
        </w:rPr>
        <w:t>）多次招标后产生</w:t>
      </w:r>
      <w:r>
        <w:rPr>
          <w:rFonts w:hint="eastAsia" w:cs="方正仿宋_GBK" w:asciiTheme="minorEastAsia" w:hAnsiTheme="minorEastAsia" w:eastAsiaTheme="minorEastAsia"/>
          <w:color w:val="auto"/>
          <w:sz w:val="28"/>
          <w:szCs w:val="28"/>
          <w:highlight w:val="none"/>
          <w:lang w:eastAsia="zh-CN"/>
        </w:rPr>
        <w:t>成交供应商</w:t>
      </w:r>
      <w:r>
        <w:rPr>
          <w:rFonts w:hint="eastAsia" w:cs="方正仿宋_GBK" w:asciiTheme="minorEastAsia" w:hAnsiTheme="minorEastAsia" w:eastAsiaTheme="minorEastAsia"/>
          <w:color w:val="auto"/>
          <w:sz w:val="28"/>
          <w:szCs w:val="28"/>
          <w:highlight w:val="none"/>
        </w:rPr>
        <w:t>，采购代理机构均按前述标准只收取一次招标服务费。</w:t>
      </w:r>
    </w:p>
    <w:p w14:paraId="2A859060">
      <w:pPr>
        <w:autoSpaceDE w:val="0"/>
        <w:autoSpaceDN w:val="0"/>
        <w:spacing w:line="520" w:lineRule="exact"/>
        <w:ind w:firstLine="420" w:firstLineChars="150"/>
        <w:rPr>
          <w:rFonts w:cs="方正仿宋_GBK" w:asciiTheme="minorEastAsia" w:hAnsiTheme="minorEastAsia" w:eastAsiaTheme="minorEastAsia"/>
          <w:color w:val="auto"/>
          <w:sz w:val="28"/>
          <w:szCs w:val="28"/>
          <w:highlight w:val="none"/>
        </w:rPr>
      </w:pPr>
      <w:r>
        <w:rPr>
          <w:rFonts w:hint="eastAsia" w:cs="方正仿宋_GBK" w:asciiTheme="minorEastAsia" w:hAnsiTheme="minorEastAsia" w:eastAsiaTheme="minorEastAsia"/>
          <w:color w:val="auto"/>
          <w:sz w:val="28"/>
          <w:szCs w:val="28"/>
          <w:highlight w:val="none"/>
        </w:rPr>
        <w:t>（</w:t>
      </w:r>
      <w:r>
        <w:rPr>
          <w:rFonts w:hint="eastAsia" w:cs="方正仿宋_GBK" w:asciiTheme="minorEastAsia" w:hAnsiTheme="minorEastAsia" w:eastAsiaTheme="minorEastAsia"/>
          <w:color w:val="auto"/>
          <w:sz w:val="28"/>
          <w:szCs w:val="28"/>
          <w:highlight w:val="none"/>
          <w:lang w:val="en-US" w:eastAsia="zh-CN"/>
        </w:rPr>
        <w:t>六</w:t>
      </w:r>
      <w:r>
        <w:rPr>
          <w:rFonts w:hint="eastAsia" w:cs="方正仿宋_GBK" w:asciiTheme="minorEastAsia" w:hAnsiTheme="minorEastAsia" w:eastAsiaTheme="minorEastAsia"/>
          <w:color w:val="auto"/>
          <w:sz w:val="28"/>
          <w:szCs w:val="28"/>
          <w:highlight w:val="none"/>
        </w:rPr>
        <w:t>）流标后不再招标、采购人为顺利推动项目实施或因采购政策要求等原因需更换采购代理机构重新实施采购的，采购代理机构需自行承担项目进行所产生的费用。</w:t>
      </w:r>
    </w:p>
    <w:p w14:paraId="2CBE644A">
      <w:pPr>
        <w:autoSpaceDE w:val="0"/>
        <w:autoSpaceDN w:val="0"/>
        <w:spacing w:line="520" w:lineRule="exact"/>
        <w:ind w:firstLine="562" w:firstLineChars="200"/>
        <w:rPr>
          <w:rFonts w:cs="方正仿宋_GBK" w:asciiTheme="minorEastAsia" w:hAnsiTheme="minorEastAsia" w:eastAsiaTheme="minorEastAsia"/>
          <w:b/>
          <w:bCs/>
          <w:color w:val="auto"/>
          <w:sz w:val="28"/>
          <w:szCs w:val="28"/>
          <w:highlight w:val="none"/>
        </w:rPr>
      </w:pPr>
      <w:r>
        <w:rPr>
          <w:rFonts w:hint="eastAsia" w:cs="方正仿宋_GBK" w:asciiTheme="minorEastAsia" w:hAnsiTheme="minorEastAsia" w:eastAsiaTheme="minorEastAsia"/>
          <w:b/>
          <w:bCs/>
          <w:color w:val="auto"/>
          <w:sz w:val="28"/>
          <w:szCs w:val="28"/>
          <w:highlight w:val="none"/>
        </w:rPr>
        <w:t>八、履约</w:t>
      </w:r>
      <w:r>
        <w:rPr>
          <w:rFonts w:hint="eastAsia" w:cs="方正仿宋_GBK" w:asciiTheme="minorEastAsia" w:hAnsiTheme="minorEastAsia" w:eastAsiaTheme="minorEastAsia"/>
          <w:b/>
          <w:bCs/>
          <w:color w:val="auto"/>
          <w:sz w:val="28"/>
          <w:szCs w:val="28"/>
          <w:highlight w:val="none"/>
          <w:lang w:val="en-US" w:eastAsia="zh-CN"/>
        </w:rPr>
        <w:t>风险</w:t>
      </w:r>
      <w:r>
        <w:rPr>
          <w:rFonts w:hint="eastAsia" w:cs="方正仿宋_GBK" w:asciiTheme="minorEastAsia" w:hAnsiTheme="minorEastAsia" w:eastAsiaTheme="minorEastAsia"/>
          <w:b/>
          <w:bCs/>
          <w:color w:val="auto"/>
          <w:sz w:val="28"/>
          <w:szCs w:val="28"/>
          <w:highlight w:val="none"/>
        </w:rPr>
        <w:t>保证金</w:t>
      </w:r>
    </w:p>
    <w:p w14:paraId="5C01F9BE">
      <w:pPr>
        <w:autoSpaceDE w:val="0"/>
        <w:autoSpaceDN w:val="0"/>
        <w:spacing w:line="520" w:lineRule="exact"/>
        <w:ind w:firstLine="420" w:firstLineChars="150"/>
        <w:rPr>
          <w:rFonts w:cs="方正仿宋_GBK" w:asciiTheme="minorEastAsia" w:hAnsiTheme="minorEastAsia" w:eastAsiaTheme="minorEastAsia"/>
          <w:color w:val="auto"/>
          <w:sz w:val="28"/>
          <w:szCs w:val="28"/>
          <w:highlight w:val="none"/>
        </w:rPr>
      </w:pPr>
      <w:r>
        <w:rPr>
          <w:rFonts w:hint="eastAsia" w:cs="方正仿宋_GBK" w:asciiTheme="minorEastAsia" w:hAnsiTheme="minorEastAsia" w:eastAsiaTheme="minorEastAsia"/>
          <w:color w:val="auto"/>
          <w:sz w:val="28"/>
          <w:szCs w:val="28"/>
          <w:highlight w:val="none"/>
        </w:rPr>
        <w:t>合同签订前，</w:t>
      </w:r>
      <w:r>
        <w:rPr>
          <w:rFonts w:hint="eastAsia" w:cs="方正仿宋_GBK" w:asciiTheme="minorEastAsia" w:hAnsiTheme="minorEastAsia" w:eastAsiaTheme="minorEastAsia"/>
          <w:color w:val="auto"/>
          <w:sz w:val="28"/>
          <w:szCs w:val="28"/>
          <w:highlight w:val="none"/>
          <w:lang w:eastAsia="zh-CN"/>
        </w:rPr>
        <w:t>成交供应商</w:t>
      </w:r>
      <w:r>
        <w:rPr>
          <w:rFonts w:hint="eastAsia" w:cs="方正仿宋_GBK" w:asciiTheme="minorEastAsia" w:hAnsiTheme="minorEastAsia" w:eastAsiaTheme="minorEastAsia"/>
          <w:color w:val="auto"/>
          <w:sz w:val="28"/>
          <w:szCs w:val="28"/>
          <w:highlight w:val="none"/>
        </w:rPr>
        <w:t>应向采购人支付10</w:t>
      </w:r>
      <w:r>
        <w:rPr>
          <w:rFonts w:hint="eastAsia" w:cs="方正仿宋_GBK" w:asciiTheme="minorEastAsia" w:hAnsiTheme="minorEastAsia" w:eastAsiaTheme="minorEastAsia"/>
          <w:color w:val="auto"/>
          <w:sz w:val="28"/>
          <w:szCs w:val="28"/>
          <w:highlight w:val="none"/>
          <w:lang w:val="en-US" w:eastAsia="zh-CN"/>
        </w:rPr>
        <w:t>0</w:t>
      </w:r>
      <w:r>
        <w:rPr>
          <w:rFonts w:hint="eastAsia" w:cs="方正仿宋_GBK" w:asciiTheme="minorEastAsia" w:hAnsiTheme="minorEastAsia" w:eastAsiaTheme="minorEastAsia"/>
          <w:color w:val="auto"/>
          <w:sz w:val="28"/>
          <w:szCs w:val="28"/>
          <w:highlight w:val="none"/>
        </w:rPr>
        <w:t>00元的履约</w:t>
      </w:r>
      <w:r>
        <w:rPr>
          <w:rFonts w:hint="eastAsia" w:cs="方正仿宋_GBK" w:asciiTheme="minorEastAsia" w:hAnsiTheme="minorEastAsia" w:eastAsiaTheme="minorEastAsia"/>
          <w:color w:val="auto"/>
          <w:sz w:val="28"/>
          <w:szCs w:val="28"/>
          <w:highlight w:val="none"/>
          <w:lang w:val="en-US" w:eastAsia="zh-CN"/>
        </w:rPr>
        <w:t>风险</w:t>
      </w:r>
      <w:r>
        <w:rPr>
          <w:rFonts w:hint="eastAsia" w:cs="方正仿宋_GBK" w:asciiTheme="minorEastAsia" w:hAnsiTheme="minorEastAsia" w:eastAsiaTheme="minorEastAsia"/>
          <w:color w:val="auto"/>
          <w:sz w:val="28"/>
          <w:szCs w:val="28"/>
          <w:highlight w:val="none"/>
        </w:rPr>
        <w:t>保证金，合同服务期满或者本次遴选文件有规定情形导致合同终止的，采购人按相关规定办理</w:t>
      </w:r>
      <w:r>
        <w:rPr>
          <w:rFonts w:hint="eastAsia" w:cs="方正仿宋_GBK" w:asciiTheme="minorEastAsia" w:hAnsiTheme="minorEastAsia" w:eastAsiaTheme="minorEastAsia"/>
          <w:color w:val="auto"/>
          <w:sz w:val="28"/>
          <w:szCs w:val="28"/>
          <w:highlight w:val="none"/>
          <w:lang w:eastAsia="zh-CN"/>
        </w:rPr>
        <w:t>履约风险保证金</w:t>
      </w:r>
      <w:r>
        <w:rPr>
          <w:rFonts w:hint="eastAsia" w:cs="方正仿宋_GBK" w:asciiTheme="minorEastAsia" w:hAnsiTheme="minorEastAsia" w:eastAsiaTheme="minorEastAsia"/>
          <w:color w:val="auto"/>
          <w:sz w:val="28"/>
          <w:szCs w:val="28"/>
          <w:highlight w:val="none"/>
        </w:rPr>
        <w:t>退还手续（不计息）。</w:t>
      </w:r>
    </w:p>
    <w:p w14:paraId="1700EFB2">
      <w:pPr>
        <w:autoSpaceDE w:val="0"/>
        <w:autoSpaceDN w:val="0"/>
        <w:spacing w:line="520" w:lineRule="exact"/>
        <w:ind w:firstLine="562" w:firstLineChars="200"/>
        <w:rPr>
          <w:rFonts w:hint="eastAsia" w:cs="方正仿宋_GBK" w:asciiTheme="minorEastAsia" w:hAnsiTheme="minorEastAsia" w:eastAsiaTheme="minorEastAsia"/>
          <w:b/>
          <w:bCs/>
          <w:sz w:val="28"/>
          <w:szCs w:val="28"/>
        </w:rPr>
      </w:pPr>
    </w:p>
    <w:p w14:paraId="66E3B893">
      <w:pPr>
        <w:autoSpaceDE w:val="0"/>
        <w:autoSpaceDN w:val="0"/>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九、违约责任</w:t>
      </w:r>
    </w:p>
    <w:p w14:paraId="099F52D7">
      <w:pPr>
        <w:autoSpaceDE w:val="0"/>
        <w:autoSpaceDN w:val="0"/>
        <w:spacing w:line="520" w:lineRule="exact"/>
        <w:ind w:firstLine="560" w:firstLineChars="200"/>
        <w:rPr>
          <w:rFonts w:cs="方正仿宋_GBK" w:asciiTheme="minorEastAsia" w:hAnsiTheme="minorEastAsia" w:eastAsiaTheme="minorEastAsia"/>
          <w:sz w:val="28"/>
          <w:szCs w:val="28"/>
        </w:rPr>
      </w:pPr>
      <w:bookmarkStart w:id="21" w:name="_Hlk127454249"/>
      <w:r>
        <w:rPr>
          <w:rFonts w:hint="eastAsia" w:cs="方正仿宋_GBK" w:asciiTheme="minorEastAsia" w:hAnsiTheme="minorEastAsia" w:eastAsiaTheme="minorEastAsia"/>
          <w:sz w:val="28"/>
          <w:szCs w:val="28"/>
        </w:rPr>
        <w:t>（一）采购代理机构被查证存在弄虚作假、提供不实资料等方式骗取中标的，采购人将解除其服务合同，同时没收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w:t>
      </w:r>
    </w:p>
    <w:p w14:paraId="6213F95D">
      <w:pPr>
        <w:spacing w:line="520" w:lineRule="exact"/>
        <w:ind w:firstLine="560" w:firstLineChars="200"/>
        <w:rPr>
          <w:rFonts w:cs="方正仿宋_GBK" w:asciiTheme="minorEastAsia" w:hAnsiTheme="minorEastAsia" w:eastAsiaTheme="minorEastAsia"/>
          <w:color w:val="FF0000"/>
          <w:sz w:val="28"/>
          <w:szCs w:val="28"/>
        </w:rPr>
      </w:pPr>
      <w:r>
        <w:rPr>
          <w:rFonts w:hint="eastAsia" w:cs="方正仿宋_GBK" w:asciiTheme="minorEastAsia" w:hAnsiTheme="minorEastAsia" w:eastAsiaTheme="minorEastAsia"/>
          <w:sz w:val="28"/>
          <w:szCs w:val="28"/>
        </w:rPr>
        <w:t>（二）采购代理机构及其工作人员有重大违法记录（重大违法记录是指</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因违法经营受到刑事处罚或者责令停产停业、吊销许可证或者执照、较大数额罚款等行政处罚。行政处罚中“较大数额”的认定标准，按照《财政部关于</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中华人民共和国政府采购法实施条例</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第十九条第一款“较大数额罚款”具体适用问题的意见》（财库〔2022〕3号）执行。），采购人有权单方面终止代理协议，将采购代理机构纳入采购人采购代理黑名单，采购代理机构的违法违规行为给采购人造成损失的，应赔偿其损失。</w:t>
      </w:r>
    </w:p>
    <w:p w14:paraId="5EFC0DF9">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（三）因工作过失给学校造成重大损失或严重不良影响的，采购人有权单方面终止代理协议。对采购人造成损失的，采购代理机构承担相应经济责任和法律责任，</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应当优先赔偿采购人的损失且不以此为限，若有剩余再返还。</w:t>
      </w:r>
    </w:p>
    <w:p w14:paraId="7C8B6C74">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（四）采购代理机构在采购代理过程中，故意隐瞒发现的问题，有弄虚作假等严重失信行为的，采购人有权单方面终止代理协议。对采购人造成损失的，采购代理机构承担相应经济责任和法律责任，</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应当优先赔偿采购人的损失且不以此为限，若有剩余再返还。</w:t>
      </w:r>
    </w:p>
    <w:p w14:paraId="67BFCD24">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五）采购代理机构在采购代理过程中，如不按照本采购文件要求的服务内容、服务要求等提供采购代理服务，且经采购人书面通知要求整改而未整改的，采购人有权单方面终止代理协议。对采购人造成损失的，采购代理机构承担相应经济责任和法律责任，</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应当优先赔偿采购人的损失且并不以此为限，若有剩余再返还。</w:t>
      </w:r>
    </w:p>
    <w:p w14:paraId="11B1829F">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（六）采购代理机构不得因业务量大小、难易程度、地域远近而拒绝采购人委托的采购项目和工作内容，若无故拒绝或者拖延接受学校委托采购项目的，采购人有权单方面终止代理协议，并将其清除出库，并没收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w:t>
      </w:r>
    </w:p>
    <w:p w14:paraId="67E276AB">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（七）采购代理机构转包或分包承接项目的，采购人将解除其服务合同，没收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w:t>
      </w:r>
    </w:p>
    <w:p w14:paraId="286AF66D">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（八）采购代理机构存在商业贿赂或者采取其他不正当手段谋取非法利益等违规行为的，采购人将解除其服务合同，没收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，并按相关法律法规处理。</w:t>
      </w:r>
    </w:p>
    <w:p w14:paraId="210BFB63">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（九）如国家及本市相关法律法规发生变化或与现行法律法规有冲突，则按相关法律法规执行，采购人有权终止合同，双方均不承担责任。</w:t>
      </w:r>
    </w:p>
    <w:p w14:paraId="513F69E1">
      <w:pPr>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（十）未尽事宜，双方在合同中予以补充。</w:t>
      </w:r>
      <w:bookmarkEnd w:id="21"/>
    </w:p>
    <w:p w14:paraId="7F144E19">
      <w:pPr>
        <w:autoSpaceDE w:val="0"/>
        <w:autoSpaceDN w:val="0"/>
        <w:spacing w:line="520" w:lineRule="exact"/>
        <w:ind w:firstLine="562" w:firstLineChars="200"/>
        <w:rPr>
          <w:rFonts w:hint="eastAsia" w:cs="方正仿宋_GBK" w:asciiTheme="minorEastAsia" w:hAnsiTheme="minorEastAsia" w:eastAsiaTheme="minorEastAsia"/>
          <w:b/>
          <w:bCs/>
          <w:sz w:val="28"/>
          <w:szCs w:val="28"/>
          <w:lang w:val="en-US" w:eastAsia="zh-CN"/>
        </w:rPr>
      </w:pPr>
      <w:bookmarkStart w:id="22" w:name="_Toc464133372"/>
      <w:bookmarkStart w:id="23" w:name="_Toc444601165"/>
      <w:bookmarkStart w:id="24" w:name="_Toc448308270"/>
      <w:r>
        <w:rPr>
          <w:rFonts w:hint="eastAsia" w:cs="方正仿宋_GBK" w:asciiTheme="minorEastAsia" w:hAnsiTheme="minorEastAsia" w:eastAsiaTheme="minorEastAsia"/>
          <w:b/>
          <w:bCs/>
          <w:sz w:val="28"/>
          <w:szCs w:val="28"/>
          <w:lang w:val="en-US" w:eastAsia="zh-CN"/>
        </w:rPr>
        <w:t>十、</w:t>
      </w:r>
      <w:r>
        <w:rPr>
          <w:rFonts w:hint="eastAsia" w:cs="方正仿宋_GBK" w:asciiTheme="minorEastAsia" w:hAnsiTheme="minorEastAsia" w:eastAsiaTheme="minorEastAsia"/>
          <w:b/>
          <w:bCs/>
          <w:sz w:val="28"/>
          <w:szCs w:val="28"/>
        </w:rPr>
        <w:t>服务考评</w:t>
      </w:r>
    </w:p>
    <w:p w14:paraId="1490B700">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1.采购</w:t>
      </w:r>
      <w:r>
        <w:rPr>
          <w:rFonts w:hint="eastAsia" w:cs="方正仿宋_GBK" w:asciiTheme="minorEastAsia" w:hAnsiTheme="minorEastAsia" w:eastAsiaTheme="minorEastAsia"/>
          <w:sz w:val="28"/>
          <w:szCs w:val="28"/>
          <w:lang w:val="en-US" w:eastAsia="zh-CN"/>
        </w:rPr>
        <w:t>人</w:t>
      </w:r>
      <w:r>
        <w:rPr>
          <w:rFonts w:hint="eastAsia" w:cs="方正仿宋_GBK" w:asciiTheme="minorEastAsia" w:hAnsiTheme="minorEastAsia" w:eastAsiaTheme="minorEastAsia"/>
          <w:sz w:val="28"/>
          <w:szCs w:val="28"/>
        </w:rPr>
        <w:t>按照定期考核、优存劣汰、动态调整的原则进行管理。</w:t>
      </w:r>
    </w:p>
    <w:p w14:paraId="67352965">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采购人在合同履约期内</w:t>
      </w:r>
      <w:r>
        <w:rPr>
          <w:rFonts w:hint="eastAsia" w:cs="方正仿宋_GBK" w:asciiTheme="minorEastAsia" w:hAnsiTheme="minorEastAsia" w:eastAsiaTheme="minorEastAsia"/>
          <w:sz w:val="28"/>
          <w:szCs w:val="28"/>
        </w:rPr>
        <w:t>建立服务质量考核档案，</w:t>
      </w:r>
      <w:r>
        <w:rPr>
          <w:rFonts w:hint="eastAsia" w:cs="方正仿宋_GBK" w:asciiTheme="minorEastAsia" w:hAnsiTheme="minorEastAsia" w:eastAsiaTheme="minorEastAsia"/>
          <w:sz w:val="28"/>
          <w:szCs w:val="28"/>
          <w:lang w:val="en-US" w:eastAsia="zh-CN"/>
        </w:rPr>
        <w:t>每半年</w:t>
      </w:r>
      <w:r>
        <w:rPr>
          <w:rFonts w:hint="eastAsia" w:cs="方正仿宋_GBK" w:asciiTheme="minorEastAsia" w:hAnsiTheme="minorEastAsia" w:eastAsiaTheme="minorEastAsia"/>
          <w:sz w:val="28"/>
          <w:szCs w:val="28"/>
        </w:rPr>
        <w:t>对代理机构业务能力与专业水平、服务流程与规范、工作效率与时效性、服务态度与职业素养、驻场服务执行情况、服务效果与成本控制等进行评分考核，并填写《重庆</w:t>
      </w:r>
      <w:r>
        <w:rPr>
          <w:rFonts w:hint="eastAsia" w:cs="方正仿宋_GBK" w:asciiTheme="minorEastAsia" w:hAnsiTheme="minorEastAsia" w:eastAsiaTheme="minorEastAsia"/>
          <w:sz w:val="28"/>
          <w:szCs w:val="28"/>
          <w:lang w:val="en-US" w:eastAsia="zh-CN"/>
        </w:rPr>
        <w:t>工信</w:t>
      </w:r>
      <w:r>
        <w:rPr>
          <w:rFonts w:hint="eastAsia" w:cs="方正仿宋_GBK" w:asciiTheme="minorEastAsia" w:hAnsiTheme="minorEastAsia" w:eastAsiaTheme="minorEastAsia"/>
          <w:sz w:val="28"/>
          <w:szCs w:val="28"/>
        </w:rPr>
        <w:t>职业学院代理机构服务质量评价表》。</w:t>
      </w:r>
    </w:p>
    <w:p w14:paraId="1EA3E0BF">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rPr>
        <w:t>合同履约过程中，采购人将按照考评指标对代理机构每年实施一次量化考评。评价分为四个等级：</w:t>
      </w:r>
      <w:r>
        <w:rPr>
          <w:rFonts w:hint="eastAsia" w:cs="方正仿宋_GBK" w:asciiTheme="minorEastAsia" w:hAnsiTheme="minorEastAsia" w:eastAsiaTheme="minorEastAsia"/>
          <w:sz w:val="28"/>
          <w:szCs w:val="28"/>
          <w:lang w:val="en-US" w:eastAsia="zh-CN"/>
        </w:rPr>
        <w:t>优秀</w:t>
      </w:r>
      <w:r>
        <w:rPr>
          <w:rFonts w:hint="eastAsia" w:cs="方正仿宋_GBK" w:asciiTheme="minorEastAsia" w:hAnsiTheme="minorEastAsia" w:eastAsiaTheme="minorEastAsia"/>
          <w:sz w:val="28"/>
          <w:szCs w:val="28"/>
        </w:rPr>
        <w:t>（90分及以上）、良</w:t>
      </w:r>
      <w:r>
        <w:rPr>
          <w:rFonts w:hint="eastAsia" w:cs="方正仿宋_GBK" w:asciiTheme="minorEastAsia" w:hAnsiTheme="minorEastAsia" w:eastAsiaTheme="minorEastAsia"/>
          <w:sz w:val="28"/>
          <w:szCs w:val="28"/>
          <w:lang w:val="en-US" w:eastAsia="zh-CN"/>
        </w:rPr>
        <w:t>好</w:t>
      </w:r>
      <w:r>
        <w:rPr>
          <w:rFonts w:hint="eastAsia" w:cs="方正仿宋_GBK" w:asciiTheme="minorEastAsia" w:hAnsiTheme="minorEastAsia" w:eastAsiaTheme="minorEastAsia"/>
          <w:sz w:val="28"/>
          <w:szCs w:val="28"/>
        </w:rPr>
        <w:t>（85-89）、</w:t>
      </w:r>
      <w:r>
        <w:rPr>
          <w:rFonts w:hint="eastAsia" w:cs="方正仿宋_GBK" w:asciiTheme="minorEastAsia" w:hAnsiTheme="minorEastAsia" w:eastAsiaTheme="minorEastAsia"/>
          <w:sz w:val="28"/>
          <w:szCs w:val="28"/>
          <w:lang w:val="en-US" w:eastAsia="zh-CN"/>
        </w:rPr>
        <w:t>合格</w:t>
      </w:r>
      <w:r>
        <w:rPr>
          <w:rFonts w:hint="eastAsia" w:cs="方正仿宋_GBK" w:asciiTheme="minorEastAsia" w:hAnsiTheme="minorEastAsia" w:eastAsiaTheme="minorEastAsia"/>
          <w:sz w:val="28"/>
          <w:szCs w:val="28"/>
        </w:rPr>
        <w:t>（80-84）、</w:t>
      </w:r>
      <w:r>
        <w:rPr>
          <w:rFonts w:hint="eastAsia" w:cs="方正仿宋_GBK" w:asciiTheme="minorEastAsia" w:hAnsiTheme="minorEastAsia" w:eastAsiaTheme="minorEastAsia"/>
          <w:sz w:val="28"/>
          <w:szCs w:val="28"/>
          <w:lang w:val="en-US" w:eastAsia="zh-CN"/>
        </w:rPr>
        <w:t>不合格</w:t>
      </w:r>
      <w:r>
        <w:rPr>
          <w:rFonts w:hint="eastAsia" w:cs="方正仿宋_GBK" w:asciiTheme="minorEastAsia" w:hAnsiTheme="minorEastAsia" w:eastAsiaTheme="minorEastAsia"/>
          <w:sz w:val="28"/>
          <w:szCs w:val="28"/>
        </w:rPr>
        <w:t>（80分以下）。</w:t>
      </w:r>
    </w:p>
    <w:p w14:paraId="1F328B69">
      <w:pPr>
        <w:spacing w:line="520" w:lineRule="exact"/>
        <w:ind w:firstLine="420" w:firstLineChars="15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4.</w:t>
      </w:r>
      <w:r>
        <w:rPr>
          <w:rFonts w:hint="eastAsia" w:cs="方正仿宋_GBK" w:asciiTheme="minorEastAsia" w:hAnsiTheme="minorEastAsia" w:eastAsiaTheme="minorEastAsia"/>
          <w:sz w:val="28"/>
          <w:szCs w:val="28"/>
        </w:rPr>
        <w:t>采购代理机构同意采购人按照上述考评制度进行考评，认可考评结果，并承担与之相对应的法律后果。若采购代理机构拒不接受考评、拒不认可考评结果或拒不</w:t>
      </w:r>
      <w:r>
        <w:rPr>
          <w:rFonts w:hint="eastAsia" w:cs="方正仿宋_GBK" w:asciiTheme="minorEastAsia" w:hAnsiTheme="minorEastAsia" w:eastAsiaTheme="minorEastAsia"/>
          <w:b w:val="0"/>
          <w:bCs w:val="0"/>
          <w:sz w:val="28"/>
          <w:szCs w:val="28"/>
        </w:rPr>
        <w:t>承担法律后果的，采购人可终止采购代理服务合同，扣除</w:t>
      </w:r>
      <w:r>
        <w:rPr>
          <w:rFonts w:hint="eastAsia" w:cs="方正仿宋_GBK" w:asciiTheme="minorEastAsia" w:hAnsiTheme="minorEastAsia" w:eastAsiaTheme="minorEastAsia"/>
          <w:b w:val="0"/>
          <w:bCs w:val="0"/>
          <w:sz w:val="28"/>
          <w:szCs w:val="28"/>
          <w:lang w:eastAsia="zh-CN"/>
        </w:rPr>
        <w:t>履约风险保证金</w:t>
      </w:r>
      <w:r>
        <w:rPr>
          <w:rFonts w:hint="eastAsia" w:cs="方正仿宋_GBK" w:asciiTheme="minorEastAsia" w:hAnsiTheme="minorEastAsia" w:eastAsiaTheme="minorEastAsia"/>
          <w:b w:val="0"/>
          <w:bCs w:val="0"/>
          <w:sz w:val="28"/>
          <w:szCs w:val="28"/>
        </w:rPr>
        <w:t>，采购代理</w:t>
      </w:r>
      <w:r>
        <w:rPr>
          <w:rFonts w:hint="eastAsia" w:cs="方正仿宋_GBK" w:asciiTheme="minorEastAsia" w:hAnsiTheme="minorEastAsia" w:eastAsiaTheme="minorEastAsia"/>
          <w:sz w:val="28"/>
          <w:szCs w:val="28"/>
        </w:rPr>
        <w:t>机构承担相应法律责任。</w:t>
      </w:r>
    </w:p>
    <w:p w14:paraId="0F2B7493">
      <w:pPr>
        <w:rPr>
          <w:rFonts w:hint="eastAsia"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br w:type="page"/>
      </w:r>
    </w:p>
    <w:p w14:paraId="5293833A">
      <w:pPr>
        <w:pStyle w:val="11"/>
        <w:spacing w:line="520" w:lineRule="exact"/>
        <w:jc w:val="center"/>
        <w:rPr>
          <w:rFonts w:hint="eastAsia"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重庆工信职业学院</w:t>
      </w:r>
    </w:p>
    <w:p w14:paraId="5130A414">
      <w:pPr>
        <w:pStyle w:val="11"/>
        <w:spacing w:line="520" w:lineRule="exact"/>
        <w:jc w:val="center"/>
        <w:rPr>
          <w:rFonts w:hint="eastAsia"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招标代理机构</w:t>
      </w:r>
      <w:r>
        <w:rPr>
          <w:rFonts w:hint="eastAsia" w:cs="方正仿宋_GBK" w:asciiTheme="minorEastAsia" w:hAnsiTheme="minorEastAsia" w:eastAsiaTheme="minorEastAsia"/>
          <w:b/>
          <w:bCs/>
          <w:sz w:val="28"/>
          <w:szCs w:val="28"/>
          <w:lang w:val="en-US" w:eastAsia="zh-CN"/>
        </w:rPr>
        <w:t>服务质量评价</w:t>
      </w:r>
      <w:r>
        <w:rPr>
          <w:rFonts w:hint="eastAsia" w:cs="方正仿宋_GBK" w:asciiTheme="minorEastAsia" w:hAnsiTheme="minorEastAsia" w:eastAsiaTheme="minorEastAsia"/>
          <w:b/>
          <w:bCs/>
          <w:sz w:val="28"/>
          <w:szCs w:val="28"/>
        </w:rPr>
        <w:t>表</w:t>
      </w:r>
    </w:p>
    <w:p w14:paraId="6A3C0FE0">
      <w:pPr>
        <w:spacing w:line="520" w:lineRule="exact"/>
        <w:rPr>
          <w:rFonts w:hint="eastAsia" w:cs="方正仿宋_GBK" w:asciiTheme="minorEastAsia" w:hAnsiTheme="minorEastAsia" w:eastAsiaTheme="minorEastAsia"/>
          <w:b/>
          <w:bCs/>
          <w:sz w:val="28"/>
          <w:szCs w:val="28"/>
        </w:rPr>
      </w:pPr>
      <w:r>
        <w:rPr>
          <w:rFonts w:hint="eastAsia" w:cs="方正仿宋_GBK" w:asciiTheme="minorEastAsia" w:hAnsiTheme="minorEastAsia" w:eastAsiaTheme="minorEastAsia"/>
          <w:b w:val="0"/>
          <w:bCs w:val="0"/>
          <w:sz w:val="28"/>
          <w:szCs w:val="28"/>
        </w:rPr>
        <w:t xml:space="preserve">代理机构名称：                                 考核时间： </w:t>
      </w:r>
      <w:r>
        <w:rPr>
          <w:rFonts w:hint="eastAsia" w:cs="方正仿宋_GBK" w:asciiTheme="minorEastAsia" w:hAnsiTheme="minorEastAsia" w:eastAsiaTheme="minorEastAsia"/>
          <w:b/>
          <w:bCs/>
          <w:sz w:val="28"/>
          <w:szCs w:val="28"/>
        </w:rPr>
        <w:t xml:space="preserve">          </w:t>
      </w:r>
    </w:p>
    <w:tbl>
      <w:tblPr>
        <w:tblStyle w:val="2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1"/>
        <w:gridCol w:w="1736"/>
        <w:gridCol w:w="1855"/>
        <w:gridCol w:w="2082"/>
        <w:gridCol w:w="1504"/>
      </w:tblGrid>
      <w:tr w14:paraId="529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16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F7B5A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评价指标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B06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分项得分</w:t>
            </w:r>
          </w:p>
        </w:tc>
      </w:tr>
      <w:tr w14:paraId="4D5DD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8D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采购文件编制质量（30分）</w:t>
            </w: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C31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1.采购文件编制规范、完整。（5分）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256D50F9">
            <w:pPr>
              <w:jc w:val="center"/>
              <w:rPr>
                <w:rFonts w:hint="eastAsia" w:ascii="宋体" w:hAnsi="宋体" w:eastAsia="宋体" w:cs="宋体"/>
                <w:i w:val="0"/>
                <w:iCs w:val="0"/>
                <w:color w:val="000000"/>
                <w:sz w:val="21"/>
                <w:szCs w:val="21"/>
                <w:u w:val="none"/>
              </w:rPr>
            </w:pPr>
          </w:p>
        </w:tc>
      </w:tr>
      <w:tr w14:paraId="3C41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C699C">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009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2.采购文件中评审方法和标准符合规定。（5分）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15512E7C">
            <w:pPr>
              <w:jc w:val="center"/>
              <w:rPr>
                <w:rFonts w:hint="eastAsia" w:ascii="宋体" w:hAnsi="宋体" w:eastAsia="宋体" w:cs="宋体"/>
                <w:i w:val="0"/>
                <w:iCs w:val="0"/>
                <w:color w:val="000000"/>
                <w:sz w:val="21"/>
                <w:szCs w:val="21"/>
                <w:u w:val="none"/>
              </w:rPr>
            </w:pPr>
          </w:p>
        </w:tc>
      </w:tr>
      <w:tr w14:paraId="578BE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402DE">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56A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3.对投标人的资格要求既切合法律法规又充分考虑采购人的合理需求。（5分）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582554A2">
            <w:pPr>
              <w:jc w:val="center"/>
              <w:rPr>
                <w:rFonts w:hint="eastAsia" w:ascii="宋体" w:hAnsi="宋体" w:eastAsia="宋体" w:cs="宋体"/>
                <w:i w:val="0"/>
                <w:iCs w:val="0"/>
                <w:color w:val="000000"/>
                <w:sz w:val="21"/>
                <w:szCs w:val="21"/>
                <w:u w:val="none"/>
              </w:rPr>
            </w:pPr>
          </w:p>
        </w:tc>
      </w:tr>
      <w:tr w14:paraId="1BF7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B3D28">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763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4.采购文件主要条款切合有关规定。（5分）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329A2667">
            <w:pPr>
              <w:jc w:val="center"/>
              <w:rPr>
                <w:rFonts w:hint="eastAsia" w:ascii="宋体" w:hAnsi="宋体" w:eastAsia="宋体" w:cs="宋体"/>
                <w:i w:val="0"/>
                <w:iCs w:val="0"/>
                <w:color w:val="000000"/>
                <w:sz w:val="21"/>
                <w:szCs w:val="21"/>
                <w:u w:val="none"/>
              </w:rPr>
            </w:pPr>
          </w:p>
        </w:tc>
      </w:tr>
      <w:tr w14:paraId="6486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4F093">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CCD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5.招标过程无任何技术差错。（10分）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229B0991">
            <w:pPr>
              <w:jc w:val="center"/>
              <w:rPr>
                <w:rFonts w:hint="eastAsia" w:ascii="宋体" w:hAnsi="宋体" w:eastAsia="宋体" w:cs="宋体"/>
                <w:i w:val="0"/>
                <w:iCs w:val="0"/>
                <w:color w:val="000000"/>
                <w:sz w:val="21"/>
                <w:szCs w:val="21"/>
                <w:u w:val="none"/>
              </w:rPr>
            </w:pPr>
          </w:p>
        </w:tc>
      </w:tr>
      <w:tr w14:paraId="47A72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BE1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代理服务质量（50分）</w:t>
            </w: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BD9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1.代理项目有完好、合理、可行的实施计划。（10分）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390204B4">
            <w:pPr>
              <w:jc w:val="center"/>
              <w:rPr>
                <w:rFonts w:hint="eastAsia" w:ascii="宋体" w:hAnsi="宋体" w:eastAsia="宋体" w:cs="宋体"/>
                <w:i w:val="0"/>
                <w:iCs w:val="0"/>
                <w:color w:val="000000"/>
                <w:sz w:val="21"/>
                <w:szCs w:val="21"/>
                <w:u w:val="none"/>
              </w:rPr>
            </w:pPr>
          </w:p>
        </w:tc>
      </w:tr>
      <w:tr w14:paraId="4C21C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1D603">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C366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2.严格恪守执业行为准则，项目工作人员配置齐备、项目负责人业务水平高，职责明确。（10分）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63196551">
            <w:pPr>
              <w:jc w:val="center"/>
              <w:rPr>
                <w:rFonts w:hint="eastAsia" w:ascii="宋体" w:hAnsi="宋体" w:eastAsia="宋体" w:cs="宋体"/>
                <w:i w:val="0"/>
                <w:iCs w:val="0"/>
                <w:color w:val="000000"/>
                <w:sz w:val="21"/>
                <w:szCs w:val="21"/>
                <w:u w:val="none"/>
              </w:rPr>
            </w:pPr>
          </w:p>
        </w:tc>
      </w:tr>
      <w:tr w14:paraId="4EFF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299FB">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77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3.代理服务过程细致耐心，严格规范，保护采购人的合法利益。（10分）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15F68935">
            <w:pPr>
              <w:jc w:val="center"/>
              <w:rPr>
                <w:rFonts w:hint="eastAsia" w:ascii="宋体" w:hAnsi="宋体" w:eastAsia="宋体" w:cs="宋体"/>
                <w:i w:val="0"/>
                <w:iCs w:val="0"/>
                <w:color w:val="000000"/>
                <w:sz w:val="21"/>
                <w:szCs w:val="21"/>
                <w:u w:val="none"/>
              </w:rPr>
            </w:pPr>
          </w:p>
        </w:tc>
      </w:tr>
      <w:tr w14:paraId="62B2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C1E6">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C735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4.严格对执业过程中的技术和商务秘密保密，组织协调工作到位，廉洁自律，无违纪违规行为。（10分）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73379145">
            <w:pPr>
              <w:jc w:val="center"/>
              <w:rPr>
                <w:rFonts w:hint="eastAsia" w:ascii="宋体" w:hAnsi="宋体" w:eastAsia="宋体" w:cs="宋体"/>
                <w:i w:val="0"/>
                <w:iCs w:val="0"/>
                <w:color w:val="000000"/>
                <w:sz w:val="21"/>
                <w:szCs w:val="21"/>
                <w:u w:val="none"/>
              </w:rPr>
            </w:pPr>
          </w:p>
        </w:tc>
      </w:tr>
      <w:tr w14:paraId="58B0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802C6">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F4C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5.协助处理投诉质疑规范及时、合法合规。对投诉质疑处置方法得当，未出现职责范围内审核疏漏。（10分）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68AEBA03">
            <w:pPr>
              <w:jc w:val="center"/>
              <w:rPr>
                <w:rFonts w:hint="eastAsia" w:ascii="宋体" w:hAnsi="宋体" w:eastAsia="宋体" w:cs="宋体"/>
                <w:i w:val="0"/>
                <w:iCs w:val="0"/>
                <w:color w:val="000000"/>
                <w:sz w:val="21"/>
                <w:szCs w:val="21"/>
                <w:u w:val="none"/>
              </w:rPr>
            </w:pPr>
          </w:p>
        </w:tc>
      </w:tr>
      <w:tr w14:paraId="1415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48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工作效率（20分）</w:t>
            </w: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7980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1.处理事务高效，对咨询、投诉质疑等协助回复处理及时，给予专业答复。（10分）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127302B0">
            <w:pPr>
              <w:jc w:val="center"/>
              <w:rPr>
                <w:rFonts w:hint="eastAsia" w:ascii="宋体" w:hAnsi="宋体" w:eastAsia="宋体" w:cs="宋体"/>
                <w:i w:val="0"/>
                <w:iCs w:val="0"/>
                <w:color w:val="000000"/>
                <w:sz w:val="21"/>
                <w:szCs w:val="21"/>
                <w:u w:val="none"/>
              </w:rPr>
            </w:pPr>
          </w:p>
        </w:tc>
      </w:tr>
      <w:tr w14:paraId="77E48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D58B2">
            <w:pPr>
              <w:jc w:val="center"/>
              <w:rPr>
                <w:rFonts w:hint="eastAsia" w:ascii="宋体" w:hAnsi="宋体" w:eastAsia="宋体" w:cs="宋体"/>
                <w:i w:val="0"/>
                <w:iCs w:val="0"/>
                <w:color w:val="000000"/>
                <w:sz w:val="21"/>
                <w:szCs w:val="21"/>
                <w:u w:val="none"/>
              </w:rPr>
            </w:pPr>
          </w:p>
        </w:tc>
        <w:tc>
          <w:tcPr>
            <w:tcW w:w="31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F0B05">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2.采购代理的各项资料归档整理规范、递交业务办理及时，完成学校采购信息系统的完整性。（10分）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top"/>
          </w:tcPr>
          <w:p w14:paraId="62451DE9">
            <w:pPr>
              <w:jc w:val="center"/>
              <w:rPr>
                <w:rFonts w:hint="eastAsia" w:ascii="宋体" w:hAnsi="宋体" w:eastAsia="宋体" w:cs="宋体"/>
                <w:i w:val="0"/>
                <w:iCs w:val="0"/>
                <w:color w:val="000000"/>
                <w:sz w:val="21"/>
                <w:szCs w:val="21"/>
                <w:u w:val="none"/>
              </w:rPr>
            </w:pPr>
          </w:p>
        </w:tc>
      </w:tr>
      <w:tr w14:paraId="4BC5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9B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考评总得分</w:t>
            </w:r>
          </w:p>
        </w:tc>
        <w:tc>
          <w:tcPr>
            <w:tcW w:w="396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4A3C85">
            <w:pPr>
              <w:jc w:val="center"/>
              <w:rPr>
                <w:rFonts w:hint="eastAsia" w:ascii="宋体" w:hAnsi="宋体" w:eastAsia="宋体" w:cs="宋体"/>
                <w:i w:val="0"/>
                <w:iCs w:val="0"/>
                <w:color w:val="000000"/>
                <w:sz w:val="21"/>
                <w:szCs w:val="21"/>
                <w:u w:val="none"/>
              </w:rPr>
            </w:pPr>
          </w:p>
        </w:tc>
      </w:tr>
      <w:tr w14:paraId="0C19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E8F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考评结果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6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优秀（≥90分）</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89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r>
              <w:rPr>
                <w:rFonts w:hint="eastAsia" w:ascii="宋体" w:hAnsi="宋体" w:cs="宋体"/>
                <w:i w:val="0"/>
                <w:iCs w:val="0"/>
                <w:color w:val="000000"/>
                <w:kern w:val="0"/>
                <w:sz w:val="21"/>
                <w:szCs w:val="21"/>
                <w:u w:val="none"/>
                <w:lang w:val="en-US" w:eastAsia="zh-CN" w:bidi="ar"/>
              </w:rPr>
              <w:t>好</w:t>
            </w:r>
            <w:r>
              <w:rPr>
                <w:rFonts w:hint="eastAsia" w:ascii="宋体" w:hAnsi="宋体" w:eastAsia="宋体" w:cs="宋体"/>
                <w:i w:val="0"/>
                <w:iCs w:val="0"/>
                <w:color w:val="000000"/>
                <w:kern w:val="0"/>
                <w:sz w:val="21"/>
                <w:szCs w:val="21"/>
                <w:u w:val="none"/>
                <w:lang w:val="en-US" w:eastAsia="zh-CN" w:bidi="ar"/>
              </w:rPr>
              <w:t>（80-89）</w:t>
            </w:r>
          </w:p>
        </w:tc>
        <w:tc>
          <w:tcPr>
            <w:tcW w:w="1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53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合格（80-60分）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0A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不合格＜60分</w:t>
            </w:r>
          </w:p>
        </w:tc>
      </w:tr>
      <w:tr w14:paraId="0660A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E386">
            <w:pPr>
              <w:rPr>
                <w:rFonts w:hint="eastAsia" w:ascii="宋体" w:hAnsi="宋体" w:eastAsia="宋体" w:cs="宋体"/>
                <w:i w:val="0"/>
                <w:iCs w:val="0"/>
                <w:color w:val="000000"/>
                <w:sz w:val="24"/>
                <w:szCs w:val="24"/>
                <w:u w:val="none"/>
              </w:rPr>
            </w:pP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B839">
            <w:pPr>
              <w:rPr>
                <w:rFonts w:hint="eastAsia" w:ascii="宋体" w:hAnsi="宋体" w:eastAsia="宋体" w:cs="宋体"/>
                <w:i w:val="0"/>
                <w:iCs w:val="0"/>
                <w:color w:val="000000"/>
                <w:sz w:val="24"/>
                <w:szCs w:val="24"/>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D0D2">
            <w:pPr>
              <w:rPr>
                <w:rFonts w:hint="eastAsia" w:ascii="宋体" w:hAnsi="宋体" w:eastAsia="宋体" w:cs="宋体"/>
                <w:i w:val="0"/>
                <w:iCs w:val="0"/>
                <w:color w:val="000000"/>
                <w:sz w:val="24"/>
                <w:szCs w:val="24"/>
                <w:u w:val="none"/>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20BE">
            <w:pPr>
              <w:rPr>
                <w:rFonts w:hint="eastAsia" w:ascii="宋体" w:hAnsi="宋体" w:eastAsia="宋体" w:cs="宋体"/>
                <w:i w:val="0"/>
                <w:iCs w:val="0"/>
                <w:color w:val="000000"/>
                <w:sz w:val="24"/>
                <w:szCs w:val="24"/>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2735">
            <w:pPr>
              <w:rPr>
                <w:rFonts w:hint="eastAsia" w:ascii="宋体" w:hAnsi="宋体" w:eastAsia="宋体" w:cs="宋体"/>
                <w:i w:val="0"/>
                <w:iCs w:val="0"/>
                <w:color w:val="000000"/>
                <w:sz w:val="24"/>
                <w:szCs w:val="24"/>
                <w:u w:val="none"/>
              </w:rPr>
            </w:pPr>
          </w:p>
        </w:tc>
      </w:tr>
    </w:tbl>
    <w:p w14:paraId="1C55BC19">
      <w:pPr>
        <w:autoSpaceDE w:val="0"/>
        <w:autoSpaceDN w:val="0"/>
        <w:spacing w:line="520" w:lineRule="exact"/>
        <w:ind w:firstLine="6440" w:firstLineChars="2300"/>
        <w:rPr>
          <w:rFonts w:hint="eastAsia" w:cs="方正仿宋_GBK" w:asciiTheme="minorEastAsia" w:hAnsiTheme="minorEastAsia" w:eastAsiaTheme="minorEastAsia"/>
          <w:b w:val="0"/>
          <w:bCs w:val="0"/>
          <w:sz w:val="28"/>
          <w:szCs w:val="28"/>
        </w:rPr>
      </w:pPr>
      <w:r>
        <w:rPr>
          <w:rFonts w:hint="eastAsia" w:cs="方正仿宋_GBK" w:asciiTheme="minorEastAsia" w:hAnsiTheme="minorEastAsia" w:eastAsiaTheme="minorEastAsia"/>
          <w:b w:val="0"/>
          <w:bCs w:val="0"/>
          <w:sz w:val="28"/>
          <w:szCs w:val="28"/>
        </w:rPr>
        <w:t>评价人：</w:t>
      </w:r>
    </w:p>
    <w:p w14:paraId="7F5346D4">
      <w:pPr>
        <w:autoSpaceDE w:val="0"/>
        <w:autoSpaceDN w:val="0"/>
        <w:spacing w:line="520" w:lineRule="exact"/>
        <w:ind w:firstLine="560" w:firstLineChars="200"/>
        <w:rPr>
          <w:rFonts w:hint="eastAsia" w:cs="方正仿宋_GBK" w:asciiTheme="minorEastAsia" w:hAnsiTheme="minorEastAsia" w:eastAsiaTheme="minorEastAsia"/>
          <w:b w:val="0"/>
          <w:bCs w:val="0"/>
          <w:sz w:val="28"/>
          <w:szCs w:val="28"/>
        </w:rPr>
      </w:pPr>
      <w:r>
        <w:rPr>
          <w:rFonts w:hint="eastAsia" w:cs="方正仿宋_GBK" w:asciiTheme="minorEastAsia" w:hAnsiTheme="minorEastAsia" w:eastAsiaTheme="minorEastAsia"/>
          <w:b w:val="0"/>
          <w:bCs w:val="0"/>
          <w:sz w:val="28"/>
          <w:szCs w:val="28"/>
        </w:rPr>
        <w:t>注：每半年进行评价，综合评价结果作为优先选取采购项目代理资格依据。</w:t>
      </w:r>
    </w:p>
    <w:p w14:paraId="4D3B918E">
      <w:pPr>
        <w:autoSpaceDE w:val="0"/>
        <w:autoSpaceDN w:val="0"/>
        <w:spacing w:line="520" w:lineRule="exact"/>
        <w:ind w:firstLine="562" w:firstLineChars="200"/>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十</w:t>
      </w:r>
      <w:r>
        <w:rPr>
          <w:rFonts w:hint="eastAsia" w:cs="方正仿宋_GBK" w:asciiTheme="minorEastAsia" w:hAnsiTheme="minorEastAsia" w:eastAsiaTheme="minorEastAsia"/>
          <w:b/>
          <w:bCs/>
          <w:sz w:val="28"/>
          <w:szCs w:val="28"/>
          <w:lang w:val="en-US" w:eastAsia="zh-CN"/>
        </w:rPr>
        <w:t>一</w:t>
      </w:r>
      <w:r>
        <w:rPr>
          <w:rFonts w:hint="eastAsia" w:cs="方正仿宋_GBK" w:asciiTheme="minorEastAsia" w:hAnsiTheme="minorEastAsia" w:eastAsiaTheme="minorEastAsia"/>
          <w:b/>
          <w:bCs/>
          <w:sz w:val="28"/>
          <w:szCs w:val="28"/>
        </w:rPr>
        <w:t>、其他</w:t>
      </w:r>
      <w:bookmarkEnd w:id="22"/>
      <w:bookmarkEnd w:id="23"/>
      <w:bookmarkEnd w:id="24"/>
    </w:p>
    <w:p w14:paraId="1836BE02">
      <w:pPr>
        <w:autoSpaceDE w:val="0"/>
        <w:autoSpaceDN w:val="0"/>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（一）</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必须在响应文件中对以上条款和服务承诺明确列出，承诺内容必须达到本篇及采购文件其他条款的要求。</w:t>
      </w:r>
    </w:p>
    <w:p w14:paraId="7E9FFF37">
      <w:pPr>
        <w:autoSpaceDE w:val="0"/>
        <w:autoSpaceDN w:val="0"/>
        <w:spacing w:line="520" w:lineRule="exact"/>
        <w:ind w:firstLine="420" w:firstLineChars="150"/>
        <w:rPr>
          <w:rFonts w:cs="方正仿宋_GBK" w:asciiTheme="minorEastAsia" w:hAnsiTheme="minorEastAsia" w:eastAsiaTheme="minorEastAsia"/>
          <w:sz w:val="30"/>
          <w:szCs w:val="30"/>
        </w:rPr>
      </w:pPr>
      <w:r>
        <w:rPr>
          <w:rFonts w:hint="eastAsia" w:cs="方正仿宋_GBK" w:asciiTheme="minorEastAsia" w:hAnsiTheme="minorEastAsia" w:eastAsiaTheme="minorEastAsia"/>
          <w:sz w:val="28"/>
          <w:szCs w:val="28"/>
        </w:rPr>
        <w:t>（二）其他未尽事宜由供需双方再另行约定。</w:t>
      </w:r>
      <w:bookmarkEnd w:id="8"/>
      <w:bookmarkEnd w:id="15"/>
      <w:bookmarkEnd w:id="19"/>
    </w:p>
    <w:p w14:paraId="666465CA">
      <w:pPr>
        <w:autoSpaceDE w:val="0"/>
        <w:autoSpaceDN w:val="0"/>
        <w:adjustRightInd w:val="0"/>
        <w:snapToGrid w:val="0"/>
        <w:ind w:firstLine="480" w:firstLineChars="150"/>
        <w:rPr>
          <w:rFonts w:cs="方正仿宋_GBK" w:asciiTheme="minorEastAsia" w:hAnsiTheme="minorEastAsia" w:eastAsiaTheme="minorEastAsia"/>
          <w:sz w:val="32"/>
          <w:szCs w:val="32"/>
        </w:rPr>
        <w:sectPr>
          <w:headerReference r:id="rId11" w:type="first"/>
          <w:headerReference r:id="rId10" w:type="default"/>
          <w:pgSz w:w="11906" w:h="16838"/>
          <w:pgMar w:top="1985" w:right="1474" w:bottom="1701" w:left="1588" w:header="851" w:footer="1179" w:gutter="0"/>
          <w:pgBorders>
            <w:top w:val="none" w:sz="0" w:space="0"/>
            <w:left w:val="none" w:sz="0" w:space="0"/>
            <w:bottom w:val="none" w:sz="0" w:space="0"/>
            <w:right w:val="none" w:sz="0" w:space="0"/>
          </w:pgBorders>
          <w:pgNumType w:fmt="numberInDash"/>
          <w:cols w:space="720" w:num="1"/>
          <w:titlePg/>
          <w:docGrid w:linePitch="396" w:charSpace="-1260"/>
        </w:sectPr>
      </w:pPr>
    </w:p>
    <w:p w14:paraId="0A7DCC2F">
      <w:pPr>
        <w:numPr>
          <w:ilvl w:val="0"/>
          <w:numId w:val="0"/>
        </w:numPr>
        <w:adjustRightInd w:val="0"/>
        <w:snapToGrid w:val="0"/>
        <w:ind w:firstLine="2420" w:firstLineChars="550"/>
        <w:outlineLvl w:val="0"/>
        <w:rPr>
          <w:rFonts w:cs="方正仿宋_GBK" w:asciiTheme="minorEastAsia" w:hAnsiTheme="minorEastAsia" w:eastAsiaTheme="minorEastAsia"/>
          <w:sz w:val="44"/>
          <w:szCs w:val="44"/>
        </w:rPr>
      </w:pPr>
      <w:bookmarkStart w:id="25" w:name="_Toc26373"/>
      <w:bookmarkStart w:id="26" w:name="_Toc485989046"/>
      <w:bookmarkStart w:id="27" w:name="_Toc267320057"/>
      <w:r>
        <w:rPr>
          <w:rFonts w:hint="eastAsia" w:cs="方正仿宋_GBK" w:asciiTheme="minorEastAsia" w:hAnsiTheme="minorEastAsia" w:eastAsiaTheme="minorEastAsia"/>
          <w:sz w:val="44"/>
          <w:szCs w:val="44"/>
          <w:lang w:val="en-US" w:eastAsia="zh-CN" w:bidi="ar-SA"/>
        </w:rPr>
        <w:t>第三部分</w:t>
      </w:r>
      <w:r>
        <w:rPr>
          <w:rFonts w:hint="eastAsia" w:cs="方正仿宋_GBK" w:asciiTheme="minorEastAsia" w:hAnsiTheme="minorEastAsia" w:eastAsiaTheme="minorEastAsia"/>
          <w:sz w:val="44"/>
          <w:szCs w:val="44"/>
        </w:rPr>
        <w:t xml:space="preserve"> </w:t>
      </w:r>
      <w:r>
        <w:rPr>
          <w:rFonts w:hint="eastAsia" w:cs="方正仿宋_GBK" w:asciiTheme="minorEastAsia" w:hAnsiTheme="minorEastAsia" w:eastAsiaTheme="minorEastAsia"/>
          <w:sz w:val="44"/>
          <w:szCs w:val="44"/>
          <w:lang w:eastAsia="zh-CN"/>
        </w:rPr>
        <w:t>供应商</w:t>
      </w:r>
      <w:r>
        <w:rPr>
          <w:rFonts w:hint="eastAsia" w:cs="方正仿宋_GBK" w:asciiTheme="minorEastAsia" w:hAnsiTheme="minorEastAsia" w:eastAsiaTheme="minorEastAsia"/>
          <w:sz w:val="44"/>
          <w:szCs w:val="44"/>
        </w:rPr>
        <w:t>须知</w:t>
      </w:r>
      <w:bookmarkEnd w:id="25"/>
    </w:p>
    <w:p w14:paraId="1DDE33C7">
      <w:pPr>
        <w:spacing w:line="520" w:lineRule="exact"/>
        <w:ind w:firstLine="562" w:firstLineChars="200"/>
        <w:jc w:val="left"/>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一、说  明</w:t>
      </w:r>
    </w:p>
    <w:p w14:paraId="2812E082">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（一）概述</w:t>
      </w:r>
    </w:p>
    <w:p w14:paraId="317EB4CE">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本采购文件仅适用于《采购公告》中所述的采购项目；</w:t>
      </w:r>
    </w:p>
    <w:p w14:paraId="442F07BF">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参与招投标的所有各方，对在参与招投标过程中获悉的国家商业、技术秘密以及其他依法应当保密的内容，均负有保密义务，违者应对由此造成的后果承担全部法律责任。</w:t>
      </w:r>
    </w:p>
    <w:p w14:paraId="143FC770">
      <w:pPr>
        <w:adjustRightInd w:val="0"/>
        <w:snapToGrid w:val="0"/>
        <w:spacing w:line="520" w:lineRule="exact"/>
        <w:ind w:firstLine="562" w:firstLineChars="200"/>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（二）定义</w:t>
      </w:r>
    </w:p>
    <w:p w14:paraId="55B34281">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“采购项目”系指本磋商文件里所描述的所需的相关服务；</w:t>
      </w:r>
    </w:p>
    <w:p w14:paraId="3CCD28BC">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“采购人”系指组织本次招标采购的采购人；</w:t>
      </w:r>
    </w:p>
    <w:p w14:paraId="5FC67214">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”系指从采购机构按规定获取采购文件，并提交响应文件的供应商；</w:t>
      </w:r>
    </w:p>
    <w:p w14:paraId="3909D054">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4</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”系指经过招标评审，授予合同的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w:t>
      </w:r>
    </w:p>
    <w:p w14:paraId="4B9F8756">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5</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“服务”系指</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按照采购文件规定，必须履行的服务内容、方式、要求等义务。</w:t>
      </w:r>
    </w:p>
    <w:p w14:paraId="4044175F">
      <w:pPr>
        <w:adjustRightInd w:val="0"/>
        <w:snapToGrid w:val="0"/>
        <w:spacing w:line="520" w:lineRule="exact"/>
        <w:ind w:firstLine="562" w:firstLineChars="200"/>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b/>
          <w:sz w:val="28"/>
          <w:szCs w:val="28"/>
        </w:rPr>
        <w:t>（三）合格的</w:t>
      </w:r>
      <w:r>
        <w:rPr>
          <w:rFonts w:hint="eastAsia" w:cs="方正仿宋_GBK" w:asciiTheme="minorEastAsia" w:hAnsiTheme="minorEastAsia" w:eastAsiaTheme="minorEastAsia"/>
          <w:b/>
          <w:sz w:val="28"/>
          <w:szCs w:val="28"/>
          <w:lang w:eastAsia="zh-CN"/>
        </w:rPr>
        <w:t>供应商</w:t>
      </w:r>
    </w:p>
    <w:p w14:paraId="019C8E93">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能够遵守国家的有关法律、法规和本次招标的有关规定；</w:t>
      </w:r>
    </w:p>
    <w:p w14:paraId="112CA43E">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符合《采购公告》所述</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的资格要求和特定资格条件；</w:t>
      </w:r>
    </w:p>
    <w:p w14:paraId="0C9132B3">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能够承担投标及合同履约中应承担的全部责任和义务。</w:t>
      </w:r>
    </w:p>
    <w:p w14:paraId="7964905E">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（四）合格的服务</w:t>
      </w:r>
    </w:p>
    <w:p w14:paraId="49F53AD2">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对所提供的服务应当享有合法的所有权，没有侵犯任何第三方的知识产权、技术秘密等权利，而且不存在任何抵押、留置、查封等产权瑕疵；</w:t>
      </w:r>
    </w:p>
    <w:p w14:paraId="026F615F">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（五）投标委托</w:t>
      </w:r>
    </w:p>
    <w:p w14:paraId="77722EB3">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如</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不是法定代表人，须持有《法定代表人授权书》。</w:t>
      </w:r>
    </w:p>
    <w:p w14:paraId="2921482A">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（六）投标费用</w:t>
      </w:r>
    </w:p>
    <w:p w14:paraId="659DF255">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无论投标结果如何，</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均应自行承担与投标有关的全部费用。</w:t>
      </w:r>
    </w:p>
    <w:p w14:paraId="6BD61247">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（七）信息发布</w:t>
      </w:r>
    </w:p>
    <w:p w14:paraId="0BC5FBE2">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本项目所有需要公开的有关信息，采购人均通过</w:t>
      </w:r>
      <w:r>
        <w:rPr>
          <w:rFonts w:hint="eastAsia" w:cs="方正仿宋_GBK" w:asciiTheme="minorEastAsia" w:hAnsiTheme="minorEastAsia" w:eastAsiaTheme="minorEastAsia"/>
          <w:sz w:val="28"/>
          <w:szCs w:val="28"/>
          <w:lang w:val="en-US" w:eastAsia="zh-CN"/>
        </w:rPr>
        <w:t>行采家</w:t>
      </w:r>
      <w:r>
        <w:rPr>
          <w:rFonts w:hint="eastAsia" w:cs="方正仿宋_GBK" w:asciiTheme="minorEastAsia" w:hAnsiTheme="minorEastAsia" w:eastAsiaTheme="minorEastAsia"/>
          <w:sz w:val="28"/>
          <w:szCs w:val="28"/>
        </w:rPr>
        <w:t>公开发布。</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在参与本采购项目招投标活动期间，请及时关注以上媒体的相关信息，</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因没有及时关注而未能如期获取相应信息，将会增加投标风险，采购人对此不承担任何责任。</w:t>
      </w:r>
    </w:p>
    <w:p w14:paraId="701F8E96">
      <w:pPr>
        <w:spacing w:line="520" w:lineRule="exact"/>
        <w:ind w:firstLine="562" w:firstLineChars="200"/>
        <w:jc w:val="left"/>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rPr>
        <w:t>二、采购文件</w:t>
      </w:r>
    </w:p>
    <w:p w14:paraId="6B795F9C">
      <w:pPr>
        <w:adjustRightInd w:val="0"/>
        <w:snapToGrid w:val="0"/>
        <w:spacing w:line="520" w:lineRule="exact"/>
        <w:ind w:firstLine="562" w:firstLineChars="200"/>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（一）采购文件的内容</w:t>
      </w:r>
    </w:p>
    <w:p w14:paraId="46E80E0B">
      <w:pPr>
        <w:adjustRightInd w:val="0"/>
        <w:snapToGrid w:val="0"/>
        <w:spacing w:line="520" w:lineRule="exact"/>
        <w:ind w:firstLine="560" w:firstLineChars="200"/>
      </w:pPr>
      <w:r>
        <w:rPr>
          <w:rFonts w:hint="eastAsia" w:cs="方正仿宋_GBK" w:asciiTheme="minorEastAsia" w:hAnsiTheme="minorEastAsia" w:eastAsiaTheme="minorEastAsia"/>
          <w:sz w:val="28"/>
          <w:szCs w:val="28"/>
        </w:rPr>
        <w:t>采购文件由采购公告、项目技术和商务要求、</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须知、合同样本、响应文件格式/附件等内容构成。</w:t>
      </w:r>
    </w:p>
    <w:p w14:paraId="71B04D80">
      <w:pPr>
        <w:numPr>
          <w:ilvl w:val="0"/>
          <w:numId w:val="0"/>
        </w:numPr>
        <w:spacing w:line="520" w:lineRule="exact"/>
        <w:ind w:firstLine="562" w:firstLineChars="200"/>
        <w:jc w:val="left"/>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lang w:val="en-US" w:eastAsia="zh-CN" w:bidi="ar-SA"/>
        </w:rPr>
        <w:t>三、</w:t>
      </w:r>
      <w:r>
        <w:rPr>
          <w:rFonts w:hint="eastAsia" w:cs="方正仿宋_GBK" w:asciiTheme="minorEastAsia" w:hAnsiTheme="minorEastAsia" w:eastAsiaTheme="minorEastAsia"/>
          <w:b/>
          <w:bCs/>
          <w:sz w:val="28"/>
          <w:szCs w:val="28"/>
        </w:rPr>
        <w:t>响应文件编制</w:t>
      </w:r>
    </w:p>
    <w:p w14:paraId="59BFAD16">
      <w:pPr>
        <w:adjustRightInd w:val="0"/>
        <w:snapToGrid w:val="0"/>
        <w:spacing w:line="520" w:lineRule="exact"/>
        <w:ind w:firstLine="562"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（一）注意事项</w:t>
      </w:r>
    </w:p>
    <w:p w14:paraId="3AEB6726">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应仔细阅读采购文件，在完全了解全部内容后，依法真实编制响应文件。如果没有按照采购文件要求提交全部响应文件或资料，没有对采购文件实质性响应，可能导致投标被拒绝。</w:t>
      </w:r>
    </w:p>
    <w:p w14:paraId="0EEB86F9">
      <w:pPr>
        <w:adjustRightInd w:val="0"/>
        <w:snapToGrid w:val="0"/>
        <w:spacing w:line="520" w:lineRule="exact"/>
        <w:ind w:firstLine="562"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（二）响应文件的语言及计量单位</w:t>
      </w:r>
    </w:p>
    <w:p w14:paraId="68C3718E">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响应文件和来往信函均以中文书写。</w:t>
      </w:r>
    </w:p>
    <w:p w14:paraId="194EFF40">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响应文件中所使用的计量单位，除采购文件中有特殊要求外，均应采用国家法定计量单位。</w:t>
      </w:r>
    </w:p>
    <w:p w14:paraId="04FBCA20">
      <w:pPr>
        <w:adjustRightInd w:val="0"/>
        <w:snapToGrid w:val="0"/>
        <w:spacing w:line="520" w:lineRule="exact"/>
        <w:ind w:firstLine="562" w:firstLineChars="200"/>
        <w:jc w:val="left"/>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（三）响应文件组成</w:t>
      </w:r>
    </w:p>
    <w:p w14:paraId="11A0C376">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详见采购文件“第五部分 响应文件格式”</w:t>
      </w:r>
    </w:p>
    <w:p w14:paraId="5C71B4C9">
      <w:pPr>
        <w:adjustRightInd w:val="0"/>
        <w:snapToGrid w:val="0"/>
        <w:spacing w:line="520" w:lineRule="exact"/>
        <w:ind w:firstLine="562"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（四）响应文件的格式规定和签署</w:t>
      </w:r>
    </w:p>
    <w:p w14:paraId="32C96A5C">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 xml:space="preserve"> 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响应文件应当工整、规范、统一、清晰，编注页码。</w:t>
      </w:r>
    </w:p>
    <w:p w14:paraId="61B17B8B">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投标方应当按照采购文件规定的格式填写响应文件，响应文件开始部分应当有目录。</w:t>
      </w:r>
    </w:p>
    <w:p w14:paraId="512AE1B9">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投标方名称应填写全称，同时加盖公章，公章与全称相符。</w:t>
      </w:r>
    </w:p>
    <w:p w14:paraId="5224C42D">
      <w:pPr>
        <w:adjustRightInd w:val="0"/>
        <w:snapToGrid w:val="0"/>
        <w:spacing w:line="520" w:lineRule="exact"/>
        <w:ind w:firstLine="560" w:firstLineChars="200"/>
        <w:jc w:val="left"/>
        <w:rPr>
          <w:rFonts w:cs="方正仿宋_GBK" w:asciiTheme="minorEastAsia" w:hAnsiTheme="minorEastAsia" w:eastAsiaTheme="minorEastAsia"/>
          <w:sz w:val="28"/>
          <w:szCs w:val="28"/>
          <w:highlight w:val="none"/>
        </w:rPr>
      </w:pPr>
      <w:r>
        <w:rPr>
          <w:rFonts w:hint="eastAsia" w:cs="方正仿宋_GBK" w:asciiTheme="minorEastAsia" w:hAnsiTheme="minorEastAsia" w:eastAsiaTheme="minorEastAsia"/>
          <w:sz w:val="28"/>
          <w:szCs w:val="28"/>
          <w:highlight w:val="none"/>
        </w:rPr>
        <w:t>4</w:t>
      </w:r>
      <w:r>
        <w:rPr>
          <w:rFonts w:hint="eastAsia" w:cs="方正仿宋_GBK" w:asciiTheme="minorEastAsia" w:hAnsiTheme="minorEastAsia" w:eastAsiaTheme="minorEastAsia"/>
          <w:sz w:val="28"/>
          <w:szCs w:val="28"/>
          <w:highlight w:val="none"/>
          <w:lang w:val="en-US" w:eastAsia="zh-CN"/>
        </w:rPr>
        <w:t>.</w:t>
      </w:r>
      <w:r>
        <w:rPr>
          <w:rFonts w:hint="eastAsia" w:cs="方正仿宋_GBK" w:asciiTheme="minorEastAsia" w:hAnsiTheme="minorEastAsia" w:eastAsiaTheme="minorEastAsia"/>
          <w:sz w:val="28"/>
          <w:szCs w:val="28"/>
          <w:highlight w:val="none"/>
        </w:rPr>
        <w:t>响应文件</w:t>
      </w:r>
      <w:r>
        <w:rPr>
          <w:rFonts w:hint="eastAsia" w:cs="方正仿宋_GBK" w:asciiTheme="minorEastAsia" w:hAnsiTheme="minorEastAsia" w:eastAsiaTheme="minorEastAsia"/>
          <w:sz w:val="28"/>
          <w:szCs w:val="28"/>
          <w:highlight w:val="none"/>
          <w:lang w:val="en-US" w:eastAsia="zh-CN"/>
        </w:rPr>
        <w:t>须提交纸质版一正两副、</w:t>
      </w:r>
      <w:r>
        <w:rPr>
          <w:rFonts w:hint="eastAsia" w:cs="方正仿宋_GBK" w:asciiTheme="minorEastAsia" w:hAnsiTheme="minorEastAsia" w:eastAsiaTheme="minorEastAsia"/>
          <w:sz w:val="28"/>
          <w:szCs w:val="28"/>
          <w:highlight w:val="none"/>
        </w:rPr>
        <w:t>电子文档一份。</w:t>
      </w:r>
    </w:p>
    <w:p w14:paraId="49DE2589">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5.</w:t>
      </w:r>
      <w:r>
        <w:rPr>
          <w:rFonts w:hint="eastAsia" w:cs="方正仿宋_GBK" w:asciiTheme="minorEastAsia" w:hAnsiTheme="minorEastAsia" w:eastAsiaTheme="minorEastAsia"/>
          <w:sz w:val="28"/>
          <w:szCs w:val="28"/>
        </w:rPr>
        <w:t>响应文件必须由法定代表人或授权代表签署。</w:t>
      </w:r>
    </w:p>
    <w:p w14:paraId="1A5FF9BC">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6.</w:t>
      </w:r>
      <w:r>
        <w:rPr>
          <w:rFonts w:hint="eastAsia" w:cs="方正仿宋_GBK" w:asciiTheme="minorEastAsia" w:hAnsiTheme="minorEastAsia" w:eastAsiaTheme="minorEastAsia"/>
          <w:sz w:val="28"/>
          <w:szCs w:val="28"/>
        </w:rPr>
        <w:t>响应文件不得随意涂改或增删。如有修改错漏之处，必须由法定代表人或授权代表人签字、盖章。法定代表人签字或签章均视为有效。</w:t>
      </w:r>
    </w:p>
    <w:p w14:paraId="229DD441">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7.</w:t>
      </w:r>
      <w:r>
        <w:rPr>
          <w:rFonts w:hint="eastAsia" w:cs="方正仿宋_GBK" w:asciiTheme="minorEastAsia" w:hAnsiTheme="minorEastAsia" w:eastAsiaTheme="minorEastAsia"/>
          <w:sz w:val="28"/>
          <w:szCs w:val="28"/>
        </w:rPr>
        <w:t>响应文件因字迹潦草或表述不清以及</w:t>
      </w:r>
      <w:r>
        <w:rPr>
          <w:rFonts w:hint="eastAsia" w:cs="方正仿宋_GBK" w:asciiTheme="minorEastAsia" w:hAnsiTheme="minorEastAsia" w:eastAsiaTheme="minorEastAsia"/>
          <w:sz w:val="28"/>
          <w:szCs w:val="28"/>
          <w:lang w:val="en-US" w:eastAsia="zh-CN"/>
        </w:rPr>
        <w:t>模糊</w:t>
      </w:r>
      <w:r>
        <w:rPr>
          <w:rFonts w:hint="eastAsia" w:cs="方正仿宋_GBK" w:asciiTheme="minorEastAsia" w:hAnsiTheme="minorEastAsia" w:eastAsiaTheme="minorEastAsia"/>
          <w:sz w:val="28"/>
          <w:szCs w:val="28"/>
        </w:rPr>
        <w:t>不清所引起的后果由投标方自行负责。</w:t>
      </w:r>
    </w:p>
    <w:p w14:paraId="75310577">
      <w:pPr>
        <w:adjustRightInd w:val="0"/>
        <w:snapToGrid w:val="0"/>
        <w:spacing w:line="520" w:lineRule="exact"/>
        <w:ind w:firstLine="562"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（五）响应文件有效期</w:t>
      </w:r>
    </w:p>
    <w:p w14:paraId="386B3656">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响应文件自提交截止之日起</w:t>
      </w:r>
      <w:r>
        <w:rPr>
          <w:rFonts w:hint="eastAsia" w:cs="方正仿宋_GBK" w:asciiTheme="minorEastAsia" w:hAnsiTheme="minorEastAsia" w:eastAsiaTheme="minorEastAsia"/>
          <w:b/>
          <w:sz w:val="28"/>
          <w:szCs w:val="28"/>
        </w:rPr>
        <w:t>90</w:t>
      </w:r>
      <w:r>
        <w:rPr>
          <w:rFonts w:hint="eastAsia" w:cs="方正仿宋_GBK" w:asciiTheme="minorEastAsia" w:hAnsiTheme="minorEastAsia" w:eastAsiaTheme="minorEastAsia"/>
          <w:sz w:val="28"/>
          <w:szCs w:val="28"/>
        </w:rPr>
        <w:t>天内保持有效。</w:t>
      </w:r>
    </w:p>
    <w:p w14:paraId="2135E1C4">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响应文件有效期需要延长的，采购人与</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进行协商，并以书面形式予以确认。同意延长有效期的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不能修改响应文件。</w:t>
      </w:r>
    </w:p>
    <w:p w14:paraId="2D3B5A21">
      <w:pPr>
        <w:adjustRightInd w:val="0"/>
        <w:snapToGrid w:val="0"/>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采购过程中，</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发生合并、分立、破产等重大变化时，应及时书面告知采购人。</w:t>
      </w:r>
    </w:p>
    <w:p w14:paraId="48410304">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（六）磋商保证金</w:t>
      </w:r>
    </w:p>
    <w:p w14:paraId="0D9F1FF3">
      <w:pPr>
        <w:adjustRightInd w:val="0"/>
        <w:snapToGrid w:val="0"/>
        <w:spacing w:line="520" w:lineRule="exact"/>
        <w:ind w:firstLine="560" w:firstLineChars="200"/>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应按照本文件第一部分“采购公告”第四条“磋商保证金”的有关要求缴纳磋商保证金。</w:t>
      </w:r>
    </w:p>
    <w:p w14:paraId="63244AFE">
      <w:pPr>
        <w:spacing w:line="520" w:lineRule="exact"/>
        <w:ind w:firstLine="562" w:firstLineChars="200"/>
        <w:jc w:val="both"/>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lang w:val="en-US" w:eastAsia="zh-CN"/>
        </w:rPr>
        <w:t>四</w:t>
      </w:r>
      <w:r>
        <w:rPr>
          <w:rFonts w:hint="eastAsia" w:cs="方正仿宋_GBK" w:asciiTheme="minorEastAsia" w:hAnsiTheme="minorEastAsia" w:eastAsiaTheme="minorEastAsia"/>
          <w:b/>
          <w:bCs/>
          <w:sz w:val="28"/>
          <w:szCs w:val="28"/>
        </w:rPr>
        <w:t>、开标与评标</w:t>
      </w:r>
    </w:p>
    <w:p w14:paraId="108C7DC9">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（一）开标</w:t>
      </w:r>
    </w:p>
    <w:p w14:paraId="596C5605">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不足3家的不得开标。</w:t>
      </w:r>
    </w:p>
    <w:p w14:paraId="6F06414F">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采购人按照采购文件规定的时间、地点开标。</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须有法定代表人或其授权代表参加并签到。竞争性磋商以抽签的形式确定磋商顺序，由本项目依法组建的竞争性磋商小组（以下简称磋商小组）分别与各供应商进行磋商。</w:t>
      </w:r>
    </w:p>
    <w:p w14:paraId="1A6B5A23">
      <w:pPr>
        <w:adjustRightInd w:val="0"/>
        <w:snapToGrid w:val="0"/>
        <w:spacing w:line="520" w:lineRule="exact"/>
        <w:ind w:firstLine="562" w:firstLineChars="200"/>
        <w:rPr>
          <w:rFonts w:hint="eastAsia" w:cs="方正仿宋_GBK" w:asciiTheme="minorEastAsia" w:hAnsiTheme="minorEastAsia" w:eastAsiaTheme="minorEastAsia"/>
          <w:b/>
          <w:sz w:val="28"/>
          <w:szCs w:val="28"/>
        </w:rPr>
      </w:pPr>
    </w:p>
    <w:p w14:paraId="2B31070C">
      <w:pPr>
        <w:adjustRightInd w:val="0"/>
        <w:snapToGrid w:val="0"/>
        <w:spacing w:line="520" w:lineRule="exact"/>
        <w:ind w:firstLine="562"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b/>
          <w:sz w:val="28"/>
          <w:szCs w:val="28"/>
        </w:rPr>
        <w:t>（二）评标</w:t>
      </w:r>
    </w:p>
    <w:p w14:paraId="5E331617">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竞争性磋商小组</w:t>
      </w:r>
    </w:p>
    <w:p w14:paraId="6CEF3D56">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采购人根据规定组建磋商小组，其成员由技术、经济等方面3人及以上单数的专家组成。</w:t>
      </w:r>
    </w:p>
    <w:p w14:paraId="448555AE">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评标办法</w:t>
      </w:r>
    </w:p>
    <w:p w14:paraId="33A67F87">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综合评分法。技术部分和商务部分评审总得分按由高到低的顺序排列，分包一排名第一、第二、第三的为</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。分包二排名第一、第二的为</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。总得分相同的，按报价由低到高的顺序排列；若总得分和报价均相同的，按照商务评审得分由高到低顺序排列；若总得分、报价、商务部分得分均相同的，按照技术部分得分由高到低顺序排列。如</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因不可抗力或自身原因放弃中标的，采购人将根据排序结果顺次递补中标候选人为</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，以此类推。</w:t>
      </w:r>
    </w:p>
    <w:p w14:paraId="23935001">
      <w:pPr>
        <w:adjustRightInd w:val="0"/>
        <w:snapToGrid w:val="0"/>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竞争性磋商小组评审程序</w:t>
      </w:r>
    </w:p>
    <w:p w14:paraId="7B7B4188">
      <w:pPr>
        <w:adjustRightInd w:val="0"/>
        <w:snapToGrid w:val="0"/>
        <w:spacing w:line="520" w:lineRule="exact"/>
        <w:ind w:firstLine="562" w:firstLineChars="200"/>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（1）审阅采购文件。</w:t>
      </w:r>
      <w:r>
        <w:rPr>
          <w:rFonts w:hint="eastAsia" w:cs="方正仿宋_GBK" w:asciiTheme="minorEastAsia" w:hAnsiTheme="minorEastAsia" w:eastAsiaTheme="minorEastAsia"/>
          <w:sz w:val="28"/>
          <w:szCs w:val="28"/>
        </w:rPr>
        <w:t>重点审查采购文件</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须知中无效投标条款、采购项目技术和商务要求、资格性符合性审查要求，评标方法和标准细则等规定要求。</w:t>
      </w:r>
    </w:p>
    <w:p w14:paraId="4ED380F7">
      <w:pPr>
        <w:adjustRightInd w:val="0"/>
        <w:snapToGrid w:val="0"/>
        <w:spacing w:line="520" w:lineRule="exact"/>
        <w:ind w:firstLine="562" w:firstLineChars="200"/>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（2）资格性</w:t>
      </w:r>
      <w:r>
        <w:rPr>
          <w:rFonts w:hint="eastAsia" w:cs="方正仿宋_GBK" w:asciiTheme="minorEastAsia" w:hAnsiTheme="minorEastAsia" w:eastAsiaTheme="minorEastAsia"/>
          <w:b/>
          <w:sz w:val="28"/>
          <w:szCs w:val="28"/>
          <w:lang w:eastAsia="zh-CN"/>
        </w:rPr>
        <w:t>、</w:t>
      </w:r>
      <w:r>
        <w:rPr>
          <w:rFonts w:hint="eastAsia" w:cs="方正仿宋_GBK" w:asciiTheme="minorEastAsia" w:hAnsiTheme="minorEastAsia" w:eastAsiaTheme="minorEastAsia"/>
          <w:b/>
          <w:sz w:val="28"/>
          <w:szCs w:val="28"/>
        </w:rPr>
        <w:t>符合性审查。</w:t>
      </w:r>
      <w:r>
        <w:rPr>
          <w:rFonts w:hint="eastAsia" w:cs="方正仿宋_GBK" w:asciiTheme="minorEastAsia" w:hAnsiTheme="minorEastAsia" w:eastAsiaTheme="minorEastAsia"/>
          <w:sz w:val="28"/>
          <w:szCs w:val="28"/>
        </w:rPr>
        <w:t>根据采购文件规定，磋商小组对各供应商响应文件的资格条件、响应文件的有效性、完整性和响应程度进行审查，审查的内容包括供应商营业执照和诚信声明、特定资格条件证明文件、供应商法定代表人身份证明书和授权代表委托书身份证明等，并填写《资格性、符合性审查表》，具体审查项目见下表：</w:t>
      </w:r>
    </w:p>
    <w:tbl>
      <w:tblPr>
        <w:tblStyle w:val="23"/>
        <w:tblpPr w:leftFromText="180" w:rightFromText="180" w:vertAnchor="text" w:horzAnchor="page" w:tblpX="1481" w:tblpY="254"/>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665"/>
        <w:gridCol w:w="932"/>
        <w:gridCol w:w="2133"/>
        <w:gridCol w:w="4531"/>
      </w:tblGrid>
      <w:tr w14:paraId="58B4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440" w:type="pct"/>
            <w:vAlign w:val="center"/>
          </w:tcPr>
          <w:p w14:paraId="296C80A2">
            <w:pPr>
              <w:jc w:val="center"/>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内容</w:t>
            </w:r>
          </w:p>
        </w:tc>
        <w:tc>
          <w:tcPr>
            <w:tcW w:w="2058" w:type="pct"/>
            <w:gridSpan w:val="3"/>
            <w:vAlign w:val="center"/>
          </w:tcPr>
          <w:p w14:paraId="05719F0F">
            <w:pPr>
              <w:jc w:val="center"/>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检查因素</w:t>
            </w:r>
          </w:p>
        </w:tc>
        <w:tc>
          <w:tcPr>
            <w:tcW w:w="2500" w:type="pct"/>
            <w:vAlign w:val="center"/>
          </w:tcPr>
          <w:p w14:paraId="7A1D2DD6">
            <w:pPr>
              <w:jc w:val="center"/>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检查内容</w:t>
            </w:r>
          </w:p>
        </w:tc>
      </w:tr>
      <w:tr w14:paraId="1E7B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440" w:type="pct"/>
            <w:vMerge w:val="restart"/>
            <w:vAlign w:val="center"/>
          </w:tcPr>
          <w:p w14:paraId="4F25AB34">
            <w:pPr>
              <w:adjustRightInd w:val="0"/>
              <w:snapToGrid w:val="0"/>
              <w:jc w:val="center"/>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资格性审查</w:t>
            </w:r>
          </w:p>
        </w:tc>
        <w:tc>
          <w:tcPr>
            <w:tcW w:w="367" w:type="pct"/>
            <w:vMerge w:val="restart"/>
            <w:vAlign w:val="center"/>
          </w:tcPr>
          <w:p w14:paraId="4DF848AD">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基本资格条件</w:t>
            </w:r>
          </w:p>
        </w:tc>
        <w:tc>
          <w:tcPr>
            <w:tcW w:w="1691" w:type="pct"/>
            <w:gridSpan w:val="2"/>
            <w:vAlign w:val="center"/>
          </w:tcPr>
          <w:p w14:paraId="72B063DF">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具有独立承担民事责任的能力</w:t>
            </w:r>
          </w:p>
        </w:tc>
        <w:tc>
          <w:tcPr>
            <w:tcW w:w="2500" w:type="pct"/>
            <w:vAlign w:val="center"/>
          </w:tcPr>
          <w:p w14:paraId="4DDF438B">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1.提供《营业执照》副本（提供复印件）；2.法定代表人身份证明和法定代表人授权代表委托书。</w:t>
            </w:r>
          </w:p>
        </w:tc>
      </w:tr>
      <w:tr w14:paraId="0D22D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trPr>
        <w:tc>
          <w:tcPr>
            <w:tcW w:w="440" w:type="pct"/>
            <w:vMerge w:val="continue"/>
            <w:vAlign w:val="center"/>
          </w:tcPr>
          <w:p w14:paraId="55BA9167">
            <w:pPr>
              <w:adjustRightInd w:val="0"/>
              <w:snapToGrid w:val="0"/>
              <w:jc w:val="center"/>
              <w:rPr>
                <w:rFonts w:cs="方正仿宋_GBK" w:asciiTheme="minorEastAsia" w:hAnsiTheme="minorEastAsia" w:eastAsiaTheme="minorEastAsia"/>
                <w:sz w:val="21"/>
                <w:szCs w:val="21"/>
              </w:rPr>
            </w:pPr>
          </w:p>
        </w:tc>
        <w:tc>
          <w:tcPr>
            <w:tcW w:w="367" w:type="pct"/>
            <w:vMerge w:val="continue"/>
            <w:vAlign w:val="center"/>
          </w:tcPr>
          <w:p w14:paraId="48036E20">
            <w:pPr>
              <w:adjustRightInd w:val="0"/>
              <w:snapToGrid w:val="0"/>
              <w:rPr>
                <w:rFonts w:cs="方正仿宋_GBK" w:asciiTheme="minorEastAsia" w:hAnsiTheme="minorEastAsia" w:eastAsiaTheme="minorEastAsia"/>
                <w:sz w:val="21"/>
                <w:szCs w:val="21"/>
              </w:rPr>
            </w:pPr>
          </w:p>
        </w:tc>
        <w:tc>
          <w:tcPr>
            <w:tcW w:w="1691" w:type="pct"/>
            <w:gridSpan w:val="2"/>
            <w:vAlign w:val="center"/>
          </w:tcPr>
          <w:p w14:paraId="7AE35104">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具有良好的商业信誉和健全的财务会计制度</w:t>
            </w:r>
          </w:p>
        </w:tc>
        <w:tc>
          <w:tcPr>
            <w:tcW w:w="2500" w:type="pct"/>
            <w:vMerge w:val="restart"/>
            <w:vAlign w:val="center"/>
          </w:tcPr>
          <w:p w14:paraId="70BA69AD">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lang w:eastAsia="zh-CN"/>
              </w:rPr>
              <w:t>供应商</w:t>
            </w:r>
            <w:r>
              <w:rPr>
                <w:rFonts w:hint="eastAsia" w:cs="方正仿宋_GBK" w:asciiTheme="minorEastAsia" w:hAnsiTheme="minorEastAsia" w:eastAsiaTheme="minorEastAsia"/>
                <w:sz w:val="21"/>
                <w:szCs w:val="21"/>
              </w:rPr>
              <w:t>提供“基本资格条件承诺函”（详见第五部分  响应文件格式/附件）</w:t>
            </w:r>
          </w:p>
        </w:tc>
      </w:tr>
      <w:tr w14:paraId="3511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40" w:type="pct"/>
            <w:vMerge w:val="continue"/>
            <w:vAlign w:val="center"/>
          </w:tcPr>
          <w:p w14:paraId="23AA9237">
            <w:pPr>
              <w:adjustRightInd w:val="0"/>
              <w:snapToGrid w:val="0"/>
              <w:jc w:val="center"/>
              <w:rPr>
                <w:rFonts w:cs="方正仿宋_GBK" w:asciiTheme="minorEastAsia" w:hAnsiTheme="minorEastAsia" w:eastAsiaTheme="minorEastAsia"/>
                <w:sz w:val="21"/>
                <w:szCs w:val="21"/>
              </w:rPr>
            </w:pPr>
          </w:p>
        </w:tc>
        <w:tc>
          <w:tcPr>
            <w:tcW w:w="367" w:type="pct"/>
            <w:vMerge w:val="continue"/>
            <w:vAlign w:val="center"/>
          </w:tcPr>
          <w:p w14:paraId="6BF1EACF">
            <w:pPr>
              <w:adjustRightInd w:val="0"/>
              <w:snapToGrid w:val="0"/>
              <w:rPr>
                <w:rFonts w:cs="方正仿宋_GBK" w:asciiTheme="minorEastAsia" w:hAnsiTheme="minorEastAsia" w:eastAsiaTheme="minorEastAsia"/>
                <w:sz w:val="21"/>
                <w:szCs w:val="21"/>
              </w:rPr>
            </w:pPr>
          </w:p>
        </w:tc>
        <w:tc>
          <w:tcPr>
            <w:tcW w:w="1691" w:type="pct"/>
            <w:gridSpan w:val="2"/>
            <w:vAlign w:val="center"/>
          </w:tcPr>
          <w:p w14:paraId="72D91FDD">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具有履行合同所必需的设备和专业技术能力</w:t>
            </w:r>
          </w:p>
        </w:tc>
        <w:tc>
          <w:tcPr>
            <w:tcW w:w="2500" w:type="pct"/>
            <w:vMerge w:val="continue"/>
            <w:vAlign w:val="center"/>
          </w:tcPr>
          <w:p w14:paraId="245D6E36">
            <w:pPr>
              <w:adjustRightInd w:val="0"/>
              <w:snapToGrid w:val="0"/>
              <w:rPr>
                <w:rFonts w:cs="方正仿宋_GBK" w:asciiTheme="minorEastAsia" w:hAnsiTheme="minorEastAsia" w:eastAsiaTheme="minorEastAsia"/>
                <w:sz w:val="21"/>
                <w:szCs w:val="21"/>
              </w:rPr>
            </w:pPr>
          </w:p>
        </w:tc>
      </w:tr>
      <w:tr w14:paraId="3BD4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40" w:type="pct"/>
            <w:vMerge w:val="continue"/>
            <w:vAlign w:val="center"/>
          </w:tcPr>
          <w:p w14:paraId="2BBA6432">
            <w:pPr>
              <w:adjustRightInd w:val="0"/>
              <w:snapToGrid w:val="0"/>
              <w:jc w:val="center"/>
              <w:rPr>
                <w:rFonts w:cs="方正仿宋_GBK" w:asciiTheme="minorEastAsia" w:hAnsiTheme="minorEastAsia" w:eastAsiaTheme="minorEastAsia"/>
                <w:sz w:val="21"/>
                <w:szCs w:val="21"/>
              </w:rPr>
            </w:pPr>
          </w:p>
        </w:tc>
        <w:tc>
          <w:tcPr>
            <w:tcW w:w="367" w:type="pct"/>
            <w:vMerge w:val="continue"/>
            <w:vAlign w:val="center"/>
          </w:tcPr>
          <w:p w14:paraId="1A352B92">
            <w:pPr>
              <w:adjustRightInd w:val="0"/>
              <w:snapToGrid w:val="0"/>
              <w:rPr>
                <w:rFonts w:cs="方正仿宋_GBK" w:asciiTheme="minorEastAsia" w:hAnsiTheme="minorEastAsia" w:eastAsiaTheme="minorEastAsia"/>
                <w:sz w:val="21"/>
                <w:szCs w:val="21"/>
              </w:rPr>
            </w:pPr>
          </w:p>
        </w:tc>
        <w:tc>
          <w:tcPr>
            <w:tcW w:w="1691" w:type="pct"/>
            <w:gridSpan w:val="2"/>
            <w:vAlign w:val="center"/>
          </w:tcPr>
          <w:p w14:paraId="3F8C620E">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有依法缴纳税收和社会保障金的良好记录</w:t>
            </w:r>
          </w:p>
        </w:tc>
        <w:tc>
          <w:tcPr>
            <w:tcW w:w="2500" w:type="pct"/>
            <w:vMerge w:val="continue"/>
            <w:vAlign w:val="center"/>
          </w:tcPr>
          <w:p w14:paraId="402EF228">
            <w:pPr>
              <w:adjustRightInd w:val="0"/>
              <w:snapToGrid w:val="0"/>
              <w:jc w:val="left"/>
              <w:rPr>
                <w:rFonts w:cs="方正仿宋_GBK" w:asciiTheme="minorEastAsia" w:hAnsiTheme="minorEastAsia" w:eastAsiaTheme="minorEastAsia"/>
                <w:sz w:val="21"/>
                <w:szCs w:val="21"/>
              </w:rPr>
            </w:pPr>
          </w:p>
        </w:tc>
      </w:tr>
      <w:tr w14:paraId="474F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trPr>
        <w:tc>
          <w:tcPr>
            <w:tcW w:w="440" w:type="pct"/>
            <w:vMerge w:val="continue"/>
            <w:vAlign w:val="center"/>
          </w:tcPr>
          <w:p w14:paraId="5EF49560">
            <w:pPr>
              <w:adjustRightInd w:val="0"/>
              <w:snapToGrid w:val="0"/>
              <w:jc w:val="center"/>
              <w:rPr>
                <w:rFonts w:cs="方正仿宋_GBK" w:asciiTheme="minorEastAsia" w:hAnsiTheme="minorEastAsia" w:eastAsiaTheme="minorEastAsia"/>
                <w:sz w:val="21"/>
                <w:szCs w:val="21"/>
              </w:rPr>
            </w:pPr>
          </w:p>
        </w:tc>
        <w:tc>
          <w:tcPr>
            <w:tcW w:w="367" w:type="pct"/>
            <w:vMerge w:val="continue"/>
            <w:vAlign w:val="center"/>
          </w:tcPr>
          <w:p w14:paraId="4010341F">
            <w:pPr>
              <w:adjustRightInd w:val="0"/>
              <w:snapToGrid w:val="0"/>
              <w:rPr>
                <w:rFonts w:cs="方正仿宋_GBK" w:asciiTheme="minorEastAsia" w:hAnsiTheme="minorEastAsia" w:eastAsiaTheme="minorEastAsia"/>
                <w:sz w:val="21"/>
                <w:szCs w:val="21"/>
              </w:rPr>
            </w:pPr>
          </w:p>
        </w:tc>
        <w:tc>
          <w:tcPr>
            <w:tcW w:w="1691" w:type="pct"/>
            <w:gridSpan w:val="2"/>
            <w:vAlign w:val="center"/>
          </w:tcPr>
          <w:p w14:paraId="1AFD0A81">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近三年内，在经营活动中没有重大违法记录（</w:t>
            </w:r>
            <w:r>
              <w:rPr>
                <w:rFonts w:hint="eastAsia" w:ascii="宋体" w:hAnsi="宋体" w:cs="宋体"/>
                <w:sz w:val="21"/>
              </w:rPr>
              <w:t>注</w:t>
            </w:r>
            <w:r>
              <w:rPr>
                <w:rFonts w:ascii="宋体" w:hAnsi="宋体" w:cs="宋体"/>
              </w:rPr>
              <w:fldChar w:fldCharType="begin"/>
            </w:r>
            <w:r>
              <w:rPr>
                <w:rFonts w:hint="eastAsia" w:ascii="宋体" w:hAnsi="宋体" w:cs="宋体"/>
              </w:rPr>
              <w:instrText xml:space="preserve">eq \o\ac(○,1)</w:instrText>
            </w:r>
            <w:r>
              <w:rPr>
                <w:rFonts w:ascii="宋体" w:hAnsi="宋体" w:cs="宋体"/>
              </w:rPr>
              <w:fldChar w:fldCharType="end"/>
            </w:r>
            <w:r>
              <w:rPr>
                <w:rFonts w:hint="eastAsia" w:cs="方正仿宋_GBK" w:asciiTheme="minorEastAsia" w:hAnsiTheme="minorEastAsia" w:eastAsiaTheme="minorEastAsia"/>
                <w:sz w:val="21"/>
                <w:szCs w:val="21"/>
              </w:rPr>
              <w:t>）</w:t>
            </w:r>
          </w:p>
        </w:tc>
        <w:tc>
          <w:tcPr>
            <w:tcW w:w="2500" w:type="pct"/>
            <w:vMerge w:val="continue"/>
            <w:vAlign w:val="center"/>
          </w:tcPr>
          <w:p w14:paraId="04E880BB">
            <w:pPr>
              <w:adjustRightInd w:val="0"/>
              <w:snapToGrid w:val="0"/>
              <w:rPr>
                <w:rFonts w:cs="方正仿宋_GBK" w:asciiTheme="minorEastAsia" w:hAnsiTheme="minorEastAsia" w:eastAsiaTheme="minorEastAsia"/>
                <w:sz w:val="21"/>
                <w:szCs w:val="21"/>
              </w:rPr>
            </w:pPr>
          </w:p>
        </w:tc>
      </w:tr>
      <w:tr w14:paraId="2A45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40" w:type="pct"/>
            <w:vMerge w:val="continue"/>
            <w:vAlign w:val="center"/>
          </w:tcPr>
          <w:p w14:paraId="59A5EA28">
            <w:pPr>
              <w:adjustRightInd w:val="0"/>
              <w:snapToGrid w:val="0"/>
              <w:jc w:val="center"/>
              <w:rPr>
                <w:rFonts w:cs="方正仿宋_GBK" w:asciiTheme="minorEastAsia" w:hAnsiTheme="minorEastAsia" w:eastAsiaTheme="minorEastAsia"/>
                <w:sz w:val="21"/>
                <w:szCs w:val="21"/>
              </w:rPr>
            </w:pPr>
          </w:p>
        </w:tc>
        <w:tc>
          <w:tcPr>
            <w:tcW w:w="2058" w:type="pct"/>
            <w:gridSpan w:val="3"/>
            <w:vAlign w:val="center"/>
          </w:tcPr>
          <w:p w14:paraId="1C8FF7AD">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法律、行政法规规定的其他条件</w:t>
            </w:r>
          </w:p>
        </w:tc>
        <w:tc>
          <w:tcPr>
            <w:tcW w:w="2500" w:type="pct"/>
            <w:vAlign w:val="center"/>
          </w:tcPr>
          <w:p w14:paraId="18C11B3D">
            <w:pPr>
              <w:tabs>
                <w:tab w:val="left" w:pos="2688"/>
              </w:tabs>
              <w:rPr>
                <w:rFonts w:cs="方正仿宋_GBK" w:asciiTheme="minorEastAsia" w:hAnsiTheme="minorEastAsia" w:eastAsiaTheme="minorEastAsia"/>
                <w:sz w:val="21"/>
                <w:szCs w:val="21"/>
              </w:rPr>
            </w:pPr>
          </w:p>
        </w:tc>
      </w:tr>
      <w:tr w14:paraId="75FE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40" w:type="pct"/>
            <w:vMerge w:val="continue"/>
            <w:vAlign w:val="center"/>
          </w:tcPr>
          <w:p w14:paraId="3E6CD7DE">
            <w:pPr>
              <w:adjustRightInd w:val="0"/>
              <w:snapToGrid w:val="0"/>
              <w:jc w:val="center"/>
              <w:rPr>
                <w:rFonts w:cs="方正仿宋_GBK" w:asciiTheme="minorEastAsia" w:hAnsiTheme="minorEastAsia" w:eastAsiaTheme="minorEastAsia"/>
                <w:sz w:val="21"/>
                <w:szCs w:val="21"/>
              </w:rPr>
            </w:pPr>
          </w:p>
        </w:tc>
        <w:tc>
          <w:tcPr>
            <w:tcW w:w="2058" w:type="pct"/>
            <w:gridSpan w:val="3"/>
            <w:vAlign w:val="center"/>
          </w:tcPr>
          <w:p w14:paraId="381BBE4D">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特定资格条件</w:t>
            </w:r>
          </w:p>
        </w:tc>
        <w:tc>
          <w:tcPr>
            <w:tcW w:w="2500" w:type="pct"/>
            <w:vAlign w:val="center"/>
          </w:tcPr>
          <w:p w14:paraId="45522364">
            <w:pPr>
              <w:tabs>
                <w:tab w:val="left" w:pos="2688"/>
              </w:tabs>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1"/>
                <w:szCs w:val="21"/>
                <w:lang w:val="en-US" w:eastAsia="zh-CN"/>
              </w:rPr>
              <w:t>无</w:t>
            </w:r>
          </w:p>
        </w:tc>
      </w:tr>
      <w:tr w14:paraId="509A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40" w:type="pct"/>
            <w:vMerge w:val="continue"/>
            <w:vAlign w:val="center"/>
          </w:tcPr>
          <w:p w14:paraId="5100B799">
            <w:pPr>
              <w:adjustRightInd w:val="0"/>
              <w:snapToGrid w:val="0"/>
              <w:jc w:val="center"/>
              <w:rPr>
                <w:rFonts w:cs="方正仿宋_GBK" w:asciiTheme="minorEastAsia" w:hAnsiTheme="minorEastAsia" w:eastAsiaTheme="minorEastAsia"/>
                <w:sz w:val="21"/>
                <w:szCs w:val="21"/>
              </w:rPr>
            </w:pPr>
          </w:p>
        </w:tc>
        <w:tc>
          <w:tcPr>
            <w:tcW w:w="2058" w:type="pct"/>
            <w:gridSpan w:val="3"/>
            <w:vAlign w:val="center"/>
          </w:tcPr>
          <w:p w14:paraId="4BE45C42">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磋商保证金</w:t>
            </w:r>
          </w:p>
        </w:tc>
        <w:tc>
          <w:tcPr>
            <w:tcW w:w="2500" w:type="pct"/>
            <w:vAlign w:val="center"/>
          </w:tcPr>
          <w:p w14:paraId="1255DAF0">
            <w:pPr>
              <w:tabs>
                <w:tab w:val="left" w:pos="2688"/>
              </w:tabs>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按照采购文件要求足额交纳所投包的磋商保证金。</w:t>
            </w:r>
          </w:p>
        </w:tc>
      </w:tr>
      <w:tr w14:paraId="2818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40" w:type="pct"/>
            <w:vMerge w:val="restart"/>
            <w:vAlign w:val="center"/>
          </w:tcPr>
          <w:p w14:paraId="1DCE0B56">
            <w:pPr>
              <w:adjustRightInd w:val="0"/>
              <w:snapToGrid w:val="0"/>
              <w:jc w:val="center"/>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符合性审查</w:t>
            </w:r>
          </w:p>
        </w:tc>
        <w:tc>
          <w:tcPr>
            <w:tcW w:w="881" w:type="pct"/>
            <w:gridSpan w:val="2"/>
            <w:vMerge w:val="restart"/>
            <w:vAlign w:val="center"/>
          </w:tcPr>
          <w:p w14:paraId="6278A1B5">
            <w:pPr>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有效性审查</w:t>
            </w:r>
          </w:p>
        </w:tc>
        <w:tc>
          <w:tcPr>
            <w:tcW w:w="1176" w:type="pct"/>
            <w:vAlign w:val="center"/>
          </w:tcPr>
          <w:p w14:paraId="76A72EF2">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响应文件签署</w:t>
            </w:r>
          </w:p>
        </w:tc>
        <w:tc>
          <w:tcPr>
            <w:tcW w:w="2500" w:type="pct"/>
            <w:vAlign w:val="center"/>
          </w:tcPr>
          <w:p w14:paraId="7FA370BF">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响应文件上法定代表人或其授权代表人的签字齐全。</w:t>
            </w:r>
          </w:p>
        </w:tc>
      </w:tr>
      <w:tr w14:paraId="35A5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440" w:type="pct"/>
            <w:vMerge w:val="continue"/>
            <w:vAlign w:val="center"/>
          </w:tcPr>
          <w:p w14:paraId="7F29E84A">
            <w:pPr>
              <w:adjustRightInd w:val="0"/>
              <w:snapToGrid w:val="0"/>
              <w:jc w:val="center"/>
              <w:rPr>
                <w:rFonts w:cs="方正仿宋_GBK" w:asciiTheme="minorEastAsia" w:hAnsiTheme="minorEastAsia" w:eastAsiaTheme="minorEastAsia"/>
                <w:sz w:val="21"/>
                <w:szCs w:val="21"/>
              </w:rPr>
            </w:pPr>
          </w:p>
        </w:tc>
        <w:tc>
          <w:tcPr>
            <w:tcW w:w="881" w:type="pct"/>
            <w:gridSpan w:val="2"/>
            <w:vMerge w:val="continue"/>
            <w:vAlign w:val="center"/>
          </w:tcPr>
          <w:p w14:paraId="0B140F16">
            <w:pPr>
              <w:rPr>
                <w:rFonts w:cs="方正仿宋_GBK" w:asciiTheme="minorEastAsia" w:hAnsiTheme="minorEastAsia" w:eastAsiaTheme="minorEastAsia"/>
                <w:sz w:val="21"/>
                <w:szCs w:val="21"/>
              </w:rPr>
            </w:pPr>
          </w:p>
        </w:tc>
        <w:tc>
          <w:tcPr>
            <w:tcW w:w="1176" w:type="pct"/>
            <w:vAlign w:val="center"/>
          </w:tcPr>
          <w:p w14:paraId="48213D11">
            <w:pPr>
              <w:snapToGrid w:val="0"/>
              <w:textAlignment w:val="baseline"/>
              <w:rPr>
                <w:rFonts w:cs="方正仿宋_GBK" w:asciiTheme="minorEastAsia" w:hAnsiTheme="minorEastAsia" w:eastAsiaTheme="minorEastAsia"/>
                <w:sz w:val="21"/>
                <w:szCs w:val="21"/>
              </w:rPr>
            </w:pPr>
            <w:r>
              <w:rPr>
                <w:rFonts w:hint="eastAsia" w:ascii="宋体" w:hAnsi="宋体" w:cs="宋体"/>
                <w:sz w:val="21"/>
              </w:rPr>
              <w:t>法定代表人身份证明及授权委托书</w:t>
            </w:r>
          </w:p>
        </w:tc>
        <w:tc>
          <w:tcPr>
            <w:tcW w:w="2500" w:type="pct"/>
            <w:vAlign w:val="center"/>
          </w:tcPr>
          <w:p w14:paraId="6D8680F7">
            <w:pPr>
              <w:snapToGrid w:val="0"/>
              <w:textAlignment w:val="baseline"/>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法定代表人身份证明及授权委托书有效，符合采购文件规定的格式，签字或盖章齐全。</w:t>
            </w:r>
          </w:p>
        </w:tc>
      </w:tr>
      <w:tr w14:paraId="0D52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440" w:type="pct"/>
            <w:vMerge w:val="continue"/>
            <w:vAlign w:val="center"/>
          </w:tcPr>
          <w:p w14:paraId="28A5A296">
            <w:pPr>
              <w:adjustRightInd w:val="0"/>
              <w:snapToGrid w:val="0"/>
              <w:jc w:val="center"/>
              <w:rPr>
                <w:rFonts w:cs="方正仿宋_GBK" w:asciiTheme="minorEastAsia" w:hAnsiTheme="minorEastAsia" w:eastAsiaTheme="minorEastAsia"/>
                <w:sz w:val="21"/>
                <w:szCs w:val="21"/>
              </w:rPr>
            </w:pPr>
          </w:p>
        </w:tc>
        <w:tc>
          <w:tcPr>
            <w:tcW w:w="881" w:type="pct"/>
            <w:gridSpan w:val="2"/>
            <w:vMerge w:val="continue"/>
            <w:vAlign w:val="center"/>
          </w:tcPr>
          <w:p w14:paraId="05406711">
            <w:pPr>
              <w:rPr>
                <w:rFonts w:cs="方正仿宋_GBK" w:asciiTheme="minorEastAsia" w:hAnsiTheme="minorEastAsia" w:eastAsiaTheme="minorEastAsia"/>
                <w:sz w:val="21"/>
                <w:szCs w:val="21"/>
              </w:rPr>
            </w:pPr>
          </w:p>
        </w:tc>
        <w:tc>
          <w:tcPr>
            <w:tcW w:w="1176" w:type="pct"/>
            <w:vAlign w:val="center"/>
          </w:tcPr>
          <w:p w14:paraId="7BDDD888">
            <w:pPr>
              <w:adjustRightInd w:val="0"/>
              <w:snapToGrid w:val="0"/>
              <w:rPr>
                <w:rFonts w:cs="方正仿宋_GBK" w:asciiTheme="minorEastAsia" w:hAnsiTheme="minorEastAsia" w:eastAsiaTheme="minorEastAsia"/>
                <w:sz w:val="21"/>
                <w:szCs w:val="21"/>
                <w:lang w:val="zh-CN"/>
              </w:rPr>
            </w:pPr>
            <w:r>
              <w:rPr>
                <w:rFonts w:hint="eastAsia" w:cs="方正仿宋_GBK" w:asciiTheme="minorEastAsia" w:hAnsiTheme="minorEastAsia" w:eastAsiaTheme="minorEastAsia"/>
                <w:sz w:val="21"/>
                <w:szCs w:val="21"/>
              </w:rPr>
              <w:t>响应</w:t>
            </w:r>
            <w:r>
              <w:rPr>
                <w:rFonts w:hint="eastAsia" w:cs="方正仿宋_GBK" w:asciiTheme="minorEastAsia" w:hAnsiTheme="minorEastAsia" w:eastAsiaTheme="minorEastAsia"/>
                <w:sz w:val="21"/>
                <w:szCs w:val="21"/>
                <w:lang w:val="zh-CN"/>
              </w:rPr>
              <w:t>方案</w:t>
            </w:r>
          </w:p>
        </w:tc>
        <w:tc>
          <w:tcPr>
            <w:tcW w:w="2500" w:type="pct"/>
            <w:vAlign w:val="center"/>
          </w:tcPr>
          <w:p w14:paraId="262471FD">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lang w:val="zh-CN"/>
              </w:rPr>
              <w:t>每个包只能有一个</w:t>
            </w:r>
            <w:r>
              <w:rPr>
                <w:rFonts w:hint="eastAsia" w:cs="方正仿宋_GBK" w:asciiTheme="minorEastAsia" w:hAnsiTheme="minorEastAsia" w:eastAsiaTheme="minorEastAsia"/>
                <w:sz w:val="21"/>
                <w:szCs w:val="21"/>
              </w:rPr>
              <w:t>响应方案</w:t>
            </w:r>
            <w:r>
              <w:rPr>
                <w:rFonts w:hint="eastAsia" w:cs="方正仿宋_GBK" w:asciiTheme="minorEastAsia" w:hAnsiTheme="minorEastAsia" w:eastAsiaTheme="minorEastAsia"/>
                <w:sz w:val="21"/>
                <w:szCs w:val="21"/>
                <w:lang w:val="zh-CN"/>
              </w:rPr>
              <w:t>。</w:t>
            </w:r>
          </w:p>
        </w:tc>
      </w:tr>
      <w:tr w14:paraId="459F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440" w:type="pct"/>
            <w:vMerge w:val="continue"/>
            <w:vAlign w:val="center"/>
          </w:tcPr>
          <w:p w14:paraId="68224B17">
            <w:pPr>
              <w:adjustRightInd w:val="0"/>
              <w:snapToGrid w:val="0"/>
              <w:jc w:val="center"/>
              <w:rPr>
                <w:rFonts w:cs="方正仿宋_GBK" w:asciiTheme="minorEastAsia" w:hAnsiTheme="minorEastAsia" w:eastAsiaTheme="minorEastAsia"/>
                <w:sz w:val="21"/>
                <w:szCs w:val="21"/>
              </w:rPr>
            </w:pPr>
          </w:p>
        </w:tc>
        <w:tc>
          <w:tcPr>
            <w:tcW w:w="881" w:type="pct"/>
            <w:gridSpan w:val="2"/>
            <w:vMerge w:val="continue"/>
            <w:vAlign w:val="center"/>
          </w:tcPr>
          <w:p w14:paraId="2C197B86">
            <w:pPr>
              <w:rPr>
                <w:rFonts w:cs="方正仿宋_GBK" w:asciiTheme="minorEastAsia" w:hAnsiTheme="minorEastAsia" w:eastAsiaTheme="minorEastAsia"/>
                <w:sz w:val="21"/>
                <w:szCs w:val="21"/>
              </w:rPr>
            </w:pPr>
          </w:p>
        </w:tc>
        <w:tc>
          <w:tcPr>
            <w:tcW w:w="1176" w:type="pct"/>
            <w:vAlign w:val="center"/>
          </w:tcPr>
          <w:p w14:paraId="660FD8D1">
            <w:pPr>
              <w:adjustRightInd w:val="0"/>
              <w:snapToGrid w:val="0"/>
              <w:rPr>
                <w:rFonts w:cs="方正仿宋_GBK" w:asciiTheme="minorEastAsia" w:hAnsiTheme="minorEastAsia" w:eastAsiaTheme="minorEastAsia"/>
                <w:sz w:val="21"/>
                <w:szCs w:val="21"/>
                <w:lang w:val="zh-CN"/>
              </w:rPr>
            </w:pPr>
            <w:r>
              <w:rPr>
                <w:rFonts w:hint="eastAsia" w:cs="方正仿宋_GBK" w:asciiTheme="minorEastAsia" w:hAnsiTheme="minorEastAsia" w:eastAsiaTheme="minorEastAsia"/>
                <w:sz w:val="21"/>
                <w:szCs w:val="21"/>
              </w:rPr>
              <w:t>报价唯一</w:t>
            </w:r>
          </w:p>
        </w:tc>
        <w:tc>
          <w:tcPr>
            <w:tcW w:w="2500" w:type="pct"/>
            <w:vAlign w:val="center"/>
          </w:tcPr>
          <w:p w14:paraId="6044924A">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lang w:val="zh-CN"/>
              </w:rPr>
              <w:t>只能在</w:t>
            </w:r>
            <w:r>
              <w:rPr>
                <w:rFonts w:hint="eastAsia" w:cs="方正仿宋_GBK" w:asciiTheme="minorEastAsia" w:hAnsiTheme="minorEastAsia" w:eastAsiaTheme="minorEastAsia"/>
                <w:sz w:val="21"/>
                <w:szCs w:val="21"/>
              </w:rPr>
              <w:t>本采购文件设定的区间范围</w:t>
            </w:r>
            <w:r>
              <w:rPr>
                <w:rFonts w:hint="eastAsia" w:cs="方正仿宋_GBK" w:asciiTheme="minorEastAsia" w:hAnsiTheme="minorEastAsia" w:eastAsiaTheme="minorEastAsia"/>
                <w:sz w:val="21"/>
                <w:szCs w:val="21"/>
                <w:lang w:val="zh-CN"/>
              </w:rPr>
              <w:t>内报价，</w:t>
            </w:r>
            <w:r>
              <w:rPr>
                <w:rFonts w:hint="eastAsia" w:cs="方正仿宋_GBK" w:asciiTheme="minorEastAsia" w:hAnsiTheme="minorEastAsia" w:eastAsiaTheme="minorEastAsia"/>
                <w:sz w:val="21"/>
                <w:szCs w:val="21"/>
              </w:rPr>
              <w:t>只能有一个有效报价，不得提交选择性报价，并提供第二部分“七、采购代理服务费的收取标准”要求的承诺函。</w:t>
            </w:r>
          </w:p>
        </w:tc>
      </w:tr>
      <w:tr w14:paraId="5E99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440" w:type="pct"/>
            <w:vMerge w:val="continue"/>
            <w:vAlign w:val="center"/>
          </w:tcPr>
          <w:p w14:paraId="7A1D9691">
            <w:pPr>
              <w:adjustRightInd w:val="0"/>
              <w:snapToGrid w:val="0"/>
              <w:jc w:val="center"/>
              <w:rPr>
                <w:rFonts w:cs="方正仿宋_GBK" w:asciiTheme="minorEastAsia" w:hAnsiTheme="minorEastAsia" w:eastAsiaTheme="minorEastAsia"/>
                <w:sz w:val="21"/>
                <w:szCs w:val="21"/>
              </w:rPr>
            </w:pPr>
          </w:p>
        </w:tc>
        <w:tc>
          <w:tcPr>
            <w:tcW w:w="881" w:type="pct"/>
            <w:gridSpan w:val="2"/>
            <w:vAlign w:val="center"/>
          </w:tcPr>
          <w:p w14:paraId="5913B010">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完整性审查</w:t>
            </w:r>
          </w:p>
        </w:tc>
        <w:tc>
          <w:tcPr>
            <w:tcW w:w="1176" w:type="pct"/>
            <w:vAlign w:val="center"/>
          </w:tcPr>
          <w:p w14:paraId="10DE79F3">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响应文件份数</w:t>
            </w:r>
          </w:p>
        </w:tc>
        <w:tc>
          <w:tcPr>
            <w:tcW w:w="2500" w:type="pct"/>
            <w:vAlign w:val="center"/>
          </w:tcPr>
          <w:p w14:paraId="6ECD0D15">
            <w:pPr>
              <w:adjustRightInd w:val="0"/>
              <w:snapToGrid w:val="0"/>
              <w:jc w:val="left"/>
              <w:rPr>
                <w:rFonts w:hint="eastAsia" w:cs="方正仿宋_GBK" w:asciiTheme="minorEastAsia" w:hAnsiTheme="minorEastAsia" w:eastAsiaTheme="minorEastAsia"/>
                <w:sz w:val="21"/>
                <w:szCs w:val="21"/>
                <w:lang w:eastAsia="zh-CN"/>
              </w:rPr>
            </w:pPr>
            <w:r>
              <w:rPr>
                <w:rFonts w:hint="eastAsia" w:cs="方正仿宋_GBK" w:asciiTheme="minorEastAsia" w:hAnsiTheme="minorEastAsia" w:eastAsiaTheme="minorEastAsia"/>
                <w:sz w:val="21"/>
                <w:szCs w:val="21"/>
                <w:lang w:val="zh-CN"/>
              </w:rPr>
              <w:t>符合采购文件要求。（</w:t>
            </w:r>
            <w:r>
              <w:rPr>
                <w:rFonts w:hint="eastAsia" w:cs="方正仿宋_GBK" w:asciiTheme="minorEastAsia" w:hAnsiTheme="minorEastAsia" w:eastAsiaTheme="minorEastAsia"/>
                <w:sz w:val="21"/>
                <w:szCs w:val="21"/>
                <w:lang w:val="en-US" w:eastAsia="zh-CN"/>
              </w:rPr>
              <w:t>纸质版一正两副、</w:t>
            </w:r>
            <w:r>
              <w:rPr>
                <w:rFonts w:hint="eastAsia" w:cs="方正仿宋_GBK" w:asciiTheme="minorEastAsia" w:hAnsiTheme="minorEastAsia" w:eastAsiaTheme="minorEastAsia"/>
                <w:sz w:val="21"/>
                <w:szCs w:val="21"/>
              </w:rPr>
              <w:t>电子文档1份</w:t>
            </w:r>
            <w:r>
              <w:rPr>
                <w:rFonts w:hint="eastAsia" w:cs="方正仿宋_GBK" w:asciiTheme="minorEastAsia" w:hAnsiTheme="minorEastAsia" w:eastAsiaTheme="minorEastAsia"/>
                <w:sz w:val="21"/>
                <w:szCs w:val="21"/>
                <w:lang w:eastAsia="zh-CN"/>
              </w:rPr>
              <w:t>）</w:t>
            </w:r>
          </w:p>
        </w:tc>
      </w:tr>
      <w:tr w14:paraId="08A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440" w:type="pct"/>
            <w:vMerge w:val="continue"/>
            <w:vAlign w:val="center"/>
          </w:tcPr>
          <w:p w14:paraId="05D6FB3C">
            <w:pPr>
              <w:adjustRightInd w:val="0"/>
              <w:snapToGrid w:val="0"/>
              <w:jc w:val="center"/>
              <w:rPr>
                <w:rFonts w:cs="方正仿宋_GBK" w:asciiTheme="minorEastAsia" w:hAnsiTheme="minorEastAsia" w:eastAsiaTheme="minorEastAsia"/>
                <w:sz w:val="21"/>
                <w:szCs w:val="21"/>
              </w:rPr>
            </w:pPr>
          </w:p>
        </w:tc>
        <w:tc>
          <w:tcPr>
            <w:tcW w:w="881" w:type="pct"/>
            <w:gridSpan w:val="2"/>
            <w:vMerge w:val="restart"/>
            <w:vAlign w:val="center"/>
          </w:tcPr>
          <w:p w14:paraId="5644693B">
            <w:pPr>
              <w:adjustRightInd w:val="0"/>
              <w:snapToGrid w:val="0"/>
              <w:jc w:val="left"/>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响应程度审查</w:t>
            </w:r>
          </w:p>
        </w:tc>
        <w:tc>
          <w:tcPr>
            <w:tcW w:w="1176" w:type="pct"/>
            <w:vAlign w:val="center"/>
          </w:tcPr>
          <w:p w14:paraId="01F9F5E2">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响应文件内容</w:t>
            </w:r>
          </w:p>
        </w:tc>
        <w:tc>
          <w:tcPr>
            <w:tcW w:w="2500" w:type="pct"/>
            <w:vAlign w:val="center"/>
          </w:tcPr>
          <w:p w14:paraId="0152387F">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对采购文件“</w:t>
            </w:r>
            <w:r>
              <w:rPr>
                <w:rFonts w:hint="eastAsia" w:cs="方正仿宋_GBK" w:asciiTheme="minorEastAsia" w:hAnsiTheme="minorEastAsia" w:eastAsiaTheme="minorEastAsia"/>
                <w:sz w:val="21"/>
                <w:szCs w:val="21"/>
                <w:lang w:val="zh-CN"/>
              </w:rPr>
              <w:t>第二部分项目</w:t>
            </w:r>
            <w:r>
              <w:rPr>
                <w:rFonts w:hint="eastAsia" w:cs="方正仿宋_GBK" w:asciiTheme="minorEastAsia" w:hAnsiTheme="minorEastAsia" w:eastAsiaTheme="minorEastAsia"/>
                <w:sz w:val="21"/>
                <w:szCs w:val="21"/>
              </w:rPr>
              <w:t>技术</w:t>
            </w:r>
            <w:r>
              <w:rPr>
                <w:rFonts w:hint="eastAsia" w:cs="方正仿宋_GBK" w:asciiTheme="minorEastAsia" w:hAnsiTheme="minorEastAsia" w:eastAsiaTheme="minorEastAsia"/>
                <w:sz w:val="21"/>
                <w:szCs w:val="21"/>
                <w:lang w:val="zh-CN"/>
              </w:rPr>
              <w:t>及商务要求</w:t>
            </w:r>
            <w:r>
              <w:rPr>
                <w:rFonts w:hint="eastAsia" w:cs="方正仿宋_GBK" w:asciiTheme="minorEastAsia" w:hAnsiTheme="minorEastAsia" w:eastAsiaTheme="minorEastAsia"/>
                <w:sz w:val="21"/>
                <w:szCs w:val="21"/>
              </w:rPr>
              <w:t>”内容作出响应，内容齐全，无遗漏。</w:t>
            </w:r>
          </w:p>
        </w:tc>
      </w:tr>
      <w:tr w14:paraId="115D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440" w:type="pct"/>
            <w:vMerge w:val="continue"/>
            <w:vAlign w:val="center"/>
          </w:tcPr>
          <w:p w14:paraId="69672C9F">
            <w:pPr>
              <w:adjustRightInd w:val="0"/>
              <w:snapToGrid w:val="0"/>
              <w:jc w:val="center"/>
              <w:rPr>
                <w:rFonts w:cs="方正仿宋_GBK" w:asciiTheme="minorEastAsia" w:hAnsiTheme="minorEastAsia" w:eastAsiaTheme="minorEastAsia"/>
                <w:sz w:val="21"/>
                <w:szCs w:val="21"/>
              </w:rPr>
            </w:pPr>
          </w:p>
        </w:tc>
        <w:tc>
          <w:tcPr>
            <w:tcW w:w="881" w:type="pct"/>
            <w:gridSpan w:val="2"/>
            <w:vMerge w:val="continue"/>
            <w:vAlign w:val="center"/>
          </w:tcPr>
          <w:p w14:paraId="0BCE3B89">
            <w:pPr>
              <w:adjustRightInd w:val="0"/>
              <w:snapToGrid w:val="0"/>
              <w:jc w:val="left"/>
              <w:rPr>
                <w:rFonts w:cs="方正仿宋_GBK" w:asciiTheme="minorEastAsia" w:hAnsiTheme="minorEastAsia" w:eastAsiaTheme="minorEastAsia"/>
                <w:sz w:val="21"/>
                <w:szCs w:val="21"/>
              </w:rPr>
            </w:pPr>
          </w:p>
        </w:tc>
        <w:tc>
          <w:tcPr>
            <w:tcW w:w="1176" w:type="pct"/>
            <w:vAlign w:val="center"/>
          </w:tcPr>
          <w:p w14:paraId="4AE72E2A">
            <w:pPr>
              <w:adjustRightInd w:val="0"/>
              <w:snapToGrid w:val="0"/>
              <w:rPr>
                <w:rFonts w:cs="方正仿宋_GBK" w:asciiTheme="minorEastAsia" w:hAnsiTheme="minorEastAsia" w:eastAsiaTheme="minorEastAsia"/>
                <w:sz w:val="21"/>
                <w:szCs w:val="21"/>
              </w:rPr>
            </w:pPr>
            <w:r>
              <w:rPr>
                <w:rFonts w:hint="eastAsia" w:cs="方正仿宋_GBK" w:asciiTheme="minorEastAsia" w:hAnsiTheme="minorEastAsia" w:eastAsiaTheme="minorEastAsia"/>
                <w:sz w:val="21"/>
                <w:szCs w:val="21"/>
              </w:rPr>
              <w:t>投标有效期</w:t>
            </w:r>
          </w:p>
        </w:tc>
        <w:tc>
          <w:tcPr>
            <w:tcW w:w="2500" w:type="pct"/>
            <w:vAlign w:val="center"/>
          </w:tcPr>
          <w:p w14:paraId="4AC6C8E9">
            <w:pPr>
              <w:adjustRightInd w:val="0"/>
              <w:snapToGrid w:val="0"/>
              <w:rPr>
                <w:rFonts w:cs="方正仿宋_GBK" w:asciiTheme="minorEastAsia" w:hAnsiTheme="minorEastAsia" w:eastAsiaTheme="minorEastAsia"/>
                <w:sz w:val="21"/>
                <w:szCs w:val="21"/>
              </w:rPr>
            </w:pPr>
            <w:r>
              <w:rPr>
                <w:rFonts w:hint="eastAsia" w:ascii="宋体" w:hAnsi="宋体" w:cs="宋体"/>
                <w:sz w:val="21"/>
              </w:rPr>
              <w:t>响应文件及有关承诺文件有效期为提交响应文件截止时间起90天。</w:t>
            </w:r>
          </w:p>
        </w:tc>
      </w:tr>
    </w:tbl>
    <w:p w14:paraId="04CFA2A6">
      <w:pPr>
        <w:pStyle w:val="11"/>
      </w:pPr>
    </w:p>
    <w:bookmarkEnd w:id="26"/>
    <w:bookmarkEnd w:id="27"/>
    <w:p w14:paraId="374174FD">
      <w:pPr>
        <w:spacing w:line="520" w:lineRule="exact"/>
        <w:ind w:firstLine="414" w:firstLineChars="148"/>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注：</w:t>
      </w:r>
      <w:bookmarkStart w:id="28" w:name="_Hlk6168543"/>
      <w:r>
        <w:rPr>
          <w:rFonts w:hint="eastAsia" w:cs="方正仿宋_GBK" w:asciiTheme="minorEastAsia" w:hAnsiTheme="minorEastAsia" w:eastAsiaTheme="minorEastAsia"/>
          <w:sz w:val="28"/>
          <w:szCs w:val="28"/>
        </w:rPr>
        <w:t>①</w:t>
      </w:r>
      <w:bookmarkEnd w:id="28"/>
      <w:r>
        <w:rPr>
          <w:rFonts w:hint="eastAsia" w:cs="方正仿宋_GBK" w:asciiTheme="minorEastAsia" w:hAnsiTheme="minorEastAsia" w:eastAsiaTheme="minorEastAsia"/>
          <w:sz w:val="28"/>
          <w:szCs w:val="28"/>
        </w:rPr>
        <w:t>根据《中华人民共和国政府采购法实施条例》第十九条“参加政府采购活动前三年内，在经营活动中没有重大违法记录”中“重大违法记录”，是指</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因违法经营受到刑事处罚或者责令停产停业、吊销许可证或者执照、较大数额罚款等行政处罚。行政处罚中“较大数额”的认定标准，按照《财政部关于</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中华人民共和国政府采购法实施条例</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第十九条第一款“较大数额罚款”具体适用问题的意见》（财库〔2022〕3号）执行。</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可于投标截止日期前通过 “信用中国”网站</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www.creditchina.gov.cn</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、"中国政府采购网"(www.ccgp.gov.cn</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等渠道查询信用记录。</w:t>
      </w:r>
    </w:p>
    <w:p w14:paraId="5181AD3C">
      <w:pPr>
        <w:spacing w:line="520" w:lineRule="exact"/>
        <w:ind w:firstLine="416" w:firstLineChars="148"/>
        <w:rPr>
          <w:rFonts w:cs="方正仿宋_GBK" w:asciiTheme="minorEastAsia" w:hAnsiTheme="minorEastAsia" w:eastAsiaTheme="minorEastAsia"/>
          <w:sz w:val="28"/>
          <w:szCs w:val="28"/>
        </w:rPr>
      </w:pPr>
      <w:r>
        <w:rPr>
          <w:rFonts w:hint="eastAsia" w:cs="方正仿宋_GBK" w:asciiTheme="minorEastAsia" w:hAnsiTheme="minorEastAsia" w:eastAsiaTheme="minorEastAsia"/>
          <w:b/>
          <w:bCs w:val="0"/>
          <w:sz w:val="28"/>
          <w:szCs w:val="28"/>
        </w:rPr>
        <w:t>（3）澄清有关问题。</w:t>
      </w:r>
      <w:r>
        <w:rPr>
          <w:rFonts w:hint="eastAsia" w:cs="方正仿宋_GBK" w:asciiTheme="minorEastAsia" w:hAnsiTheme="minorEastAsia" w:eastAsiaTheme="minorEastAsia"/>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下列内容不得澄清：</w:t>
      </w:r>
    </w:p>
    <w:p w14:paraId="57D61495">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①响应文件中不响应采购文件规定的技术参数指标和商务应答；</w:t>
      </w:r>
    </w:p>
    <w:p w14:paraId="4C460EDD">
      <w:pPr>
        <w:spacing w:line="520" w:lineRule="exact"/>
        <w:ind w:firstLine="560" w:firstLineChars="200"/>
        <w:rPr>
          <w:rFonts w:ascii="宋体" w:hAnsi="宋体" w:cs="宋体"/>
        </w:rPr>
      </w:pPr>
      <w:r>
        <w:rPr>
          <w:rFonts w:hint="eastAsia" w:cs="方正仿宋_GBK" w:asciiTheme="minorEastAsia" w:hAnsiTheme="minorEastAsia" w:eastAsiaTheme="minorEastAsia"/>
          <w:sz w:val="28"/>
          <w:szCs w:val="28"/>
        </w:rPr>
        <w:t>②响应文件中未提供的证明其是否符合采购文件资格性、符合性规定要求的相关材料。</w:t>
      </w:r>
    </w:p>
    <w:p w14:paraId="57CF6C7A">
      <w:pPr>
        <w:numPr>
          <w:ilvl w:val="0"/>
          <w:numId w:val="1"/>
        </w:num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磋商小组要求供应商澄清、说明或者更正响应文件应当以书面形式作出。</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的澄清、说明或者更正应当由法定代表人（或其授权代表）签字或者加盖公章。由授权代表签字的，应当附法定代表人授权书。 有效的澄清材料，是响应文件的组成部分；澄清不影响响应文件的效力。</w:t>
      </w:r>
    </w:p>
    <w:p w14:paraId="5989687E">
      <w:pPr>
        <w:numPr>
          <w:ilvl w:val="0"/>
          <w:numId w:val="1"/>
        </w:num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在磋商过程中磋商的任何一方不得向他人透露与磋商有关的服务资料、价格或其他信息。</w:t>
      </w:r>
    </w:p>
    <w:p w14:paraId="77836549">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6）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w:t>
      </w:r>
    </w:p>
    <w:p w14:paraId="6D73E793">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（7）</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在磋商时作出的所有书面承诺须由法定代表人（或其授权代表）签字。</w:t>
      </w:r>
    </w:p>
    <w:p w14:paraId="22D2B264">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（8）经磋商确定最终采购需求且磋商结束后，</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应当按照竞争性磋商文件的变动情况和磋商小组的要求重新提交响应文件或重新做出相关的书面承诺，最后书面提交最后报价及有关承诺（《最后报价表》在磋商现场向</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提供）。已提交响应文件但未在规定时间内进行最后报价的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，视为放弃最后报价，以</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响应文件中的报价为准。</w:t>
      </w:r>
    </w:p>
    <w:p w14:paraId="2653D83D">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（9）磋商小组采用综合评分法对提交最后报价的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的响应文件和最后报价（含有效书面承诺）进行综合评分。</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总得分为价格、技术、商务等评定因素分别按照相应权重值计算分项得分后相加，满分为100分。</w:t>
      </w:r>
    </w:p>
    <w:p w14:paraId="711417C4">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（10）磋商小组各成员独立对每个有效响应（通过资格性审查、符合性审查的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）的文件进行评价、打分，然后汇总每个</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每项评分因素的得分，并根据综合评分情况按照评审得分由高到低顺序推荐总得分70分及以上的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作为中标候选人，并编写评审报告。具体评分标准见下表：</w:t>
      </w:r>
    </w:p>
    <w:p w14:paraId="1A2BFCCD">
      <w:pPr>
        <w:spacing w:line="520" w:lineRule="exact"/>
        <w:jc w:val="center"/>
        <w:rPr>
          <w:rFonts w:ascii="宋体" w:hAnsi="宋体" w:cs="方正仿宋_GBK"/>
          <w:b/>
          <w:sz w:val="28"/>
          <w:szCs w:val="28"/>
        </w:rPr>
      </w:pPr>
      <w:r>
        <w:rPr>
          <w:rFonts w:hint="eastAsia" w:ascii="宋体" w:hAnsi="宋体" w:cs="方正仿宋_GBK"/>
          <w:b/>
          <w:sz w:val="28"/>
          <w:szCs w:val="28"/>
        </w:rPr>
        <w:t>分包</w:t>
      </w:r>
      <w:r>
        <w:rPr>
          <w:rFonts w:hint="eastAsia" w:ascii="宋体" w:hAnsi="宋体" w:cs="方正仿宋_GBK"/>
          <w:b/>
          <w:sz w:val="28"/>
          <w:szCs w:val="28"/>
          <w:lang w:val="en-US" w:eastAsia="zh-CN"/>
        </w:rPr>
        <w:t>1</w:t>
      </w:r>
      <w:r>
        <w:rPr>
          <w:rFonts w:hint="eastAsia" w:ascii="宋体" w:hAnsi="宋体" w:cs="方正仿宋_GBK"/>
          <w:b/>
          <w:sz w:val="28"/>
          <w:szCs w:val="28"/>
        </w:rPr>
        <w:t>评分标准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951"/>
        <w:gridCol w:w="755"/>
        <w:gridCol w:w="924"/>
        <w:gridCol w:w="3741"/>
        <w:gridCol w:w="2200"/>
      </w:tblGrid>
      <w:tr w14:paraId="4AE9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7" w:type="pct"/>
            <w:vAlign w:val="center"/>
          </w:tcPr>
          <w:p w14:paraId="1BEE4CCB">
            <w:pPr>
              <w:adjustRightInd w:val="0"/>
              <w:snapToGrid w:val="0"/>
              <w:ind w:firstLine="28"/>
              <w:jc w:val="center"/>
              <w:rPr>
                <w:rFonts w:ascii="宋体" w:hAnsi="宋体" w:cs="方正仿宋_GBK"/>
                <w:b/>
              </w:rPr>
            </w:pPr>
            <w:r>
              <w:rPr>
                <w:rFonts w:hint="eastAsia" w:ascii="宋体" w:hAnsi="宋体" w:cs="方正仿宋_GBK"/>
                <w:b/>
              </w:rPr>
              <w:t>序号</w:t>
            </w:r>
          </w:p>
        </w:tc>
        <w:tc>
          <w:tcPr>
            <w:tcW w:w="524" w:type="pct"/>
            <w:vAlign w:val="center"/>
          </w:tcPr>
          <w:p w14:paraId="1A0FE3B2">
            <w:pPr>
              <w:adjustRightInd w:val="0"/>
              <w:snapToGrid w:val="0"/>
              <w:ind w:firstLine="28"/>
              <w:jc w:val="center"/>
              <w:rPr>
                <w:rFonts w:ascii="宋体" w:hAnsi="宋体" w:cs="方正仿宋_GBK"/>
                <w:b/>
              </w:rPr>
            </w:pPr>
            <w:r>
              <w:rPr>
                <w:rFonts w:hint="eastAsia" w:ascii="宋体" w:hAnsi="宋体" w:cs="方正仿宋_GBK"/>
                <w:b/>
              </w:rPr>
              <w:t>评审</w:t>
            </w:r>
          </w:p>
          <w:p w14:paraId="3F17E98B">
            <w:pPr>
              <w:adjustRightInd w:val="0"/>
              <w:snapToGrid w:val="0"/>
              <w:ind w:firstLine="28"/>
              <w:jc w:val="center"/>
              <w:rPr>
                <w:rFonts w:ascii="宋体" w:hAnsi="宋体" w:cs="方正仿宋_GBK"/>
                <w:b/>
              </w:rPr>
            </w:pPr>
            <w:r>
              <w:rPr>
                <w:rFonts w:hint="eastAsia" w:ascii="宋体" w:hAnsi="宋体" w:cs="方正仿宋_GBK"/>
                <w:b/>
              </w:rPr>
              <w:t>项目</w:t>
            </w:r>
          </w:p>
        </w:tc>
        <w:tc>
          <w:tcPr>
            <w:tcW w:w="417" w:type="pct"/>
            <w:vAlign w:val="center"/>
          </w:tcPr>
          <w:p w14:paraId="433E6DA4">
            <w:pPr>
              <w:adjustRightInd w:val="0"/>
              <w:snapToGrid w:val="0"/>
              <w:jc w:val="center"/>
              <w:rPr>
                <w:rFonts w:ascii="宋体" w:hAnsi="宋体" w:cs="方正仿宋_GBK"/>
                <w:b/>
              </w:rPr>
            </w:pPr>
            <w:r>
              <w:rPr>
                <w:rFonts w:hint="eastAsia" w:ascii="宋体" w:hAnsi="宋体" w:cs="方正仿宋_GBK"/>
                <w:b/>
              </w:rPr>
              <w:t>评分因素</w:t>
            </w:r>
          </w:p>
        </w:tc>
        <w:tc>
          <w:tcPr>
            <w:tcW w:w="510" w:type="pct"/>
            <w:vAlign w:val="center"/>
          </w:tcPr>
          <w:p w14:paraId="7E53BB67">
            <w:pPr>
              <w:adjustRightInd w:val="0"/>
              <w:snapToGrid w:val="0"/>
              <w:jc w:val="center"/>
              <w:rPr>
                <w:rFonts w:ascii="宋体" w:hAnsi="宋体" w:cs="方正仿宋_GBK"/>
                <w:b/>
              </w:rPr>
            </w:pPr>
            <w:r>
              <w:rPr>
                <w:rFonts w:hint="eastAsia" w:ascii="宋体" w:hAnsi="宋体" w:cs="方正仿宋_GBK"/>
                <w:b/>
              </w:rPr>
              <w:t>分值</w:t>
            </w:r>
          </w:p>
        </w:tc>
        <w:tc>
          <w:tcPr>
            <w:tcW w:w="2064" w:type="pct"/>
            <w:vAlign w:val="center"/>
          </w:tcPr>
          <w:p w14:paraId="37C9F3B3">
            <w:pPr>
              <w:adjustRightInd w:val="0"/>
              <w:snapToGrid w:val="0"/>
              <w:ind w:firstLine="28"/>
              <w:jc w:val="center"/>
              <w:rPr>
                <w:rFonts w:ascii="宋体" w:hAnsi="宋体" w:cs="方正仿宋_GBK"/>
                <w:b/>
              </w:rPr>
            </w:pPr>
            <w:r>
              <w:rPr>
                <w:rFonts w:hint="eastAsia" w:ascii="宋体" w:hAnsi="宋体" w:cs="方正仿宋_GBK"/>
                <w:b/>
              </w:rPr>
              <w:t>评分标准</w:t>
            </w:r>
          </w:p>
        </w:tc>
        <w:tc>
          <w:tcPr>
            <w:tcW w:w="1214" w:type="pct"/>
            <w:vAlign w:val="center"/>
          </w:tcPr>
          <w:p w14:paraId="734F05CB">
            <w:pPr>
              <w:adjustRightInd w:val="0"/>
              <w:snapToGrid w:val="0"/>
              <w:jc w:val="center"/>
              <w:rPr>
                <w:rFonts w:ascii="宋体" w:hAnsi="宋体" w:cs="方正仿宋_GBK"/>
                <w:b/>
                <w:kern w:val="2"/>
              </w:rPr>
            </w:pPr>
            <w:r>
              <w:rPr>
                <w:rFonts w:hint="eastAsia" w:ascii="宋体" w:hAnsi="宋体" w:cs="方正仿宋_GBK"/>
                <w:b/>
                <w:kern w:val="2"/>
              </w:rPr>
              <w:t>说明</w:t>
            </w:r>
          </w:p>
        </w:tc>
      </w:tr>
      <w:tr w14:paraId="047E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060B62B6">
            <w:pPr>
              <w:ind w:firstLine="28"/>
              <w:jc w:val="center"/>
              <w:rPr>
                <w:rFonts w:ascii="宋体" w:hAnsi="宋体" w:cs="方正仿宋_GBK"/>
                <w:sz w:val="21"/>
                <w:szCs w:val="21"/>
              </w:rPr>
            </w:pPr>
            <w:r>
              <w:rPr>
                <w:rFonts w:hint="eastAsia" w:ascii="宋体" w:hAnsi="宋体" w:cs="方正仿宋_GBK"/>
                <w:sz w:val="21"/>
                <w:szCs w:val="21"/>
              </w:rPr>
              <w:t>1</w:t>
            </w:r>
          </w:p>
        </w:tc>
        <w:tc>
          <w:tcPr>
            <w:tcW w:w="524" w:type="pct"/>
            <w:vAlign w:val="center"/>
          </w:tcPr>
          <w:p w14:paraId="12ADCD82">
            <w:pPr>
              <w:adjustRightInd w:val="0"/>
              <w:snapToGrid w:val="0"/>
              <w:ind w:firstLine="28"/>
              <w:jc w:val="center"/>
              <w:rPr>
                <w:rFonts w:ascii="宋体" w:hAnsi="宋体" w:cs="方正仿宋_GBK"/>
                <w:sz w:val="21"/>
                <w:szCs w:val="21"/>
              </w:rPr>
            </w:pPr>
            <w:r>
              <w:rPr>
                <w:rFonts w:hint="eastAsia" w:ascii="宋体" w:hAnsi="宋体" w:cs="方正仿宋_GBK"/>
                <w:sz w:val="21"/>
                <w:szCs w:val="21"/>
              </w:rPr>
              <w:t>投标报价（10%）</w:t>
            </w:r>
          </w:p>
        </w:tc>
        <w:tc>
          <w:tcPr>
            <w:tcW w:w="417" w:type="pct"/>
            <w:vAlign w:val="center"/>
          </w:tcPr>
          <w:p w14:paraId="5EF5946F">
            <w:pPr>
              <w:adjustRightInd w:val="0"/>
              <w:snapToGrid w:val="0"/>
              <w:ind w:firstLine="28"/>
              <w:jc w:val="center"/>
              <w:rPr>
                <w:rFonts w:ascii="宋体" w:hAnsi="宋体" w:cs="方正仿宋_GBK"/>
                <w:sz w:val="21"/>
                <w:szCs w:val="21"/>
              </w:rPr>
            </w:pPr>
            <w:r>
              <w:rPr>
                <w:rFonts w:hint="eastAsia" w:ascii="宋体" w:hAnsi="宋体" w:cs="方正仿宋_GBK"/>
                <w:sz w:val="21"/>
                <w:szCs w:val="21"/>
              </w:rPr>
              <w:t>折扣率</w:t>
            </w:r>
          </w:p>
        </w:tc>
        <w:tc>
          <w:tcPr>
            <w:tcW w:w="510" w:type="pct"/>
            <w:vAlign w:val="center"/>
          </w:tcPr>
          <w:p w14:paraId="25F41884">
            <w:pPr>
              <w:adjustRightInd w:val="0"/>
              <w:snapToGrid w:val="0"/>
              <w:ind w:firstLine="28"/>
              <w:jc w:val="center"/>
              <w:rPr>
                <w:rFonts w:ascii="宋体" w:hAnsi="宋体" w:cs="方正仿宋_GBK"/>
                <w:sz w:val="21"/>
                <w:szCs w:val="21"/>
              </w:rPr>
            </w:pPr>
            <w:r>
              <w:rPr>
                <w:rFonts w:hint="eastAsia" w:ascii="宋体" w:hAnsi="宋体" w:cs="方正仿宋_GBK"/>
                <w:sz w:val="21"/>
                <w:szCs w:val="21"/>
              </w:rPr>
              <w:t>10分</w:t>
            </w:r>
          </w:p>
        </w:tc>
        <w:tc>
          <w:tcPr>
            <w:tcW w:w="2064" w:type="pct"/>
            <w:vAlign w:val="center"/>
          </w:tcPr>
          <w:p w14:paraId="3D7770C2">
            <w:pPr>
              <w:adjustRightInd w:val="0"/>
              <w:snapToGrid w:val="0"/>
              <w:ind w:firstLine="28"/>
              <w:rPr>
                <w:rFonts w:ascii="宋体" w:hAnsi="宋体" w:cs="方正仿宋_GBK"/>
                <w:sz w:val="21"/>
                <w:szCs w:val="21"/>
              </w:rPr>
            </w:pPr>
            <w:r>
              <w:rPr>
                <w:rFonts w:hint="eastAsia" w:ascii="宋体" w:hAnsi="宋体" w:cs="方正仿宋_GBK"/>
                <w:sz w:val="21"/>
                <w:szCs w:val="21"/>
              </w:rPr>
              <w:t>有效的投标报价中的最低价为评标基准价，其价格分为满分。其他</w:t>
            </w:r>
            <w:r>
              <w:rPr>
                <w:rFonts w:hint="eastAsia" w:ascii="宋体" w:hAnsi="宋体" w:cs="方正仿宋_GBK"/>
                <w:sz w:val="21"/>
                <w:szCs w:val="21"/>
                <w:lang w:eastAsia="zh-CN"/>
              </w:rPr>
              <w:t>供应商</w:t>
            </w:r>
            <w:r>
              <w:rPr>
                <w:rFonts w:hint="eastAsia" w:ascii="宋体" w:hAnsi="宋体" w:cs="方正仿宋_GBK"/>
                <w:sz w:val="21"/>
                <w:szCs w:val="21"/>
              </w:rPr>
              <w:t>的价格分统一按照下列公式计算：投标报价得分＝（评标基准价/投标报价）×价格权重×100。</w:t>
            </w:r>
          </w:p>
          <w:p w14:paraId="512BA8D5"/>
        </w:tc>
        <w:tc>
          <w:tcPr>
            <w:tcW w:w="1214" w:type="pct"/>
            <w:vAlign w:val="center"/>
          </w:tcPr>
          <w:p w14:paraId="2DB30077">
            <w:pPr>
              <w:adjustRightInd w:val="0"/>
              <w:snapToGrid w:val="0"/>
              <w:rPr>
                <w:rFonts w:ascii="宋体" w:hAnsi="宋体" w:cs="方正仿宋_GBK"/>
                <w:sz w:val="21"/>
                <w:szCs w:val="21"/>
              </w:rPr>
            </w:pPr>
          </w:p>
        </w:tc>
      </w:tr>
      <w:tr w14:paraId="5C12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Align w:val="center"/>
          </w:tcPr>
          <w:p w14:paraId="18533C73">
            <w:pPr>
              <w:ind w:firstLine="28"/>
              <w:jc w:val="center"/>
              <w:rPr>
                <w:rFonts w:ascii="宋体" w:hAnsi="宋体" w:cs="方正仿宋_GBK"/>
                <w:sz w:val="21"/>
                <w:szCs w:val="21"/>
              </w:rPr>
            </w:pPr>
            <w:r>
              <w:rPr>
                <w:rFonts w:hint="eastAsia" w:ascii="宋体" w:hAnsi="宋体" w:cs="方正仿宋_GBK"/>
                <w:sz w:val="21"/>
                <w:szCs w:val="21"/>
              </w:rPr>
              <w:t>2</w:t>
            </w:r>
          </w:p>
        </w:tc>
        <w:tc>
          <w:tcPr>
            <w:tcW w:w="524" w:type="pct"/>
            <w:vAlign w:val="center"/>
          </w:tcPr>
          <w:p w14:paraId="10D52D4A">
            <w:pPr>
              <w:adjustRightInd w:val="0"/>
              <w:snapToGrid w:val="0"/>
              <w:ind w:firstLine="28"/>
              <w:jc w:val="center"/>
              <w:rPr>
                <w:rFonts w:ascii="宋体" w:hAnsi="宋体" w:cs="方正仿宋_GBK"/>
                <w:sz w:val="21"/>
                <w:szCs w:val="21"/>
              </w:rPr>
            </w:pPr>
            <w:r>
              <w:rPr>
                <w:rFonts w:hint="eastAsia" w:ascii="宋体" w:hAnsi="宋体" w:cs="方正仿宋_GBK"/>
                <w:sz w:val="21"/>
                <w:szCs w:val="21"/>
              </w:rPr>
              <w:t>技术部分</w:t>
            </w:r>
          </w:p>
          <w:p w14:paraId="2CBF7D4F">
            <w:pPr>
              <w:adjustRightInd w:val="0"/>
              <w:snapToGrid w:val="0"/>
              <w:ind w:firstLine="28"/>
              <w:jc w:val="center"/>
              <w:rPr>
                <w:rFonts w:ascii="宋体" w:hAnsi="宋体" w:cs="方正仿宋_GBK"/>
                <w:sz w:val="21"/>
                <w:szCs w:val="21"/>
              </w:rPr>
            </w:pPr>
            <w:r>
              <w:rPr>
                <w:rFonts w:hint="eastAsia" w:ascii="宋体" w:hAnsi="宋体" w:cs="方正仿宋_GBK"/>
                <w:sz w:val="21"/>
                <w:szCs w:val="21"/>
              </w:rPr>
              <w:t>50%</w:t>
            </w:r>
          </w:p>
        </w:tc>
        <w:tc>
          <w:tcPr>
            <w:tcW w:w="417" w:type="pct"/>
            <w:vAlign w:val="center"/>
          </w:tcPr>
          <w:p w14:paraId="5B69C331">
            <w:pPr>
              <w:adjustRightInd w:val="0"/>
              <w:snapToGrid w:val="0"/>
              <w:ind w:firstLine="28"/>
              <w:jc w:val="center"/>
              <w:rPr>
                <w:rFonts w:ascii="宋体" w:hAnsi="宋体" w:cs="方正仿宋_GBK"/>
                <w:sz w:val="21"/>
                <w:szCs w:val="21"/>
              </w:rPr>
            </w:pPr>
            <w:r>
              <w:rPr>
                <w:rFonts w:hint="eastAsia" w:ascii="宋体" w:hAnsi="宋体" w:cs="方正仿宋_GBK"/>
                <w:sz w:val="21"/>
                <w:szCs w:val="21"/>
              </w:rPr>
              <w:t>技术方案</w:t>
            </w:r>
          </w:p>
        </w:tc>
        <w:tc>
          <w:tcPr>
            <w:tcW w:w="510" w:type="pct"/>
            <w:vAlign w:val="center"/>
          </w:tcPr>
          <w:p w14:paraId="0CCCECE4">
            <w:pPr>
              <w:adjustRightInd w:val="0"/>
              <w:snapToGrid w:val="0"/>
              <w:jc w:val="center"/>
              <w:rPr>
                <w:rFonts w:ascii="宋体" w:hAnsi="宋体" w:cs="方正仿宋_GBK"/>
                <w:sz w:val="21"/>
                <w:szCs w:val="21"/>
              </w:rPr>
            </w:pPr>
            <w:r>
              <w:rPr>
                <w:rFonts w:hint="eastAsia" w:ascii="宋体" w:hAnsi="宋体" w:cs="方正仿宋_GBK"/>
                <w:sz w:val="21"/>
                <w:szCs w:val="21"/>
              </w:rPr>
              <w:t>50分</w:t>
            </w:r>
          </w:p>
        </w:tc>
        <w:tc>
          <w:tcPr>
            <w:tcW w:w="2064" w:type="pct"/>
            <w:vAlign w:val="center"/>
          </w:tcPr>
          <w:p w14:paraId="7BFE1F6F">
            <w:pPr>
              <w:numPr>
                <w:ilvl w:val="0"/>
                <w:numId w:val="2"/>
              </w:numPr>
              <w:adjustRightInd w:val="0"/>
              <w:snapToGrid w:val="0"/>
              <w:rPr>
                <w:sz w:val="21"/>
              </w:rPr>
            </w:pPr>
            <w:r>
              <w:rPr>
                <w:rFonts w:hint="eastAsia"/>
                <w:sz w:val="21"/>
              </w:rPr>
              <w:t>政策熟悉度</w:t>
            </w:r>
            <w:r>
              <w:rPr>
                <w:rFonts w:hint="eastAsia"/>
                <w:sz w:val="21"/>
                <w:lang w:eastAsia="zh-CN"/>
              </w:rPr>
              <w:t>（</w:t>
            </w:r>
            <w:r>
              <w:rPr>
                <w:rFonts w:hint="eastAsia"/>
                <w:sz w:val="21"/>
              </w:rPr>
              <w:t>15分</w:t>
            </w:r>
            <w:r>
              <w:rPr>
                <w:rFonts w:hint="eastAsia"/>
                <w:sz w:val="21"/>
                <w:lang w:eastAsia="zh-CN"/>
              </w:rPr>
              <w:t>）</w:t>
            </w:r>
          </w:p>
          <w:p w14:paraId="615582AF">
            <w:pPr>
              <w:pStyle w:val="19"/>
              <w:jc w:val="both"/>
            </w:pPr>
            <w:r>
              <w:rPr>
                <w:rFonts w:hint="eastAsia"/>
              </w:rPr>
              <w:t>能够正确理解各类采购方式及其适用情形，提供对各类采购方式的政策理解及解读方案。从提供内容完整度、条理清晰度、解读内容合理合规有理有据、逻辑清晰等方面进行横向比较，优得15分，良得10分，一般得5分，其他不得分，所提供内容与相关法律法规相悖或者未提供的不得分。</w:t>
            </w:r>
          </w:p>
          <w:p w14:paraId="4F8AA5C5">
            <w:pPr>
              <w:pStyle w:val="19"/>
              <w:numPr>
                <w:ilvl w:val="0"/>
                <w:numId w:val="2"/>
              </w:numPr>
              <w:jc w:val="both"/>
            </w:pPr>
            <w:r>
              <w:rPr>
                <w:rFonts w:hint="eastAsia"/>
              </w:rPr>
              <w:t>采购代理服务方案</w:t>
            </w:r>
            <w:r>
              <w:rPr>
                <w:rFonts w:hint="eastAsia"/>
                <w:lang w:eastAsia="zh-CN"/>
              </w:rPr>
              <w:t>（</w:t>
            </w:r>
            <w:r>
              <w:rPr>
                <w:rFonts w:hint="eastAsia"/>
              </w:rPr>
              <w:t>24分</w:t>
            </w:r>
            <w:r>
              <w:rPr>
                <w:rFonts w:hint="eastAsia"/>
                <w:lang w:eastAsia="zh-CN"/>
              </w:rPr>
              <w:t>）</w:t>
            </w:r>
          </w:p>
          <w:p w14:paraId="1D10FB45">
            <w:pPr>
              <w:pStyle w:val="19"/>
              <w:numPr>
                <w:ilvl w:val="0"/>
                <w:numId w:val="3"/>
              </w:numPr>
              <w:jc w:val="both"/>
            </w:pPr>
            <w:r>
              <w:rPr>
                <w:rFonts w:hint="eastAsia"/>
              </w:rPr>
              <w:t>提供采购代理的流程图及关键工作的保障安排，包括但不限于招标、投标、开标、评标等内容。从服务方案内容全面、符合政府采购相关法律法规、流程控制全面等进行横向比较，优得10分，良得7分，一般得4分，差或未提供的不得分。</w:t>
            </w:r>
          </w:p>
          <w:p w14:paraId="7747CB7B">
            <w:pPr>
              <w:pStyle w:val="19"/>
              <w:numPr>
                <w:ilvl w:val="0"/>
                <w:numId w:val="3"/>
              </w:numPr>
              <w:jc w:val="both"/>
            </w:pPr>
            <w:r>
              <w:rPr>
                <w:rFonts w:hint="eastAsia"/>
              </w:rPr>
              <w:t>提供采购质量保证措施、保密措施等，优得8分，良得6分，一般得4分，差或未提供不得分。</w:t>
            </w:r>
          </w:p>
          <w:p w14:paraId="69F9DAF0">
            <w:pPr>
              <w:pStyle w:val="19"/>
              <w:numPr>
                <w:ilvl w:val="0"/>
                <w:numId w:val="3"/>
              </w:numPr>
              <w:jc w:val="both"/>
            </w:pPr>
            <w:r>
              <w:rPr>
                <w:rFonts w:hint="eastAsia"/>
              </w:rPr>
              <w:t>提供质疑答复管理措施，优得6分，良4分，一般得2分，差或未提供不得分。</w:t>
            </w:r>
          </w:p>
          <w:p w14:paraId="6ED11DDC">
            <w:pPr>
              <w:pStyle w:val="19"/>
              <w:numPr>
                <w:ilvl w:val="0"/>
                <w:numId w:val="2"/>
              </w:numPr>
              <w:jc w:val="both"/>
            </w:pPr>
            <w:r>
              <w:rPr>
                <w:rFonts w:hint="eastAsia"/>
              </w:rPr>
              <w:t>档案管理方案</w:t>
            </w:r>
            <w:r>
              <w:rPr>
                <w:rFonts w:hint="eastAsia"/>
                <w:lang w:eastAsia="zh-CN"/>
              </w:rPr>
              <w:t>（</w:t>
            </w:r>
            <w:r>
              <w:rPr>
                <w:rFonts w:hint="eastAsia"/>
              </w:rPr>
              <w:t>6分</w:t>
            </w:r>
            <w:r>
              <w:rPr>
                <w:rFonts w:hint="eastAsia"/>
                <w:lang w:eastAsia="zh-CN"/>
              </w:rPr>
              <w:t>）</w:t>
            </w:r>
          </w:p>
          <w:p w14:paraId="5ADDFD81">
            <w:pPr>
              <w:pStyle w:val="19"/>
              <w:jc w:val="both"/>
            </w:pPr>
            <w:r>
              <w:rPr>
                <w:rFonts w:hint="eastAsia"/>
              </w:rPr>
              <w:t xml:space="preserve">提供采购代理档案管理方案，包括档案收集、归档、入档、档案交付等内容，从响应速度承诺、归档资料完整度、资料保存等方面进行横向比较，优得6分，良得4分，一般得2分，差或不提供不得分。 </w:t>
            </w:r>
          </w:p>
          <w:p w14:paraId="55AF175E">
            <w:pPr>
              <w:pStyle w:val="19"/>
              <w:numPr>
                <w:ilvl w:val="0"/>
                <w:numId w:val="2"/>
              </w:numPr>
              <w:jc w:val="both"/>
            </w:pPr>
            <w:r>
              <w:rPr>
                <w:rFonts w:hint="eastAsia"/>
              </w:rPr>
              <w:t>其他咨询服务</w:t>
            </w:r>
            <w:r>
              <w:rPr>
                <w:rFonts w:hint="eastAsia"/>
                <w:lang w:eastAsia="zh-CN"/>
              </w:rPr>
              <w:t>（</w:t>
            </w:r>
            <w:r>
              <w:rPr>
                <w:rFonts w:hint="eastAsia"/>
              </w:rPr>
              <w:t>5分</w:t>
            </w:r>
            <w:r>
              <w:rPr>
                <w:rFonts w:hint="eastAsia"/>
                <w:lang w:eastAsia="zh-CN"/>
              </w:rPr>
              <w:t>）</w:t>
            </w:r>
          </w:p>
          <w:p w14:paraId="6072D1D7">
            <w:pPr>
              <w:pStyle w:val="19"/>
              <w:jc w:val="both"/>
              <w:rPr>
                <w:rFonts w:hint="eastAsia" w:eastAsia="宋体"/>
                <w:lang w:eastAsia="zh-CN"/>
              </w:rPr>
            </w:pPr>
            <w:r>
              <w:rPr>
                <w:rFonts w:hint="eastAsia"/>
              </w:rPr>
              <w:t>代理机构能为采购人提供其他未被委托项目的咨询服务，如政策咨询等。从服务方案内容丰富度、能有效保障采购人工作开展等进行横向比较，优得5分，良得3分，一般得1分，差或未提供不得分。</w:t>
            </w:r>
          </w:p>
        </w:tc>
        <w:tc>
          <w:tcPr>
            <w:tcW w:w="1214" w:type="pct"/>
            <w:vAlign w:val="center"/>
          </w:tcPr>
          <w:p w14:paraId="5232284C">
            <w:pPr>
              <w:adjustRightInd w:val="0"/>
              <w:snapToGrid w:val="0"/>
              <w:rPr>
                <w:rFonts w:ascii="宋体" w:hAnsi="宋体" w:cs="方正仿宋_GBK"/>
                <w:sz w:val="21"/>
                <w:szCs w:val="21"/>
              </w:rPr>
            </w:pPr>
            <w:r>
              <w:rPr>
                <w:rFonts w:hint="eastAsia" w:ascii="宋体" w:hAnsi="宋体" w:cs="方正仿宋_GBK"/>
                <w:sz w:val="21"/>
                <w:szCs w:val="21"/>
              </w:rPr>
              <w:t>提供方案，并加盖</w:t>
            </w:r>
            <w:r>
              <w:rPr>
                <w:rFonts w:hint="eastAsia" w:ascii="宋体" w:hAnsi="宋体" w:cs="方正仿宋_GBK"/>
                <w:sz w:val="21"/>
                <w:szCs w:val="21"/>
                <w:lang w:eastAsia="zh-CN"/>
              </w:rPr>
              <w:t>供应商</w:t>
            </w:r>
            <w:r>
              <w:rPr>
                <w:rFonts w:hint="eastAsia" w:ascii="宋体" w:hAnsi="宋体" w:cs="方正仿宋_GBK"/>
                <w:sz w:val="21"/>
                <w:szCs w:val="21"/>
              </w:rPr>
              <w:t>公章。</w:t>
            </w:r>
          </w:p>
        </w:tc>
      </w:tr>
      <w:tr w14:paraId="6F49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267" w:type="pct"/>
            <w:vMerge w:val="restart"/>
            <w:vAlign w:val="center"/>
          </w:tcPr>
          <w:p w14:paraId="04F02623">
            <w:pPr>
              <w:ind w:firstLine="28"/>
              <w:jc w:val="center"/>
              <w:rPr>
                <w:rFonts w:ascii="宋体" w:hAnsi="宋体" w:cs="方正仿宋_GBK"/>
                <w:sz w:val="21"/>
                <w:szCs w:val="21"/>
              </w:rPr>
            </w:pPr>
            <w:r>
              <w:rPr>
                <w:rFonts w:hint="eastAsia" w:ascii="宋体" w:hAnsi="宋体" w:cs="方正仿宋_GBK"/>
                <w:sz w:val="21"/>
                <w:szCs w:val="21"/>
              </w:rPr>
              <w:t>3</w:t>
            </w:r>
          </w:p>
        </w:tc>
        <w:tc>
          <w:tcPr>
            <w:tcW w:w="524" w:type="pct"/>
            <w:vMerge w:val="restart"/>
            <w:vAlign w:val="center"/>
          </w:tcPr>
          <w:p w14:paraId="163A6599">
            <w:pPr>
              <w:adjustRightInd w:val="0"/>
              <w:snapToGrid w:val="0"/>
              <w:ind w:firstLine="28"/>
              <w:jc w:val="center"/>
              <w:rPr>
                <w:rFonts w:ascii="宋体" w:hAnsi="宋体" w:cs="方正仿宋_GBK"/>
                <w:sz w:val="21"/>
                <w:szCs w:val="21"/>
              </w:rPr>
            </w:pPr>
            <w:r>
              <w:rPr>
                <w:rFonts w:hint="eastAsia" w:ascii="宋体" w:hAnsi="宋体" w:cs="方正仿宋_GBK"/>
                <w:sz w:val="21"/>
                <w:szCs w:val="21"/>
              </w:rPr>
              <w:t>商务部分40%</w:t>
            </w:r>
          </w:p>
        </w:tc>
        <w:tc>
          <w:tcPr>
            <w:tcW w:w="417" w:type="pct"/>
            <w:vMerge w:val="restart"/>
            <w:vAlign w:val="center"/>
          </w:tcPr>
          <w:p w14:paraId="3E1837EC">
            <w:pPr>
              <w:adjustRightInd w:val="0"/>
              <w:snapToGrid w:val="0"/>
              <w:rPr>
                <w:rFonts w:ascii="宋体" w:hAnsi="宋体" w:cs="方正仿宋_GBK"/>
                <w:sz w:val="21"/>
                <w:szCs w:val="21"/>
              </w:rPr>
            </w:pPr>
            <w:r>
              <w:rPr>
                <w:rFonts w:hint="eastAsia" w:ascii="宋体" w:hAnsi="宋体" w:cs="方正仿宋_GBK"/>
                <w:sz w:val="21"/>
                <w:szCs w:val="21"/>
              </w:rPr>
              <w:t>履约能力</w:t>
            </w:r>
          </w:p>
          <w:p w14:paraId="26129A6A">
            <w:pPr>
              <w:adjustRightInd w:val="0"/>
              <w:snapToGrid w:val="0"/>
              <w:ind w:firstLine="28"/>
              <w:jc w:val="center"/>
              <w:rPr>
                <w:rFonts w:ascii="宋体" w:hAnsi="宋体" w:cs="方正仿宋_GBK"/>
                <w:sz w:val="21"/>
                <w:szCs w:val="21"/>
              </w:rPr>
            </w:pPr>
          </w:p>
        </w:tc>
        <w:tc>
          <w:tcPr>
            <w:tcW w:w="510" w:type="pct"/>
            <w:vMerge w:val="restart"/>
            <w:vAlign w:val="center"/>
          </w:tcPr>
          <w:p w14:paraId="5B3A5956">
            <w:pPr>
              <w:adjustRightInd w:val="0"/>
              <w:snapToGrid w:val="0"/>
              <w:jc w:val="center"/>
              <w:rPr>
                <w:rFonts w:ascii="宋体" w:hAnsi="宋体" w:cs="方正仿宋_GBK"/>
                <w:sz w:val="21"/>
                <w:szCs w:val="21"/>
              </w:rPr>
            </w:pPr>
            <w:r>
              <w:rPr>
                <w:rFonts w:hint="eastAsia" w:ascii="宋体" w:hAnsi="宋体" w:cs="方正仿宋_GBK"/>
                <w:sz w:val="21"/>
                <w:szCs w:val="21"/>
              </w:rPr>
              <w:t>20分</w:t>
            </w:r>
          </w:p>
          <w:p w14:paraId="0F004FE1">
            <w:pPr>
              <w:ind w:firstLine="28"/>
              <w:jc w:val="center"/>
              <w:rPr>
                <w:rFonts w:ascii="宋体" w:hAnsi="宋体" w:cs="方正仿宋_GBK"/>
                <w:sz w:val="21"/>
                <w:szCs w:val="21"/>
              </w:rPr>
            </w:pPr>
          </w:p>
        </w:tc>
        <w:tc>
          <w:tcPr>
            <w:tcW w:w="2064" w:type="pct"/>
            <w:vAlign w:val="center"/>
          </w:tcPr>
          <w:p w14:paraId="27ED42A2">
            <w:pPr>
              <w:pStyle w:val="19"/>
              <w:jc w:val="both"/>
              <w:rPr>
                <w:rFonts w:hint="default" w:eastAsia="宋体"/>
                <w:lang w:val="en-US" w:eastAsia="zh-CN"/>
              </w:rPr>
            </w:pPr>
            <w:r>
              <w:rPr>
                <w:rFonts w:hint="eastAsia"/>
              </w:rPr>
              <w:t>1.专业人员配备</w:t>
            </w:r>
            <w:r>
              <w:rPr>
                <w:rFonts w:hint="eastAsia"/>
                <w:lang w:eastAsia="zh-CN"/>
              </w:rPr>
              <w:t>（</w:t>
            </w:r>
            <w:r>
              <w:rPr>
                <w:rFonts w:hint="eastAsia"/>
                <w:lang w:val="en-US" w:eastAsia="zh-CN"/>
              </w:rPr>
              <w:t>9分）</w:t>
            </w:r>
          </w:p>
          <w:p w14:paraId="2CC82F2E">
            <w:pPr>
              <w:pStyle w:val="19"/>
              <w:jc w:val="both"/>
              <w:rPr>
                <w:rFonts w:hint="default" w:eastAsia="宋体"/>
                <w:lang w:val="en-US" w:eastAsia="zh-CN"/>
              </w:rPr>
            </w:pPr>
            <w:r>
              <w:rPr>
                <w:rFonts w:hint="eastAsia"/>
              </w:rPr>
              <w:t>（1）项目负责人</w:t>
            </w:r>
            <w:r>
              <w:rPr>
                <w:rFonts w:hint="eastAsia"/>
                <w:lang w:eastAsia="zh-CN"/>
              </w:rPr>
              <w:t>（</w:t>
            </w:r>
            <w:r>
              <w:rPr>
                <w:rFonts w:hint="eastAsia"/>
                <w:lang w:val="en-US" w:eastAsia="zh-CN"/>
              </w:rPr>
              <w:t>5分）</w:t>
            </w:r>
          </w:p>
          <w:p w14:paraId="7E5A300A">
            <w:pPr>
              <w:pStyle w:val="19"/>
              <w:jc w:val="both"/>
            </w:pPr>
            <w:r>
              <w:rPr>
                <w:rFonts w:hint="eastAsia"/>
              </w:rPr>
              <w:t>拟派本项目负责人应具有丰富的招标采购工作经验，从其从业年限、业绩、能力等方面横向比较，优得5分，良得3分，一般得1分，其他不得分。</w:t>
            </w:r>
          </w:p>
          <w:p w14:paraId="18D7A141">
            <w:pPr>
              <w:pStyle w:val="19"/>
              <w:jc w:val="both"/>
              <w:rPr>
                <w:rFonts w:hint="default" w:eastAsia="宋体"/>
                <w:lang w:val="en-US" w:eastAsia="zh-CN"/>
              </w:rPr>
            </w:pPr>
            <w:r>
              <w:rPr>
                <w:rFonts w:hint="eastAsia"/>
              </w:rPr>
              <w:t>（2）项目团队</w:t>
            </w:r>
            <w:r>
              <w:rPr>
                <w:rFonts w:hint="eastAsia"/>
                <w:lang w:eastAsia="zh-CN"/>
              </w:rPr>
              <w:t>（</w:t>
            </w:r>
            <w:r>
              <w:rPr>
                <w:rFonts w:hint="eastAsia"/>
                <w:lang w:val="en-US" w:eastAsia="zh-CN"/>
              </w:rPr>
              <w:t>4分）</w:t>
            </w:r>
          </w:p>
          <w:p w14:paraId="7382A713">
            <w:pPr>
              <w:pStyle w:val="19"/>
              <w:jc w:val="both"/>
              <w:rPr>
                <w:rFonts w:ascii="宋体" w:hAnsi="宋体" w:cs="方正仿宋_GBK"/>
                <w:szCs w:val="21"/>
              </w:rPr>
            </w:pPr>
            <w:r>
              <w:rPr>
                <w:rFonts w:hint="eastAsia"/>
              </w:rPr>
              <w:t>拟派本项目团队成员</w:t>
            </w:r>
            <w:r>
              <w:rPr>
                <w:rFonts w:hint="eastAsia"/>
                <w:lang w:eastAsia="zh-CN"/>
              </w:rPr>
              <w:t>须具备</w:t>
            </w:r>
            <w:r>
              <w:rPr>
                <w:rFonts w:hint="eastAsia"/>
              </w:rPr>
              <w:t>202</w:t>
            </w:r>
            <w:r>
              <w:rPr>
                <w:rFonts w:hint="eastAsia"/>
                <w:lang w:val="en-US" w:eastAsia="zh-CN"/>
              </w:rPr>
              <w:t>2</w:t>
            </w:r>
            <w:r>
              <w:rPr>
                <w:rFonts w:hint="eastAsia"/>
              </w:rPr>
              <w:t>年以来</w:t>
            </w:r>
            <w:r>
              <w:rPr>
                <w:rFonts w:hint="eastAsia"/>
                <w:lang w:val="en-US" w:eastAsia="zh-CN"/>
              </w:rPr>
              <w:t>省级行政管理机构</w:t>
            </w:r>
            <w:r>
              <w:rPr>
                <w:rFonts w:hint="eastAsia"/>
              </w:rPr>
              <w:t>颁发的培训合格证书。在1人基础上，每增加1人得1分，满分4分。</w:t>
            </w:r>
          </w:p>
        </w:tc>
        <w:tc>
          <w:tcPr>
            <w:tcW w:w="1214" w:type="pct"/>
            <w:vMerge w:val="restart"/>
            <w:vAlign w:val="center"/>
          </w:tcPr>
          <w:p w14:paraId="43F5F58A">
            <w:pPr>
              <w:pStyle w:val="19"/>
              <w:jc w:val="both"/>
            </w:pPr>
            <w:r>
              <w:rPr>
                <w:rFonts w:hint="eastAsia"/>
              </w:rPr>
              <w:t>1.提供团队成员名单。</w:t>
            </w:r>
          </w:p>
          <w:p w14:paraId="4773DFCC">
            <w:pPr>
              <w:pStyle w:val="19"/>
              <w:jc w:val="both"/>
            </w:pPr>
            <w:r>
              <w:rPr>
                <w:rFonts w:hint="eastAsia"/>
              </w:rPr>
              <w:t>2.拟派本项目人员必须是</w:t>
            </w:r>
            <w:r>
              <w:rPr>
                <w:rFonts w:hint="eastAsia"/>
                <w:lang w:eastAsia="zh-CN"/>
              </w:rPr>
              <w:t>供应商</w:t>
            </w:r>
            <w:r>
              <w:rPr>
                <w:rFonts w:hint="eastAsia"/>
              </w:rPr>
              <w:t>本单位人员，提供项目负责人及其团队成员社保证明复印件、培训证书复印件并加盖公章。</w:t>
            </w:r>
          </w:p>
          <w:p w14:paraId="138E4C60">
            <w:pPr>
              <w:pStyle w:val="19"/>
              <w:jc w:val="both"/>
            </w:pPr>
            <w:r>
              <w:rPr>
                <w:rFonts w:hint="eastAsia"/>
              </w:rPr>
              <w:t>3.提供其他能证明项目负责人从业年限、业绩、能力等有关资料。</w:t>
            </w:r>
          </w:p>
        </w:tc>
      </w:tr>
      <w:tr w14:paraId="05E6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67" w:type="pct"/>
            <w:vMerge w:val="continue"/>
            <w:vAlign w:val="center"/>
          </w:tcPr>
          <w:p w14:paraId="6AC26637">
            <w:pPr>
              <w:ind w:firstLine="28"/>
              <w:jc w:val="center"/>
              <w:rPr>
                <w:rFonts w:hint="eastAsia" w:ascii="宋体" w:hAnsi="宋体" w:cs="方正仿宋_GBK"/>
                <w:sz w:val="21"/>
                <w:szCs w:val="21"/>
              </w:rPr>
            </w:pPr>
          </w:p>
        </w:tc>
        <w:tc>
          <w:tcPr>
            <w:tcW w:w="524" w:type="pct"/>
            <w:vMerge w:val="continue"/>
            <w:vAlign w:val="center"/>
          </w:tcPr>
          <w:p w14:paraId="46F6AB5A">
            <w:pPr>
              <w:adjustRightInd w:val="0"/>
              <w:snapToGrid w:val="0"/>
              <w:ind w:firstLine="28"/>
              <w:jc w:val="center"/>
              <w:rPr>
                <w:rFonts w:hint="eastAsia" w:ascii="宋体" w:hAnsi="宋体" w:cs="方正仿宋_GBK"/>
                <w:sz w:val="21"/>
                <w:szCs w:val="21"/>
              </w:rPr>
            </w:pPr>
          </w:p>
        </w:tc>
        <w:tc>
          <w:tcPr>
            <w:tcW w:w="417" w:type="pct"/>
            <w:vMerge w:val="continue"/>
            <w:vAlign w:val="center"/>
          </w:tcPr>
          <w:p w14:paraId="52E576BC">
            <w:pPr>
              <w:adjustRightInd w:val="0"/>
              <w:snapToGrid w:val="0"/>
              <w:rPr>
                <w:rFonts w:hint="eastAsia" w:ascii="宋体" w:hAnsi="宋体" w:cs="方正仿宋_GBK"/>
                <w:sz w:val="21"/>
                <w:szCs w:val="21"/>
              </w:rPr>
            </w:pPr>
          </w:p>
        </w:tc>
        <w:tc>
          <w:tcPr>
            <w:tcW w:w="510" w:type="pct"/>
            <w:vMerge w:val="continue"/>
            <w:vAlign w:val="center"/>
          </w:tcPr>
          <w:p w14:paraId="0D54D49F">
            <w:pPr>
              <w:adjustRightInd w:val="0"/>
              <w:snapToGrid w:val="0"/>
              <w:jc w:val="center"/>
              <w:rPr>
                <w:rFonts w:hint="eastAsia" w:ascii="宋体" w:hAnsi="宋体" w:cs="方正仿宋_GBK"/>
                <w:sz w:val="21"/>
                <w:szCs w:val="21"/>
              </w:rPr>
            </w:pPr>
          </w:p>
        </w:tc>
        <w:tc>
          <w:tcPr>
            <w:tcW w:w="2064" w:type="pct"/>
            <w:vAlign w:val="center"/>
          </w:tcPr>
          <w:p w14:paraId="49F73D4E">
            <w:pPr>
              <w:pStyle w:val="19"/>
              <w:jc w:val="left"/>
              <w:rPr>
                <w:rFonts w:hint="eastAsia"/>
                <w:highlight w:val="none"/>
              </w:rPr>
            </w:pPr>
            <w:r>
              <w:rPr>
                <w:rFonts w:hint="eastAsia"/>
                <w:highlight w:val="none"/>
              </w:rPr>
              <w:t>2.项目团队人员有法律方面专业人员或者</w:t>
            </w:r>
            <w:r>
              <w:rPr>
                <w:rFonts w:hint="eastAsia"/>
                <w:highlight w:val="none"/>
                <w:lang w:eastAsia="zh-CN"/>
              </w:rPr>
              <w:t>供应商</w:t>
            </w:r>
            <w:r>
              <w:rPr>
                <w:rFonts w:hint="eastAsia"/>
                <w:highlight w:val="none"/>
              </w:rPr>
              <w:t>有合作的律师团队提供法律服务的得3分。（提供本单位为其缴纳的社保证明以及执业证书复印件或者与律师事务所签订的服务合同复印件并加盖供应商公章）</w:t>
            </w:r>
          </w:p>
        </w:tc>
        <w:tc>
          <w:tcPr>
            <w:tcW w:w="1214" w:type="pct"/>
            <w:vMerge w:val="continue"/>
            <w:tcBorders>
              <w:bottom w:val="single" w:color="auto" w:sz="4" w:space="0"/>
            </w:tcBorders>
            <w:vAlign w:val="center"/>
          </w:tcPr>
          <w:p w14:paraId="548B2157">
            <w:pPr>
              <w:pStyle w:val="19"/>
              <w:jc w:val="both"/>
              <w:rPr>
                <w:rFonts w:hint="eastAsia"/>
              </w:rPr>
            </w:pPr>
          </w:p>
        </w:tc>
      </w:tr>
      <w:tr w14:paraId="146D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67" w:type="pct"/>
            <w:vMerge w:val="continue"/>
            <w:vAlign w:val="center"/>
          </w:tcPr>
          <w:p w14:paraId="5FBB1E6B">
            <w:pPr>
              <w:ind w:firstLine="28"/>
              <w:jc w:val="center"/>
              <w:rPr>
                <w:rFonts w:hint="eastAsia" w:ascii="宋体" w:hAnsi="宋体" w:cs="方正仿宋_GBK"/>
                <w:sz w:val="21"/>
                <w:szCs w:val="21"/>
              </w:rPr>
            </w:pPr>
          </w:p>
        </w:tc>
        <w:tc>
          <w:tcPr>
            <w:tcW w:w="524" w:type="pct"/>
            <w:vMerge w:val="continue"/>
            <w:vAlign w:val="center"/>
          </w:tcPr>
          <w:p w14:paraId="746E72BB">
            <w:pPr>
              <w:adjustRightInd w:val="0"/>
              <w:snapToGrid w:val="0"/>
              <w:ind w:firstLine="28"/>
              <w:jc w:val="center"/>
              <w:rPr>
                <w:rFonts w:hint="eastAsia" w:ascii="宋体" w:hAnsi="宋体" w:cs="方正仿宋_GBK"/>
                <w:sz w:val="21"/>
                <w:szCs w:val="21"/>
              </w:rPr>
            </w:pPr>
          </w:p>
        </w:tc>
        <w:tc>
          <w:tcPr>
            <w:tcW w:w="417" w:type="pct"/>
            <w:vMerge w:val="continue"/>
            <w:vAlign w:val="center"/>
          </w:tcPr>
          <w:p w14:paraId="0951AD58">
            <w:pPr>
              <w:adjustRightInd w:val="0"/>
              <w:snapToGrid w:val="0"/>
              <w:rPr>
                <w:rFonts w:hint="eastAsia" w:ascii="宋体" w:hAnsi="宋体" w:cs="方正仿宋_GBK"/>
                <w:sz w:val="21"/>
                <w:szCs w:val="21"/>
              </w:rPr>
            </w:pPr>
          </w:p>
        </w:tc>
        <w:tc>
          <w:tcPr>
            <w:tcW w:w="510" w:type="pct"/>
            <w:vMerge w:val="continue"/>
            <w:vAlign w:val="center"/>
          </w:tcPr>
          <w:p w14:paraId="5A0659C0">
            <w:pPr>
              <w:adjustRightInd w:val="0"/>
              <w:snapToGrid w:val="0"/>
              <w:jc w:val="center"/>
              <w:rPr>
                <w:rFonts w:hint="eastAsia" w:ascii="宋体" w:hAnsi="宋体" w:cs="方正仿宋_GBK"/>
                <w:sz w:val="21"/>
                <w:szCs w:val="21"/>
              </w:rPr>
            </w:pPr>
          </w:p>
        </w:tc>
        <w:tc>
          <w:tcPr>
            <w:tcW w:w="2064" w:type="pct"/>
            <w:vAlign w:val="center"/>
          </w:tcPr>
          <w:p w14:paraId="301ED8D2">
            <w:pPr>
              <w:pStyle w:val="19"/>
              <w:jc w:val="both"/>
              <w:rPr>
                <w:rFonts w:hint="eastAsia"/>
                <w:highlight w:val="none"/>
              </w:rPr>
            </w:pPr>
            <w:r>
              <w:rPr>
                <w:rFonts w:hint="eastAsia"/>
                <w:highlight w:val="none"/>
              </w:rPr>
              <w:t>3</w:t>
            </w:r>
            <w:r>
              <w:rPr>
                <w:rFonts w:hint="eastAsia"/>
                <w:highlight w:val="none"/>
                <w:lang w:eastAsia="zh-CN"/>
              </w:rPr>
              <w:t>供应商</w:t>
            </w:r>
            <w:r>
              <w:rPr>
                <w:rFonts w:hint="eastAsia"/>
                <w:highlight w:val="none"/>
              </w:rPr>
              <w:t>未被财政主管部门进行行政处罚的得2分。</w:t>
            </w:r>
            <w:r>
              <w:rPr>
                <w:rFonts w:hint="eastAsia"/>
                <w:highlight w:val="none"/>
                <w:lang w:eastAsia="zh-CN"/>
              </w:rPr>
              <w:t>（</w:t>
            </w:r>
            <w:r>
              <w:rPr>
                <w:rFonts w:hint="eastAsia"/>
                <w:highlight w:val="none"/>
              </w:rPr>
              <w:t>提供</w:t>
            </w:r>
            <w:r>
              <w:rPr>
                <w:rFonts w:hint="eastAsia"/>
                <w:highlight w:val="none"/>
                <w:lang w:val="en-US" w:eastAsia="zh-CN"/>
              </w:rPr>
              <w:t>省级</w:t>
            </w:r>
            <w:r>
              <w:rPr>
                <w:rFonts w:hint="eastAsia"/>
                <w:highlight w:val="none"/>
              </w:rPr>
              <w:t>政府采购网代理机构查询——监督检查及行政处罚记录截图</w:t>
            </w:r>
            <w:r>
              <w:rPr>
                <w:rFonts w:hint="eastAsia"/>
                <w:highlight w:val="none"/>
                <w:lang w:eastAsia="zh-CN"/>
              </w:rPr>
              <w:t>，</w:t>
            </w:r>
            <w:r>
              <w:rPr>
                <w:rFonts w:hint="eastAsia"/>
                <w:highlight w:val="none"/>
                <w:lang w:val="en-US" w:eastAsia="zh-CN"/>
              </w:rPr>
              <w:t>并加盖公章）</w:t>
            </w:r>
          </w:p>
        </w:tc>
        <w:tc>
          <w:tcPr>
            <w:tcW w:w="1214" w:type="pct"/>
            <w:vMerge w:val="continue"/>
            <w:tcBorders>
              <w:bottom w:val="single" w:color="auto" w:sz="4" w:space="0"/>
            </w:tcBorders>
            <w:vAlign w:val="center"/>
          </w:tcPr>
          <w:p w14:paraId="7B9DADE1">
            <w:pPr>
              <w:pStyle w:val="19"/>
              <w:jc w:val="both"/>
              <w:rPr>
                <w:rFonts w:hint="eastAsia"/>
              </w:rPr>
            </w:pPr>
          </w:p>
        </w:tc>
      </w:tr>
      <w:tr w14:paraId="59E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jc w:val="center"/>
        </w:trPr>
        <w:tc>
          <w:tcPr>
            <w:tcW w:w="267" w:type="pct"/>
            <w:vMerge w:val="continue"/>
            <w:vAlign w:val="center"/>
          </w:tcPr>
          <w:p w14:paraId="67E551CA">
            <w:pPr>
              <w:ind w:firstLine="28"/>
              <w:jc w:val="center"/>
              <w:rPr>
                <w:rFonts w:ascii="宋体" w:hAnsi="宋体" w:cs="方正仿宋_GBK"/>
                <w:sz w:val="21"/>
                <w:szCs w:val="21"/>
              </w:rPr>
            </w:pPr>
          </w:p>
        </w:tc>
        <w:tc>
          <w:tcPr>
            <w:tcW w:w="524" w:type="pct"/>
            <w:vMerge w:val="continue"/>
            <w:vAlign w:val="center"/>
          </w:tcPr>
          <w:p w14:paraId="5B7652B3">
            <w:pPr>
              <w:adjustRightInd w:val="0"/>
              <w:snapToGrid w:val="0"/>
              <w:ind w:firstLine="28"/>
              <w:jc w:val="center"/>
              <w:rPr>
                <w:rFonts w:ascii="宋体" w:hAnsi="宋体" w:cs="方正仿宋_GBK"/>
                <w:sz w:val="21"/>
                <w:szCs w:val="21"/>
              </w:rPr>
            </w:pPr>
          </w:p>
        </w:tc>
        <w:tc>
          <w:tcPr>
            <w:tcW w:w="417" w:type="pct"/>
            <w:vMerge w:val="continue"/>
            <w:vAlign w:val="center"/>
          </w:tcPr>
          <w:p w14:paraId="144F5422">
            <w:pPr>
              <w:adjustRightInd w:val="0"/>
              <w:snapToGrid w:val="0"/>
              <w:ind w:firstLine="28"/>
              <w:jc w:val="center"/>
              <w:rPr>
                <w:rFonts w:ascii="宋体" w:hAnsi="宋体" w:cs="方正仿宋_GBK"/>
                <w:sz w:val="21"/>
                <w:szCs w:val="21"/>
              </w:rPr>
            </w:pPr>
          </w:p>
        </w:tc>
        <w:tc>
          <w:tcPr>
            <w:tcW w:w="510" w:type="pct"/>
            <w:vMerge w:val="continue"/>
            <w:vAlign w:val="center"/>
          </w:tcPr>
          <w:p w14:paraId="2441DC48">
            <w:pPr>
              <w:ind w:firstLine="28"/>
              <w:jc w:val="center"/>
              <w:rPr>
                <w:rFonts w:ascii="宋体" w:hAnsi="宋体" w:cs="方正仿宋_GBK"/>
                <w:sz w:val="21"/>
                <w:szCs w:val="21"/>
              </w:rPr>
            </w:pPr>
          </w:p>
        </w:tc>
        <w:tc>
          <w:tcPr>
            <w:tcW w:w="2064" w:type="pct"/>
            <w:vAlign w:val="center"/>
          </w:tcPr>
          <w:p w14:paraId="5CCDCE2E">
            <w:pPr>
              <w:numPr>
                <w:ilvl w:val="0"/>
                <w:numId w:val="0"/>
              </w:numPr>
              <w:adjustRightInd w:val="0"/>
              <w:snapToGrid w:val="0"/>
              <w:rPr>
                <w:rFonts w:hint="default"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rPr>
              <w:t>场地配置</w:t>
            </w:r>
            <w:r>
              <w:rPr>
                <w:rFonts w:hint="eastAsia" w:ascii="宋体" w:hAnsi="宋体" w:cs="宋体"/>
                <w:sz w:val="21"/>
                <w:szCs w:val="21"/>
                <w:lang w:eastAsia="zh-CN"/>
              </w:rPr>
              <w:t>（</w:t>
            </w:r>
            <w:r>
              <w:rPr>
                <w:rFonts w:hint="eastAsia" w:ascii="宋体" w:hAnsi="宋体" w:cs="宋体"/>
                <w:sz w:val="21"/>
                <w:szCs w:val="21"/>
                <w:lang w:val="en-US" w:eastAsia="zh-CN"/>
              </w:rPr>
              <w:t>6分）</w:t>
            </w:r>
          </w:p>
          <w:p w14:paraId="695F5E88">
            <w:pPr>
              <w:numPr>
                <w:ilvl w:val="0"/>
                <w:numId w:val="0"/>
              </w:numPr>
              <w:adjustRightInd w:val="0"/>
              <w:snapToGrid w:val="0"/>
              <w:rPr>
                <w:rFonts w:hint="eastAsia"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开标室配置</w:t>
            </w:r>
          </w:p>
          <w:p w14:paraId="0437A0EA">
            <w:pPr>
              <w:numPr>
                <w:ilvl w:val="0"/>
                <w:numId w:val="0"/>
              </w:numPr>
              <w:adjustRightInd w:val="0"/>
              <w:snapToGrid w:val="0"/>
              <w:rPr>
                <w:rFonts w:ascii="宋体" w:hAnsi="宋体" w:cs="宋体"/>
                <w:sz w:val="21"/>
                <w:szCs w:val="21"/>
              </w:rPr>
            </w:pPr>
            <w:r>
              <w:rPr>
                <w:rFonts w:hint="eastAsia" w:ascii="宋体" w:hAnsi="宋体" w:cs="宋体"/>
                <w:sz w:val="21"/>
                <w:szCs w:val="21"/>
                <w:lang w:eastAsia="zh-CN"/>
              </w:rPr>
              <w:t>供应商</w:t>
            </w:r>
            <w:r>
              <w:rPr>
                <w:rFonts w:hint="eastAsia" w:ascii="宋体" w:hAnsi="宋体" w:cs="宋体"/>
                <w:sz w:val="21"/>
                <w:szCs w:val="21"/>
              </w:rPr>
              <w:t>场地具有专业的开评标室，根据供应商提供的场地情况，从面积、环境、交通、评标场所录音录像设备等方面横向比较，优得3分，良得2分，一般得1分，差或未提供不得分。</w:t>
            </w:r>
          </w:p>
          <w:p w14:paraId="428E13D0">
            <w:pPr>
              <w:numPr>
                <w:ilvl w:val="-1"/>
                <w:numId w:val="0"/>
              </w:numPr>
              <w:adjustRightInd w:val="0"/>
              <w:snapToGrid w:val="0"/>
              <w:jc w:val="both"/>
              <w:rPr>
                <w:rFonts w:ascii="宋体" w:hAnsi="宋体" w:cs="宋体"/>
                <w:szCs w:val="21"/>
              </w:rPr>
            </w:pPr>
            <w:r>
              <w:rPr>
                <w:rFonts w:ascii="宋体" w:hAnsi="宋体" w:eastAsia="宋体" w:cs="宋体"/>
                <w:sz w:val="21"/>
                <w:szCs w:val="21"/>
                <w:lang w:val="en-US" w:eastAsia="zh-CN" w:bidi="ar-SA"/>
              </w:rPr>
              <w:t>（2）</w:t>
            </w:r>
            <w:r>
              <w:rPr>
                <w:rFonts w:hint="eastAsia" w:ascii="宋体" w:hAnsi="宋体" w:cs="宋体"/>
                <w:sz w:val="21"/>
                <w:szCs w:val="21"/>
              </w:rPr>
              <w:t>档案室配置：</w:t>
            </w:r>
            <w:r>
              <w:rPr>
                <w:rFonts w:hint="eastAsia" w:ascii="宋体" w:hAnsi="宋体" w:cs="宋体"/>
                <w:sz w:val="21"/>
                <w:szCs w:val="21"/>
                <w:lang w:eastAsia="zh-CN"/>
              </w:rPr>
              <w:t>供应商</w:t>
            </w:r>
            <w:r>
              <w:rPr>
                <w:rFonts w:hint="eastAsia" w:ascii="宋体" w:hAnsi="宋体" w:cs="宋体"/>
                <w:sz w:val="21"/>
                <w:szCs w:val="21"/>
              </w:rPr>
              <w:t>办公场地具有专门的档案管理室。从面积、整洁度、环境等方面横向比较，优得3分，良得2分，一般得1分，差或未提供不得分。</w:t>
            </w:r>
          </w:p>
        </w:tc>
        <w:tc>
          <w:tcPr>
            <w:tcW w:w="1214" w:type="pct"/>
            <w:vAlign w:val="center"/>
          </w:tcPr>
          <w:p w14:paraId="02C1735A">
            <w:pPr>
              <w:adjustRightInd w:val="0"/>
              <w:snapToGrid w:val="0"/>
              <w:rPr>
                <w:rFonts w:ascii="宋体" w:hAnsi="宋体" w:cs="宋体"/>
                <w:sz w:val="21"/>
                <w:szCs w:val="21"/>
              </w:rPr>
            </w:pPr>
            <w:r>
              <w:rPr>
                <w:rFonts w:hint="eastAsia" w:ascii="宋体" w:hAnsi="宋体" w:cs="宋体"/>
                <w:sz w:val="21"/>
                <w:szCs w:val="21"/>
              </w:rPr>
              <w:t>提供实景照片以及房屋产权证书复印件或者房屋租赁合同复印件并加盖</w:t>
            </w:r>
            <w:r>
              <w:rPr>
                <w:rFonts w:hint="eastAsia" w:ascii="宋体" w:hAnsi="宋体" w:cs="宋体"/>
                <w:sz w:val="21"/>
                <w:szCs w:val="21"/>
                <w:lang w:eastAsia="zh-CN"/>
              </w:rPr>
              <w:t>供应商</w:t>
            </w:r>
            <w:r>
              <w:rPr>
                <w:rFonts w:hint="eastAsia" w:ascii="宋体" w:hAnsi="宋体" w:cs="宋体"/>
                <w:sz w:val="21"/>
                <w:szCs w:val="21"/>
              </w:rPr>
              <w:t>公章。</w:t>
            </w:r>
          </w:p>
          <w:p w14:paraId="4FA9C9CD">
            <w:pPr>
              <w:adjustRightInd w:val="0"/>
              <w:snapToGrid w:val="0"/>
              <w:ind w:left="-40"/>
              <w:rPr>
                <w:rFonts w:ascii="宋体" w:hAnsi="宋体" w:cs="宋体"/>
                <w:sz w:val="21"/>
                <w:szCs w:val="21"/>
              </w:rPr>
            </w:pPr>
          </w:p>
        </w:tc>
      </w:tr>
      <w:tr w14:paraId="1B4B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67" w:type="pct"/>
            <w:vMerge w:val="continue"/>
            <w:vAlign w:val="center"/>
          </w:tcPr>
          <w:p w14:paraId="77ADFF4E">
            <w:pPr>
              <w:ind w:firstLine="28"/>
              <w:jc w:val="center"/>
              <w:rPr>
                <w:rFonts w:ascii="宋体" w:hAnsi="宋体" w:cs="方正仿宋_GBK"/>
                <w:sz w:val="21"/>
                <w:szCs w:val="21"/>
              </w:rPr>
            </w:pPr>
          </w:p>
        </w:tc>
        <w:tc>
          <w:tcPr>
            <w:tcW w:w="524" w:type="pct"/>
            <w:vMerge w:val="continue"/>
            <w:vAlign w:val="center"/>
          </w:tcPr>
          <w:p w14:paraId="656E1801">
            <w:pPr>
              <w:adjustRightInd w:val="0"/>
              <w:snapToGrid w:val="0"/>
              <w:ind w:firstLine="28"/>
              <w:jc w:val="center"/>
              <w:rPr>
                <w:rFonts w:ascii="宋体" w:hAnsi="宋体" w:cs="方正仿宋_GBK"/>
                <w:sz w:val="21"/>
                <w:szCs w:val="21"/>
              </w:rPr>
            </w:pPr>
          </w:p>
        </w:tc>
        <w:tc>
          <w:tcPr>
            <w:tcW w:w="417" w:type="pct"/>
            <w:vMerge w:val="restart"/>
            <w:vAlign w:val="center"/>
          </w:tcPr>
          <w:p w14:paraId="325502C2">
            <w:pPr>
              <w:adjustRightInd w:val="0"/>
              <w:snapToGrid w:val="0"/>
              <w:ind w:firstLine="28"/>
              <w:jc w:val="center"/>
              <w:rPr>
                <w:rFonts w:ascii="宋体" w:hAnsi="宋体" w:cs="方正仿宋_GBK"/>
                <w:sz w:val="21"/>
                <w:szCs w:val="21"/>
              </w:rPr>
            </w:pPr>
            <w:r>
              <w:rPr>
                <w:rFonts w:hint="eastAsia" w:ascii="宋体" w:hAnsi="宋体" w:cs="方正仿宋_GBK"/>
                <w:sz w:val="21"/>
                <w:szCs w:val="21"/>
              </w:rPr>
              <w:t>业绩</w:t>
            </w:r>
          </w:p>
        </w:tc>
        <w:tc>
          <w:tcPr>
            <w:tcW w:w="510" w:type="pct"/>
            <w:vMerge w:val="restart"/>
            <w:vAlign w:val="center"/>
          </w:tcPr>
          <w:p w14:paraId="0FDC3CBE">
            <w:pPr>
              <w:ind w:firstLine="28"/>
              <w:jc w:val="center"/>
              <w:rPr>
                <w:rFonts w:ascii="宋体" w:hAnsi="宋体" w:cs="方正仿宋_GBK"/>
                <w:sz w:val="21"/>
                <w:szCs w:val="21"/>
              </w:rPr>
            </w:pPr>
            <w:r>
              <w:rPr>
                <w:rFonts w:hint="eastAsia" w:ascii="宋体" w:hAnsi="宋体" w:cs="方正仿宋_GBK"/>
                <w:sz w:val="21"/>
                <w:szCs w:val="21"/>
              </w:rPr>
              <w:t>20分</w:t>
            </w:r>
          </w:p>
        </w:tc>
        <w:tc>
          <w:tcPr>
            <w:tcW w:w="2064" w:type="pct"/>
            <w:vAlign w:val="center"/>
          </w:tcPr>
          <w:p w14:paraId="185BCADE">
            <w:pPr>
              <w:adjustRightInd w:val="0"/>
              <w:snapToGrid w:val="0"/>
              <w:rPr>
                <w:rFonts w:ascii="宋体" w:hAnsi="宋体" w:cs="宋体"/>
                <w:sz w:val="21"/>
                <w:szCs w:val="21"/>
              </w:rPr>
            </w:pPr>
            <w:r>
              <w:rPr>
                <w:rFonts w:hint="eastAsia" w:ascii="宋体" w:hAnsi="宋体" w:cs="宋体"/>
                <w:sz w:val="21"/>
                <w:szCs w:val="21"/>
              </w:rPr>
              <w:t>（1）自</w:t>
            </w:r>
            <w:r>
              <w:rPr>
                <w:rFonts w:hint="eastAsia" w:ascii="宋体" w:hAnsi="宋体" w:cs="方正仿宋_GBK"/>
                <w:sz w:val="21"/>
                <w:szCs w:val="21"/>
              </w:rPr>
              <w:t>20</w:t>
            </w:r>
            <w:r>
              <w:rPr>
                <w:rFonts w:hint="eastAsia" w:ascii="宋体" w:hAnsi="宋体" w:cs="方正仿宋_GBK"/>
                <w:sz w:val="21"/>
                <w:szCs w:val="21"/>
                <w:lang w:val="en-US" w:eastAsia="zh-CN"/>
              </w:rPr>
              <w:t>22</w:t>
            </w:r>
            <w:r>
              <w:rPr>
                <w:rFonts w:hint="eastAsia" w:ascii="宋体" w:hAnsi="宋体" w:cs="方正仿宋_GBK"/>
                <w:sz w:val="21"/>
                <w:szCs w:val="21"/>
              </w:rPr>
              <w:t>年1月1日至今</w:t>
            </w:r>
            <w:r>
              <w:rPr>
                <w:rFonts w:hint="eastAsia" w:ascii="宋体" w:hAnsi="宋体" w:cs="宋体"/>
                <w:sz w:val="21"/>
                <w:szCs w:val="21"/>
              </w:rPr>
              <w:t>，代理机构承接采购项目的，每提供一个业绩得</w:t>
            </w:r>
            <w:r>
              <w:rPr>
                <w:rFonts w:hint="eastAsia" w:ascii="宋体" w:hAnsi="宋体" w:cs="宋体"/>
                <w:sz w:val="21"/>
                <w:szCs w:val="21"/>
                <w:lang w:val="en-US" w:eastAsia="zh-CN"/>
              </w:rPr>
              <w:t>0.1</w:t>
            </w:r>
            <w:r>
              <w:rPr>
                <w:rFonts w:hint="eastAsia" w:ascii="宋体" w:hAnsi="宋体" w:cs="宋体"/>
                <w:sz w:val="21"/>
                <w:szCs w:val="21"/>
              </w:rPr>
              <w:t>分</w:t>
            </w:r>
            <w:r>
              <w:rPr>
                <w:rFonts w:hint="eastAsia" w:ascii="宋体" w:hAnsi="宋体" w:cs="宋体"/>
                <w:sz w:val="21"/>
                <w:szCs w:val="21"/>
                <w:lang w:eastAsia="zh-CN"/>
              </w:rPr>
              <w:t>，</w:t>
            </w:r>
            <w:r>
              <w:rPr>
                <w:rFonts w:hint="eastAsia" w:ascii="宋体" w:hAnsi="宋体" w:cs="宋体"/>
                <w:sz w:val="21"/>
                <w:szCs w:val="21"/>
                <w:lang w:val="en-US" w:eastAsia="zh-CN"/>
              </w:rPr>
              <w:t>如承接政府采购项目（单次采购金额50万元及以上的），每提供一个业绩得1分，</w:t>
            </w:r>
            <w:r>
              <w:rPr>
                <w:rFonts w:hint="eastAsia" w:ascii="宋体" w:hAnsi="宋体" w:cs="宋体"/>
                <w:sz w:val="21"/>
                <w:szCs w:val="21"/>
              </w:rPr>
              <w:t>最多不超过10分。</w:t>
            </w:r>
            <w:r>
              <w:rPr>
                <w:rFonts w:hint="eastAsia" w:ascii="宋体" w:hAnsi="宋体" w:cs="宋体"/>
                <w:sz w:val="21"/>
                <w:szCs w:val="21"/>
                <w:lang w:val="en-US" w:eastAsia="zh-CN"/>
              </w:rPr>
              <w:t>同一业绩不重复计算。</w:t>
            </w:r>
          </w:p>
        </w:tc>
        <w:tc>
          <w:tcPr>
            <w:tcW w:w="1214" w:type="pct"/>
            <w:vMerge w:val="restart"/>
            <w:vAlign w:val="center"/>
          </w:tcPr>
          <w:p w14:paraId="551B0389">
            <w:pPr>
              <w:adjustRightInd w:val="0"/>
              <w:snapToGrid w:val="0"/>
              <w:rPr>
                <w:rFonts w:hint="default" w:ascii="宋体" w:hAnsi="宋体" w:eastAsia="宋体" w:cs="宋体"/>
                <w:sz w:val="21"/>
                <w:szCs w:val="21"/>
                <w:lang w:val="en-US" w:eastAsia="zh-CN"/>
              </w:rPr>
            </w:pPr>
            <w:r>
              <w:rPr>
                <w:rFonts w:hint="eastAsia" w:ascii="宋体" w:hAnsi="宋体" w:cs="宋体"/>
                <w:sz w:val="21"/>
                <w:szCs w:val="21"/>
              </w:rPr>
              <w:t>提供</w:t>
            </w:r>
            <w:r>
              <w:rPr>
                <w:rFonts w:hint="eastAsia" w:ascii="宋体" w:hAnsi="宋体" w:cs="宋体"/>
                <w:sz w:val="21"/>
                <w:szCs w:val="21"/>
                <w:lang w:val="en-US" w:eastAsia="zh-CN"/>
              </w:rPr>
              <w:t>在招投标网站（政府采购项目提供省级</w:t>
            </w:r>
            <w:r>
              <w:rPr>
                <w:rFonts w:hint="eastAsia" w:ascii="宋体" w:hAnsi="宋体" w:cs="宋体"/>
                <w:sz w:val="21"/>
                <w:szCs w:val="21"/>
              </w:rPr>
              <w:t>政府采购网代理项目结果公告截图</w:t>
            </w:r>
            <w:r>
              <w:rPr>
                <w:rFonts w:hint="eastAsia" w:ascii="宋体" w:hAnsi="宋体" w:cs="宋体"/>
                <w:sz w:val="21"/>
                <w:szCs w:val="21"/>
                <w:lang w:eastAsia="zh-CN"/>
              </w:rPr>
              <w:t>）</w:t>
            </w:r>
            <w:r>
              <w:rPr>
                <w:rFonts w:hint="eastAsia" w:ascii="宋体" w:hAnsi="宋体" w:cs="宋体"/>
                <w:sz w:val="21"/>
                <w:szCs w:val="21"/>
              </w:rPr>
              <w:t>，并提供统计汇总表</w:t>
            </w:r>
            <w:r>
              <w:rPr>
                <w:rFonts w:hint="eastAsia" w:ascii="宋体" w:hAnsi="宋体" w:cs="宋体"/>
                <w:sz w:val="21"/>
                <w:szCs w:val="21"/>
                <w:lang w:eastAsia="zh-CN"/>
              </w:rPr>
              <w:t>；</w:t>
            </w:r>
            <w:r>
              <w:rPr>
                <w:rFonts w:hint="eastAsia" w:ascii="宋体" w:hAnsi="宋体" w:cs="宋体"/>
                <w:sz w:val="21"/>
                <w:szCs w:val="21"/>
              </w:rPr>
              <w:t>内容包括：</w:t>
            </w:r>
            <w:r>
              <w:rPr>
                <w:rFonts w:hint="eastAsia" w:ascii="宋体" w:hAnsi="宋体" w:cs="宋体"/>
                <w:sz w:val="21"/>
                <w:szCs w:val="21"/>
                <w:lang w:val="en-US" w:eastAsia="zh-CN"/>
              </w:rPr>
              <w:t>序号、</w:t>
            </w:r>
            <w:r>
              <w:rPr>
                <w:rFonts w:hint="eastAsia" w:ascii="宋体" w:hAnsi="宋体" w:cs="宋体"/>
                <w:sz w:val="21"/>
                <w:szCs w:val="21"/>
              </w:rPr>
              <w:t>采购项目号，预算金额，采购人名称等相关信息，并加盖</w:t>
            </w:r>
            <w:r>
              <w:rPr>
                <w:rFonts w:hint="eastAsia" w:ascii="宋体" w:hAnsi="宋体" w:cs="宋体"/>
                <w:sz w:val="21"/>
                <w:szCs w:val="21"/>
                <w:lang w:eastAsia="zh-CN"/>
              </w:rPr>
              <w:t>供应商</w:t>
            </w:r>
            <w:r>
              <w:rPr>
                <w:rFonts w:hint="eastAsia" w:ascii="宋体" w:hAnsi="宋体" w:cs="宋体"/>
                <w:sz w:val="21"/>
                <w:szCs w:val="21"/>
              </w:rPr>
              <w:t>公章。</w:t>
            </w:r>
          </w:p>
        </w:tc>
      </w:tr>
      <w:tr w14:paraId="6BAF2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267" w:type="pct"/>
            <w:vMerge w:val="continue"/>
            <w:vAlign w:val="center"/>
          </w:tcPr>
          <w:p w14:paraId="596634D5">
            <w:pPr>
              <w:adjustRightInd w:val="0"/>
              <w:snapToGrid w:val="0"/>
            </w:pPr>
          </w:p>
        </w:tc>
        <w:tc>
          <w:tcPr>
            <w:tcW w:w="524" w:type="pct"/>
            <w:vMerge w:val="continue"/>
            <w:vAlign w:val="center"/>
          </w:tcPr>
          <w:p w14:paraId="229EF498">
            <w:pPr>
              <w:adjustRightInd w:val="0"/>
              <w:snapToGrid w:val="0"/>
            </w:pPr>
          </w:p>
        </w:tc>
        <w:tc>
          <w:tcPr>
            <w:tcW w:w="417" w:type="pct"/>
            <w:vMerge w:val="continue"/>
            <w:vAlign w:val="center"/>
          </w:tcPr>
          <w:p w14:paraId="2EDB3F0D">
            <w:pPr>
              <w:adjustRightInd w:val="0"/>
              <w:snapToGrid w:val="0"/>
            </w:pPr>
          </w:p>
        </w:tc>
        <w:tc>
          <w:tcPr>
            <w:tcW w:w="510" w:type="pct"/>
            <w:vMerge w:val="continue"/>
            <w:vAlign w:val="center"/>
          </w:tcPr>
          <w:p w14:paraId="1567FF25">
            <w:pPr>
              <w:adjustRightInd w:val="0"/>
              <w:snapToGrid w:val="0"/>
            </w:pPr>
          </w:p>
        </w:tc>
        <w:tc>
          <w:tcPr>
            <w:tcW w:w="2064" w:type="pct"/>
            <w:vAlign w:val="center"/>
          </w:tcPr>
          <w:p w14:paraId="4DA8DBF3">
            <w:pPr>
              <w:adjustRightInd w:val="0"/>
              <w:snapToGrid w:val="0"/>
              <w:rPr>
                <w:rFonts w:hint="default" w:ascii="宋体" w:hAnsi="宋体" w:eastAsia="宋体" w:cs="宋体"/>
                <w:sz w:val="21"/>
                <w:szCs w:val="21"/>
                <w:lang w:val="en-US" w:eastAsia="zh-CN"/>
              </w:rPr>
            </w:pPr>
            <w:r>
              <w:rPr>
                <w:rFonts w:hint="eastAsia" w:ascii="宋体" w:hAnsi="宋体" w:cs="宋体"/>
                <w:sz w:val="21"/>
                <w:szCs w:val="21"/>
              </w:rPr>
              <w:t>（2）自</w:t>
            </w:r>
            <w:r>
              <w:rPr>
                <w:rFonts w:hint="eastAsia" w:ascii="宋体" w:hAnsi="宋体" w:cs="方正仿宋_GBK"/>
                <w:sz w:val="21"/>
                <w:szCs w:val="21"/>
              </w:rPr>
              <w:t>20</w:t>
            </w:r>
            <w:r>
              <w:rPr>
                <w:rFonts w:hint="eastAsia" w:ascii="宋体" w:hAnsi="宋体" w:cs="方正仿宋_GBK"/>
                <w:sz w:val="21"/>
                <w:szCs w:val="21"/>
                <w:lang w:val="en-US" w:eastAsia="zh-CN"/>
              </w:rPr>
              <w:t>22</w:t>
            </w:r>
            <w:r>
              <w:rPr>
                <w:rFonts w:hint="eastAsia" w:ascii="宋体" w:hAnsi="宋体" w:cs="方正仿宋_GBK"/>
                <w:sz w:val="21"/>
                <w:szCs w:val="21"/>
              </w:rPr>
              <w:t>年1月1日至今</w:t>
            </w:r>
            <w:r>
              <w:rPr>
                <w:rFonts w:hint="eastAsia" w:ascii="宋体" w:hAnsi="宋体" w:cs="宋体"/>
                <w:sz w:val="21"/>
                <w:szCs w:val="21"/>
              </w:rPr>
              <w:t>，代理机构所代理项目的不同采购人个数，每提供一个不同采购人代理业务项的得</w:t>
            </w:r>
            <w:r>
              <w:rPr>
                <w:rFonts w:hint="eastAsia" w:ascii="宋体" w:hAnsi="宋体" w:cs="宋体"/>
                <w:sz w:val="21"/>
                <w:szCs w:val="21"/>
                <w:lang w:val="en-US" w:eastAsia="zh-CN"/>
              </w:rPr>
              <w:t>0.5</w:t>
            </w:r>
            <w:r>
              <w:rPr>
                <w:rFonts w:hint="eastAsia" w:ascii="宋体" w:hAnsi="宋体" w:cs="宋体"/>
                <w:sz w:val="21"/>
                <w:szCs w:val="21"/>
              </w:rPr>
              <w:t>分，所代理政府采购项目（单次预算金额50万以上）的不同采购人个数，每提供一个不同采购人代理业务项的得</w:t>
            </w:r>
            <w:r>
              <w:rPr>
                <w:rFonts w:hint="eastAsia" w:ascii="宋体" w:hAnsi="宋体" w:cs="宋体"/>
                <w:sz w:val="21"/>
                <w:szCs w:val="21"/>
                <w:lang w:val="en-US" w:eastAsia="zh-CN"/>
              </w:rPr>
              <w:t>1</w:t>
            </w:r>
            <w:r>
              <w:rPr>
                <w:rFonts w:hint="eastAsia" w:ascii="宋体" w:hAnsi="宋体" w:cs="宋体"/>
                <w:sz w:val="21"/>
                <w:szCs w:val="21"/>
              </w:rPr>
              <w:t>分，最多不超过10分。</w:t>
            </w:r>
            <w:r>
              <w:rPr>
                <w:rFonts w:hint="eastAsia" w:ascii="宋体" w:hAnsi="宋体" w:cs="宋体"/>
                <w:sz w:val="21"/>
                <w:szCs w:val="21"/>
                <w:lang w:val="en-US" w:eastAsia="zh-CN"/>
              </w:rPr>
              <w:t>同一采购人不重复计算。</w:t>
            </w:r>
          </w:p>
        </w:tc>
        <w:tc>
          <w:tcPr>
            <w:tcW w:w="1214" w:type="pct"/>
            <w:vMerge w:val="continue"/>
            <w:vAlign w:val="center"/>
          </w:tcPr>
          <w:p w14:paraId="067837D8">
            <w:pPr>
              <w:adjustRightInd w:val="0"/>
              <w:snapToGrid w:val="0"/>
              <w:rPr>
                <w:rFonts w:ascii="宋体" w:hAnsi="宋体" w:cs="宋体"/>
                <w:sz w:val="21"/>
                <w:szCs w:val="21"/>
              </w:rPr>
            </w:pPr>
          </w:p>
        </w:tc>
      </w:tr>
    </w:tbl>
    <w:p w14:paraId="37C6DDB9">
      <w:pPr>
        <w:snapToGrid w:val="0"/>
        <w:ind w:firstLine="422" w:firstLineChars="150"/>
        <w:rPr>
          <w:rFonts w:ascii="宋体" w:hAnsi="宋体" w:cs="方正仿宋_GBK"/>
          <w:b/>
          <w:sz w:val="28"/>
          <w:szCs w:val="28"/>
        </w:rPr>
      </w:pPr>
    </w:p>
    <w:p w14:paraId="38C2D487">
      <w:pPr>
        <w:spacing w:line="520" w:lineRule="exact"/>
        <w:jc w:val="center"/>
        <w:rPr>
          <w:rFonts w:ascii="宋体" w:hAnsi="宋体" w:cs="方正仿宋_GBK"/>
          <w:b/>
          <w:sz w:val="28"/>
          <w:szCs w:val="28"/>
        </w:rPr>
      </w:pPr>
      <w:r>
        <w:rPr>
          <w:rFonts w:hint="eastAsia" w:ascii="宋体" w:hAnsi="宋体" w:cs="方正仿宋_GBK"/>
          <w:b/>
          <w:sz w:val="28"/>
          <w:szCs w:val="28"/>
        </w:rPr>
        <w:t>分包</w:t>
      </w:r>
      <w:r>
        <w:rPr>
          <w:rFonts w:hint="eastAsia" w:ascii="宋体" w:hAnsi="宋体" w:cs="方正仿宋_GBK"/>
          <w:b/>
          <w:sz w:val="28"/>
          <w:szCs w:val="28"/>
          <w:lang w:val="en-US" w:eastAsia="zh-CN"/>
        </w:rPr>
        <w:t>2</w:t>
      </w:r>
      <w:r>
        <w:rPr>
          <w:rFonts w:hint="eastAsia" w:ascii="宋体" w:hAnsi="宋体" w:cs="方正仿宋_GBK"/>
          <w:b/>
          <w:sz w:val="28"/>
          <w:szCs w:val="28"/>
        </w:rPr>
        <w:t>评分标准</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951"/>
        <w:gridCol w:w="757"/>
        <w:gridCol w:w="1062"/>
        <w:gridCol w:w="3600"/>
        <w:gridCol w:w="2200"/>
      </w:tblGrid>
      <w:tr w14:paraId="5569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7" w:type="pct"/>
            <w:vAlign w:val="center"/>
          </w:tcPr>
          <w:p w14:paraId="10AF4C27">
            <w:pPr>
              <w:adjustRightInd w:val="0"/>
              <w:snapToGrid w:val="0"/>
              <w:ind w:firstLine="28"/>
              <w:jc w:val="center"/>
              <w:rPr>
                <w:rFonts w:ascii="宋体" w:hAnsi="宋体" w:cs="方正仿宋_GBK"/>
                <w:b/>
              </w:rPr>
            </w:pPr>
            <w:r>
              <w:rPr>
                <w:rFonts w:hint="eastAsia" w:ascii="宋体" w:hAnsi="宋体" w:cs="方正仿宋_GBK"/>
                <w:b/>
              </w:rPr>
              <w:t>序号</w:t>
            </w:r>
          </w:p>
        </w:tc>
        <w:tc>
          <w:tcPr>
            <w:tcW w:w="525" w:type="pct"/>
            <w:vAlign w:val="center"/>
          </w:tcPr>
          <w:p w14:paraId="7A5C0906">
            <w:pPr>
              <w:adjustRightInd w:val="0"/>
              <w:snapToGrid w:val="0"/>
              <w:ind w:firstLine="28"/>
              <w:jc w:val="center"/>
              <w:rPr>
                <w:rFonts w:ascii="宋体" w:hAnsi="宋体" w:cs="方正仿宋_GBK"/>
                <w:b/>
              </w:rPr>
            </w:pPr>
            <w:r>
              <w:rPr>
                <w:rFonts w:hint="eastAsia" w:ascii="宋体" w:hAnsi="宋体" w:cs="方正仿宋_GBK"/>
                <w:b/>
              </w:rPr>
              <w:t>评审</w:t>
            </w:r>
          </w:p>
          <w:p w14:paraId="199FA5A6">
            <w:pPr>
              <w:adjustRightInd w:val="0"/>
              <w:snapToGrid w:val="0"/>
              <w:ind w:firstLine="28"/>
              <w:jc w:val="center"/>
              <w:rPr>
                <w:rFonts w:ascii="宋体" w:hAnsi="宋体" w:cs="方正仿宋_GBK"/>
                <w:b/>
              </w:rPr>
            </w:pPr>
            <w:r>
              <w:rPr>
                <w:rFonts w:hint="eastAsia" w:ascii="宋体" w:hAnsi="宋体" w:cs="方正仿宋_GBK"/>
                <w:b/>
              </w:rPr>
              <w:t>项目</w:t>
            </w:r>
          </w:p>
        </w:tc>
        <w:tc>
          <w:tcPr>
            <w:tcW w:w="418" w:type="pct"/>
            <w:vAlign w:val="center"/>
          </w:tcPr>
          <w:p w14:paraId="36CC14CC">
            <w:pPr>
              <w:adjustRightInd w:val="0"/>
              <w:snapToGrid w:val="0"/>
              <w:jc w:val="center"/>
              <w:rPr>
                <w:rFonts w:ascii="宋体" w:hAnsi="宋体" w:cs="方正仿宋_GBK"/>
                <w:b/>
              </w:rPr>
            </w:pPr>
            <w:r>
              <w:rPr>
                <w:rFonts w:hint="eastAsia" w:ascii="宋体" w:hAnsi="宋体" w:cs="方正仿宋_GBK"/>
                <w:b/>
              </w:rPr>
              <w:t>评分因素</w:t>
            </w:r>
          </w:p>
        </w:tc>
        <w:tc>
          <w:tcPr>
            <w:tcW w:w="586" w:type="pct"/>
            <w:vAlign w:val="center"/>
          </w:tcPr>
          <w:p w14:paraId="7045DE89">
            <w:pPr>
              <w:adjustRightInd w:val="0"/>
              <w:snapToGrid w:val="0"/>
              <w:jc w:val="center"/>
              <w:rPr>
                <w:rFonts w:ascii="宋体" w:hAnsi="宋体" w:cs="方正仿宋_GBK"/>
                <w:b/>
              </w:rPr>
            </w:pPr>
            <w:r>
              <w:rPr>
                <w:rFonts w:hint="eastAsia" w:ascii="宋体" w:hAnsi="宋体" w:cs="方正仿宋_GBK"/>
                <w:b/>
              </w:rPr>
              <w:t>分值</w:t>
            </w:r>
          </w:p>
        </w:tc>
        <w:tc>
          <w:tcPr>
            <w:tcW w:w="1987" w:type="pct"/>
            <w:vAlign w:val="center"/>
          </w:tcPr>
          <w:p w14:paraId="1D1A56C1">
            <w:pPr>
              <w:adjustRightInd w:val="0"/>
              <w:snapToGrid w:val="0"/>
              <w:ind w:firstLine="28"/>
              <w:jc w:val="center"/>
              <w:rPr>
                <w:rFonts w:ascii="宋体" w:hAnsi="宋体" w:cs="方正仿宋_GBK"/>
                <w:b/>
              </w:rPr>
            </w:pPr>
            <w:r>
              <w:rPr>
                <w:rFonts w:hint="eastAsia" w:ascii="宋体" w:hAnsi="宋体" w:cs="方正仿宋_GBK"/>
                <w:b/>
              </w:rPr>
              <w:t>评分标准</w:t>
            </w:r>
          </w:p>
        </w:tc>
        <w:tc>
          <w:tcPr>
            <w:tcW w:w="1214" w:type="pct"/>
            <w:vAlign w:val="center"/>
          </w:tcPr>
          <w:p w14:paraId="05D174E1">
            <w:pPr>
              <w:adjustRightInd w:val="0"/>
              <w:snapToGrid w:val="0"/>
              <w:jc w:val="center"/>
              <w:rPr>
                <w:rFonts w:ascii="宋体" w:hAnsi="宋体" w:cs="方正仿宋_GBK"/>
                <w:b/>
                <w:kern w:val="2"/>
              </w:rPr>
            </w:pPr>
            <w:r>
              <w:rPr>
                <w:rFonts w:hint="eastAsia" w:ascii="宋体" w:hAnsi="宋体" w:cs="方正仿宋_GBK"/>
                <w:b/>
                <w:kern w:val="2"/>
              </w:rPr>
              <w:t>说明</w:t>
            </w:r>
          </w:p>
        </w:tc>
      </w:tr>
      <w:tr w14:paraId="56DA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 w:type="pct"/>
            <w:vAlign w:val="center"/>
          </w:tcPr>
          <w:p w14:paraId="4DFC4651">
            <w:pPr>
              <w:ind w:firstLine="28"/>
              <w:jc w:val="center"/>
              <w:rPr>
                <w:rFonts w:ascii="宋体" w:hAnsi="宋体" w:cs="方正仿宋_GBK"/>
                <w:b/>
              </w:rPr>
            </w:pPr>
            <w:r>
              <w:rPr>
                <w:rFonts w:hint="eastAsia" w:ascii="宋体" w:hAnsi="宋体" w:cs="方正仿宋_GBK"/>
                <w:sz w:val="21"/>
                <w:szCs w:val="21"/>
              </w:rPr>
              <w:t>1</w:t>
            </w:r>
          </w:p>
        </w:tc>
        <w:tc>
          <w:tcPr>
            <w:tcW w:w="525" w:type="pct"/>
            <w:vAlign w:val="center"/>
          </w:tcPr>
          <w:p w14:paraId="1626DAE3">
            <w:pPr>
              <w:adjustRightInd w:val="0"/>
              <w:snapToGrid w:val="0"/>
              <w:ind w:firstLine="28"/>
              <w:jc w:val="center"/>
              <w:rPr>
                <w:rFonts w:ascii="宋体" w:hAnsi="宋体" w:cs="方正仿宋_GBK"/>
                <w:b/>
              </w:rPr>
            </w:pPr>
            <w:r>
              <w:rPr>
                <w:rFonts w:hint="eastAsia" w:ascii="宋体" w:hAnsi="宋体" w:cs="方正仿宋_GBK"/>
                <w:sz w:val="21"/>
                <w:szCs w:val="21"/>
              </w:rPr>
              <w:t>投标报价（10%）</w:t>
            </w:r>
          </w:p>
        </w:tc>
        <w:tc>
          <w:tcPr>
            <w:tcW w:w="418" w:type="pct"/>
            <w:vAlign w:val="center"/>
          </w:tcPr>
          <w:p w14:paraId="2C547141">
            <w:pPr>
              <w:adjustRightInd w:val="0"/>
              <w:snapToGrid w:val="0"/>
              <w:ind w:firstLine="28"/>
              <w:jc w:val="center"/>
              <w:rPr>
                <w:rFonts w:ascii="宋体" w:hAnsi="宋体" w:cs="方正仿宋_GBK"/>
                <w:b/>
              </w:rPr>
            </w:pPr>
            <w:r>
              <w:rPr>
                <w:rFonts w:hint="eastAsia" w:ascii="宋体" w:hAnsi="宋体" w:cs="方正仿宋_GBK"/>
                <w:sz w:val="21"/>
                <w:szCs w:val="21"/>
              </w:rPr>
              <w:t>折扣率</w:t>
            </w:r>
          </w:p>
        </w:tc>
        <w:tc>
          <w:tcPr>
            <w:tcW w:w="586" w:type="pct"/>
            <w:vAlign w:val="center"/>
          </w:tcPr>
          <w:p w14:paraId="7C5481A8">
            <w:pPr>
              <w:adjustRightInd w:val="0"/>
              <w:snapToGrid w:val="0"/>
              <w:ind w:firstLine="28"/>
              <w:jc w:val="center"/>
              <w:rPr>
                <w:rFonts w:ascii="宋体" w:hAnsi="宋体" w:cs="方正仿宋_GBK"/>
                <w:b/>
              </w:rPr>
            </w:pPr>
            <w:r>
              <w:rPr>
                <w:rFonts w:hint="eastAsia" w:ascii="宋体" w:hAnsi="宋体" w:cs="方正仿宋_GBK"/>
                <w:sz w:val="21"/>
                <w:szCs w:val="21"/>
              </w:rPr>
              <w:t>10分</w:t>
            </w:r>
          </w:p>
        </w:tc>
        <w:tc>
          <w:tcPr>
            <w:tcW w:w="1987" w:type="pct"/>
            <w:vAlign w:val="center"/>
          </w:tcPr>
          <w:p w14:paraId="2A199E73">
            <w:pPr>
              <w:adjustRightInd w:val="0"/>
              <w:snapToGrid w:val="0"/>
              <w:ind w:firstLine="28"/>
              <w:rPr>
                <w:rFonts w:ascii="宋体" w:hAnsi="宋体" w:cs="方正仿宋_GBK"/>
                <w:b/>
              </w:rPr>
            </w:pPr>
            <w:r>
              <w:rPr>
                <w:rFonts w:hint="eastAsia" w:ascii="宋体" w:hAnsi="宋体" w:cs="方正仿宋_GBK"/>
                <w:sz w:val="21"/>
                <w:szCs w:val="21"/>
              </w:rPr>
              <w:t>有效的投标报价中的最低价为评标基准价，其价格分为满分。其他</w:t>
            </w:r>
            <w:r>
              <w:rPr>
                <w:rFonts w:hint="eastAsia" w:ascii="宋体" w:hAnsi="宋体" w:cs="方正仿宋_GBK"/>
                <w:sz w:val="21"/>
                <w:szCs w:val="21"/>
                <w:lang w:eastAsia="zh-CN"/>
              </w:rPr>
              <w:t>供应商</w:t>
            </w:r>
            <w:r>
              <w:rPr>
                <w:rFonts w:hint="eastAsia" w:ascii="宋体" w:hAnsi="宋体" w:cs="方正仿宋_GBK"/>
                <w:sz w:val="21"/>
                <w:szCs w:val="21"/>
              </w:rPr>
              <w:t>的价格分统一按照下列公式计算：投标报价得分＝（评标基准价/投标报价）×价格权重×100。</w:t>
            </w:r>
          </w:p>
        </w:tc>
        <w:tc>
          <w:tcPr>
            <w:tcW w:w="1214" w:type="pct"/>
            <w:vAlign w:val="center"/>
          </w:tcPr>
          <w:p w14:paraId="7B8F0307">
            <w:pPr>
              <w:ind w:firstLine="28"/>
              <w:jc w:val="center"/>
              <w:rPr>
                <w:rFonts w:ascii="宋体" w:hAnsi="宋体" w:cs="方正仿宋_GBK"/>
              </w:rPr>
            </w:pPr>
          </w:p>
        </w:tc>
      </w:tr>
      <w:tr w14:paraId="4432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267" w:type="pct"/>
            <w:vAlign w:val="center"/>
          </w:tcPr>
          <w:p w14:paraId="4F09B371">
            <w:pPr>
              <w:ind w:firstLine="28"/>
              <w:jc w:val="center"/>
              <w:rPr>
                <w:rFonts w:ascii="宋体" w:hAnsi="宋体" w:cs="方正仿宋_GBK"/>
                <w:sz w:val="21"/>
                <w:szCs w:val="21"/>
              </w:rPr>
            </w:pPr>
            <w:r>
              <w:rPr>
                <w:rFonts w:hint="eastAsia" w:ascii="宋体" w:hAnsi="宋体" w:cs="方正仿宋_GBK"/>
                <w:sz w:val="21"/>
                <w:szCs w:val="21"/>
              </w:rPr>
              <w:t>2</w:t>
            </w:r>
          </w:p>
        </w:tc>
        <w:tc>
          <w:tcPr>
            <w:tcW w:w="525" w:type="pct"/>
            <w:vAlign w:val="center"/>
          </w:tcPr>
          <w:p w14:paraId="4C7A6180">
            <w:pPr>
              <w:adjustRightInd w:val="0"/>
              <w:snapToGrid w:val="0"/>
              <w:ind w:firstLine="28"/>
              <w:jc w:val="center"/>
              <w:rPr>
                <w:rFonts w:ascii="宋体" w:hAnsi="宋体" w:cs="方正仿宋_GBK"/>
                <w:sz w:val="21"/>
                <w:szCs w:val="21"/>
              </w:rPr>
            </w:pPr>
            <w:r>
              <w:rPr>
                <w:rFonts w:hint="eastAsia" w:ascii="宋体" w:hAnsi="宋体" w:cs="方正仿宋_GBK"/>
                <w:sz w:val="21"/>
                <w:szCs w:val="21"/>
              </w:rPr>
              <w:t>服务要求</w:t>
            </w:r>
          </w:p>
          <w:p w14:paraId="513DCE69">
            <w:pPr>
              <w:adjustRightInd w:val="0"/>
              <w:snapToGrid w:val="0"/>
              <w:ind w:firstLine="28"/>
              <w:jc w:val="center"/>
              <w:rPr>
                <w:rFonts w:ascii="宋体" w:hAnsi="宋体" w:cs="方正仿宋_GBK"/>
                <w:sz w:val="21"/>
                <w:szCs w:val="21"/>
              </w:rPr>
            </w:pPr>
            <w:r>
              <w:rPr>
                <w:rFonts w:hint="eastAsia" w:ascii="宋体" w:hAnsi="宋体" w:cs="方正仿宋_GBK"/>
                <w:sz w:val="21"/>
                <w:szCs w:val="21"/>
              </w:rPr>
              <w:t>50%</w:t>
            </w:r>
          </w:p>
        </w:tc>
        <w:tc>
          <w:tcPr>
            <w:tcW w:w="418" w:type="pct"/>
            <w:vAlign w:val="center"/>
          </w:tcPr>
          <w:p w14:paraId="56C2FD87">
            <w:pPr>
              <w:adjustRightInd w:val="0"/>
              <w:snapToGrid w:val="0"/>
              <w:ind w:firstLine="28"/>
              <w:jc w:val="center"/>
              <w:rPr>
                <w:rFonts w:ascii="宋体" w:hAnsi="宋体" w:cs="方正仿宋_GBK"/>
                <w:sz w:val="21"/>
                <w:szCs w:val="21"/>
              </w:rPr>
            </w:pPr>
            <w:r>
              <w:rPr>
                <w:rFonts w:hint="eastAsia" w:ascii="宋体" w:hAnsi="宋体" w:cs="方正仿宋_GBK"/>
                <w:sz w:val="21"/>
                <w:szCs w:val="21"/>
              </w:rPr>
              <w:t>服务方案</w:t>
            </w:r>
          </w:p>
        </w:tc>
        <w:tc>
          <w:tcPr>
            <w:tcW w:w="586" w:type="pct"/>
            <w:vAlign w:val="center"/>
          </w:tcPr>
          <w:p w14:paraId="1A8DC27F">
            <w:pPr>
              <w:ind w:firstLine="28"/>
              <w:jc w:val="center"/>
              <w:rPr>
                <w:rFonts w:ascii="宋体" w:hAnsi="宋体" w:cs="方正仿宋_GBK"/>
                <w:sz w:val="21"/>
                <w:szCs w:val="21"/>
              </w:rPr>
            </w:pPr>
            <w:r>
              <w:rPr>
                <w:rFonts w:hint="eastAsia" w:ascii="宋体" w:hAnsi="宋体" w:cs="方正仿宋_GBK"/>
                <w:sz w:val="21"/>
                <w:szCs w:val="21"/>
              </w:rPr>
              <w:t>50分</w:t>
            </w:r>
          </w:p>
        </w:tc>
        <w:tc>
          <w:tcPr>
            <w:tcW w:w="1987" w:type="pct"/>
            <w:vAlign w:val="center"/>
          </w:tcPr>
          <w:p w14:paraId="71E0465F">
            <w:pPr>
              <w:numPr>
                <w:ilvl w:val="0"/>
                <w:numId w:val="4"/>
              </w:numPr>
              <w:adjustRightInd w:val="0"/>
              <w:snapToGrid w:val="0"/>
              <w:rPr>
                <w:sz w:val="21"/>
              </w:rPr>
            </w:pPr>
            <w:r>
              <w:rPr>
                <w:rFonts w:hint="eastAsia"/>
                <w:sz w:val="21"/>
              </w:rPr>
              <w:t>政策熟悉度</w:t>
            </w:r>
            <w:r>
              <w:rPr>
                <w:rFonts w:hint="eastAsia"/>
                <w:sz w:val="21"/>
                <w:lang w:eastAsia="zh-CN"/>
              </w:rPr>
              <w:t>（</w:t>
            </w:r>
            <w:r>
              <w:rPr>
                <w:rFonts w:hint="eastAsia"/>
                <w:sz w:val="21"/>
              </w:rPr>
              <w:t>10分</w:t>
            </w:r>
            <w:r>
              <w:rPr>
                <w:rFonts w:hint="eastAsia"/>
                <w:sz w:val="21"/>
                <w:lang w:eastAsia="zh-CN"/>
              </w:rPr>
              <w:t>）</w:t>
            </w:r>
          </w:p>
          <w:p w14:paraId="171EC1E3">
            <w:pPr>
              <w:pStyle w:val="19"/>
              <w:jc w:val="both"/>
            </w:pPr>
            <w:r>
              <w:rPr>
                <w:rFonts w:hint="eastAsia"/>
              </w:rPr>
              <w:t>能够正确理解各类招标方式及其适用情形，提供对各类招标方式的政策理解及解读方案。从提供内容完整度、条理清晰度、解读内容合理合规有理有据、逻辑清晰等方面进行横向比较，优得10分，良得7分，一般得4分，差得1分，所提供内容与相关法律法规相悖或者未提供的不得分。</w:t>
            </w:r>
          </w:p>
          <w:p w14:paraId="34B06E95">
            <w:pPr>
              <w:pStyle w:val="19"/>
              <w:numPr>
                <w:ilvl w:val="0"/>
                <w:numId w:val="4"/>
              </w:numPr>
              <w:jc w:val="both"/>
            </w:pPr>
            <w:r>
              <w:rPr>
                <w:rFonts w:hint="eastAsia"/>
              </w:rPr>
              <w:t>招标代理服务方案</w:t>
            </w:r>
            <w:r>
              <w:rPr>
                <w:rFonts w:hint="eastAsia"/>
                <w:lang w:eastAsia="zh-CN"/>
              </w:rPr>
              <w:t>（</w:t>
            </w:r>
            <w:r>
              <w:rPr>
                <w:rFonts w:hint="eastAsia"/>
              </w:rPr>
              <w:t>24分</w:t>
            </w:r>
            <w:r>
              <w:rPr>
                <w:rFonts w:hint="eastAsia"/>
                <w:lang w:eastAsia="zh-CN"/>
              </w:rPr>
              <w:t>）</w:t>
            </w:r>
            <w:r>
              <w:rPr>
                <w:rFonts w:hint="eastAsia"/>
              </w:rPr>
              <w:t xml:space="preserve">      </w:t>
            </w:r>
          </w:p>
          <w:p w14:paraId="36845F1A">
            <w:pPr>
              <w:pStyle w:val="19"/>
              <w:numPr>
                <w:ilvl w:val="0"/>
                <w:numId w:val="5"/>
              </w:numPr>
              <w:jc w:val="both"/>
            </w:pPr>
            <w:r>
              <w:rPr>
                <w:rFonts w:hint="eastAsia"/>
              </w:rPr>
              <w:t>提供招标代理的工作流程图及关键工作的保障安排，包括但不限于招标、投标、开标、评标等内容。从服务方案内容全面、符合招投标法、招投标实施条例、政府采购法等相关法律法规、流程控制全面等进行横向比较，优得10分，良得7分，一般得4分，差或未提供的不得分。</w:t>
            </w:r>
          </w:p>
          <w:p w14:paraId="42113AF0">
            <w:pPr>
              <w:pStyle w:val="19"/>
              <w:numPr>
                <w:ilvl w:val="0"/>
                <w:numId w:val="5"/>
              </w:numPr>
              <w:jc w:val="both"/>
            </w:pPr>
            <w:r>
              <w:rPr>
                <w:rFonts w:hint="eastAsia"/>
              </w:rPr>
              <w:t>提供采购质量保证措施、保密措施等，优得8分，良得6分，一般得4分，差或未提供不得分。</w:t>
            </w:r>
          </w:p>
          <w:p w14:paraId="3ACBD60F">
            <w:pPr>
              <w:pStyle w:val="19"/>
              <w:numPr>
                <w:ilvl w:val="0"/>
                <w:numId w:val="5"/>
              </w:numPr>
              <w:jc w:val="both"/>
            </w:pPr>
            <w:r>
              <w:rPr>
                <w:rFonts w:hint="eastAsia"/>
              </w:rPr>
              <w:t>提供质疑答复管理措施，优得6分，良4分，一般得2分，差或未提供不得分。</w:t>
            </w:r>
          </w:p>
          <w:p w14:paraId="49183B5A">
            <w:pPr>
              <w:pStyle w:val="19"/>
              <w:numPr>
                <w:ilvl w:val="0"/>
                <w:numId w:val="4"/>
              </w:numPr>
              <w:jc w:val="both"/>
            </w:pPr>
            <w:r>
              <w:rPr>
                <w:rFonts w:hint="eastAsia"/>
              </w:rPr>
              <w:t>档案管理方案</w:t>
            </w:r>
            <w:r>
              <w:rPr>
                <w:rFonts w:hint="eastAsia"/>
                <w:lang w:eastAsia="zh-CN"/>
              </w:rPr>
              <w:t>（</w:t>
            </w:r>
            <w:r>
              <w:rPr>
                <w:rFonts w:hint="eastAsia"/>
              </w:rPr>
              <w:t>6分</w:t>
            </w:r>
            <w:r>
              <w:rPr>
                <w:rFonts w:hint="eastAsia"/>
                <w:lang w:eastAsia="zh-CN"/>
              </w:rPr>
              <w:t>）</w:t>
            </w:r>
          </w:p>
          <w:p w14:paraId="22B6CFF1">
            <w:pPr>
              <w:pStyle w:val="19"/>
              <w:jc w:val="both"/>
            </w:pPr>
            <w:r>
              <w:rPr>
                <w:rFonts w:hint="eastAsia"/>
              </w:rPr>
              <w:t xml:space="preserve">提供招标代理档案管理方案，包括档案收集、归档、入档、档案交付等内容，从响应速度承诺、归档资料完整度、资料保存等方面进行横向比较，优得6分，良得4分，一般得2分，差或不提供不得分。 </w:t>
            </w:r>
          </w:p>
          <w:p w14:paraId="7AD44B54">
            <w:pPr>
              <w:pStyle w:val="19"/>
              <w:numPr>
                <w:ilvl w:val="0"/>
                <w:numId w:val="4"/>
              </w:numPr>
              <w:jc w:val="both"/>
            </w:pPr>
            <w:r>
              <w:rPr>
                <w:rFonts w:hint="eastAsia"/>
              </w:rPr>
              <w:t>其他咨询服务</w:t>
            </w:r>
            <w:r>
              <w:rPr>
                <w:rFonts w:hint="eastAsia"/>
                <w:lang w:eastAsia="zh-CN"/>
              </w:rPr>
              <w:t>（</w:t>
            </w:r>
            <w:r>
              <w:rPr>
                <w:rFonts w:hint="eastAsia"/>
              </w:rPr>
              <w:t>10分</w:t>
            </w:r>
            <w:r>
              <w:rPr>
                <w:rFonts w:hint="eastAsia"/>
                <w:lang w:eastAsia="zh-CN"/>
              </w:rPr>
              <w:t>）</w:t>
            </w:r>
          </w:p>
          <w:p w14:paraId="555BAAD9">
            <w:pPr>
              <w:adjustRightInd w:val="0"/>
              <w:snapToGrid w:val="0"/>
              <w:rPr>
                <w:rFonts w:ascii="宋体" w:hAnsi="宋体" w:cs="方正仿宋_GBK"/>
                <w:sz w:val="21"/>
                <w:szCs w:val="21"/>
              </w:rPr>
            </w:pPr>
            <w:r>
              <w:rPr>
                <w:rFonts w:hint="eastAsia"/>
                <w:sz w:val="21"/>
              </w:rPr>
              <w:t>代理机构能为采购人/招标人提供其他未被委托项目的咨询服务，如政策咨询等。从服务方案内容丰富度、能有效保障采购人工作开展等进行横向比较，优得10分，良得7分，一般得4分，差或未提供不得分。</w:t>
            </w:r>
          </w:p>
        </w:tc>
        <w:tc>
          <w:tcPr>
            <w:tcW w:w="1214" w:type="pct"/>
            <w:vAlign w:val="center"/>
          </w:tcPr>
          <w:p w14:paraId="2D4A5CA3">
            <w:pPr>
              <w:adjustRightInd w:val="0"/>
              <w:snapToGrid w:val="0"/>
              <w:rPr>
                <w:rFonts w:ascii="宋体" w:hAnsi="宋体" w:cs="方正仿宋_GBK"/>
                <w:sz w:val="21"/>
                <w:szCs w:val="21"/>
              </w:rPr>
            </w:pPr>
            <w:r>
              <w:rPr>
                <w:rFonts w:hint="eastAsia" w:ascii="宋体" w:hAnsi="宋体" w:cs="方正仿宋_GBK"/>
                <w:sz w:val="21"/>
                <w:szCs w:val="21"/>
                <w:lang w:eastAsia="zh-CN"/>
              </w:rPr>
              <w:t>供应商</w:t>
            </w:r>
            <w:r>
              <w:rPr>
                <w:rFonts w:hint="eastAsia" w:ascii="宋体" w:hAnsi="宋体" w:cs="方正仿宋_GBK"/>
                <w:sz w:val="21"/>
                <w:szCs w:val="21"/>
              </w:rPr>
              <w:t>提供服务方案，评审专家独立评审打分。</w:t>
            </w:r>
          </w:p>
        </w:tc>
      </w:tr>
      <w:tr w14:paraId="5D2C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 w:type="pct"/>
            <w:vMerge w:val="restart"/>
            <w:vAlign w:val="center"/>
          </w:tcPr>
          <w:p w14:paraId="38BAF4EC">
            <w:pPr>
              <w:ind w:firstLine="28"/>
              <w:jc w:val="center"/>
              <w:rPr>
                <w:rFonts w:ascii="宋体" w:hAnsi="宋体" w:cs="方正仿宋_GBK"/>
                <w:sz w:val="21"/>
                <w:szCs w:val="21"/>
              </w:rPr>
            </w:pPr>
            <w:r>
              <w:rPr>
                <w:rFonts w:hint="eastAsia" w:ascii="宋体" w:hAnsi="宋体" w:cs="方正仿宋_GBK"/>
                <w:sz w:val="21"/>
                <w:szCs w:val="21"/>
              </w:rPr>
              <w:t>3</w:t>
            </w:r>
          </w:p>
        </w:tc>
        <w:tc>
          <w:tcPr>
            <w:tcW w:w="525" w:type="pct"/>
            <w:vMerge w:val="restart"/>
            <w:vAlign w:val="center"/>
          </w:tcPr>
          <w:p w14:paraId="4C6AB7E6">
            <w:pPr>
              <w:adjustRightInd w:val="0"/>
              <w:snapToGrid w:val="0"/>
              <w:ind w:firstLine="28"/>
              <w:jc w:val="center"/>
              <w:rPr>
                <w:rFonts w:ascii="宋体" w:hAnsi="宋体" w:cs="方正仿宋_GBK"/>
                <w:sz w:val="21"/>
                <w:szCs w:val="21"/>
              </w:rPr>
            </w:pPr>
            <w:r>
              <w:rPr>
                <w:rFonts w:hint="eastAsia" w:ascii="宋体" w:hAnsi="宋体" w:cs="方正仿宋_GBK"/>
                <w:sz w:val="21"/>
                <w:szCs w:val="21"/>
              </w:rPr>
              <w:t>商务部分40%</w:t>
            </w:r>
          </w:p>
        </w:tc>
        <w:tc>
          <w:tcPr>
            <w:tcW w:w="418" w:type="pct"/>
            <w:tcBorders>
              <w:bottom w:val="single" w:color="auto" w:sz="4" w:space="0"/>
            </w:tcBorders>
            <w:vAlign w:val="center"/>
          </w:tcPr>
          <w:p w14:paraId="145A3897">
            <w:pPr>
              <w:adjustRightInd w:val="0"/>
              <w:snapToGrid w:val="0"/>
              <w:ind w:firstLine="28"/>
              <w:jc w:val="center"/>
              <w:rPr>
                <w:rFonts w:ascii="宋体" w:hAnsi="宋体" w:cs="方正仿宋_GBK"/>
                <w:sz w:val="21"/>
                <w:szCs w:val="21"/>
              </w:rPr>
            </w:pPr>
            <w:r>
              <w:rPr>
                <w:rFonts w:hint="eastAsia" w:ascii="宋体" w:hAnsi="宋体" w:cs="方正仿宋_GBK"/>
                <w:sz w:val="21"/>
                <w:szCs w:val="21"/>
              </w:rPr>
              <w:t>项目人员</w:t>
            </w:r>
          </w:p>
        </w:tc>
        <w:tc>
          <w:tcPr>
            <w:tcW w:w="586" w:type="pct"/>
            <w:tcBorders>
              <w:bottom w:val="single" w:color="auto" w:sz="4" w:space="0"/>
            </w:tcBorders>
            <w:vAlign w:val="center"/>
          </w:tcPr>
          <w:p w14:paraId="2E840BA8">
            <w:pPr>
              <w:adjustRightInd w:val="0"/>
              <w:snapToGrid w:val="0"/>
              <w:jc w:val="center"/>
              <w:rPr>
                <w:rFonts w:hint="eastAsia" w:ascii="Times New Roman" w:hAnsi="Times New Roman" w:eastAsia="宋体" w:cs="Times New Roman"/>
                <w:sz w:val="21"/>
                <w:szCs w:val="24"/>
                <w:lang w:val="en-US" w:eastAsia="zh-CN" w:bidi="ar-SA"/>
              </w:rPr>
            </w:pPr>
            <w:r>
              <w:rPr>
                <w:rFonts w:hint="eastAsia" w:ascii="Times New Roman" w:hAnsi="Times New Roman" w:eastAsia="宋体" w:cs="Times New Roman"/>
                <w:sz w:val="21"/>
                <w:szCs w:val="24"/>
                <w:lang w:val="en-US" w:eastAsia="zh-CN" w:bidi="ar-SA"/>
              </w:rPr>
              <w:t>20分</w:t>
            </w:r>
          </w:p>
          <w:p w14:paraId="7AA8EB0B">
            <w:pPr>
              <w:ind w:firstLine="28"/>
              <w:jc w:val="center"/>
              <w:rPr>
                <w:rFonts w:hint="eastAsia" w:ascii="Times New Roman" w:hAnsi="Times New Roman" w:eastAsia="宋体" w:cs="Times New Roman"/>
                <w:sz w:val="21"/>
                <w:szCs w:val="24"/>
                <w:lang w:val="en-US" w:eastAsia="zh-CN" w:bidi="ar-SA"/>
              </w:rPr>
            </w:pPr>
          </w:p>
        </w:tc>
        <w:tc>
          <w:tcPr>
            <w:tcW w:w="1987" w:type="pct"/>
            <w:vAlign w:val="center"/>
          </w:tcPr>
          <w:p w14:paraId="46A8A021">
            <w:pPr>
              <w:pStyle w:val="19"/>
              <w:jc w:val="both"/>
              <w:rPr>
                <w:rFonts w:hint="default" w:ascii="Times New Roman" w:hAnsi="Times New Roman" w:eastAsia="宋体" w:cs="Times New Roman"/>
                <w:sz w:val="21"/>
                <w:szCs w:val="24"/>
                <w:lang w:val="en-US" w:eastAsia="zh-CN" w:bidi="ar-SA"/>
              </w:rPr>
            </w:pPr>
            <w:r>
              <w:rPr>
                <w:rFonts w:hint="eastAsia" w:ascii="Times New Roman" w:hAnsi="Times New Roman" w:eastAsia="宋体" w:cs="Times New Roman"/>
                <w:sz w:val="21"/>
                <w:szCs w:val="24"/>
                <w:lang w:val="en-US" w:eastAsia="zh-CN" w:bidi="ar-SA"/>
              </w:rPr>
              <w:t>（1）项目负责人</w:t>
            </w:r>
            <w:r>
              <w:rPr>
                <w:rFonts w:hint="eastAsia" w:cs="Times New Roman"/>
                <w:sz w:val="21"/>
                <w:szCs w:val="24"/>
                <w:lang w:val="en-US" w:eastAsia="zh-CN" w:bidi="ar-SA"/>
              </w:rPr>
              <w:t>（5分）</w:t>
            </w:r>
          </w:p>
          <w:p w14:paraId="00A0BD7C">
            <w:pPr>
              <w:pStyle w:val="19"/>
              <w:jc w:val="both"/>
              <w:rPr>
                <w:rFonts w:hint="eastAsia" w:ascii="Times New Roman" w:hAnsi="Times New Roman" w:eastAsia="宋体" w:cs="Times New Roman"/>
                <w:sz w:val="21"/>
                <w:szCs w:val="24"/>
                <w:lang w:val="en-US" w:eastAsia="zh-CN" w:bidi="ar-SA"/>
              </w:rPr>
            </w:pPr>
            <w:r>
              <w:rPr>
                <w:rFonts w:hint="eastAsia" w:ascii="Times New Roman" w:hAnsi="Times New Roman" w:eastAsia="宋体" w:cs="Times New Roman"/>
                <w:sz w:val="21"/>
                <w:szCs w:val="24"/>
                <w:lang w:val="en-US" w:eastAsia="zh-CN" w:bidi="ar-SA"/>
              </w:rPr>
              <w:t>拟派本项目负责人应具有丰富的招标采购工作经验，从其从业年限、业绩、能力等方面横向比较，优得5分，良得3分，一般得1分，其他不得分。</w:t>
            </w:r>
          </w:p>
          <w:p w14:paraId="4EB84BA9">
            <w:pPr>
              <w:pStyle w:val="19"/>
              <w:jc w:val="both"/>
              <w:rPr>
                <w:rFonts w:hint="eastAsia" w:ascii="Times New Roman" w:hAnsi="Times New Roman" w:eastAsia="宋体" w:cs="Times New Roman"/>
                <w:sz w:val="21"/>
                <w:szCs w:val="24"/>
                <w:lang w:val="en-US" w:eastAsia="zh-CN" w:bidi="ar-SA"/>
              </w:rPr>
            </w:pPr>
            <w:r>
              <w:rPr>
                <w:rFonts w:hint="eastAsia" w:ascii="Times New Roman" w:hAnsi="Times New Roman" w:eastAsia="宋体" w:cs="Times New Roman"/>
                <w:sz w:val="21"/>
                <w:szCs w:val="24"/>
                <w:lang w:val="en-US" w:eastAsia="zh-CN" w:bidi="ar-SA"/>
              </w:rPr>
              <w:t>（2）项目</w:t>
            </w:r>
            <w:r>
              <w:rPr>
                <w:rFonts w:hint="eastAsia" w:cs="Times New Roman"/>
                <w:sz w:val="21"/>
                <w:szCs w:val="24"/>
                <w:lang w:val="en-US" w:eastAsia="zh-CN" w:bidi="ar-SA"/>
              </w:rPr>
              <w:t>服务</w:t>
            </w:r>
            <w:r>
              <w:rPr>
                <w:rFonts w:hint="eastAsia" w:ascii="Times New Roman" w:hAnsi="Times New Roman" w:eastAsia="宋体" w:cs="Times New Roman"/>
                <w:sz w:val="21"/>
                <w:szCs w:val="24"/>
                <w:lang w:val="en-US" w:eastAsia="zh-CN" w:bidi="ar-SA"/>
              </w:rPr>
              <w:t>团队</w:t>
            </w:r>
            <w:r>
              <w:rPr>
                <w:rFonts w:hint="eastAsia" w:cs="Times New Roman"/>
                <w:sz w:val="21"/>
                <w:szCs w:val="24"/>
                <w:lang w:val="en-US" w:eastAsia="zh-CN" w:bidi="ar-SA"/>
              </w:rPr>
              <w:t>（15分）</w:t>
            </w:r>
          </w:p>
          <w:p w14:paraId="652BB2CC">
            <w:pPr>
              <w:snapToGrid w:val="0"/>
              <w:rPr>
                <w:rFonts w:hint="eastAsia" w:cs="Times New Roman"/>
                <w:color w:val="auto"/>
                <w:sz w:val="21"/>
                <w:szCs w:val="24"/>
                <w:lang w:val="en-US" w:eastAsia="zh-CN" w:bidi="ar-SA"/>
              </w:rPr>
            </w:pPr>
            <w:r>
              <w:rPr>
                <w:rFonts w:hint="eastAsia" w:ascii="Times New Roman" w:hAnsi="Times New Roman" w:eastAsia="宋体" w:cs="Times New Roman"/>
                <w:sz w:val="21"/>
                <w:szCs w:val="24"/>
                <w:lang w:val="en-US" w:eastAsia="zh-CN" w:bidi="ar-SA"/>
              </w:rPr>
              <w:t>拟派本项目团队成员</w:t>
            </w:r>
            <w:r>
              <w:rPr>
                <w:rFonts w:hint="eastAsia" w:cs="Times New Roman"/>
                <w:color w:val="auto"/>
                <w:sz w:val="21"/>
                <w:szCs w:val="24"/>
                <w:lang w:val="en-US" w:eastAsia="zh-CN" w:bidi="ar-SA"/>
              </w:rPr>
              <w:t>在</w:t>
            </w:r>
            <w:r>
              <w:rPr>
                <w:rFonts w:hint="eastAsia" w:ascii="Times New Roman" w:hAnsi="Times New Roman" w:eastAsia="宋体" w:cs="Times New Roman"/>
                <w:color w:val="auto"/>
                <w:sz w:val="21"/>
                <w:szCs w:val="24"/>
                <w:highlight w:val="none"/>
                <w:lang w:val="en-US" w:eastAsia="zh-CN" w:bidi="ar-SA"/>
              </w:rPr>
              <w:t>5名熟悉招标投标法律法规、具备编制招标文件和组织评标等专业能力</w:t>
            </w:r>
            <w:r>
              <w:rPr>
                <w:rFonts w:hint="eastAsia" w:cs="Times New Roman"/>
                <w:color w:val="auto"/>
                <w:sz w:val="21"/>
                <w:szCs w:val="24"/>
                <w:highlight w:val="none"/>
                <w:lang w:val="en-US" w:eastAsia="zh-CN" w:bidi="ar-SA"/>
              </w:rPr>
              <w:t>人员的基础上，</w:t>
            </w:r>
            <w:r>
              <w:rPr>
                <w:rFonts w:hint="eastAsia" w:cs="Times New Roman"/>
                <w:color w:val="auto"/>
                <w:sz w:val="21"/>
                <w:szCs w:val="24"/>
                <w:lang w:val="en-US" w:eastAsia="zh-CN" w:bidi="ar-SA"/>
              </w:rPr>
              <w:t>每具备一名专业能力的工作人员按如下要求得分：具备</w:t>
            </w:r>
            <w:r>
              <w:rPr>
                <w:rFonts w:hint="eastAsia" w:ascii="宋体" w:hAnsi="宋体" w:cs="宋体"/>
                <w:bCs/>
                <w:kern w:val="2"/>
                <w:sz w:val="21"/>
                <w:szCs w:val="21"/>
              </w:rPr>
              <w:t>工程类</w:t>
            </w:r>
            <w:r>
              <w:rPr>
                <w:rFonts w:hint="eastAsia" w:cs="Times New Roman"/>
                <w:color w:val="auto"/>
                <w:sz w:val="21"/>
                <w:szCs w:val="24"/>
                <w:lang w:val="en-US" w:eastAsia="zh-CN" w:bidi="ar-SA"/>
              </w:rPr>
              <w:t>中级技术职称</w:t>
            </w:r>
            <w:r>
              <w:rPr>
                <w:rFonts w:hint="eastAsia" w:ascii="Times New Roman" w:hAnsi="Times New Roman" w:eastAsia="宋体" w:cs="Times New Roman"/>
                <w:color w:val="auto"/>
                <w:sz w:val="21"/>
                <w:szCs w:val="24"/>
                <w:lang w:val="en-US" w:eastAsia="zh-CN" w:bidi="ar-SA"/>
              </w:rPr>
              <w:t>从业人员</w:t>
            </w:r>
            <w:r>
              <w:rPr>
                <w:rFonts w:hint="eastAsia" w:cs="Times New Roman"/>
                <w:color w:val="auto"/>
                <w:sz w:val="21"/>
                <w:szCs w:val="24"/>
                <w:lang w:val="en-US" w:eastAsia="zh-CN" w:bidi="ar-SA"/>
              </w:rPr>
              <w:t>，每增加1人得1分，具备</w:t>
            </w:r>
            <w:r>
              <w:rPr>
                <w:rFonts w:hint="eastAsia" w:ascii="宋体" w:hAnsi="宋体" w:cs="宋体"/>
                <w:bCs/>
                <w:kern w:val="2"/>
                <w:sz w:val="21"/>
                <w:szCs w:val="21"/>
              </w:rPr>
              <w:t>工程类</w:t>
            </w:r>
            <w:r>
              <w:rPr>
                <w:rFonts w:hint="eastAsia" w:cs="Times New Roman"/>
                <w:color w:val="auto"/>
                <w:sz w:val="21"/>
                <w:szCs w:val="24"/>
                <w:lang w:val="en-US" w:eastAsia="zh-CN" w:bidi="ar-SA"/>
              </w:rPr>
              <w:t>高级技术职称从业，每增加1人得2分，本项最高得15分（项目负责人除外）。</w:t>
            </w:r>
          </w:p>
          <w:p w14:paraId="1D6F4A03">
            <w:pPr>
              <w:snapToGrid w:val="0"/>
              <w:rPr>
                <w:rFonts w:hint="eastAsia" w:ascii="Times New Roman" w:hAnsi="Times New Roman" w:eastAsia="宋体" w:cs="Times New Roman"/>
                <w:sz w:val="21"/>
                <w:szCs w:val="24"/>
                <w:lang w:val="en-US" w:eastAsia="zh-CN" w:bidi="ar-SA"/>
              </w:rPr>
            </w:pPr>
            <w:r>
              <w:rPr>
                <w:rFonts w:hint="eastAsia" w:cs="Times New Roman"/>
                <w:color w:val="auto"/>
                <w:sz w:val="21"/>
                <w:szCs w:val="24"/>
                <w:lang w:val="en-US" w:eastAsia="zh-CN" w:bidi="ar-SA"/>
              </w:rPr>
              <w:t>以上人员重复的，得分不累计。</w:t>
            </w:r>
          </w:p>
        </w:tc>
        <w:tc>
          <w:tcPr>
            <w:tcW w:w="1214" w:type="pct"/>
            <w:tcBorders>
              <w:bottom w:val="single" w:color="auto" w:sz="4" w:space="0"/>
            </w:tcBorders>
            <w:vAlign w:val="center"/>
          </w:tcPr>
          <w:p w14:paraId="46DBA79C">
            <w:pPr>
              <w:pStyle w:val="19"/>
              <w:jc w:val="both"/>
            </w:pPr>
            <w:r>
              <w:rPr>
                <w:rFonts w:hint="eastAsia"/>
              </w:rPr>
              <w:t>1.提供</w:t>
            </w:r>
            <w:r>
              <w:rPr>
                <w:rFonts w:hint="eastAsia"/>
                <w:lang w:val="en-US" w:eastAsia="zh-CN"/>
              </w:rPr>
              <w:t>项目服务</w:t>
            </w:r>
            <w:r>
              <w:rPr>
                <w:rFonts w:hint="eastAsia"/>
              </w:rPr>
              <w:t>团队成员名单。</w:t>
            </w:r>
          </w:p>
          <w:p w14:paraId="68574F3C">
            <w:pPr>
              <w:pStyle w:val="19"/>
              <w:jc w:val="both"/>
              <w:rPr>
                <w:rFonts w:hint="eastAsia"/>
              </w:rPr>
            </w:pPr>
            <w:r>
              <w:rPr>
                <w:rFonts w:hint="eastAsia"/>
              </w:rPr>
              <w:t>2.拟派本项目人员必须是</w:t>
            </w:r>
            <w:r>
              <w:rPr>
                <w:rFonts w:hint="eastAsia"/>
                <w:lang w:eastAsia="zh-CN"/>
              </w:rPr>
              <w:t>供应商</w:t>
            </w:r>
            <w:r>
              <w:rPr>
                <w:rFonts w:hint="eastAsia"/>
              </w:rPr>
              <w:t>本单位人员，提供项目负责人及其团队成员社保证明复印件并加盖公章。</w:t>
            </w:r>
          </w:p>
          <w:p w14:paraId="3FE1F4AD">
            <w:pPr>
              <w:pStyle w:val="19"/>
              <w:jc w:val="both"/>
              <w:rPr>
                <w:rFonts w:ascii="宋体" w:hAnsi="宋体" w:cs="方正仿宋_GBK"/>
                <w:sz w:val="21"/>
                <w:szCs w:val="21"/>
              </w:rPr>
            </w:pPr>
            <w:r>
              <w:rPr>
                <w:rFonts w:hint="eastAsia"/>
              </w:rPr>
              <w:t>3.提供其他能证明项目负责人从业年限、业绩、能力等有关资料。</w:t>
            </w:r>
          </w:p>
        </w:tc>
      </w:tr>
      <w:tr w14:paraId="1421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67" w:type="pct"/>
            <w:vMerge w:val="continue"/>
            <w:vAlign w:val="center"/>
          </w:tcPr>
          <w:p w14:paraId="2D8D61BF">
            <w:pPr>
              <w:ind w:firstLine="28"/>
              <w:jc w:val="center"/>
              <w:rPr>
                <w:rFonts w:ascii="宋体" w:hAnsi="宋体" w:cs="方正仿宋_GBK"/>
                <w:sz w:val="21"/>
                <w:szCs w:val="21"/>
              </w:rPr>
            </w:pPr>
          </w:p>
        </w:tc>
        <w:tc>
          <w:tcPr>
            <w:tcW w:w="525" w:type="pct"/>
            <w:vMerge w:val="continue"/>
            <w:vAlign w:val="center"/>
          </w:tcPr>
          <w:p w14:paraId="3E737D1E">
            <w:pPr>
              <w:adjustRightInd w:val="0"/>
              <w:snapToGrid w:val="0"/>
              <w:ind w:firstLine="28"/>
              <w:jc w:val="center"/>
              <w:rPr>
                <w:rFonts w:ascii="宋体" w:hAnsi="宋体" w:cs="方正仿宋_GBK"/>
                <w:sz w:val="21"/>
                <w:szCs w:val="21"/>
              </w:rPr>
            </w:pPr>
          </w:p>
        </w:tc>
        <w:tc>
          <w:tcPr>
            <w:tcW w:w="418" w:type="pct"/>
            <w:vAlign w:val="center"/>
          </w:tcPr>
          <w:p w14:paraId="051CD3BF">
            <w:pPr>
              <w:adjustRightInd w:val="0"/>
              <w:snapToGrid w:val="0"/>
              <w:ind w:firstLine="28"/>
              <w:jc w:val="center"/>
              <w:rPr>
                <w:rFonts w:ascii="宋体" w:hAnsi="宋体" w:cs="方正仿宋_GBK"/>
                <w:sz w:val="21"/>
                <w:szCs w:val="21"/>
              </w:rPr>
            </w:pPr>
            <w:r>
              <w:rPr>
                <w:rFonts w:hint="eastAsia" w:ascii="宋体" w:hAnsi="宋体" w:cs="方正仿宋_GBK"/>
                <w:sz w:val="21"/>
                <w:szCs w:val="21"/>
              </w:rPr>
              <w:t>企业业绩</w:t>
            </w:r>
          </w:p>
        </w:tc>
        <w:tc>
          <w:tcPr>
            <w:tcW w:w="586" w:type="pct"/>
            <w:vAlign w:val="center"/>
          </w:tcPr>
          <w:p w14:paraId="0FB0D859">
            <w:pPr>
              <w:ind w:firstLine="28"/>
              <w:jc w:val="center"/>
              <w:rPr>
                <w:rFonts w:ascii="宋体" w:hAnsi="宋体" w:cs="方正仿宋_GBK"/>
                <w:sz w:val="21"/>
                <w:szCs w:val="21"/>
              </w:rPr>
            </w:pPr>
            <w:r>
              <w:rPr>
                <w:rFonts w:hint="eastAsia" w:ascii="宋体" w:hAnsi="宋体" w:cs="方正仿宋_GBK"/>
                <w:sz w:val="21"/>
                <w:szCs w:val="21"/>
              </w:rPr>
              <w:t>20分</w:t>
            </w:r>
          </w:p>
        </w:tc>
        <w:tc>
          <w:tcPr>
            <w:tcW w:w="1987" w:type="pct"/>
            <w:vAlign w:val="center"/>
          </w:tcPr>
          <w:p w14:paraId="50A7ED61">
            <w:pPr>
              <w:adjustRightInd w:val="0"/>
              <w:snapToGrid w:val="0"/>
              <w:rPr>
                <w:rFonts w:ascii="宋体" w:hAnsi="宋体" w:cs="方正仿宋_GBK"/>
                <w:sz w:val="21"/>
                <w:szCs w:val="21"/>
              </w:rPr>
            </w:pPr>
            <w:r>
              <w:rPr>
                <w:rFonts w:hint="eastAsia" w:ascii="宋体" w:hAnsi="宋体" w:cs="方正仿宋_GBK"/>
                <w:sz w:val="21"/>
                <w:szCs w:val="21"/>
              </w:rPr>
              <w:t>1</w:t>
            </w:r>
            <w:r>
              <w:rPr>
                <w:rFonts w:hint="eastAsia" w:ascii="宋体" w:hAnsi="宋体" w:cs="方正仿宋_GBK"/>
                <w:sz w:val="21"/>
                <w:szCs w:val="21"/>
                <w:lang w:eastAsia="zh-CN"/>
              </w:rPr>
              <w:t>.</w:t>
            </w:r>
            <w:r>
              <w:rPr>
                <w:rFonts w:hint="eastAsia" w:ascii="宋体" w:hAnsi="宋体" w:cs="方正仿宋_GBK"/>
                <w:sz w:val="21"/>
                <w:szCs w:val="21"/>
              </w:rPr>
              <w:t>20</w:t>
            </w:r>
            <w:r>
              <w:rPr>
                <w:rFonts w:hint="eastAsia" w:ascii="宋体" w:hAnsi="宋体" w:cs="方正仿宋_GBK"/>
                <w:sz w:val="21"/>
                <w:szCs w:val="21"/>
                <w:lang w:val="en-US" w:eastAsia="zh-CN"/>
              </w:rPr>
              <w:t>22</w:t>
            </w:r>
            <w:r>
              <w:rPr>
                <w:rFonts w:hint="eastAsia" w:ascii="宋体" w:hAnsi="宋体" w:cs="方正仿宋_GBK"/>
                <w:sz w:val="21"/>
                <w:szCs w:val="21"/>
              </w:rPr>
              <w:t>年1月1日至今，</w:t>
            </w:r>
            <w:r>
              <w:rPr>
                <w:rFonts w:hint="eastAsia" w:ascii="宋体" w:hAnsi="宋体" w:cs="方正仿宋_GBK"/>
                <w:sz w:val="21"/>
                <w:szCs w:val="21"/>
                <w:lang w:eastAsia="zh-CN"/>
              </w:rPr>
              <w:t>供应商</w:t>
            </w:r>
            <w:r>
              <w:rPr>
                <w:rFonts w:hint="eastAsia" w:ascii="宋体" w:hAnsi="宋体" w:cs="方正仿宋_GBK"/>
                <w:sz w:val="21"/>
                <w:szCs w:val="21"/>
              </w:rPr>
              <w:t>代理的招标工程施工项目中标金额大小评分（每个代理项目不可重复计算）</w:t>
            </w:r>
            <w:r>
              <w:rPr>
                <w:rFonts w:hint="eastAsia" w:ascii="宋体" w:hAnsi="宋体" w:cs="方正仿宋_GBK"/>
                <w:sz w:val="21"/>
                <w:szCs w:val="21"/>
                <w:lang w:eastAsia="zh-CN"/>
              </w:rPr>
              <w:t>：</w:t>
            </w:r>
          </w:p>
          <w:p w14:paraId="31145D5D">
            <w:pPr>
              <w:adjustRightInd w:val="0"/>
              <w:snapToGrid w:val="0"/>
              <w:rPr>
                <w:rFonts w:ascii="宋体" w:hAnsi="宋体" w:cs="方正仿宋_GBK"/>
                <w:sz w:val="21"/>
                <w:szCs w:val="21"/>
                <w:highlight w:val="none"/>
              </w:rPr>
            </w:pPr>
            <w:r>
              <w:rPr>
                <w:rFonts w:hint="eastAsia" w:ascii="宋体" w:hAnsi="宋体" w:cs="方正仿宋_GBK"/>
                <w:sz w:val="21"/>
                <w:szCs w:val="21"/>
              </w:rPr>
              <w:t>（1）中标金额在</w:t>
            </w:r>
            <w:r>
              <w:rPr>
                <w:rFonts w:ascii="宋体" w:hAnsi="宋体" w:cs="方正仿宋_GBK"/>
                <w:sz w:val="21"/>
                <w:szCs w:val="21"/>
              </w:rPr>
              <w:t>10000</w:t>
            </w:r>
            <w:r>
              <w:rPr>
                <w:rFonts w:hint="eastAsia" w:ascii="宋体" w:hAnsi="宋体" w:cs="方正仿宋_GBK"/>
                <w:sz w:val="21"/>
                <w:szCs w:val="21"/>
              </w:rPr>
              <w:t>万元（含）以上的，</w:t>
            </w:r>
            <w:r>
              <w:rPr>
                <w:rFonts w:hint="eastAsia" w:ascii="宋体" w:hAnsi="宋体" w:cs="方正仿宋_GBK"/>
                <w:sz w:val="21"/>
                <w:szCs w:val="21"/>
                <w:highlight w:val="none"/>
              </w:rPr>
              <w:t>每提供一份业绩得</w:t>
            </w:r>
            <w:r>
              <w:rPr>
                <w:rFonts w:hint="eastAsia" w:ascii="宋体" w:hAnsi="宋体" w:cs="方正仿宋_GBK"/>
                <w:sz w:val="21"/>
                <w:szCs w:val="21"/>
                <w:highlight w:val="none"/>
                <w:lang w:val="en-US" w:eastAsia="zh-CN"/>
              </w:rPr>
              <w:t>3</w:t>
            </w:r>
            <w:r>
              <w:rPr>
                <w:rFonts w:hint="eastAsia" w:ascii="宋体" w:hAnsi="宋体" w:cs="方正仿宋_GBK"/>
                <w:sz w:val="21"/>
                <w:szCs w:val="21"/>
                <w:highlight w:val="none"/>
              </w:rPr>
              <w:t>分，最多得6分。</w:t>
            </w:r>
          </w:p>
          <w:p w14:paraId="38AD82CA">
            <w:pPr>
              <w:adjustRightInd w:val="0"/>
              <w:snapToGrid w:val="0"/>
              <w:rPr>
                <w:rFonts w:ascii="宋体" w:hAnsi="宋体" w:cs="方正仿宋_GBK"/>
                <w:sz w:val="21"/>
                <w:szCs w:val="21"/>
                <w:highlight w:val="none"/>
              </w:rPr>
            </w:pPr>
            <w:r>
              <w:rPr>
                <w:rFonts w:hint="eastAsia" w:ascii="宋体" w:hAnsi="宋体" w:cs="方正仿宋_GBK"/>
                <w:sz w:val="21"/>
                <w:szCs w:val="21"/>
                <w:highlight w:val="none"/>
              </w:rPr>
              <w:t>（2）中标金额在</w:t>
            </w:r>
            <w:r>
              <w:rPr>
                <w:rFonts w:ascii="宋体" w:hAnsi="宋体" w:cs="方正仿宋_GBK"/>
                <w:sz w:val="21"/>
                <w:szCs w:val="21"/>
                <w:highlight w:val="none"/>
              </w:rPr>
              <w:t>5</w:t>
            </w:r>
            <w:r>
              <w:rPr>
                <w:rFonts w:hint="eastAsia" w:ascii="宋体" w:hAnsi="宋体" w:cs="方正仿宋_GBK"/>
                <w:sz w:val="21"/>
                <w:szCs w:val="21"/>
                <w:highlight w:val="none"/>
              </w:rPr>
              <w:t>000万元（含）以上、</w:t>
            </w:r>
            <w:r>
              <w:rPr>
                <w:rFonts w:ascii="宋体" w:hAnsi="宋体" w:cs="方正仿宋_GBK"/>
                <w:sz w:val="21"/>
                <w:szCs w:val="21"/>
                <w:highlight w:val="none"/>
              </w:rPr>
              <w:t>10000</w:t>
            </w:r>
            <w:r>
              <w:rPr>
                <w:rFonts w:hint="eastAsia" w:ascii="宋体" w:hAnsi="宋体" w:cs="方正仿宋_GBK"/>
                <w:sz w:val="21"/>
                <w:szCs w:val="21"/>
                <w:highlight w:val="none"/>
              </w:rPr>
              <w:t>万元（不含）以下的业绩，每提供一份业绩得</w:t>
            </w:r>
            <w:r>
              <w:rPr>
                <w:rFonts w:hint="eastAsia" w:ascii="宋体" w:hAnsi="宋体" w:cs="方正仿宋_GBK"/>
                <w:sz w:val="21"/>
                <w:szCs w:val="21"/>
                <w:highlight w:val="none"/>
                <w:lang w:val="en-US" w:eastAsia="zh-CN"/>
              </w:rPr>
              <w:t>2</w:t>
            </w:r>
            <w:r>
              <w:rPr>
                <w:rFonts w:hint="eastAsia" w:ascii="宋体" w:hAnsi="宋体" w:cs="方正仿宋_GBK"/>
                <w:sz w:val="21"/>
                <w:szCs w:val="21"/>
                <w:highlight w:val="none"/>
              </w:rPr>
              <w:t>分，最多得4分。</w:t>
            </w:r>
          </w:p>
          <w:p w14:paraId="79B4678D">
            <w:pPr>
              <w:adjustRightInd w:val="0"/>
              <w:snapToGrid w:val="0"/>
              <w:rPr>
                <w:rFonts w:ascii="宋体" w:hAnsi="宋体" w:cs="方正仿宋_GBK"/>
                <w:sz w:val="21"/>
                <w:szCs w:val="21"/>
                <w:highlight w:val="none"/>
              </w:rPr>
            </w:pPr>
            <w:r>
              <w:rPr>
                <w:rFonts w:hint="eastAsia" w:ascii="宋体" w:hAnsi="宋体" w:cs="方正仿宋_GBK"/>
                <w:sz w:val="21"/>
                <w:szCs w:val="21"/>
                <w:highlight w:val="none"/>
              </w:rPr>
              <w:t>（3）中标金额在</w:t>
            </w:r>
            <w:r>
              <w:rPr>
                <w:rFonts w:ascii="宋体" w:hAnsi="宋体" w:cs="方正仿宋_GBK"/>
                <w:sz w:val="21"/>
                <w:szCs w:val="21"/>
                <w:highlight w:val="none"/>
              </w:rPr>
              <w:t>1000</w:t>
            </w:r>
            <w:r>
              <w:rPr>
                <w:rFonts w:hint="eastAsia" w:ascii="宋体" w:hAnsi="宋体" w:cs="方正仿宋_GBK"/>
                <w:sz w:val="21"/>
                <w:szCs w:val="21"/>
                <w:highlight w:val="none"/>
              </w:rPr>
              <w:t>万元（含）以上、</w:t>
            </w:r>
            <w:r>
              <w:rPr>
                <w:rFonts w:ascii="宋体" w:hAnsi="宋体" w:cs="方正仿宋_GBK"/>
                <w:sz w:val="21"/>
                <w:szCs w:val="21"/>
                <w:highlight w:val="none"/>
              </w:rPr>
              <w:t>5</w:t>
            </w:r>
            <w:r>
              <w:rPr>
                <w:rFonts w:hint="eastAsia" w:ascii="宋体" w:hAnsi="宋体" w:cs="方正仿宋_GBK"/>
                <w:sz w:val="21"/>
                <w:szCs w:val="21"/>
                <w:highlight w:val="none"/>
              </w:rPr>
              <w:t>000万元（不含）以下的业绩，每提供一份业绩得1分，最多得2分。</w:t>
            </w:r>
          </w:p>
          <w:p w14:paraId="6FB31A27">
            <w:pPr>
              <w:adjustRightInd w:val="0"/>
              <w:snapToGrid w:val="0"/>
              <w:rPr>
                <w:rFonts w:hint="default" w:ascii="宋体" w:hAnsi="宋体" w:eastAsia="宋体" w:cs="方正仿宋_GBK"/>
                <w:sz w:val="21"/>
                <w:szCs w:val="21"/>
                <w:lang w:val="en-US" w:eastAsia="zh-CN"/>
              </w:rPr>
            </w:pPr>
            <w:r>
              <w:rPr>
                <w:rFonts w:hint="eastAsia" w:ascii="宋体" w:hAnsi="宋体" w:cs="方正仿宋_GBK"/>
                <w:sz w:val="21"/>
                <w:szCs w:val="21"/>
                <w:highlight w:val="none"/>
              </w:rPr>
              <w:t>2</w:t>
            </w:r>
            <w:r>
              <w:rPr>
                <w:rFonts w:hint="eastAsia" w:ascii="宋体" w:hAnsi="宋体" w:cs="方正仿宋_GBK"/>
                <w:sz w:val="21"/>
                <w:szCs w:val="21"/>
                <w:highlight w:val="none"/>
                <w:lang w:eastAsia="zh-CN"/>
              </w:rPr>
              <w:t>.</w:t>
            </w:r>
            <w:r>
              <w:rPr>
                <w:rFonts w:hint="eastAsia" w:ascii="宋体" w:hAnsi="宋体" w:cs="方正仿宋_GBK"/>
                <w:sz w:val="21"/>
                <w:szCs w:val="21"/>
                <w:highlight w:val="none"/>
              </w:rPr>
              <w:t>20</w:t>
            </w:r>
            <w:r>
              <w:rPr>
                <w:rFonts w:hint="eastAsia" w:ascii="宋体" w:hAnsi="宋体" w:cs="方正仿宋_GBK"/>
                <w:sz w:val="21"/>
                <w:szCs w:val="21"/>
                <w:highlight w:val="none"/>
                <w:lang w:val="en-US" w:eastAsia="zh-CN"/>
              </w:rPr>
              <w:t>22</w:t>
            </w:r>
            <w:r>
              <w:rPr>
                <w:rFonts w:hint="eastAsia" w:ascii="宋体" w:hAnsi="宋体" w:cs="方正仿宋_GBK"/>
                <w:sz w:val="21"/>
                <w:szCs w:val="21"/>
                <w:highlight w:val="none"/>
              </w:rPr>
              <w:t>年1月1日至今，</w:t>
            </w:r>
            <w:r>
              <w:rPr>
                <w:rFonts w:hint="eastAsia" w:ascii="宋体" w:hAnsi="宋体" w:cs="方正仿宋_GBK"/>
                <w:sz w:val="21"/>
                <w:szCs w:val="21"/>
                <w:highlight w:val="none"/>
                <w:lang w:eastAsia="zh-CN"/>
              </w:rPr>
              <w:t>供应商</w:t>
            </w:r>
            <w:r>
              <w:rPr>
                <w:rFonts w:hint="eastAsia" w:ascii="宋体" w:hAnsi="宋体" w:cs="方正仿宋_GBK"/>
                <w:sz w:val="21"/>
                <w:szCs w:val="21"/>
                <w:highlight w:val="none"/>
                <w:lang w:val="en-US" w:eastAsia="zh-CN"/>
              </w:rPr>
              <w:t>代理过机关事业单位类公开招标的工程项目，每个得1分，</w:t>
            </w:r>
            <w:r>
              <w:rPr>
                <w:rFonts w:hint="eastAsia" w:ascii="宋体" w:hAnsi="宋体" w:cs="方正仿宋_GBK"/>
                <w:sz w:val="21"/>
                <w:szCs w:val="21"/>
                <w:highlight w:val="none"/>
              </w:rPr>
              <w:t>代理过学校类（是指：招标人为学校单位）公开招标的工程项目，每个得2分，最多得8分。</w:t>
            </w:r>
            <w:r>
              <w:rPr>
                <w:rFonts w:hint="eastAsia" w:ascii="宋体" w:hAnsi="宋体" w:cs="方正仿宋_GBK"/>
                <w:sz w:val="21"/>
                <w:szCs w:val="21"/>
                <w:highlight w:val="none"/>
                <w:lang w:val="en-US" w:eastAsia="zh-CN"/>
              </w:rPr>
              <w:t>以上业绩不重复加分。</w:t>
            </w:r>
          </w:p>
        </w:tc>
        <w:tc>
          <w:tcPr>
            <w:tcW w:w="1214" w:type="pct"/>
            <w:vAlign w:val="center"/>
          </w:tcPr>
          <w:p w14:paraId="3D1A3C19">
            <w:pPr>
              <w:adjustRightInd w:val="0"/>
              <w:snapToGrid w:val="0"/>
              <w:ind w:left="-40"/>
              <w:rPr>
                <w:rFonts w:ascii="宋体" w:hAnsi="宋体" w:cs="方正仿宋_GBK"/>
                <w:sz w:val="21"/>
                <w:szCs w:val="21"/>
              </w:rPr>
            </w:pPr>
            <w:r>
              <w:rPr>
                <w:rFonts w:hint="eastAsia" w:ascii="宋体" w:hAnsi="宋体" w:cs="方正仿宋_GBK"/>
                <w:sz w:val="21"/>
                <w:szCs w:val="21"/>
              </w:rPr>
              <w:t>1</w:t>
            </w:r>
            <w:r>
              <w:rPr>
                <w:rFonts w:hint="eastAsia" w:ascii="宋体" w:hAnsi="宋体" w:cs="方正仿宋_GBK"/>
                <w:sz w:val="21"/>
                <w:szCs w:val="21"/>
                <w:lang w:eastAsia="zh-CN"/>
              </w:rPr>
              <w:t>.</w:t>
            </w:r>
            <w:r>
              <w:rPr>
                <w:rFonts w:hint="eastAsia" w:ascii="宋体" w:hAnsi="宋体" w:cs="方正仿宋_GBK"/>
                <w:sz w:val="21"/>
                <w:szCs w:val="21"/>
              </w:rPr>
              <w:t>提供项目中标通知书或代理合同并加盖</w:t>
            </w:r>
            <w:r>
              <w:rPr>
                <w:rFonts w:hint="eastAsia" w:ascii="宋体" w:hAnsi="宋体" w:cs="方正仿宋_GBK"/>
                <w:sz w:val="21"/>
                <w:szCs w:val="21"/>
                <w:lang w:eastAsia="zh-CN"/>
              </w:rPr>
              <w:t>供应商</w:t>
            </w:r>
            <w:r>
              <w:rPr>
                <w:rFonts w:hint="eastAsia" w:ascii="宋体" w:hAnsi="宋体" w:cs="方正仿宋_GBK"/>
                <w:sz w:val="21"/>
                <w:szCs w:val="21"/>
              </w:rPr>
              <w:t>鲜章。中标通知书或代理合同须</w:t>
            </w:r>
            <w:r>
              <w:rPr>
                <w:rFonts w:hint="eastAsia" w:ascii="宋体" w:hAnsi="宋体" w:cs="方正仿宋_GBK"/>
                <w:sz w:val="21"/>
                <w:szCs w:val="21"/>
                <w:lang w:eastAsia="zh-CN"/>
              </w:rPr>
              <w:t>体现</w:t>
            </w:r>
            <w:r>
              <w:rPr>
                <w:rFonts w:hint="eastAsia" w:ascii="宋体" w:hAnsi="宋体" w:cs="方正仿宋_GBK"/>
                <w:sz w:val="21"/>
                <w:szCs w:val="21"/>
              </w:rPr>
              <w:t>中标金额、代理机构名称、业主单位等重要信息。</w:t>
            </w:r>
          </w:p>
          <w:p w14:paraId="4A5DD304">
            <w:pPr>
              <w:adjustRightInd w:val="0"/>
              <w:snapToGrid w:val="0"/>
              <w:ind w:left="-40"/>
              <w:rPr>
                <w:rFonts w:ascii="宋体" w:hAnsi="宋体" w:cs="方正仿宋_GBK"/>
                <w:sz w:val="21"/>
                <w:szCs w:val="21"/>
              </w:rPr>
            </w:pPr>
            <w:r>
              <w:rPr>
                <w:rFonts w:hint="eastAsia" w:ascii="宋体" w:hAnsi="宋体" w:cs="方正仿宋_GBK"/>
                <w:sz w:val="21"/>
                <w:szCs w:val="21"/>
                <w:lang w:eastAsia="zh-CN"/>
              </w:rPr>
              <w:t>2.</w:t>
            </w:r>
            <w:r>
              <w:rPr>
                <w:rFonts w:hint="eastAsia" w:ascii="宋体" w:hAnsi="宋体" w:cs="方正仿宋_GBK"/>
                <w:sz w:val="21"/>
                <w:szCs w:val="21"/>
              </w:rPr>
              <w:t>相关业绩需前附列表注明业绩项目名称、中标金额以及项目业主联系人和联系电话。</w:t>
            </w:r>
          </w:p>
        </w:tc>
      </w:tr>
    </w:tbl>
    <w:p w14:paraId="7DB0B9C0">
      <w:pPr>
        <w:spacing w:line="520" w:lineRule="exact"/>
        <w:rPr>
          <w:rFonts w:ascii="宋体" w:hAnsi="宋体" w:cs="方正仿宋_GBK"/>
          <w:b/>
          <w:sz w:val="28"/>
          <w:szCs w:val="28"/>
        </w:rPr>
      </w:pPr>
    </w:p>
    <w:p w14:paraId="7B26DD30">
      <w:pPr>
        <w:spacing w:line="520" w:lineRule="exact"/>
        <w:ind w:firstLine="562" w:firstLineChars="200"/>
        <w:rPr>
          <w:rFonts w:ascii="宋体" w:hAnsi="宋体" w:cs="方正仿宋_GBK"/>
          <w:b/>
          <w:sz w:val="28"/>
          <w:szCs w:val="28"/>
        </w:rPr>
      </w:pPr>
      <w:r>
        <w:rPr>
          <w:rFonts w:hint="eastAsia" w:ascii="宋体" w:hAnsi="宋体" w:cs="方正仿宋_GBK"/>
          <w:b/>
          <w:sz w:val="28"/>
          <w:szCs w:val="28"/>
        </w:rPr>
        <w:t>注：①所有复印件均需加盖</w:t>
      </w:r>
      <w:r>
        <w:rPr>
          <w:rFonts w:hint="eastAsia" w:ascii="宋体" w:hAnsi="宋体" w:cs="方正仿宋_GBK"/>
          <w:b/>
          <w:sz w:val="28"/>
          <w:szCs w:val="28"/>
          <w:lang w:eastAsia="zh-CN"/>
        </w:rPr>
        <w:t>供应商</w:t>
      </w:r>
      <w:r>
        <w:rPr>
          <w:rFonts w:hint="eastAsia" w:ascii="宋体" w:hAnsi="宋体" w:cs="方正仿宋_GBK"/>
          <w:b/>
          <w:sz w:val="28"/>
          <w:szCs w:val="28"/>
        </w:rPr>
        <w:t>单位公章；②以分支机构参加投标的，其技术及商务评审因素均以分支机构实力为准。</w:t>
      </w:r>
    </w:p>
    <w:p w14:paraId="12E8833F">
      <w:pPr>
        <w:spacing w:line="520" w:lineRule="exact"/>
        <w:ind w:firstLine="562" w:firstLineChars="200"/>
        <w:jc w:val="left"/>
        <w:rPr>
          <w:rFonts w:cs="方正仿宋_GBK" w:asciiTheme="minorEastAsia" w:hAnsiTheme="minorEastAsia" w:eastAsiaTheme="minorEastAsia"/>
          <w:bCs/>
          <w:sz w:val="28"/>
          <w:szCs w:val="28"/>
        </w:rPr>
      </w:pPr>
      <w:bookmarkStart w:id="29" w:name="_Toc231610031"/>
      <w:bookmarkStart w:id="30" w:name="_Toc464133379"/>
      <w:r>
        <w:rPr>
          <w:rFonts w:hint="eastAsia" w:cs="方正仿宋_GBK" w:asciiTheme="minorEastAsia" w:hAnsiTheme="minorEastAsia" w:eastAsiaTheme="minorEastAsia"/>
          <w:b/>
          <w:sz w:val="28"/>
          <w:szCs w:val="28"/>
        </w:rPr>
        <w:t>（11）复核评审情况。</w:t>
      </w:r>
      <w:r>
        <w:rPr>
          <w:rFonts w:hint="eastAsia" w:cs="方正仿宋_GBK" w:asciiTheme="minorEastAsia" w:hAnsiTheme="minorEastAsia" w:eastAsiaTheme="minorEastAsia"/>
          <w:bCs/>
          <w:sz w:val="28"/>
          <w:szCs w:val="28"/>
        </w:rPr>
        <w:t>竞争性磋商小组各成员独立对每个有效</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的响应文件进行评价、打分，然后由评审组长组织磋商小组对各成员打分情况进行核查及复核，个别成员对同一</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同一评分项的打分偏离较大的，应对</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的响应文件进行再次核对，确属打分有误的，应及时进行修正。</w:t>
      </w:r>
    </w:p>
    <w:p w14:paraId="22552D81">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复核后，磋商小组汇总每个</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每项评分因素的得分。</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的最终得分=竞争性磋商小组各成员的打分之和</w:t>
      </w:r>
      <w:r>
        <w:rPr>
          <w:rFonts w:hint="eastAsia" w:cs="方正仿宋_GBK" w:asciiTheme="minorEastAsia" w:hAnsiTheme="minorEastAsia" w:eastAsiaTheme="minorEastAsia"/>
          <w:bCs/>
          <w:sz w:val="28"/>
          <w:szCs w:val="28"/>
          <w:lang w:val="en-US" w:eastAsia="zh-CN"/>
        </w:rPr>
        <w:t>的</w:t>
      </w:r>
      <w:r>
        <w:rPr>
          <w:rFonts w:hint="eastAsia" w:cs="方正仿宋_GBK" w:asciiTheme="minorEastAsia" w:hAnsiTheme="minorEastAsia" w:eastAsiaTheme="minorEastAsia"/>
          <w:bCs/>
          <w:sz w:val="28"/>
          <w:szCs w:val="28"/>
        </w:rPr>
        <w:t>算术平均值。</w:t>
      </w:r>
    </w:p>
    <w:p w14:paraId="6A9B569E">
      <w:pPr>
        <w:spacing w:line="520" w:lineRule="exact"/>
        <w:ind w:firstLine="562" w:firstLineChars="200"/>
        <w:jc w:val="left"/>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（12）推荐中标供应商排名。</w:t>
      </w:r>
      <w:r>
        <w:rPr>
          <w:rFonts w:hint="eastAsia" w:cs="方正仿宋_GBK" w:asciiTheme="minorEastAsia" w:hAnsiTheme="minorEastAsia" w:eastAsiaTheme="minorEastAsia"/>
          <w:bCs/>
          <w:sz w:val="28"/>
          <w:szCs w:val="28"/>
        </w:rPr>
        <w:t>按评审后得分由高到低的排列顺序</w:t>
      </w:r>
      <w:r>
        <w:rPr>
          <w:rFonts w:hint="eastAsia" w:cs="方正仿宋_GBK" w:asciiTheme="minorEastAsia" w:hAnsiTheme="minorEastAsia" w:eastAsiaTheme="minorEastAsia"/>
          <w:bCs/>
          <w:sz w:val="28"/>
          <w:szCs w:val="28"/>
          <w:lang w:eastAsia="zh-CN"/>
        </w:rPr>
        <w:t>，</w:t>
      </w:r>
      <w:r>
        <w:rPr>
          <w:rFonts w:hint="eastAsia" w:cs="方正仿宋_GBK" w:asciiTheme="minorEastAsia" w:hAnsiTheme="minorEastAsia" w:eastAsiaTheme="minorEastAsia"/>
          <w:bCs/>
          <w:sz w:val="28"/>
          <w:szCs w:val="28"/>
        </w:rPr>
        <w:t>推荐综合得分排名靠前的</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为本项目中标候选人。</w:t>
      </w:r>
    </w:p>
    <w:p w14:paraId="75F682E5">
      <w:pPr>
        <w:spacing w:line="520" w:lineRule="exact"/>
        <w:ind w:firstLine="562"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
          <w:sz w:val="28"/>
          <w:szCs w:val="28"/>
        </w:rPr>
        <w:t>（13）出具评标报告。</w:t>
      </w:r>
      <w:r>
        <w:rPr>
          <w:rFonts w:hint="eastAsia" w:cs="方正仿宋_GBK" w:asciiTheme="minorEastAsia" w:hAnsiTheme="minorEastAsia" w:eastAsiaTheme="minorEastAsia"/>
          <w:bCs/>
          <w:sz w:val="28"/>
          <w:szCs w:val="28"/>
        </w:rPr>
        <w:t>竞争性磋商小组根据全体成员签字的原始评标记录和评审结果编写评标报告。评标报告由竞争性磋商小组全体成员签字确认。竞争性磋商小组成员对需要共同认定的事项存在争议的，按照少数服从多数的原则</w:t>
      </w:r>
      <w:r>
        <w:rPr>
          <w:rFonts w:hint="eastAsia" w:cs="方正仿宋_GBK" w:asciiTheme="minorEastAsia" w:hAnsiTheme="minorEastAsia" w:eastAsiaTheme="minorEastAsia"/>
          <w:bCs/>
          <w:sz w:val="28"/>
          <w:szCs w:val="28"/>
          <w:lang w:eastAsia="zh-CN"/>
        </w:rPr>
        <w:t>作出</w:t>
      </w:r>
      <w:r>
        <w:rPr>
          <w:rFonts w:hint="eastAsia" w:cs="方正仿宋_GBK" w:asciiTheme="minorEastAsia" w:hAnsiTheme="minorEastAsia" w:eastAsiaTheme="minorEastAsia"/>
          <w:bCs/>
          <w:sz w:val="28"/>
          <w:szCs w:val="28"/>
        </w:rPr>
        <w:t>结论。持不同意见的竞争性磋商小组成员应当在评标报告上签署不同意见并说明理由；只签字未写明不同意见或者只写明不同意见未说明理由的，视为无意见；不签字的，不影响评标报告的有效性。评标报告应当包括下列主要内容：</w:t>
      </w:r>
    </w:p>
    <w:p w14:paraId="17E899F8">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①开标日期和地点；</w:t>
      </w:r>
    </w:p>
    <w:p w14:paraId="40EA47BC">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②获取采购文件</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名单和竞争性磋商小组成员名单；</w:t>
      </w:r>
    </w:p>
    <w:p w14:paraId="750C6F35">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③评标方法；</w:t>
      </w:r>
    </w:p>
    <w:p w14:paraId="06A4898B">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④开标记录和评标情况及说明，包括无效</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名单及原因；</w:t>
      </w:r>
    </w:p>
    <w:p w14:paraId="0303365E">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⑤评标结果和候选</w:t>
      </w:r>
      <w:r>
        <w:rPr>
          <w:rFonts w:hint="eastAsia" w:cs="方正仿宋_GBK" w:asciiTheme="minorEastAsia" w:hAnsiTheme="minorEastAsia" w:eastAsiaTheme="minorEastAsia"/>
          <w:bCs/>
          <w:sz w:val="28"/>
          <w:szCs w:val="28"/>
          <w:lang w:eastAsia="zh-CN"/>
        </w:rPr>
        <w:t>成交供应商</w:t>
      </w:r>
      <w:r>
        <w:rPr>
          <w:rFonts w:hint="eastAsia" w:cs="方正仿宋_GBK" w:asciiTheme="minorEastAsia" w:hAnsiTheme="minorEastAsia" w:eastAsiaTheme="minorEastAsia"/>
          <w:bCs/>
          <w:sz w:val="28"/>
          <w:szCs w:val="28"/>
        </w:rPr>
        <w:t>排序，以及推荐候选</w:t>
      </w:r>
      <w:r>
        <w:rPr>
          <w:rFonts w:hint="eastAsia" w:cs="方正仿宋_GBK" w:asciiTheme="minorEastAsia" w:hAnsiTheme="minorEastAsia" w:eastAsiaTheme="minorEastAsia"/>
          <w:bCs/>
          <w:sz w:val="28"/>
          <w:szCs w:val="28"/>
          <w:lang w:eastAsia="zh-CN"/>
        </w:rPr>
        <w:t>成交供应商</w:t>
      </w:r>
      <w:r>
        <w:rPr>
          <w:rFonts w:hint="eastAsia" w:cs="方正仿宋_GBK" w:asciiTheme="minorEastAsia" w:hAnsiTheme="minorEastAsia" w:eastAsiaTheme="minorEastAsia"/>
          <w:bCs/>
          <w:sz w:val="28"/>
          <w:szCs w:val="28"/>
        </w:rPr>
        <w:t>的理由，尤其是响应文件被认定为无效的、废标的和终止评审等情形，竞争性磋商小组应当进行重点复核、分析原因，并在评标报告中注明。</w:t>
      </w:r>
    </w:p>
    <w:p w14:paraId="7A11975F">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bCs/>
          <w:sz w:val="28"/>
          <w:szCs w:val="28"/>
        </w:rPr>
        <w:t>⑥竞争性磋商小组授标建议。</w:t>
      </w:r>
    </w:p>
    <w:p w14:paraId="2272A6CD">
      <w:pPr>
        <w:spacing w:line="520" w:lineRule="exact"/>
        <w:ind w:firstLine="562" w:firstLineChars="200"/>
        <w:jc w:val="left"/>
        <w:rPr>
          <w:rFonts w:cs="方正仿宋_GBK" w:asciiTheme="minorEastAsia" w:hAnsiTheme="minorEastAsia" w:eastAsiaTheme="minorEastAsia"/>
          <w:bCs/>
          <w:sz w:val="28"/>
          <w:szCs w:val="28"/>
        </w:rPr>
      </w:pPr>
      <w:bookmarkStart w:id="31" w:name="_Toc38356747"/>
      <w:r>
        <w:rPr>
          <w:rFonts w:hint="eastAsia" w:cs="方正仿宋_GBK" w:asciiTheme="minorEastAsia" w:hAnsiTheme="minorEastAsia" w:eastAsiaTheme="minorEastAsia"/>
          <w:b/>
          <w:sz w:val="28"/>
          <w:szCs w:val="28"/>
        </w:rPr>
        <w:t>（三）无效投标条款</w:t>
      </w:r>
      <w:bookmarkEnd w:id="31"/>
      <w:r>
        <w:rPr>
          <w:rFonts w:hint="eastAsia" w:cs="方正仿宋_GBK" w:asciiTheme="minorEastAsia" w:hAnsiTheme="minorEastAsia" w:eastAsiaTheme="minorEastAsia"/>
          <w:b/>
          <w:sz w:val="28"/>
          <w:szCs w:val="28"/>
        </w:rPr>
        <w:t>。</w:t>
      </w:r>
      <w:r>
        <w:rPr>
          <w:rFonts w:hint="eastAsia" w:cs="方正仿宋_GBK" w:asciiTheme="minorEastAsia" w:hAnsiTheme="minorEastAsia" w:eastAsiaTheme="minorEastAsia"/>
          <w:bCs/>
          <w:sz w:val="28"/>
          <w:szCs w:val="28"/>
          <w:lang w:eastAsia="zh-CN"/>
        </w:rPr>
        <w:t>供应商</w:t>
      </w:r>
      <w:r>
        <w:rPr>
          <w:rFonts w:hint="eastAsia" w:cs="方正仿宋_GBK" w:asciiTheme="minorEastAsia" w:hAnsiTheme="minorEastAsia" w:eastAsiaTheme="minorEastAsia"/>
          <w:bCs/>
          <w:sz w:val="28"/>
          <w:szCs w:val="28"/>
        </w:rPr>
        <w:t>或其响应文件出现下列情况之一者，应为无效投标：</w:t>
      </w:r>
    </w:p>
    <w:p w14:paraId="07AC62FD">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bCs/>
          <w:sz w:val="28"/>
          <w:szCs w:val="28"/>
        </w:rPr>
        <w:t>未按照采购文件的规定提交磋商保证金的；</w:t>
      </w:r>
    </w:p>
    <w:p w14:paraId="5E337065">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2.响应文件未按采购文件要求签署、盖章的；</w:t>
      </w:r>
    </w:p>
    <w:p w14:paraId="4D78C98B">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3.不具备采购文件中规定的资格要求的；</w:t>
      </w:r>
    </w:p>
    <w:p w14:paraId="36AD4939">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4.</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磋商有效期不满足竞争性磋商文件要求的；</w:t>
      </w:r>
    </w:p>
    <w:p w14:paraId="43BF68CF">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5.响应文件含有采购人不能接受的附加条件的；</w:t>
      </w:r>
    </w:p>
    <w:p w14:paraId="33069FA5">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6.</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串通投标的；</w:t>
      </w:r>
    </w:p>
    <w:p w14:paraId="686C5005">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7.</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以联合体形式参与磋商的；</w:t>
      </w:r>
    </w:p>
    <w:p w14:paraId="05E41E6B">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8.同一总公司授权多家分支机构参与投标的；</w:t>
      </w:r>
    </w:p>
    <w:p w14:paraId="29A2259F">
      <w:pPr>
        <w:spacing w:line="520" w:lineRule="exact"/>
        <w:ind w:firstLine="560" w:firstLineChars="200"/>
        <w:jc w:val="left"/>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sz w:val="28"/>
          <w:szCs w:val="28"/>
        </w:rPr>
        <w:t>9.法律、法规和采购文件规定的其他无效情形。</w:t>
      </w:r>
    </w:p>
    <w:p w14:paraId="1B0A1468">
      <w:pPr>
        <w:spacing w:line="520" w:lineRule="exact"/>
        <w:ind w:firstLine="562" w:firstLineChars="200"/>
        <w:rPr>
          <w:rFonts w:cs="方正仿宋_GBK" w:asciiTheme="minorEastAsia" w:hAnsiTheme="minorEastAsia" w:eastAsiaTheme="minorEastAsia"/>
          <w:sz w:val="28"/>
          <w:szCs w:val="28"/>
        </w:rPr>
      </w:pPr>
      <w:bookmarkStart w:id="32" w:name="_Toc38356748"/>
      <w:r>
        <w:rPr>
          <w:rFonts w:hint="eastAsia" w:cs="方正仿宋_GBK" w:asciiTheme="minorEastAsia" w:hAnsiTheme="minorEastAsia" w:eastAsiaTheme="minorEastAsia"/>
          <w:b/>
          <w:sz w:val="28"/>
          <w:szCs w:val="28"/>
        </w:rPr>
        <w:t>（四）废标条款</w:t>
      </w:r>
      <w:bookmarkEnd w:id="32"/>
      <w:r>
        <w:rPr>
          <w:rFonts w:hint="eastAsia" w:cs="方正仿宋_GBK" w:asciiTheme="minorEastAsia" w:hAnsiTheme="minorEastAsia" w:eastAsiaTheme="minorEastAsia"/>
          <w:b/>
          <w:sz w:val="28"/>
          <w:szCs w:val="28"/>
        </w:rPr>
        <w:t>。</w:t>
      </w:r>
      <w:r>
        <w:rPr>
          <w:rFonts w:hint="eastAsia" w:cs="方正仿宋_GBK" w:asciiTheme="minorEastAsia" w:hAnsiTheme="minorEastAsia" w:eastAsiaTheme="minorEastAsia"/>
          <w:sz w:val="28"/>
          <w:szCs w:val="28"/>
        </w:rPr>
        <w:t>竞争性磋商小组评审时出现以下情况之一的，应予废标：</w:t>
      </w:r>
    </w:p>
    <w:p w14:paraId="21747D4C">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1.符合专业条件的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或者对采购文件作实质响应的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不足三家的；</w:t>
      </w:r>
    </w:p>
    <w:p w14:paraId="5D975E55">
      <w:pPr>
        <w:spacing w:line="520" w:lineRule="exact"/>
        <w:ind w:firstLine="560" w:firstLineChars="200"/>
        <w:rPr>
          <w:rFonts w:cs="方正仿宋_GBK" w:asciiTheme="minorEastAsia" w:hAnsiTheme="minorEastAsia" w:eastAsiaTheme="minorEastAsia"/>
          <w:b/>
          <w:sz w:val="28"/>
          <w:szCs w:val="28"/>
        </w:rPr>
      </w:pPr>
      <w:r>
        <w:rPr>
          <w:rFonts w:hint="eastAsia" w:cs="方正仿宋_GBK" w:asciiTheme="minorEastAsia" w:hAnsiTheme="minorEastAsia" w:eastAsiaTheme="minorEastAsia"/>
          <w:sz w:val="28"/>
          <w:szCs w:val="28"/>
        </w:rPr>
        <w:t>2.出现影响采购公正的违法、违规行为的；</w:t>
      </w:r>
    </w:p>
    <w:p w14:paraId="64A3EBB5">
      <w:pPr>
        <w:spacing w:line="520" w:lineRule="exact"/>
        <w:ind w:firstLine="560" w:firstLineChars="200"/>
        <w:rPr>
          <w:rFonts w:cs="方正仿宋_GBK" w:asciiTheme="minorEastAsia" w:hAnsiTheme="minorEastAsia" w:eastAsiaTheme="minorEastAsia"/>
          <w:b/>
          <w:sz w:val="28"/>
          <w:szCs w:val="28"/>
        </w:rPr>
      </w:pPr>
      <w:r>
        <w:rPr>
          <w:rFonts w:hint="eastAsia" w:cs="方正仿宋_GBK" w:asciiTheme="minorEastAsia" w:hAnsiTheme="minorEastAsia" w:eastAsiaTheme="minorEastAsia"/>
          <w:sz w:val="28"/>
          <w:szCs w:val="28"/>
        </w:rPr>
        <w:t>3.因重大变故，采购任务取消的。</w:t>
      </w:r>
    </w:p>
    <w:p w14:paraId="37F0EB6F">
      <w:pPr>
        <w:spacing w:line="520" w:lineRule="exact"/>
        <w:ind w:firstLine="560" w:firstLineChars="20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废标后，除采购任务取消情形外，应当重新组织采购。</w:t>
      </w:r>
    </w:p>
    <w:p w14:paraId="044AD1DC">
      <w:pPr>
        <w:spacing w:line="520" w:lineRule="exact"/>
        <w:ind w:left="0" w:leftChars="0" w:firstLine="562" w:firstLineChars="200"/>
        <w:jc w:val="left"/>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lang w:val="en-US" w:eastAsia="zh-CN"/>
        </w:rPr>
        <w:t>五</w:t>
      </w:r>
      <w:r>
        <w:rPr>
          <w:rFonts w:hint="eastAsia" w:cs="方正仿宋_GBK" w:asciiTheme="minorEastAsia" w:hAnsiTheme="minorEastAsia" w:eastAsiaTheme="minorEastAsia"/>
          <w:b/>
          <w:bCs/>
          <w:sz w:val="28"/>
          <w:szCs w:val="28"/>
        </w:rPr>
        <w:t>、定标</w:t>
      </w:r>
    </w:p>
    <w:p w14:paraId="678961E4">
      <w:pPr>
        <w:spacing w:line="520" w:lineRule="exact"/>
        <w:ind w:firstLine="560" w:firstLineChars="200"/>
        <w:jc w:val="left"/>
        <w:rPr>
          <w:rFonts w:hint="eastAsia" w:cs="方正仿宋_GBK" w:asciiTheme="minorEastAsia" w:hAnsiTheme="minorEastAsia" w:eastAsiaTheme="minorEastAsia"/>
          <w:sz w:val="28"/>
          <w:szCs w:val="28"/>
          <w:lang w:eastAsia="zh-CN"/>
        </w:rPr>
      </w:pPr>
      <w:r>
        <w:rPr>
          <w:rFonts w:hint="eastAsia" w:cs="方正仿宋_GBK" w:asciiTheme="minorEastAsia" w:hAnsiTheme="minorEastAsia" w:eastAsiaTheme="minorEastAsia"/>
          <w:sz w:val="28"/>
          <w:szCs w:val="28"/>
        </w:rPr>
        <w:t>（一）确定</w:t>
      </w:r>
      <w:r>
        <w:rPr>
          <w:rFonts w:hint="eastAsia" w:cs="方正仿宋_GBK" w:asciiTheme="minorEastAsia" w:hAnsiTheme="minorEastAsia" w:eastAsiaTheme="minorEastAsia"/>
          <w:sz w:val="28"/>
          <w:szCs w:val="28"/>
          <w:lang w:eastAsia="zh-CN"/>
        </w:rPr>
        <w:t>成交供应商</w:t>
      </w:r>
    </w:p>
    <w:p w14:paraId="04712B3C">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1.评审结束后，采购人在发布采购公告的相应媒体上公示评审结果，公示期为1个工作日。在公示期内无异议的，分包一确定不超过</w:t>
      </w: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rPr>
        <w:t>名</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为本项目</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，分包二确定不超过2名</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为本项目</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w:t>
      </w:r>
    </w:p>
    <w:p w14:paraId="1120E22A">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bCs/>
          <w:sz w:val="28"/>
          <w:szCs w:val="28"/>
          <w:lang w:eastAsia="zh-CN"/>
        </w:rPr>
        <w:t>成交供应商</w:t>
      </w:r>
      <w:r>
        <w:rPr>
          <w:rFonts w:hint="eastAsia" w:cs="方正仿宋_GBK" w:asciiTheme="minorEastAsia" w:hAnsiTheme="minorEastAsia" w:eastAsiaTheme="minorEastAsia"/>
          <w:bCs/>
          <w:sz w:val="28"/>
          <w:szCs w:val="28"/>
        </w:rPr>
        <w:t>有正当理由放弃中标（无正当理由放弃中标的，不予退还磋商保证金），或者因不可抗力不能履行合同，或者被查实存在影响评审结果等违法情形、不符合中标条件的，采购人可以调整中标单位数量，可以按照评审排序结果依次确定其他中标候选人为</w:t>
      </w:r>
      <w:r>
        <w:rPr>
          <w:rFonts w:hint="eastAsia" w:cs="方正仿宋_GBK" w:asciiTheme="minorEastAsia" w:hAnsiTheme="minorEastAsia" w:eastAsiaTheme="minorEastAsia"/>
          <w:bCs/>
          <w:sz w:val="28"/>
          <w:szCs w:val="28"/>
          <w:lang w:eastAsia="zh-CN"/>
        </w:rPr>
        <w:t>成交供应商</w:t>
      </w:r>
      <w:r>
        <w:rPr>
          <w:rFonts w:hint="eastAsia" w:cs="方正仿宋_GBK" w:asciiTheme="minorEastAsia" w:hAnsiTheme="minorEastAsia" w:eastAsiaTheme="minorEastAsia"/>
          <w:bCs/>
          <w:sz w:val="28"/>
          <w:szCs w:val="28"/>
        </w:rPr>
        <w:t>，也可以重新招标。</w:t>
      </w:r>
    </w:p>
    <w:p w14:paraId="4933F904">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2.采购人有权根据采购任务变更等实际情况调整中标数量。</w:t>
      </w:r>
    </w:p>
    <w:p w14:paraId="0D3C786C">
      <w:pPr>
        <w:spacing w:line="520" w:lineRule="exact"/>
        <w:ind w:left="0"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（二）</w:t>
      </w:r>
      <w:r>
        <w:rPr>
          <w:rFonts w:hint="eastAsia" w:cs="方正仿宋_GBK" w:asciiTheme="minorEastAsia" w:hAnsiTheme="minorEastAsia" w:eastAsiaTheme="minorEastAsia"/>
          <w:sz w:val="28"/>
          <w:szCs w:val="28"/>
        </w:rPr>
        <w:t>中标通知</w:t>
      </w:r>
    </w:p>
    <w:p w14:paraId="53AC69C8">
      <w:pPr>
        <w:spacing w:line="520" w:lineRule="exact"/>
        <w:ind w:left="0"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采购人在确定</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后3个工作日内，以书面形式向</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发出《中标通知书》。</w:t>
      </w:r>
    </w:p>
    <w:p w14:paraId="03327480">
      <w:pPr>
        <w:spacing w:line="520" w:lineRule="exact"/>
        <w:ind w:left="0" w:firstLine="562" w:firstLineChars="200"/>
        <w:jc w:val="left"/>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lang w:val="en-US" w:eastAsia="zh-CN"/>
        </w:rPr>
        <w:t>六</w:t>
      </w:r>
      <w:r>
        <w:rPr>
          <w:rFonts w:hint="eastAsia" w:cs="方正仿宋_GBK" w:asciiTheme="minorEastAsia" w:hAnsiTheme="minorEastAsia" w:eastAsiaTheme="minorEastAsia"/>
          <w:b/>
          <w:bCs/>
          <w:sz w:val="28"/>
          <w:szCs w:val="28"/>
        </w:rPr>
        <w:t>、签订合同</w:t>
      </w:r>
    </w:p>
    <w:p w14:paraId="318DED04">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（一）</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在采购人发出《中标通知书》之日起20日内，按照采购人规定的时间、地点签订合同。未经采购人同意逾期不签订合同的，将取消</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中标资格。</w:t>
      </w:r>
    </w:p>
    <w:p w14:paraId="1F865F54">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（二）采购文件、</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的响应文件、补充响应文件、澄清承诺、说明、补正和《中标通知书》等，均为签订合同的依据。</w:t>
      </w:r>
    </w:p>
    <w:p w14:paraId="3437FBE9">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（三）所签订的合同不得对采购文件和</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响应文件作实质性修改。</w:t>
      </w:r>
    </w:p>
    <w:p w14:paraId="399C2F01">
      <w:pPr>
        <w:spacing w:line="520" w:lineRule="exact"/>
        <w:ind w:firstLine="560" w:firstLineChars="200"/>
        <w:jc w:val="left"/>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（四）</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应当按照合同约定履行义务，完成中标项目。</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 xml:space="preserve">不得向他人转让中标项目，也不得将中标项目分包向他人转让或委托加工。   </w:t>
      </w:r>
    </w:p>
    <w:p w14:paraId="09A617BE">
      <w:pPr>
        <w:pStyle w:val="14"/>
        <w:spacing w:line="520" w:lineRule="exact"/>
        <w:ind w:firstLine="562" w:firstLineChars="200"/>
        <w:rPr>
          <w:rFonts w:cs="方正仿宋_GBK" w:asciiTheme="minorEastAsia" w:hAnsiTheme="minorEastAsia" w:eastAsiaTheme="minorEastAsia"/>
          <w:b/>
          <w:bCs/>
          <w:snapToGrid w:val="0"/>
          <w:sz w:val="28"/>
          <w:szCs w:val="28"/>
        </w:rPr>
      </w:pPr>
      <w:r>
        <w:rPr>
          <w:rFonts w:hint="eastAsia" w:cs="方正仿宋_GBK" w:asciiTheme="minorEastAsia" w:hAnsiTheme="minorEastAsia" w:eastAsiaTheme="minorEastAsia"/>
          <w:b/>
          <w:bCs/>
          <w:snapToGrid w:val="0"/>
          <w:sz w:val="28"/>
          <w:szCs w:val="28"/>
          <w:lang w:val="en-US" w:eastAsia="zh-CN"/>
        </w:rPr>
        <w:t>七</w:t>
      </w:r>
      <w:r>
        <w:rPr>
          <w:rFonts w:hint="eastAsia" w:cs="方正仿宋_GBK" w:asciiTheme="minorEastAsia" w:hAnsiTheme="minorEastAsia" w:eastAsiaTheme="minorEastAsia"/>
          <w:b/>
          <w:bCs/>
          <w:snapToGrid w:val="0"/>
          <w:sz w:val="28"/>
          <w:szCs w:val="28"/>
        </w:rPr>
        <w:t>、解释权限</w:t>
      </w:r>
    </w:p>
    <w:p w14:paraId="525C848D">
      <w:pPr>
        <w:spacing w:line="520" w:lineRule="exact"/>
        <w:ind w:firstLine="560" w:firstLineChars="200"/>
        <w:outlineLvl w:val="9"/>
        <w:rPr>
          <w:rFonts w:cs="方正仿宋_GBK" w:asciiTheme="minorEastAsia" w:hAnsiTheme="minorEastAsia" w:eastAsiaTheme="minorEastAsia"/>
          <w:bCs/>
          <w:sz w:val="28"/>
          <w:szCs w:val="28"/>
        </w:rPr>
      </w:pPr>
      <w:r>
        <w:rPr>
          <w:rFonts w:hint="eastAsia" w:cs="方正仿宋_GBK" w:asciiTheme="minorEastAsia" w:hAnsiTheme="minorEastAsia" w:eastAsiaTheme="minorEastAsia"/>
          <w:sz w:val="28"/>
          <w:szCs w:val="28"/>
        </w:rPr>
        <w:t>本项目遴选文件由采购人负责解释。</w:t>
      </w:r>
    </w:p>
    <w:p w14:paraId="68E34F04">
      <w:pPr>
        <w:pStyle w:val="14"/>
        <w:adjustRightInd w:val="0"/>
        <w:snapToGrid w:val="0"/>
        <w:spacing w:line="240" w:lineRule="auto"/>
        <w:ind w:firstLine="548"/>
        <w:rPr>
          <w:rFonts w:cs="方正仿宋_GBK" w:asciiTheme="minorEastAsia" w:hAnsiTheme="minorEastAsia" w:eastAsiaTheme="minorEastAsia"/>
          <w:sz w:val="28"/>
          <w:szCs w:val="28"/>
        </w:rPr>
      </w:pPr>
    </w:p>
    <w:bookmarkEnd w:id="29"/>
    <w:bookmarkEnd w:id="30"/>
    <w:p w14:paraId="3BF4C0AD">
      <w:pPr>
        <w:pStyle w:val="19"/>
        <w:rPr>
          <w:rFonts w:ascii="宋体" w:hAnsi="宋体" w:cs="方正仿宋_GBK"/>
        </w:rPr>
      </w:pPr>
      <w:bookmarkStart w:id="33" w:name="_Toc285612603"/>
    </w:p>
    <w:p w14:paraId="41A08C84">
      <w:pPr>
        <w:pStyle w:val="4"/>
        <w:spacing w:line="560" w:lineRule="exact"/>
        <w:jc w:val="center"/>
        <w:rPr>
          <w:rFonts w:hint="eastAsia" w:ascii="宋体" w:hAnsi="宋体" w:cs="方正仿宋_GBK"/>
          <w:kern w:val="0"/>
        </w:rPr>
        <w:sectPr>
          <w:headerReference r:id="rId12" w:type="default"/>
          <w:pgSz w:w="11906" w:h="16838"/>
          <w:pgMar w:top="1985" w:right="1474" w:bottom="1701" w:left="1588" w:header="851" w:footer="851" w:gutter="0"/>
          <w:pgBorders>
            <w:top w:val="none" w:sz="0" w:space="0"/>
            <w:left w:val="none" w:sz="0" w:space="0"/>
            <w:bottom w:val="none" w:sz="0" w:space="0"/>
            <w:right w:val="none" w:sz="0" w:space="0"/>
          </w:pgBorders>
          <w:pgNumType w:fmt="numberInDash"/>
          <w:cols w:space="425" w:num="1"/>
          <w:docGrid w:linePitch="388" w:charSpace="-1260"/>
        </w:sectPr>
      </w:pPr>
    </w:p>
    <w:p w14:paraId="61FA88EB">
      <w:pPr>
        <w:pStyle w:val="4"/>
        <w:spacing w:line="560" w:lineRule="exact"/>
        <w:jc w:val="center"/>
        <w:rPr>
          <w:rFonts w:ascii="宋体" w:hAnsi="宋体" w:cs="方正仿宋_GBK"/>
          <w:spacing w:val="10"/>
          <w:kern w:val="0"/>
        </w:rPr>
      </w:pPr>
      <w:bookmarkStart w:id="34" w:name="_Toc31259"/>
      <w:r>
        <w:rPr>
          <w:rFonts w:hint="eastAsia" w:ascii="宋体" w:hAnsi="宋体" w:cs="方正仿宋_GBK"/>
          <w:kern w:val="0"/>
        </w:rPr>
        <w:t xml:space="preserve">第四部分  </w:t>
      </w:r>
      <w:r>
        <w:rPr>
          <w:rFonts w:hint="eastAsia" w:ascii="宋体" w:hAnsi="宋体" w:cs="方正仿宋_GBK"/>
          <w:spacing w:val="10"/>
          <w:kern w:val="0"/>
        </w:rPr>
        <w:t>合同样本</w:t>
      </w:r>
      <w:bookmarkEnd w:id="34"/>
    </w:p>
    <w:bookmarkEnd w:id="33"/>
    <w:p w14:paraId="2E9D41D9">
      <w:pPr>
        <w:keepNext/>
        <w:keepLines/>
        <w:spacing w:before="260" w:after="260" w:line="500" w:lineRule="exact"/>
        <w:ind w:firstLine="0" w:firstLineChars="0"/>
        <w:outlineLvl w:val="9"/>
        <w:rPr>
          <w:rFonts w:hint="eastAsia"/>
          <w:sz w:val="32"/>
          <w:szCs w:val="32"/>
        </w:rPr>
      </w:pPr>
    </w:p>
    <w:p w14:paraId="7F5C37CA">
      <w:pPr>
        <w:widowControl/>
        <w:spacing w:before="150" w:after="150"/>
        <w:ind w:firstLine="3132" w:firstLineChars="600"/>
        <w:rPr>
          <w:rFonts w:hint="eastAsia" w:ascii="宋体" w:hAnsi="宋体" w:cs="宋体"/>
          <w:b/>
          <w:kern w:val="0"/>
          <w:sz w:val="52"/>
          <w:szCs w:val="52"/>
        </w:rPr>
      </w:pPr>
      <w:r>
        <w:rPr>
          <w:rFonts w:hint="eastAsia" w:ascii="宋体" w:hAnsi="宋体" w:cs="宋体"/>
          <w:b/>
          <w:kern w:val="0"/>
          <w:sz w:val="52"/>
          <w:szCs w:val="52"/>
        </w:rPr>
        <w:t>招标采购</w:t>
      </w:r>
    </w:p>
    <w:p w14:paraId="4C6DF8B2">
      <w:pPr>
        <w:widowControl/>
        <w:spacing w:before="150" w:after="150"/>
        <w:jc w:val="center"/>
        <w:rPr>
          <w:rFonts w:hint="eastAsia" w:ascii="宋体" w:hAnsi="宋体" w:cs="宋体"/>
          <w:b/>
          <w:kern w:val="0"/>
          <w:sz w:val="52"/>
          <w:szCs w:val="52"/>
        </w:rPr>
      </w:pPr>
      <w:r>
        <w:rPr>
          <w:rFonts w:hint="eastAsia" w:ascii="宋体" w:hAnsi="宋体" w:cs="宋体"/>
          <w:b/>
          <w:kern w:val="0"/>
          <w:sz w:val="52"/>
          <w:szCs w:val="52"/>
        </w:rPr>
        <w:t>委托代理合同（年度）</w:t>
      </w:r>
    </w:p>
    <w:p w14:paraId="4DBA403E">
      <w:pPr>
        <w:rPr>
          <w:rFonts w:hint="eastAsia" w:ascii="宋体" w:hAnsi="宋体" w:cs="宋体"/>
          <w:b/>
          <w:sz w:val="32"/>
          <w:szCs w:val="32"/>
        </w:rPr>
      </w:pPr>
    </w:p>
    <w:p w14:paraId="157382AA">
      <w:pPr>
        <w:rPr>
          <w:rFonts w:hint="eastAsia" w:ascii="宋体" w:hAnsi="宋体" w:cs="宋体"/>
          <w:b/>
          <w:sz w:val="32"/>
          <w:szCs w:val="32"/>
        </w:rPr>
      </w:pPr>
    </w:p>
    <w:p w14:paraId="3584B62E">
      <w:pPr>
        <w:rPr>
          <w:rFonts w:hint="eastAsia" w:ascii="宋体" w:hAnsi="宋体" w:cs="宋体"/>
          <w:b/>
          <w:sz w:val="32"/>
          <w:szCs w:val="32"/>
        </w:rPr>
      </w:pPr>
    </w:p>
    <w:p w14:paraId="7F6678D0">
      <w:pPr>
        <w:pStyle w:val="11"/>
        <w:rPr>
          <w:rFonts w:hint="eastAsia"/>
        </w:rPr>
      </w:pPr>
    </w:p>
    <w:p w14:paraId="73EF9C8B">
      <w:pPr>
        <w:spacing w:line="720" w:lineRule="auto"/>
        <w:rPr>
          <w:rFonts w:hint="default" w:ascii="方正小标宋_GBK" w:hAnsi="___WRD_EMBED_SUB_48" w:eastAsia="宋体" w:cs="___WRD_EMBED_SUB_48"/>
          <w:sz w:val="36"/>
          <w:szCs w:val="30"/>
          <w:lang w:val="en-US" w:eastAsia="zh-CN"/>
        </w:rPr>
      </w:pPr>
      <w:r>
        <w:rPr>
          <w:rFonts w:hint="eastAsia" w:ascii="宋体" w:hAnsi="宋体" w:cs="宋体"/>
          <w:bCs/>
          <w:sz w:val="32"/>
          <w:szCs w:val="32"/>
        </w:rPr>
        <w:t>项 目 编 号 ：</w:t>
      </w:r>
      <w:r>
        <w:rPr>
          <w:rFonts w:hint="eastAsia" w:ascii="宋体" w:hAnsi="宋体" w:cs="宋体"/>
          <w:bCs/>
          <w:sz w:val="32"/>
          <w:szCs w:val="32"/>
          <w:u w:val="single"/>
          <w:lang w:val="en-US" w:eastAsia="zh-CN"/>
        </w:rPr>
        <w:t xml:space="preserve">             </w:t>
      </w:r>
    </w:p>
    <w:p w14:paraId="57A48FCA">
      <w:pPr>
        <w:spacing w:line="720" w:lineRule="auto"/>
        <w:rPr>
          <w:rFonts w:hint="eastAsia" w:ascii="宋体" w:hAnsi="宋体" w:cs="宋体"/>
          <w:bCs/>
          <w:sz w:val="32"/>
          <w:szCs w:val="32"/>
        </w:rPr>
      </w:pPr>
      <w:r>
        <w:rPr>
          <w:rFonts w:hint="eastAsia" w:ascii="宋体" w:hAnsi="宋体" w:cs="宋体"/>
          <w:bCs/>
          <w:sz w:val="32"/>
          <w:szCs w:val="32"/>
        </w:rPr>
        <w:t>项 目 名 称 ：</w:t>
      </w:r>
      <w:r>
        <w:rPr>
          <w:rFonts w:hint="eastAsia" w:ascii="宋体" w:hAnsi="宋体" w:cs="宋体"/>
          <w:bCs/>
          <w:sz w:val="32"/>
          <w:szCs w:val="32"/>
          <w:u w:val="single"/>
        </w:rPr>
        <w:t>重庆工信职业学院2025-2028年度招标采购代理服务供应商遴选</w:t>
      </w:r>
    </w:p>
    <w:p w14:paraId="21690E89">
      <w:pPr>
        <w:spacing w:line="720" w:lineRule="auto"/>
        <w:rPr>
          <w:rFonts w:hint="eastAsia" w:ascii="宋体" w:hAnsi="宋体" w:cs="宋体"/>
          <w:bCs/>
          <w:sz w:val="32"/>
          <w:szCs w:val="32"/>
          <w:u w:val="single"/>
        </w:rPr>
      </w:pPr>
      <w:r>
        <w:rPr>
          <w:rFonts w:hint="eastAsia" w:ascii="宋体" w:hAnsi="宋体" w:cs="宋体"/>
          <w:bCs/>
          <w:sz w:val="32"/>
          <w:szCs w:val="32"/>
        </w:rPr>
        <w:t>委 托 人：</w:t>
      </w:r>
      <w:r>
        <w:rPr>
          <w:rFonts w:hint="eastAsia" w:ascii="宋体" w:hAnsi="宋体" w:cs="宋体"/>
          <w:bCs/>
          <w:sz w:val="32"/>
          <w:szCs w:val="32"/>
          <w:u w:val="single"/>
        </w:rPr>
        <w:t>重庆</w:t>
      </w:r>
      <w:r>
        <w:rPr>
          <w:rFonts w:hint="eastAsia" w:ascii="宋体" w:hAnsi="宋体" w:cs="宋体"/>
          <w:bCs/>
          <w:sz w:val="32"/>
          <w:szCs w:val="32"/>
          <w:u w:val="single"/>
          <w:lang w:val="en-US" w:eastAsia="zh-CN"/>
        </w:rPr>
        <w:t>工信</w:t>
      </w:r>
      <w:r>
        <w:rPr>
          <w:rFonts w:hint="eastAsia" w:ascii="宋体" w:hAnsi="宋体" w:cs="宋体"/>
          <w:bCs/>
          <w:sz w:val="32"/>
          <w:szCs w:val="32"/>
          <w:u w:val="single"/>
        </w:rPr>
        <w:t xml:space="preserve">职业学院 </w:t>
      </w:r>
    </w:p>
    <w:p w14:paraId="2529F857">
      <w:pPr>
        <w:spacing w:line="720" w:lineRule="auto"/>
        <w:rPr>
          <w:rFonts w:hint="eastAsia" w:ascii="宋体" w:hAnsi="宋体" w:cs="宋体"/>
          <w:bCs/>
          <w:sz w:val="32"/>
          <w:szCs w:val="32"/>
          <w:u w:val="single"/>
        </w:rPr>
      </w:pPr>
      <w:r>
        <w:rPr>
          <w:rFonts w:hint="eastAsia" w:ascii="宋体" w:hAnsi="宋体" w:cs="宋体"/>
          <w:bCs/>
          <w:sz w:val="32"/>
          <w:szCs w:val="32"/>
        </w:rPr>
        <w:t>代 理 人：</w:t>
      </w:r>
      <w:r>
        <w:rPr>
          <w:rFonts w:hint="eastAsia" w:ascii="宋体" w:hAnsi="宋体" w:cs="宋体"/>
          <w:bCs/>
          <w:sz w:val="32"/>
          <w:szCs w:val="32"/>
          <w:u w:val="single"/>
        </w:rPr>
        <w:t xml:space="preserve"> </w:t>
      </w:r>
      <w:r>
        <w:rPr>
          <w:rFonts w:ascii="宋体" w:hAnsi="宋体" w:cs="宋体"/>
          <w:bCs/>
          <w:sz w:val="32"/>
          <w:szCs w:val="32"/>
          <w:u w:val="single"/>
        </w:rPr>
        <w:t xml:space="preserve">                </w:t>
      </w:r>
    </w:p>
    <w:p w14:paraId="3BE32BE9">
      <w:pPr>
        <w:spacing w:line="700" w:lineRule="exact"/>
        <w:jc w:val="center"/>
        <w:rPr>
          <w:rFonts w:ascii="宋体" w:hAnsi="宋体" w:cs="宋体"/>
          <w:b/>
          <w:bCs/>
          <w:sz w:val="32"/>
          <w:szCs w:val="32"/>
        </w:rPr>
      </w:pPr>
    </w:p>
    <w:p w14:paraId="4861B2FC">
      <w:pPr>
        <w:spacing w:line="700" w:lineRule="exact"/>
        <w:jc w:val="center"/>
        <w:rPr>
          <w:rFonts w:hint="eastAsia" w:ascii="宋体" w:hAnsi="宋体" w:cs="宋体"/>
          <w:b/>
          <w:bCs/>
          <w:sz w:val="32"/>
          <w:szCs w:val="32"/>
        </w:rPr>
      </w:pPr>
      <w:r>
        <w:rPr>
          <w:rFonts w:hint="eastAsia" w:ascii="宋体" w:hAnsi="宋体" w:cs="宋体"/>
          <w:b/>
          <w:bCs/>
          <w:sz w:val="32"/>
          <w:szCs w:val="32"/>
        </w:rPr>
        <w:t>二〇二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x</w:t>
      </w:r>
      <w:r>
        <w:rPr>
          <w:rFonts w:hint="eastAsia" w:ascii="宋体" w:hAnsi="宋体" w:cs="宋体"/>
          <w:b/>
          <w:bCs/>
          <w:sz w:val="32"/>
          <w:szCs w:val="32"/>
        </w:rPr>
        <w:t>月</w:t>
      </w:r>
    </w:p>
    <w:p w14:paraId="350357D6">
      <w:pPr>
        <w:spacing w:line="440" w:lineRule="exact"/>
        <w:rPr>
          <w:rFonts w:hint="eastAsia" w:ascii="宋体" w:hAnsi="宋体" w:cs="宋体"/>
          <w:b/>
          <w:bCs/>
          <w:spacing w:val="20"/>
          <w:szCs w:val="28"/>
        </w:rPr>
      </w:pPr>
    </w:p>
    <w:p w14:paraId="739E996B">
      <w:pPr>
        <w:keepNext/>
        <w:keepLines/>
        <w:spacing w:before="260" w:after="260" w:line="500" w:lineRule="exact"/>
        <w:ind w:firstLine="0" w:firstLineChars="0"/>
        <w:outlineLvl w:val="2"/>
        <w:rPr>
          <w:rFonts w:hint="eastAsia"/>
          <w:sz w:val="32"/>
          <w:szCs w:val="32"/>
        </w:rPr>
        <w:sectPr>
          <w:pgSz w:w="11906" w:h="16838"/>
          <w:pgMar w:top="1985" w:right="1474" w:bottom="1701" w:left="1588" w:header="851" w:footer="851" w:gutter="0"/>
          <w:pgBorders>
            <w:top w:val="none" w:sz="0" w:space="0"/>
            <w:left w:val="none" w:sz="0" w:space="0"/>
            <w:bottom w:val="none" w:sz="0" w:space="0"/>
            <w:right w:val="none" w:sz="0" w:space="0"/>
          </w:pgBorders>
          <w:pgNumType w:fmt="numberInDash"/>
          <w:cols w:space="425" w:num="1"/>
          <w:docGrid w:linePitch="388" w:charSpace="-1260"/>
        </w:sectPr>
      </w:pPr>
    </w:p>
    <w:p w14:paraId="336782A8">
      <w:pPr>
        <w:keepNext w:val="0"/>
        <w:keepLines w:val="0"/>
        <w:pageBreakBefore w:val="0"/>
        <w:widowControl w:val="0"/>
        <w:kinsoku/>
        <w:wordWrap/>
        <w:overflowPunct/>
        <w:topLinePunct w:val="0"/>
        <w:bidi w:val="0"/>
        <w:spacing w:line="500" w:lineRule="exact"/>
        <w:textAlignment w:val="auto"/>
        <w:rPr>
          <w:rFonts w:hint="eastAsia" w:ascii="宋体" w:hAnsi="宋体" w:eastAsia="宋体" w:cs="方正仿宋_GBK"/>
          <w:b w:val="0"/>
          <w:bCs/>
          <w:sz w:val="28"/>
          <w:szCs w:val="28"/>
          <w:u w:val="single"/>
          <w:lang w:eastAsia="zh-CN"/>
        </w:rPr>
      </w:pPr>
      <w:r>
        <w:rPr>
          <w:rFonts w:hint="eastAsia" w:ascii="宋体" w:hAnsi="宋体" w:cs="方正仿宋_GBK"/>
          <w:b/>
          <w:sz w:val="28"/>
          <w:szCs w:val="28"/>
        </w:rPr>
        <w:t>甲方</w:t>
      </w:r>
      <w:r>
        <w:rPr>
          <w:rFonts w:hint="eastAsia" w:ascii="宋体" w:hAnsi="宋体" w:cs="方正仿宋_GBK"/>
          <w:b/>
          <w:sz w:val="28"/>
          <w:szCs w:val="28"/>
          <w:lang w:eastAsia="zh-CN"/>
        </w:rPr>
        <w:t>（</w:t>
      </w:r>
      <w:r>
        <w:rPr>
          <w:rFonts w:hint="eastAsia" w:ascii="宋体" w:hAnsi="宋体" w:cs="方正仿宋_GBK"/>
          <w:b/>
          <w:sz w:val="28"/>
          <w:szCs w:val="28"/>
          <w:lang w:val="en-US" w:eastAsia="zh-CN"/>
        </w:rPr>
        <w:t>采购人</w:t>
      </w:r>
      <w:r>
        <w:rPr>
          <w:rFonts w:hint="eastAsia" w:ascii="宋体" w:hAnsi="宋体" w:cs="方正仿宋_GBK"/>
          <w:b/>
          <w:sz w:val="28"/>
          <w:szCs w:val="28"/>
          <w:lang w:eastAsia="zh-CN"/>
        </w:rPr>
        <w:t>）</w:t>
      </w:r>
      <w:r>
        <w:rPr>
          <w:rFonts w:hint="eastAsia" w:ascii="宋体" w:hAnsi="宋体" w:cs="方正仿宋_GBK"/>
          <w:b/>
          <w:sz w:val="28"/>
          <w:szCs w:val="28"/>
        </w:rPr>
        <w:t>：</w:t>
      </w:r>
      <w:r>
        <w:rPr>
          <w:rFonts w:hint="eastAsia" w:ascii="宋体" w:hAnsi="宋体" w:cs="方正仿宋_GBK"/>
          <w:b w:val="0"/>
          <w:bCs/>
          <w:sz w:val="28"/>
          <w:szCs w:val="28"/>
          <w:u w:val="single"/>
          <w:lang w:eastAsia="zh-CN"/>
        </w:rPr>
        <w:t>重庆工信职业学院</w:t>
      </w:r>
    </w:p>
    <w:p w14:paraId="13D056CE">
      <w:pPr>
        <w:keepNext w:val="0"/>
        <w:keepLines w:val="0"/>
        <w:pageBreakBefore w:val="0"/>
        <w:widowControl w:val="0"/>
        <w:kinsoku/>
        <w:wordWrap/>
        <w:overflowPunct/>
        <w:topLinePunct w:val="0"/>
        <w:bidi w:val="0"/>
        <w:spacing w:line="500" w:lineRule="exact"/>
        <w:textAlignment w:val="auto"/>
        <w:rPr>
          <w:rFonts w:hint="eastAsia" w:ascii="宋体" w:hAnsi="宋体" w:cs="方正仿宋_GBK"/>
          <w:b/>
          <w:sz w:val="28"/>
          <w:szCs w:val="28"/>
        </w:rPr>
      </w:pPr>
    </w:p>
    <w:p w14:paraId="54077F76">
      <w:pPr>
        <w:keepNext w:val="0"/>
        <w:keepLines w:val="0"/>
        <w:pageBreakBefore w:val="0"/>
        <w:widowControl w:val="0"/>
        <w:kinsoku/>
        <w:wordWrap/>
        <w:overflowPunct/>
        <w:topLinePunct w:val="0"/>
        <w:bidi w:val="0"/>
        <w:spacing w:line="500" w:lineRule="exact"/>
        <w:textAlignment w:val="auto"/>
        <w:rPr>
          <w:rFonts w:hint="default" w:ascii="宋体" w:hAnsi="宋体" w:cs="方正仿宋_GBK"/>
          <w:b w:val="0"/>
          <w:bCs/>
          <w:i w:val="0"/>
          <w:iCs w:val="0"/>
          <w:sz w:val="28"/>
          <w:szCs w:val="28"/>
          <w:u w:val="single"/>
        </w:rPr>
      </w:pPr>
      <w:r>
        <w:rPr>
          <w:rFonts w:hint="eastAsia" w:ascii="宋体" w:hAnsi="宋体" w:cs="方正仿宋_GBK"/>
          <w:b/>
          <w:sz w:val="28"/>
          <w:szCs w:val="28"/>
        </w:rPr>
        <w:t>乙方</w:t>
      </w:r>
      <w:r>
        <w:rPr>
          <w:rFonts w:hint="eastAsia" w:ascii="宋体" w:hAnsi="宋体" w:cs="方正仿宋_GBK"/>
          <w:b/>
          <w:sz w:val="28"/>
          <w:szCs w:val="28"/>
          <w:lang w:eastAsia="zh-CN"/>
        </w:rPr>
        <w:t>（</w:t>
      </w:r>
      <w:r>
        <w:rPr>
          <w:rFonts w:hint="eastAsia" w:ascii="宋体" w:hAnsi="宋体" w:cs="方正仿宋_GBK"/>
          <w:b/>
          <w:sz w:val="28"/>
          <w:szCs w:val="28"/>
          <w:lang w:val="en-US" w:eastAsia="zh-CN"/>
        </w:rPr>
        <w:t>采购代理机构</w:t>
      </w:r>
      <w:r>
        <w:rPr>
          <w:rFonts w:hint="eastAsia" w:ascii="宋体" w:hAnsi="宋体" w:cs="方正仿宋_GBK"/>
          <w:b/>
          <w:sz w:val="28"/>
          <w:szCs w:val="28"/>
          <w:lang w:eastAsia="zh-CN"/>
        </w:rPr>
        <w:t>）</w:t>
      </w:r>
      <w:r>
        <w:rPr>
          <w:rFonts w:hint="eastAsia" w:ascii="宋体" w:hAnsi="宋体" w:cs="方正仿宋_GBK"/>
          <w:b/>
          <w:sz w:val="28"/>
          <w:szCs w:val="28"/>
        </w:rPr>
        <w:t>：</w:t>
      </w:r>
      <w:r>
        <w:rPr>
          <w:rFonts w:hint="eastAsia" w:ascii="宋体" w:hAnsi="宋体" w:cs="方正仿宋_GBK"/>
          <w:b w:val="0"/>
          <w:bCs/>
          <w:i w:val="0"/>
          <w:iCs w:val="0"/>
          <w:sz w:val="28"/>
          <w:szCs w:val="28"/>
          <w:u w:val="single"/>
          <w:lang w:val="en-US" w:eastAsia="zh-CN"/>
        </w:rPr>
        <w:t xml:space="preserve">             </w:t>
      </w:r>
    </w:p>
    <w:p w14:paraId="7F9C1E98">
      <w:pPr>
        <w:keepNext w:val="0"/>
        <w:keepLines w:val="0"/>
        <w:pageBreakBefore w:val="0"/>
        <w:widowControl w:val="0"/>
        <w:tabs>
          <w:tab w:val="left" w:pos="8475"/>
        </w:tabs>
        <w:kinsoku/>
        <w:wordWrap/>
        <w:overflowPunct/>
        <w:topLinePunct w:val="0"/>
        <w:bidi w:val="0"/>
        <w:adjustRightInd w:val="0"/>
        <w:snapToGrid w:val="0"/>
        <w:spacing w:line="500" w:lineRule="exact"/>
        <w:ind w:firstLine="560" w:firstLineChars="200"/>
        <w:textAlignment w:val="auto"/>
        <w:rPr>
          <w:rFonts w:hint="eastAsia" w:ascii="宋体" w:hAnsi="宋体" w:cs="方正仿宋_GBK"/>
          <w:sz w:val="28"/>
          <w:szCs w:val="28"/>
        </w:rPr>
      </w:pPr>
    </w:p>
    <w:p w14:paraId="402A857E">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根据《中华人民共和国政府采购法》及其实施条例、《中华人民共和国招标投标法》及其实施条例、《中华人民共和国民法典》等有关法律法规及甲方采购管理办法，遵循公开透明、公平竞争、公正诚实信用的原则，双方就政府采购招投标代理事项协商一致，签订本合同，并共同遵守。</w:t>
      </w:r>
    </w:p>
    <w:p w14:paraId="76A3EE65">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hint="default" w:ascii="宋体" w:hAnsi="宋体" w:cs="方正仿宋_GBK"/>
          <w:b/>
          <w:sz w:val="28"/>
          <w:szCs w:val="28"/>
          <w:lang w:val="en-US" w:eastAsia="zh-CN"/>
        </w:rPr>
      </w:pPr>
      <w:r>
        <w:rPr>
          <w:rFonts w:hint="eastAsia" w:ascii="宋体" w:hAnsi="宋体" w:cs="方正仿宋_GBK"/>
          <w:b/>
          <w:sz w:val="28"/>
          <w:szCs w:val="28"/>
          <w:lang w:val="en-US" w:eastAsia="zh-CN"/>
        </w:rPr>
        <w:t>一、总则</w:t>
      </w:r>
    </w:p>
    <w:p w14:paraId="070EC0CD">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双方根据国家法律规定建立委托代理关系，双方严格遵守和执行国家各项方针政策和有关法律、法规和条例规定。双方本着密切配合、分工协作、保证质量、按期完成的原则，共同做好项目的采购工作，并做好采购全过程的保密工作。在本协议执行期间，如与国家新颁布的法律或规定相矛盾，以国家法规为准，并重新修改签署本协议。</w:t>
      </w:r>
    </w:p>
    <w:p w14:paraId="32BFA5D4">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lang w:val="en-US" w:eastAsia="zh-CN"/>
        </w:rPr>
        <w:t>二 、委托代理</w:t>
      </w:r>
      <w:r>
        <w:rPr>
          <w:rFonts w:hint="eastAsia" w:ascii="宋体" w:hAnsi="宋体" w:cs="方正仿宋_GBK"/>
          <w:b/>
          <w:sz w:val="28"/>
          <w:szCs w:val="28"/>
        </w:rPr>
        <w:t>期限</w:t>
      </w:r>
    </w:p>
    <w:p w14:paraId="19E1825B">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bookmarkStart w:id="35" w:name="_Hlk127449543"/>
      <w:r>
        <w:rPr>
          <w:rFonts w:hint="eastAsia" w:ascii="宋体" w:hAnsi="宋体" w:cs="方正仿宋_GBK"/>
          <w:color w:val="auto"/>
          <w:sz w:val="28"/>
          <w:szCs w:val="28"/>
          <w:highlight w:val="none"/>
        </w:rPr>
        <w:t>项目委托期限：服务合同期限为一年，从 年</w:t>
      </w:r>
      <w:r>
        <w:rPr>
          <w:rFonts w:hint="eastAsia" w:ascii="宋体" w:hAnsi="宋体" w:cs="方正仿宋_GBK"/>
          <w:color w:val="auto"/>
          <w:sz w:val="28"/>
          <w:szCs w:val="28"/>
          <w:highlight w:val="none"/>
          <w:lang w:val="en-US" w:eastAsia="zh-CN"/>
        </w:rPr>
        <w:t xml:space="preserve"> </w:t>
      </w:r>
      <w:r>
        <w:rPr>
          <w:rFonts w:hint="eastAsia" w:ascii="宋体" w:hAnsi="宋体" w:cs="方正仿宋_GBK"/>
          <w:color w:val="auto"/>
          <w:sz w:val="28"/>
          <w:szCs w:val="28"/>
          <w:highlight w:val="none"/>
        </w:rPr>
        <w:t xml:space="preserve"> 月</w:t>
      </w:r>
      <w:r>
        <w:rPr>
          <w:rFonts w:hint="eastAsia" w:ascii="宋体" w:hAnsi="宋体" w:cs="方正仿宋_GBK"/>
          <w:color w:val="auto"/>
          <w:sz w:val="28"/>
          <w:szCs w:val="28"/>
          <w:highlight w:val="none"/>
          <w:lang w:val="en-US" w:eastAsia="zh-CN"/>
        </w:rPr>
        <w:t xml:space="preserve"> </w:t>
      </w:r>
      <w:r>
        <w:rPr>
          <w:rFonts w:hint="eastAsia" w:ascii="宋体" w:hAnsi="宋体" w:cs="方正仿宋_GBK"/>
          <w:color w:val="auto"/>
          <w:sz w:val="28"/>
          <w:szCs w:val="28"/>
          <w:highlight w:val="none"/>
        </w:rPr>
        <w:t xml:space="preserve"> 日至 年 月 日</w:t>
      </w:r>
      <w:r>
        <w:rPr>
          <w:rFonts w:hint="eastAsia" w:ascii="宋体" w:hAnsi="宋体" w:cs="方正仿宋_GBK"/>
          <w:color w:val="auto"/>
          <w:sz w:val="28"/>
          <w:szCs w:val="28"/>
          <w:highlight w:val="none"/>
          <w:lang w:eastAsia="zh-CN"/>
        </w:rPr>
        <w:t>。</w:t>
      </w:r>
      <w:r>
        <w:rPr>
          <w:rFonts w:hint="eastAsia" w:ascii="宋体" w:hAnsi="宋体" w:cs="方正仿宋_GBK"/>
          <w:color w:val="auto"/>
          <w:sz w:val="28"/>
          <w:szCs w:val="28"/>
          <w:highlight w:val="none"/>
          <w:lang w:val="en-US" w:eastAsia="zh-CN"/>
        </w:rPr>
        <w:t>每半年考评一次</w:t>
      </w:r>
      <w:r>
        <w:rPr>
          <w:rFonts w:hint="eastAsia" w:ascii="宋体" w:hAnsi="宋体" w:cs="方正仿宋_GBK"/>
          <w:color w:val="auto"/>
          <w:sz w:val="28"/>
          <w:szCs w:val="28"/>
          <w:highlight w:val="none"/>
        </w:rPr>
        <w:t>，结果在“</w:t>
      </w:r>
      <w:r>
        <w:rPr>
          <w:rFonts w:hint="eastAsia" w:ascii="宋体" w:hAnsi="宋体" w:cs="方正仿宋_GBK"/>
          <w:color w:val="auto"/>
          <w:sz w:val="28"/>
          <w:szCs w:val="28"/>
          <w:highlight w:val="none"/>
          <w:lang w:val="en-US" w:eastAsia="zh-CN"/>
        </w:rPr>
        <w:t>合格</w:t>
      </w:r>
      <w:r>
        <w:rPr>
          <w:rFonts w:hint="eastAsia" w:ascii="宋体" w:hAnsi="宋体" w:cs="方正仿宋_GBK"/>
          <w:color w:val="auto"/>
          <w:sz w:val="28"/>
          <w:szCs w:val="28"/>
          <w:highlight w:val="none"/>
        </w:rPr>
        <w:t>”以上，可续签</w:t>
      </w:r>
      <w:r>
        <w:rPr>
          <w:rFonts w:hint="eastAsia" w:ascii="宋体" w:hAnsi="宋体" w:cs="方正仿宋_GBK"/>
          <w:color w:val="auto"/>
          <w:sz w:val="28"/>
          <w:szCs w:val="28"/>
          <w:highlight w:val="none"/>
          <w:lang w:val="en-US" w:eastAsia="zh-CN"/>
        </w:rPr>
        <w:t>合同</w:t>
      </w:r>
      <w:r>
        <w:rPr>
          <w:rFonts w:hint="eastAsia" w:ascii="宋体" w:hAnsi="宋体" w:cs="方正仿宋_GBK"/>
          <w:color w:val="auto"/>
          <w:sz w:val="28"/>
          <w:szCs w:val="28"/>
          <w:highlight w:val="none"/>
          <w:lang w:eastAsia="zh-CN"/>
        </w:rPr>
        <w:t>，</w:t>
      </w:r>
      <w:r>
        <w:rPr>
          <w:rFonts w:hint="eastAsia" w:ascii="宋体" w:hAnsi="宋体" w:cs="方正仿宋_GBK"/>
          <w:color w:val="auto"/>
          <w:sz w:val="28"/>
          <w:szCs w:val="28"/>
          <w:highlight w:val="none"/>
          <w:lang w:val="en-US" w:eastAsia="zh-CN"/>
        </w:rPr>
        <w:t>续签次数不超过2次</w:t>
      </w:r>
      <w:r>
        <w:rPr>
          <w:rFonts w:hint="eastAsia" w:ascii="宋体" w:hAnsi="宋体" w:cs="方正仿宋_GBK"/>
          <w:color w:val="auto"/>
          <w:sz w:val="28"/>
          <w:szCs w:val="28"/>
          <w:highlight w:val="none"/>
        </w:rPr>
        <w:t>。</w:t>
      </w:r>
      <w:r>
        <w:rPr>
          <w:rFonts w:hint="eastAsia" w:ascii="宋体" w:hAnsi="宋体" w:cs="方正仿宋_GBK"/>
          <w:color w:val="auto"/>
          <w:sz w:val="28"/>
          <w:szCs w:val="28"/>
          <w:highlight w:val="none"/>
          <w:lang w:val="en-US" w:eastAsia="zh-CN"/>
        </w:rPr>
        <w:t>甲方</w:t>
      </w:r>
      <w:r>
        <w:rPr>
          <w:rFonts w:hint="eastAsia" w:ascii="宋体" w:hAnsi="宋体" w:cs="方正仿宋_GBK"/>
          <w:color w:val="auto"/>
          <w:sz w:val="28"/>
          <w:szCs w:val="28"/>
          <w:highlight w:val="none"/>
        </w:rPr>
        <w:t>有权根据考</w:t>
      </w:r>
      <w:r>
        <w:rPr>
          <w:rFonts w:hint="eastAsia" w:ascii="宋体" w:hAnsi="宋体" w:cs="方正仿宋_GBK"/>
          <w:sz w:val="28"/>
          <w:szCs w:val="28"/>
        </w:rPr>
        <w:t>评结果决定是否续签，若考评结果在“差”及以下的，</w:t>
      </w:r>
      <w:r>
        <w:rPr>
          <w:rFonts w:hint="eastAsia" w:ascii="宋体" w:hAnsi="宋体" w:cs="方正仿宋_GBK"/>
          <w:sz w:val="28"/>
          <w:szCs w:val="28"/>
          <w:lang w:val="en-US" w:eastAsia="zh-CN"/>
        </w:rPr>
        <w:t>甲方</w:t>
      </w:r>
      <w:r>
        <w:rPr>
          <w:rFonts w:hint="eastAsia" w:ascii="宋体" w:hAnsi="宋体" w:cs="方正仿宋_GBK"/>
          <w:sz w:val="28"/>
          <w:szCs w:val="28"/>
        </w:rPr>
        <w:t>可单方面解除采购代理服务合同。采购代理服务合同未续签，采购代理机构将失去</w:t>
      </w:r>
      <w:r>
        <w:rPr>
          <w:rFonts w:hint="eastAsia" w:ascii="宋体" w:hAnsi="宋体" w:cs="方正仿宋_GBK"/>
          <w:sz w:val="28"/>
          <w:szCs w:val="28"/>
          <w:lang w:val="en-US" w:eastAsia="zh-CN"/>
        </w:rPr>
        <w:t>甲方</w:t>
      </w:r>
      <w:r>
        <w:rPr>
          <w:rFonts w:hint="eastAsia" w:ascii="宋体" w:hAnsi="宋体" w:cs="方正仿宋_GBK"/>
          <w:sz w:val="28"/>
          <w:szCs w:val="28"/>
        </w:rPr>
        <w:t>采购代理资格，除</w:t>
      </w:r>
      <w:r>
        <w:rPr>
          <w:rFonts w:hint="eastAsia" w:ascii="宋体" w:hAnsi="宋体" w:cs="方正仿宋_GBK"/>
          <w:sz w:val="28"/>
          <w:szCs w:val="28"/>
          <w:lang w:eastAsia="zh-CN"/>
        </w:rPr>
        <w:t>履约风险保证金</w:t>
      </w:r>
      <w:r>
        <w:rPr>
          <w:rFonts w:hint="eastAsia" w:ascii="宋体" w:hAnsi="宋体" w:cs="方正仿宋_GBK"/>
          <w:sz w:val="28"/>
          <w:szCs w:val="28"/>
        </w:rPr>
        <w:t>外（采购代理人有违约行为的，应当先扣减违约金后再返还），</w:t>
      </w:r>
      <w:r>
        <w:rPr>
          <w:rFonts w:hint="eastAsia" w:ascii="宋体" w:hAnsi="宋体" w:cs="方正仿宋_GBK"/>
          <w:sz w:val="28"/>
          <w:szCs w:val="28"/>
          <w:lang w:val="en-US" w:eastAsia="zh-CN"/>
        </w:rPr>
        <w:t>甲方</w:t>
      </w:r>
      <w:r>
        <w:rPr>
          <w:rFonts w:hint="eastAsia" w:ascii="宋体" w:hAnsi="宋体" w:cs="方正仿宋_GBK"/>
          <w:sz w:val="28"/>
          <w:szCs w:val="28"/>
        </w:rPr>
        <w:t>不向采购代理机构支付其余费用。</w:t>
      </w:r>
    </w:p>
    <w:p w14:paraId="03819DC5">
      <w:pPr>
        <w:pStyle w:val="11"/>
        <w:keepNext w:val="0"/>
        <w:keepLines w:val="0"/>
        <w:pageBreakBefore w:val="0"/>
        <w:widowControl w:val="0"/>
        <w:kinsoku/>
        <w:wordWrap/>
        <w:overflowPunct/>
        <w:topLinePunct w:val="0"/>
        <w:bidi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在合同履行期限内，如遇新的法律法规出台或上级部门政策调整导致合同无法继续执行的，合同自行终止，双方均不承担责任。</w:t>
      </w:r>
    </w:p>
    <w:p w14:paraId="12097BD7">
      <w:pPr>
        <w:pStyle w:val="11"/>
        <w:keepNext w:val="0"/>
        <w:keepLines w:val="0"/>
        <w:pageBreakBefore w:val="0"/>
        <w:widowControl w:val="0"/>
        <w:kinsoku/>
        <w:wordWrap/>
        <w:overflowPunct/>
        <w:topLinePunct w:val="0"/>
        <w:bidi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在合同履行期限内，代理机构出现第九条违约责任规定情形的，</w:t>
      </w:r>
      <w:r>
        <w:rPr>
          <w:rFonts w:hint="eastAsia" w:ascii="宋体" w:hAnsi="宋体" w:cs="方正仿宋_GBK"/>
          <w:sz w:val="28"/>
          <w:szCs w:val="28"/>
          <w:lang w:val="en-US" w:eastAsia="zh-CN"/>
        </w:rPr>
        <w:t>甲方</w:t>
      </w:r>
      <w:r>
        <w:rPr>
          <w:rFonts w:hint="eastAsia" w:ascii="宋体" w:hAnsi="宋体" w:cs="方正仿宋_GBK"/>
          <w:sz w:val="28"/>
          <w:szCs w:val="28"/>
        </w:rPr>
        <w:t>有权单方面终止采购代理服务合同。若采购代理机构存在违约行为的，采购代理机构承担相应经济责任和法律责任，</w:t>
      </w:r>
      <w:r>
        <w:rPr>
          <w:rFonts w:hint="eastAsia" w:ascii="宋体" w:hAnsi="宋体" w:cs="方正仿宋_GBK"/>
          <w:sz w:val="28"/>
          <w:szCs w:val="28"/>
          <w:lang w:eastAsia="zh-CN"/>
        </w:rPr>
        <w:t>履约风险保证金</w:t>
      </w:r>
      <w:r>
        <w:rPr>
          <w:rFonts w:hint="eastAsia" w:ascii="宋体" w:hAnsi="宋体" w:cs="方正仿宋_GBK"/>
          <w:sz w:val="28"/>
          <w:szCs w:val="28"/>
        </w:rPr>
        <w:t>应当优先赔偿采购人的损失且并不以此为限，若有剩余再返还。除此之外</w:t>
      </w:r>
      <w:r>
        <w:rPr>
          <w:rFonts w:hint="eastAsia" w:ascii="宋体" w:hAnsi="宋体" w:cs="方正仿宋_GBK"/>
          <w:sz w:val="28"/>
          <w:szCs w:val="28"/>
          <w:lang w:val="en-US" w:eastAsia="zh-CN"/>
        </w:rPr>
        <w:t>甲方</w:t>
      </w:r>
      <w:r>
        <w:rPr>
          <w:rFonts w:hint="eastAsia" w:ascii="宋体" w:hAnsi="宋体" w:cs="方正仿宋_GBK"/>
          <w:sz w:val="28"/>
          <w:szCs w:val="28"/>
        </w:rPr>
        <w:t>不需向采购代理机构支付任何费用（包括不支付尚未完成招标工作项目的采购代理费），双方另行达成协议的除外。</w:t>
      </w:r>
    </w:p>
    <w:bookmarkEnd w:id="35"/>
    <w:p w14:paraId="2383243F">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lang w:val="en-US" w:eastAsia="zh-CN"/>
        </w:rPr>
        <w:t>三、</w:t>
      </w:r>
      <w:r>
        <w:rPr>
          <w:rFonts w:hint="eastAsia" w:ascii="宋体" w:hAnsi="宋体" w:cs="方正仿宋_GBK"/>
          <w:b/>
          <w:sz w:val="28"/>
          <w:szCs w:val="28"/>
        </w:rPr>
        <w:t>服务内容</w:t>
      </w:r>
    </w:p>
    <w:p w14:paraId="1312134F">
      <w:pPr>
        <w:keepNext w:val="0"/>
        <w:keepLines w:val="0"/>
        <w:pageBreakBefore w:val="0"/>
        <w:widowControl w:val="0"/>
        <w:kinsoku/>
        <w:wordWrap/>
        <w:overflowPunct/>
        <w:topLinePunct w:val="0"/>
        <w:bidi w:val="0"/>
        <w:spacing w:line="520" w:lineRule="exact"/>
        <w:ind w:firstLine="560" w:firstLineChars="200"/>
        <w:textAlignment w:val="auto"/>
        <w:outlineLvl w:val="2"/>
        <w:rPr>
          <w:rFonts w:ascii="宋体" w:hAnsi="宋体" w:cs="方正仿宋_GBK"/>
          <w:sz w:val="28"/>
          <w:szCs w:val="28"/>
        </w:rPr>
      </w:pPr>
      <w:r>
        <w:rPr>
          <w:rFonts w:hint="eastAsia" w:ascii="宋体" w:hAnsi="宋体" w:cs="方正仿宋_GBK"/>
          <w:sz w:val="28"/>
          <w:szCs w:val="28"/>
        </w:rPr>
        <w:t>负责为甲方提供货物、服务类项目/工程类项目（二选一）采购代理服务。服务内容包括但不限于：</w:t>
      </w:r>
    </w:p>
    <w:p w14:paraId="428E4739">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highlight w:val="none"/>
        </w:rPr>
      </w:pPr>
      <w:r>
        <w:rPr>
          <w:rFonts w:hint="eastAsia" w:cs="方正仿宋_GBK" w:asciiTheme="minorEastAsia" w:hAnsiTheme="minorEastAsia" w:eastAsiaTheme="minorEastAsia"/>
          <w:sz w:val="28"/>
          <w:szCs w:val="28"/>
        </w:rPr>
        <w:t>（一）接收复核甲方采购需求，并根据需求情况编制采购文件，送甲</w:t>
      </w:r>
      <w:r>
        <w:rPr>
          <w:rFonts w:hint="eastAsia" w:cs="方正仿宋_GBK" w:asciiTheme="minorEastAsia" w:hAnsiTheme="minorEastAsia" w:eastAsiaTheme="minorEastAsia"/>
          <w:sz w:val="28"/>
          <w:szCs w:val="28"/>
          <w:highlight w:val="none"/>
        </w:rPr>
        <w:t>方审核批准；编制</w:t>
      </w:r>
      <w:r>
        <w:rPr>
          <w:rFonts w:hint="eastAsia" w:cs="方正仿宋_GBK" w:asciiTheme="minorEastAsia" w:hAnsiTheme="minorEastAsia" w:eastAsiaTheme="minorEastAsia"/>
          <w:sz w:val="28"/>
          <w:szCs w:val="28"/>
          <w:highlight w:val="none"/>
          <w:lang w:val="en-US" w:eastAsia="zh-CN"/>
        </w:rPr>
        <w:t>甲方</w:t>
      </w:r>
      <w:r>
        <w:rPr>
          <w:rFonts w:hint="eastAsia" w:cs="方正仿宋_GBK" w:asciiTheme="minorEastAsia" w:hAnsiTheme="minorEastAsia" w:eastAsiaTheme="minorEastAsia"/>
          <w:sz w:val="28"/>
          <w:szCs w:val="28"/>
          <w:highlight w:val="none"/>
        </w:rPr>
        <w:t>需要的采购需求调查文本。</w:t>
      </w:r>
    </w:p>
    <w:p w14:paraId="7670D1EC">
      <w:pPr>
        <w:pStyle w:val="11"/>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（二）积极协助甲方了解有关设备、材料的技术、市场以及售后服务等有关情况；</w:t>
      </w:r>
    </w:p>
    <w:p w14:paraId="4A1658E0">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（三）按照审定的采购文件要求，编写采购公告送审，并负责在市级以上权威媒体发布采购信息；</w:t>
      </w:r>
    </w:p>
    <w:p w14:paraId="31F0C4F2">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（四）负责</w:t>
      </w:r>
      <w:r>
        <w:rPr>
          <w:rFonts w:hint="eastAsia" w:cs="方正仿宋_GBK" w:asciiTheme="minorEastAsia" w:hAnsiTheme="minorEastAsia" w:eastAsiaTheme="minorEastAsia"/>
          <w:sz w:val="28"/>
          <w:szCs w:val="28"/>
          <w:lang w:eastAsia="zh-CN"/>
        </w:rPr>
        <w:t>接收供应商</w:t>
      </w:r>
      <w:r>
        <w:rPr>
          <w:rFonts w:hint="eastAsia" w:cs="方正仿宋_GBK" w:asciiTheme="minorEastAsia" w:hAnsiTheme="minorEastAsia" w:eastAsiaTheme="minorEastAsia"/>
          <w:sz w:val="28"/>
          <w:szCs w:val="28"/>
        </w:rPr>
        <w:t>报名并做好报名信息登记；</w:t>
      </w:r>
    </w:p>
    <w:p w14:paraId="6D877611">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（五）向报名资格合格的潜在</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发售采购文件；</w:t>
      </w:r>
    </w:p>
    <w:p w14:paraId="4F479D6A">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（六）负责组织采购文件答疑会或对潜在</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进行书面答疑，并负责整理答疑资料，形成澄清或者补遗通知作为采购文件的一部分通知潜在的</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w:t>
      </w:r>
    </w:p>
    <w:p w14:paraId="53A02CF4">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（七）向</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收取项目投标保证金，保证金收取比例应在国家规定范围内，并根据相关规定及时退还保证金；</w:t>
      </w:r>
    </w:p>
    <w:p w14:paraId="04B44263">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（八）</w:t>
      </w:r>
      <w:r>
        <w:rPr>
          <w:rFonts w:hint="eastAsia" w:cs="方正仿宋_GBK" w:asciiTheme="minorEastAsia" w:hAnsiTheme="minorEastAsia" w:eastAsiaTheme="minorEastAsia"/>
          <w:color w:val="auto"/>
          <w:sz w:val="28"/>
          <w:szCs w:val="28"/>
        </w:rPr>
        <w:sym w:font="Wingdings 2" w:char="00A3"/>
      </w:r>
      <w:r>
        <w:rPr>
          <w:rFonts w:hint="eastAsia" w:cs="方正仿宋_GBK" w:asciiTheme="minorEastAsia" w:hAnsiTheme="minorEastAsia" w:eastAsiaTheme="minorEastAsia"/>
          <w:color w:val="auto"/>
          <w:sz w:val="28"/>
          <w:szCs w:val="28"/>
        </w:rPr>
        <w:t>分包一：政府采购项目应当进入重庆市公共资源交易中心入场交易，其他项目按有利于项目实施的原则，可按相关规定在甲方及乙方单位内部场地组织开评标会议，并按规定对开评标活动全程录音录像。</w:t>
      </w:r>
    </w:p>
    <w:p w14:paraId="2EB3E6B0">
      <w:pPr>
        <w:keepNext w:val="0"/>
        <w:keepLines w:val="0"/>
        <w:pageBreakBefore w:val="0"/>
        <w:widowControl w:val="0"/>
        <w:kinsoku/>
        <w:wordWrap/>
        <w:overflowPunct/>
        <w:topLinePunct w:val="0"/>
        <w:bidi w:val="0"/>
        <w:spacing w:line="520" w:lineRule="exact"/>
        <w:ind w:firstLine="560" w:firstLineChars="200"/>
        <w:textAlignment w:val="auto"/>
        <w:outlineLvl w:val="9"/>
        <w:rPr>
          <w:rFonts w:cs="方正仿宋_GBK" w:asciiTheme="minorEastAsia" w:hAnsiTheme="minorEastAsia" w:eastAsiaTheme="minorEastAsia"/>
          <w:sz w:val="28"/>
          <w:szCs w:val="28"/>
        </w:rPr>
      </w:pPr>
      <w:r>
        <w:rPr>
          <w:rFonts w:hint="eastAsia" w:cs="方正仿宋_GBK" w:asciiTheme="minorEastAsia" w:hAnsiTheme="minorEastAsia" w:eastAsiaTheme="minorEastAsia"/>
          <w:color w:val="auto"/>
          <w:sz w:val="28"/>
          <w:szCs w:val="28"/>
        </w:rPr>
        <w:sym w:font="Wingdings 2" w:char="00A3"/>
      </w:r>
      <w:r>
        <w:rPr>
          <w:rFonts w:hint="eastAsia" w:cs="方正仿宋_GBK" w:asciiTheme="minorEastAsia" w:hAnsiTheme="minorEastAsia" w:eastAsiaTheme="minorEastAsia"/>
          <w:color w:val="auto"/>
          <w:sz w:val="28"/>
          <w:szCs w:val="28"/>
        </w:rPr>
        <w:t>分包二：工程类项目采取公开招标的项目应当进入重庆市公共资源交易中心，其他项目按有利于项目实施的原则或从其相关招标需满足的规范规定等原则确定交易场地组织</w:t>
      </w:r>
      <w:r>
        <w:rPr>
          <w:rFonts w:hint="eastAsia" w:cs="方正仿宋_GBK" w:asciiTheme="minorEastAsia" w:hAnsiTheme="minorEastAsia" w:eastAsiaTheme="minorEastAsia"/>
          <w:sz w:val="28"/>
          <w:szCs w:val="28"/>
        </w:rPr>
        <w:t>开评标会议，并按规定对开评标活动全程录音录像；（二选一）</w:t>
      </w:r>
    </w:p>
    <w:p w14:paraId="2174DDB3">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（九）按照采购文件要求接受</w:t>
      </w:r>
      <w:r>
        <w:rPr>
          <w:rFonts w:hint="eastAsia" w:cs="方正仿宋_GBK" w:asciiTheme="minorEastAsia" w:hAnsiTheme="minorEastAsia" w:eastAsiaTheme="minorEastAsia"/>
          <w:sz w:val="28"/>
          <w:szCs w:val="28"/>
          <w:lang w:eastAsia="zh-CN"/>
        </w:rPr>
        <w:t>供应商</w:t>
      </w:r>
      <w:r>
        <w:rPr>
          <w:rFonts w:hint="eastAsia" w:cs="方正仿宋_GBK" w:asciiTheme="minorEastAsia" w:hAnsiTheme="minorEastAsia" w:eastAsiaTheme="minorEastAsia"/>
          <w:sz w:val="28"/>
          <w:szCs w:val="28"/>
        </w:rPr>
        <w:t>的投标，主持开标会议，做好开标原始记录；</w:t>
      </w:r>
    </w:p>
    <w:p w14:paraId="2125F025">
      <w:pPr>
        <w:keepNext w:val="0"/>
        <w:keepLines w:val="0"/>
        <w:pageBreakBefore w:val="0"/>
        <w:widowControl w:val="0"/>
        <w:kinsoku/>
        <w:wordWrap/>
        <w:overflowPunct/>
        <w:topLinePunct w:val="0"/>
        <w:bidi w:val="0"/>
        <w:spacing w:line="520" w:lineRule="exact"/>
        <w:ind w:firstLine="560" w:firstLineChars="200"/>
        <w:textAlignment w:val="auto"/>
        <w:outlineLvl w:val="2"/>
      </w:pPr>
      <w:r>
        <w:rPr>
          <w:rFonts w:hint="eastAsia" w:cs="方正仿宋_GBK" w:asciiTheme="minorEastAsia" w:hAnsiTheme="minorEastAsia" w:eastAsiaTheme="minorEastAsia"/>
          <w:sz w:val="28"/>
          <w:szCs w:val="28"/>
        </w:rPr>
        <w:t>（十）组织评标会议，协助评标委员会编制《评标报告》，并承担有关专家评审费、差旅费等，《评标报告》送甲方审核确认；</w:t>
      </w:r>
    </w:p>
    <w:p w14:paraId="7E67B5FE">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（十一）填写、发放中标通知书以及低价风险担保通知书（如有涉及）；</w:t>
      </w:r>
    </w:p>
    <w:p w14:paraId="515A3C38">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（十二）协助甲方与中标单位签订合同，并协助甲方对购销合同进行公示；</w:t>
      </w:r>
    </w:p>
    <w:p w14:paraId="0A0D668E">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（十三）负责采购资料的整理及归档，并于确定</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后，向甲方移交一份招投标情况书面报告；</w:t>
      </w:r>
    </w:p>
    <w:p w14:paraId="7BB9DC23">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（十四）负责配合甲方完成所代理项目甲方管理系统数据录入工作；</w:t>
      </w:r>
    </w:p>
    <w:p w14:paraId="697FFD93">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（十五）负责采购资料的整理及归档，并于确定</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后，向甲方移交采购过程备案资料（备案资料包括但不限于采购过程中产生的全部纸质资料以及开评标活动等相关音视频资料，所有纸质资料应装订成册并形成电子文档，所有音视频资料刻录成光碟一并移交）；</w:t>
      </w:r>
    </w:p>
    <w:p w14:paraId="501ACC0A">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（十六）按甲方要求定期对</w:t>
      </w:r>
      <w:r>
        <w:rPr>
          <w:rFonts w:hint="eastAsia" w:cs="方正仿宋_GBK" w:asciiTheme="minorEastAsia" w:hAnsiTheme="minorEastAsia" w:eastAsiaTheme="minorEastAsia"/>
          <w:sz w:val="28"/>
          <w:szCs w:val="28"/>
          <w:lang w:val="en-US" w:eastAsia="zh-CN"/>
        </w:rPr>
        <w:t>单位</w:t>
      </w:r>
      <w:r>
        <w:rPr>
          <w:rFonts w:hint="eastAsia" w:cs="方正仿宋_GBK" w:asciiTheme="minorEastAsia" w:hAnsiTheme="minorEastAsia" w:eastAsiaTheme="minorEastAsia"/>
          <w:sz w:val="28"/>
          <w:szCs w:val="28"/>
        </w:rPr>
        <w:t>采购相关人员进行政策宣传。协助甲方办理审计</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巡视相关工作。</w:t>
      </w:r>
    </w:p>
    <w:p w14:paraId="33D36CC6">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（十七）</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须派遣具备相应资质的项目专员提供驻场服务，以满足项目沟通、协调及推进的需要；</w:t>
      </w:r>
    </w:p>
    <w:p w14:paraId="48637B7F">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十八</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完成甲方交办的与采购代理有关的</w:t>
      </w:r>
      <w:r>
        <w:rPr>
          <w:rFonts w:hint="eastAsia" w:cs="方正仿宋_GBK" w:asciiTheme="minorEastAsia" w:hAnsiTheme="minorEastAsia" w:eastAsiaTheme="minorEastAsia"/>
          <w:sz w:val="28"/>
          <w:szCs w:val="28"/>
          <w:lang w:eastAsia="zh-CN"/>
        </w:rPr>
        <w:t>其他</w:t>
      </w:r>
      <w:r>
        <w:rPr>
          <w:rFonts w:hint="eastAsia" w:cs="方正仿宋_GBK" w:asciiTheme="minorEastAsia" w:hAnsiTheme="minorEastAsia" w:eastAsiaTheme="minorEastAsia"/>
          <w:sz w:val="28"/>
          <w:szCs w:val="28"/>
        </w:rPr>
        <w:t>事务。</w:t>
      </w:r>
    </w:p>
    <w:p w14:paraId="58013437">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lang w:val="en-US" w:eastAsia="zh-CN"/>
        </w:rPr>
        <w:t>四、</w:t>
      </w:r>
      <w:r>
        <w:rPr>
          <w:rFonts w:hint="eastAsia" w:ascii="宋体" w:hAnsi="宋体" w:cs="方正仿宋_GBK"/>
          <w:b/>
          <w:sz w:val="28"/>
          <w:szCs w:val="28"/>
        </w:rPr>
        <w:t>服务要求</w:t>
      </w:r>
    </w:p>
    <w:p w14:paraId="506656F2">
      <w:pPr>
        <w:keepNext w:val="0"/>
        <w:keepLines w:val="0"/>
        <w:pageBreakBefore w:val="0"/>
        <w:widowControl w:val="0"/>
        <w:kinsoku/>
        <w:wordWrap/>
        <w:overflowPunct/>
        <w:topLinePunct w:val="0"/>
        <w:bidi w:val="0"/>
        <w:spacing w:line="520" w:lineRule="exact"/>
        <w:ind w:firstLine="560" w:firstLineChars="200"/>
        <w:textAlignment w:val="auto"/>
        <w:outlineLvl w:val="9"/>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乙方</w:t>
      </w:r>
      <w:r>
        <w:rPr>
          <w:rFonts w:hint="eastAsia" w:cs="方正仿宋_GBK" w:asciiTheme="minorEastAsia" w:hAnsiTheme="minorEastAsia" w:eastAsiaTheme="minorEastAsia"/>
          <w:sz w:val="28"/>
          <w:szCs w:val="28"/>
        </w:rPr>
        <w:t>开展招标代理活动，应当遵循公开、公平、公正、诚实守信的原则，建立健全制约和监督机制。具体工作要求包括但不限于以下各项：</w:t>
      </w:r>
    </w:p>
    <w:p w14:paraId="4128A0C9">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（一）政策要求</w:t>
      </w:r>
    </w:p>
    <w:p w14:paraId="1D8B655B">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乙方</w:t>
      </w:r>
      <w:r>
        <w:rPr>
          <w:rFonts w:hint="eastAsia" w:cs="方正仿宋_GBK" w:asciiTheme="minorEastAsia" w:hAnsiTheme="minorEastAsia" w:eastAsiaTheme="minorEastAsia"/>
          <w:sz w:val="28"/>
          <w:szCs w:val="28"/>
        </w:rPr>
        <w:t>应保持高度的工作独立性，确保采购工作环节合法、合规、公正、专业，不受外界的任何干扰与干预，达到公开招标规模的工程项目必须严格执行国家及重庆市现行的、最新的政府采购等法律法规、行业标准（含执行国家及省市对招标公告媒体发布的要求）；对于政府采购项目，应严格执行国家政府采购法等相关法律法规及相关采购政策组织开展采购活动。</w:t>
      </w:r>
    </w:p>
    <w:p w14:paraId="40D23EE3">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乙方</w:t>
      </w:r>
      <w:r>
        <w:rPr>
          <w:rFonts w:hint="eastAsia" w:cs="方正仿宋_GBK" w:asciiTheme="minorEastAsia" w:hAnsiTheme="minorEastAsia" w:eastAsiaTheme="minorEastAsia"/>
          <w:sz w:val="28"/>
          <w:szCs w:val="28"/>
        </w:rPr>
        <w:t>应严格按照《招标采购代理规范（试行）》（中招协〔2016〕1号）和《重庆市招标代理服务规范（试行）》（渝招投协〔2015〕11号）进行规范化服务，遵守</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管理</w:t>
      </w:r>
      <w:r>
        <w:rPr>
          <w:rFonts w:hint="eastAsia" w:cs="方正仿宋_GBK" w:asciiTheme="minorEastAsia" w:hAnsiTheme="minorEastAsia" w:eastAsiaTheme="minorEastAsia"/>
          <w:sz w:val="28"/>
          <w:szCs w:val="28"/>
          <w:lang w:val="en-US" w:eastAsia="zh-CN"/>
        </w:rPr>
        <w:t>相关</w:t>
      </w:r>
      <w:r>
        <w:rPr>
          <w:rFonts w:hint="eastAsia" w:cs="方正仿宋_GBK" w:asciiTheme="minorEastAsia" w:hAnsiTheme="minorEastAsia" w:eastAsiaTheme="minorEastAsia"/>
          <w:sz w:val="28"/>
          <w:szCs w:val="28"/>
        </w:rPr>
        <w:t>要求，执行</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提出的不违反法律规定的要求，服务期内，无正当理由不得拒绝委托。已接受委托的项目，代理机构必须按照合同要求按时按质完成任务，未经</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书面同意，不得擅自将委托项目转委托给第三方承担。</w:t>
      </w:r>
    </w:p>
    <w:p w14:paraId="338CE548">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（二）业务要求</w:t>
      </w:r>
    </w:p>
    <w:p w14:paraId="6D91745D">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必须严格执行国家采购法律法规和</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相关制度，自觉接受</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的业务指导和监督管理，全力维护</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的合法权益；运用自身的专业技能为</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做好招标采购代理工作，并提供与招标采购项目有关的</w:t>
      </w:r>
      <w:r>
        <w:rPr>
          <w:rFonts w:hint="eastAsia" w:cs="方正仿宋_GBK" w:asciiTheme="minorEastAsia" w:hAnsiTheme="minorEastAsia" w:eastAsiaTheme="minorEastAsia"/>
          <w:color w:val="auto"/>
          <w:sz w:val="28"/>
          <w:szCs w:val="28"/>
          <w:lang w:eastAsia="zh-CN"/>
        </w:rPr>
        <w:t>其他</w:t>
      </w:r>
      <w:r>
        <w:rPr>
          <w:rFonts w:hint="eastAsia" w:cs="方正仿宋_GBK" w:asciiTheme="minorEastAsia" w:hAnsiTheme="minorEastAsia" w:eastAsiaTheme="minorEastAsia"/>
          <w:color w:val="auto"/>
          <w:sz w:val="28"/>
          <w:szCs w:val="28"/>
        </w:rPr>
        <w:t>服务。</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向</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提出的意见建议，</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应予以审核，如与政府采购法律法规和</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相关制度相违背，</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应当予以拒绝并提出相应整改意见，确保代理项目合法、合规。</w:t>
      </w:r>
    </w:p>
    <w:p w14:paraId="05D7A548">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2.</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承接每个项目前，应充分了解掌握采购项目需求情况，对于不符合政策法规条款应及时与相关人员进行沟通，确保招标（采购）文件合规合法，紧贴项目实际拟制各类采购文书、合同文书等，严禁随意将以往的采购文件复制剪贴，糊弄应付，甚至错漏百出。</w:t>
      </w:r>
    </w:p>
    <w:p w14:paraId="24391A20">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3.接受采购计划后，应当根据项目实际制定招标采购过程工作进度表。以便让</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了解整个招标工作的进展情况，在服务期限内由</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根据工作的特点和要求具体确定时间，代理机构应当在约定的时间内完成相关工作。</w:t>
      </w:r>
    </w:p>
    <w:p w14:paraId="46E2DADC">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4.质疑投诉要求：代理过程中，如遇有投标人质疑、投诉或</w:t>
      </w:r>
      <w:r>
        <w:rPr>
          <w:rFonts w:hint="eastAsia" w:cs="方正仿宋_GBK" w:asciiTheme="minorEastAsia" w:hAnsiTheme="minorEastAsia" w:eastAsiaTheme="minorEastAsia"/>
          <w:color w:val="auto"/>
          <w:sz w:val="28"/>
          <w:szCs w:val="28"/>
          <w:lang w:eastAsia="zh-CN"/>
        </w:rPr>
        <w:t>作出</w:t>
      </w:r>
      <w:r>
        <w:rPr>
          <w:rFonts w:hint="eastAsia" w:cs="方正仿宋_GBK" w:asciiTheme="minorEastAsia" w:hAnsiTheme="minorEastAsia" w:eastAsiaTheme="minorEastAsia"/>
          <w:color w:val="auto"/>
          <w:sz w:val="28"/>
          <w:szCs w:val="28"/>
        </w:rPr>
        <w:t>情况说明等，</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在收到相关资料后，应根据自身专业知识及工作经验，分析原因，向</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提出合法、合规的处理意见建议，严格按照程序组织答疑会或对潜在投标人形成书面答疑回复，澄清或者补遗通知等质疑投诉答疑资料须归档。</w:t>
      </w:r>
    </w:p>
    <w:p w14:paraId="42DDF42B">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5.保密要求：</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必须对</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单位信息进行保密，在未经</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事先书面同意的情况下，任何时候均不得将招标信息的任何内容或者从</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处知晓的关于</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单位的任何信息泄露给第三方。</w:t>
      </w:r>
    </w:p>
    <w:p w14:paraId="0BDD0A35">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6</w:t>
      </w:r>
      <w:r>
        <w:rPr>
          <w:rFonts w:hint="eastAsia" w:cs="方正仿宋_GBK" w:asciiTheme="minorEastAsia" w:hAnsiTheme="minorEastAsia" w:eastAsiaTheme="minorEastAsia"/>
          <w:color w:val="auto"/>
          <w:sz w:val="28"/>
          <w:szCs w:val="28"/>
        </w:rPr>
        <w:t>.信息发布：</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在受委托的校内采购项目实施过程中，须按规定通过重庆市政府采购网、行采家官网、重庆市公共资源交易网、当地区县公共资源交易网、重庆</w:t>
      </w:r>
      <w:r>
        <w:rPr>
          <w:rFonts w:hint="eastAsia" w:cs="方正仿宋_GBK" w:asciiTheme="minorEastAsia" w:hAnsiTheme="minorEastAsia" w:eastAsiaTheme="minorEastAsia"/>
          <w:color w:val="auto"/>
          <w:sz w:val="28"/>
          <w:szCs w:val="28"/>
          <w:lang w:val="en-US" w:eastAsia="zh-CN"/>
        </w:rPr>
        <w:t>工信</w:t>
      </w:r>
      <w:r>
        <w:rPr>
          <w:rFonts w:hint="eastAsia" w:cs="方正仿宋_GBK" w:asciiTheme="minorEastAsia" w:hAnsiTheme="minorEastAsia" w:eastAsiaTheme="minorEastAsia"/>
          <w:color w:val="auto"/>
          <w:sz w:val="28"/>
          <w:szCs w:val="28"/>
        </w:rPr>
        <w:t>职业学院官网等媒体发布相关信息。</w:t>
      </w:r>
    </w:p>
    <w:p w14:paraId="6F745A7A">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7</w:t>
      </w:r>
      <w:r>
        <w:rPr>
          <w:rFonts w:hint="eastAsia" w:cs="方正仿宋_GBK" w:asciiTheme="minorEastAsia" w:hAnsiTheme="minorEastAsia" w:eastAsiaTheme="minorEastAsia"/>
          <w:color w:val="auto"/>
          <w:sz w:val="28"/>
          <w:szCs w:val="28"/>
        </w:rPr>
        <w:t>.组织开评标现场：</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应严格按规定、规范、有序</w:t>
      </w:r>
      <w:r>
        <w:rPr>
          <w:rFonts w:hint="eastAsia" w:cs="方正仿宋_GBK" w:asciiTheme="minorEastAsia" w:hAnsiTheme="minorEastAsia" w:eastAsiaTheme="minorEastAsia"/>
          <w:color w:val="auto"/>
          <w:sz w:val="28"/>
          <w:szCs w:val="28"/>
          <w:lang w:eastAsia="zh-CN"/>
        </w:rPr>
        <w:t>地</w:t>
      </w:r>
      <w:r>
        <w:rPr>
          <w:rFonts w:hint="eastAsia" w:cs="方正仿宋_GBK" w:asciiTheme="minorEastAsia" w:hAnsiTheme="minorEastAsia" w:eastAsiaTheme="minorEastAsia"/>
          <w:color w:val="auto"/>
          <w:sz w:val="28"/>
          <w:szCs w:val="28"/>
        </w:rPr>
        <w:t>组织招标采购文件发售、供应商报名、开标、评标、专家管理、中标（成交）公告、中标（成交）通知书发放、投标保证金退付等相关流程工作。</w:t>
      </w:r>
    </w:p>
    <w:p w14:paraId="6DAD02A6">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8</w:t>
      </w:r>
      <w:r>
        <w:rPr>
          <w:rFonts w:hint="eastAsia" w:cs="方正仿宋_GBK" w:asciiTheme="minorEastAsia" w:hAnsiTheme="minorEastAsia" w:eastAsiaTheme="minorEastAsia"/>
          <w:color w:val="auto"/>
          <w:sz w:val="28"/>
          <w:szCs w:val="28"/>
        </w:rPr>
        <w:t>.主要组织形式</w:t>
      </w:r>
    </w:p>
    <w:p w14:paraId="7ED59E8F">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（1）按照国家及相关规定必须在重庆市公共资源交易中心或当地区县公共资源交易中心等场所进行招标的项目，必须遵守相关规定。</w:t>
      </w:r>
    </w:p>
    <w:p w14:paraId="58701EF9">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（2）其他项目在</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场地或代理机构自有场地组织采购。</w:t>
      </w:r>
    </w:p>
    <w:p w14:paraId="0C9B59CC">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9</w:t>
      </w:r>
      <w:r>
        <w:rPr>
          <w:rFonts w:hint="eastAsia" w:cs="方正仿宋_GBK" w:asciiTheme="minorEastAsia" w:hAnsiTheme="minorEastAsia" w:eastAsiaTheme="minorEastAsia"/>
          <w:color w:val="auto"/>
          <w:sz w:val="28"/>
          <w:szCs w:val="28"/>
        </w:rPr>
        <w:t>.设施设备要求</w:t>
      </w:r>
    </w:p>
    <w:p w14:paraId="79500AD1">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（1）在重庆市主城区具有组织开评标固定的场地，招标采购工作必须符合开评标场地标准。</w:t>
      </w:r>
    </w:p>
    <w:p w14:paraId="355D0403">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（2）具有专业的录音、录像设备，录音录像效果必须确保清晰度，符合数码档案归档标准。</w:t>
      </w:r>
    </w:p>
    <w:p w14:paraId="40918AB6">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0</w:t>
      </w:r>
      <w:r>
        <w:rPr>
          <w:rFonts w:hint="eastAsia" w:cs="方正仿宋_GBK" w:asciiTheme="minorEastAsia" w:hAnsiTheme="minorEastAsia" w:eastAsiaTheme="minorEastAsia"/>
          <w:color w:val="auto"/>
          <w:sz w:val="28"/>
          <w:szCs w:val="28"/>
        </w:rPr>
        <w:t>.合同管理：代理机构在中标通知书发出后，结合招标（采购）文件和投标文件内容，投标文件要求标准高于招标（采购）文件应以投标文件为依据，采购合同符合政府采购和《中华人民共和国民法典》相关规定，不得违背招标（采购）文件实质性变更等，在规定时间内完成合同起草校验，并跟进合同审签直至合同签署完毕。</w:t>
      </w:r>
    </w:p>
    <w:p w14:paraId="2B91589B">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1</w:t>
      </w:r>
      <w:r>
        <w:rPr>
          <w:rFonts w:hint="eastAsia" w:cs="方正仿宋_GBK" w:asciiTheme="minorEastAsia" w:hAnsiTheme="minorEastAsia" w:eastAsiaTheme="minorEastAsia"/>
          <w:color w:val="auto"/>
          <w:sz w:val="28"/>
          <w:szCs w:val="28"/>
        </w:rPr>
        <w:t>.档案管理要求</w:t>
      </w:r>
    </w:p>
    <w:p w14:paraId="1119702F">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（1）档案整理事宜，代理机构应在开标后将评审资料和中标人响应文件电子档上传至</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招标采购系统，合同签订后10日内向</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移交不少于两套采购（招标）档案（纸质和电子资料须打包盖章封存，对移交采购的法律责任由代理公司承担），移交</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指定地点（封存资料的项目，代理机构应当及时启封资料，并在启封后10个工作日内移交），并按</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要求办理相关手续。同时代理机构应按规定留存一套完整采购（招标）（含电子资料及过程记录）档案资料存档15年。</w:t>
      </w:r>
    </w:p>
    <w:p w14:paraId="256830EA">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采购资料（含音视频资料）应符合重庆市财政局、重庆市档案局印发的《重庆市政府采购项目档案管理暂行办法》（渝财采购〔2016〕19号）和《重庆市数码音像档案收集整理规划》（渝档发〔2023〕3号）要求和标准。所有材料保存期限为招标结束之日起至少15年，如有遗失或损坏代理机构承担相应的法律责任。</w:t>
      </w:r>
    </w:p>
    <w:p w14:paraId="112A98CA">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2</w:t>
      </w: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承诺派驻熟悉招投标法规及项目特点、具备履约能力的服务人员。驻场服务内容包括：提供专业咨询、协助内外部协调、处理日常事务及参加项目会议。服务期内，根据项目实际情况，每月累计驻场时间不少于4个工作日，具体天数以</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考勤记录为准。</w:t>
      </w:r>
    </w:p>
    <w:p w14:paraId="72BE87ED">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3</w:t>
      </w:r>
      <w:r>
        <w:rPr>
          <w:rFonts w:hint="eastAsia" w:cs="方正仿宋_GBK" w:asciiTheme="minorEastAsia" w:hAnsiTheme="minorEastAsia" w:eastAsiaTheme="minorEastAsia"/>
          <w:sz w:val="28"/>
          <w:szCs w:val="28"/>
        </w:rPr>
        <w:t>.纪律要求</w:t>
      </w:r>
    </w:p>
    <w:p w14:paraId="644E43B2">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乙方</w:t>
      </w:r>
      <w:r>
        <w:rPr>
          <w:rFonts w:hint="eastAsia" w:cs="方正仿宋_GBK" w:asciiTheme="minorEastAsia" w:hAnsiTheme="minorEastAsia" w:eastAsiaTheme="minorEastAsia"/>
          <w:sz w:val="28"/>
          <w:szCs w:val="28"/>
        </w:rPr>
        <w:t>不得与所代理采购（招标）项目的采购申请人（投标人）有隶属关系或者合作经营关系或者其他利益关系；代理机构工作人员如与代理的采购（招标）项目潜在申请人（投标人）有任何利益关系或存在依法应当回避的情况的，应主动提出回避。</w:t>
      </w:r>
    </w:p>
    <w:p w14:paraId="4BCA2E44">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乙方</w:t>
      </w:r>
      <w:r>
        <w:rPr>
          <w:rFonts w:hint="eastAsia" w:cs="方正仿宋_GBK" w:asciiTheme="minorEastAsia" w:hAnsiTheme="minorEastAsia" w:eastAsiaTheme="minorEastAsia"/>
          <w:sz w:val="28"/>
          <w:szCs w:val="28"/>
        </w:rPr>
        <w:t>不得接受与代理的采购（招标）项目相关的响应（投标）咨询业务，也不得参加所代理项目的响应（投标）；不得接受所有采购申请人（投标人）的礼品、宴请和任何其他好处，不得泄露招标、评标、定标过程中依法需要保密的内容；采购（招标）完成后，未经</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书面同意，代理机构不得泄露与其代理的采购（招标）相关的任何资料和情况。</w:t>
      </w:r>
    </w:p>
    <w:p w14:paraId="147EEC2C">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（3）</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在代理服务期间发生重大涉诉案件、重大恶性事件或群体性事件，或者经营状况发生严重恶化的，以及接受上级部门检查处罚等相关情况，应当及时向</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报告。</w:t>
      </w:r>
    </w:p>
    <w:p w14:paraId="531DAD03">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4</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须无条件配合</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接受各级审计、巡视、监督检查；并配合</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完成上级相关检查业务工作内容，如所代理项目数据填报、文件扫描等。</w:t>
      </w:r>
    </w:p>
    <w:p w14:paraId="60E82A46">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5</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在履约其代理项目过程中发生重新招标（采购）的，由该代理机构继续承担该项代理业务直至完成合同要求的任务，有特殊原因需要更换代理公司的须经</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同意。</w:t>
      </w:r>
    </w:p>
    <w:p w14:paraId="117A4816">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6</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不得因业务大小、难易程度、地域远近而拒绝</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委托的采购项目和工作内容。</w:t>
      </w:r>
    </w:p>
    <w:p w14:paraId="4D336997">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7</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应严格按照</w:t>
      </w:r>
      <w:r>
        <w:rPr>
          <w:rFonts w:hint="eastAsia" w:cs="方正仿宋_GBK" w:asciiTheme="minorEastAsia" w:hAnsiTheme="minorEastAsia" w:eastAsiaTheme="minorEastAsia"/>
          <w:color w:val="auto"/>
          <w:sz w:val="28"/>
          <w:szCs w:val="28"/>
          <w:lang w:val="en-US" w:eastAsia="zh-CN"/>
        </w:rPr>
        <w:t>甲方</w:t>
      </w:r>
      <w:r>
        <w:rPr>
          <w:rFonts w:hint="eastAsia" w:cs="方正仿宋_GBK" w:asciiTheme="minorEastAsia" w:hAnsiTheme="minorEastAsia" w:eastAsiaTheme="minorEastAsia"/>
          <w:color w:val="auto"/>
          <w:sz w:val="28"/>
          <w:szCs w:val="28"/>
        </w:rPr>
        <w:t>要求注册使用</w:t>
      </w:r>
      <w:r>
        <w:rPr>
          <w:rFonts w:hint="eastAsia" w:cs="方正仿宋_GBK" w:asciiTheme="minorEastAsia" w:hAnsiTheme="minorEastAsia" w:eastAsiaTheme="minorEastAsia"/>
          <w:color w:val="auto"/>
          <w:sz w:val="28"/>
          <w:szCs w:val="28"/>
          <w:lang w:eastAsia="zh-CN"/>
        </w:rPr>
        <w:t>的</w:t>
      </w:r>
      <w:r>
        <w:rPr>
          <w:rFonts w:hint="eastAsia" w:cs="方正仿宋_GBK" w:asciiTheme="minorEastAsia" w:hAnsiTheme="minorEastAsia" w:eastAsiaTheme="minorEastAsia"/>
          <w:color w:val="auto"/>
          <w:sz w:val="28"/>
          <w:szCs w:val="28"/>
        </w:rPr>
        <w:t>招标与采购管理系统，熟练规范掌握操作程序，配合</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的管理工作。</w:t>
      </w:r>
    </w:p>
    <w:p w14:paraId="67E3B548">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1</w:t>
      </w:r>
      <w:r>
        <w:rPr>
          <w:rFonts w:hint="eastAsia" w:cs="方正仿宋_GBK" w:asciiTheme="minorEastAsia" w:hAnsiTheme="minorEastAsia" w:eastAsiaTheme="minorEastAsia"/>
          <w:color w:val="auto"/>
          <w:sz w:val="28"/>
          <w:szCs w:val="28"/>
          <w:lang w:eastAsia="zh-CN"/>
        </w:rPr>
        <w:t>8</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eastAsia="zh-CN"/>
        </w:rPr>
        <w:t>乙方</w:t>
      </w:r>
      <w:r>
        <w:rPr>
          <w:rFonts w:hint="eastAsia" w:cs="方正仿宋_GBK" w:asciiTheme="minorEastAsia" w:hAnsiTheme="minorEastAsia" w:eastAsiaTheme="minorEastAsia"/>
          <w:color w:val="auto"/>
          <w:sz w:val="28"/>
          <w:szCs w:val="28"/>
        </w:rPr>
        <w:t>每年年底向</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递交一份全年招标采购代理书面工作报告。</w:t>
      </w:r>
    </w:p>
    <w:p w14:paraId="611D742F">
      <w:pPr>
        <w:keepNext w:val="0"/>
        <w:keepLines w:val="0"/>
        <w:pageBreakBefore w:val="0"/>
        <w:widowControl w:val="0"/>
        <w:kinsoku/>
        <w:wordWrap/>
        <w:overflowPunct/>
        <w:topLinePunct w:val="0"/>
        <w:bidi w:val="0"/>
        <w:spacing w:line="520" w:lineRule="exact"/>
        <w:ind w:firstLine="560" w:firstLineChars="200"/>
        <w:textAlignment w:val="auto"/>
        <w:outlineLvl w:val="2"/>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eastAsia="zh-CN"/>
        </w:rPr>
        <w:t>1</w:t>
      </w:r>
      <w:r>
        <w:rPr>
          <w:rFonts w:hint="eastAsia" w:cs="方正仿宋_GBK" w:asciiTheme="minorEastAsia" w:hAnsiTheme="minorEastAsia" w:eastAsiaTheme="minorEastAsia"/>
          <w:color w:val="auto"/>
          <w:sz w:val="28"/>
          <w:szCs w:val="28"/>
          <w:lang w:val="en-US" w:eastAsia="zh-CN"/>
        </w:rPr>
        <w:t>9</w:t>
      </w:r>
      <w:r>
        <w:rPr>
          <w:rFonts w:hint="eastAsia" w:cs="方正仿宋_GBK" w:asciiTheme="minorEastAsia" w:hAnsiTheme="minorEastAsia" w:eastAsiaTheme="minorEastAsia"/>
          <w:color w:val="auto"/>
          <w:sz w:val="28"/>
          <w:szCs w:val="28"/>
        </w:rPr>
        <w:t>.考核代理机构要求：合同履约过程中，</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将按照考评指标对代理机构每年实施一次量化考评。</w:t>
      </w:r>
    </w:p>
    <w:p w14:paraId="08A49D03">
      <w:pPr>
        <w:keepNext w:val="0"/>
        <w:keepLines w:val="0"/>
        <w:pageBreakBefore w:val="0"/>
        <w:widowControl w:val="0"/>
        <w:kinsoku/>
        <w:wordWrap/>
        <w:overflowPunct/>
        <w:topLinePunct w:val="0"/>
        <w:bidi w:val="0"/>
        <w:spacing w:line="520" w:lineRule="exact"/>
        <w:ind w:firstLine="560" w:firstLineChars="200"/>
        <w:textAlignment w:val="auto"/>
        <w:outlineLvl w:val="9"/>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lang w:val="en-US" w:eastAsia="zh-CN"/>
        </w:rPr>
        <w:t>若乙方</w:t>
      </w:r>
      <w:r>
        <w:rPr>
          <w:rFonts w:hint="eastAsia" w:cs="方正仿宋_GBK" w:asciiTheme="minorEastAsia" w:hAnsiTheme="minorEastAsia" w:eastAsiaTheme="minorEastAsia"/>
          <w:color w:val="auto"/>
          <w:sz w:val="28"/>
          <w:szCs w:val="28"/>
        </w:rPr>
        <w:t>同意</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按照上述考评制度进行考评，认可考评结果，</w:t>
      </w:r>
      <w:r>
        <w:rPr>
          <w:rFonts w:hint="eastAsia" w:cs="方正仿宋_GBK" w:asciiTheme="minorEastAsia" w:hAnsiTheme="minorEastAsia" w:eastAsiaTheme="minorEastAsia"/>
          <w:color w:val="auto"/>
          <w:sz w:val="28"/>
          <w:szCs w:val="28"/>
          <w:lang w:val="en-US" w:eastAsia="zh-CN"/>
        </w:rPr>
        <w:t>应</w:t>
      </w:r>
      <w:r>
        <w:rPr>
          <w:rFonts w:hint="eastAsia" w:cs="方正仿宋_GBK" w:asciiTheme="minorEastAsia" w:hAnsiTheme="minorEastAsia" w:eastAsiaTheme="minorEastAsia"/>
          <w:color w:val="auto"/>
          <w:sz w:val="28"/>
          <w:szCs w:val="28"/>
        </w:rPr>
        <w:t>承担与之相对应的法律后果。若</w:t>
      </w:r>
      <w:r>
        <w:rPr>
          <w:rFonts w:hint="eastAsia" w:cs="方正仿宋_GBK" w:asciiTheme="minorEastAsia" w:hAnsiTheme="minorEastAsia" w:eastAsiaTheme="minorEastAsia"/>
          <w:color w:val="auto"/>
          <w:sz w:val="28"/>
          <w:szCs w:val="28"/>
          <w:lang w:val="en-US" w:eastAsia="zh-CN"/>
        </w:rPr>
        <w:t>乙方</w:t>
      </w:r>
      <w:r>
        <w:rPr>
          <w:rFonts w:hint="eastAsia" w:cs="方正仿宋_GBK" w:asciiTheme="minorEastAsia" w:hAnsiTheme="minorEastAsia" w:eastAsiaTheme="minorEastAsia"/>
          <w:color w:val="auto"/>
          <w:sz w:val="28"/>
          <w:szCs w:val="28"/>
        </w:rPr>
        <w:t>拒</w:t>
      </w:r>
      <w:bookmarkStart w:id="39" w:name="_GoBack"/>
      <w:bookmarkEnd w:id="39"/>
      <w:r>
        <w:rPr>
          <w:rFonts w:hint="eastAsia" w:cs="方正仿宋_GBK" w:asciiTheme="minorEastAsia" w:hAnsiTheme="minorEastAsia" w:eastAsiaTheme="minorEastAsia"/>
          <w:color w:val="auto"/>
          <w:sz w:val="28"/>
          <w:szCs w:val="28"/>
        </w:rPr>
        <w:t>不接受考评、拒不认可考评结果或拒不承担法律后果的，</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可终止采购代理服务合同，扣除</w:t>
      </w:r>
      <w:r>
        <w:rPr>
          <w:rFonts w:hint="eastAsia" w:cs="方正仿宋_GBK" w:asciiTheme="minorEastAsia" w:hAnsiTheme="minorEastAsia" w:eastAsiaTheme="minorEastAsia"/>
          <w:color w:val="auto"/>
          <w:sz w:val="28"/>
          <w:szCs w:val="28"/>
          <w:lang w:eastAsia="zh-CN"/>
        </w:rPr>
        <w:t>履约风险保证金</w:t>
      </w:r>
      <w:r>
        <w:rPr>
          <w:rFonts w:hint="eastAsia" w:cs="方正仿宋_GBK" w:asciiTheme="minorEastAsia" w:hAnsiTheme="minorEastAsia" w:eastAsiaTheme="minorEastAsia"/>
          <w:color w:val="auto"/>
          <w:sz w:val="28"/>
          <w:szCs w:val="28"/>
        </w:rPr>
        <w:t>，</w:t>
      </w:r>
      <w:r>
        <w:rPr>
          <w:rFonts w:hint="eastAsia" w:cs="方正仿宋_GBK" w:asciiTheme="minorEastAsia" w:hAnsiTheme="minorEastAsia" w:eastAsiaTheme="minorEastAsia"/>
          <w:color w:val="auto"/>
          <w:sz w:val="28"/>
          <w:szCs w:val="28"/>
          <w:lang w:val="en-US" w:eastAsia="zh-CN"/>
        </w:rPr>
        <w:t>乙方</w:t>
      </w:r>
      <w:r>
        <w:rPr>
          <w:rFonts w:hint="eastAsia" w:cs="方正仿宋_GBK" w:asciiTheme="minorEastAsia" w:hAnsiTheme="minorEastAsia" w:eastAsiaTheme="minorEastAsia"/>
          <w:color w:val="auto"/>
          <w:sz w:val="28"/>
          <w:szCs w:val="28"/>
        </w:rPr>
        <w:t>承担相应法律责任。</w:t>
      </w:r>
    </w:p>
    <w:p w14:paraId="225B4D33">
      <w:pPr>
        <w:keepNext w:val="0"/>
        <w:keepLines w:val="0"/>
        <w:pageBreakBefore w:val="0"/>
        <w:widowControl w:val="0"/>
        <w:kinsoku/>
        <w:wordWrap/>
        <w:overflowPunct/>
        <w:topLinePunct w:val="0"/>
        <w:bidi w:val="0"/>
        <w:spacing w:line="520" w:lineRule="exact"/>
        <w:ind w:firstLine="562" w:firstLineChars="200"/>
        <w:textAlignment w:val="auto"/>
        <w:rPr>
          <w:rFonts w:cs="方正仿宋_GBK" w:asciiTheme="minorEastAsia" w:hAnsiTheme="minorEastAsia" w:eastAsiaTheme="minorEastAsia"/>
          <w:b/>
          <w:bCs/>
          <w:color w:val="auto"/>
          <w:sz w:val="28"/>
          <w:szCs w:val="28"/>
        </w:rPr>
      </w:pPr>
      <w:r>
        <w:rPr>
          <w:rFonts w:hint="eastAsia" w:cs="方正仿宋_GBK" w:asciiTheme="minorEastAsia" w:hAnsiTheme="minorEastAsia" w:eastAsiaTheme="minorEastAsia"/>
          <w:b/>
          <w:bCs/>
          <w:color w:val="auto"/>
          <w:sz w:val="28"/>
          <w:szCs w:val="28"/>
        </w:rPr>
        <w:t>五、服务团队要求</w:t>
      </w:r>
    </w:p>
    <w:p w14:paraId="085F1EF2">
      <w:pPr>
        <w:pStyle w:val="11"/>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合同履约期间，</w:t>
      </w:r>
      <w:r>
        <w:rPr>
          <w:rFonts w:hint="eastAsia" w:cs="方正仿宋_GBK" w:asciiTheme="minorEastAsia" w:hAnsiTheme="minorEastAsia" w:eastAsiaTheme="minorEastAsia"/>
          <w:color w:val="auto"/>
          <w:sz w:val="28"/>
          <w:szCs w:val="28"/>
          <w:lang w:val="en-US" w:eastAsia="zh-CN"/>
        </w:rPr>
        <w:t>乙方</w:t>
      </w:r>
      <w:r>
        <w:rPr>
          <w:rFonts w:hint="eastAsia" w:cs="方正仿宋_GBK" w:asciiTheme="minorEastAsia" w:hAnsiTheme="minorEastAsia" w:eastAsiaTheme="minorEastAsia"/>
          <w:color w:val="auto"/>
          <w:sz w:val="28"/>
          <w:szCs w:val="28"/>
        </w:rPr>
        <w:t>须为</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提供相对固定的采购代理服务团队（提供团队人员名单及其相关资质证明并加盖公章）。未经</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书面同意，不得随意更换服务团队成员，若确需变动，</w:t>
      </w:r>
      <w:r>
        <w:rPr>
          <w:rFonts w:hint="eastAsia" w:cs="方正仿宋_GBK" w:asciiTheme="minorEastAsia" w:hAnsiTheme="minorEastAsia" w:eastAsiaTheme="minorEastAsia"/>
          <w:color w:val="auto"/>
          <w:sz w:val="28"/>
          <w:szCs w:val="28"/>
          <w:lang w:val="en-US" w:eastAsia="zh-CN"/>
        </w:rPr>
        <w:t>乙方</w:t>
      </w:r>
      <w:r>
        <w:rPr>
          <w:rFonts w:hint="eastAsia" w:cs="方正仿宋_GBK" w:asciiTheme="minorEastAsia" w:hAnsiTheme="minorEastAsia" w:eastAsiaTheme="minorEastAsia"/>
          <w:color w:val="auto"/>
          <w:sz w:val="28"/>
          <w:szCs w:val="28"/>
        </w:rPr>
        <w:t>应及时函告</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同意，替补人员应具有同等资质。</w:t>
      </w:r>
      <w:r>
        <w:rPr>
          <w:rFonts w:hint="eastAsia" w:cs="方正仿宋_GBK" w:asciiTheme="minorEastAsia" w:hAnsiTheme="minorEastAsia" w:eastAsiaTheme="minorEastAsia"/>
          <w:color w:val="auto"/>
          <w:sz w:val="28"/>
          <w:szCs w:val="28"/>
          <w:lang w:eastAsia="zh-CN"/>
        </w:rPr>
        <w:t>甲方</w:t>
      </w:r>
      <w:r>
        <w:rPr>
          <w:rFonts w:hint="eastAsia" w:cs="方正仿宋_GBK" w:asciiTheme="minorEastAsia" w:hAnsiTheme="minorEastAsia" w:eastAsiaTheme="minorEastAsia"/>
          <w:color w:val="auto"/>
          <w:sz w:val="28"/>
          <w:szCs w:val="28"/>
        </w:rPr>
        <w:t>有权根据业务工作需要，要求</w:t>
      </w:r>
      <w:r>
        <w:rPr>
          <w:rFonts w:hint="eastAsia" w:cs="方正仿宋_GBK" w:asciiTheme="minorEastAsia" w:hAnsiTheme="minorEastAsia" w:eastAsiaTheme="minorEastAsia"/>
          <w:color w:val="auto"/>
          <w:sz w:val="28"/>
          <w:szCs w:val="28"/>
          <w:lang w:val="en-US" w:eastAsia="zh-CN"/>
        </w:rPr>
        <w:t>乙方</w:t>
      </w:r>
      <w:r>
        <w:rPr>
          <w:rFonts w:hint="eastAsia" w:cs="方正仿宋_GBK" w:asciiTheme="minorEastAsia" w:hAnsiTheme="minorEastAsia" w:eastAsiaTheme="minorEastAsia"/>
          <w:color w:val="auto"/>
          <w:sz w:val="28"/>
          <w:szCs w:val="28"/>
        </w:rPr>
        <w:t>调整具有同等资质服务团队成员，</w:t>
      </w:r>
      <w:r>
        <w:rPr>
          <w:rFonts w:hint="eastAsia" w:cs="方正仿宋_GBK" w:asciiTheme="minorEastAsia" w:hAnsiTheme="minorEastAsia" w:eastAsiaTheme="minorEastAsia"/>
          <w:color w:val="auto"/>
          <w:sz w:val="28"/>
          <w:szCs w:val="28"/>
          <w:lang w:val="en-US" w:eastAsia="zh-CN"/>
        </w:rPr>
        <w:t>乙方</w:t>
      </w:r>
      <w:r>
        <w:rPr>
          <w:rFonts w:hint="eastAsia" w:cs="方正仿宋_GBK" w:asciiTheme="minorEastAsia" w:hAnsiTheme="minorEastAsia" w:eastAsiaTheme="minorEastAsia"/>
          <w:color w:val="auto"/>
          <w:sz w:val="28"/>
          <w:szCs w:val="28"/>
        </w:rPr>
        <w:t>应予以积极配合。</w:t>
      </w:r>
    </w:p>
    <w:p w14:paraId="37F86A22">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cs="方正仿宋_GBK" w:asciiTheme="minorEastAsia" w:hAnsiTheme="minorEastAsia" w:eastAsiaTheme="minorEastAsia"/>
          <w:b/>
          <w:bCs/>
          <w:color w:val="auto"/>
          <w:sz w:val="28"/>
          <w:szCs w:val="28"/>
        </w:rPr>
      </w:pPr>
      <w:r>
        <w:rPr>
          <w:rFonts w:hint="eastAsia" w:cs="方正仿宋_GBK" w:asciiTheme="minorEastAsia" w:hAnsiTheme="minorEastAsia" w:eastAsiaTheme="minorEastAsia"/>
          <w:b/>
          <w:bCs/>
          <w:color w:val="auto"/>
          <w:sz w:val="28"/>
          <w:szCs w:val="28"/>
        </w:rPr>
        <w:t>六、采购代理机构委派方式</w:t>
      </w:r>
    </w:p>
    <w:p w14:paraId="052AAF35">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Style w:val="27"/>
          <w:rFonts w:cs="方正仿宋_GBK" w:asciiTheme="minorEastAsia" w:hAnsiTheme="minorEastAsia" w:eastAsiaTheme="minorEastAsia"/>
          <w:color w:val="auto"/>
          <w:sz w:val="28"/>
          <w:szCs w:val="28"/>
          <w:highlight w:val="none"/>
          <w:u w:val="none"/>
        </w:rPr>
      </w:pPr>
      <w:r>
        <w:rPr>
          <w:rFonts w:hint="eastAsia" w:cs="方正仿宋_GBK" w:asciiTheme="minorEastAsia" w:hAnsiTheme="minorEastAsia" w:eastAsiaTheme="minorEastAsia"/>
          <w:color w:val="auto"/>
          <w:sz w:val="28"/>
          <w:szCs w:val="28"/>
          <w:lang w:eastAsia="zh-CN"/>
        </w:rPr>
        <w:t>甲方</w:t>
      </w:r>
      <w:r>
        <w:rPr>
          <w:rFonts w:cs="方正仿宋_GBK" w:asciiTheme="minorEastAsia" w:hAnsiTheme="minorEastAsia" w:eastAsiaTheme="minorEastAsia"/>
          <w:color w:val="auto"/>
          <w:sz w:val="28"/>
          <w:szCs w:val="28"/>
        </w:rPr>
        <w:t>根据项目具体情况和</w:t>
      </w:r>
      <w:r>
        <w:rPr>
          <w:rFonts w:hint="eastAsia" w:cs="方正仿宋_GBK" w:asciiTheme="minorEastAsia" w:hAnsiTheme="minorEastAsia" w:eastAsiaTheme="minorEastAsia"/>
          <w:color w:val="auto"/>
          <w:sz w:val="28"/>
          <w:szCs w:val="28"/>
        </w:rPr>
        <w:t>中标</w:t>
      </w:r>
      <w:r>
        <w:rPr>
          <w:rFonts w:cs="方正仿宋_GBK" w:asciiTheme="minorEastAsia" w:hAnsiTheme="minorEastAsia" w:eastAsiaTheme="minorEastAsia"/>
          <w:color w:val="auto"/>
          <w:sz w:val="28"/>
          <w:szCs w:val="28"/>
        </w:rPr>
        <w:t>代理</w:t>
      </w:r>
      <w:r>
        <w:rPr>
          <w:rFonts w:hint="eastAsia" w:cs="方正仿宋_GBK" w:asciiTheme="minorEastAsia" w:hAnsiTheme="minorEastAsia" w:eastAsiaTheme="minorEastAsia"/>
          <w:color w:val="auto"/>
          <w:sz w:val="28"/>
          <w:szCs w:val="28"/>
        </w:rPr>
        <w:t>机构</w:t>
      </w:r>
      <w:r>
        <w:rPr>
          <w:rFonts w:cs="方正仿宋_GBK" w:asciiTheme="minorEastAsia" w:hAnsiTheme="minorEastAsia" w:eastAsiaTheme="minorEastAsia"/>
          <w:color w:val="auto"/>
          <w:sz w:val="28"/>
          <w:szCs w:val="28"/>
        </w:rPr>
        <w:t>履约情况进行业务安排</w:t>
      </w:r>
      <w:r>
        <w:rPr>
          <w:rFonts w:hint="eastAsia" w:cs="方正仿宋_GBK" w:asciiTheme="minorEastAsia" w:hAnsiTheme="minorEastAsia" w:eastAsiaTheme="minorEastAsia"/>
          <w:color w:val="auto"/>
          <w:sz w:val="28"/>
          <w:szCs w:val="28"/>
        </w:rPr>
        <w:t>，中标</w:t>
      </w:r>
      <w:r>
        <w:rPr>
          <w:rFonts w:cs="方正仿宋_GBK" w:asciiTheme="minorEastAsia" w:hAnsiTheme="minorEastAsia" w:eastAsiaTheme="minorEastAsia"/>
          <w:color w:val="auto"/>
          <w:sz w:val="28"/>
          <w:szCs w:val="28"/>
        </w:rPr>
        <w:t>代理</w:t>
      </w:r>
      <w:r>
        <w:rPr>
          <w:rFonts w:hint="eastAsia" w:cs="方正仿宋_GBK" w:asciiTheme="minorEastAsia" w:hAnsiTheme="minorEastAsia" w:eastAsiaTheme="minorEastAsia"/>
          <w:color w:val="auto"/>
          <w:sz w:val="28"/>
          <w:szCs w:val="28"/>
        </w:rPr>
        <w:t>机构</w:t>
      </w:r>
      <w:r>
        <w:rPr>
          <w:rFonts w:cs="方正仿宋_GBK" w:asciiTheme="minorEastAsia" w:hAnsiTheme="minorEastAsia" w:eastAsiaTheme="minorEastAsia"/>
          <w:color w:val="auto"/>
          <w:sz w:val="28"/>
          <w:szCs w:val="28"/>
        </w:rPr>
        <w:t>应服从</w:t>
      </w:r>
      <w:r>
        <w:rPr>
          <w:rFonts w:hint="eastAsia" w:cs="方正仿宋_GBK" w:asciiTheme="minorEastAsia" w:hAnsiTheme="minorEastAsia" w:eastAsiaTheme="minorEastAsia"/>
          <w:color w:val="auto"/>
          <w:sz w:val="28"/>
          <w:szCs w:val="28"/>
          <w:lang w:eastAsia="zh-CN"/>
        </w:rPr>
        <w:t>甲方</w:t>
      </w:r>
      <w:r>
        <w:rPr>
          <w:rFonts w:cs="方正仿宋_GBK" w:asciiTheme="minorEastAsia" w:hAnsiTheme="minorEastAsia" w:eastAsiaTheme="minorEastAsia"/>
          <w:color w:val="auto"/>
          <w:sz w:val="28"/>
          <w:szCs w:val="28"/>
        </w:rPr>
        <w:t>的</w:t>
      </w:r>
      <w:r>
        <w:rPr>
          <w:rFonts w:hint="eastAsia" w:cs="方正仿宋_GBK" w:asciiTheme="minorEastAsia" w:hAnsiTheme="minorEastAsia" w:eastAsiaTheme="minorEastAsia"/>
          <w:color w:val="auto"/>
          <w:sz w:val="28"/>
          <w:szCs w:val="28"/>
        </w:rPr>
        <w:t>业务</w:t>
      </w:r>
      <w:r>
        <w:rPr>
          <w:rFonts w:cs="方正仿宋_GBK" w:asciiTheme="minorEastAsia" w:hAnsiTheme="minorEastAsia" w:eastAsiaTheme="minorEastAsia"/>
          <w:color w:val="auto"/>
          <w:sz w:val="28"/>
          <w:szCs w:val="28"/>
        </w:rPr>
        <w:t>分配。</w:t>
      </w:r>
      <w:r>
        <w:rPr>
          <w:rFonts w:hint="eastAsia" w:cs="方正仿宋_GBK" w:asciiTheme="minorEastAsia" w:hAnsiTheme="minorEastAsia" w:eastAsiaTheme="minorEastAsia"/>
          <w:color w:val="auto"/>
          <w:sz w:val="28"/>
          <w:szCs w:val="28"/>
        </w:rPr>
        <w:t>原则上，</w:t>
      </w:r>
      <w:r>
        <w:rPr>
          <w:rFonts w:hint="eastAsia" w:cs="方正仿宋_GBK" w:asciiTheme="minorEastAsia" w:hAnsiTheme="minorEastAsia" w:eastAsiaTheme="minorEastAsia"/>
          <w:sz w:val="28"/>
          <w:szCs w:val="28"/>
        </w:rPr>
        <w:t>每项采购项目实施前，由采购人按照“一事一抽”的原则进行代理机构委派</w:t>
      </w:r>
      <w:r>
        <w:rPr>
          <w:rFonts w:hint="eastAsia" w:cs="方正仿宋_GBK" w:asciiTheme="minorEastAsia" w:hAnsiTheme="minorEastAsia" w:eastAsiaTheme="minorEastAsia"/>
          <w:color w:val="auto"/>
          <w:sz w:val="28"/>
          <w:szCs w:val="28"/>
          <w:highlight w:val="none"/>
          <w:u w:val="none"/>
        </w:rPr>
        <w:t>，有特殊要求的由</w:t>
      </w:r>
      <w:r>
        <w:rPr>
          <w:rFonts w:hint="eastAsia" w:cs="方正仿宋_GBK" w:asciiTheme="minorEastAsia" w:hAnsiTheme="minorEastAsia" w:eastAsiaTheme="minorEastAsia"/>
          <w:color w:val="auto"/>
          <w:sz w:val="28"/>
          <w:szCs w:val="28"/>
          <w:highlight w:val="none"/>
          <w:u w:val="none"/>
          <w:lang w:eastAsia="zh-CN"/>
        </w:rPr>
        <w:t>甲方</w:t>
      </w:r>
      <w:r>
        <w:rPr>
          <w:rFonts w:hint="eastAsia" w:cs="方正仿宋_GBK" w:asciiTheme="minorEastAsia" w:hAnsiTheme="minorEastAsia" w:eastAsiaTheme="minorEastAsia"/>
          <w:color w:val="auto"/>
          <w:sz w:val="28"/>
          <w:szCs w:val="28"/>
          <w:highlight w:val="none"/>
          <w:u w:val="none"/>
        </w:rPr>
        <w:t>根据各代理公司业务具体情况直接指定，</w:t>
      </w:r>
      <w:r>
        <w:rPr>
          <w:rFonts w:hint="eastAsia" w:cs="方正仿宋_GBK" w:asciiTheme="minorEastAsia" w:hAnsiTheme="minorEastAsia" w:eastAsiaTheme="minorEastAsia"/>
          <w:color w:val="auto"/>
          <w:sz w:val="28"/>
          <w:szCs w:val="28"/>
          <w:highlight w:val="none"/>
          <w:u w:val="none"/>
          <w:lang w:val="en-US" w:eastAsia="zh-CN"/>
        </w:rPr>
        <w:t>并</w:t>
      </w:r>
      <w:r>
        <w:rPr>
          <w:rFonts w:hint="eastAsia" w:cs="方正仿宋_GBK" w:asciiTheme="minorEastAsia" w:hAnsiTheme="minorEastAsia" w:eastAsiaTheme="minorEastAsia"/>
          <w:color w:val="auto"/>
          <w:sz w:val="28"/>
          <w:szCs w:val="28"/>
          <w:highlight w:val="none"/>
          <w:u w:val="none"/>
        </w:rPr>
        <w:t>向代理单位出具采购代理委托书。</w:t>
      </w:r>
    </w:p>
    <w:p w14:paraId="3BA03CA0">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cs="方正仿宋_GBK" w:asciiTheme="minorEastAsia" w:hAnsiTheme="minorEastAsia" w:eastAsiaTheme="minorEastAsia"/>
          <w:b/>
          <w:bCs/>
          <w:color w:val="auto"/>
          <w:sz w:val="28"/>
          <w:szCs w:val="28"/>
        </w:rPr>
      </w:pPr>
      <w:r>
        <w:rPr>
          <w:rFonts w:hint="eastAsia" w:cs="方正仿宋_GBK" w:asciiTheme="minorEastAsia" w:hAnsiTheme="minorEastAsia" w:eastAsiaTheme="minorEastAsia"/>
          <w:b/>
          <w:bCs/>
          <w:color w:val="auto"/>
          <w:sz w:val="28"/>
          <w:szCs w:val="28"/>
          <w:lang w:val="en-US" w:eastAsia="zh-CN"/>
        </w:rPr>
        <w:t>七</w:t>
      </w:r>
      <w:r>
        <w:rPr>
          <w:rFonts w:hint="eastAsia" w:cs="方正仿宋_GBK" w:asciiTheme="minorEastAsia" w:hAnsiTheme="minorEastAsia" w:eastAsiaTheme="minorEastAsia"/>
          <w:b/>
          <w:bCs/>
          <w:color w:val="auto"/>
          <w:sz w:val="28"/>
          <w:szCs w:val="28"/>
        </w:rPr>
        <w:t>、违约责任</w:t>
      </w:r>
    </w:p>
    <w:p w14:paraId="303B4ABD">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（一）采购代理机构被查证存在弄虚作假、提供不实资料等方式骗取中标的，采购人将解除其服务合同，同时没收</w:t>
      </w:r>
      <w:r>
        <w:rPr>
          <w:rFonts w:hint="eastAsia" w:cs="方正仿宋_GBK" w:asciiTheme="minorEastAsia" w:hAnsiTheme="minorEastAsia" w:eastAsiaTheme="minorEastAsia"/>
          <w:color w:val="auto"/>
          <w:sz w:val="28"/>
          <w:szCs w:val="28"/>
          <w:lang w:eastAsia="zh-CN"/>
        </w:rPr>
        <w:t>履约风险保证金</w:t>
      </w:r>
      <w:r>
        <w:rPr>
          <w:rFonts w:hint="eastAsia" w:cs="方正仿宋_GBK" w:asciiTheme="minorEastAsia" w:hAnsiTheme="minorEastAsia" w:eastAsiaTheme="minorEastAsia"/>
          <w:color w:val="auto"/>
          <w:sz w:val="28"/>
          <w:szCs w:val="28"/>
        </w:rPr>
        <w:t>。</w:t>
      </w:r>
    </w:p>
    <w:p w14:paraId="6EBD1B61">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（二）采购代理机构及其工作人员有重大违法记录（重大违法记录是指</w:t>
      </w:r>
      <w:r>
        <w:rPr>
          <w:rFonts w:hint="eastAsia" w:cs="方正仿宋_GBK" w:asciiTheme="minorEastAsia" w:hAnsiTheme="minorEastAsia" w:eastAsiaTheme="minorEastAsia"/>
          <w:color w:val="auto"/>
          <w:sz w:val="28"/>
          <w:szCs w:val="28"/>
          <w:lang w:eastAsia="zh-CN"/>
        </w:rPr>
        <w:t>供应商</w:t>
      </w:r>
      <w:r>
        <w:rPr>
          <w:rFonts w:hint="eastAsia" w:cs="方正仿宋_GBK" w:asciiTheme="minorEastAsia" w:hAnsiTheme="minorEastAsia" w:eastAsiaTheme="minorEastAsia"/>
          <w:color w:val="auto"/>
          <w:sz w:val="28"/>
          <w:szCs w:val="28"/>
        </w:rPr>
        <w:t>因违法经营受到刑事处罚或者责令停产停业、吊销许可证或者执照、较大数额罚款等行政处罚。行政处罚中“较大数额”的认定标准，按照《财政部关于</w:t>
      </w: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rPr>
        <w:t>中华人民共和国政府采购法实施条例</w:t>
      </w:r>
      <w:r>
        <w:rPr>
          <w:rFonts w:hint="eastAsia" w:cs="方正仿宋_GBK" w:asciiTheme="minorEastAsia" w:hAnsiTheme="minorEastAsia" w:eastAsiaTheme="minorEastAsia"/>
          <w:color w:val="auto"/>
          <w:sz w:val="28"/>
          <w:szCs w:val="28"/>
          <w:lang w:eastAsia="zh-CN"/>
        </w:rPr>
        <w:t>〉</w:t>
      </w:r>
      <w:r>
        <w:rPr>
          <w:rFonts w:hint="eastAsia" w:cs="方正仿宋_GBK" w:asciiTheme="minorEastAsia" w:hAnsiTheme="minorEastAsia" w:eastAsiaTheme="minorEastAsia"/>
          <w:color w:val="auto"/>
          <w:sz w:val="28"/>
          <w:szCs w:val="28"/>
        </w:rPr>
        <w:t>第十九条第一款“较大数额罚款”具体适用问题的意见》（财库〔2022〕3号）执行。），采购人有权单方面终止代理协议，将采购代理机构纳入采购人采购代理黑名单，采购代理机构的违法违规行为给采购人造成损失的，应赔偿其损失。</w:t>
      </w:r>
    </w:p>
    <w:p w14:paraId="7831F3DC">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（三）因工作过失给学校造成重大损失或严重不良影响的，采购人有权单方面终止代理协议。对采购人造成损失的，采购代理机构承担相应经济责任和法律责任，</w:t>
      </w:r>
      <w:r>
        <w:rPr>
          <w:rFonts w:hint="eastAsia" w:cs="方正仿宋_GBK" w:asciiTheme="minorEastAsia" w:hAnsiTheme="minorEastAsia" w:eastAsiaTheme="minorEastAsia"/>
          <w:color w:val="auto"/>
          <w:sz w:val="28"/>
          <w:szCs w:val="28"/>
          <w:lang w:eastAsia="zh-CN"/>
        </w:rPr>
        <w:t>履约风险保证金</w:t>
      </w:r>
      <w:r>
        <w:rPr>
          <w:rFonts w:hint="eastAsia" w:cs="方正仿宋_GBK" w:asciiTheme="minorEastAsia" w:hAnsiTheme="minorEastAsia" w:eastAsiaTheme="minorEastAsia"/>
          <w:color w:val="auto"/>
          <w:sz w:val="28"/>
          <w:szCs w:val="28"/>
        </w:rPr>
        <w:t>应当优先赔偿采购人的损失且不以此为限，若有剩余再返还。</w:t>
      </w:r>
    </w:p>
    <w:p w14:paraId="7119B13E">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color w:val="auto"/>
          <w:sz w:val="28"/>
          <w:szCs w:val="28"/>
        </w:rPr>
      </w:pPr>
      <w:r>
        <w:rPr>
          <w:rFonts w:hint="eastAsia" w:cs="方正仿宋_GBK" w:asciiTheme="minorEastAsia" w:hAnsiTheme="minorEastAsia" w:eastAsiaTheme="minorEastAsia"/>
          <w:color w:val="auto"/>
          <w:sz w:val="28"/>
          <w:szCs w:val="28"/>
        </w:rPr>
        <w:t>（四）采购代理机构在采购代理过程中，故意隐瞒发现的问题，有弄虚作假等严重失信行为的，采购人有权单方面终止代理协议。对采购人造成损失的，采购代理机构承担相应经济责任和法律责任，</w:t>
      </w:r>
      <w:r>
        <w:rPr>
          <w:rFonts w:hint="eastAsia" w:cs="方正仿宋_GBK" w:asciiTheme="minorEastAsia" w:hAnsiTheme="minorEastAsia" w:eastAsiaTheme="minorEastAsia"/>
          <w:color w:val="auto"/>
          <w:sz w:val="28"/>
          <w:szCs w:val="28"/>
          <w:lang w:eastAsia="zh-CN"/>
        </w:rPr>
        <w:t>履约风险保证金</w:t>
      </w:r>
      <w:r>
        <w:rPr>
          <w:rFonts w:hint="eastAsia" w:cs="方正仿宋_GBK" w:asciiTheme="minorEastAsia" w:hAnsiTheme="minorEastAsia" w:eastAsiaTheme="minorEastAsia"/>
          <w:color w:val="auto"/>
          <w:sz w:val="28"/>
          <w:szCs w:val="28"/>
        </w:rPr>
        <w:t>应当优先赔偿采购人的损失且不以此为限，若有剩余再返还。</w:t>
      </w:r>
    </w:p>
    <w:p w14:paraId="4DDD3711">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color w:val="auto"/>
          <w:sz w:val="28"/>
          <w:szCs w:val="28"/>
        </w:rPr>
        <w:t>（五）采购代理机构在采购代理过程中，如不按照本采购文件要求的服务内容、服务要求等提供采购代理服务，且经采购人书面通知要求整改而未整改的，采购人有权单方面终止代理协议。对采购人造成损失的，采购代理机构承担相应经济责任</w:t>
      </w:r>
      <w:r>
        <w:rPr>
          <w:rFonts w:hint="eastAsia" w:cs="方正仿宋_GBK" w:asciiTheme="minorEastAsia" w:hAnsiTheme="minorEastAsia" w:eastAsiaTheme="minorEastAsia"/>
          <w:sz w:val="28"/>
          <w:szCs w:val="28"/>
        </w:rPr>
        <w:t>和法律责任，</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应当优先赔偿采购人的损失且并不以此为限，若有剩余再返还。</w:t>
      </w:r>
    </w:p>
    <w:p w14:paraId="311BC29C">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（六）采购代理机构不得因业务量大小、难易程度、地域远近而拒绝采购人委托的采购项目和工作内容，若无故拒绝或者拖延接受学校委托采购项目的，采购人有权单方面终止代理协议，并将其清除出库，并没收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w:t>
      </w:r>
    </w:p>
    <w:p w14:paraId="14116604">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（七）采购代理机构转包或分包承接项目的，采购人将解除其服务合同，没收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w:t>
      </w:r>
    </w:p>
    <w:p w14:paraId="623DE450">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（八）采购代理机构存在商业贿赂或者采取其他不正当手段谋取非法利益等违规行为的，采购人将解除其服务合同，没收</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，并按相关法律法规处理。</w:t>
      </w:r>
    </w:p>
    <w:p w14:paraId="57FD929B">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（九）如国家及本市相关法律法规发生变化或与现行法律法规有冲突，则按相关法律法规执行，采购人有权终止合同，双方均不承担责任。</w:t>
      </w:r>
    </w:p>
    <w:p w14:paraId="24D3CC57">
      <w:pPr>
        <w:keepNext w:val="0"/>
        <w:keepLines w:val="0"/>
        <w:pageBreakBefore w:val="0"/>
        <w:widowControl w:val="0"/>
        <w:kinsoku/>
        <w:wordWrap/>
        <w:overflowPunct/>
        <w:topLinePunct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（十）未尽事宜，双方在合同中予以补充。</w:t>
      </w:r>
    </w:p>
    <w:p w14:paraId="36AA3ABD">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hint="eastAsia" w:cs="方正仿宋_GBK" w:asciiTheme="minorEastAsia" w:hAnsiTheme="minorEastAsia" w:eastAsiaTheme="minorEastAsia"/>
          <w:b/>
          <w:bCs/>
          <w:sz w:val="28"/>
          <w:szCs w:val="28"/>
          <w:lang w:val="en-US" w:eastAsia="zh-CN"/>
        </w:rPr>
      </w:pPr>
    </w:p>
    <w:p w14:paraId="49F709A1">
      <w:pPr>
        <w:keepNext w:val="0"/>
        <w:keepLines w:val="0"/>
        <w:pageBreakBefore w:val="0"/>
        <w:widowControl w:val="0"/>
        <w:kinsoku/>
        <w:wordWrap/>
        <w:overflowPunct/>
        <w:topLinePunct w:val="0"/>
        <w:autoSpaceDE w:val="0"/>
        <w:autoSpaceDN w:val="0"/>
        <w:bidi w:val="0"/>
        <w:adjustRightInd/>
        <w:snapToGrid/>
        <w:spacing w:line="520" w:lineRule="exact"/>
        <w:ind w:firstLine="562" w:firstLineChars="200"/>
        <w:textAlignment w:val="auto"/>
        <w:rPr>
          <w:rFonts w:cs="方正仿宋_GBK" w:asciiTheme="minorEastAsia" w:hAnsiTheme="minorEastAsia" w:eastAsiaTheme="minorEastAsia"/>
          <w:b/>
          <w:bCs/>
          <w:sz w:val="28"/>
          <w:szCs w:val="28"/>
        </w:rPr>
      </w:pPr>
      <w:r>
        <w:rPr>
          <w:rFonts w:hint="eastAsia" w:cs="方正仿宋_GBK" w:asciiTheme="minorEastAsia" w:hAnsiTheme="minorEastAsia" w:eastAsiaTheme="minorEastAsia"/>
          <w:b/>
          <w:bCs/>
          <w:sz w:val="28"/>
          <w:szCs w:val="28"/>
          <w:lang w:val="en-US" w:eastAsia="zh-CN"/>
        </w:rPr>
        <w:t>八</w:t>
      </w:r>
      <w:r>
        <w:rPr>
          <w:rFonts w:hint="eastAsia" w:cs="方正仿宋_GBK" w:asciiTheme="minorEastAsia" w:hAnsiTheme="minorEastAsia" w:eastAsiaTheme="minorEastAsia"/>
          <w:b/>
          <w:bCs/>
          <w:sz w:val="28"/>
          <w:szCs w:val="28"/>
        </w:rPr>
        <w:t>、采购代理服务费的收取标准</w:t>
      </w:r>
    </w:p>
    <w:p w14:paraId="5FFE2B4C">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rPr>
      </w:pP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color w:val="auto"/>
          <w:sz w:val="28"/>
          <w:szCs w:val="28"/>
          <w:highlight w:val="none"/>
          <w:lang w:val="en-US" w:eastAsia="zh-CN"/>
        </w:rPr>
        <w:t>一</w:t>
      </w: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color w:val="auto"/>
          <w:sz w:val="28"/>
          <w:szCs w:val="28"/>
          <w:highlight w:val="none"/>
        </w:rPr>
        <w:t>报名费（标书制作费）：由成交代理机构按照政府采购收费标准规定收取，用于专家费用支付等，专家评审费标准按最新重庆市政府采购评审专家管理和发放标准及《重庆</w:t>
      </w:r>
      <w:r>
        <w:rPr>
          <w:rFonts w:hint="eastAsia" w:cs="方正仿宋_GBK" w:asciiTheme="minorEastAsia" w:hAnsiTheme="minorEastAsia" w:eastAsiaTheme="minorEastAsia"/>
          <w:color w:val="auto"/>
          <w:sz w:val="28"/>
          <w:szCs w:val="28"/>
          <w:highlight w:val="none"/>
          <w:lang w:val="en-US" w:eastAsia="zh-CN"/>
        </w:rPr>
        <w:t>工信</w:t>
      </w:r>
      <w:r>
        <w:rPr>
          <w:rFonts w:hint="eastAsia" w:cs="方正仿宋_GBK" w:asciiTheme="minorEastAsia" w:hAnsiTheme="minorEastAsia" w:eastAsiaTheme="minorEastAsia"/>
          <w:color w:val="auto"/>
          <w:sz w:val="28"/>
          <w:szCs w:val="28"/>
          <w:highlight w:val="none"/>
        </w:rPr>
        <w:t>职业学院采购与招投标评审专家库及评审专家管理办法》执行。不得突破标准收取或支付。</w:t>
      </w:r>
    </w:p>
    <w:p w14:paraId="7AD2A842">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color w:val="auto"/>
          <w:sz w:val="28"/>
          <w:szCs w:val="28"/>
          <w:highlight w:val="none"/>
          <w:lang w:val="en-US" w:eastAsia="zh-CN"/>
        </w:rPr>
        <w:t>二</w:t>
      </w:r>
      <w:r>
        <w:rPr>
          <w:rFonts w:hint="eastAsia" w:cs="方正仿宋_GBK" w:asciiTheme="minorEastAsia" w:hAnsiTheme="minorEastAsia" w:eastAsiaTheme="minorEastAsia"/>
          <w:color w:val="auto"/>
          <w:sz w:val="28"/>
          <w:szCs w:val="28"/>
          <w:highlight w:val="none"/>
          <w:lang w:eastAsia="zh-CN"/>
        </w:rPr>
        <w:t>）投标保证金：由代理机构负责按照相关规定收取并退还。</w:t>
      </w:r>
    </w:p>
    <w:p w14:paraId="319A53ED">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w:t>
      </w:r>
      <w:r>
        <w:rPr>
          <w:rFonts w:hint="eastAsia" w:cs="方正仿宋_GBK" w:asciiTheme="minorEastAsia" w:hAnsiTheme="minorEastAsia" w:eastAsiaTheme="minorEastAsia"/>
          <w:color w:val="auto"/>
          <w:sz w:val="28"/>
          <w:szCs w:val="28"/>
          <w:highlight w:val="none"/>
          <w:lang w:val="en-US" w:eastAsia="zh-CN"/>
        </w:rPr>
        <w:t>三</w:t>
      </w:r>
      <w:r>
        <w:rPr>
          <w:rFonts w:hint="eastAsia" w:cs="方正仿宋_GBK" w:asciiTheme="minorEastAsia" w:hAnsiTheme="minorEastAsia" w:eastAsiaTheme="minorEastAsia"/>
          <w:color w:val="auto"/>
          <w:sz w:val="28"/>
          <w:szCs w:val="28"/>
          <w:highlight w:val="none"/>
          <w:lang w:eastAsia="zh-CN"/>
        </w:rPr>
        <w:t>）服务费：</w:t>
      </w:r>
      <w:r>
        <w:rPr>
          <w:rFonts w:hint="eastAsia" w:cs="方正仿宋_GBK" w:asciiTheme="minorEastAsia" w:hAnsiTheme="minorEastAsia" w:eastAsiaTheme="minorEastAsia"/>
          <w:color w:val="auto"/>
          <w:sz w:val="28"/>
          <w:szCs w:val="28"/>
          <w:highlight w:val="none"/>
          <w:lang w:val="en-US" w:eastAsia="zh-CN"/>
        </w:rPr>
        <w:t>乙方</w:t>
      </w:r>
      <w:r>
        <w:rPr>
          <w:rFonts w:hint="eastAsia" w:cs="方正仿宋_GBK" w:asciiTheme="minorEastAsia" w:hAnsiTheme="minorEastAsia" w:eastAsiaTheme="minorEastAsia"/>
          <w:color w:val="auto"/>
          <w:sz w:val="28"/>
          <w:szCs w:val="28"/>
          <w:highlight w:val="none"/>
          <w:lang w:eastAsia="zh-CN"/>
        </w:rPr>
        <w:t>按照自身中标折扣率向中标供应商收取，服务费收取金额及明细应在采购文件、结果公告中明确注明，告知投标供应商。采购人不再承担任何费用。招标代理服务费收取依据和标准：按“标准收费”和“固定收费</w:t>
      </w:r>
      <w:r>
        <w:rPr>
          <w:rFonts w:hint="eastAsia" w:cs="方正仿宋_GBK" w:asciiTheme="minorEastAsia" w:hAnsiTheme="minorEastAsia" w:eastAsiaTheme="minorEastAsia"/>
          <w:color w:val="auto"/>
          <w:sz w:val="28"/>
          <w:szCs w:val="28"/>
          <w:highlight w:val="none"/>
          <w:lang w:val="en-US" w:eastAsia="zh-CN"/>
        </w:rPr>
        <w:t>标准</w:t>
      </w:r>
      <w:r>
        <w:rPr>
          <w:rFonts w:hint="eastAsia" w:cs="方正仿宋_GBK" w:asciiTheme="minorEastAsia" w:hAnsiTheme="minorEastAsia" w:eastAsiaTheme="minorEastAsia"/>
          <w:color w:val="auto"/>
          <w:sz w:val="28"/>
          <w:szCs w:val="28"/>
          <w:highlight w:val="none"/>
          <w:lang w:eastAsia="zh-CN"/>
        </w:rPr>
        <w:t>”执行，其中政府采购限额以上的项目按照标准收费</w:t>
      </w:r>
      <w:r>
        <w:rPr>
          <w:rFonts w:hint="eastAsia" w:cs="方正仿宋_GBK" w:asciiTheme="minorEastAsia" w:hAnsiTheme="minorEastAsia" w:eastAsiaTheme="minorEastAsia"/>
          <w:color w:val="auto"/>
          <w:sz w:val="28"/>
          <w:szCs w:val="28"/>
          <w:highlight w:val="none"/>
          <w:lang w:val="en-US" w:eastAsia="zh-CN"/>
        </w:rPr>
        <w:t>×</w:t>
      </w:r>
      <w:r>
        <w:rPr>
          <w:rFonts w:hint="eastAsia" w:cs="方正仿宋_GBK" w:asciiTheme="minorEastAsia" w:hAnsiTheme="minorEastAsia" w:eastAsiaTheme="minorEastAsia"/>
          <w:color w:val="auto"/>
          <w:sz w:val="28"/>
          <w:szCs w:val="28"/>
          <w:highlight w:val="none"/>
          <w:lang w:eastAsia="zh-CN"/>
        </w:rPr>
        <w:t>折扣率收取，政府采购限额以下的项目(除特殊情况外，详见下表)按照固定收费标准收取，固定收费标准为4000.00元。</w:t>
      </w:r>
    </w:p>
    <w:p w14:paraId="6A552D82">
      <w:pPr>
        <w:autoSpaceDE w:val="0"/>
        <w:autoSpaceDN w:val="0"/>
        <w:spacing w:line="520" w:lineRule="exact"/>
        <w:ind w:firstLine="420" w:firstLineChars="150"/>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highlight w:val="none"/>
          <w:lang w:val="en-US" w:eastAsia="zh-CN"/>
        </w:rPr>
        <w:t>1.</w:t>
      </w:r>
      <w:r>
        <w:rPr>
          <w:rFonts w:hint="eastAsia" w:ascii="宋体" w:hAnsi="宋体" w:eastAsia="宋体"/>
          <w:sz w:val="28"/>
          <w:szCs w:val="28"/>
        </w:rPr>
        <w:t>标准收费</w:t>
      </w:r>
      <w:r>
        <w:rPr>
          <w:rFonts w:hint="eastAsia" w:cs="方正仿宋_GBK" w:asciiTheme="minorEastAsia" w:hAnsiTheme="minorEastAsia" w:eastAsiaTheme="minorEastAsia"/>
          <w:sz w:val="28"/>
          <w:szCs w:val="28"/>
        </w:rPr>
        <w:t>：</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1931"/>
        <w:gridCol w:w="1946"/>
        <w:gridCol w:w="1928"/>
      </w:tblGrid>
      <w:tr w14:paraId="6863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794" w:type="pct"/>
            <w:tcBorders>
              <w:tl2br w:val="single" w:color="auto" w:sz="4" w:space="0"/>
            </w:tcBorders>
          </w:tcPr>
          <w:p w14:paraId="3F8CA333">
            <w:pPr>
              <w:spacing w:line="520" w:lineRule="exact"/>
              <w:ind w:firstLine="1687" w:firstLineChars="6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线连接符 2"/>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连接符 2" o:spid="_x0000_s1026" o:spt="20" style="position:absolute;left:0pt;margin-left:-9pt;margin-top:-0.5pt;height:0.05pt;width:0.05pt;z-index:251661312;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75g9YAAAAIAQAADwAAAAAAAAABACAAAAAiAAAAZHJzL2Rvd25yZXYueG1sUEsBAhQAFAAAAAgA&#10;h07iQKytg/buAQAA5AMAAA4AAAAAAAAAAQAgAAAAJQEAAGRycy9lMm9Eb2MueG1sUEsFBgAAAAAG&#10;AAYAWQEAAIUFAAAAAA==&#10;">
                      <v:fill on="f" focussize="0,0"/>
                      <v:stroke color="#000000" joinstyle="round"/>
                      <v:imagedata o:title=""/>
                      <o:lock v:ext="edit" aspectratio="f"/>
                    </v:line>
                  </w:pict>
                </mc:Fallback>
              </mc:AlternateContent>
            </w:r>
            <w:r>
              <w:rPr>
                <w:rFonts w:hint="default" w:cs="方正仿宋_GBK" w:asciiTheme="minorEastAsia" w:hAnsiTheme="minorEastAsia" w:eastAsiaTheme="minorEastAsia"/>
                <w:b/>
                <w:bCs/>
                <w:sz w:val="28"/>
                <w:szCs w:val="28"/>
                <w:lang w:val="en-US" w:eastAsia="zh-CN"/>
              </w:rPr>
              <w:t>项目类型中标金额（万元）</w:t>
            </w:r>
          </w:p>
        </w:tc>
        <w:tc>
          <w:tcPr>
            <w:tcW w:w="1066" w:type="pct"/>
            <w:vAlign w:val="center"/>
          </w:tcPr>
          <w:p w14:paraId="543C9887">
            <w:pPr>
              <w:spacing w:line="520" w:lineRule="exact"/>
              <w:ind w:firstLine="562" w:firstLineChars="2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w:t>货物类</w:t>
            </w:r>
          </w:p>
        </w:tc>
        <w:tc>
          <w:tcPr>
            <w:tcW w:w="1074" w:type="pct"/>
            <w:vAlign w:val="center"/>
          </w:tcPr>
          <w:p w14:paraId="5B335E9F">
            <w:pPr>
              <w:spacing w:line="520" w:lineRule="exact"/>
              <w:ind w:firstLine="562" w:firstLineChars="2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w:t>服务类</w:t>
            </w:r>
          </w:p>
        </w:tc>
        <w:tc>
          <w:tcPr>
            <w:tcW w:w="1064" w:type="pct"/>
            <w:vAlign w:val="center"/>
          </w:tcPr>
          <w:p w14:paraId="6721E198">
            <w:pPr>
              <w:spacing w:line="520" w:lineRule="exact"/>
              <w:ind w:firstLine="562" w:firstLineChars="200"/>
              <w:rPr>
                <w:rFonts w:hint="default" w:cs="方正仿宋_GBK" w:asciiTheme="minorEastAsia" w:hAnsiTheme="minorEastAsia" w:eastAsiaTheme="minorEastAsia"/>
                <w:b/>
                <w:bCs/>
                <w:sz w:val="28"/>
                <w:szCs w:val="28"/>
                <w:lang w:val="en-US" w:eastAsia="zh-CN"/>
              </w:rPr>
            </w:pPr>
            <w:r>
              <w:rPr>
                <w:rFonts w:hint="default" w:cs="方正仿宋_GBK" w:asciiTheme="minorEastAsia" w:hAnsiTheme="minorEastAsia" w:eastAsiaTheme="minorEastAsia"/>
                <w:b/>
                <w:bCs/>
                <w:sz w:val="28"/>
                <w:szCs w:val="28"/>
                <w:lang w:val="en-US" w:eastAsia="zh-CN"/>
              </w:rPr>
              <w:t>工程类</w:t>
            </w:r>
          </w:p>
        </w:tc>
      </w:tr>
      <w:tr w14:paraId="7B24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09EDB5EA">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100及以下</w:t>
            </w:r>
          </w:p>
        </w:tc>
        <w:tc>
          <w:tcPr>
            <w:tcW w:w="1066" w:type="pct"/>
            <w:vAlign w:val="center"/>
          </w:tcPr>
          <w:p w14:paraId="1F45DC7B">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1.5</w:t>
            </w:r>
            <w:r>
              <w:rPr>
                <w:rFonts w:hint="default" w:ascii="Times New Roman" w:hAnsi="Times New Roman" w:eastAsia="方正仿宋_GBK" w:cs="Times New Roman"/>
                <w:b w:val="0"/>
                <w:bCs w:val="0"/>
                <w:color w:val="auto"/>
                <w:kern w:val="2"/>
                <w:sz w:val="24"/>
                <w:szCs w:val="24"/>
                <w:highlight w:val="none"/>
                <w:lang w:val="en-US" w:eastAsia="zh-CN" w:bidi="ar-SA"/>
              </w:rPr>
              <w:t>%</w:t>
            </w:r>
          </w:p>
        </w:tc>
        <w:tc>
          <w:tcPr>
            <w:tcW w:w="1074" w:type="pct"/>
            <w:vAlign w:val="center"/>
          </w:tcPr>
          <w:p w14:paraId="6AE6BEE1">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1.5</w:t>
            </w:r>
            <w:r>
              <w:rPr>
                <w:rFonts w:hint="default" w:ascii="Times New Roman" w:hAnsi="Times New Roman" w:eastAsia="方正仿宋_GBK" w:cs="Times New Roman"/>
                <w:b w:val="0"/>
                <w:bCs w:val="0"/>
                <w:color w:val="auto"/>
                <w:kern w:val="2"/>
                <w:sz w:val="24"/>
                <w:szCs w:val="24"/>
                <w:highlight w:val="none"/>
                <w:lang w:val="en-US" w:eastAsia="zh-CN" w:bidi="ar-SA"/>
              </w:rPr>
              <w:t>%</w:t>
            </w:r>
          </w:p>
        </w:tc>
        <w:tc>
          <w:tcPr>
            <w:tcW w:w="1064" w:type="pct"/>
            <w:vAlign w:val="center"/>
          </w:tcPr>
          <w:p w14:paraId="3F1D9571">
            <w:pPr>
              <w:numPr>
                <w:ilvl w:val="0"/>
                <w:numId w:val="0"/>
              </w:numPr>
              <w:spacing w:line="560" w:lineRule="exact"/>
              <w:jc w:val="center"/>
              <w:rPr>
                <w:rFonts w:hint="default" w:ascii="Times New Roman" w:hAnsi="Times New Roman" w:eastAsia="方正仿宋_GBK" w:cs="Times New Roman"/>
                <w:b w:val="0"/>
                <w:bCs w:val="0"/>
                <w:color w:val="auto"/>
                <w:kern w:val="2"/>
                <w:sz w:val="24"/>
                <w:szCs w:val="24"/>
                <w:highlight w:val="none"/>
                <w:lang w:val="en-US" w:eastAsia="zh-CN" w:bidi="ar-SA"/>
              </w:rPr>
            </w:pPr>
            <w:r>
              <w:rPr>
                <w:rFonts w:hint="eastAsia" w:eastAsia="方正仿宋_GBK" w:cs="Times New Roman"/>
                <w:b w:val="0"/>
                <w:bCs w:val="0"/>
                <w:color w:val="auto"/>
                <w:kern w:val="2"/>
                <w:sz w:val="24"/>
                <w:szCs w:val="24"/>
                <w:highlight w:val="none"/>
                <w:lang w:val="en-US" w:eastAsia="zh-CN" w:bidi="ar-SA"/>
              </w:rPr>
              <w:t>1.0</w:t>
            </w:r>
            <w:r>
              <w:rPr>
                <w:rFonts w:hint="default" w:ascii="Times New Roman" w:hAnsi="Times New Roman" w:eastAsia="方正仿宋_GBK" w:cs="Times New Roman"/>
                <w:b w:val="0"/>
                <w:bCs w:val="0"/>
                <w:color w:val="auto"/>
                <w:kern w:val="2"/>
                <w:sz w:val="24"/>
                <w:szCs w:val="24"/>
                <w:highlight w:val="none"/>
                <w:lang w:val="en-US" w:eastAsia="zh-CN" w:bidi="ar-SA"/>
              </w:rPr>
              <w:t>%</w:t>
            </w:r>
          </w:p>
        </w:tc>
      </w:tr>
      <w:tr w14:paraId="26C50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77C5AC02">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100-500（含500）</w:t>
            </w:r>
          </w:p>
        </w:tc>
        <w:tc>
          <w:tcPr>
            <w:tcW w:w="1066" w:type="pct"/>
            <w:vAlign w:val="center"/>
          </w:tcPr>
          <w:p w14:paraId="1D118889">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1.1%</w:t>
            </w:r>
          </w:p>
        </w:tc>
        <w:tc>
          <w:tcPr>
            <w:tcW w:w="1074" w:type="pct"/>
            <w:vAlign w:val="center"/>
          </w:tcPr>
          <w:p w14:paraId="6AAFEAE1">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0.8%</w:t>
            </w:r>
          </w:p>
        </w:tc>
        <w:tc>
          <w:tcPr>
            <w:tcW w:w="1064" w:type="pct"/>
            <w:vAlign w:val="center"/>
          </w:tcPr>
          <w:p w14:paraId="6258E6A7">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0.7%</w:t>
            </w:r>
          </w:p>
        </w:tc>
      </w:tr>
      <w:tr w14:paraId="3984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1413A52A">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500-1000（含1000）</w:t>
            </w:r>
          </w:p>
        </w:tc>
        <w:tc>
          <w:tcPr>
            <w:tcW w:w="1066" w:type="pct"/>
            <w:vAlign w:val="center"/>
          </w:tcPr>
          <w:p w14:paraId="61281D8F">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0.8%</w:t>
            </w:r>
          </w:p>
        </w:tc>
        <w:tc>
          <w:tcPr>
            <w:tcW w:w="1074" w:type="pct"/>
            <w:vAlign w:val="center"/>
          </w:tcPr>
          <w:p w14:paraId="3EC9AFDE">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0.45%</w:t>
            </w:r>
          </w:p>
        </w:tc>
        <w:tc>
          <w:tcPr>
            <w:tcW w:w="1064" w:type="pct"/>
            <w:vAlign w:val="center"/>
          </w:tcPr>
          <w:p w14:paraId="2D5CABCD">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0.55%</w:t>
            </w:r>
          </w:p>
        </w:tc>
      </w:tr>
      <w:tr w14:paraId="6BE2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51A20A5D">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1000-5000（含5000）</w:t>
            </w:r>
          </w:p>
        </w:tc>
        <w:tc>
          <w:tcPr>
            <w:tcW w:w="1066" w:type="pct"/>
            <w:vAlign w:val="center"/>
          </w:tcPr>
          <w:p w14:paraId="6CF8BE4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0.5%</w:t>
            </w:r>
          </w:p>
        </w:tc>
        <w:tc>
          <w:tcPr>
            <w:tcW w:w="1074" w:type="pct"/>
            <w:vAlign w:val="center"/>
          </w:tcPr>
          <w:p w14:paraId="15E796EA">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0.25%</w:t>
            </w:r>
          </w:p>
        </w:tc>
        <w:tc>
          <w:tcPr>
            <w:tcW w:w="1064" w:type="pct"/>
            <w:vAlign w:val="center"/>
          </w:tcPr>
          <w:p w14:paraId="7B69DC85">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0.35%</w:t>
            </w:r>
          </w:p>
        </w:tc>
      </w:tr>
      <w:tr w14:paraId="00DE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535C9E89">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5000-10000（含10000）</w:t>
            </w:r>
          </w:p>
        </w:tc>
        <w:tc>
          <w:tcPr>
            <w:tcW w:w="1066" w:type="pct"/>
            <w:vAlign w:val="center"/>
          </w:tcPr>
          <w:p w14:paraId="74926CE8">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0.25%</w:t>
            </w:r>
          </w:p>
        </w:tc>
        <w:tc>
          <w:tcPr>
            <w:tcW w:w="1074" w:type="pct"/>
            <w:vAlign w:val="center"/>
          </w:tcPr>
          <w:p w14:paraId="1497C8EC">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0.1%</w:t>
            </w:r>
          </w:p>
        </w:tc>
        <w:tc>
          <w:tcPr>
            <w:tcW w:w="1064" w:type="pct"/>
            <w:vAlign w:val="center"/>
          </w:tcPr>
          <w:p w14:paraId="286A27D7">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0.2%</w:t>
            </w:r>
          </w:p>
        </w:tc>
      </w:tr>
      <w:tr w14:paraId="4189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5237970A">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10000-100000（含100000）</w:t>
            </w:r>
          </w:p>
        </w:tc>
        <w:tc>
          <w:tcPr>
            <w:tcW w:w="1066" w:type="pct"/>
            <w:vAlign w:val="center"/>
          </w:tcPr>
          <w:p w14:paraId="07EEF6B1">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0.05%</w:t>
            </w:r>
          </w:p>
        </w:tc>
        <w:tc>
          <w:tcPr>
            <w:tcW w:w="1074" w:type="pct"/>
            <w:vAlign w:val="center"/>
          </w:tcPr>
          <w:p w14:paraId="67274D47">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0.05%</w:t>
            </w:r>
          </w:p>
        </w:tc>
        <w:tc>
          <w:tcPr>
            <w:tcW w:w="1064" w:type="pct"/>
            <w:vAlign w:val="center"/>
          </w:tcPr>
          <w:p w14:paraId="6288C96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0.05%</w:t>
            </w:r>
          </w:p>
        </w:tc>
      </w:tr>
      <w:tr w14:paraId="0373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94" w:type="pct"/>
            <w:vAlign w:val="center"/>
          </w:tcPr>
          <w:p w14:paraId="51FD6378">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100000以上</w:t>
            </w:r>
          </w:p>
        </w:tc>
        <w:tc>
          <w:tcPr>
            <w:tcW w:w="1066" w:type="pct"/>
            <w:vAlign w:val="center"/>
          </w:tcPr>
          <w:p w14:paraId="786552E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0.01%</w:t>
            </w:r>
          </w:p>
        </w:tc>
        <w:tc>
          <w:tcPr>
            <w:tcW w:w="1074" w:type="pct"/>
            <w:vAlign w:val="center"/>
          </w:tcPr>
          <w:p w14:paraId="4146D604">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0.01%</w:t>
            </w:r>
          </w:p>
        </w:tc>
        <w:tc>
          <w:tcPr>
            <w:tcW w:w="1064" w:type="pct"/>
            <w:vAlign w:val="center"/>
          </w:tcPr>
          <w:p w14:paraId="771A84C2">
            <w:pPr>
              <w:numPr>
                <w:ilvl w:val="0"/>
                <w:numId w:val="0"/>
              </w:numPr>
              <w:spacing w:line="560" w:lineRule="exact"/>
              <w:jc w:val="center"/>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0.01%</w:t>
            </w:r>
          </w:p>
        </w:tc>
      </w:tr>
    </w:tbl>
    <w:p w14:paraId="1F4C896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注：采购代理服务收费按差额定率累进法计算。例如：某货物采购代理业务中标金额为500万元，计算采购代理服务收费额如下：</w:t>
      </w:r>
    </w:p>
    <w:p w14:paraId="1FBBAB1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100万元×1.5%=1.5万元</w:t>
      </w:r>
    </w:p>
    <w:p w14:paraId="5532A30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（500-100）万元×1.1%=4.4万元</w:t>
      </w:r>
    </w:p>
    <w:p w14:paraId="65D1958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实际收费=（1.5+4.4）×折扣率</w:t>
      </w:r>
    </w:p>
    <w:p w14:paraId="2F45ED0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default" w:cs="方正仿宋_GBK" w:asciiTheme="minorEastAsia" w:hAnsiTheme="minorEastAsia" w:eastAsiaTheme="minorEastAsia"/>
          <w:color w:val="auto"/>
          <w:sz w:val="28"/>
          <w:szCs w:val="28"/>
          <w:highlight w:val="none"/>
          <w:lang w:val="en-US" w:eastAsia="zh-CN"/>
        </w:rPr>
      </w:pPr>
      <w:r>
        <w:rPr>
          <w:rFonts w:hint="eastAsia" w:cs="方正仿宋_GBK" w:asciiTheme="minorEastAsia" w:hAnsiTheme="minorEastAsia" w:eastAsiaTheme="minorEastAsia"/>
          <w:color w:val="auto"/>
          <w:sz w:val="28"/>
          <w:szCs w:val="28"/>
          <w:highlight w:val="none"/>
          <w:lang w:val="en-US" w:eastAsia="zh-CN"/>
        </w:rPr>
        <w:t>2.固定收费特殊情况</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0"/>
        <w:gridCol w:w="1979"/>
        <w:gridCol w:w="1554"/>
        <w:gridCol w:w="1554"/>
        <w:gridCol w:w="998"/>
      </w:tblGrid>
      <w:tr w14:paraId="50E7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640" w:type="pct"/>
            <w:tcBorders>
              <w:tl2br w:val="single" w:color="auto" w:sz="4" w:space="0"/>
            </w:tcBorders>
          </w:tcPr>
          <w:p w14:paraId="697D253D">
            <w:pPr>
              <w:keepNext w:val="0"/>
              <w:keepLines w:val="0"/>
              <w:pageBreakBefore w:val="0"/>
              <w:widowControl w:val="0"/>
              <w:kinsoku/>
              <w:wordWrap/>
              <w:overflowPunct/>
              <w:topLinePunct w:val="0"/>
              <w:autoSpaceDE/>
              <w:autoSpaceDN/>
              <w:bidi w:val="0"/>
              <w:adjustRightInd/>
              <w:snapToGrid/>
              <w:spacing w:line="400" w:lineRule="exact"/>
              <w:ind w:firstLine="482"/>
              <w:jc w:val="center"/>
              <w:textAlignment w:val="auto"/>
              <w:rPr>
                <w:rFonts w:ascii="宋体" w:hAnsi="宋体" w:eastAsia="宋体"/>
                <w:b/>
                <w:kern w:val="0"/>
                <w:szCs w:val="24"/>
              </w:rPr>
            </w:pPr>
            <w:r>
              <w:rPr>
                <w:rFonts w:ascii="宋体" w:hAnsi="宋体" w:eastAsia="宋体"/>
                <w:b/>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62336;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CRc9v5&#10;5gEAALYDAAAOAAAAAAAAAAEAIAAAACUBAABkcnMvZTJvRG9jLnhtbFBLBQYAAAAABgAGAFkBAAB9&#10;BQAAAAA=&#10;">
                      <v:fill on="f" focussize="0,0"/>
                      <v:stroke color="#000000" joinstyle="round"/>
                      <v:imagedata o:title=""/>
                      <o:lock v:ext="edit" aspectratio="f"/>
                    </v:line>
                  </w:pict>
                </mc:Fallback>
              </mc:AlternateContent>
            </w:r>
            <w:r>
              <w:rPr>
                <w:rFonts w:ascii="宋体" w:hAnsi="宋体" w:eastAsia="宋体"/>
                <w:b/>
                <w:kern w:val="0"/>
                <w:szCs w:val="24"/>
              </w:rPr>
              <w:t>招标类型</w:t>
            </w:r>
          </w:p>
          <w:p w14:paraId="29C6BC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b/>
                <w:kern w:val="0"/>
                <w:szCs w:val="24"/>
              </w:rPr>
            </w:pPr>
            <w:r>
              <w:rPr>
                <w:rFonts w:ascii="宋体" w:hAnsi="宋体" w:eastAsia="宋体"/>
                <w:b/>
                <w:kern w:val="0"/>
                <w:szCs w:val="24"/>
              </w:rPr>
              <w:t>中标金额（万元）</w:t>
            </w:r>
          </w:p>
        </w:tc>
        <w:tc>
          <w:tcPr>
            <w:tcW w:w="1093" w:type="pct"/>
            <w:vAlign w:val="center"/>
          </w:tcPr>
          <w:p w14:paraId="014C51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kern w:val="0"/>
                <w:szCs w:val="24"/>
              </w:rPr>
            </w:pPr>
            <w:r>
              <w:rPr>
                <w:rFonts w:ascii="宋体" w:hAnsi="宋体" w:eastAsia="宋体"/>
                <w:b/>
                <w:kern w:val="0"/>
                <w:szCs w:val="24"/>
              </w:rPr>
              <w:t>货物</w:t>
            </w:r>
            <w:r>
              <w:rPr>
                <w:rFonts w:hint="eastAsia" w:ascii="宋体" w:hAnsi="宋体" w:eastAsia="宋体"/>
                <w:b/>
                <w:kern w:val="0"/>
                <w:szCs w:val="24"/>
              </w:rPr>
              <w:t>、</w:t>
            </w:r>
            <w:r>
              <w:rPr>
                <w:rFonts w:ascii="宋体" w:hAnsi="宋体" w:eastAsia="宋体"/>
                <w:b/>
                <w:kern w:val="0"/>
                <w:szCs w:val="24"/>
              </w:rPr>
              <w:t>服务</w:t>
            </w:r>
            <w:r>
              <w:rPr>
                <w:rFonts w:hint="eastAsia" w:ascii="宋体" w:hAnsi="宋体" w:eastAsia="宋体"/>
                <w:b/>
                <w:kern w:val="0"/>
                <w:szCs w:val="24"/>
              </w:rPr>
              <w:t>、</w:t>
            </w:r>
          </w:p>
          <w:p w14:paraId="57D3F07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kern w:val="0"/>
                <w:szCs w:val="24"/>
              </w:rPr>
            </w:pPr>
            <w:r>
              <w:rPr>
                <w:rFonts w:ascii="宋体" w:hAnsi="宋体" w:eastAsia="宋体"/>
                <w:b/>
                <w:szCs w:val="24"/>
              </w:rPr>
              <w:t>工程</w:t>
            </w:r>
            <w:r>
              <w:rPr>
                <w:rFonts w:ascii="宋体" w:hAnsi="宋体" w:eastAsia="宋体"/>
                <w:b/>
                <w:kern w:val="0"/>
                <w:szCs w:val="24"/>
              </w:rPr>
              <w:t>招标</w:t>
            </w:r>
          </w:p>
        </w:tc>
        <w:tc>
          <w:tcPr>
            <w:tcW w:w="858" w:type="pct"/>
            <w:vAlign w:val="center"/>
          </w:tcPr>
          <w:p w14:paraId="61A0FD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kern w:val="0"/>
                <w:szCs w:val="24"/>
              </w:rPr>
            </w:pPr>
            <w:r>
              <w:rPr>
                <w:rFonts w:hint="eastAsia" w:ascii="宋体" w:hAnsi="宋体" w:eastAsia="宋体"/>
                <w:b/>
                <w:kern w:val="0"/>
                <w:szCs w:val="24"/>
              </w:rPr>
              <w:t>门面招租</w:t>
            </w:r>
          </w:p>
        </w:tc>
        <w:tc>
          <w:tcPr>
            <w:tcW w:w="858" w:type="pct"/>
            <w:vAlign w:val="center"/>
          </w:tcPr>
          <w:p w14:paraId="3F4B398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b/>
                <w:szCs w:val="24"/>
              </w:rPr>
            </w:pPr>
            <w:r>
              <w:rPr>
                <w:rFonts w:hint="eastAsia" w:ascii="宋体" w:hAnsi="宋体" w:eastAsia="宋体"/>
                <w:b/>
                <w:szCs w:val="24"/>
              </w:rPr>
              <w:t>其他项目</w:t>
            </w:r>
          </w:p>
        </w:tc>
        <w:tc>
          <w:tcPr>
            <w:tcW w:w="548" w:type="pct"/>
          </w:tcPr>
          <w:p w14:paraId="62492270">
            <w:pPr>
              <w:spacing w:line="600" w:lineRule="exact"/>
              <w:ind w:firstLine="0" w:firstLineChars="0"/>
              <w:jc w:val="center"/>
              <w:rPr>
                <w:rFonts w:ascii="宋体" w:hAnsi="宋体" w:eastAsia="宋体"/>
                <w:b/>
                <w:szCs w:val="24"/>
              </w:rPr>
            </w:pPr>
            <w:r>
              <w:rPr>
                <w:rFonts w:hint="eastAsia" w:ascii="宋体" w:hAnsi="宋体" w:eastAsia="宋体"/>
                <w:b/>
                <w:szCs w:val="24"/>
              </w:rPr>
              <w:t>备注</w:t>
            </w:r>
          </w:p>
        </w:tc>
      </w:tr>
      <w:tr w14:paraId="0217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640" w:type="pct"/>
            <w:vMerge w:val="restart"/>
            <w:vAlign w:val="center"/>
          </w:tcPr>
          <w:p w14:paraId="03E839FF">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rFonts w:ascii="宋体" w:hAnsi="宋体" w:eastAsia="宋体"/>
                <w:szCs w:val="24"/>
              </w:rPr>
            </w:pPr>
            <w:r>
              <w:rPr>
                <w:rFonts w:hint="eastAsia" w:ascii="宋体" w:hAnsi="宋体" w:eastAsia="宋体"/>
                <w:szCs w:val="24"/>
              </w:rPr>
              <w:t>特殊项目</w:t>
            </w:r>
          </w:p>
        </w:tc>
        <w:tc>
          <w:tcPr>
            <w:tcW w:w="1093" w:type="pct"/>
            <w:vAlign w:val="center"/>
          </w:tcPr>
          <w:p w14:paraId="0FB0CDD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4个分包（含）以上</w:t>
            </w:r>
            <w:r>
              <w:rPr>
                <w:rFonts w:hint="eastAsia" w:ascii="宋体" w:hAnsi="宋体"/>
                <w:szCs w:val="24"/>
                <w:lang w:val="en-US" w:eastAsia="zh-CN"/>
              </w:rPr>
              <w:t>定额7000元</w:t>
            </w:r>
            <w:r>
              <w:rPr>
                <w:rFonts w:hint="eastAsia" w:ascii="宋体" w:hAnsi="宋体" w:eastAsia="宋体"/>
                <w:szCs w:val="24"/>
              </w:rPr>
              <w:t>/项</w:t>
            </w:r>
          </w:p>
        </w:tc>
        <w:tc>
          <w:tcPr>
            <w:tcW w:w="858" w:type="pct"/>
            <w:vAlign w:val="center"/>
          </w:tcPr>
          <w:p w14:paraId="39C4CEE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w:t>
            </w:r>
            <w:r>
              <w:rPr>
                <w:rFonts w:ascii="宋体" w:hAnsi="宋体" w:eastAsia="宋体"/>
                <w:szCs w:val="24"/>
              </w:rPr>
              <w:t>7</w:t>
            </w:r>
            <w:r>
              <w:rPr>
                <w:rFonts w:hint="eastAsia" w:ascii="宋体" w:hAnsi="宋体" w:eastAsia="宋体"/>
                <w:szCs w:val="24"/>
              </w:rPr>
              <w:t>000元</w:t>
            </w:r>
            <w:r>
              <w:rPr>
                <w:rFonts w:ascii="宋体" w:hAnsi="宋体" w:eastAsia="宋体"/>
                <w:szCs w:val="24"/>
              </w:rPr>
              <w:t>/</w:t>
            </w:r>
            <w:r>
              <w:rPr>
                <w:rFonts w:hint="eastAsia" w:ascii="宋体" w:hAnsi="宋体" w:eastAsia="宋体"/>
                <w:szCs w:val="24"/>
              </w:rPr>
              <w:t>项</w:t>
            </w:r>
          </w:p>
        </w:tc>
        <w:tc>
          <w:tcPr>
            <w:tcW w:w="858" w:type="pct"/>
            <w:vAlign w:val="center"/>
          </w:tcPr>
          <w:p w14:paraId="085C2D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w:t>
            </w:r>
            <w:r>
              <w:rPr>
                <w:rFonts w:ascii="宋体" w:hAnsi="宋体" w:eastAsia="宋体"/>
                <w:szCs w:val="24"/>
              </w:rPr>
              <w:t>7</w:t>
            </w:r>
            <w:r>
              <w:rPr>
                <w:rFonts w:hint="eastAsia" w:ascii="宋体" w:hAnsi="宋体" w:eastAsia="宋体"/>
                <w:szCs w:val="24"/>
              </w:rPr>
              <w:t>000元</w:t>
            </w:r>
            <w:r>
              <w:rPr>
                <w:rFonts w:ascii="宋体" w:hAnsi="宋体" w:eastAsia="宋体"/>
                <w:szCs w:val="24"/>
              </w:rPr>
              <w:t>/</w:t>
            </w:r>
            <w:r>
              <w:rPr>
                <w:rFonts w:hint="eastAsia" w:ascii="宋体" w:hAnsi="宋体" w:eastAsia="宋体"/>
                <w:szCs w:val="24"/>
              </w:rPr>
              <w:t>项</w:t>
            </w:r>
          </w:p>
        </w:tc>
        <w:tc>
          <w:tcPr>
            <w:tcW w:w="548" w:type="pct"/>
            <w:vMerge w:val="restart"/>
            <w:vAlign w:val="center"/>
          </w:tcPr>
          <w:p w14:paraId="6AEFB23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cs="方正仿宋_GBK"/>
                <w:b/>
                <w:bCs/>
                <w:sz w:val="24"/>
                <w:szCs w:val="24"/>
              </w:rPr>
              <w:t>以项目为单位不重复收取</w:t>
            </w:r>
          </w:p>
        </w:tc>
      </w:tr>
      <w:tr w14:paraId="46F7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0" w:type="pct"/>
            <w:vMerge w:val="continue"/>
            <w:vAlign w:val="center"/>
          </w:tcPr>
          <w:p w14:paraId="450E100F">
            <w:pPr>
              <w:keepNext w:val="0"/>
              <w:keepLines w:val="0"/>
              <w:pageBreakBefore w:val="0"/>
              <w:widowControl w:val="0"/>
              <w:kinsoku/>
              <w:wordWrap/>
              <w:overflowPunct/>
              <w:topLinePunct w:val="0"/>
              <w:autoSpaceDE/>
              <w:autoSpaceDN/>
              <w:bidi w:val="0"/>
              <w:adjustRightInd/>
              <w:snapToGrid/>
              <w:spacing w:line="400" w:lineRule="exact"/>
              <w:ind w:firstLine="480"/>
              <w:jc w:val="center"/>
              <w:textAlignment w:val="auto"/>
              <w:rPr>
                <w:rFonts w:ascii="宋体" w:hAnsi="宋体" w:eastAsia="宋体"/>
                <w:szCs w:val="24"/>
              </w:rPr>
            </w:pPr>
          </w:p>
        </w:tc>
        <w:tc>
          <w:tcPr>
            <w:tcW w:w="1093" w:type="pct"/>
            <w:vAlign w:val="center"/>
          </w:tcPr>
          <w:p w14:paraId="5F5463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3个分包（含）以下</w:t>
            </w:r>
            <w:r>
              <w:rPr>
                <w:rFonts w:hint="eastAsia" w:ascii="宋体" w:hAnsi="宋体"/>
                <w:szCs w:val="24"/>
                <w:lang w:val="en-US" w:eastAsia="zh-CN"/>
              </w:rPr>
              <w:t>定额4000元</w:t>
            </w:r>
            <w:r>
              <w:rPr>
                <w:rFonts w:hint="eastAsia" w:ascii="宋体" w:hAnsi="宋体" w:eastAsia="宋体"/>
                <w:szCs w:val="24"/>
              </w:rPr>
              <w:t>/项</w:t>
            </w:r>
          </w:p>
        </w:tc>
        <w:tc>
          <w:tcPr>
            <w:tcW w:w="858" w:type="pct"/>
            <w:vAlign w:val="center"/>
          </w:tcPr>
          <w:p w14:paraId="2937AB1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定额4000元</w:t>
            </w:r>
            <w:r>
              <w:rPr>
                <w:rFonts w:ascii="宋体" w:hAnsi="宋体" w:eastAsia="宋体"/>
                <w:szCs w:val="24"/>
              </w:rPr>
              <w:t>/</w:t>
            </w:r>
            <w:r>
              <w:rPr>
                <w:rFonts w:hint="eastAsia" w:ascii="宋体" w:hAnsi="宋体" w:eastAsia="宋体"/>
                <w:szCs w:val="24"/>
              </w:rPr>
              <w:t>项</w:t>
            </w:r>
          </w:p>
        </w:tc>
        <w:tc>
          <w:tcPr>
            <w:tcW w:w="858" w:type="pct"/>
            <w:vAlign w:val="center"/>
          </w:tcPr>
          <w:p w14:paraId="6A7CF122">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宋体" w:hAnsi="宋体" w:eastAsia="宋体"/>
                <w:szCs w:val="24"/>
              </w:rPr>
            </w:pPr>
            <w:r>
              <w:rPr>
                <w:rFonts w:hint="eastAsia" w:ascii="宋体" w:hAnsi="宋体" w:eastAsia="宋体"/>
                <w:szCs w:val="24"/>
              </w:rPr>
              <w:t>定额4000元</w:t>
            </w:r>
            <w:r>
              <w:rPr>
                <w:rFonts w:ascii="宋体" w:hAnsi="宋体" w:eastAsia="宋体"/>
                <w:szCs w:val="24"/>
              </w:rPr>
              <w:t>/</w:t>
            </w:r>
            <w:r>
              <w:rPr>
                <w:rFonts w:hint="eastAsia" w:ascii="宋体" w:hAnsi="宋体" w:eastAsia="宋体"/>
                <w:szCs w:val="24"/>
              </w:rPr>
              <w:t>项</w:t>
            </w:r>
          </w:p>
        </w:tc>
        <w:tc>
          <w:tcPr>
            <w:tcW w:w="548" w:type="pct"/>
            <w:vMerge w:val="continue"/>
          </w:tcPr>
          <w:p w14:paraId="595CD846">
            <w:pPr>
              <w:spacing w:line="600" w:lineRule="exact"/>
              <w:ind w:firstLine="0" w:firstLineChars="0"/>
              <w:rPr>
                <w:rFonts w:ascii="宋体" w:hAnsi="宋体" w:eastAsia="宋体"/>
                <w:szCs w:val="24"/>
              </w:rPr>
            </w:pPr>
          </w:p>
        </w:tc>
      </w:tr>
      <w:tr w14:paraId="101E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5"/>
            <w:vAlign w:val="center"/>
          </w:tcPr>
          <w:p w14:paraId="47582EB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宋体" w:hAnsi="宋体" w:eastAsia="宋体"/>
                <w:szCs w:val="24"/>
              </w:rPr>
            </w:pPr>
            <w:r>
              <w:rPr>
                <w:rFonts w:hint="eastAsia" w:ascii="宋体" w:hAnsi="宋体" w:eastAsia="宋体"/>
                <w:szCs w:val="24"/>
              </w:rPr>
              <w:t>说明：其他项目指招标采购金额不明确，包括食堂、教材、学生军训服等引入性社会服务项目。特殊项目中每一项按包数平均收取。</w:t>
            </w:r>
          </w:p>
        </w:tc>
      </w:tr>
    </w:tbl>
    <w:p w14:paraId="5DCE3F0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cs="方正仿宋_GBK" w:asciiTheme="minorEastAsia" w:hAnsiTheme="minorEastAsia" w:eastAsiaTheme="minorEastAsia"/>
          <w:color w:val="auto"/>
          <w:sz w:val="28"/>
          <w:szCs w:val="28"/>
          <w:highlight w:val="none"/>
          <w:lang w:eastAsia="zh-CN"/>
        </w:rPr>
      </w:pPr>
      <w:r>
        <w:rPr>
          <w:rFonts w:hint="eastAsia" w:cs="方正仿宋_GBK" w:asciiTheme="minorEastAsia" w:hAnsiTheme="minorEastAsia" w:eastAsiaTheme="minorEastAsia"/>
          <w:color w:val="auto"/>
          <w:sz w:val="28"/>
          <w:szCs w:val="28"/>
          <w:highlight w:val="none"/>
          <w:lang w:eastAsia="zh-CN"/>
        </w:rPr>
        <w:t>采购代理服务费在代理项目中标通知书领取前，</w:t>
      </w:r>
      <w:r>
        <w:rPr>
          <w:rFonts w:hint="eastAsia" w:cs="方正仿宋_GBK" w:asciiTheme="minorEastAsia" w:hAnsiTheme="minorEastAsia" w:eastAsiaTheme="minorEastAsia"/>
          <w:color w:val="auto"/>
          <w:sz w:val="28"/>
          <w:szCs w:val="28"/>
          <w:highlight w:val="none"/>
          <w:lang w:val="en-US" w:eastAsia="zh-CN"/>
        </w:rPr>
        <w:t>乙方</w:t>
      </w:r>
      <w:r>
        <w:rPr>
          <w:rFonts w:hint="eastAsia" w:cs="方正仿宋_GBK" w:asciiTheme="minorEastAsia" w:hAnsiTheme="minorEastAsia" w:eastAsiaTheme="minorEastAsia"/>
          <w:color w:val="auto"/>
          <w:sz w:val="28"/>
          <w:szCs w:val="28"/>
          <w:highlight w:val="none"/>
          <w:lang w:eastAsia="zh-CN"/>
        </w:rPr>
        <w:t>自行向中标（成交）人收取。</w:t>
      </w:r>
    </w:p>
    <w:p w14:paraId="5A42AC55">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四</w:t>
      </w:r>
      <w:r>
        <w:rPr>
          <w:rFonts w:hint="eastAsia" w:cs="方正仿宋_GBK" w:asciiTheme="minorEastAsia" w:hAnsiTheme="minorEastAsia" w:eastAsiaTheme="minorEastAsia"/>
          <w:sz w:val="28"/>
          <w:szCs w:val="28"/>
        </w:rPr>
        <w:t>）采购代理费用及支付方式，</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必须在采购文件中明确注明，告知</w:t>
      </w:r>
      <w:r>
        <w:rPr>
          <w:rFonts w:hint="eastAsia" w:cs="方正仿宋_GBK" w:asciiTheme="minorEastAsia" w:hAnsiTheme="minorEastAsia" w:eastAsiaTheme="minorEastAsia"/>
          <w:sz w:val="28"/>
          <w:szCs w:val="28"/>
          <w:lang w:val="en-US" w:eastAsia="zh-CN"/>
        </w:rPr>
        <w:t>代理项目</w:t>
      </w:r>
      <w:r>
        <w:rPr>
          <w:rFonts w:hint="eastAsia" w:cs="方正仿宋_GBK" w:asciiTheme="minorEastAsia" w:hAnsiTheme="minorEastAsia" w:eastAsiaTheme="minorEastAsia"/>
          <w:sz w:val="28"/>
          <w:szCs w:val="28"/>
        </w:rPr>
        <w:t>投标供应商，未告知</w:t>
      </w:r>
      <w:r>
        <w:rPr>
          <w:rFonts w:hint="eastAsia" w:cs="方正仿宋_GBK" w:asciiTheme="minorEastAsia" w:hAnsiTheme="minorEastAsia" w:eastAsiaTheme="minorEastAsia"/>
          <w:sz w:val="28"/>
          <w:szCs w:val="28"/>
          <w:lang w:val="en-US" w:eastAsia="zh-CN"/>
        </w:rPr>
        <w:t>代理项目</w:t>
      </w:r>
      <w:r>
        <w:rPr>
          <w:rFonts w:hint="eastAsia" w:cs="方正仿宋_GBK" w:asciiTheme="minorEastAsia" w:hAnsiTheme="minorEastAsia" w:eastAsiaTheme="minorEastAsia"/>
          <w:sz w:val="28"/>
          <w:szCs w:val="28"/>
        </w:rPr>
        <w:t>供应商（</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）导致其拒不支付采购代理费</w:t>
      </w:r>
      <w:r>
        <w:rPr>
          <w:rFonts w:hint="eastAsia" w:cs="方正仿宋_GBK" w:asciiTheme="minorEastAsia" w:hAnsiTheme="minorEastAsia" w:eastAsiaTheme="minorEastAsia"/>
          <w:sz w:val="28"/>
          <w:szCs w:val="28"/>
          <w:lang w:eastAsia="zh-CN"/>
        </w:rPr>
        <w:t>而</w:t>
      </w:r>
      <w:r>
        <w:rPr>
          <w:rFonts w:hint="eastAsia" w:cs="方正仿宋_GBK" w:asciiTheme="minorEastAsia" w:hAnsiTheme="minorEastAsia" w:eastAsiaTheme="minorEastAsia"/>
          <w:sz w:val="28"/>
          <w:szCs w:val="28"/>
        </w:rPr>
        <w:t>产生损失的，损失由</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承担，</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不再另行向</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支付采购代理费。</w:t>
      </w:r>
    </w:p>
    <w:p w14:paraId="0654D2A3">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五</w:t>
      </w:r>
      <w:r>
        <w:rPr>
          <w:rFonts w:hint="eastAsia" w:cs="方正仿宋_GBK" w:asciiTheme="minorEastAsia" w:hAnsiTheme="minorEastAsia" w:eastAsiaTheme="minorEastAsia"/>
          <w:sz w:val="28"/>
          <w:szCs w:val="28"/>
        </w:rPr>
        <w:t>）多次招标后产生</w:t>
      </w:r>
      <w:r>
        <w:rPr>
          <w:rFonts w:hint="eastAsia" w:cs="方正仿宋_GBK" w:asciiTheme="minorEastAsia" w:hAnsiTheme="minorEastAsia" w:eastAsiaTheme="minorEastAsia"/>
          <w:sz w:val="28"/>
          <w:szCs w:val="28"/>
          <w:lang w:eastAsia="zh-CN"/>
        </w:rPr>
        <w:t>成交供应商</w:t>
      </w: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均按前述标准只收取一次招标服务费。</w:t>
      </w:r>
    </w:p>
    <w:p w14:paraId="7C756326">
      <w:pPr>
        <w:keepNext w:val="0"/>
        <w:keepLines w:val="0"/>
        <w:pageBreakBefore w:val="0"/>
        <w:widowControl w:val="0"/>
        <w:kinsoku/>
        <w:wordWrap/>
        <w:overflowPunct/>
        <w:topLinePunct w:val="0"/>
        <w:autoSpaceDE w:val="0"/>
        <w:autoSpaceDN w:val="0"/>
        <w:bidi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w:t>
      </w:r>
      <w:r>
        <w:rPr>
          <w:rFonts w:hint="eastAsia" w:cs="方正仿宋_GBK" w:asciiTheme="minorEastAsia" w:hAnsiTheme="minorEastAsia" w:eastAsiaTheme="minorEastAsia"/>
          <w:sz w:val="28"/>
          <w:szCs w:val="28"/>
          <w:lang w:val="en-US" w:eastAsia="zh-CN"/>
        </w:rPr>
        <w:t>六</w:t>
      </w:r>
      <w:r>
        <w:rPr>
          <w:rFonts w:hint="eastAsia" w:cs="方正仿宋_GBK" w:asciiTheme="minorEastAsia" w:hAnsiTheme="minorEastAsia" w:eastAsiaTheme="minorEastAsia"/>
          <w:sz w:val="28"/>
          <w:szCs w:val="28"/>
        </w:rPr>
        <w:t>）流标后不再招标</w:t>
      </w:r>
      <w:r>
        <w:rPr>
          <w:rFonts w:hint="eastAsia" w:cs="方正仿宋_GBK" w:asciiTheme="minorEastAsia" w:hAnsiTheme="minorEastAsia" w:eastAsiaTheme="minorEastAsia"/>
          <w:sz w:val="28"/>
          <w:szCs w:val="28"/>
          <w:lang w:val="en-US" w:eastAsia="zh-CN"/>
        </w:rPr>
        <w:t>或</w:t>
      </w:r>
      <w:r>
        <w:rPr>
          <w:rFonts w:hint="eastAsia" w:cs="方正仿宋_GBK" w:asciiTheme="minorEastAsia" w:hAnsiTheme="minorEastAsia" w:eastAsiaTheme="minorEastAsia"/>
          <w:sz w:val="28"/>
          <w:szCs w:val="28"/>
        </w:rPr>
        <w:t>为顺利推动项目实施或因采购政策要求等原因需更换采购代理机构重新实施采购的，</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需自行承担项目进行所产生的费用。</w:t>
      </w:r>
    </w:p>
    <w:p w14:paraId="5DC6E41D">
      <w:pPr>
        <w:keepNext w:val="0"/>
        <w:keepLines w:val="0"/>
        <w:pageBreakBefore w:val="0"/>
        <w:widowControl w:val="0"/>
        <w:kinsoku/>
        <w:wordWrap/>
        <w:overflowPunct/>
        <w:topLinePunct w:val="0"/>
        <w:autoSpaceDE w:val="0"/>
        <w:autoSpaceDN w:val="0"/>
        <w:bidi w:val="0"/>
        <w:spacing w:line="520" w:lineRule="exact"/>
        <w:ind w:firstLine="562" w:firstLineChars="200"/>
        <w:textAlignment w:val="auto"/>
        <w:rPr>
          <w:rFonts w:hint="eastAsia" w:cs="方正仿宋_GBK" w:asciiTheme="minorEastAsia" w:hAnsiTheme="minorEastAsia" w:eastAsiaTheme="minorEastAsia"/>
          <w:b/>
          <w:bCs/>
          <w:sz w:val="28"/>
          <w:szCs w:val="28"/>
          <w:lang w:val="en-US" w:eastAsia="zh-CN"/>
        </w:rPr>
      </w:pPr>
      <w:r>
        <w:rPr>
          <w:rFonts w:hint="eastAsia" w:cs="方正仿宋_GBK" w:asciiTheme="minorEastAsia" w:hAnsiTheme="minorEastAsia" w:eastAsiaTheme="minorEastAsia"/>
          <w:b/>
          <w:bCs/>
          <w:sz w:val="28"/>
          <w:szCs w:val="28"/>
          <w:lang w:val="en-US" w:eastAsia="zh-CN"/>
        </w:rPr>
        <w:t>九、</w:t>
      </w:r>
      <w:r>
        <w:rPr>
          <w:rFonts w:hint="eastAsia" w:cs="方正仿宋_GBK" w:asciiTheme="minorEastAsia" w:hAnsiTheme="minorEastAsia" w:eastAsiaTheme="minorEastAsia"/>
          <w:b/>
          <w:bCs/>
          <w:sz w:val="28"/>
          <w:szCs w:val="28"/>
        </w:rPr>
        <w:t>服务考评</w:t>
      </w:r>
    </w:p>
    <w:p w14:paraId="1235873B">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val="en-US" w:eastAsia="zh-CN"/>
        </w:rPr>
        <w:t>甲方</w:t>
      </w:r>
      <w:r>
        <w:rPr>
          <w:rFonts w:hint="eastAsia" w:cs="方正仿宋_GBK" w:asciiTheme="minorEastAsia" w:hAnsiTheme="minorEastAsia" w:eastAsiaTheme="minorEastAsia"/>
          <w:sz w:val="28"/>
          <w:szCs w:val="28"/>
        </w:rPr>
        <w:t>按照定期考核、优存劣汰、动态调整的原则进行管理。</w:t>
      </w:r>
    </w:p>
    <w:p w14:paraId="4FB81C93">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val="en-US" w:eastAsia="zh-CN"/>
        </w:rPr>
        <w:t>甲方在合同履约期内</w:t>
      </w:r>
      <w:r>
        <w:rPr>
          <w:rFonts w:hint="eastAsia" w:cs="方正仿宋_GBK" w:asciiTheme="minorEastAsia" w:hAnsiTheme="minorEastAsia" w:eastAsiaTheme="minorEastAsia"/>
          <w:sz w:val="28"/>
          <w:szCs w:val="28"/>
        </w:rPr>
        <w:t>建立服务质量考核档案，</w:t>
      </w:r>
      <w:r>
        <w:rPr>
          <w:rFonts w:hint="eastAsia" w:cs="方正仿宋_GBK" w:asciiTheme="minorEastAsia" w:hAnsiTheme="minorEastAsia" w:eastAsiaTheme="minorEastAsia"/>
          <w:sz w:val="28"/>
          <w:szCs w:val="28"/>
          <w:lang w:val="en-US" w:eastAsia="zh-CN"/>
        </w:rPr>
        <w:t>每半年按照</w:t>
      </w:r>
      <w:r>
        <w:rPr>
          <w:rFonts w:hint="eastAsia" w:cs="方正仿宋_GBK" w:asciiTheme="minorEastAsia" w:hAnsiTheme="minorEastAsia" w:eastAsiaTheme="minorEastAsia"/>
          <w:sz w:val="28"/>
          <w:szCs w:val="28"/>
        </w:rPr>
        <w:t>《重庆</w:t>
      </w:r>
      <w:r>
        <w:rPr>
          <w:rFonts w:hint="eastAsia" w:cs="方正仿宋_GBK" w:asciiTheme="minorEastAsia" w:hAnsiTheme="minorEastAsia" w:eastAsiaTheme="minorEastAsia"/>
          <w:sz w:val="28"/>
          <w:szCs w:val="28"/>
          <w:lang w:val="en-US" w:eastAsia="zh-CN"/>
        </w:rPr>
        <w:t>工信</w:t>
      </w:r>
      <w:r>
        <w:rPr>
          <w:rFonts w:hint="eastAsia" w:cs="方正仿宋_GBK" w:asciiTheme="minorEastAsia" w:hAnsiTheme="minorEastAsia" w:eastAsiaTheme="minorEastAsia"/>
          <w:sz w:val="28"/>
          <w:szCs w:val="28"/>
        </w:rPr>
        <w:t>职业学院代理机构服务质量评价表》对</w:t>
      </w:r>
      <w:r>
        <w:rPr>
          <w:rFonts w:hint="eastAsia" w:cs="方正仿宋_GBK" w:asciiTheme="minorEastAsia" w:hAnsiTheme="minorEastAsia" w:eastAsiaTheme="minorEastAsia"/>
          <w:sz w:val="28"/>
          <w:szCs w:val="28"/>
          <w:lang w:val="en-US" w:eastAsia="zh-CN"/>
        </w:rPr>
        <w:t>乙方</w:t>
      </w:r>
      <w:r>
        <w:rPr>
          <w:rFonts w:hint="eastAsia" w:cs="方正仿宋_GBK" w:asciiTheme="minorEastAsia" w:hAnsiTheme="minorEastAsia" w:eastAsiaTheme="minorEastAsia"/>
          <w:sz w:val="28"/>
          <w:szCs w:val="28"/>
        </w:rPr>
        <w:t>业务能力与专业水平、服务流程与规范、工作效率与时效性、服务态度与职业素养、驻场服务执行情况、服务效果与成本控制等进行评分考核</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并形成考核档案</w:t>
      </w:r>
      <w:r>
        <w:rPr>
          <w:rFonts w:hint="eastAsia" w:cs="方正仿宋_GBK" w:asciiTheme="minorEastAsia" w:hAnsiTheme="minorEastAsia" w:eastAsiaTheme="minorEastAsia"/>
          <w:sz w:val="28"/>
          <w:szCs w:val="28"/>
        </w:rPr>
        <w:t>。</w:t>
      </w:r>
    </w:p>
    <w:p w14:paraId="0C1A7DBF">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val="en-US" w:eastAsia="zh-CN"/>
        </w:rPr>
        <w:t>3.乙方</w:t>
      </w:r>
      <w:r>
        <w:rPr>
          <w:rFonts w:hint="eastAsia" w:cs="方正仿宋_GBK" w:asciiTheme="minorEastAsia" w:hAnsiTheme="minorEastAsia" w:eastAsiaTheme="minorEastAsia"/>
          <w:sz w:val="28"/>
          <w:szCs w:val="28"/>
        </w:rPr>
        <w:t>同意采购人按照上述考评制度进行考评，认可考评结果，并承担与之相对应的法律后果。若采购代理机构拒不接受考评、拒不认可考评结果或拒不承担法律后果的，采购人可终止采购代理服务合同，扣除</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，采购代理机构承担相应法律责任。</w:t>
      </w:r>
    </w:p>
    <w:p w14:paraId="364DD6E6">
      <w:pPr>
        <w:keepNext w:val="0"/>
        <w:keepLines w:val="0"/>
        <w:pageBreakBefore w:val="0"/>
        <w:widowControl w:val="0"/>
        <w:kinsoku/>
        <w:wordWrap/>
        <w:overflowPunct/>
        <w:topLinePunct w:val="0"/>
        <w:bidi w:val="0"/>
        <w:spacing w:line="520" w:lineRule="exact"/>
        <w:ind w:firstLine="562" w:firstLineChars="200"/>
        <w:textAlignment w:val="auto"/>
        <w:rPr>
          <w:rFonts w:hint="eastAsia" w:ascii="宋体" w:hAnsi="宋体" w:cs="方正仿宋_GBK"/>
          <w:b/>
          <w:sz w:val="28"/>
          <w:szCs w:val="28"/>
        </w:rPr>
      </w:pPr>
      <w:r>
        <w:rPr>
          <w:rFonts w:hint="eastAsia" w:ascii="宋体" w:hAnsi="宋体" w:cs="方正仿宋_GBK"/>
          <w:b/>
          <w:sz w:val="28"/>
          <w:szCs w:val="28"/>
          <w:lang w:val="en-US" w:eastAsia="zh-CN"/>
        </w:rPr>
        <w:t>十、</w:t>
      </w:r>
      <w:r>
        <w:rPr>
          <w:rFonts w:hint="eastAsia" w:ascii="宋体" w:hAnsi="宋体" w:cs="方正仿宋_GBK"/>
          <w:b/>
          <w:sz w:val="28"/>
          <w:szCs w:val="28"/>
        </w:rPr>
        <w:t>服务地点、验收方式及售后服务</w:t>
      </w:r>
    </w:p>
    <w:p w14:paraId="3FB22343">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服务地点：重庆</w:t>
      </w:r>
      <w:r>
        <w:rPr>
          <w:rFonts w:hint="eastAsia" w:cs="方正仿宋_GBK" w:asciiTheme="minorEastAsia" w:hAnsiTheme="minorEastAsia" w:eastAsiaTheme="minorEastAsia"/>
          <w:sz w:val="28"/>
          <w:szCs w:val="28"/>
          <w:lang w:val="en-US" w:eastAsia="zh-CN"/>
        </w:rPr>
        <w:t>工信</w:t>
      </w:r>
      <w:r>
        <w:rPr>
          <w:rFonts w:hint="eastAsia" w:cs="方正仿宋_GBK" w:asciiTheme="minorEastAsia" w:hAnsiTheme="minorEastAsia" w:eastAsiaTheme="minorEastAsia"/>
          <w:sz w:val="28"/>
          <w:szCs w:val="28"/>
        </w:rPr>
        <w:t>职业学院指定地点。</w:t>
      </w:r>
    </w:p>
    <w:p w14:paraId="721C6029">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验收方式</w:t>
      </w:r>
    </w:p>
    <w:p w14:paraId="5F09BCEF">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甲方</w:t>
      </w:r>
      <w:r>
        <w:rPr>
          <w:rFonts w:hint="eastAsia" w:cs="方正仿宋_GBK" w:asciiTheme="minorEastAsia" w:hAnsiTheme="minorEastAsia" w:eastAsiaTheme="minorEastAsia"/>
          <w:sz w:val="28"/>
          <w:szCs w:val="28"/>
          <w:lang w:eastAsia="zh-CN"/>
        </w:rPr>
        <w:t>按照</w:t>
      </w:r>
      <w:r>
        <w:rPr>
          <w:rFonts w:hint="eastAsia" w:cs="方正仿宋_GBK" w:asciiTheme="minorEastAsia" w:hAnsiTheme="minorEastAsia" w:eastAsiaTheme="minorEastAsia"/>
          <w:sz w:val="28"/>
          <w:szCs w:val="28"/>
        </w:rPr>
        <w:t>《政府采购代理机构管理暂行办法》财库〔2018〕2号相关规定及合同约定验收。</w:t>
      </w:r>
    </w:p>
    <w:p w14:paraId="6724F245">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乙方提供的服务应达到采购文件或合同要求，如有缺漏或质量不满足采购文件或合同要求，由乙方负责完善或整改直至合格。</w:t>
      </w:r>
    </w:p>
    <w:p w14:paraId="2D31C70C">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3</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乙方提供的服务未达到甲方采购文件及合同规定要求，由乙方承担一切责任，且对甲方造成损失的，并向甲方赔偿甲方的直接和间接损失。</w:t>
      </w:r>
    </w:p>
    <w:p w14:paraId="51C4EDC4">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4</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乙方需采用通用的、规范化的项目管理方法，提供完整的质量保证体系，对项目实施的全过程进行监控和管理，对项目进度、质量和实施进度、质量进行有效控制，定期向甲方报告项目实施情况和质量控制情况。</w:t>
      </w:r>
    </w:p>
    <w:p w14:paraId="4CBAFD02">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5</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甲方按采购文件或合同要求的要求对乙方进行全面考核。</w:t>
      </w:r>
    </w:p>
    <w:p w14:paraId="0453712F">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w:t>
      </w:r>
      <w:r>
        <w:rPr>
          <w:rFonts w:hint="eastAsia" w:cs="方正仿宋_GBK" w:asciiTheme="minorEastAsia" w:hAnsiTheme="minorEastAsia" w:eastAsiaTheme="minorEastAsia"/>
          <w:sz w:val="28"/>
          <w:szCs w:val="28"/>
          <w:lang w:val="en-US" w:eastAsia="zh-CN"/>
        </w:rPr>
        <w:t>.</w:t>
      </w:r>
      <w:r>
        <w:rPr>
          <w:rFonts w:hint="eastAsia" w:cs="方正仿宋_GBK" w:asciiTheme="minorEastAsia" w:hAnsiTheme="minorEastAsia" w:eastAsiaTheme="minorEastAsia"/>
          <w:sz w:val="28"/>
          <w:szCs w:val="28"/>
        </w:rPr>
        <w:t>售后服务</w:t>
      </w:r>
    </w:p>
    <w:p w14:paraId="74503953">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质量保证期：自本项目合同签订之日起，乙方提供免费售后服务。</w:t>
      </w:r>
    </w:p>
    <w:p w14:paraId="7EB0BE9F">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lang w:val="en-US" w:eastAsia="zh-CN"/>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售后服务内容：按照《政府采购代理机构管理暂行办法》财库〔2018〕2号相关规定执行。</w:t>
      </w:r>
    </w:p>
    <w:p w14:paraId="4B03609C">
      <w:pPr>
        <w:keepNext w:val="0"/>
        <w:keepLines w:val="0"/>
        <w:pageBreakBefore w:val="0"/>
        <w:widowControl w:val="0"/>
        <w:kinsoku/>
        <w:wordWrap/>
        <w:overflowPunct/>
        <w:topLinePunct w:val="0"/>
        <w:bidi w:val="0"/>
        <w:spacing w:line="520" w:lineRule="exact"/>
        <w:ind w:firstLine="562" w:firstLineChars="200"/>
        <w:textAlignment w:val="auto"/>
        <w:rPr>
          <w:rFonts w:hint="eastAsia" w:ascii="宋体" w:hAnsi="宋体" w:cs="方正仿宋_GBK"/>
          <w:b/>
          <w:sz w:val="28"/>
          <w:szCs w:val="28"/>
          <w:lang w:val="en-US" w:eastAsia="zh-CN"/>
        </w:rPr>
      </w:pPr>
    </w:p>
    <w:p w14:paraId="1DC26D65">
      <w:pPr>
        <w:keepNext w:val="0"/>
        <w:keepLines w:val="0"/>
        <w:pageBreakBefore w:val="0"/>
        <w:widowControl w:val="0"/>
        <w:kinsoku/>
        <w:wordWrap/>
        <w:overflowPunct/>
        <w:topLinePunct w:val="0"/>
        <w:bidi w:val="0"/>
        <w:spacing w:line="520" w:lineRule="exact"/>
        <w:ind w:firstLine="562" w:firstLineChars="200"/>
        <w:textAlignment w:val="auto"/>
        <w:rPr>
          <w:rFonts w:hint="eastAsia" w:ascii="宋体" w:hAnsi="宋体" w:cs="方正仿宋_GBK"/>
          <w:b/>
          <w:sz w:val="28"/>
          <w:szCs w:val="28"/>
          <w:lang w:val="en-US" w:eastAsia="zh-CN"/>
        </w:rPr>
      </w:pPr>
      <w:r>
        <w:rPr>
          <w:rFonts w:hint="eastAsia" w:ascii="宋体" w:hAnsi="宋体" w:cs="方正仿宋_GBK"/>
          <w:b/>
          <w:sz w:val="28"/>
          <w:szCs w:val="28"/>
          <w:lang w:val="en-US" w:eastAsia="zh-CN"/>
        </w:rPr>
        <w:t>十一、履约风险保证金</w:t>
      </w:r>
    </w:p>
    <w:p w14:paraId="02374496">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乙方在合同签订前必须向甲方缴纳人民币</w:t>
      </w:r>
      <w:r>
        <w:rPr>
          <w:rFonts w:hint="eastAsia" w:cs="方正仿宋_GBK" w:asciiTheme="minorEastAsia" w:hAnsiTheme="minorEastAsia" w:eastAsiaTheme="minorEastAsia"/>
          <w:sz w:val="28"/>
          <w:szCs w:val="28"/>
          <w:lang w:val="en-US" w:eastAsia="zh-CN"/>
        </w:rPr>
        <w:t>壹</w:t>
      </w:r>
      <w:r>
        <w:rPr>
          <w:rFonts w:hint="eastAsia" w:cs="方正仿宋_GBK" w:asciiTheme="minorEastAsia" w:hAnsiTheme="minorEastAsia" w:eastAsiaTheme="minorEastAsia"/>
          <w:sz w:val="28"/>
          <w:szCs w:val="28"/>
        </w:rPr>
        <w:t>万元整作为项目履约</w:t>
      </w:r>
      <w:r>
        <w:rPr>
          <w:rFonts w:hint="eastAsia" w:cs="方正仿宋_GBK" w:asciiTheme="minorEastAsia" w:hAnsiTheme="minorEastAsia" w:eastAsiaTheme="minorEastAsia"/>
          <w:sz w:val="28"/>
          <w:szCs w:val="28"/>
          <w:lang w:val="en-US" w:eastAsia="zh-CN"/>
        </w:rPr>
        <w:t>风险</w:t>
      </w:r>
      <w:r>
        <w:rPr>
          <w:rFonts w:hint="eastAsia" w:cs="方正仿宋_GBK" w:asciiTheme="minorEastAsia" w:hAnsiTheme="minorEastAsia" w:eastAsiaTheme="minorEastAsia"/>
          <w:sz w:val="28"/>
          <w:szCs w:val="28"/>
        </w:rPr>
        <w:t>保证金。</w:t>
      </w:r>
    </w:p>
    <w:p w14:paraId="52E5FF5D">
      <w:pPr>
        <w:keepNext w:val="0"/>
        <w:keepLines w:val="0"/>
        <w:pageBreakBefore w:val="0"/>
        <w:widowControl w:val="0"/>
        <w:kinsoku/>
        <w:wordWrap/>
        <w:overflowPunct/>
        <w:topLinePunct w:val="0"/>
        <w:bidi w:val="0"/>
        <w:spacing w:line="520" w:lineRule="exact"/>
        <w:ind w:firstLine="560" w:firstLineChars="200"/>
        <w:textAlignment w:val="auto"/>
        <w:rPr>
          <w:rFonts w:hint="eastAsia"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w:t>
      </w:r>
      <w:r>
        <w:rPr>
          <w:rFonts w:hint="eastAsia" w:cs="方正仿宋_GBK" w:asciiTheme="minorEastAsia" w:hAnsiTheme="minorEastAsia" w:eastAsiaTheme="minorEastAsia"/>
          <w:sz w:val="28"/>
          <w:szCs w:val="28"/>
          <w:lang w:eastAsia="zh-CN"/>
        </w:rPr>
        <w:t>.</w:t>
      </w:r>
      <w:r>
        <w:rPr>
          <w:rFonts w:hint="eastAsia" w:cs="方正仿宋_GBK" w:asciiTheme="minorEastAsia" w:hAnsiTheme="minorEastAsia" w:eastAsiaTheme="minorEastAsia"/>
          <w:sz w:val="28"/>
          <w:szCs w:val="28"/>
        </w:rPr>
        <w:t>服务期满后，如乙方无任何廉政问题，无任何服务问题，以及</w:t>
      </w:r>
      <w:r>
        <w:rPr>
          <w:rFonts w:hint="eastAsia" w:cs="方正仿宋_GBK" w:asciiTheme="minorEastAsia" w:hAnsiTheme="minorEastAsia" w:eastAsiaTheme="minorEastAsia"/>
          <w:sz w:val="28"/>
          <w:szCs w:val="28"/>
          <w:lang w:eastAsia="zh-CN"/>
        </w:rPr>
        <w:t>无其他</w:t>
      </w:r>
      <w:r>
        <w:rPr>
          <w:rFonts w:hint="eastAsia" w:cs="方正仿宋_GBK" w:asciiTheme="minorEastAsia" w:hAnsiTheme="minorEastAsia" w:eastAsiaTheme="minorEastAsia"/>
          <w:sz w:val="28"/>
          <w:szCs w:val="28"/>
        </w:rPr>
        <w:t>任何违约问题的，甲方向乙方无息退还</w:t>
      </w:r>
      <w:r>
        <w:rPr>
          <w:rFonts w:hint="eastAsia" w:cs="方正仿宋_GBK" w:asciiTheme="minorEastAsia" w:hAnsiTheme="minorEastAsia" w:eastAsiaTheme="minorEastAsia"/>
          <w:sz w:val="28"/>
          <w:szCs w:val="28"/>
          <w:lang w:eastAsia="zh-CN"/>
        </w:rPr>
        <w:t>履约风险保证金</w:t>
      </w:r>
      <w:r>
        <w:rPr>
          <w:rFonts w:hint="eastAsia" w:cs="方正仿宋_GBK" w:asciiTheme="minorEastAsia" w:hAnsiTheme="minorEastAsia" w:eastAsiaTheme="minorEastAsia"/>
          <w:sz w:val="28"/>
          <w:szCs w:val="28"/>
        </w:rPr>
        <w:t>；如乙方有服务问题，在赔偿甲方的损失后退还给乙方。</w:t>
      </w:r>
    </w:p>
    <w:p w14:paraId="7839DBD4">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lang w:val="en-US" w:eastAsia="zh-CN"/>
        </w:rPr>
        <w:t>十二、</w:t>
      </w:r>
      <w:r>
        <w:rPr>
          <w:rFonts w:hint="eastAsia" w:ascii="宋体" w:hAnsi="宋体" w:cs="方正仿宋_GBK"/>
          <w:b/>
          <w:sz w:val="28"/>
          <w:szCs w:val="28"/>
        </w:rPr>
        <w:t>甲方权利与职责</w:t>
      </w:r>
    </w:p>
    <w:p w14:paraId="74C3135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w:t>
      </w:r>
      <w:r>
        <w:rPr>
          <w:rFonts w:hint="eastAsia" w:ascii="宋体" w:hAnsi="宋体" w:cs="方正仿宋_GBK"/>
          <w:sz w:val="28"/>
          <w:szCs w:val="28"/>
        </w:rPr>
        <w:t>甲方权利</w:t>
      </w:r>
    </w:p>
    <w:p w14:paraId="0BC8C21A">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（1）甲方有依法确定采购需求、采购文件的权利。</w:t>
      </w:r>
    </w:p>
    <w:p w14:paraId="0221A0E0">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（2）甲方有督促、监督乙方依法履行合同的权利。</w:t>
      </w:r>
    </w:p>
    <w:p w14:paraId="6B219D86">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（3）乙方有违反政府采购法律法规行为的，甲方有权单方终止合同，并追究乙方违约责任。</w:t>
      </w:r>
    </w:p>
    <w:p w14:paraId="5CF17974">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4）合同履行期间，如发生危及社会安全稳定的重大事件或甲方遭遇不可抗力因素（不可抗力因素包括但不限于甲方上级部门明确规定严禁委托招标的情况），甲方均有权单方终止合同，且不承担因此给乙方造成的损失。</w:t>
      </w:r>
    </w:p>
    <w:p w14:paraId="219568F5">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（5）甲方有权根据业务工作情况和需要决定是否续签。采购代理服务合同未续签，乙方将被移出甲方采购代理机构库，除</w:t>
      </w:r>
      <w:r>
        <w:rPr>
          <w:rFonts w:hint="eastAsia" w:ascii="宋体" w:hAnsi="宋体" w:cs="方正仿宋_GBK"/>
          <w:sz w:val="28"/>
          <w:szCs w:val="28"/>
          <w:lang w:eastAsia="zh-CN"/>
        </w:rPr>
        <w:t>履约风险保证金</w:t>
      </w:r>
      <w:r>
        <w:rPr>
          <w:rFonts w:hint="eastAsia" w:ascii="宋体" w:hAnsi="宋体" w:cs="方正仿宋_GBK"/>
          <w:sz w:val="28"/>
          <w:szCs w:val="28"/>
        </w:rPr>
        <w:t>外（采购代理人有违约行为的，应当先扣减违约金后再返还），甲方不向乙方支付其余费用。</w:t>
      </w:r>
    </w:p>
    <w:p w14:paraId="3D982496">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甲方在合同履行期限内，有权单方面终止采购代理服务合同，双方均不承担违约责任。若甲方终止合同并非因为乙方违约，甲方应当返还</w:t>
      </w:r>
      <w:r>
        <w:rPr>
          <w:rFonts w:hint="eastAsia" w:ascii="宋体" w:hAnsi="宋体" w:cs="方正仿宋_GBK"/>
          <w:sz w:val="28"/>
          <w:szCs w:val="28"/>
          <w:lang w:eastAsia="zh-CN"/>
        </w:rPr>
        <w:t>履约风险保证金</w:t>
      </w:r>
      <w:r>
        <w:rPr>
          <w:rFonts w:hint="eastAsia" w:ascii="宋体" w:hAnsi="宋体" w:cs="方正仿宋_GBK"/>
          <w:sz w:val="28"/>
          <w:szCs w:val="28"/>
        </w:rPr>
        <w:t>；若乙方存在违约行为，甲方依据违约条款终止合同，乙方承担相应经济责任和法律责任，</w:t>
      </w:r>
      <w:r>
        <w:rPr>
          <w:rFonts w:hint="eastAsia" w:ascii="宋体" w:hAnsi="宋体" w:cs="方正仿宋_GBK"/>
          <w:sz w:val="28"/>
          <w:szCs w:val="28"/>
          <w:lang w:eastAsia="zh-CN"/>
        </w:rPr>
        <w:t>履约风险保证金</w:t>
      </w:r>
      <w:r>
        <w:rPr>
          <w:rFonts w:hint="eastAsia" w:ascii="宋体" w:hAnsi="宋体" w:cs="方正仿宋_GBK"/>
          <w:sz w:val="28"/>
          <w:szCs w:val="28"/>
        </w:rPr>
        <w:t>应当优先赔偿甲方的损失且并不以此为限，若有剩余再返还。除此之外甲方不需向乙方支付任何费用（包括不支付尚未完成招标工作项目的采购代理费）</w:t>
      </w:r>
      <w:r>
        <w:rPr>
          <w:rFonts w:hint="eastAsia" w:cs="方正仿宋_GBK" w:asciiTheme="minorEastAsia" w:hAnsiTheme="minorEastAsia" w:eastAsiaTheme="minorEastAsia"/>
          <w:sz w:val="28"/>
          <w:szCs w:val="28"/>
        </w:rPr>
        <w:t>，双方另行达成协议的除外。</w:t>
      </w:r>
    </w:p>
    <w:p w14:paraId="0A9E11ED">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2</w:t>
      </w:r>
      <w:r>
        <w:rPr>
          <w:rFonts w:hint="eastAsia" w:ascii="宋体" w:hAnsi="宋体" w:cs="方正仿宋_GBK"/>
          <w:sz w:val="28"/>
          <w:szCs w:val="28"/>
          <w:lang w:val="en-US" w:eastAsia="zh-CN"/>
        </w:rPr>
        <w:t>.</w:t>
      </w:r>
      <w:r>
        <w:rPr>
          <w:rFonts w:hint="eastAsia" w:ascii="宋体" w:hAnsi="宋体" w:cs="方正仿宋_GBK"/>
          <w:sz w:val="28"/>
          <w:szCs w:val="28"/>
        </w:rPr>
        <w:t>甲方职责</w:t>
      </w:r>
    </w:p>
    <w:p w14:paraId="127470CA">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（1）配合乙方做好项目招标的相关工作，为乙方提供编制采购文件所需的技术资料和有关文件，并在整个招标过程中给予乙方必要的支持。</w:t>
      </w:r>
    </w:p>
    <w:p w14:paraId="5B04B29B">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（2）对乙方在代理期间和代理权限内提出的与项目有关的问题，予以及时答复和充分释明。</w:t>
      </w:r>
    </w:p>
    <w:p w14:paraId="3A208BEB">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（3）配合乙方同步在相关媒体平台上发布有关采购信息。</w:t>
      </w:r>
    </w:p>
    <w:p w14:paraId="1D39E66E">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eastAsia="宋体" w:cs="方正仿宋_GBK"/>
          <w:sz w:val="28"/>
          <w:szCs w:val="28"/>
          <w:lang w:eastAsia="zh-CN"/>
        </w:rPr>
      </w:pPr>
      <w:r>
        <w:rPr>
          <w:rFonts w:hint="eastAsia" w:ascii="宋体" w:hAnsi="宋体" w:cs="方正仿宋_GBK"/>
          <w:sz w:val="28"/>
          <w:szCs w:val="28"/>
        </w:rPr>
        <w:t>（4）对乙方报送的采购实施方案、采购文件、采购公告以及质疑答复等采购文书进行审核确认</w:t>
      </w:r>
      <w:r>
        <w:rPr>
          <w:rFonts w:hint="eastAsia" w:ascii="宋体" w:hAnsi="宋体" w:cs="方正仿宋_GBK"/>
          <w:sz w:val="28"/>
          <w:szCs w:val="28"/>
          <w:lang w:eastAsia="zh-CN"/>
        </w:rPr>
        <w:t>。</w:t>
      </w:r>
    </w:p>
    <w:p w14:paraId="4BF8BE8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8"/>
          <w:szCs w:val="28"/>
          <w:lang w:val="en-US" w:eastAsia="zh-CN"/>
        </w:rPr>
        <w:t>5</w:t>
      </w:r>
      <w:r>
        <w:rPr>
          <w:rFonts w:hint="eastAsia" w:ascii="宋体" w:hAnsi="宋体" w:cs="方正仿宋_GBK"/>
          <w:sz w:val="28"/>
          <w:szCs w:val="28"/>
        </w:rPr>
        <w:t>）根据项目需求，在规定的评审专家库中随机抽选评审专家，依法组建评标委员会</w:t>
      </w:r>
      <w:r>
        <w:rPr>
          <w:rFonts w:hint="eastAsia" w:ascii="宋体" w:hAnsi="宋体" w:cs="方正仿宋_GBK"/>
          <w:sz w:val="28"/>
          <w:szCs w:val="28"/>
          <w:lang w:eastAsia="zh-CN"/>
        </w:rPr>
        <w:t>，</w:t>
      </w:r>
      <w:r>
        <w:rPr>
          <w:rFonts w:hint="eastAsia" w:ascii="宋体" w:hAnsi="宋体" w:cs="方正仿宋_GBK"/>
          <w:sz w:val="28"/>
          <w:szCs w:val="28"/>
        </w:rPr>
        <w:t>并指派采购人代表参与并监督开标评标等采购活动。</w:t>
      </w:r>
    </w:p>
    <w:p w14:paraId="1C065AB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8"/>
          <w:szCs w:val="28"/>
          <w:lang w:val="en-US" w:eastAsia="zh-CN"/>
        </w:rPr>
        <w:t>6</w:t>
      </w:r>
      <w:r>
        <w:rPr>
          <w:rFonts w:hint="eastAsia" w:ascii="宋体" w:hAnsi="宋体" w:cs="方正仿宋_GBK"/>
          <w:sz w:val="28"/>
          <w:szCs w:val="28"/>
        </w:rPr>
        <w:t>）按照国家有关法律法规以及《评标报告》之结论依法确定中标（成交）人。</w:t>
      </w:r>
    </w:p>
    <w:p w14:paraId="4CDDD7BF">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8"/>
          <w:szCs w:val="28"/>
          <w:lang w:val="en-US" w:eastAsia="zh-CN"/>
        </w:rPr>
        <w:t>7</w:t>
      </w:r>
      <w:r>
        <w:rPr>
          <w:rFonts w:hint="eastAsia" w:ascii="宋体" w:hAnsi="宋体" w:cs="方正仿宋_GBK"/>
          <w:sz w:val="28"/>
          <w:szCs w:val="28"/>
        </w:rPr>
        <w:t>）确保乙方有独立履约且不受任何干扰的工作环境。</w:t>
      </w:r>
    </w:p>
    <w:p w14:paraId="18CE499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w:t>
      </w:r>
      <w:r>
        <w:rPr>
          <w:rFonts w:hint="eastAsia" w:ascii="宋体" w:hAnsi="宋体" w:cs="方正仿宋_GBK"/>
          <w:sz w:val="28"/>
          <w:szCs w:val="28"/>
          <w:lang w:val="en-US" w:eastAsia="zh-CN"/>
        </w:rPr>
        <w:t>8</w:t>
      </w:r>
      <w:r>
        <w:rPr>
          <w:rFonts w:hint="eastAsia" w:ascii="宋体" w:hAnsi="宋体" w:cs="方正仿宋_GBK"/>
          <w:sz w:val="28"/>
          <w:szCs w:val="28"/>
        </w:rPr>
        <w:t>）及时向乙方传达上级关于代理项目的有关指示要求，并督促乙方按上级指示要求贯彻落实。</w:t>
      </w:r>
    </w:p>
    <w:p w14:paraId="3F157E72">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lang w:val="en-US" w:eastAsia="zh-CN"/>
        </w:rPr>
        <w:t>十二、</w:t>
      </w:r>
      <w:r>
        <w:rPr>
          <w:rFonts w:hint="eastAsia" w:ascii="宋体" w:hAnsi="宋体" w:cs="方正仿宋_GBK"/>
          <w:b/>
          <w:sz w:val="28"/>
          <w:szCs w:val="28"/>
        </w:rPr>
        <w:t>乙方权利与职责</w:t>
      </w:r>
    </w:p>
    <w:p w14:paraId="3A5C6F67">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w:t>
      </w:r>
      <w:r>
        <w:rPr>
          <w:rFonts w:hint="eastAsia" w:ascii="宋体" w:hAnsi="宋体" w:cs="方正仿宋_GBK"/>
          <w:sz w:val="28"/>
          <w:szCs w:val="28"/>
        </w:rPr>
        <w:t>乙方权利</w:t>
      </w:r>
    </w:p>
    <w:p w14:paraId="3C310764">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（1）乙方有依法在本合同范围内组织政府采购活动且不受任何干扰的权利。</w:t>
      </w:r>
    </w:p>
    <w:p w14:paraId="5F51CB7F">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（2）乙方在依法履约过程中遇有不明事项，有要求甲方明示的权利。</w:t>
      </w:r>
    </w:p>
    <w:p w14:paraId="67F2A1A4">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（3）乙方有依照本合同约定收取采购代理服务费用的权利。</w:t>
      </w:r>
    </w:p>
    <w:p w14:paraId="1E2E3B00">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lang w:eastAsia="zh-CN"/>
        </w:rPr>
        <w:t>2.</w:t>
      </w:r>
      <w:r>
        <w:rPr>
          <w:rFonts w:hint="eastAsia" w:ascii="宋体" w:hAnsi="宋体" w:cs="方正仿宋_GBK"/>
          <w:sz w:val="28"/>
          <w:szCs w:val="28"/>
        </w:rPr>
        <w:t>乙方职责</w:t>
      </w:r>
    </w:p>
    <w:p w14:paraId="0AF74E4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接收并审核甲方提交的采购需求，如采购信息不详实、不准确或者与采购法规不符，影响采购活动正常实施的，乙方应向甲方提供咨询服务，并积极配合甲方论证完善有关采购信息，直至满足采购活动实施条件。</w:t>
      </w:r>
    </w:p>
    <w:p w14:paraId="02284162">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（2）拟制采购实施方案并送甲方审核确认，采购实施方案主要包括项目编号、采购方式、组织分工、实施步骤等。</w:t>
      </w:r>
    </w:p>
    <w:p w14:paraId="1BFD0C4D">
      <w:pPr>
        <w:keepNext w:val="0"/>
        <w:keepLines w:val="0"/>
        <w:pageBreakBefore w:val="0"/>
        <w:widowControl w:val="0"/>
        <w:kinsoku/>
        <w:wordWrap/>
        <w:overflowPunct/>
        <w:topLinePunct w:val="0"/>
        <w:bidi w:val="0"/>
        <w:spacing w:line="520" w:lineRule="exact"/>
        <w:ind w:firstLine="560" w:firstLineChars="200"/>
        <w:textAlignment w:val="auto"/>
        <w:outlineLvl w:val="2"/>
        <w:rPr>
          <w:rFonts w:cs="方正仿宋_GBK" w:asciiTheme="minorEastAsia" w:hAnsiTheme="minorEastAsia" w:eastAsiaTheme="minorEastAsia"/>
          <w:sz w:val="28"/>
          <w:szCs w:val="28"/>
        </w:rPr>
      </w:pPr>
      <w:r>
        <w:rPr>
          <w:rFonts w:hint="eastAsia" w:ascii="宋体" w:hAnsi="宋体" w:cs="方正仿宋_GBK"/>
          <w:sz w:val="28"/>
          <w:szCs w:val="28"/>
        </w:rPr>
        <w:t>（3）根据甲方采购需求以及国家有关法律法规及政策规定，编制采购文件、采购公告并送甲方审核确认，并负责在国家权威媒体上发布采购信息。</w:t>
      </w:r>
    </w:p>
    <w:p w14:paraId="4867F5A9">
      <w:pPr>
        <w:keepNext w:val="0"/>
        <w:keepLines w:val="0"/>
        <w:pageBreakBefore w:val="0"/>
        <w:widowControl w:val="0"/>
        <w:kinsoku/>
        <w:wordWrap/>
        <w:overflowPunct/>
        <w:topLinePunct w:val="0"/>
        <w:bidi w:val="0"/>
        <w:spacing w:line="520" w:lineRule="exact"/>
        <w:ind w:firstLine="560" w:firstLineChars="200"/>
        <w:textAlignment w:val="auto"/>
        <w:outlineLvl w:val="2"/>
        <w:rPr>
          <w:rFonts w:ascii="宋体" w:hAnsi="宋体" w:cs="方正仿宋_GBK"/>
          <w:sz w:val="28"/>
          <w:szCs w:val="28"/>
        </w:rPr>
      </w:pPr>
      <w:r>
        <w:rPr>
          <w:rFonts w:hint="eastAsia" w:ascii="宋体" w:hAnsi="宋体" w:cs="方正仿宋_GBK"/>
          <w:sz w:val="28"/>
          <w:szCs w:val="28"/>
        </w:rPr>
        <w:t>（4）按照采购公告上确定的时间、地点发售采购文件，</w:t>
      </w:r>
      <w:r>
        <w:rPr>
          <w:rFonts w:hint="eastAsia" w:cs="方正仿宋_GBK" w:asciiTheme="minorEastAsia" w:hAnsiTheme="minorEastAsia" w:eastAsiaTheme="minorEastAsia"/>
          <w:sz w:val="28"/>
          <w:szCs w:val="28"/>
        </w:rPr>
        <w:t>标书费及报名费的收取应当符合政府采购相关法律法规规定</w:t>
      </w:r>
      <w:r>
        <w:rPr>
          <w:rFonts w:hint="eastAsia" w:ascii="宋体" w:hAnsi="宋体" w:cs="方正仿宋_GBK"/>
          <w:sz w:val="28"/>
          <w:szCs w:val="28"/>
        </w:rPr>
        <w:t>；</w:t>
      </w:r>
      <w:r>
        <w:rPr>
          <w:rFonts w:hint="eastAsia" w:cs="方正仿宋_GBK" w:asciiTheme="minorEastAsia" w:hAnsiTheme="minorEastAsia" w:eastAsiaTheme="minorEastAsia"/>
          <w:sz w:val="28"/>
          <w:szCs w:val="28"/>
        </w:rPr>
        <w:t>发放电子采购（招标）文件的，不得收取采购文件及报名费用。</w:t>
      </w:r>
      <w:r>
        <w:rPr>
          <w:rFonts w:hint="eastAsia" w:ascii="宋体" w:hAnsi="宋体" w:cs="方正仿宋_GBK"/>
          <w:sz w:val="28"/>
          <w:szCs w:val="28"/>
        </w:rPr>
        <w:t>乙方应对潜在</w:t>
      </w:r>
      <w:r>
        <w:rPr>
          <w:rFonts w:hint="eastAsia" w:ascii="宋体" w:hAnsi="宋体" w:cs="方正仿宋_GBK"/>
          <w:sz w:val="28"/>
          <w:szCs w:val="28"/>
          <w:lang w:eastAsia="zh-CN"/>
        </w:rPr>
        <w:t>供应商</w:t>
      </w:r>
      <w:r>
        <w:rPr>
          <w:rFonts w:hint="eastAsia" w:ascii="宋体" w:hAnsi="宋体" w:cs="方正仿宋_GBK"/>
          <w:sz w:val="28"/>
          <w:szCs w:val="28"/>
        </w:rPr>
        <w:t>的名称、数量以及可能影响公平竞争的有关招标投标的其他情况依法保密，如甲方有要求，乙方可以书面形式向甲方通报报名情况。</w:t>
      </w:r>
    </w:p>
    <w:p w14:paraId="0BFBD12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（5）组织采购文件答疑会或对潜在</w:t>
      </w:r>
      <w:r>
        <w:rPr>
          <w:rFonts w:hint="eastAsia" w:ascii="宋体" w:hAnsi="宋体" w:cs="方正仿宋_GBK"/>
          <w:sz w:val="28"/>
          <w:szCs w:val="28"/>
          <w:lang w:eastAsia="zh-CN"/>
        </w:rPr>
        <w:t>供应商</w:t>
      </w:r>
      <w:r>
        <w:rPr>
          <w:rFonts w:hint="eastAsia" w:ascii="宋体" w:hAnsi="宋体" w:cs="方正仿宋_GBK"/>
          <w:sz w:val="28"/>
          <w:szCs w:val="28"/>
        </w:rPr>
        <w:t>进行书面答疑，收悉</w:t>
      </w:r>
      <w:r>
        <w:rPr>
          <w:rFonts w:hint="eastAsia" w:ascii="宋体" w:hAnsi="宋体" w:cs="方正仿宋_GBK"/>
          <w:sz w:val="28"/>
          <w:szCs w:val="28"/>
          <w:lang w:eastAsia="zh-CN"/>
        </w:rPr>
        <w:t>供应商</w:t>
      </w:r>
      <w:r>
        <w:rPr>
          <w:rFonts w:hint="eastAsia" w:ascii="宋体" w:hAnsi="宋体" w:cs="方正仿宋_GBK"/>
          <w:sz w:val="28"/>
          <w:szCs w:val="28"/>
        </w:rPr>
        <w:t>咨询、质疑、投诉或情况说明等相关材料后，应根据自身专业知识及工作经验，分析原因，以书面函件形式向甲方提出合法、合规地处理意见建议，其中，有关产品质量技术参数的，由甲方负责答疑，答疑内容经乙方审核确认；有关采购文件其他条款的，由乙方负责答疑，答疑内容经甲方审核确认。答疑内容确认后，由乙方在法定期限内形成澄清或者补遗通知作为采购文件的一部分通知潜在</w:t>
      </w:r>
      <w:r>
        <w:rPr>
          <w:rFonts w:hint="eastAsia" w:ascii="宋体" w:hAnsi="宋体" w:cs="方正仿宋_GBK"/>
          <w:sz w:val="28"/>
          <w:szCs w:val="28"/>
          <w:lang w:eastAsia="zh-CN"/>
        </w:rPr>
        <w:t>供应商</w:t>
      </w:r>
      <w:r>
        <w:rPr>
          <w:rFonts w:hint="eastAsia" w:ascii="宋体" w:hAnsi="宋体" w:cs="方正仿宋_GBK"/>
          <w:sz w:val="28"/>
          <w:szCs w:val="28"/>
        </w:rPr>
        <w:t>。</w:t>
      </w:r>
    </w:p>
    <w:p w14:paraId="1853B324">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（6）向</w:t>
      </w:r>
      <w:r>
        <w:rPr>
          <w:rFonts w:hint="eastAsia" w:ascii="宋体" w:hAnsi="宋体" w:cs="方正仿宋_GBK"/>
          <w:sz w:val="28"/>
          <w:szCs w:val="28"/>
          <w:lang w:eastAsia="zh-CN"/>
        </w:rPr>
        <w:t>供应商</w:t>
      </w:r>
      <w:r>
        <w:rPr>
          <w:rFonts w:hint="eastAsia" w:ascii="宋体" w:hAnsi="宋体" w:cs="方正仿宋_GBK"/>
          <w:sz w:val="28"/>
          <w:szCs w:val="28"/>
        </w:rPr>
        <w:t>收取项目投标保证金，保证金收取比例应在国家规定范围内，并根据相关规定及时退还保证金。</w:t>
      </w:r>
    </w:p>
    <w:p w14:paraId="239DB4C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（7）根据甲方要求，协调租赁重庆市公共资源交易中心的开评标场所或利用自身条件自行组织开评标会议；乙方自行组织开评标会议时，应提供符合要求的监控设施设备。</w:t>
      </w:r>
    </w:p>
    <w:p w14:paraId="3587D7A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8"/>
          <w:szCs w:val="28"/>
          <w:lang w:val="en-US" w:eastAsia="zh-CN"/>
        </w:rPr>
        <w:t>8</w:t>
      </w:r>
      <w:r>
        <w:rPr>
          <w:rFonts w:hint="eastAsia" w:ascii="宋体" w:hAnsi="宋体" w:cs="方正仿宋_GBK"/>
          <w:sz w:val="28"/>
          <w:szCs w:val="28"/>
        </w:rPr>
        <w:t>）按照采购文件要求接受</w:t>
      </w:r>
      <w:r>
        <w:rPr>
          <w:rFonts w:hint="eastAsia" w:ascii="宋体" w:hAnsi="宋体" w:cs="方正仿宋_GBK"/>
          <w:sz w:val="28"/>
          <w:szCs w:val="28"/>
          <w:lang w:eastAsia="zh-CN"/>
        </w:rPr>
        <w:t>供应商</w:t>
      </w:r>
      <w:r>
        <w:rPr>
          <w:rFonts w:hint="eastAsia" w:ascii="宋体" w:hAnsi="宋体" w:cs="方正仿宋_GBK"/>
          <w:sz w:val="28"/>
          <w:szCs w:val="28"/>
        </w:rPr>
        <w:t>的投标，主持开标会议，做好开标原始记录，并承担有关专家评审费、差旅费等。</w:t>
      </w:r>
    </w:p>
    <w:p w14:paraId="06B4869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w:t>
      </w:r>
      <w:r>
        <w:rPr>
          <w:rFonts w:hint="eastAsia" w:ascii="宋体" w:hAnsi="宋体" w:cs="方正仿宋_GBK"/>
          <w:sz w:val="28"/>
          <w:szCs w:val="28"/>
          <w:lang w:val="en-US" w:eastAsia="zh-CN"/>
        </w:rPr>
        <w:t>9</w:t>
      </w:r>
      <w:r>
        <w:rPr>
          <w:rFonts w:hint="eastAsia" w:ascii="宋体" w:hAnsi="宋体" w:cs="方正仿宋_GBK"/>
          <w:sz w:val="28"/>
          <w:szCs w:val="28"/>
        </w:rPr>
        <w:t>）组织评标会议，协助评标委员会编制《评标报告》。</w:t>
      </w:r>
    </w:p>
    <w:p w14:paraId="202DD496">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0</w:t>
      </w:r>
      <w:r>
        <w:rPr>
          <w:rFonts w:hint="eastAsia" w:ascii="宋体" w:hAnsi="宋体" w:cs="方正仿宋_GBK"/>
          <w:sz w:val="28"/>
          <w:szCs w:val="28"/>
        </w:rPr>
        <w:t>）负责填写、发放《中标通知书》。</w:t>
      </w:r>
    </w:p>
    <w:p w14:paraId="70B8CDB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1</w:t>
      </w:r>
      <w:r>
        <w:rPr>
          <w:rFonts w:hint="eastAsia" w:ascii="宋体" w:hAnsi="宋体" w:cs="方正仿宋_GBK"/>
          <w:sz w:val="28"/>
          <w:szCs w:val="28"/>
        </w:rPr>
        <w:t>）协助甲方与中标单位签订合同，并协助甲方对购销合同进行公示。</w:t>
      </w:r>
    </w:p>
    <w:p w14:paraId="4205094A">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2</w:t>
      </w:r>
      <w:r>
        <w:rPr>
          <w:rFonts w:hint="eastAsia" w:ascii="宋体" w:hAnsi="宋体" w:cs="方正仿宋_GBK"/>
          <w:sz w:val="28"/>
          <w:szCs w:val="28"/>
        </w:rPr>
        <w:t>）负责配合甲方完成所代理项目甲方管理系统数据录入工作。</w:t>
      </w:r>
    </w:p>
    <w:p w14:paraId="7E1B417B">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3</w:t>
      </w:r>
      <w:r>
        <w:rPr>
          <w:rFonts w:hint="eastAsia" w:ascii="宋体" w:hAnsi="宋体" w:cs="方正仿宋_GBK"/>
          <w:sz w:val="28"/>
          <w:szCs w:val="28"/>
        </w:rPr>
        <w:t>）采购合同签订后，</w:t>
      </w:r>
      <w:r>
        <w:rPr>
          <w:rFonts w:hint="eastAsia" w:cs="方正仿宋_GBK" w:asciiTheme="minorEastAsia" w:hAnsiTheme="minorEastAsia" w:eastAsiaTheme="minorEastAsia"/>
          <w:sz w:val="28"/>
          <w:szCs w:val="28"/>
        </w:rPr>
        <w:t>向甲方移交</w:t>
      </w:r>
      <w:r>
        <w:rPr>
          <w:rFonts w:hint="eastAsia" w:ascii="宋体" w:hAnsi="宋体" w:cs="方正仿宋_GBK"/>
          <w:sz w:val="28"/>
          <w:szCs w:val="28"/>
        </w:rPr>
        <w:t>整个</w:t>
      </w:r>
      <w:r>
        <w:rPr>
          <w:rFonts w:hint="eastAsia" w:cs="方正仿宋_GBK" w:asciiTheme="minorEastAsia" w:hAnsiTheme="minorEastAsia" w:eastAsiaTheme="minorEastAsia"/>
          <w:sz w:val="28"/>
          <w:szCs w:val="28"/>
        </w:rPr>
        <w:t>采购过</w:t>
      </w:r>
      <w:r>
        <w:rPr>
          <w:rFonts w:hint="eastAsia" w:cs="方正仿宋_GBK" w:asciiTheme="minorEastAsia" w:hAnsiTheme="minorEastAsia" w:eastAsiaTheme="minorEastAsia"/>
          <w:sz w:val="28"/>
          <w:szCs w:val="28"/>
          <w:lang w:eastAsia="zh-CN"/>
        </w:rPr>
        <w:t>程的</w:t>
      </w:r>
      <w:r>
        <w:rPr>
          <w:rFonts w:hint="eastAsia" w:cs="方正仿宋_GBK" w:asciiTheme="minorEastAsia" w:hAnsiTheme="minorEastAsia" w:eastAsiaTheme="minorEastAsia"/>
          <w:sz w:val="28"/>
          <w:szCs w:val="28"/>
        </w:rPr>
        <w:t>完整备案资料（备案资料包括但不限于采购过程中产生的全部纸质资料以及开评标活动等相关音视频资料，所有纸质资料应装订成册并形成电子文档，所有音视频资料刻录成光碟一并移交）；</w:t>
      </w:r>
    </w:p>
    <w:p w14:paraId="2EB4DAC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4</w:t>
      </w:r>
      <w:r>
        <w:rPr>
          <w:rFonts w:hint="eastAsia" w:ascii="宋体" w:hAnsi="宋体" w:cs="方正仿宋_GBK"/>
          <w:sz w:val="28"/>
          <w:szCs w:val="28"/>
        </w:rPr>
        <w:t>）乙方按照法律、法规要求做好采购原始资料的归档保存，并无条件配合甲方接受上级审计</w:t>
      </w:r>
      <w:r>
        <w:rPr>
          <w:rFonts w:hint="eastAsia" w:cs="方正仿宋_GBK" w:asciiTheme="minorEastAsia" w:hAnsiTheme="minorEastAsia" w:eastAsiaTheme="minorEastAsia"/>
          <w:sz w:val="28"/>
          <w:szCs w:val="28"/>
        </w:rPr>
        <w:t>、巡视工作</w:t>
      </w:r>
      <w:r>
        <w:rPr>
          <w:rFonts w:hint="eastAsia" w:ascii="宋体" w:hAnsi="宋体" w:cs="方正仿宋_GBK"/>
          <w:sz w:val="28"/>
          <w:szCs w:val="28"/>
        </w:rPr>
        <w:t>。采购资料（含音视频资料）保存期限为从招标结束之日起至少15年。本义务不因合同履行期满而免除。</w:t>
      </w:r>
    </w:p>
    <w:p w14:paraId="55CC6D90">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（1</w:t>
      </w:r>
      <w:r>
        <w:rPr>
          <w:rFonts w:hint="eastAsia" w:ascii="宋体" w:hAnsi="宋体" w:cs="方正仿宋_GBK"/>
          <w:sz w:val="28"/>
          <w:szCs w:val="28"/>
          <w:lang w:val="en-US" w:eastAsia="zh-CN"/>
        </w:rPr>
        <w:t>5</w:t>
      </w:r>
      <w:r>
        <w:rPr>
          <w:rFonts w:hint="eastAsia" w:ascii="宋体" w:hAnsi="宋体" w:cs="方正仿宋_GBK"/>
          <w:sz w:val="28"/>
          <w:szCs w:val="28"/>
        </w:rPr>
        <w:t>）接受甲方上级部门关于代理项目的有关指示要求，并遵照执行；维护甲方的合法权益，对违法的代理事项和要求予以拒绝并作出解释。</w:t>
      </w:r>
    </w:p>
    <w:p w14:paraId="17733D57">
      <w:pPr>
        <w:keepNext w:val="0"/>
        <w:keepLines w:val="0"/>
        <w:pageBreakBefore w:val="0"/>
        <w:widowControl w:val="0"/>
        <w:kinsoku/>
        <w:wordWrap/>
        <w:overflowPunct/>
        <w:topLinePunct w:val="0"/>
        <w:bidi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lang w:val="en-US" w:eastAsia="zh-CN"/>
        </w:rPr>
        <w:t>十三、</w:t>
      </w:r>
      <w:r>
        <w:rPr>
          <w:rFonts w:hint="eastAsia" w:ascii="宋体" w:hAnsi="宋体" w:cs="方正仿宋_GBK"/>
          <w:b/>
          <w:sz w:val="28"/>
          <w:szCs w:val="28"/>
        </w:rPr>
        <w:t>违约责任</w:t>
      </w:r>
    </w:p>
    <w:p w14:paraId="2908EFB2">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1.乙方及其工作人员有违反国家有关法律法规行为的，甲方有权单方面终止代理协议，将乙方纳入甲方采购代理黑名单，终身不得参与甲方招标采购代理工作，并通报有关部门，依照相关法律法规进行处理；涉嫌犯罪的，依法移交司法机关处理。乙方的违法行为给他人造成损失的，应自行依法承担民事责任。</w:t>
      </w:r>
    </w:p>
    <w:p w14:paraId="57E63ACB">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2.乙方存在《政府采购货物和服务招标投标管理办法》（财政部令第87号）第七十八条中所列明的违法行为情形之一的，甲方有权单方面终止代理协议，并将其违法行为通报有关部门，由有关部门责令限期整改，情节严重的，给予警告，对直接负责的主管人员和其他直接责任人员，由其行政主管部门或者有关机关给予处分，并予通报；乙方有违法所得的，没收违法所得，并扣除不超过违法所得3倍、最高不超过3万元的</w:t>
      </w:r>
      <w:r>
        <w:rPr>
          <w:rFonts w:hint="eastAsia" w:ascii="宋体" w:hAnsi="宋体" w:cs="方正仿宋_GBK"/>
          <w:sz w:val="28"/>
          <w:szCs w:val="28"/>
          <w:lang w:eastAsia="zh-CN"/>
        </w:rPr>
        <w:t>履约风险保证金</w:t>
      </w:r>
      <w:r>
        <w:rPr>
          <w:rFonts w:hint="eastAsia" w:ascii="宋体" w:hAnsi="宋体" w:cs="方正仿宋_GBK"/>
          <w:sz w:val="28"/>
          <w:szCs w:val="28"/>
        </w:rPr>
        <w:t>；没有违法所得的，可扣除不高于1万元的</w:t>
      </w:r>
      <w:r>
        <w:rPr>
          <w:rFonts w:hint="eastAsia" w:ascii="宋体" w:hAnsi="宋体" w:cs="方正仿宋_GBK"/>
          <w:sz w:val="28"/>
          <w:szCs w:val="28"/>
          <w:lang w:eastAsia="zh-CN"/>
        </w:rPr>
        <w:t>履约风险保证金</w:t>
      </w:r>
      <w:r>
        <w:rPr>
          <w:rFonts w:hint="eastAsia" w:ascii="宋体" w:hAnsi="宋体" w:cs="方正仿宋_GBK"/>
          <w:sz w:val="28"/>
          <w:szCs w:val="28"/>
        </w:rPr>
        <w:t>。</w:t>
      </w:r>
    </w:p>
    <w:p w14:paraId="5EEBBFDA">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3.乙方在采购代理过程中，如不按照本招标（采购）文件要求的服务内容、服务要求等提供采购代理服务，且经甲方书面通知要求整改而未整改的，甲方有权单方面终止代理协议，并扣除乙方</w:t>
      </w:r>
      <w:r>
        <w:rPr>
          <w:rFonts w:hint="eastAsia" w:ascii="宋体" w:hAnsi="宋体" w:cs="方正仿宋_GBK"/>
          <w:sz w:val="28"/>
          <w:szCs w:val="28"/>
          <w:lang w:eastAsia="zh-CN"/>
        </w:rPr>
        <w:t>履约风险保证金</w:t>
      </w:r>
      <w:r>
        <w:rPr>
          <w:rFonts w:hint="eastAsia" w:ascii="宋体" w:hAnsi="宋体" w:cs="方正仿宋_GBK"/>
          <w:sz w:val="28"/>
          <w:szCs w:val="28"/>
        </w:rPr>
        <w:t>1万元。</w:t>
      </w:r>
    </w:p>
    <w:p w14:paraId="48EA5D11">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4.乙方不得因业务量大小、难易程度、地域远近而拒绝甲方委托的采购项目和工作内容，若无故不接受代理项目的，甲方有权单方面终止代理协议，并扣除乙方</w:t>
      </w:r>
      <w:r>
        <w:rPr>
          <w:rFonts w:hint="eastAsia" w:ascii="宋体" w:hAnsi="宋体" w:cs="方正仿宋_GBK"/>
          <w:sz w:val="28"/>
          <w:szCs w:val="28"/>
          <w:lang w:eastAsia="zh-CN"/>
        </w:rPr>
        <w:t>履约风险保证金</w:t>
      </w:r>
      <w:r>
        <w:rPr>
          <w:rFonts w:hint="eastAsia" w:ascii="宋体" w:hAnsi="宋体" w:cs="方正仿宋_GBK"/>
          <w:sz w:val="28"/>
          <w:szCs w:val="28"/>
        </w:rPr>
        <w:t>1万元。</w:t>
      </w:r>
    </w:p>
    <w:p w14:paraId="5B46E3B8">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5.扣除后的</w:t>
      </w:r>
      <w:r>
        <w:rPr>
          <w:rFonts w:hint="eastAsia" w:ascii="宋体" w:hAnsi="宋体" w:cs="方正仿宋_GBK"/>
          <w:sz w:val="28"/>
          <w:szCs w:val="28"/>
          <w:lang w:eastAsia="zh-CN"/>
        </w:rPr>
        <w:t>履约风险保证金</w:t>
      </w:r>
      <w:r>
        <w:rPr>
          <w:rFonts w:hint="eastAsia" w:ascii="宋体" w:hAnsi="宋体" w:cs="方正仿宋_GBK"/>
          <w:sz w:val="28"/>
          <w:szCs w:val="28"/>
        </w:rPr>
        <w:t>由乙方在7个工作日内向甲方财务处补缴，逾期未足额补缴</w:t>
      </w:r>
      <w:r>
        <w:rPr>
          <w:rFonts w:hint="eastAsia" w:ascii="宋体" w:hAnsi="宋体" w:cs="方正仿宋_GBK"/>
          <w:sz w:val="28"/>
          <w:szCs w:val="28"/>
          <w:lang w:eastAsia="zh-CN"/>
        </w:rPr>
        <w:t>履约风险保证金</w:t>
      </w:r>
      <w:r>
        <w:rPr>
          <w:rFonts w:hint="eastAsia" w:ascii="宋体" w:hAnsi="宋体" w:cs="方正仿宋_GBK"/>
          <w:sz w:val="28"/>
          <w:szCs w:val="28"/>
        </w:rPr>
        <w:t>的暂停其代理资格，15个工作日内未足额补缴</w:t>
      </w:r>
      <w:r>
        <w:rPr>
          <w:rFonts w:hint="eastAsia" w:ascii="宋体" w:hAnsi="宋体" w:cs="方正仿宋_GBK"/>
          <w:sz w:val="28"/>
          <w:szCs w:val="28"/>
          <w:lang w:eastAsia="zh-CN"/>
        </w:rPr>
        <w:t>履约风险保证金</w:t>
      </w:r>
      <w:r>
        <w:rPr>
          <w:rFonts w:hint="eastAsia" w:ascii="宋体" w:hAnsi="宋体" w:cs="方正仿宋_GBK"/>
          <w:sz w:val="28"/>
          <w:szCs w:val="28"/>
        </w:rPr>
        <w:t>的甲方可单方面终止代理协议。</w:t>
      </w:r>
    </w:p>
    <w:p w14:paraId="7EFC6EBE">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6.有下列情形之一的，甲方立即解除乙方招标代理合作关系，记入中介机构诚信档案，并且五年内不得承担学校项目的招标采购代理业务；</w:t>
      </w:r>
    </w:p>
    <w:p w14:paraId="19936F56">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（1）建立招标采购代理合作关系时，在企业资质、业绩、奖惩情况、执业人员等方面弄虚作假、挂靠、提供不实信息资料的；</w:t>
      </w:r>
    </w:p>
    <w:p w14:paraId="438448DF">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（2）违反有关法律、法规，被司法机关、行政监督等部门或行业自律组织处罚或处理的；</w:t>
      </w:r>
    </w:p>
    <w:p w14:paraId="4FD453A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（3）在开展业务过程中，串通违规操作、弄虚作假、提供虚假报告的；</w:t>
      </w:r>
    </w:p>
    <w:p w14:paraId="3C421AB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（4）取得项目招标代理资格后，转包给其他招标采购代理机构的；</w:t>
      </w:r>
    </w:p>
    <w:p w14:paraId="73B1C750">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（5）取得项目招标代理资格后，无正当理由放弃代理资格的；</w:t>
      </w:r>
    </w:p>
    <w:p w14:paraId="75F604EF">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（6）有</w:t>
      </w:r>
      <w:r>
        <w:rPr>
          <w:rFonts w:hint="eastAsia" w:ascii="宋体" w:hAnsi="宋体" w:cs="方正仿宋_GBK"/>
          <w:sz w:val="28"/>
          <w:szCs w:val="28"/>
          <w:lang w:eastAsia="zh-CN"/>
        </w:rPr>
        <w:t>其他</w:t>
      </w:r>
      <w:r>
        <w:rPr>
          <w:rFonts w:hint="eastAsia" w:ascii="宋体" w:hAnsi="宋体" w:cs="方正仿宋_GBK"/>
          <w:sz w:val="28"/>
          <w:szCs w:val="28"/>
        </w:rPr>
        <w:t>违法违规行为的。</w:t>
      </w:r>
    </w:p>
    <w:p w14:paraId="58828FE2">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7.乙方在提供服务过程中有下列情形之一的，甲方有权向上级财政部门报告，提请上级财政部门依法处理处罚。</w:t>
      </w:r>
    </w:p>
    <w:p w14:paraId="1CAEEF3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（1）利用工作上的便利，收受他人财物或者其它利益的；</w:t>
      </w:r>
    </w:p>
    <w:p w14:paraId="0DCB39A0">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（2）不认真履行招标代理职责，或者发现违法行为不向有关部门报告的；</w:t>
      </w:r>
    </w:p>
    <w:p w14:paraId="17A2EC8B">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（3）违反保密纪律或回避规定的；</w:t>
      </w:r>
    </w:p>
    <w:p w14:paraId="23D88D53">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（4）拒绝接受相关部门指导和监督的；</w:t>
      </w:r>
    </w:p>
    <w:p w14:paraId="1D2CC2C9">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rPr>
      </w:pPr>
      <w:r>
        <w:rPr>
          <w:rFonts w:hint="eastAsia" w:ascii="宋体" w:hAnsi="宋体" w:cs="方正仿宋_GBK"/>
          <w:sz w:val="28"/>
          <w:szCs w:val="28"/>
        </w:rPr>
        <w:t xml:space="preserve"> 8.工作时限未按照甲方要求完成，甲方根据实际情形有权扣除乙方500-2000元</w:t>
      </w:r>
      <w:r>
        <w:rPr>
          <w:rFonts w:hint="eastAsia" w:ascii="宋体" w:hAnsi="宋体" w:cs="方正仿宋_GBK"/>
          <w:sz w:val="28"/>
          <w:szCs w:val="28"/>
          <w:lang w:eastAsia="zh-CN"/>
        </w:rPr>
        <w:t>履约风险保证金</w:t>
      </w:r>
      <w:r>
        <w:rPr>
          <w:rFonts w:hint="eastAsia" w:ascii="宋体" w:hAnsi="宋体" w:cs="方正仿宋_GBK"/>
          <w:sz w:val="28"/>
          <w:szCs w:val="28"/>
        </w:rPr>
        <w:t>；</w:t>
      </w:r>
    </w:p>
    <w:p w14:paraId="18DFF5D1">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hint="default" w:ascii="宋体" w:hAnsi="宋体" w:eastAsia="宋体" w:cs="方正仿宋_GBK"/>
          <w:b/>
          <w:sz w:val="28"/>
          <w:szCs w:val="28"/>
          <w:lang w:val="en-US" w:eastAsia="zh-CN"/>
        </w:rPr>
      </w:pPr>
      <w:r>
        <w:rPr>
          <w:rFonts w:hint="eastAsia" w:ascii="宋体" w:hAnsi="宋体" w:cs="方正仿宋_GBK"/>
          <w:b/>
          <w:sz w:val="28"/>
          <w:szCs w:val="28"/>
          <w:lang w:val="en-US" w:eastAsia="zh-CN"/>
        </w:rPr>
        <w:t>十四、其他</w:t>
      </w:r>
    </w:p>
    <w:p w14:paraId="6A83A184">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ascii="宋体" w:hAnsi="宋体" w:cs="方正仿宋_GBK"/>
          <w:sz w:val="28"/>
          <w:szCs w:val="28"/>
        </w:rPr>
      </w:pPr>
      <w:r>
        <w:rPr>
          <w:rFonts w:hint="eastAsia" w:ascii="宋体" w:hAnsi="宋体" w:cs="方正仿宋_GBK"/>
          <w:b/>
          <w:sz w:val="28"/>
          <w:szCs w:val="28"/>
          <w:lang w:val="en-US" w:eastAsia="zh-CN"/>
        </w:rPr>
        <w:t>1.</w:t>
      </w:r>
      <w:r>
        <w:rPr>
          <w:rFonts w:hint="eastAsia" w:ascii="宋体" w:hAnsi="宋体" w:cs="方正仿宋_GBK"/>
          <w:sz w:val="28"/>
          <w:szCs w:val="28"/>
        </w:rPr>
        <w:t>本协议对双方均具有法律效力。甲、乙双方在合同履行过程中，如发生争议，双方应本着合作、谅解、友好的态度通过协商解决，协商不成时，可向重庆仲裁委员会申请仲裁。</w:t>
      </w:r>
    </w:p>
    <w:p w14:paraId="28285B5B">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ascii="宋体" w:hAnsi="宋体" w:cs="方正仿宋_GBK"/>
          <w:sz w:val="28"/>
          <w:szCs w:val="28"/>
        </w:rPr>
      </w:pPr>
      <w:r>
        <w:rPr>
          <w:rFonts w:hint="eastAsia" w:ascii="宋体" w:hAnsi="宋体" w:cs="方正仿宋_GBK"/>
          <w:b/>
          <w:sz w:val="28"/>
          <w:szCs w:val="28"/>
          <w:lang w:val="en-US" w:eastAsia="zh-CN"/>
        </w:rPr>
        <w:t>2.</w:t>
      </w:r>
      <w:r>
        <w:rPr>
          <w:rFonts w:hint="eastAsia" w:ascii="宋体" w:hAnsi="宋体" w:cs="方正仿宋_GBK"/>
          <w:sz w:val="28"/>
          <w:szCs w:val="28"/>
        </w:rPr>
        <w:t>本协议未尽事宜，甲乙双方通过友好协商解决。</w:t>
      </w:r>
    </w:p>
    <w:p w14:paraId="6C18D33B">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ascii="宋体" w:hAnsi="宋体" w:cs="方正仿宋_GBK"/>
          <w:sz w:val="28"/>
          <w:szCs w:val="28"/>
        </w:rPr>
      </w:pPr>
      <w:r>
        <w:rPr>
          <w:rFonts w:hint="eastAsia" w:ascii="宋体" w:hAnsi="宋体" w:cs="方正仿宋_GBK"/>
          <w:b/>
          <w:sz w:val="28"/>
          <w:szCs w:val="28"/>
          <w:lang w:val="en-US" w:eastAsia="zh-CN"/>
        </w:rPr>
        <w:t>3.</w:t>
      </w:r>
      <w:r>
        <w:rPr>
          <w:rFonts w:hint="eastAsia" w:ascii="宋体" w:hAnsi="宋体" w:cs="方正仿宋_GBK"/>
          <w:sz w:val="28"/>
          <w:szCs w:val="28"/>
        </w:rPr>
        <w:t>在本协议执行期间，如与国家新颁布的法律或规定相矛盾，以国家法规为准，并重新签署协议。</w:t>
      </w:r>
    </w:p>
    <w:p w14:paraId="077617B4">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ascii="宋体" w:hAnsi="宋体" w:cs="方正仿宋_GBK"/>
          <w:sz w:val="28"/>
          <w:szCs w:val="28"/>
        </w:rPr>
      </w:pPr>
      <w:r>
        <w:rPr>
          <w:rFonts w:hint="eastAsia" w:ascii="宋体" w:hAnsi="宋体" w:cs="方正仿宋_GBK"/>
          <w:b/>
          <w:sz w:val="28"/>
          <w:szCs w:val="28"/>
          <w:lang w:val="en-US" w:eastAsia="zh-CN"/>
        </w:rPr>
        <w:t>4.</w:t>
      </w:r>
      <w:r>
        <w:rPr>
          <w:rFonts w:hint="eastAsia" w:ascii="宋体" w:hAnsi="宋体" w:cs="方正仿宋_GBK"/>
          <w:sz w:val="28"/>
          <w:szCs w:val="28"/>
        </w:rPr>
        <w:t>本协议一式陆份，甲方执肆份，乙方执贰份，自双方签字盖章之日起生效。</w:t>
      </w:r>
    </w:p>
    <w:p w14:paraId="68799A13">
      <w:pPr>
        <w:keepNext w:val="0"/>
        <w:keepLines w:val="0"/>
        <w:pageBreakBefore w:val="0"/>
        <w:widowControl w:val="0"/>
        <w:kinsoku/>
        <w:wordWrap/>
        <w:overflowPunct/>
        <w:topLinePunct w:val="0"/>
        <w:bidi w:val="0"/>
        <w:snapToGrid w:val="0"/>
        <w:spacing w:line="520" w:lineRule="exact"/>
        <w:ind w:firstLine="560" w:firstLineChars="200"/>
        <w:textAlignment w:val="auto"/>
        <w:rPr>
          <w:rFonts w:ascii="宋体" w:hAnsi="宋体" w:cs="方正仿宋_GBK"/>
          <w:sz w:val="28"/>
          <w:szCs w:val="28"/>
        </w:rPr>
      </w:pPr>
    </w:p>
    <w:p w14:paraId="28731FDF">
      <w:pPr>
        <w:keepNext w:val="0"/>
        <w:keepLines w:val="0"/>
        <w:pageBreakBefore w:val="0"/>
        <w:widowControl w:val="0"/>
        <w:kinsoku/>
        <w:wordWrap/>
        <w:overflowPunct/>
        <w:topLinePunct w:val="0"/>
        <w:bidi w:val="0"/>
        <w:snapToGrid w:val="0"/>
        <w:spacing w:line="520" w:lineRule="exact"/>
        <w:ind w:firstLine="482" w:firstLineChars="200"/>
        <w:textAlignment w:val="auto"/>
        <w:rPr>
          <w:rFonts w:ascii="宋体" w:hAnsi="宋体"/>
          <w:b/>
          <w:bCs/>
        </w:rPr>
      </w:pPr>
    </w:p>
    <w:p w14:paraId="5949BD5B">
      <w:pPr>
        <w:keepNext w:val="0"/>
        <w:keepLines w:val="0"/>
        <w:pageBreakBefore w:val="0"/>
        <w:widowControl w:val="0"/>
        <w:tabs>
          <w:tab w:val="left" w:pos="8475"/>
        </w:tabs>
        <w:kinsoku/>
        <w:wordWrap/>
        <w:overflowPunct/>
        <w:topLinePunct w:val="0"/>
        <w:bidi w:val="0"/>
        <w:adjustRightInd w:val="0"/>
        <w:snapToGrid w:val="0"/>
        <w:spacing w:line="520" w:lineRule="exact"/>
        <w:ind w:firstLine="562" w:firstLineChars="200"/>
        <w:textAlignment w:val="auto"/>
        <w:rPr>
          <w:rFonts w:ascii="宋体" w:hAnsi="宋体" w:cs="方正仿宋_GBK"/>
          <w:b/>
          <w:sz w:val="28"/>
          <w:szCs w:val="28"/>
        </w:rPr>
      </w:pPr>
      <w:r>
        <w:rPr>
          <w:rFonts w:hint="eastAsia" w:ascii="宋体" w:hAnsi="宋体" w:cs="方正仿宋_GBK"/>
          <w:b/>
          <w:sz w:val="28"/>
          <w:szCs w:val="28"/>
        </w:rPr>
        <w:t>甲方：</w:t>
      </w:r>
      <w:r>
        <w:rPr>
          <w:rFonts w:hint="eastAsia" w:ascii="宋体" w:hAnsi="宋体" w:cs="方正仿宋_GBK"/>
          <w:sz w:val="28"/>
          <w:szCs w:val="28"/>
          <w:lang w:eastAsia="zh-CN"/>
        </w:rPr>
        <w:t>重庆工信职业学院</w:t>
      </w:r>
      <w:r>
        <w:rPr>
          <w:rFonts w:hint="eastAsia" w:ascii="宋体" w:hAnsi="宋体" w:cs="方正仿宋_GBK"/>
          <w:b/>
          <w:sz w:val="28"/>
          <w:szCs w:val="28"/>
        </w:rPr>
        <w:t xml:space="preserve">                 乙方： </w:t>
      </w:r>
    </w:p>
    <w:p w14:paraId="216DB0C0">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lang w:val="en-US" w:eastAsia="zh-CN"/>
        </w:rPr>
        <w:t>校长</w:t>
      </w:r>
      <w:r>
        <w:rPr>
          <w:rFonts w:hint="eastAsia" w:ascii="宋体" w:hAnsi="宋体" w:cs="方正仿宋_GBK"/>
          <w:sz w:val="28"/>
          <w:szCs w:val="28"/>
        </w:rPr>
        <w:t>：</w:t>
      </w:r>
      <w:r>
        <w:rPr>
          <w:rFonts w:hint="eastAsia" w:ascii="宋体" w:hAnsi="宋体" w:cs="方正仿宋_GBK"/>
          <w:sz w:val="28"/>
          <w:szCs w:val="28"/>
          <w:lang w:val="en-US" w:eastAsia="zh-CN"/>
        </w:rPr>
        <w:t xml:space="preserve">             </w:t>
      </w:r>
      <w:r>
        <w:rPr>
          <w:rFonts w:hint="eastAsia" w:ascii="宋体" w:hAnsi="宋体" w:cs="方正仿宋_GBK"/>
          <w:sz w:val="28"/>
          <w:szCs w:val="28"/>
        </w:rPr>
        <w:t xml:space="preserve">                    法人或委托代理人：</w:t>
      </w:r>
    </w:p>
    <w:p w14:paraId="72917F41">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hint="eastAsia" w:ascii="宋体" w:hAnsi="宋体" w:cs="方正仿宋_GBK"/>
          <w:sz w:val="28"/>
          <w:szCs w:val="28"/>
          <w:lang w:val="en-US" w:eastAsia="zh-CN"/>
        </w:rPr>
      </w:pPr>
      <w:r>
        <w:rPr>
          <w:rFonts w:hint="eastAsia" w:ascii="宋体" w:hAnsi="宋体" w:cs="方正仿宋_GBK"/>
          <w:sz w:val="28"/>
          <w:szCs w:val="28"/>
          <w:lang w:val="en-US" w:eastAsia="zh-CN"/>
        </w:rPr>
        <w:t>分管校领导：</w:t>
      </w:r>
    </w:p>
    <w:p w14:paraId="70F16134">
      <w:pPr>
        <w:pStyle w:val="2"/>
        <w:rPr>
          <w:rFonts w:hint="default"/>
          <w:lang w:val="en-US" w:eastAsia="zh-CN"/>
        </w:rPr>
      </w:pPr>
      <w:r>
        <w:rPr>
          <w:rFonts w:hint="eastAsia" w:ascii="宋体" w:hAnsi="宋体" w:cs="方正仿宋_GBK"/>
          <w:sz w:val="28"/>
          <w:szCs w:val="28"/>
          <w:lang w:val="en-US" w:eastAsia="zh-CN"/>
        </w:rPr>
        <w:t>部门负责人：</w:t>
      </w:r>
    </w:p>
    <w:p w14:paraId="66D76DB1">
      <w:pPr>
        <w:keepNext w:val="0"/>
        <w:keepLines w:val="0"/>
        <w:pageBreakBefore w:val="0"/>
        <w:widowControl w:val="0"/>
        <w:tabs>
          <w:tab w:val="left" w:pos="8475"/>
        </w:tabs>
        <w:kinsoku/>
        <w:wordWrap/>
        <w:overflowPunct/>
        <w:topLinePunct w:val="0"/>
        <w:bidi w:val="0"/>
        <w:adjustRightInd w:val="0"/>
        <w:snapToGrid w:val="0"/>
        <w:spacing w:line="520" w:lineRule="exact"/>
        <w:ind w:firstLine="560" w:firstLineChars="200"/>
        <w:textAlignment w:val="auto"/>
        <w:rPr>
          <w:rFonts w:ascii="宋体" w:hAnsi="宋体" w:cs="方正仿宋_GBK"/>
          <w:sz w:val="28"/>
          <w:szCs w:val="28"/>
        </w:rPr>
      </w:pPr>
      <w:r>
        <w:rPr>
          <w:rFonts w:hint="eastAsia" w:ascii="宋体" w:hAnsi="宋体" w:cs="方正仿宋_GBK"/>
          <w:sz w:val="28"/>
          <w:szCs w:val="28"/>
        </w:rPr>
        <w:t xml:space="preserve">经  办  人：                          联  系  人： </w:t>
      </w:r>
    </w:p>
    <w:p w14:paraId="30E6C4E9">
      <w:pPr>
        <w:keepNext w:val="0"/>
        <w:keepLines w:val="0"/>
        <w:pageBreakBefore w:val="0"/>
        <w:widowControl w:val="0"/>
        <w:tabs>
          <w:tab w:val="left" w:pos="8475"/>
        </w:tabs>
        <w:kinsoku/>
        <w:wordWrap/>
        <w:overflowPunct/>
        <w:topLinePunct w:val="0"/>
        <w:bidi w:val="0"/>
        <w:adjustRightInd w:val="0"/>
        <w:snapToGrid w:val="0"/>
        <w:spacing w:line="520" w:lineRule="exact"/>
        <w:ind w:left="1957" w:leftChars="232" w:hanging="1400" w:hangingChars="500"/>
        <w:jc w:val="left"/>
        <w:textAlignment w:val="auto"/>
        <w:rPr>
          <w:rFonts w:hint="default" w:ascii="宋体" w:hAnsi="宋体" w:eastAsia="宋体" w:cs="方正仿宋_GBK"/>
          <w:sz w:val="28"/>
          <w:szCs w:val="28"/>
          <w:lang w:val="en-US" w:eastAsia="zh-CN"/>
        </w:rPr>
      </w:pPr>
      <w:r>
        <w:rPr>
          <w:rFonts w:hint="eastAsia" w:ascii="宋体" w:hAnsi="宋体" w:cs="方正仿宋_GBK"/>
          <w:sz w:val="28"/>
          <w:szCs w:val="28"/>
        </w:rPr>
        <w:t xml:space="preserve">电      话：                          电      话：                                            </w:t>
      </w:r>
      <w:r>
        <w:rPr>
          <w:rFonts w:hint="eastAsia" w:ascii="宋体" w:hAnsi="宋体" w:cs="方正仿宋_GBK"/>
          <w:sz w:val="28"/>
          <w:szCs w:val="28"/>
          <w:lang w:val="en-US" w:eastAsia="zh-CN"/>
        </w:rPr>
        <w:t>合同签订日期：2025年xx月xx日</w:t>
      </w:r>
    </w:p>
    <w:p w14:paraId="5AB287E5"/>
    <w:p w14:paraId="67BB319F"/>
    <w:p w14:paraId="695B45B1"/>
    <w:p w14:paraId="2C1618D6">
      <w:pPr>
        <w:sectPr>
          <w:headerReference r:id="rId13" w:type="default"/>
          <w:pgSz w:w="11906" w:h="16838"/>
          <w:pgMar w:top="1985" w:right="1474" w:bottom="1701" w:left="1588" w:header="851" w:footer="851" w:gutter="0"/>
          <w:pgBorders>
            <w:top w:val="none" w:sz="0" w:space="0"/>
            <w:left w:val="none" w:sz="0" w:space="0"/>
            <w:bottom w:val="none" w:sz="0" w:space="0"/>
            <w:right w:val="none" w:sz="0" w:space="0"/>
          </w:pgBorders>
          <w:pgNumType w:fmt="numberInDash"/>
          <w:cols w:space="425" w:num="1"/>
          <w:docGrid w:linePitch="388" w:charSpace="-1260"/>
        </w:sectPr>
      </w:pPr>
    </w:p>
    <w:p w14:paraId="5CF7229B">
      <w:pPr>
        <w:adjustRightInd w:val="0"/>
        <w:snapToGrid w:val="0"/>
        <w:jc w:val="center"/>
        <w:outlineLvl w:val="0"/>
        <w:rPr>
          <w:rFonts w:cs="方正仿宋_GBK" w:asciiTheme="minorEastAsia" w:hAnsiTheme="minorEastAsia" w:eastAsiaTheme="minorEastAsia"/>
          <w:sz w:val="44"/>
          <w:szCs w:val="44"/>
        </w:rPr>
      </w:pPr>
      <w:bookmarkStart w:id="36" w:name="_Toc285612604"/>
      <w:bookmarkStart w:id="37" w:name="_Toc240432233"/>
      <w:bookmarkStart w:id="38" w:name="_Toc5785"/>
      <w:r>
        <w:rPr>
          <w:rFonts w:hint="eastAsia" w:cs="方正仿宋_GBK" w:asciiTheme="minorEastAsia" w:hAnsiTheme="minorEastAsia" w:eastAsiaTheme="minorEastAsia"/>
          <w:sz w:val="44"/>
          <w:szCs w:val="44"/>
        </w:rPr>
        <w:t>第五部分</w:t>
      </w:r>
      <w:bookmarkEnd w:id="36"/>
      <w:bookmarkEnd w:id="37"/>
      <w:r>
        <w:rPr>
          <w:rFonts w:hint="eastAsia" w:cs="方正仿宋_GBK" w:asciiTheme="minorEastAsia" w:hAnsiTheme="minorEastAsia" w:eastAsiaTheme="minorEastAsia"/>
          <w:sz w:val="44"/>
          <w:szCs w:val="44"/>
        </w:rPr>
        <w:t xml:space="preserve">  响应文件格式/附件</w:t>
      </w:r>
      <w:bookmarkEnd w:id="38"/>
    </w:p>
    <w:p w14:paraId="03047442">
      <w:pPr>
        <w:keepNext w:val="0"/>
        <w:keepLines w:val="0"/>
        <w:pageBreakBefore w:val="0"/>
        <w:widowControl w:val="0"/>
        <w:kinsoku/>
        <w:wordWrap/>
        <w:overflowPunct/>
        <w:topLinePunct w:val="0"/>
        <w:autoSpaceDE/>
        <w:autoSpaceDN/>
        <w:bidi w:val="0"/>
        <w:adjustRightInd w:val="0"/>
        <w:snapToGrid w:val="0"/>
        <w:spacing w:line="520" w:lineRule="exact"/>
        <w:ind w:firstLine="880" w:firstLineChars="200"/>
        <w:jc w:val="center"/>
        <w:textAlignment w:val="auto"/>
        <w:outlineLvl w:val="9"/>
        <w:rPr>
          <w:rFonts w:cs="方正仿宋_GBK" w:asciiTheme="minorEastAsia" w:hAnsiTheme="minorEastAsia" w:eastAsiaTheme="minorEastAsia"/>
          <w:sz w:val="44"/>
          <w:szCs w:val="44"/>
        </w:rPr>
      </w:pPr>
    </w:p>
    <w:p w14:paraId="21CE9DCE">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一、经济文件</w:t>
      </w:r>
    </w:p>
    <w:p w14:paraId="2CD1CAED">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b/>
          <w:sz w:val="28"/>
          <w:szCs w:val="28"/>
        </w:rPr>
      </w:pPr>
      <w:r>
        <w:rPr>
          <w:rFonts w:hint="eastAsia" w:cs="方正仿宋_GBK" w:asciiTheme="minorEastAsia" w:hAnsiTheme="minorEastAsia" w:eastAsiaTheme="minorEastAsia"/>
          <w:sz w:val="28"/>
          <w:szCs w:val="28"/>
        </w:rPr>
        <w:t>1.投标函（附件一）</w:t>
      </w:r>
    </w:p>
    <w:p w14:paraId="6BDF8803">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二、资格文件</w:t>
      </w:r>
    </w:p>
    <w:p w14:paraId="0E415D1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1.营业执照（副本）复印件</w:t>
      </w:r>
    </w:p>
    <w:p w14:paraId="3B6EAEC0">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2.法定代表人身份证明书（附件二）</w:t>
      </w:r>
    </w:p>
    <w:p w14:paraId="77891515">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3.法定代表人授权委托书（附件三）</w:t>
      </w:r>
    </w:p>
    <w:p w14:paraId="0023980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4.基本资格条件承诺函（附件四）</w:t>
      </w:r>
    </w:p>
    <w:p w14:paraId="6AF9E8D6">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三、服务文件</w:t>
      </w:r>
    </w:p>
    <w:p w14:paraId="13B0658E">
      <w:pPr>
        <w:keepNext w:val="0"/>
        <w:keepLines w:val="0"/>
        <w:pageBreakBefore w:val="0"/>
        <w:widowControl w:val="0"/>
        <w:kinsoku/>
        <w:wordWrap/>
        <w:overflowPunct/>
        <w:topLinePunct w:val="0"/>
        <w:autoSpaceDE/>
        <w:autoSpaceDN/>
        <w:bidi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1.服务条款差异表（附件五）</w:t>
      </w:r>
    </w:p>
    <w:p w14:paraId="0E9E425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2.服务方案</w:t>
      </w:r>
    </w:p>
    <w:p w14:paraId="4403C8A0">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四、商务文件</w:t>
      </w:r>
    </w:p>
    <w:p w14:paraId="13DA1F0B">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1.商务条款差异表（附件六）</w:t>
      </w:r>
    </w:p>
    <w:p w14:paraId="5C01A53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2.资历和业绩（格式自拟）（附件七）</w:t>
      </w:r>
    </w:p>
    <w:p w14:paraId="5301A28E">
      <w:pPr>
        <w:keepNext w:val="0"/>
        <w:keepLines w:val="0"/>
        <w:pageBreakBefore w:val="0"/>
        <w:widowControl w:val="0"/>
        <w:tabs>
          <w:tab w:val="left" w:pos="1764"/>
        </w:tabs>
        <w:kinsoku/>
        <w:wordWrap/>
        <w:overflowPunct/>
        <w:topLinePunct w:val="0"/>
        <w:autoSpaceDE/>
        <w:autoSpaceDN/>
        <w:bidi w:val="0"/>
        <w:adjustRightInd w:val="0"/>
        <w:snapToGrid w:val="0"/>
        <w:spacing w:line="520" w:lineRule="exact"/>
        <w:ind w:firstLine="562" w:firstLineChars="200"/>
        <w:textAlignment w:val="auto"/>
        <w:rPr>
          <w:rFonts w:cs="方正仿宋_GBK" w:asciiTheme="minorEastAsia" w:hAnsiTheme="minorEastAsia" w:eastAsiaTheme="minorEastAsia"/>
          <w:b/>
          <w:sz w:val="28"/>
          <w:szCs w:val="28"/>
        </w:rPr>
      </w:pPr>
      <w:r>
        <w:rPr>
          <w:rFonts w:hint="eastAsia" w:cs="方正仿宋_GBK" w:asciiTheme="minorEastAsia" w:hAnsiTheme="minorEastAsia" w:eastAsiaTheme="minorEastAsia"/>
          <w:b/>
          <w:sz w:val="28"/>
          <w:szCs w:val="28"/>
        </w:rPr>
        <w:t>五、其他</w:t>
      </w:r>
    </w:p>
    <w:p w14:paraId="190454F3">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cs="方正仿宋_GBK" w:asciiTheme="minorEastAsia" w:hAnsiTheme="minorEastAsia" w:eastAsiaTheme="minorEastAsia"/>
          <w:sz w:val="28"/>
          <w:szCs w:val="28"/>
        </w:rPr>
        <w:sectPr>
          <w:headerReference r:id="rId14" w:type="default"/>
          <w:pgSz w:w="11906" w:h="16838"/>
          <w:pgMar w:top="1985" w:right="1474" w:bottom="1701" w:left="1588" w:header="851" w:footer="851" w:gutter="0"/>
          <w:pgBorders>
            <w:top w:val="none" w:sz="0" w:space="0"/>
            <w:left w:val="none" w:sz="0" w:space="0"/>
            <w:bottom w:val="none" w:sz="0" w:space="0"/>
            <w:right w:val="none" w:sz="0" w:space="0"/>
          </w:pgBorders>
          <w:pgNumType w:fmt="numberInDash"/>
          <w:cols w:space="425" w:num="1"/>
          <w:docGrid w:linePitch="388" w:charSpace="-1260"/>
        </w:sectPr>
      </w:pPr>
      <w:r>
        <w:rPr>
          <w:rFonts w:hint="eastAsia" w:cs="方正仿宋_GBK" w:asciiTheme="minorEastAsia" w:hAnsiTheme="minorEastAsia" w:eastAsiaTheme="minorEastAsia"/>
          <w:sz w:val="28"/>
          <w:szCs w:val="28"/>
        </w:rPr>
        <w:t>其他与项目有关的资料</w:t>
      </w:r>
    </w:p>
    <w:p w14:paraId="40AC8A5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outlineLvl w:val="1"/>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附件一</w:t>
      </w:r>
    </w:p>
    <w:p w14:paraId="38BD75DF">
      <w:pPr>
        <w:keepNext w:val="0"/>
        <w:keepLines w:val="0"/>
        <w:pageBreakBefore w:val="0"/>
        <w:widowControl/>
        <w:kinsoku/>
        <w:wordWrap/>
        <w:overflowPunct/>
        <w:topLinePunct w:val="0"/>
        <w:autoSpaceDE/>
        <w:autoSpaceDN/>
        <w:bidi w:val="0"/>
        <w:spacing w:line="500" w:lineRule="exact"/>
        <w:ind w:firstLine="560" w:firstLineChars="200"/>
        <w:jc w:val="center"/>
        <w:textAlignment w:val="auto"/>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投标函</w:t>
      </w:r>
    </w:p>
    <w:p w14:paraId="4600CD6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（采购人名称）：</w:t>
      </w:r>
    </w:p>
    <w:p w14:paraId="185025E0">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我方收到______________（项目名称）的竞争性磋商文件，经详细研究，决定参加该项目的磋商。______________（</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名称）系中华人民共和国合法企业，注册地址：</w:t>
      </w:r>
      <w:r>
        <w:rPr>
          <w:rFonts w:hint="eastAsia" w:asciiTheme="minorEastAsia" w:hAnsiTheme="minorEastAsia" w:eastAsiaTheme="minorEastAsia"/>
          <w:sz w:val="28"/>
          <w:szCs w:val="28"/>
          <w:u w:val="single"/>
          <w:lang w:val="en-US" w:eastAsia="zh-CN"/>
        </w:rPr>
        <w:t xml:space="preserve">         </w:t>
      </w:r>
      <w:r>
        <w:rPr>
          <w:rFonts w:hint="eastAsia" w:asciiTheme="minorEastAsia" w:hAnsiTheme="minorEastAsia" w:eastAsiaTheme="minorEastAsia"/>
          <w:sz w:val="28"/>
          <w:szCs w:val="28"/>
        </w:rPr>
        <w:t>。我方就参加本次投标有关事项郑重声明如下：</w:t>
      </w:r>
    </w:p>
    <w:p w14:paraId="05CC23D9">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1.愿意按照竞争性磋商文件中的一切要求，提供本项目的服务，初始报价为</w:t>
      </w:r>
      <w:r>
        <w:rPr>
          <w:rFonts w:hint="eastAsia" w:asciiTheme="minorEastAsia" w:hAnsiTheme="minorEastAsia" w:eastAsiaTheme="minorEastAsia"/>
          <w:sz w:val="28"/>
          <w:szCs w:val="28"/>
          <w:u w:val="single"/>
        </w:rPr>
        <w:t xml:space="preserve">折扣率：    </w:t>
      </w:r>
      <w:r>
        <w:rPr>
          <w:rFonts w:hint="eastAsia" w:asciiTheme="minorEastAsia" w:hAnsiTheme="minorEastAsia" w:eastAsiaTheme="minorEastAsia"/>
          <w:sz w:val="28"/>
          <w:szCs w:val="28"/>
        </w:rPr>
        <w:t>。以我公司最后报价为准。</w:t>
      </w:r>
    </w:p>
    <w:p w14:paraId="55BB9348">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2.我方按采购文件要求提交的响应文件为：</w:t>
      </w:r>
      <w:r>
        <w:rPr>
          <w:rFonts w:hint="eastAsia" w:asciiTheme="minorEastAsia" w:hAnsiTheme="minorEastAsia" w:eastAsiaTheme="minorEastAsia"/>
          <w:sz w:val="28"/>
          <w:szCs w:val="28"/>
          <w:lang w:val="en-US" w:eastAsia="zh-CN"/>
        </w:rPr>
        <w:t>纸质版一正两副、</w:t>
      </w:r>
      <w:r>
        <w:rPr>
          <w:rFonts w:hint="eastAsia" w:asciiTheme="minorEastAsia" w:hAnsiTheme="minorEastAsia" w:eastAsiaTheme="minorEastAsia"/>
          <w:sz w:val="28"/>
          <w:szCs w:val="28"/>
        </w:rPr>
        <w:t>电子文档1份。</w:t>
      </w:r>
    </w:p>
    <w:p w14:paraId="67B80D8A">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3.我方承诺：本次磋商的投标有效期为提交响应文件截止时间起90天。</w:t>
      </w:r>
    </w:p>
    <w:p w14:paraId="20122F9E">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4.我方完全理解和接受贵方竞争性磋商文件的一切规定和要求及评审办法。</w:t>
      </w:r>
    </w:p>
    <w:p w14:paraId="4E3D0EC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5.我方提交的所有响应文件、资料都是准确和真实的，如有虚假或隐瞒，我方愿意承担一切法律责任。</w:t>
      </w:r>
    </w:p>
    <w:p w14:paraId="583295F4">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6.在整个竞争性磋商过程中，我方若有违规行为，接受按照《中华人民共和国政府采购法》和《竞争性磋商文件》之规定给予惩罚。</w:t>
      </w:r>
    </w:p>
    <w:p w14:paraId="72806116">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7.我方若成为成交供应商，将按照最终磋商结果签订合同，</w:t>
      </w:r>
      <w:r>
        <w:rPr>
          <w:rFonts w:hint="eastAsia" w:asciiTheme="minorEastAsia" w:hAnsiTheme="minorEastAsia" w:eastAsiaTheme="minorEastAsia"/>
          <w:sz w:val="28"/>
          <w:szCs w:val="28"/>
          <w:lang w:eastAsia="zh-CN"/>
        </w:rPr>
        <w:t>并</w:t>
      </w:r>
      <w:r>
        <w:rPr>
          <w:rFonts w:hint="eastAsia" w:asciiTheme="minorEastAsia" w:hAnsiTheme="minorEastAsia" w:eastAsiaTheme="minorEastAsia"/>
          <w:sz w:val="28"/>
          <w:szCs w:val="28"/>
        </w:rPr>
        <w:t>严格履行合同义务。本承诺函将成为合同不可分割的一部分，与合同具有同等的法律效力。</w:t>
      </w:r>
    </w:p>
    <w:p w14:paraId="45A9EE5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8.我方未为采购项目提供整体设计、规范编制或者项目管理、监理、检测等服务。</w:t>
      </w:r>
    </w:p>
    <w:p w14:paraId="1EEA7EDB">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9.我方同意按有关规定及采购文件要求，交纳足额磋商保证金。</w:t>
      </w:r>
    </w:p>
    <w:p w14:paraId="6218D0C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供应商（公章）：</w:t>
      </w:r>
    </w:p>
    <w:p w14:paraId="145381B3">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地址：  </w:t>
      </w:r>
    </w:p>
    <w:p w14:paraId="3F4800F0">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电话：                         传真：</w:t>
      </w:r>
    </w:p>
    <w:p w14:paraId="3E1E0A6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网址：                         邮编：</w:t>
      </w:r>
    </w:p>
    <w:p w14:paraId="69C633C6">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Theme="minorEastAsia" w:hAnsiTheme="minorEastAsia" w:eastAsiaTheme="minorEastAsia"/>
          <w:sz w:val="28"/>
          <w:szCs w:val="28"/>
        </w:rPr>
      </w:pPr>
      <w:r>
        <w:rPr>
          <w:rFonts w:hint="eastAsia" w:asciiTheme="minorEastAsia" w:hAnsiTheme="minorEastAsia" w:eastAsiaTheme="minorEastAsia"/>
          <w:sz w:val="28"/>
          <w:szCs w:val="28"/>
        </w:rPr>
        <w:t>联系人：</w:t>
      </w:r>
    </w:p>
    <w:p w14:paraId="76E9867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Theme="minorEastAsia" w:hAnsiTheme="minorEastAsia" w:eastAsiaTheme="minorEastAsia"/>
          <w:sz w:val="28"/>
          <w:szCs w:val="28"/>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Theme="minorEastAsia" w:hAnsiTheme="minorEastAsia" w:eastAsiaTheme="minorEastAsia"/>
          <w:sz w:val="28"/>
          <w:szCs w:val="28"/>
        </w:rPr>
        <w:t xml:space="preserve">                                                  年   月   日</w:t>
      </w:r>
    </w:p>
    <w:p w14:paraId="37AEF2D5">
      <w:pPr>
        <w:outlineLvl w:val="1"/>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附件二</w:t>
      </w:r>
    </w:p>
    <w:p w14:paraId="4E846500">
      <w:pPr>
        <w:widowControl/>
        <w:ind w:firstLine="560" w:firstLineChars="200"/>
        <w:jc w:val="left"/>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法定代表人身份证明书（格式）</w:t>
      </w:r>
    </w:p>
    <w:p w14:paraId="281FE005">
      <w:pPr>
        <w:tabs>
          <w:tab w:val="left" w:pos="6300"/>
        </w:tabs>
        <w:snapToGrid w:val="0"/>
        <w:spacing w:line="500" w:lineRule="exact"/>
        <w:ind w:firstLine="570"/>
        <w:rPr>
          <w:rFonts w:asciiTheme="minorEastAsia" w:hAnsiTheme="minorEastAsia" w:eastAsiaTheme="minorEastAsia"/>
          <w:sz w:val="28"/>
          <w:szCs w:val="28"/>
        </w:rPr>
      </w:pPr>
    </w:p>
    <w:p w14:paraId="1D707C19">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p w14:paraId="042CA75D">
      <w:pPr>
        <w:tabs>
          <w:tab w:val="left" w:pos="6300"/>
        </w:tabs>
        <w:snapToGrid w:val="0"/>
        <w:spacing w:line="500" w:lineRule="exact"/>
        <w:ind w:firstLine="570"/>
        <w:rPr>
          <w:rFonts w:asciiTheme="minorEastAsia" w:hAnsiTheme="minorEastAsia" w:eastAsiaTheme="minorEastAsia"/>
          <w:sz w:val="28"/>
          <w:szCs w:val="28"/>
        </w:rPr>
      </w:pPr>
    </w:p>
    <w:p w14:paraId="59670F62">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致：（采购人）：</w:t>
      </w:r>
    </w:p>
    <w:p w14:paraId="24AF8CC8">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（法定代表人姓名）在（</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名称）任（职务名称）职务，是（</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名称）的法定代表人。</w:t>
      </w:r>
    </w:p>
    <w:p w14:paraId="23B1355C">
      <w:pPr>
        <w:tabs>
          <w:tab w:val="left" w:pos="6300"/>
        </w:tabs>
        <w:snapToGrid w:val="0"/>
        <w:spacing w:line="500" w:lineRule="exact"/>
        <w:ind w:firstLine="570"/>
        <w:rPr>
          <w:rFonts w:asciiTheme="minorEastAsia" w:hAnsiTheme="minorEastAsia" w:eastAsiaTheme="minorEastAsia"/>
          <w:sz w:val="28"/>
          <w:szCs w:val="28"/>
        </w:rPr>
      </w:pPr>
    </w:p>
    <w:p w14:paraId="0CFC98B2">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特此证明。</w:t>
      </w:r>
    </w:p>
    <w:p w14:paraId="17843F79">
      <w:pPr>
        <w:tabs>
          <w:tab w:val="left" w:pos="6300"/>
        </w:tabs>
        <w:snapToGrid w:val="0"/>
        <w:spacing w:line="500" w:lineRule="exact"/>
        <w:ind w:firstLine="570"/>
        <w:rPr>
          <w:rFonts w:asciiTheme="minorEastAsia" w:hAnsiTheme="minorEastAsia" w:eastAsiaTheme="minorEastAsia"/>
          <w:sz w:val="28"/>
          <w:szCs w:val="28"/>
        </w:rPr>
      </w:pPr>
    </w:p>
    <w:p w14:paraId="69B10155">
      <w:pPr>
        <w:tabs>
          <w:tab w:val="left" w:pos="6300"/>
        </w:tabs>
        <w:snapToGrid w:val="0"/>
        <w:spacing w:line="500" w:lineRule="exact"/>
        <w:ind w:firstLine="570"/>
        <w:rPr>
          <w:rFonts w:asciiTheme="minorEastAsia" w:hAnsiTheme="minorEastAsia" w:eastAsiaTheme="minorEastAsia"/>
          <w:sz w:val="28"/>
          <w:szCs w:val="28"/>
        </w:rPr>
      </w:pPr>
    </w:p>
    <w:p w14:paraId="481D0B76">
      <w:pPr>
        <w:tabs>
          <w:tab w:val="left" w:pos="6300"/>
        </w:tabs>
        <w:snapToGrid w:val="0"/>
        <w:spacing w:line="500" w:lineRule="exact"/>
        <w:ind w:firstLine="570"/>
        <w:rPr>
          <w:rFonts w:asciiTheme="minorEastAsia" w:hAnsiTheme="minorEastAsia" w:eastAsiaTheme="minorEastAsia"/>
          <w:sz w:val="28"/>
          <w:szCs w:val="28"/>
        </w:rPr>
      </w:pPr>
    </w:p>
    <w:p w14:paraId="6898C47F">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公章）</w:t>
      </w:r>
    </w:p>
    <w:p w14:paraId="27F30333">
      <w:pPr>
        <w:tabs>
          <w:tab w:val="left" w:pos="6300"/>
        </w:tabs>
        <w:snapToGrid w:val="0"/>
        <w:spacing w:line="500" w:lineRule="exact"/>
        <w:ind w:firstLine="570"/>
        <w:rPr>
          <w:rFonts w:asciiTheme="minorEastAsia" w:hAnsiTheme="minorEastAsia" w:eastAsiaTheme="minorEastAsia"/>
          <w:sz w:val="28"/>
          <w:szCs w:val="28"/>
        </w:rPr>
      </w:pPr>
    </w:p>
    <w:p w14:paraId="4B29B68D">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w:t>
      </w:r>
    </w:p>
    <w:p w14:paraId="3C459559">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法定代表人电话：XXXXXXX      电子邮箱：XXXXXX@XXXXX</w:t>
      </w:r>
    </w:p>
    <w:p w14:paraId="423959B6">
      <w:pPr>
        <w:tabs>
          <w:tab w:val="left" w:pos="6300"/>
        </w:tabs>
        <w:snapToGrid w:val="0"/>
        <w:spacing w:line="500" w:lineRule="exact"/>
        <w:ind w:firstLine="570"/>
        <w:rPr>
          <w:rFonts w:asciiTheme="minorEastAsia" w:hAnsiTheme="minorEastAsia" w:eastAsiaTheme="minorEastAsia"/>
          <w:sz w:val="28"/>
          <w:szCs w:val="28"/>
        </w:rPr>
      </w:pPr>
    </w:p>
    <w:p w14:paraId="39E9FDCD">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（附：法定代表人身份证正反面复印件）</w:t>
      </w:r>
    </w:p>
    <w:p w14:paraId="47D1CF82">
      <w:pPr>
        <w:tabs>
          <w:tab w:val="left" w:pos="6300"/>
        </w:tabs>
        <w:snapToGrid w:val="0"/>
        <w:spacing w:line="500" w:lineRule="exact"/>
        <w:ind w:firstLine="570"/>
        <w:rPr>
          <w:rFonts w:asciiTheme="minorEastAsia" w:hAnsiTheme="minorEastAsia" w:eastAsiaTheme="minorEastAsia"/>
        </w:rPr>
      </w:pPr>
    </w:p>
    <w:p w14:paraId="2AF9C0F9">
      <w:pPr>
        <w:tabs>
          <w:tab w:val="left" w:pos="6300"/>
        </w:tabs>
        <w:snapToGrid w:val="0"/>
        <w:spacing w:line="500" w:lineRule="exact"/>
        <w:ind w:firstLine="570"/>
        <w:rPr>
          <w:rFonts w:asciiTheme="minorEastAsia" w:hAnsiTheme="minorEastAsia" w:eastAsiaTheme="minorEastAsia"/>
        </w:rPr>
      </w:pPr>
    </w:p>
    <w:p w14:paraId="5D5928A2">
      <w:pPr>
        <w:tabs>
          <w:tab w:val="left" w:pos="6300"/>
        </w:tabs>
        <w:snapToGrid w:val="0"/>
        <w:spacing w:line="500" w:lineRule="exact"/>
        <w:ind w:firstLine="570"/>
        <w:rPr>
          <w:rFonts w:asciiTheme="minorEastAsia" w:hAnsiTheme="minorEastAsia" w:eastAsiaTheme="minorEastAsia"/>
        </w:rPr>
      </w:pPr>
    </w:p>
    <w:p w14:paraId="07555CD2">
      <w:pPr>
        <w:tabs>
          <w:tab w:val="left" w:pos="6300"/>
        </w:tabs>
        <w:snapToGrid w:val="0"/>
        <w:spacing w:line="500" w:lineRule="exact"/>
        <w:ind w:firstLine="570"/>
        <w:rPr>
          <w:rFonts w:asciiTheme="minorEastAsia" w:hAnsiTheme="minorEastAsia" w:eastAsiaTheme="minorEastAsia"/>
        </w:rPr>
      </w:pPr>
    </w:p>
    <w:p w14:paraId="052DBE50">
      <w:pPr>
        <w:tabs>
          <w:tab w:val="left" w:pos="6300"/>
        </w:tabs>
        <w:snapToGrid w:val="0"/>
        <w:spacing w:line="500" w:lineRule="exact"/>
        <w:ind w:firstLine="570"/>
        <w:rPr>
          <w:rFonts w:asciiTheme="minorEastAsia" w:hAnsiTheme="minorEastAsia" w:eastAsiaTheme="minorEastAsia"/>
        </w:rPr>
      </w:pPr>
    </w:p>
    <w:p w14:paraId="51F0082A">
      <w:pPr>
        <w:tabs>
          <w:tab w:val="left" w:pos="6300"/>
        </w:tabs>
        <w:snapToGrid w:val="0"/>
        <w:spacing w:line="500" w:lineRule="exact"/>
        <w:ind w:firstLine="570"/>
        <w:rPr>
          <w:rFonts w:asciiTheme="minorEastAsia" w:hAnsiTheme="minorEastAsia" w:eastAsiaTheme="minorEastAsia"/>
        </w:rPr>
      </w:pPr>
    </w:p>
    <w:p w14:paraId="793CF489">
      <w:pPr>
        <w:tabs>
          <w:tab w:val="left" w:pos="6300"/>
        </w:tabs>
        <w:snapToGrid w:val="0"/>
        <w:spacing w:line="500" w:lineRule="exact"/>
        <w:ind w:firstLine="570"/>
        <w:outlineLvl w:val="1"/>
        <w:rPr>
          <w:rFonts w:asciiTheme="minorEastAsia" w:hAnsiTheme="minorEastAsia" w:eastAsiaTheme="minorEastAsia"/>
        </w:rPr>
      </w:pPr>
      <w:r>
        <w:rPr>
          <w:rFonts w:hint="eastAsia" w:asciiTheme="minorEastAsia" w:hAnsiTheme="minorEastAsia" w:eastAsiaTheme="minorEastAsia"/>
        </w:rPr>
        <w:br w:type="column"/>
      </w:r>
      <w:r>
        <w:rPr>
          <w:rFonts w:hint="eastAsia" w:cs="方正仿宋_GBK" w:asciiTheme="minorEastAsia" w:hAnsiTheme="minorEastAsia" w:eastAsiaTheme="minorEastAsia"/>
          <w:sz w:val="28"/>
          <w:szCs w:val="28"/>
        </w:rPr>
        <w:t>附件三</w:t>
      </w:r>
    </w:p>
    <w:p w14:paraId="4FBE19F5">
      <w:pPr>
        <w:tabs>
          <w:tab w:val="left" w:pos="6300"/>
        </w:tabs>
        <w:snapToGrid w:val="0"/>
        <w:spacing w:line="500" w:lineRule="exact"/>
        <w:ind w:firstLine="57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法定代表人授权委托书（格式）</w:t>
      </w:r>
    </w:p>
    <w:p w14:paraId="0155B9CD">
      <w:pPr>
        <w:tabs>
          <w:tab w:val="left" w:pos="6300"/>
        </w:tabs>
        <w:snapToGrid w:val="0"/>
        <w:spacing w:line="500" w:lineRule="exact"/>
        <w:ind w:firstLine="570"/>
        <w:rPr>
          <w:rFonts w:asciiTheme="minorEastAsia" w:hAnsiTheme="minorEastAsia" w:eastAsiaTheme="minorEastAsia"/>
          <w:sz w:val="28"/>
          <w:szCs w:val="28"/>
        </w:rPr>
      </w:pPr>
    </w:p>
    <w:p w14:paraId="5830B6E0">
      <w:pPr>
        <w:tabs>
          <w:tab w:val="left" w:pos="6300"/>
        </w:tabs>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项目名称：</w:t>
      </w:r>
    </w:p>
    <w:p w14:paraId="4E7266F1">
      <w:pPr>
        <w:tabs>
          <w:tab w:val="left" w:pos="6300"/>
        </w:tabs>
        <w:snapToGrid w:val="0"/>
        <w:spacing w:line="500" w:lineRule="exact"/>
        <w:ind w:firstLine="570"/>
        <w:rPr>
          <w:rFonts w:asciiTheme="minorEastAsia" w:hAnsiTheme="minorEastAsia" w:eastAsiaTheme="minorEastAsia"/>
          <w:sz w:val="28"/>
          <w:szCs w:val="28"/>
        </w:rPr>
      </w:pPr>
    </w:p>
    <w:p w14:paraId="7FCD8861">
      <w:pPr>
        <w:tabs>
          <w:tab w:val="left" w:pos="6300"/>
        </w:tabs>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致：（采购人）：</w:t>
      </w:r>
    </w:p>
    <w:p w14:paraId="23EC141D">
      <w:pPr>
        <w:tabs>
          <w:tab w:val="left" w:pos="6300"/>
        </w:tabs>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法定代表人名称）是（</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名称）的法定代表人，特授权（被授权人姓名及身份证代码）代表我单位全权办理上述项目的投标、磋商、签约等具体工作，并签署全部有关文件、协议及合同。</w:t>
      </w:r>
    </w:p>
    <w:p w14:paraId="2A277F16">
      <w:pPr>
        <w:tabs>
          <w:tab w:val="left" w:pos="6300"/>
        </w:tabs>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我单位对被授权人的签字负全部责任。</w:t>
      </w:r>
    </w:p>
    <w:p w14:paraId="2F5CE9D0">
      <w:pPr>
        <w:tabs>
          <w:tab w:val="left" w:pos="6300"/>
        </w:tabs>
        <w:snapToGrid w:val="0"/>
        <w:spacing w:line="50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w:t>
      </w:r>
      <w:r>
        <w:rPr>
          <w:rFonts w:hint="eastAsia" w:asciiTheme="minorEastAsia" w:hAnsiTheme="minorEastAsia" w:eastAsiaTheme="minorEastAsia"/>
          <w:sz w:val="28"/>
          <w:szCs w:val="28"/>
          <w:lang w:eastAsia="zh-CN"/>
        </w:rPr>
        <w:t>撤</w:t>
      </w:r>
      <w:r>
        <w:rPr>
          <w:rFonts w:hint="eastAsia" w:asciiTheme="minorEastAsia" w:hAnsiTheme="minorEastAsia" w:eastAsiaTheme="minorEastAsia"/>
          <w:sz w:val="28"/>
          <w:szCs w:val="28"/>
          <w:lang w:val="en-US" w:eastAsia="zh-CN"/>
        </w:rPr>
        <w:t>消</w:t>
      </w:r>
      <w:r>
        <w:rPr>
          <w:rFonts w:hint="eastAsia" w:asciiTheme="minorEastAsia" w:hAnsiTheme="minorEastAsia" w:eastAsiaTheme="minorEastAsia"/>
          <w:sz w:val="28"/>
          <w:szCs w:val="28"/>
        </w:rPr>
        <w:t>授权的书面通知以前，本授权书一直有效。被授权人在授权书有效期内签署的所有文件不因授权的撤消而失效。</w:t>
      </w:r>
    </w:p>
    <w:p w14:paraId="2F382A2B">
      <w:pPr>
        <w:tabs>
          <w:tab w:val="left" w:pos="6300"/>
        </w:tabs>
        <w:snapToGrid w:val="0"/>
        <w:spacing w:line="500" w:lineRule="exact"/>
        <w:ind w:firstLine="570"/>
        <w:rPr>
          <w:rFonts w:asciiTheme="minorEastAsia" w:hAnsiTheme="minorEastAsia" w:eastAsiaTheme="minorEastAsia"/>
          <w:sz w:val="28"/>
          <w:szCs w:val="28"/>
        </w:rPr>
      </w:pPr>
    </w:p>
    <w:p w14:paraId="0F5A2F31">
      <w:pPr>
        <w:tabs>
          <w:tab w:val="left" w:pos="6300"/>
        </w:tabs>
        <w:snapToGrid w:val="0"/>
        <w:spacing w:line="500" w:lineRule="exact"/>
        <w:ind w:firstLine="570"/>
        <w:rPr>
          <w:rFonts w:asciiTheme="minorEastAsia" w:hAnsiTheme="minorEastAsia" w:eastAsiaTheme="minorEastAsia"/>
          <w:sz w:val="28"/>
          <w:szCs w:val="28"/>
        </w:rPr>
      </w:pPr>
    </w:p>
    <w:p w14:paraId="3B99C15D">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被授权人：                                 </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法定代表人：</w:t>
      </w:r>
    </w:p>
    <w:p w14:paraId="0B05D403">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（签字或盖章）                                （签字或盖章）</w:t>
      </w:r>
    </w:p>
    <w:p w14:paraId="0A62B4FE">
      <w:pPr>
        <w:tabs>
          <w:tab w:val="left" w:pos="6300"/>
        </w:tabs>
        <w:snapToGrid w:val="0"/>
        <w:spacing w:line="500" w:lineRule="exact"/>
        <w:ind w:firstLine="570"/>
        <w:rPr>
          <w:rFonts w:asciiTheme="minorEastAsia" w:hAnsiTheme="minorEastAsia" w:eastAsiaTheme="minorEastAsia"/>
          <w:sz w:val="28"/>
          <w:szCs w:val="28"/>
        </w:rPr>
      </w:pPr>
    </w:p>
    <w:p w14:paraId="04EE14F0">
      <w:pPr>
        <w:tabs>
          <w:tab w:val="left" w:pos="6300"/>
        </w:tabs>
        <w:snapToGrid w:val="0"/>
        <w:spacing w:line="500" w:lineRule="exact"/>
        <w:ind w:firstLine="570"/>
        <w:rPr>
          <w:rFonts w:asciiTheme="minorEastAsia" w:hAnsiTheme="minorEastAsia" w:eastAsiaTheme="minorEastAsia"/>
          <w:sz w:val="28"/>
          <w:szCs w:val="28"/>
        </w:rPr>
      </w:pPr>
    </w:p>
    <w:p w14:paraId="3F96B82F">
      <w:pPr>
        <w:tabs>
          <w:tab w:val="left" w:pos="6300"/>
        </w:tabs>
        <w:snapToGrid w:val="0"/>
        <w:spacing w:line="500" w:lineRule="exact"/>
        <w:ind w:firstLine="570"/>
        <w:rPr>
          <w:rFonts w:asciiTheme="minorEastAsia" w:hAnsiTheme="minorEastAsia" w:eastAsiaTheme="minorEastAsia"/>
          <w:sz w:val="28"/>
          <w:szCs w:val="28"/>
        </w:rPr>
      </w:pPr>
      <w:r>
        <w:rPr>
          <w:rFonts w:hint="eastAsia" w:asciiTheme="minorEastAsia" w:hAnsiTheme="minorEastAsia" w:eastAsiaTheme="minorEastAsia"/>
          <w:sz w:val="28"/>
          <w:szCs w:val="28"/>
        </w:rPr>
        <w:t>（附：被授权人身份证正反面复印件）</w:t>
      </w:r>
    </w:p>
    <w:p w14:paraId="14EAAA63">
      <w:pPr>
        <w:tabs>
          <w:tab w:val="left" w:pos="6300"/>
        </w:tabs>
        <w:snapToGrid w:val="0"/>
        <w:spacing w:line="500" w:lineRule="exact"/>
        <w:ind w:firstLine="570"/>
        <w:rPr>
          <w:rFonts w:asciiTheme="minorEastAsia" w:hAnsiTheme="minorEastAsia" w:eastAsiaTheme="minorEastAsia"/>
          <w:sz w:val="28"/>
          <w:szCs w:val="28"/>
        </w:rPr>
      </w:pPr>
    </w:p>
    <w:p w14:paraId="3BAEE713">
      <w:pPr>
        <w:tabs>
          <w:tab w:val="left" w:pos="6300"/>
        </w:tabs>
        <w:snapToGrid w:val="0"/>
        <w:spacing w:line="500" w:lineRule="exact"/>
        <w:ind w:firstLine="570"/>
        <w:rPr>
          <w:rFonts w:asciiTheme="minorEastAsia" w:hAnsiTheme="minorEastAsia" w:eastAsiaTheme="minorEastAsia"/>
          <w:sz w:val="28"/>
          <w:szCs w:val="28"/>
        </w:rPr>
      </w:pPr>
    </w:p>
    <w:p w14:paraId="6EFF3DA4">
      <w:pPr>
        <w:tabs>
          <w:tab w:val="left" w:pos="6300"/>
        </w:tabs>
        <w:snapToGrid w:val="0"/>
        <w:spacing w:line="500" w:lineRule="exact"/>
        <w:ind w:right="480" w:firstLine="57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eastAsia="zh-CN"/>
        </w:rPr>
        <w:t>供应商</w:t>
      </w:r>
      <w:r>
        <w:rPr>
          <w:rFonts w:hint="eastAsia" w:asciiTheme="minorEastAsia" w:hAnsiTheme="minorEastAsia" w:eastAsiaTheme="minorEastAsia"/>
          <w:sz w:val="28"/>
          <w:szCs w:val="28"/>
        </w:rPr>
        <w:t>公章）</w:t>
      </w:r>
    </w:p>
    <w:p w14:paraId="1B892DB6">
      <w:pPr>
        <w:tabs>
          <w:tab w:val="left" w:pos="6300"/>
        </w:tabs>
        <w:snapToGrid w:val="0"/>
        <w:spacing w:line="500" w:lineRule="exact"/>
        <w:ind w:right="480" w:firstLine="57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年   月   日</w:t>
      </w:r>
    </w:p>
    <w:p w14:paraId="66249C18">
      <w:pPr>
        <w:tabs>
          <w:tab w:val="left" w:pos="6300"/>
        </w:tabs>
        <w:snapToGrid w:val="0"/>
        <w:spacing w:line="500" w:lineRule="exact"/>
        <w:ind w:right="480"/>
        <w:rPr>
          <w:rFonts w:asciiTheme="minorEastAsia" w:hAnsiTheme="minorEastAsia" w:eastAsiaTheme="minorEastAsia"/>
          <w:sz w:val="28"/>
          <w:szCs w:val="28"/>
        </w:rPr>
      </w:pPr>
      <w:r>
        <w:rPr>
          <w:rFonts w:hint="eastAsia" w:asciiTheme="minorEastAsia" w:hAnsiTheme="minorEastAsia" w:eastAsiaTheme="minorEastAsia"/>
          <w:sz w:val="28"/>
          <w:szCs w:val="28"/>
        </w:rPr>
        <w:t>被授权人电话：XXXXXXX     电子邮箱：XXXXXX@XXXXX</w:t>
      </w:r>
    </w:p>
    <w:p w14:paraId="322BEF54">
      <w:pPr>
        <w:tabs>
          <w:tab w:val="left" w:pos="6300"/>
        </w:tabs>
        <w:snapToGrid w:val="0"/>
        <w:spacing w:line="500" w:lineRule="exact"/>
        <w:ind w:right="480" w:firstLine="570"/>
        <w:jc w:val="right"/>
        <w:rPr>
          <w:rFonts w:asciiTheme="minorEastAsia" w:hAnsiTheme="minorEastAsia" w:eastAsiaTheme="minorEastAsia"/>
          <w:sz w:val="28"/>
          <w:szCs w:val="28"/>
        </w:rPr>
      </w:pPr>
    </w:p>
    <w:p w14:paraId="78BF0246">
      <w:pPr>
        <w:tabs>
          <w:tab w:val="left" w:pos="6300"/>
        </w:tabs>
        <w:snapToGrid w:val="0"/>
        <w:spacing w:line="500" w:lineRule="exact"/>
        <w:ind w:right="480" w:firstLine="57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注：1.若为法定代表人办理并签署响应文件的，不提供此文件。</w:t>
      </w:r>
    </w:p>
    <w:p w14:paraId="3B3F2595">
      <w:pPr>
        <w:spacing w:line="530" w:lineRule="exact"/>
        <w:jc w:val="left"/>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附件四</w:t>
      </w:r>
    </w:p>
    <w:p w14:paraId="2E8A5D76">
      <w:pPr>
        <w:spacing w:line="530" w:lineRule="exact"/>
        <w:ind w:firstLine="560" w:firstLineChars="200"/>
        <w:jc w:val="center"/>
        <w:outlineLvl w:val="1"/>
        <w:rPr>
          <w:rFonts w:ascii="宋体" w:hAnsi="宋体" w:cs="宋体"/>
          <w:sz w:val="28"/>
          <w:szCs w:val="28"/>
        </w:rPr>
      </w:pPr>
      <w:r>
        <w:rPr>
          <w:rFonts w:hint="eastAsia" w:ascii="宋体" w:hAnsi="宋体" w:cs="宋体"/>
          <w:sz w:val="28"/>
          <w:szCs w:val="28"/>
        </w:rPr>
        <w:t>基本资格条件承诺函</w:t>
      </w:r>
    </w:p>
    <w:p w14:paraId="59A7047F">
      <w:pPr>
        <w:tabs>
          <w:tab w:val="left" w:pos="6300"/>
        </w:tabs>
        <w:snapToGrid w:val="0"/>
        <w:spacing w:line="530" w:lineRule="exact"/>
        <w:rPr>
          <w:rFonts w:ascii="宋体" w:hAnsi="宋体" w:cs="宋体"/>
          <w:sz w:val="28"/>
          <w:szCs w:val="28"/>
          <w:u w:val="single"/>
        </w:rPr>
      </w:pPr>
      <w:r>
        <w:rPr>
          <w:rFonts w:hint="eastAsia" w:ascii="宋体" w:hAnsi="宋体" w:cs="宋体"/>
          <w:sz w:val="28"/>
          <w:szCs w:val="28"/>
        </w:rPr>
        <w:t>项目名称：</w:t>
      </w:r>
      <w:r>
        <w:rPr>
          <w:rFonts w:hint="eastAsia" w:ascii="宋体" w:hAnsi="宋体" w:cs="宋体"/>
          <w:sz w:val="28"/>
          <w:szCs w:val="28"/>
          <w:u w:val="single"/>
        </w:rPr>
        <w:t xml:space="preserve">                    </w:t>
      </w:r>
    </w:p>
    <w:p w14:paraId="00084D6B">
      <w:pPr>
        <w:tabs>
          <w:tab w:val="left" w:pos="6300"/>
        </w:tabs>
        <w:snapToGrid w:val="0"/>
        <w:spacing w:line="530" w:lineRule="exact"/>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 xml:space="preserve">                   </w:t>
      </w:r>
      <w:r>
        <w:rPr>
          <w:rFonts w:hint="eastAsia" w:ascii="宋体" w:hAnsi="宋体" w:cs="宋体"/>
          <w:sz w:val="28"/>
          <w:szCs w:val="28"/>
        </w:rPr>
        <w:t>（采购人名称）：</w:t>
      </w:r>
    </w:p>
    <w:p w14:paraId="53358822">
      <w:pPr>
        <w:tabs>
          <w:tab w:val="left" w:pos="6300"/>
        </w:tabs>
        <w:snapToGrid w:val="0"/>
        <w:spacing w:line="530" w:lineRule="exact"/>
        <w:ind w:firstLine="560" w:firstLineChars="200"/>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w:t>
      </w:r>
      <w:r>
        <w:rPr>
          <w:rFonts w:hint="eastAsia" w:ascii="宋体" w:hAnsi="宋体" w:cs="宋体"/>
          <w:sz w:val="28"/>
          <w:szCs w:val="28"/>
          <w:lang w:eastAsia="zh-CN"/>
        </w:rPr>
        <w:t>供应商</w:t>
      </w:r>
      <w:r>
        <w:rPr>
          <w:rFonts w:hint="eastAsia" w:ascii="宋体" w:hAnsi="宋体" w:cs="宋体"/>
          <w:sz w:val="28"/>
          <w:szCs w:val="28"/>
        </w:rPr>
        <w:t>名称）郑重承诺：</w:t>
      </w:r>
    </w:p>
    <w:p w14:paraId="20480BF4">
      <w:pPr>
        <w:spacing w:line="530" w:lineRule="exact"/>
        <w:ind w:firstLine="560" w:firstLineChars="200"/>
        <w:rPr>
          <w:rFonts w:ascii="宋体" w:hAnsi="宋体" w:cs="宋体"/>
          <w:sz w:val="28"/>
          <w:szCs w:val="28"/>
        </w:rPr>
      </w:pPr>
      <w:r>
        <w:rPr>
          <w:rFonts w:hint="eastAsia" w:ascii="宋体" w:hAnsi="宋体" w:cs="宋体"/>
          <w:sz w:val="28"/>
          <w:szCs w:val="28"/>
        </w:rPr>
        <w:t>1.我方具有良好的商业信誉和健全的财务会计制度，具有履行合同所必需的设备和专业技术能力，具</w:t>
      </w:r>
      <w:r>
        <w:rPr>
          <w:rFonts w:hint="eastAsia" w:ascii="宋体" w:hAnsi="宋体" w:cs="宋体"/>
          <w:sz w:val="28"/>
          <w:szCs w:val="28"/>
          <w:lang w:val="zh-CN"/>
        </w:rPr>
        <w:t>有依法缴纳税收和社会保障金的良好记录</w:t>
      </w:r>
      <w:r>
        <w:rPr>
          <w:rFonts w:hint="eastAsia" w:ascii="宋体" w:hAnsi="宋体" w:cs="宋体"/>
          <w:sz w:val="28"/>
          <w:szCs w:val="28"/>
        </w:rPr>
        <w:t>，参加本项目采购活动前三年内无重大违法活动记录。</w:t>
      </w:r>
    </w:p>
    <w:p w14:paraId="4122D8F9">
      <w:pPr>
        <w:spacing w:line="530" w:lineRule="exact"/>
        <w:ind w:firstLine="560" w:firstLineChars="200"/>
        <w:rPr>
          <w:rFonts w:ascii="宋体" w:hAnsi="宋体" w:cs="宋体"/>
          <w:sz w:val="28"/>
          <w:szCs w:val="28"/>
        </w:rPr>
      </w:pPr>
      <w:r>
        <w:rPr>
          <w:rFonts w:hint="eastAsia" w:ascii="宋体" w:hAnsi="宋体" w:cs="宋体"/>
          <w:sz w:val="28"/>
          <w:szCs w:val="28"/>
        </w:rPr>
        <w:t>2.我方未列入在信用中国网站（www.creditchina.gov.cn）“失信被执行人</w:t>
      </w:r>
      <w:r>
        <w:rPr>
          <w:rFonts w:hint="eastAsia" w:ascii="宋体" w:hAnsi="宋体" w:cs="宋体"/>
          <w:sz w:val="28"/>
          <w:szCs w:val="28"/>
          <w:lang w:eastAsia="zh-CN"/>
        </w:rPr>
        <w:t>”“</w:t>
      </w:r>
      <w:r>
        <w:rPr>
          <w:rFonts w:hint="eastAsia" w:ascii="宋体" w:hAnsi="宋体" w:cs="宋体"/>
          <w:sz w:val="28"/>
          <w:szCs w:val="28"/>
        </w:rPr>
        <w:t>重大税收违法案件当事人名单”中，也未列入中国政府采购网（www.ccgp.gov.cn）“政府采购严重违法失信行为记录名单”中。</w:t>
      </w:r>
    </w:p>
    <w:p w14:paraId="4ED60176">
      <w:pPr>
        <w:spacing w:line="530" w:lineRule="exact"/>
        <w:ind w:firstLine="560" w:firstLineChars="200"/>
        <w:rPr>
          <w:rFonts w:ascii="宋体" w:hAnsi="宋体" w:cs="宋体"/>
          <w:sz w:val="28"/>
          <w:szCs w:val="28"/>
        </w:rPr>
      </w:pPr>
      <w:r>
        <w:rPr>
          <w:rFonts w:hint="eastAsia" w:ascii="宋体" w:hAnsi="宋体" w:cs="宋体"/>
          <w:sz w:val="28"/>
          <w:szCs w:val="28"/>
        </w:rPr>
        <w:t>3.我方在采购项目评审（评标）环节结束后，随时接受采购人、采购代理机构的检查验证，配合提供相关证明材料，证明符合《中华人民共和国政府采购法》规定的</w:t>
      </w:r>
      <w:r>
        <w:rPr>
          <w:rFonts w:hint="eastAsia" w:ascii="宋体" w:hAnsi="宋体" w:cs="宋体"/>
          <w:sz w:val="28"/>
          <w:szCs w:val="28"/>
          <w:lang w:eastAsia="zh-CN"/>
        </w:rPr>
        <w:t>供应商</w:t>
      </w:r>
      <w:r>
        <w:rPr>
          <w:rFonts w:hint="eastAsia" w:ascii="宋体" w:hAnsi="宋体" w:cs="宋体"/>
          <w:sz w:val="28"/>
          <w:szCs w:val="28"/>
        </w:rPr>
        <w:t>基本资格条件。</w:t>
      </w:r>
    </w:p>
    <w:p w14:paraId="3BC2C563">
      <w:pPr>
        <w:tabs>
          <w:tab w:val="left" w:pos="6300"/>
        </w:tabs>
        <w:snapToGrid w:val="0"/>
        <w:spacing w:line="530" w:lineRule="exact"/>
        <w:ind w:firstLine="560" w:firstLineChars="200"/>
        <w:rPr>
          <w:rFonts w:ascii="宋体" w:hAnsi="宋体" w:cs="宋体"/>
          <w:sz w:val="28"/>
          <w:szCs w:val="28"/>
        </w:rPr>
      </w:pPr>
      <w:r>
        <w:rPr>
          <w:rFonts w:hint="eastAsia" w:ascii="宋体" w:hAnsi="宋体" w:cs="宋体"/>
          <w:sz w:val="28"/>
          <w:szCs w:val="28"/>
        </w:rPr>
        <w:t>我方对以上承诺负全部法律责任。</w:t>
      </w:r>
    </w:p>
    <w:p w14:paraId="15E23E8C">
      <w:pPr>
        <w:tabs>
          <w:tab w:val="left" w:pos="6300"/>
        </w:tabs>
        <w:snapToGrid w:val="0"/>
        <w:spacing w:line="530" w:lineRule="exact"/>
        <w:ind w:firstLine="560" w:firstLineChars="200"/>
        <w:rPr>
          <w:rFonts w:ascii="宋体" w:hAnsi="宋体" w:cs="宋体"/>
          <w:sz w:val="28"/>
          <w:szCs w:val="28"/>
        </w:rPr>
      </w:pPr>
      <w:r>
        <w:rPr>
          <w:rFonts w:hint="eastAsia" w:ascii="宋体" w:hAnsi="宋体" w:cs="宋体"/>
          <w:sz w:val="28"/>
          <w:szCs w:val="28"/>
        </w:rPr>
        <w:t>特此承诺。</w:t>
      </w:r>
    </w:p>
    <w:p w14:paraId="51448784">
      <w:pPr>
        <w:tabs>
          <w:tab w:val="left" w:pos="6300"/>
        </w:tabs>
        <w:snapToGrid w:val="0"/>
        <w:spacing w:line="530" w:lineRule="exact"/>
        <w:rPr>
          <w:rFonts w:ascii="宋体" w:hAnsi="宋体" w:cs="宋体"/>
          <w:sz w:val="28"/>
          <w:szCs w:val="28"/>
        </w:rPr>
      </w:pPr>
    </w:p>
    <w:p w14:paraId="2A2508C3">
      <w:pPr>
        <w:tabs>
          <w:tab w:val="left" w:pos="6300"/>
        </w:tabs>
        <w:snapToGrid w:val="0"/>
        <w:spacing w:line="530" w:lineRule="exact"/>
        <w:ind w:right="424" w:firstLine="570"/>
        <w:jc w:val="right"/>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供应商</w:t>
      </w:r>
      <w:r>
        <w:rPr>
          <w:rFonts w:hint="eastAsia" w:ascii="宋体" w:hAnsi="宋体" w:cs="宋体"/>
          <w:sz w:val="28"/>
          <w:szCs w:val="28"/>
        </w:rPr>
        <w:t>公章）</w:t>
      </w:r>
    </w:p>
    <w:p w14:paraId="571CD0E1">
      <w:pPr>
        <w:tabs>
          <w:tab w:val="left" w:pos="6300"/>
        </w:tabs>
        <w:snapToGrid w:val="0"/>
        <w:spacing w:line="530" w:lineRule="exact"/>
        <w:ind w:right="424" w:firstLine="570"/>
        <w:jc w:val="right"/>
        <w:rPr>
          <w:rFonts w:ascii="宋体" w:hAnsi="宋体" w:cs="宋体"/>
          <w:sz w:val="28"/>
          <w:szCs w:val="28"/>
        </w:rPr>
      </w:pPr>
      <w:r>
        <w:rPr>
          <w:rFonts w:hint="eastAsia" w:ascii="宋体" w:hAnsi="宋体" w:cs="宋体"/>
          <w:sz w:val="28"/>
          <w:szCs w:val="28"/>
        </w:rPr>
        <w:t>年   月   日</w:t>
      </w:r>
    </w:p>
    <w:p w14:paraId="713894A4">
      <w:pPr>
        <w:tabs>
          <w:tab w:val="left" w:pos="6300"/>
        </w:tabs>
        <w:snapToGrid w:val="0"/>
        <w:spacing w:line="500" w:lineRule="exact"/>
        <w:ind w:firstLine="570"/>
        <w:rPr>
          <w:rFonts w:ascii="宋体" w:hAnsi="宋体" w:cs="宋体"/>
          <w:sz w:val="28"/>
          <w:szCs w:val="28"/>
        </w:rPr>
      </w:pPr>
    </w:p>
    <w:p w14:paraId="366FB55E">
      <w:pPr>
        <w:tabs>
          <w:tab w:val="left" w:pos="6300"/>
        </w:tabs>
        <w:snapToGrid w:val="0"/>
        <w:spacing w:line="500" w:lineRule="exact"/>
        <w:ind w:firstLine="570"/>
        <w:jc w:val="left"/>
        <w:rPr>
          <w:rFonts w:ascii="方正仿宋_GBK" w:hAnsi="方正仿宋_GBK" w:eastAsia="方正仿宋_GBK" w:cs="方正仿宋_GBK"/>
          <w:szCs w:val="28"/>
        </w:rPr>
      </w:pPr>
    </w:p>
    <w:p w14:paraId="781F5ED2">
      <w:pPr>
        <w:tabs>
          <w:tab w:val="left" w:pos="6300"/>
        </w:tabs>
        <w:snapToGrid w:val="0"/>
        <w:spacing w:line="500" w:lineRule="exact"/>
        <w:ind w:firstLine="570"/>
        <w:jc w:val="left"/>
        <w:rPr>
          <w:rFonts w:ascii="方正仿宋_GBK" w:hAnsi="方正仿宋_GBK" w:eastAsia="方正仿宋_GBK" w:cs="方正仿宋_GBK"/>
          <w:szCs w:val="28"/>
        </w:rPr>
      </w:pPr>
    </w:p>
    <w:p w14:paraId="22F6725A">
      <w:pPr>
        <w:tabs>
          <w:tab w:val="left" w:pos="6300"/>
        </w:tabs>
        <w:snapToGrid w:val="0"/>
        <w:spacing w:line="500" w:lineRule="exact"/>
        <w:ind w:firstLine="570"/>
        <w:jc w:val="left"/>
        <w:rPr>
          <w:rFonts w:ascii="方正仿宋_GBK" w:hAnsi="方正仿宋_GBK" w:eastAsia="方正仿宋_GBK" w:cs="方正仿宋_GBK"/>
          <w:szCs w:val="28"/>
        </w:rPr>
      </w:pPr>
    </w:p>
    <w:p w14:paraId="58D0502C">
      <w:pPr>
        <w:pStyle w:val="19"/>
        <w:jc w:val="both"/>
      </w:pPr>
    </w:p>
    <w:p w14:paraId="3FC14078">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14:paraId="7CBC18B3">
      <w:pPr>
        <w:tabs>
          <w:tab w:val="left" w:pos="6300"/>
        </w:tabs>
        <w:snapToGrid w:val="0"/>
        <w:spacing w:line="500" w:lineRule="exact"/>
        <w:ind w:firstLine="570"/>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附件五</w:t>
      </w:r>
    </w:p>
    <w:p w14:paraId="38E986E3">
      <w:pPr>
        <w:tabs>
          <w:tab w:val="left" w:pos="6300"/>
        </w:tabs>
        <w:snapToGrid w:val="0"/>
        <w:spacing w:line="500" w:lineRule="exact"/>
        <w:jc w:val="center"/>
        <w:outlineLvl w:val="1"/>
        <w:rPr>
          <w:rFonts w:asciiTheme="minorEastAsia" w:hAnsiTheme="minorEastAsia" w:eastAsiaTheme="minorEastAsia"/>
        </w:rPr>
      </w:pPr>
      <w:r>
        <w:rPr>
          <w:rFonts w:hint="eastAsia" w:asciiTheme="minorEastAsia" w:hAnsiTheme="minorEastAsia" w:eastAsiaTheme="minorEastAsia"/>
        </w:rPr>
        <w:t>服务条款差异表</w:t>
      </w:r>
    </w:p>
    <w:p w14:paraId="2B76158F">
      <w:pPr>
        <w:spacing w:line="500" w:lineRule="exact"/>
        <w:ind w:firstLine="720" w:firstLineChars="300"/>
        <w:rPr>
          <w:rFonts w:asciiTheme="minorEastAsia" w:hAnsiTheme="minorEastAsia" w:eastAsiaTheme="minorEastAsia"/>
          <w:szCs w:val="28"/>
        </w:rPr>
      </w:pPr>
      <w:r>
        <w:rPr>
          <w:rFonts w:hint="eastAsia" w:asciiTheme="minorEastAsia" w:hAnsiTheme="minorEastAsia" w:eastAsiaTheme="minorEastAsia"/>
          <w:szCs w:val="28"/>
        </w:rPr>
        <w:t>项目名称：</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3EF4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002AC4A0">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2428" w:type="dxa"/>
            <w:vAlign w:val="center"/>
          </w:tcPr>
          <w:p w14:paraId="02900456">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遴选文件要求</w:t>
            </w:r>
          </w:p>
        </w:tc>
        <w:tc>
          <w:tcPr>
            <w:tcW w:w="2520" w:type="dxa"/>
            <w:vAlign w:val="center"/>
          </w:tcPr>
          <w:p w14:paraId="714BDE53">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响应应答</w:t>
            </w:r>
          </w:p>
        </w:tc>
        <w:tc>
          <w:tcPr>
            <w:tcW w:w="1888" w:type="dxa"/>
            <w:vAlign w:val="center"/>
          </w:tcPr>
          <w:p w14:paraId="537423F8">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差异说明</w:t>
            </w:r>
          </w:p>
        </w:tc>
      </w:tr>
      <w:tr w14:paraId="3585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539ADFC">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35831972">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7CCFDB3B">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0289AAB1">
            <w:pPr>
              <w:tabs>
                <w:tab w:val="left" w:pos="6300"/>
              </w:tabs>
              <w:snapToGrid w:val="0"/>
              <w:spacing w:line="500" w:lineRule="exact"/>
              <w:jc w:val="center"/>
              <w:outlineLvl w:val="0"/>
              <w:rPr>
                <w:rFonts w:asciiTheme="minorEastAsia" w:hAnsiTheme="minorEastAsia" w:eastAsiaTheme="minorEastAsia"/>
                <w:sz w:val="21"/>
                <w:szCs w:val="21"/>
              </w:rPr>
            </w:pPr>
          </w:p>
        </w:tc>
      </w:tr>
      <w:tr w14:paraId="25F1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B6DC596">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064BBC95">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1E77FE48">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583893A0">
            <w:pPr>
              <w:tabs>
                <w:tab w:val="left" w:pos="6300"/>
              </w:tabs>
              <w:snapToGrid w:val="0"/>
              <w:spacing w:line="500" w:lineRule="exact"/>
              <w:jc w:val="center"/>
              <w:outlineLvl w:val="0"/>
              <w:rPr>
                <w:rFonts w:asciiTheme="minorEastAsia" w:hAnsiTheme="minorEastAsia" w:eastAsiaTheme="minorEastAsia"/>
                <w:sz w:val="21"/>
                <w:szCs w:val="21"/>
              </w:rPr>
            </w:pPr>
          </w:p>
        </w:tc>
      </w:tr>
      <w:tr w14:paraId="28A5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F1FED86">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41C6C026">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2E2E1EDD">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09CE7122">
            <w:pPr>
              <w:tabs>
                <w:tab w:val="left" w:pos="6300"/>
              </w:tabs>
              <w:snapToGrid w:val="0"/>
              <w:spacing w:line="500" w:lineRule="exact"/>
              <w:jc w:val="center"/>
              <w:outlineLvl w:val="0"/>
              <w:rPr>
                <w:rFonts w:asciiTheme="minorEastAsia" w:hAnsiTheme="minorEastAsia" w:eastAsiaTheme="minorEastAsia"/>
                <w:sz w:val="21"/>
                <w:szCs w:val="21"/>
              </w:rPr>
            </w:pPr>
          </w:p>
        </w:tc>
      </w:tr>
      <w:tr w14:paraId="7666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FAF2F81">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1F821ED2">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6437612A">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5D57A253">
            <w:pPr>
              <w:tabs>
                <w:tab w:val="left" w:pos="6300"/>
              </w:tabs>
              <w:snapToGrid w:val="0"/>
              <w:spacing w:line="500" w:lineRule="exact"/>
              <w:jc w:val="center"/>
              <w:outlineLvl w:val="0"/>
              <w:rPr>
                <w:rFonts w:asciiTheme="minorEastAsia" w:hAnsiTheme="minorEastAsia" w:eastAsiaTheme="minorEastAsia"/>
                <w:sz w:val="21"/>
                <w:szCs w:val="21"/>
              </w:rPr>
            </w:pPr>
          </w:p>
        </w:tc>
      </w:tr>
      <w:tr w14:paraId="7B7C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D2A88C9">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7714F91A">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33A2CF7F">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6968DFA9">
            <w:pPr>
              <w:tabs>
                <w:tab w:val="left" w:pos="6300"/>
              </w:tabs>
              <w:snapToGrid w:val="0"/>
              <w:spacing w:line="500" w:lineRule="exact"/>
              <w:jc w:val="center"/>
              <w:outlineLvl w:val="0"/>
              <w:rPr>
                <w:rFonts w:asciiTheme="minorEastAsia" w:hAnsiTheme="minorEastAsia" w:eastAsiaTheme="minorEastAsia"/>
                <w:sz w:val="21"/>
                <w:szCs w:val="21"/>
              </w:rPr>
            </w:pPr>
          </w:p>
        </w:tc>
      </w:tr>
      <w:tr w14:paraId="559A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B9BEBF9">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016F92FE">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22A0E1EB">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56AF6C99">
            <w:pPr>
              <w:tabs>
                <w:tab w:val="left" w:pos="6300"/>
              </w:tabs>
              <w:snapToGrid w:val="0"/>
              <w:spacing w:line="500" w:lineRule="exact"/>
              <w:jc w:val="center"/>
              <w:outlineLvl w:val="0"/>
              <w:rPr>
                <w:rFonts w:asciiTheme="minorEastAsia" w:hAnsiTheme="minorEastAsia" w:eastAsiaTheme="minorEastAsia"/>
                <w:sz w:val="21"/>
                <w:szCs w:val="21"/>
              </w:rPr>
            </w:pPr>
          </w:p>
        </w:tc>
      </w:tr>
      <w:tr w14:paraId="6D6D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7854076">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416932FD">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481CAC99">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2EF33037">
            <w:pPr>
              <w:tabs>
                <w:tab w:val="left" w:pos="6300"/>
              </w:tabs>
              <w:snapToGrid w:val="0"/>
              <w:spacing w:line="500" w:lineRule="exact"/>
              <w:jc w:val="center"/>
              <w:outlineLvl w:val="0"/>
              <w:rPr>
                <w:rFonts w:asciiTheme="minorEastAsia" w:hAnsiTheme="minorEastAsia" w:eastAsiaTheme="minorEastAsia"/>
                <w:sz w:val="21"/>
                <w:szCs w:val="21"/>
              </w:rPr>
            </w:pPr>
          </w:p>
        </w:tc>
      </w:tr>
      <w:tr w14:paraId="117E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B4E6D26">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1FA81F7B">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508A4073">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05547C85">
            <w:pPr>
              <w:tabs>
                <w:tab w:val="left" w:pos="6300"/>
              </w:tabs>
              <w:snapToGrid w:val="0"/>
              <w:spacing w:line="500" w:lineRule="exact"/>
              <w:jc w:val="center"/>
              <w:outlineLvl w:val="0"/>
              <w:rPr>
                <w:rFonts w:asciiTheme="minorEastAsia" w:hAnsiTheme="minorEastAsia" w:eastAsiaTheme="minorEastAsia"/>
                <w:sz w:val="21"/>
                <w:szCs w:val="21"/>
              </w:rPr>
            </w:pPr>
          </w:p>
        </w:tc>
      </w:tr>
      <w:tr w14:paraId="1892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5E39DF6">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79CA80FF">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73577E70">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5615E905">
            <w:pPr>
              <w:tabs>
                <w:tab w:val="left" w:pos="6300"/>
              </w:tabs>
              <w:snapToGrid w:val="0"/>
              <w:spacing w:line="500" w:lineRule="exact"/>
              <w:jc w:val="center"/>
              <w:outlineLvl w:val="0"/>
              <w:rPr>
                <w:rFonts w:asciiTheme="minorEastAsia" w:hAnsiTheme="minorEastAsia" w:eastAsiaTheme="minorEastAsia"/>
                <w:sz w:val="21"/>
                <w:szCs w:val="21"/>
              </w:rPr>
            </w:pPr>
          </w:p>
        </w:tc>
      </w:tr>
    </w:tbl>
    <w:p w14:paraId="2C9F0632">
      <w:pPr>
        <w:spacing w:line="500" w:lineRule="exact"/>
        <w:ind w:firstLine="600" w:firstLineChars="250"/>
        <w:rPr>
          <w:rFonts w:asciiTheme="minorEastAsia" w:hAnsiTheme="minorEastAsia" w:eastAsiaTheme="minorEastAsia"/>
          <w:szCs w:val="28"/>
        </w:rPr>
      </w:pPr>
      <w:r>
        <w:rPr>
          <w:rFonts w:hint="eastAsia" w:asciiTheme="minorEastAsia" w:hAnsiTheme="minorEastAsia" w:eastAsiaTheme="minorEastAsia"/>
          <w:szCs w:val="28"/>
          <w:lang w:eastAsia="zh-CN"/>
        </w:rPr>
        <w:t>供应商</w:t>
      </w:r>
      <w:r>
        <w:rPr>
          <w:rFonts w:hint="eastAsia" w:asciiTheme="minorEastAsia" w:hAnsiTheme="minorEastAsia" w:eastAsiaTheme="minorEastAsia"/>
          <w:szCs w:val="28"/>
        </w:rPr>
        <w:t>：                                  法定代表人或法定代表人授权代表：</w:t>
      </w:r>
    </w:p>
    <w:p w14:paraId="12DAF343">
      <w:pPr>
        <w:spacing w:line="500" w:lineRule="exact"/>
        <w:rPr>
          <w:rFonts w:asciiTheme="minorEastAsia" w:hAnsiTheme="minorEastAsia" w:eastAsiaTheme="minorEastAsia"/>
          <w:szCs w:val="28"/>
        </w:rPr>
      </w:pPr>
    </w:p>
    <w:p w14:paraId="0CFC243A">
      <w:pPr>
        <w:spacing w:line="500" w:lineRule="exact"/>
        <w:ind w:firstLine="720" w:firstLineChars="300"/>
        <w:rPr>
          <w:rFonts w:asciiTheme="minorEastAsia" w:hAnsiTheme="minorEastAsia" w:eastAsiaTheme="minorEastAsia"/>
          <w:szCs w:val="28"/>
        </w:rPr>
      </w:pPr>
      <w:r>
        <w:rPr>
          <w:rFonts w:hint="eastAsia" w:asciiTheme="minorEastAsia" w:hAnsiTheme="minorEastAsia" w:eastAsiaTheme="minorEastAsia"/>
          <w:szCs w:val="28"/>
        </w:rPr>
        <w:t>（</w:t>
      </w:r>
      <w:r>
        <w:rPr>
          <w:rFonts w:hint="eastAsia" w:asciiTheme="minorEastAsia" w:hAnsiTheme="minorEastAsia" w:eastAsiaTheme="minorEastAsia"/>
          <w:szCs w:val="28"/>
          <w:lang w:eastAsia="zh-CN"/>
        </w:rPr>
        <w:t>供应商</w:t>
      </w:r>
      <w:r>
        <w:rPr>
          <w:rFonts w:hint="eastAsia" w:asciiTheme="minorEastAsia" w:hAnsiTheme="minorEastAsia" w:eastAsiaTheme="minorEastAsia"/>
          <w:szCs w:val="28"/>
        </w:rPr>
        <w:t>公章）                               （签字或盖章）</w:t>
      </w:r>
    </w:p>
    <w:p w14:paraId="40749CB4">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szCs w:val="28"/>
        </w:rPr>
        <w:t xml:space="preserve">                                            年     月     日</w:t>
      </w:r>
    </w:p>
    <w:p w14:paraId="76063CCE">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rPr>
        <w:t>注：</w:t>
      </w:r>
    </w:p>
    <w:p w14:paraId="730A6A5E">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rPr>
        <w:t xml:space="preserve">1.本表即为对本项目“ </w:t>
      </w:r>
      <w:r>
        <w:rPr>
          <w:rFonts w:hint="eastAsia" w:asciiTheme="minorEastAsia" w:hAnsiTheme="minorEastAsia" w:eastAsiaTheme="minorEastAsia"/>
          <w:lang w:val="zh-CN"/>
        </w:rPr>
        <w:t>第二部分  项目</w:t>
      </w:r>
      <w:r>
        <w:rPr>
          <w:rFonts w:hint="eastAsia" w:asciiTheme="minorEastAsia" w:hAnsiTheme="minorEastAsia" w:eastAsiaTheme="minorEastAsia"/>
        </w:rPr>
        <w:t>技术</w:t>
      </w:r>
      <w:r>
        <w:rPr>
          <w:rFonts w:hint="eastAsia" w:asciiTheme="minorEastAsia" w:hAnsiTheme="minorEastAsia" w:eastAsiaTheme="minorEastAsia"/>
          <w:lang w:val="zh-CN"/>
        </w:rPr>
        <w:t>及商务要求</w:t>
      </w:r>
      <w:r>
        <w:rPr>
          <w:rFonts w:hint="eastAsia" w:asciiTheme="minorEastAsia" w:hAnsiTheme="minorEastAsia" w:eastAsiaTheme="minorEastAsia"/>
        </w:rPr>
        <w:t>”中所列服务需求进行比较和响应；</w:t>
      </w:r>
    </w:p>
    <w:p w14:paraId="0CFFD7BC">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rPr>
        <w:t>2.该表必须按照采购文件要求逐条如实填写，根据投标情况在“差异说明”项填写正偏离或负偏离及原因，完全符合的填写“无差异”；</w:t>
      </w:r>
    </w:p>
    <w:p w14:paraId="47F2BB8B">
      <w:pPr>
        <w:spacing w:line="560" w:lineRule="exact"/>
        <w:ind w:firstLine="480" w:firstLineChars="200"/>
        <w:rPr>
          <w:rFonts w:cs="方正仿宋_GBK" w:asciiTheme="minorEastAsia" w:hAnsiTheme="minorEastAsia" w:eastAsiaTheme="minorEastAsia"/>
          <w:sz w:val="28"/>
          <w:szCs w:val="28"/>
        </w:rPr>
      </w:pPr>
      <w:r>
        <w:rPr>
          <w:rFonts w:hint="eastAsia" w:asciiTheme="minorEastAsia" w:hAnsiTheme="minorEastAsia" w:eastAsiaTheme="minorEastAsia"/>
        </w:rPr>
        <w:t>3.该表可扩展。</w:t>
      </w:r>
    </w:p>
    <w:p w14:paraId="3539BDCB">
      <w:pPr>
        <w:outlineLvl w:val="1"/>
        <w:rPr>
          <w:rFonts w:cs="方正仿宋_GBK" w:asciiTheme="minorEastAsia" w:hAnsiTheme="minorEastAsia" w:eastAsiaTheme="minorEastAsia"/>
          <w:sz w:val="28"/>
          <w:szCs w:val="28"/>
        </w:rPr>
      </w:pPr>
      <w:r>
        <w:rPr>
          <w:rFonts w:hint="eastAsia" w:cs="方正仿宋_GBK" w:asciiTheme="minorEastAsia" w:hAnsiTheme="minorEastAsia" w:eastAsiaTheme="minorEastAsia"/>
          <w:sz w:val="28"/>
          <w:szCs w:val="28"/>
        </w:rPr>
        <w:t>附件六</w:t>
      </w:r>
    </w:p>
    <w:p w14:paraId="1113C47B">
      <w:pPr>
        <w:spacing w:line="500" w:lineRule="exact"/>
        <w:ind w:firstLine="720" w:firstLineChars="300"/>
        <w:jc w:val="center"/>
        <w:outlineLvl w:val="1"/>
        <w:rPr>
          <w:rFonts w:asciiTheme="minorEastAsia" w:hAnsiTheme="minorEastAsia" w:eastAsiaTheme="minorEastAsia"/>
          <w:szCs w:val="28"/>
        </w:rPr>
      </w:pPr>
      <w:r>
        <w:rPr>
          <w:rFonts w:hint="eastAsia" w:asciiTheme="minorEastAsia" w:hAnsiTheme="minorEastAsia" w:eastAsiaTheme="minorEastAsia"/>
        </w:rPr>
        <w:t>商务条款差异表</w:t>
      </w:r>
    </w:p>
    <w:p w14:paraId="299BD43C">
      <w:pPr>
        <w:spacing w:line="500" w:lineRule="exact"/>
        <w:ind w:firstLine="840" w:firstLineChars="300"/>
        <w:rPr>
          <w:rFonts w:asciiTheme="minorEastAsia" w:hAnsiTheme="minorEastAsia" w:eastAsiaTheme="minorEastAsia"/>
          <w:szCs w:val="28"/>
        </w:rPr>
      </w:pPr>
      <w:r>
        <w:rPr>
          <w:rFonts w:hint="eastAsia" w:asciiTheme="minorEastAsia" w:hAnsiTheme="minorEastAsia" w:eastAsiaTheme="minorEastAsia"/>
          <w:sz w:val="28"/>
          <w:szCs w:val="28"/>
        </w:rPr>
        <w:t>项目名称</w:t>
      </w:r>
      <w:r>
        <w:rPr>
          <w:rFonts w:hint="eastAsia" w:asciiTheme="minorEastAsia" w:hAnsiTheme="minorEastAsia" w:eastAsiaTheme="minorEastAsia"/>
          <w:szCs w:val="28"/>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14:paraId="753D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6E3A8F6A">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2428" w:type="dxa"/>
            <w:vAlign w:val="center"/>
          </w:tcPr>
          <w:p w14:paraId="03822D66">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招标商务要求</w:t>
            </w:r>
          </w:p>
        </w:tc>
        <w:tc>
          <w:tcPr>
            <w:tcW w:w="2520" w:type="dxa"/>
            <w:vAlign w:val="center"/>
          </w:tcPr>
          <w:p w14:paraId="6EB2B9D3">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投标商务应答</w:t>
            </w:r>
          </w:p>
        </w:tc>
        <w:tc>
          <w:tcPr>
            <w:tcW w:w="1888" w:type="dxa"/>
            <w:vAlign w:val="center"/>
          </w:tcPr>
          <w:p w14:paraId="616784BF">
            <w:pPr>
              <w:tabs>
                <w:tab w:val="left" w:pos="6300"/>
              </w:tabs>
              <w:snapToGrid w:val="0"/>
              <w:spacing w:line="500" w:lineRule="exact"/>
              <w:jc w:val="center"/>
              <w:outlineLvl w:val="9"/>
              <w:rPr>
                <w:rFonts w:asciiTheme="minorEastAsia" w:hAnsiTheme="minorEastAsia" w:eastAsiaTheme="minorEastAsia"/>
                <w:sz w:val="21"/>
                <w:szCs w:val="21"/>
              </w:rPr>
            </w:pPr>
            <w:r>
              <w:rPr>
                <w:rFonts w:hint="eastAsia" w:asciiTheme="minorEastAsia" w:hAnsiTheme="minorEastAsia" w:eastAsiaTheme="minorEastAsia"/>
                <w:sz w:val="21"/>
                <w:szCs w:val="21"/>
              </w:rPr>
              <w:t>差异说明</w:t>
            </w:r>
          </w:p>
        </w:tc>
      </w:tr>
      <w:tr w14:paraId="33FF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75F990D">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762923A6">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665252B1">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0AA6D846">
            <w:pPr>
              <w:tabs>
                <w:tab w:val="left" w:pos="6300"/>
              </w:tabs>
              <w:snapToGrid w:val="0"/>
              <w:spacing w:line="500" w:lineRule="exact"/>
              <w:jc w:val="center"/>
              <w:outlineLvl w:val="0"/>
              <w:rPr>
                <w:rFonts w:asciiTheme="minorEastAsia" w:hAnsiTheme="minorEastAsia" w:eastAsiaTheme="minorEastAsia"/>
                <w:sz w:val="21"/>
                <w:szCs w:val="21"/>
              </w:rPr>
            </w:pPr>
          </w:p>
        </w:tc>
      </w:tr>
      <w:tr w14:paraId="142F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C52EF32">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7FB30293">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52455210">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083F8598">
            <w:pPr>
              <w:tabs>
                <w:tab w:val="left" w:pos="6300"/>
              </w:tabs>
              <w:snapToGrid w:val="0"/>
              <w:spacing w:line="500" w:lineRule="exact"/>
              <w:jc w:val="center"/>
              <w:outlineLvl w:val="0"/>
              <w:rPr>
                <w:rFonts w:asciiTheme="minorEastAsia" w:hAnsiTheme="minorEastAsia" w:eastAsiaTheme="minorEastAsia"/>
                <w:sz w:val="21"/>
                <w:szCs w:val="21"/>
              </w:rPr>
            </w:pPr>
          </w:p>
        </w:tc>
      </w:tr>
      <w:tr w14:paraId="32B2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FE35D72">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067CB432">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66F78FF2">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31B2D9D6">
            <w:pPr>
              <w:tabs>
                <w:tab w:val="left" w:pos="6300"/>
              </w:tabs>
              <w:snapToGrid w:val="0"/>
              <w:spacing w:line="500" w:lineRule="exact"/>
              <w:jc w:val="center"/>
              <w:outlineLvl w:val="0"/>
              <w:rPr>
                <w:rFonts w:asciiTheme="minorEastAsia" w:hAnsiTheme="minorEastAsia" w:eastAsiaTheme="minorEastAsia"/>
                <w:sz w:val="21"/>
                <w:szCs w:val="21"/>
              </w:rPr>
            </w:pPr>
          </w:p>
        </w:tc>
      </w:tr>
      <w:tr w14:paraId="2B445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4DD0899">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4640887E">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168EAA04">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2F11A799">
            <w:pPr>
              <w:tabs>
                <w:tab w:val="left" w:pos="6300"/>
              </w:tabs>
              <w:snapToGrid w:val="0"/>
              <w:spacing w:line="500" w:lineRule="exact"/>
              <w:jc w:val="center"/>
              <w:outlineLvl w:val="0"/>
              <w:rPr>
                <w:rFonts w:asciiTheme="minorEastAsia" w:hAnsiTheme="minorEastAsia" w:eastAsiaTheme="minorEastAsia"/>
                <w:sz w:val="21"/>
                <w:szCs w:val="21"/>
              </w:rPr>
            </w:pPr>
          </w:p>
        </w:tc>
      </w:tr>
      <w:tr w14:paraId="5640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21F005D">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32EFBC86">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40175B73">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21AB8C01">
            <w:pPr>
              <w:tabs>
                <w:tab w:val="left" w:pos="6300"/>
              </w:tabs>
              <w:snapToGrid w:val="0"/>
              <w:spacing w:line="500" w:lineRule="exact"/>
              <w:jc w:val="center"/>
              <w:outlineLvl w:val="0"/>
              <w:rPr>
                <w:rFonts w:asciiTheme="minorEastAsia" w:hAnsiTheme="minorEastAsia" w:eastAsiaTheme="minorEastAsia"/>
                <w:sz w:val="21"/>
                <w:szCs w:val="21"/>
              </w:rPr>
            </w:pPr>
          </w:p>
        </w:tc>
      </w:tr>
      <w:tr w14:paraId="073B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588973BF">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77E476E4">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6D6C8F63">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63040F2D">
            <w:pPr>
              <w:tabs>
                <w:tab w:val="left" w:pos="6300"/>
              </w:tabs>
              <w:snapToGrid w:val="0"/>
              <w:spacing w:line="500" w:lineRule="exact"/>
              <w:jc w:val="center"/>
              <w:outlineLvl w:val="0"/>
              <w:rPr>
                <w:rFonts w:asciiTheme="minorEastAsia" w:hAnsiTheme="minorEastAsia" w:eastAsiaTheme="minorEastAsia"/>
                <w:sz w:val="21"/>
                <w:szCs w:val="21"/>
              </w:rPr>
            </w:pPr>
          </w:p>
        </w:tc>
      </w:tr>
      <w:tr w14:paraId="17FD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ED7E2F6">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691EFF4D">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0119EF1A">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4A5E2DC8">
            <w:pPr>
              <w:tabs>
                <w:tab w:val="left" w:pos="6300"/>
              </w:tabs>
              <w:snapToGrid w:val="0"/>
              <w:spacing w:line="500" w:lineRule="exact"/>
              <w:jc w:val="center"/>
              <w:outlineLvl w:val="0"/>
              <w:rPr>
                <w:rFonts w:asciiTheme="minorEastAsia" w:hAnsiTheme="minorEastAsia" w:eastAsiaTheme="minorEastAsia"/>
                <w:sz w:val="21"/>
                <w:szCs w:val="21"/>
              </w:rPr>
            </w:pPr>
          </w:p>
        </w:tc>
      </w:tr>
      <w:tr w14:paraId="21E3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10C591E">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5FB37588">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2B3444D9">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05F3BCDA">
            <w:pPr>
              <w:tabs>
                <w:tab w:val="left" w:pos="6300"/>
              </w:tabs>
              <w:snapToGrid w:val="0"/>
              <w:spacing w:line="500" w:lineRule="exact"/>
              <w:jc w:val="center"/>
              <w:outlineLvl w:val="0"/>
              <w:rPr>
                <w:rFonts w:asciiTheme="minorEastAsia" w:hAnsiTheme="minorEastAsia" w:eastAsiaTheme="minorEastAsia"/>
                <w:sz w:val="21"/>
                <w:szCs w:val="21"/>
              </w:rPr>
            </w:pPr>
          </w:p>
        </w:tc>
      </w:tr>
      <w:tr w14:paraId="1960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38E08800">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4360BD78">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44B274F5">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4CD46EE8">
            <w:pPr>
              <w:tabs>
                <w:tab w:val="left" w:pos="6300"/>
              </w:tabs>
              <w:snapToGrid w:val="0"/>
              <w:spacing w:line="500" w:lineRule="exact"/>
              <w:jc w:val="center"/>
              <w:outlineLvl w:val="0"/>
              <w:rPr>
                <w:rFonts w:asciiTheme="minorEastAsia" w:hAnsiTheme="minorEastAsia" w:eastAsiaTheme="minorEastAsia"/>
                <w:sz w:val="21"/>
                <w:szCs w:val="21"/>
              </w:rPr>
            </w:pPr>
          </w:p>
        </w:tc>
      </w:tr>
      <w:tr w14:paraId="47E1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E7D0ED1">
            <w:pPr>
              <w:tabs>
                <w:tab w:val="left" w:pos="6300"/>
              </w:tabs>
              <w:snapToGrid w:val="0"/>
              <w:spacing w:line="500" w:lineRule="exact"/>
              <w:jc w:val="center"/>
              <w:outlineLvl w:val="0"/>
              <w:rPr>
                <w:rFonts w:asciiTheme="minorEastAsia" w:hAnsiTheme="minorEastAsia" w:eastAsiaTheme="minorEastAsia"/>
                <w:sz w:val="21"/>
                <w:szCs w:val="21"/>
              </w:rPr>
            </w:pPr>
          </w:p>
        </w:tc>
        <w:tc>
          <w:tcPr>
            <w:tcW w:w="2428" w:type="dxa"/>
            <w:vAlign w:val="center"/>
          </w:tcPr>
          <w:p w14:paraId="4BA36AD6">
            <w:pPr>
              <w:tabs>
                <w:tab w:val="left" w:pos="6300"/>
              </w:tabs>
              <w:snapToGrid w:val="0"/>
              <w:spacing w:line="500" w:lineRule="exact"/>
              <w:jc w:val="center"/>
              <w:outlineLvl w:val="0"/>
              <w:rPr>
                <w:rFonts w:asciiTheme="minorEastAsia" w:hAnsiTheme="minorEastAsia" w:eastAsiaTheme="minorEastAsia"/>
                <w:sz w:val="21"/>
                <w:szCs w:val="21"/>
              </w:rPr>
            </w:pPr>
          </w:p>
        </w:tc>
        <w:tc>
          <w:tcPr>
            <w:tcW w:w="2520" w:type="dxa"/>
            <w:vAlign w:val="center"/>
          </w:tcPr>
          <w:p w14:paraId="241099AC">
            <w:pPr>
              <w:tabs>
                <w:tab w:val="left" w:pos="6300"/>
              </w:tabs>
              <w:snapToGrid w:val="0"/>
              <w:spacing w:line="500" w:lineRule="exact"/>
              <w:jc w:val="center"/>
              <w:outlineLvl w:val="0"/>
              <w:rPr>
                <w:rFonts w:asciiTheme="minorEastAsia" w:hAnsiTheme="minorEastAsia" w:eastAsiaTheme="minorEastAsia"/>
                <w:sz w:val="21"/>
                <w:szCs w:val="21"/>
              </w:rPr>
            </w:pPr>
          </w:p>
        </w:tc>
        <w:tc>
          <w:tcPr>
            <w:tcW w:w="1888" w:type="dxa"/>
            <w:vAlign w:val="center"/>
          </w:tcPr>
          <w:p w14:paraId="3D4553FC">
            <w:pPr>
              <w:tabs>
                <w:tab w:val="left" w:pos="6300"/>
              </w:tabs>
              <w:snapToGrid w:val="0"/>
              <w:spacing w:line="500" w:lineRule="exact"/>
              <w:jc w:val="center"/>
              <w:outlineLvl w:val="0"/>
              <w:rPr>
                <w:rFonts w:asciiTheme="minorEastAsia" w:hAnsiTheme="minorEastAsia" w:eastAsiaTheme="minorEastAsia"/>
                <w:sz w:val="21"/>
                <w:szCs w:val="21"/>
              </w:rPr>
            </w:pPr>
          </w:p>
        </w:tc>
      </w:tr>
    </w:tbl>
    <w:p w14:paraId="34292F0A">
      <w:pPr>
        <w:spacing w:line="500" w:lineRule="exact"/>
        <w:ind w:firstLine="600" w:firstLineChars="250"/>
        <w:rPr>
          <w:rFonts w:asciiTheme="minorEastAsia" w:hAnsiTheme="minorEastAsia" w:eastAsiaTheme="minorEastAsia"/>
          <w:szCs w:val="28"/>
        </w:rPr>
      </w:pPr>
      <w:r>
        <w:rPr>
          <w:rFonts w:hint="eastAsia" w:asciiTheme="minorEastAsia" w:hAnsiTheme="minorEastAsia" w:eastAsiaTheme="minorEastAsia"/>
          <w:szCs w:val="28"/>
          <w:lang w:eastAsia="zh-CN"/>
        </w:rPr>
        <w:t>供应商</w:t>
      </w:r>
      <w:r>
        <w:rPr>
          <w:rFonts w:hint="eastAsia" w:asciiTheme="minorEastAsia" w:hAnsiTheme="minorEastAsia" w:eastAsiaTheme="minorEastAsia"/>
          <w:szCs w:val="28"/>
        </w:rPr>
        <w:t>：                            法定代表人或法定代表人授权代表：</w:t>
      </w:r>
    </w:p>
    <w:p w14:paraId="73C2EEBC">
      <w:pPr>
        <w:spacing w:line="500" w:lineRule="exact"/>
        <w:rPr>
          <w:rFonts w:asciiTheme="minorEastAsia" w:hAnsiTheme="minorEastAsia" w:eastAsiaTheme="minorEastAsia"/>
          <w:szCs w:val="28"/>
        </w:rPr>
      </w:pPr>
    </w:p>
    <w:p w14:paraId="260F2FD0">
      <w:pPr>
        <w:spacing w:line="500" w:lineRule="exact"/>
        <w:rPr>
          <w:rFonts w:asciiTheme="minorEastAsia" w:hAnsiTheme="minorEastAsia" w:eastAsiaTheme="minorEastAsia"/>
          <w:szCs w:val="28"/>
        </w:rPr>
      </w:pPr>
      <w:r>
        <w:rPr>
          <w:rFonts w:hint="eastAsia" w:asciiTheme="minorEastAsia" w:hAnsiTheme="minorEastAsia" w:eastAsiaTheme="minorEastAsia"/>
          <w:szCs w:val="28"/>
        </w:rPr>
        <w:t xml:space="preserve">    （</w:t>
      </w:r>
      <w:r>
        <w:rPr>
          <w:rFonts w:hint="eastAsia" w:asciiTheme="minorEastAsia" w:hAnsiTheme="minorEastAsia" w:eastAsiaTheme="minorEastAsia"/>
          <w:szCs w:val="28"/>
          <w:lang w:eastAsia="zh-CN"/>
        </w:rPr>
        <w:t>供应商</w:t>
      </w:r>
      <w:r>
        <w:rPr>
          <w:rFonts w:hint="eastAsia" w:asciiTheme="minorEastAsia" w:hAnsiTheme="minorEastAsia" w:eastAsiaTheme="minorEastAsia"/>
          <w:szCs w:val="28"/>
        </w:rPr>
        <w:t>公章）                               （签字或盖章）</w:t>
      </w:r>
    </w:p>
    <w:p w14:paraId="37474758">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szCs w:val="28"/>
        </w:rPr>
        <w:t xml:space="preserve">                                            年     月     日</w:t>
      </w:r>
    </w:p>
    <w:p w14:paraId="2A8D34B9">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rPr>
        <w:t>注：</w:t>
      </w:r>
    </w:p>
    <w:p w14:paraId="2D274193">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rPr>
        <w:t>1.本表即为对本项目“</w:t>
      </w:r>
      <w:r>
        <w:rPr>
          <w:rFonts w:hint="eastAsia" w:asciiTheme="minorEastAsia" w:hAnsiTheme="minorEastAsia" w:eastAsiaTheme="minorEastAsia"/>
          <w:lang w:val="zh-CN"/>
        </w:rPr>
        <w:t>第二部分  项目</w:t>
      </w:r>
      <w:r>
        <w:rPr>
          <w:rFonts w:hint="eastAsia" w:asciiTheme="minorEastAsia" w:hAnsiTheme="minorEastAsia" w:eastAsiaTheme="minorEastAsia"/>
        </w:rPr>
        <w:t>技术</w:t>
      </w:r>
      <w:r>
        <w:rPr>
          <w:rFonts w:hint="eastAsia" w:asciiTheme="minorEastAsia" w:hAnsiTheme="minorEastAsia" w:eastAsiaTheme="minorEastAsia"/>
          <w:lang w:val="zh-CN"/>
        </w:rPr>
        <w:t>及商务要求</w:t>
      </w:r>
      <w:r>
        <w:rPr>
          <w:rFonts w:hint="eastAsia" w:asciiTheme="minorEastAsia" w:hAnsiTheme="minorEastAsia" w:eastAsiaTheme="minorEastAsia"/>
        </w:rPr>
        <w:t>”中所列商务条款进行比较和响应；</w:t>
      </w:r>
    </w:p>
    <w:p w14:paraId="31AC07EB">
      <w:pPr>
        <w:tabs>
          <w:tab w:val="left" w:pos="6300"/>
        </w:tabs>
        <w:snapToGrid w:val="0"/>
        <w:spacing w:line="500" w:lineRule="exact"/>
        <w:ind w:firstLine="570"/>
        <w:rPr>
          <w:rFonts w:asciiTheme="minorEastAsia" w:hAnsiTheme="minorEastAsia" w:eastAsiaTheme="minorEastAsia"/>
        </w:rPr>
      </w:pPr>
      <w:r>
        <w:rPr>
          <w:rFonts w:hint="eastAsia" w:asciiTheme="minorEastAsia" w:hAnsiTheme="minorEastAsia" w:eastAsiaTheme="minorEastAsia"/>
        </w:rPr>
        <w:t>2.该表必须按照采购文件要求逐条如实填写，根据投标情况在“差异说明”项填写正偏离或负偏离及原因，完全符合的填写“无差异”。</w:t>
      </w:r>
    </w:p>
    <w:p w14:paraId="7691B22D">
      <w:pPr>
        <w:ind w:firstLine="600" w:firstLineChars="250"/>
        <w:rPr>
          <w:rFonts w:cs="方正仿宋_GBK" w:asciiTheme="minorEastAsia" w:hAnsiTheme="minorEastAsia" w:eastAsiaTheme="minorEastAsia"/>
          <w:sz w:val="28"/>
          <w:szCs w:val="28"/>
        </w:rPr>
      </w:pPr>
      <w:r>
        <w:rPr>
          <w:rFonts w:hint="eastAsia" w:asciiTheme="minorEastAsia" w:hAnsiTheme="minorEastAsia" w:eastAsiaTheme="minorEastAsia"/>
        </w:rPr>
        <w:t>3.该表可扩展。</w:t>
      </w:r>
    </w:p>
    <w:p w14:paraId="53245F2D">
      <w:pPr>
        <w:rPr>
          <w:rFonts w:cs="方正仿宋_GBK" w:asciiTheme="minorEastAsia" w:hAnsiTheme="minorEastAsia" w:eastAsiaTheme="minorEastAsia"/>
          <w:sz w:val="28"/>
          <w:szCs w:val="28"/>
        </w:rPr>
      </w:pPr>
    </w:p>
    <w:p w14:paraId="2FBBA79C">
      <w:pPr>
        <w:spacing w:line="500" w:lineRule="exact"/>
        <w:outlineLvl w:val="1"/>
        <w:rPr>
          <w:rFonts w:asciiTheme="minorEastAsia" w:hAnsiTheme="minorEastAsia" w:eastAsiaTheme="minorEastAsia"/>
          <w:sz w:val="28"/>
          <w:szCs w:val="28"/>
        </w:rPr>
      </w:pPr>
      <w:r>
        <w:rPr>
          <w:rFonts w:hint="eastAsia" w:asciiTheme="minorEastAsia" w:hAnsiTheme="minorEastAsia" w:eastAsiaTheme="minorEastAsia"/>
          <w:sz w:val="28"/>
          <w:szCs w:val="28"/>
        </w:rPr>
        <w:t>附件七</w:t>
      </w:r>
    </w:p>
    <w:p w14:paraId="61E3C271">
      <w:pPr>
        <w:jc w:val="center"/>
        <w:outlineLvl w:val="1"/>
        <w:rPr>
          <w:rFonts w:cs="方正仿宋_GBK" w:asciiTheme="minorEastAsia" w:hAnsiTheme="minorEastAsia" w:eastAsiaTheme="minorEastAsia"/>
          <w:sz w:val="36"/>
          <w:lang w:val="zh-CN"/>
        </w:rPr>
      </w:pPr>
      <w:r>
        <w:rPr>
          <w:rFonts w:hint="eastAsia" w:cs="方正仿宋_GBK" w:asciiTheme="minorEastAsia" w:hAnsiTheme="minorEastAsia" w:eastAsiaTheme="minorEastAsia"/>
          <w:sz w:val="36"/>
          <w:lang w:val="zh-CN"/>
        </w:rPr>
        <w:t>资历和业绩</w:t>
      </w:r>
    </w:p>
    <w:p w14:paraId="61BE778C">
      <w:pPr>
        <w:jc w:val="center"/>
        <w:rPr>
          <w:rFonts w:cs="方正仿宋_GBK" w:asciiTheme="minorEastAsia" w:hAnsiTheme="minorEastAsia" w:eastAsiaTheme="minorEastAsia"/>
          <w:lang w:val="zh-CN"/>
        </w:rPr>
      </w:pPr>
      <w:r>
        <w:rPr>
          <w:rFonts w:hint="eastAsia" w:cs="方正仿宋_GBK" w:asciiTheme="minorEastAsia" w:hAnsiTheme="minorEastAsia" w:eastAsiaTheme="minorEastAsia"/>
          <w:lang w:val="zh-CN"/>
        </w:rPr>
        <w:t>（格式自拟）</w:t>
      </w:r>
    </w:p>
    <w:p w14:paraId="6569D2EE">
      <w:pPr>
        <w:jc w:val="center"/>
        <w:rPr>
          <w:rFonts w:cs="方正仿宋_GBK" w:asciiTheme="minorEastAsia" w:hAnsiTheme="minorEastAsia" w:eastAsiaTheme="minorEastAsia"/>
          <w:lang w:val="zh-CN"/>
        </w:rPr>
      </w:pPr>
    </w:p>
    <w:p w14:paraId="7C98153E">
      <w:pPr>
        <w:jc w:val="center"/>
        <w:rPr>
          <w:rFonts w:cs="方正仿宋_GBK" w:asciiTheme="minorEastAsia" w:hAnsiTheme="minorEastAsia" w:eastAsiaTheme="minorEastAsia"/>
          <w:lang w:val="zh-CN"/>
        </w:rPr>
      </w:pPr>
    </w:p>
    <w:p w14:paraId="71836351">
      <w:pPr>
        <w:jc w:val="center"/>
        <w:rPr>
          <w:rFonts w:cs="方正仿宋_GBK" w:asciiTheme="minorEastAsia" w:hAnsiTheme="minorEastAsia" w:eastAsiaTheme="minorEastAsia"/>
          <w:lang w:val="zh-CN"/>
        </w:rPr>
      </w:pPr>
    </w:p>
    <w:p w14:paraId="0BF995F9">
      <w:pPr>
        <w:jc w:val="center"/>
        <w:rPr>
          <w:rFonts w:cs="方正仿宋_GBK" w:asciiTheme="minorEastAsia" w:hAnsiTheme="minorEastAsia" w:eastAsiaTheme="minorEastAsia"/>
          <w:lang w:val="zh-CN"/>
        </w:rPr>
      </w:pPr>
    </w:p>
    <w:p w14:paraId="4A13EA3C">
      <w:pPr>
        <w:jc w:val="center"/>
        <w:rPr>
          <w:rFonts w:cs="方正仿宋_GBK" w:asciiTheme="minorEastAsia" w:hAnsiTheme="minorEastAsia" w:eastAsiaTheme="minorEastAsia"/>
          <w:lang w:val="zh-CN"/>
        </w:rPr>
      </w:pPr>
    </w:p>
    <w:p w14:paraId="3048CD02">
      <w:pPr>
        <w:jc w:val="center"/>
        <w:rPr>
          <w:rFonts w:cs="方正仿宋_GBK" w:asciiTheme="minorEastAsia" w:hAnsiTheme="minorEastAsia" w:eastAsiaTheme="minorEastAsia"/>
          <w:lang w:val="zh-CN"/>
        </w:rPr>
      </w:pPr>
    </w:p>
    <w:p w14:paraId="2AADD51D">
      <w:pPr>
        <w:jc w:val="center"/>
        <w:rPr>
          <w:rFonts w:cs="方正仿宋_GBK" w:asciiTheme="minorEastAsia" w:hAnsiTheme="minorEastAsia" w:eastAsiaTheme="minorEastAsia"/>
          <w:lang w:val="zh-CN"/>
        </w:rPr>
      </w:pPr>
    </w:p>
    <w:p w14:paraId="2A2CB1CA">
      <w:pPr>
        <w:jc w:val="center"/>
        <w:rPr>
          <w:rFonts w:cs="方正仿宋_GBK" w:asciiTheme="minorEastAsia" w:hAnsiTheme="minorEastAsia" w:eastAsiaTheme="minorEastAsia"/>
          <w:lang w:val="zh-CN"/>
        </w:rPr>
      </w:pPr>
    </w:p>
    <w:p w14:paraId="1109E9E7">
      <w:pPr>
        <w:jc w:val="center"/>
        <w:rPr>
          <w:rFonts w:cs="方正仿宋_GBK" w:asciiTheme="minorEastAsia" w:hAnsiTheme="minorEastAsia" w:eastAsiaTheme="minorEastAsia"/>
          <w:lang w:val="zh-CN"/>
        </w:rPr>
      </w:pPr>
    </w:p>
    <w:p w14:paraId="7F116834">
      <w:pPr>
        <w:jc w:val="center"/>
        <w:rPr>
          <w:rFonts w:cs="方正仿宋_GBK" w:asciiTheme="minorEastAsia" w:hAnsiTheme="minorEastAsia" w:eastAsiaTheme="minorEastAsia"/>
          <w:lang w:val="zh-CN"/>
        </w:rPr>
      </w:pPr>
    </w:p>
    <w:p w14:paraId="2BE582E4">
      <w:pPr>
        <w:jc w:val="center"/>
        <w:rPr>
          <w:rFonts w:cs="方正仿宋_GBK" w:asciiTheme="minorEastAsia" w:hAnsiTheme="minorEastAsia" w:eastAsiaTheme="minorEastAsia"/>
          <w:lang w:val="zh-CN"/>
        </w:rPr>
      </w:pPr>
    </w:p>
    <w:p w14:paraId="26FE39BD">
      <w:pPr>
        <w:jc w:val="center"/>
        <w:rPr>
          <w:rFonts w:cs="方正仿宋_GBK" w:asciiTheme="minorEastAsia" w:hAnsiTheme="minorEastAsia" w:eastAsiaTheme="minorEastAsia"/>
          <w:lang w:val="zh-CN"/>
        </w:rPr>
      </w:pPr>
    </w:p>
    <w:p w14:paraId="1C2CD420">
      <w:pPr>
        <w:jc w:val="center"/>
        <w:rPr>
          <w:rFonts w:cs="方正仿宋_GBK" w:asciiTheme="minorEastAsia" w:hAnsiTheme="minorEastAsia" w:eastAsiaTheme="minorEastAsia"/>
          <w:lang w:val="zh-CN"/>
        </w:rPr>
      </w:pPr>
    </w:p>
    <w:p w14:paraId="6F9864F6">
      <w:pPr>
        <w:jc w:val="center"/>
        <w:rPr>
          <w:rFonts w:cs="方正仿宋_GBK" w:asciiTheme="minorEastAsia" w:hAnsiTheme="minorEastAsia" w:eastAsiaTheme="minorEastAsia"/>
          <w:lang w:val="zh-CN"/>
        </w:rPr>
      </w:pPr>
    </w:p>
    <w:p w14:paraId="5FF158FC">
      <w:pPr>
        <w:jc w:val="center"/>
        <w:rPr>
          <w:rFonts w:cs="方正仿宋_GBK" w:asciiTheme="minorEastAsia" w:hAnsiTheme="minorEastAsia" w:eastAsiaTheme="minorEastAsia"/>
          <w:lang w:val="zh-CN"/>
        </w:rPr>
      </w:pPr>
    </w:p>
    <w:p w14:paraId="70DA3BB6">
      <w:pPr>
        <w:jc w:val="center"/>
        <w:rPr>
          <w:rFonts w:cs="方正仿宋_GBK" w:asciiTheme="minorEastAsia" w:hAnsiTheme="minorEastAsia" w:eastAsiaTheme="minorEastAsia"/>
          <w:lang w:val="zh-CN"/>
        </w:rPr>
      </w:pPr>
    </w:p>
    <w:p w14:paraId="23A21F37">
      <w:pPr>
        <w:jc w:val="center"/>
        <w:rPr>
          <w:rFonts w:cs="方正仿宋_GBK" w:asciiTheme="minorEastAsia" w:hAnsiTheme="minorEastAsia" w:eastAsiaTheme="minorEastAsia"/>
          <w:lang w:val="zh-CN"/>
        </w:rPr>
      </w:pPr>
    </w:p>
    <w:p w14:paraId="22998281">
      <w:pPr>
        <w:jc w:val="center"/>
        <w:rPr>
          <w:rFonts w:cs="方正仿宋_GBK" w:asciiTheme="minorEastAsia" w:hAnsiTheme="minorEastAsia" w:eastAsiaTheme="minorEastAsia"/>
          <w:lang w:val="zh-CN"/>
        </w:rPr>
      </w:pPr>
    </w:p>
    <w:p w14:paraId="2E6F8553">
      <w:pPr>
        <w:jc w:val="center"/>
        <w:rPr>
          <w:rFonts w:cs="方正仿宋_GBK" w:asciiTheme="minorEastAsia" w:hAnsiTheme="minorEastAsia" w:eastAsiaTheme="minorEastAsia"/>
          <w:lang w:val="zh-CN"/>
        </w:rPr>
      </w:pPr>
    </w:p>
    <w:p w14:paraId="3796BE45">
      <w:pPr>
        <w:jc w:val="center"/>
        <w:rPr>
          <w:rFonts w:cs="方正仿宋_GBK" w:asciiTheme="minorEastAsia" w:hAnsiTheme="minorEastAsia" w:eastAsiaTheme="minorEastAsia"/>
          <w:lang w:val="zh-CN"/>
        </w:rPr>
      </w:pPr>
    </w:p>
    <w:p w14:paraId="69A2D2F2">
      <w:pPr>
        <w:jc w:val="center"/>
        <w:rPr>
          <w:rFonts w:cs="方正仿宋_GBK" w:asciiTheme="minorEastAsia" w:hAnsiTheme="minorEastAsia" w:eastAsiaTheme="minorEastAsia"/>
          <w:lang w:val="zh-CN"/>
        </w:rPr>
      </w:pPr>
    </w:p>
    <w:p w14:paraId="6B4F27C7">
      <w:pPr>
        <w:jc w:val="center"/>
        <w:rPr>
          <w:rFonts w:cs="方正仿宋_GBK" w:asciiTheme="minorEastAsia" w:hAnsiTheme="minorEastAsia" w:eastAsiaTheme="minorEastAsia"/>
          <w:lang w:val="zh-CN"/>
        </w:rPr>
      </w:pPr>
    </w:p>
    <w:p w14:paraId="76C48640">
      <w:pPr>
        <w:jc w:val="center"/>
        <w:rPr>
          <w:rFonts w:cs="方正仿宋_GBK" w:asciiTheme="minorEastAsia" w:hAnsiTheme="minorEastAsia" w:eastAsiaTheme="minorEastAsia"/>
          <w:lang w:val="zh-CN"/>
        </w:rPr>
      </w:pPr>
    </w:p>
    <w:p w14:paraId="4D490534">
      <w:pPr>
        <w:jc w:val="center"/>
        <w:rPr>
          <w:rFonts w:cs="方正仿宋_GBK" w:asciiTheme="minorEastAsia" w:hAnsiTheme="minorEastAsia" w:eastAsiaTheme="minorEastAsia"/>
          <w:lang w:val="zh-CN"/>
        </w:rPr>
      </w:pPr>
    </w:p>
    <w:p w14:paraId="19914C80">
      <w:pPr>
        <w:jc w:val="center"/>
        <w:rPr>
          <w:rFonts w:cs="方正仿宋_GBK" w:asciiTheme="minorEastAsia" w:hAnsiTheme="minorEastAsia" w:eastAsiaTheme="minorEastAsia"/>
          <w:lang w:val="zh-CN"/>
        </w:rPr>
      </w:pPr>
    </w:p>
    <w:p w14:paraId="3E0ABB78">
      <w:pPr>
        <w:jc w:val="center"/>
        <w:rPr>
          <w:rFonts w:cs="方正仿宋_GBK" w:asciiTheme="minorEastAsia" w:hAnsiTheme="minorEastAsia" w:eastAsiaTheme="minorEastAsia"/>
          <w:lang w:val="zh-CN"/>
        </w:rPr>
      </w:pPr>
      <w:r>
        <w:rPr>
          <w:rFonts w:hint="eastAsia" w:cs="方正仿宋_GBK" w:asciiTheme="minorEastAsia" w:hAnsiTheme="minorEastAsia" w:eastAsiaTheme="minorEastAsia"/>
          <w:lang w:val="zh-CN"/>
        </w:rPr>
        <w:t>（结束）</w:t>
      </w:r>
    </w:p>
    <w:sectPr>
      <w:headerReference r:id="rId17" w:type="first"/>
      <w:footerReference r:id="rId20" w:type="first"/>
      <w:headerReference r:id="rId15" w:type="default"/>
      <w:footerReference r:id="rId18" w:type="default"/>
      <w:headerReference r:id="rId16" w:type="even"/>
      <w:footerReference r:id="rId19" w:type="even"/>
      <w:pgSz w:w="11906" w:h="16838"/>
      <w:pgMar w:top="1985" w:right="1474" w:bottom="1701" w:left="1588" w:header="851" w:footer="851" w:gutter="0"/>
      <w:pgBorders>
        <w:top w:val="none" w:sz="0" w:space="0"/>
        <w:left w:val="none" w:sz="0" w:space="0"/>
        <w:bottom w:val="none" w:sz="0" w:space="0"/>
        <w:right w:val="none" w:sz="0" w:space="0"/>
      </w:pgBorders>
      <w:pgNumType w:fmt="numberInDash"/>
      <w:cols w:space="425" w:num="1"/>
      <w:docGrid w:linePitch="388"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27AFE6CF-05E6-4C90-A30A-0248D98404AA}"/>
  </w:font>
  <w:font w:name="方正小标宋_GBK">
    <w:panose1 w:val="02000000000000000000"/>
    <w:charset w:val="86"/>
    <w:family w:val="script"/>
    <w:pitch w:val="default"/>
    <w:sig w:usb0="A00002BF" w:usb1="38CF7CFA" w:usb2="00082016" w:usb3="00000000" w:csb0="00040001" w:csb1="00000000"/>
    <w:embedRegular r:id="rId2" w:fontKey="{5A6121AD-0FDF-4A75-B6C6-9D087111323C}"/>
  </w:font>
  <w:font w:name="___WRD_EMBED_SUB_48">
    <w:altName w:val="微软雅黑"/>
    <w:panose1 w:val="02000000000000000000"/>
    <w:charset w:val="86"/>
    <w:family w:val="script"/>
    <w:pitch w:val="default"/>
    <w:sig w:usb0="00000000" w:usb1="00000000" w:usb2="00082016" w:usb3="00000000" w:csb0="00040001" w:csb1="00000000"/>
    <w:embedRegular r:id="rId3" w:fontKey="{B2B763CF-7407-4354-905B-3E2F6E3DF807}"/>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embedRegular r:id="rId4" w:fontKey="{C615AB9D-44AB-48DA-81B8-85E8A7CD522D}"/>
  </w:font>
  <w:font w:name="方正楷体_GBK">
    <w:panose1 w:val="02000000000000000000"/>
    <w:charset w:val="86"/>
    <w:family w:val="script"/>
    <w:pitch w:val="default"/>
    <w:sig w:usb0="800002BF" w:usb1="38CF7CFA" w:usb2="00000016" w:usb3="00000000" w:csb0="00040000" w:csb1="00000000"/>
    <w:embedRegular r:id="rId5" w:fontKey="{3A364FA5-CBA5-4A4B-BE0B-558E36A8DA65}"/>
  </w:font>
  <w:font w:name="WPSEMBED6">
    <w:panose1 w:val="02000000000000000000"/>
    <w:charset w:val="86"/>
    <w:family w:val="auto"/>
    <w:pitch w:val="default"/>
    <w:sig w:usb0="A00002BF" w:usb1="38CF7CFA" w:usb2="00082016" w:usb3="00000000" w:csb0="00040001" w:csb1="00000000"/>
  </w:font>
  <w:font w:name="WPSEMBED7">
    <w:panose1 w:val="02000000000000000000"/>
    <w:charset w:val="86"/>
    <w:family w:val="auto"/>
    <w:pitch w:val="default"/>
    <w:sig w:usb0="800002BF" w:usb1="38CF7CFA" w:usb2="00000016"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4E2D">
    <w:pPr>
      <w:pStyle w:val="16"/>
      <w:jc w:val="center"/>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76F1">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0700E460">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3427C">
    <w:pPr>
      <w:pStyle w:val="16"/>
      <w:framePr w:wrap="around" w:vAnchor="text" w:hAnchor="page" w:x="5896" w:y="209"/>
      <w:rPr>
        <w:rStyle w:val="27"/>
      </w:rPr>
    </w:pPr>
    <w:r>
      <w:rPr>
        <w:rStyle w:val="27"/>
      </w:rPr>
      <w:fldChar w:fldCharType="begin"/>
    </w:r>
    <w:r>
      <w:rPr>
        <w:rStyle w:val="27"/>
      </w:rPr>
      <w:instrText xml:space="preserve">PAGE  </w:instrText>
    </w:r>
    <w:r>
      <w:rPr>
        <w:rStyle w:val="27"/>
      </w:rPr>
      <w:fldChar w:fldCharType="separate"/>
    </w:r>
    <w:r>
      <w:rPr>
        <w:rStyle w:val="27"/>
      </w:rPr>
      <w:t>- 7 -</w:t>
    </w:r>
    <w:r>
      <w:rPr>
        <w:rStyle w:val="27"/>
      </w:rPr>
      <w:fldChar w:fldCharType="end"/>
    </w:r>
  </w:p>
  <w:p w14:paraId="2332D1A2">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9750">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753D">
    <w:pPr>
      <w:pStyle w:val="16"/>
      <w:framePr w:wrap="around" w:vAnchor="text" w:hAnchor="page" w:x="5896" w:y="239"/>
      <w:rPr>
        <w:rStyle w:val="27"/>
        <w:sz w:val="28"/>
        <w:szCs w:val="28"/>
      </w:rPr>
    </w:pP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rPr>
      <w:t>- 3 -</w:t>
    </w:r>
    <w:r>
      <w:rPr>
        <w:rStyle w:val="27"/>
        <w:sz w:val="28"/>
        <w:szCs w:val="28"/>
      </w:rPr>
      <w:fldChar w:fldCharType="end"/>
    </w:r>
  </w:p>
  <w:p w14:paraId="4FD4B627">
    <w:pPr>
      <w:pStyle w:val="16"/>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1D9C">
    <w:pPr>
      <w:pStyle w:val="16"/>
      <w:framePr w:wrap="around" w:vAnchor="text" w:hAnchor="margin" w:xAlign="center" w:y="1"/>
      <w:rPr>
        <w:rStyle w:val="27"/>
        <w:sz w:val="28"/>
        <w:szCs w:val="28"/>
      </w:rPr>
    </w:pPr>
    <w:r>
      <w:rPr>
        <w:rStyle w:val="27"/>
        <w:sz w:val="28"/>
        <w:szCs w:val="28"/>
      </w:rPr>
      <w:fldChar w:fldCharType="begin"/>
    </w:r>
    <w:r>
      <w:rPr>
        <w:rStyle w:val="27"/>
        <w:sz w:val="28"/>
        <w:szCs w:val="28"/>
      </w:rPr>
      <w:instrText xml:space="preserve">PAGE  </w:instrText>
    </w:r>
    <w:r>
      <w:rPr>
        <w:rStyle w:val="27"/>
        <w:sz w:val="28"/>
        <w:szCs w:val="28"/>
      </w:rPr>
      <w:fldChar w:fldCharType="separate"/>
    </w:r>
    <w:r>
      <w:rPr>
        <w:rStyle w:val="27"/>
        <w:sz w:val="28"/>
        <w:szCs w:val="28"/>
      </w:rPr>
      <w:t>- 47 -</w:t>
    </w:r>
    <w:r>
      <w:rPr>
        <w:rStyle w:val="27"/>
        <w:sz w:val="28"/>
        <w:szCs w:val="28"/>
      </w:rPr>
      <w:fldChar w:fldCharType="end"/>
    </w:r>
  </w:p>
  <w:p w14:paraId="7BE4F73C">
    <w:pPr>
      <w:pStyle w:val="16"/>
      <w:rPr>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BA4ED">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0279D7A2">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E1A0">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- 33 -</w:t>
    </w:r>
    <w:r>
      <w:rPr>
        <w:rStyle w:val="27"/>
      </w:rPr>
      <w:fldChar w:fldCharType="end"/>
    </w:r>
  </w:p>
  <w:p w14:paraId="68DF5666">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2D804">
    <w:pPr>
      <w:pStyle w:val="17"/>
      <w:jc w:val="left"/>
      <w:rPr>
        <w:rFonts w:hint="default" w:ascii="宋体" w:hAnsi="宋体" w:eastAsia="宋体" w:cs="宋体"/>
        <w:lang w:val="en-US" w:eastAsia="zh-CN"/>
      </w:rPr>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 xml:space="preserve">                                               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28AF0">
    <w:pPr>
      <w:pStyle w:val="17"/>
      <w:rPr>
        <w:rFonts w:ascii="方正楷体_GBK" w:eastAsia="方正楷体_GBK"/>
      </w:rPr>
    </w:pPr>
    <w:r>
      <w:rPr>
        <w:rFonts w:hint="eastAsia"/>
      </w:rPr>
      <w:t>采购文件                                                          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F6ECC">
    <w:pPr>
      <w:pStyle w:val="17"/>
      <w:jc w:val="left"/>
      <w:rPr>
        <w:rFonts w:hint="default" w:ascii="宋体" w:hAnsi="宋体" w:eastAsia="宋体" w:cs="宋体"/>
        <w:lang w:val="en-US" w:eastAsia="zh-CN"/>
      </w:rPr>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3A450">
    <w:pPr>
      <w:pStyle w:val="17"/>
      <w:jc w:val="left"/>
      <w:rPr>
        <w:rFonts w:hint="eastAsia" w:eastAsia="宋体"/>
        <w:lang w:val="en-US" w:eastAsia="zh-CN"/>
      </w:rPr>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竞争性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DCEA">
    <w:pPr>
      <w:pStyle w:val="17"/>
      <w:jc w:val="left"/>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3C5FA">
    <w:pPr>
      <w:pStyle w:val="17"/>
      <w:jc w:val="both"/>
      <w:rPr>
        <w:rFonts w:hint="default" w:eastAsia="宋体"/>
        <w:lang w:val="en-US" w:eastAsia="zh-CN"/>
      </w:rPr>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74118">
    <w:pPr>
      <w:pStyle w:val="17"/>
      <w:jc w:val="left"/>
      <w:rPr>
        <w:rFonts w:hint="default" w:eastAsia="宋体"/>
        <w:lang w:val="en-US" w:eastAsia="zh-CN"/>
      </w:rPr>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10EAA">
    <w:pPr>
      <w:pStyle w:val="17"/>
      <w:jc w:val="left"/>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szCs w:val="18"/>
        <w:lang w:val="en-US" w:eastAsia="zh-CN"/>
      </w:rPr>
      <w:t xml:space="preserve">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CA0D">
    <w:pPr>
      <w:pStyle w:val="17"/>
      <w:jc w:val="left"/>
      <w:rPr>
        <w:rFonts w:hint="default"/>
        <w:lang w:val="en-US"/>
      </w:rPr>
    </w:pPr>
    <w:r>
      <w:rPr>
        <w:rFonts w:hint="eastAsia" w:ascii="宋体" w:hAnsi="宋体" w:cs="宋体"/>
        <w:szCs w:val="18"/>
        <w:lang w:eastAsia="zh-CN"/>
      </w:rPr>
      <w:t>重庆工信职业学院</w:t>
    </w:r>
    <w:r>
      <w:rPr>
        <w:rFonts w:hint="eastAsia" w:ascii="宋体" w:hAnsi="宋体" w:cs="宋体"/>
        <w:szCs w:val="18"/>
      </w:rPr>
      <w:t>项目采购代理机构遴选</w:t>
    </w:r>
    <w:r>
      <w:rPr>
        <w:rFonts w:hint="eastAsia" w:ascii="宋体" w:hAnsi="宋体" w:cs="宋体"/>
      </w:rPr>
      <w:t>项目</w:t>
    </w:r>
    <w:r>
      <w:rPr>
        <w:rFonts w:hint="eastAsia" w:ascii="宋体" w:hAnsi="宋体" w:cs="宋体"/>
        <w:lang w:val="en-US" w:eastAsia="zh-CN"/>
      </w:rPr>
      <w:t xml:space="preserve">                                           </w:t>
    </w:r>
    <w:r>
      <w:rPr>
        <w:rFonts w:hint="eastAsia" w:ascii="宋体" w:hAnsi="宋体" w:cs="宋体"/>
        <w:szCs w:val="18"/>
        <w:lang w:val="en-US"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FFC7">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DDA7D"/>
    <w:multiLevelType w:val="singleLevel"/>
    <w:tmpl w:val="803DDA7D"/>
    <w:lvl w:ilvl="0" w:tentative="0">
      <w:start w:val="1"/>
      <w:numFmt w:val="decimal"/>
      <w:suff w:val="nothing"/>
      <w:lvlText w:val="（%1）"/>
      <w:lvlJc w:val="left"/>
    </w:lvl>
  </w:abstractNum>
  <w:abstractNum w:abstractNumId="1">
    <w:nsid w:val="8141BE0D"/>
    <w:multiLevelType w:val="singleLevel"/>
    <w:tmpl w:val="8141BE0D"/>
    <w:lvl w:ilvl="0" w:tentative="0">
      <w:start w:val="1"/>
      <w:numFmt w:val="decimal"/>
      <w:lvlText w:val="%1."/>
      <w:lvlJc w:val="left"/>
      <w:pPr>
        <w:tabs>
          <w:tab w:val="left" w:pos="312"/>
        </w:tabs>
      </w:pPr>
    </w:lvl>
  </w:abstractNum>
  <w:abstractNum w:abstractNumId="2">
    <w:nsid w:val="EB432E53"/>
    <w:multiLevelType w:val="singleLevel"/>
    <w:tmpl w:val="EB432E53"/>
    <w:lvl w:ilvl="0" w:tentative="0">
      <w:start w:val="1"/>
      <w:numFmt w:val="decimal"/>
      <w:lvlText w:val="%1."/>
      <w:lvlJc w:val="left"/>
      <w:pPr>
        <w:tabs>
          <w:tab w:val="left" w:pos="312"/>
        </w:tabs>
      </w:pPr>
    </w:lvl>
  </w:abstractNum>
  <w:abstractNum w:abstractNumId="3">
    <w:nsid w:val="043F7A49"/>
    <w:multiLevelType w:val="singleLevel"/>
    <w:tmpl w:val="043F7A49"/>
    <w:lvl w:ilvl="0" w:tentative="0">
      <w:start w:val="4"/>
      <w:numFmt w:val="decimal"/>
      <w:suff w:val="nothing"/>
      <w:lvlText w:val="（%1）"/>
      <w:lvlJc w:val="left"/>
    </w:lvl>
  </w:abstractNum>
  <w:abstractNum w:abstractNumId="4">
    <w:nsid w:val="047AFB96"/>
    <w:multiLevelType w:val="singleLevel"/>
    <w:tmpl w:val="047AFB96"/>
    <w:lvl w:ilvl="0" w:tentative="0">
      <w:start w:val="1"/>
      <w:numFmt w:val="decimal"/>
      <w:suff w:val="nothing"/>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9"/>
  <w:drawingGridHorizontalSpacing w:val="117"/>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NzJhNmYzZTQxMDFiOWJkYjNmMmQ5MmY5YWViNTYifQ=="/>
  </w:docVars>
  <w:rsids>
    <w:rsidRoot w:val="00217D2D"/>
    <w:rsid w:val="000007A0"/>
    <w:rsid w:val="00001E66"/>
    <w:rsid w:val="00004122"/>
    <w:rsid w:val="00005A8D"/>
    <w:rsid w:val="00005CE0"/>
    <w:rsid w:val="0001038F"/>
    <w:rsid w:val="000106B7"/>
    <w:rsid w:val="00010DCE"/>
    <w:rsid w:val="000111D4"/>
    <w:rsid w:val="00011C4F"/>
    <w:rsid w:val="00012ECF"/>
    <w:rsid w:val="000141C9"/>
    <w:rsid w:val="00015196"/>
    <w:rsid w:val="00015E6A"/>
    <w:rsid w:val="00016B1A"/>
    <w:rsid w:val="00020404"/>
    <w:rsid w:val="000208B4"/>
    <w:rsid w:val="00022FE0"/>
    <w:rsid w:val="0002312B"/>
    <w:rsid w:val="00024C9B"/>
    <w:rsid w:val="00024E5F"/>
    <w:rsid w:val="000250B2"/>
    <w:rsid w:val="000273BF"/>
    <w:rsid w:val="00027704"/>
    <w:rsid w:val="00027AFB"/>
    <w:rsid w:val="00031BC2"/>
    <w:rsid w:val="00031DC8"/>
    <w:rsid w:val="000326B0"/>
    <w:rsid w:val="000328A4"/>
    <w:rsid w:val="00033134"/>
    <w:rsid w:val="000339EA"/>
    <w:rsid w:val="00033E33"/>
    <w:rsid w:val="00034B32"/>
    <w:rsid w:val="00034BDA"/>
    <w:rsid w:val="00035FD4"/>
    <w:rsid w:val="00037396"/>
    <w:rsid w:val="00037F76"/>
    <w:rsid w:val="00040050"/>
    <w:rsid w:val="000418BB"/>
    <w:rsid w:val="0004287C"/>
    <w:rsid w:val="000434DA"/>
    <w:rsid w:val="00047FF6"/>
    <w:rsid w:val="00050F71"/>
    <w:rsid w:val="0005268D"/>
    <w:rsid w:val="00052C85"/>
    <w:rsid w:val="0005320D"/>
    <w:rsid w:val="00055170"/>
    <w:rsid w:val="000554AD"/>
    <w:rsid w:val="0005711A"/>
    <w:rsid w:val="00060F05"/>
    <w:rsid w:val="00061E0D"/>
    <w:rsid w:val="000638C7"/>
    <w:rsid w:val="00063E28"/>
    <w:rsid w:val="00064B09"/>
    <w:rsid w:val="0006598F"/>
    <w:rsid w:val="00065BFF"/>
    <w:rsid w:val="00067156"/>
    <w:rsid w:val="000673FB"/>
    <w:rsid w:val="00071DFF"/>
    <w:rsid w:val="00071FC9"/>
    <w:rsid w:val="000748FD"/>
    <w:rsid w:val="0007650D"/>
    <w:rsid w:val="00076D01"/>
    <w:rsid w:val="000770B2"/>
    <w:rsid w:val="0008051D"/>
    <w:rsid w:val="00080F41"/>
    <w:rsid w:val="00082019"/>
    <w:rsid w:val="0008213D"/>
    <w:rsid w:val="0008304C"/>
    <w:rsid w:val="00085AF4"/>
    <w:rsid w:val="00086590"/>
    <w:rsid w:val="0009006B"/>
    <w:rsid w:val="00090917"/>
    <w:rsid w:val="00090A98"/>
    <w:rsid w:val="00091628"/>
    <w:rsid w:val="0009234F"/>
    <w:rsid w:val="00092C59"/>
    <w:rsid w:val="000930AB"/>
    <w:rsid w:val="000938B5"/>
    <w:rsid w:val="00096CAB"/>
    <w:rsid w:val="000978B9"/>
    <w:rsid w:val="000A2D48"/>
    <w:rsid w:val="000A3F16"/>
    <w:rsid w:val="000A58A2"/>
    <w:rsid w:val="000A59BD"/>
    <w:rsid w:val="000A7ACA"/>
    <w:rsid w:val="000B0B64"/>
    <w:rsid w:val="000B19E1"/>
    <w:rsid w:val="000B288A"/>
    <w:rsid w:val="000B2C08"/>
    <w:rsid w:val="000B4595"/>
    <w:rsid w:val="000B489E"/>
    <w:rsid w:val="000B5167"/>
    <w:rsid w:val="000B522D"/>
    <w:rsid w:val="000B5732"/>
    <w:rsid w:val="000C2D19"/>
    <w:rsid w:val="000C3D5F"/>
    <w:rsid w:val="000C4B0F"/>
    <w:rsid w:val="000C4FBF"/>
    <w:rsid w:val="000C5B54"/>
    <w:rsid w:val="000C76AC"/>
    <w:rsid w:val="000C7C14"/>
    <w:rsid w:val="000D00CB"/>
    <w:rsid w:val="000D1737"/>
    <w:rsid w:val="000D228A"/>
    <w:rsid w:val="000D442C"/>
    <w:rsid w:val="000D5BA7"/>
    <w:rsid w:val="000D6C44"/>
    <w:rsid w:val="000E1146"/>
    <w:rsid w:val="000E203A"/>
    <w:rsid w:val="000E22EF"/>
    <w:rsid w:val="000E25A7"/>
    <w:rsid w:val="000E4B1A"/>
    <w:rsid w:val="000E697D"/>
    <w:rsid w:val="000F04EC"/>
    <w:rsid w:val="000F08CE"/>
    <w:rsid w:val="000F0CDD"/>
    <w:rsid w:val="000F1589"/>
    <w:rsid w:val="000F3932"/>
    <w:rsid w:val="000F3C90"/>
    <w:rsid w:val="000F52EB"/>
    <w:rsid w:val="000F5CBE"/>
    <w:rsid w:val="000F7B24"/>
    <w:rsid w:val="00100AFB"/>
    <w:rsid w:val="00101277"/>
    <w:rsid w:val="00101F28"/>
    <w:rsid w:val="00104543"/>
    <w:rsid w:val="00104F74"/>
    <w:rsid w:val="001068F4"/>
    <w:rsid w:val="00107985"/>
    <w:rsid w:val="0011211E"/>
    <w:rsid w:val="001124EB"/>
    <w:rsid w:val="001127D2"/>
    <w:rsid w:val="00113999"/>
    <w:rsid w:val="00114D82"/>
    <w:rsid w:val="00115357"/>
    <w:rsid w:val="001169D4"/>
    <w:rsid w:val="001173F8"/>
    <w:rsid w:val="00122121"/>
    <w:rsid w:val="00122318"/>
    <w:rsid w:val="00123369"/>
    <w:rsid w:val="00123BC4"/>
    <w:rsid w:val="00124800"/>
    <w:rsid w:val="00124976"/>
    <w:rsid w:val="00124A71"/>
    <w:rsid w:val="00126AAB"/>
    <w:rsid w:val="00130269"/>
    <w:rsid w:val="001316F5"/>
    <w:rsid w:val="00131F95"/>
    <w:rsid w:val="001328E9"/>
    <w:rsid w:val="00132B64"/>
    <w:rsid w:val="001349F3"/>
    <w:rsid w:val="00136A82"/>
    <w:rsid w:val="00136C76"/>
    <w:rsid w:val="00137D8B"/>
    <w:rsid w:val="00137F03"/>
    <w:rsid w:val="00141F2D"/>
    <w:rsid w:val="0014200F"/>
    <w:rsid w:val="00144988"/>
    <w:rsid w:val="00145143"/>
    <w:rsid w:val="00151E5A"/>
    <w:rsid w:val="00152A9E"/>
    <w:rsid w:val="001540AC"/>
    <w:rsid w:val="00156955"/>
    <w:rsid w:val="00156CC1"/>
    <w:rsid w:val="001601D5"/>
    <w:rsid w:val="00162F92"/>
    <w:rsid w:val="0016446E"/>
    <w:rsid w:val="00164C6F"/>
    <w:rsid w:val="00167295"/>
    <w:rsid w:val="001674AE"/>
    <w:rsid w:val="0016773C"/>
    <w:rsid w:val="00167764"/>
    <w:rsid w:val="001714E1"/>
    <w:rsid w:val="001719CA"/>
    <w:rsid w:val="00172CBA"/>
    <w:rsid w:val="0017351A"/>
    <w:rsid w:val="00173B81"/>
    <w:rsid w:val="00173D4C"/>
    <w:rsid w:val="0017495E"/>
    <w:rsid w:val="00175422"/>
    <w:rsid w:val="00175CF4"/>
    <w:rsid w:val="0017650B"/>
    <w:rsid w:val="00177922"/>
    <w:rsid w:val="0018139B"/>
    <w:rsid w:val="00181517"/>
    <w:rsid w:val="00181867"/>
    <w:rsid w:val="0018223F"/>
    <w:rsid w:val="00183C50"/>
    <w:rsid w:val="00183EDD"/>
    <w:rsid w:val="0018532D"/>
    <w:rsid w:val="001857AA"/>
    <w:rsid w:val="0018634E"/>
    <w:rsid w:val="001877B6"/>
    <w:rsid w:val="00190811"/>
    <w:rsid w:val="001924C2"/>
    <w:rsid w:val="00193B76"/>
    <w:rsid w:val="00193EA3"/>
    <w:rsid w:val="0019406D"/>
    <w:rsid w:val="0019476E"/>
    <w:rsid w:val="00194FCC"/>
    <w:rsid w:val="001951B5"/>
    <w:rsid w:val="00195F49"/>
    <w:rsid w:val="001A0120"/>
    <w:rsid w:val="001A32B7"/>
    <w:rsid w:val="001A3C46"/>
    <w:rsid w:val="001A3CC2"/>
    <w:rsid w:val="001A40CB"/>
    <w:rsid w:val="001A4924"/>
    <w:rsid w:val="001A63AC"/>
    <w:rsid w:val="001A6E63"/>
    <w:rsid w:val="001A74E8"/>
    <w:rsid w:val="001B1337"/>
    <w:rsid w:val="001B1E28"/>
    <w:rsid w:val="001B2944"/>
    <w:rsid w:val="001B2BC2"/>
    <w:rsid w:val="001B643A"/>
    <w:rsid w:val="001B681E"/>
    <w:rsid w:val="001B6A78"/>
    <w:rsid w:val="001B7AF8"/>
    <w:rsid w:val="001B7C45"/>
    <w:rsid w:val="001C17D2"/>
    <w:rsid w:val="001C235F"/>
    <w:rsid w:val="001C2678"/>
    <w:rsid w:val="001C36E9"/>
    <w:rsid w:val="001C3E3F"/>
    <w:rsid w:val="001C461D"/>
    <w:rsid w:val="001C4628"/>
    <w:rsid w:val="001C4883"/>
    <w:rsid w:val="001C4A52"/>
    <w:rsid w:val="001C653D"/>
    <w:rsid w:val="001C76DC"/>
    <w:rsid w:val="001C7E98"/>
    <w:rsid w:val="001C7F72"/>
    <w:rsid w:val="001D1173"/>
    <w:rsid w:val="001D199C"/>
    <w:rsid w:val="001D2389"/>
    <w:rsid w:val="001D6384"/>
    <w:rsid w:val="001E10F3"/>
    <w:rsid w:val="001E1162"/>
    <w:rsid w:val="001E1902"/>
    <w:rsid w:val="001E4094"/>
    <w:rsid w:val="001E4E18"/>
    <w:rsid w:val="001E5431"/>
    <w:rsid w:val="001E58D9"/>
    <w:rsid w:val="001E5EB9"/>
    <w:rsid w:val="001E6786"/>
    <w:rsid w:val="001E7A0D"/>
    <w:rsid w:val="001E7F9B"/>
    <w:rsid w:val="001F031B"/>
    <w:rsid w:val="001F0423"/>
    <w:rsid w:val="001F0625"/>
    <w:rsid w:val="001F0AE0"/>
    <w:rsid w:val="001F1F66"/>
    <w:rsid w:val="001F2684"/>
    <w:rsid w:val="001F4371"/>
    <w:rsid w:val="001F47F0"/>
    <w:rsid w:val="001F5645"/>
    <w:rsid w:val="001F5B72"/>
    <w:rsid w:val="001F6A5D"/>
    <w:rsid w:val="0020085D"/>
    <w:rsid w:val="00204305"/>
    <w:rsid w:val="00204840"/>
    <w:rsid w:val="00204EAE"/>
    <w:rsid w:val="00206E31"/>
    <w:rsid w:val="00210152"/>
    <w:rsid w:val="00212252"/>
    <w:rsid w:val="00213248"/>
    <w:rsid w:val="00215AA4"/>
    <w:rsid w:val="00216447"/>
    <w:rsid w:val="00217D2D"/>
    <w:rsid w:val="00220353"/>
    <w:rsid w:val="0022429A"/>
    <w:rsid w:val="0022455B"/>
    <w:rsid w:val="0022493D"/>
    <w:rsid w:val="0022501D"/>
    <w:rsid w:val="00225113"/>
    <w:rsid w:val="00225B78"/>
    <w:rsid w:val="0022659B"/>
    <w:rsid w:val="00227978"/>
    <w:rsid w:val="00231423"/>
    <w:rsid w:val="002316A2"/>
    <w:rsid w:val="002326BA"/>
    <w:rsid w:val="00233502"/>
    <w:rsid w:val="00234ED9"/>
    <w:rsid w:val="00235923"/>
    <w:rsid w:val="00235B3A"/>
    <w:rsid w:val="00240AF9"/>
    <w:rsid w:val="00241E90"/>
    <w:rsid w:val="0024239F"/>
    <w:rsid w:val="00242C1A"/>
    <w:rsid w:val="00244183"/>
    <w:rsid w:val="002445DC"/>
    <w:rsid w:val="0024608E"/>
    <w:rsid w:val="002466E7"/>
    <w:rsid w:val="002467A3"/>
    <w:rsid w:val="00247EE9"/>
    <w:rsid w:val="002502A3"/>
    <w:rsid w:val="0025123D"/>
    <w:rsid w:val="00251989"/>
    <w:rsid w:val="00251990"/>
    <w:rsid w:val="00251F74"/>
    <w:rsid w:val="0025212D"/>
    <w:rsid w:val="00253677"/>
    <w:rsid w:val="0025399D"/>
    <w:rsid w:val="002540A5"/>
    <w:rsid w:val="002548EB"/>
    <w:rsid w:val="002556F6"/>
    <w:rsid w:val="00256046"/>
    <w:rsid w:val="00256909"/>
    <w:rsid w:val="00260566"/>
    <w:rsid w:val="00261497"/>
    <w:rsid w:val="00262333"/>
    <w:rsid w:val="00263631"/>
    <w:rsid w:val="002637FB"/>
    <w:rsid w:val="00266AD6"/>
    <w:rsid w:val="00266F3B"/>
    <w:rsid w:val="00267691"/>
    <w:rsid w:val="00267974"/>
    <w:rsid w:val="00270701"/>
    <w:rsid w:val="00270A53"/>
    <w:rsid w:val="00270CA6"/>
    <w:rsid w:val="002716F2"/>
    <w:rsid w:val="00272545"/>
    <w:rsid w:val="00273A32"/>
    <w:rsid w:val="00274190"/>
    <w:rsid w:val="00274686"/>
    <w:rsid w:val="002766D4"/>
    <w:rsid w:val="00276CD1"/>
    <w:rsid w:val="00280943"/>
    <w:rsid w:val="00285BC1"/>
    <w:rsid w:val="00285C51"/>
    <w:rsid w:val="00286714"/>
    <w:rsid w:val="00286C77"/>
    <w:rsid w:val="00287D08"/>
    <w:rsid w:val="00290125"/>
    <w:rsid w:val="00290B3B"/>
    <w:rsid w:val="00291915"/>
    <w:rsid w:val="00291ED4"/>
    <w:rsid w:val="0029286F"/>
    <w:rsid w:val="00292C22"/>
    <w:rsid w:val="002938D6"/>
    <w:rsid w:val="00296162"/>
    <w:rsid w:val="002A02BD"/>
    <w:rsid w:val="002A04E2"/>
    <w:rsid w:val="002A0539"/>
    <w:rsid w:val="002A110F"/>
    <w:rsid w:val="002A1BD9"/>
    <w:rsid w:val="002A1ECC"/>
    <w:rsid w:val="002A3B94"/>
    <w:rsid w:val="002A3CE6"/>
    <w:rsid w:val="002A5084"/>
    <w:rsid w:val="002A50EA"/>
    <w:rsid w:val="002A54DB"/>
    <w:rsid w:val="002A5FCA"/>
    <w:rsid w:val="002A69C4"/>
    <w:rsid w:val="002B0A8C"/>
    <w:rsid w:val="002B375C"/>
    <w:rsid w:val="002B45E8"/>
    <w:rsid w:val="002B4EED"/>
    <w:rsid w:val="002B651F"/>
    <w:rsid w:val="002B66B7"/>
    <w:rsid w:val="002B6EF4"/>
    <w:rsid w:val="002C0F15"/>
    <w:rsid w:val="002C1029"/>
    <w:rsid w:val="002C364A"/>
    <w:rsid w:val="002C50AA"/>
    <w:rsid w:val="002C644A"/>
    <w:rsid w:val="002C6E29"/>
    <w:rsid w:val="002C712F"/>
    <w:rsid w:val="002C78BE"/>
    <w:rsid w:val="002D1166"/>
    <w:rsid w:val="002D18C8"/>
    <w:rsid w:val="002D1950"/>
    <w:rsid w:val="002D1B24"/>
    <w:rsid w:val="002D25B7"/>
    <w:rsid w:val="002D2760"/>
    <w:rsid w:val="002D340A"/>
    <w:rsid w:val="002D6D0A"/>
    <w:rsid w:val="002D7009"/>
    <w:rsid w:val="002E191B"/>
    <w:rsid w:val="002E5894"/>
    <w:rsid w:val="002E5D58"/>
    <w:rsid w:val="002E607C"/>
    <w:rsid w:val="002E60AE"/>
    <w:rsid w:val="002E6441"/>
    <w:rsid w:val="002E71B8"/>
    <w:rsid w:val="002E73C2"/>
    <w:rsid w:val="002F0A09"/>
    <w:rsid w:val="002F0CC4"/>
    <w:rsid w:val="002F218E"/>
    <w:rsid w:val="002F6929"/>
    <w:rsid w:val="002F6C7E"/>
    <w:rsid w:val="002F7172"/>
    <w:rsid w:val="003008DE"/>
    <w:rsid w:val="00300E78"/>
    <w:rsid w:val="00301124"/>
    <w:rsid w:val="00301885"/>
    <w:rsid w:val="00301F12"/>
    <w:rsid w:val="0030363C"/>
    <w:rsid w:val="00303A6F"/>
    <w:rsid w:val="0030453C"/>
    <w:rsid w:val="00304FC8"/>
    <w:rsid w:val="00306329"/>
    <w:rsid w:val="00306921"/>
    <w:rsid w:val="003078F8"/>
    <w:rsid w:val="00307A11"/>
    <w:rsid w:val="0031128D"/>
    <w:rsid w:val="00311E25"/>
    <w:rsid w:val="003120B3"/>
    <w:rsid w:val="00313509"/>
    <w:rsid w:val="00313AE1"/>
    <w:rsid w:val="00314A9B"/>
    <w:rsid w:val="0031686B"/>
    <w:rsid w:val="00316ACA"/>
    <w:rsid w:val="003173F8"/>
    <w:rsid w:val="0032029B"/>
    <w:rsid w:val="003214B2"/>
    <w:rsid w:val="00321AEB"/>
    <w:rsid w:val="00322230"/>
    <w:rsid w:val="00322F3D"/>
    <w:rsid w:val="00323148"/>
    <w:rsid w:val="00324291"/>
    <w:rsid w:val="003249C4"/>
    <w:rsid w:val="0032509F"/>
    <w:rsid w:val="00326DB0"/>
    <w:rsid w:val="00330BD9"/>
    <w:rsid w:val="003321BD"/>
    <w:rsid w:val="00333016"/>
    <w:rsid w:val="00334A00"/>
    <w:rsid w:val="00334B6A"/>
    <w:rsid w:val="003352E1"/>
    <w:rsid w:val="003367C3"/>
    <w:rsid w:val="00336A86"/>
    <w:rsid w:val="0033715D"/>
    <w:rsid w:val="00337395"/>
    <w:rsid w:val="00337AA8"/>
    <w:rsid w:val="00337B9E"/>
    <w:rsid w:val="00341715"/>
    <w:rsid w:val="003429BC"/>
    <w:rsid w:val="00342F85"/>
    <w:rsid w:val="00343171"/>
    <w:rsid w:val="003433BF"/>
    <w:rsid w:val="00343770"/>
    <w:rsid w:val="003440EA"/>
    <w:rsid w:val="003451AE"/>
    <w:rsid w:val="00345657"/>
    <w:rsid w:val="003469FF"/>
    <w:rsid w:val="00347384"/>
    <w:rsid w:val="0035063B"/>
    <w:rsid w:val="00350786"/>
    <w:rsid w:val="00350BDC"/>
    <w:rsid w:val="003516C6"/>
    <w:rsid w:val="00351D4F"/>
    <w:rsid w:val="003524E2"/>
    <w:rsid w:val="003528A2"/>
    <w:rsid w:val="00354BBA"/>
    <w:rsid w:val="0035512E"/>
    <w:rsid w:val="0035553D"/>
    <w:rsid w:val="003563AE"/>
    <w:rsid w:val="00356939"/>
    <w:rsid w:val="00356F45"/>
    <w:rsid w:val="003577A2"/>
    <w:rsid w:val="00360209"/>
    <w:rsid w:val="0036235F"/>
    <w:rsid w:val="003625F9"/>
    <w:rsid w:val="00365575"/>
    <w:rsid w:val="00365E7A"/>
    <w:rsid w:val="003726E9"/>
    <w:rsid w:val="00373BC7"/>
    <w:rsid w:val="00373ED9"/>
    <w:rsid w:val="00373FEC"/>
    <w:rsid w:val="00377EC8"/>
    <w:rsid w:val="00380072"/>
    <w:rsid w:val="0038044A"/>
    <w:rsid w:val="00381A99"/>
    <w:rsid w:val="0038289F"/>
    <w:rsid w:val="00383B49"/>
    <w:rsid w:val="00384710"/>
    <w:rsid w:val="003861D6"/>
    <w:rsid w:val="0038730A"/>
    <w:rsid w:val="00387D13"/>
    <w:rsid w:val="00390C32"/>
    <w:rsid w:val="00392947"/>
    <w:rsid w:val="003934AE"/>
    <w:rsid w:val="003942F2"/>
    <w:rsid w:val="00394BA7"/>
    <w:rsid w:val="00395162"/>
    <w:rsid w:val="00396349"/>
    <w:rsid w:val="00396F0E"/>
    <w:rsid w:val="0039778B"/>
    <w:rsid w:val="00397A77"/>
    <w:rsid w:val="003A0636"/>
    <w:rsid w:val="003A4AB2"/>
    <w:rsid w:val="003A4AFA"/>
    <w:rsid w:val="003A5596"/>
    <w:rsid w:val="003B1320"/>
    <w:rsid w:val="003B13EF"/>
    <w:rsid w:val="003B1D36"/>
    <w:rsid w:val="003B221E"/>
    <w:rsid w:val="003B2766"/>
    <w:rsid w:val="003B2C26"/>
    <w:rsid w:val="003B3146"/>
    <w:rsid w:val="003B347C"/>
    <w:rsid w:val="003B4CBE"/>
    <w:rsid w:val="003B5442"/>
    <w:rsid w:val="003B6879"/>
    <w:rsid w:val="003B709A"/>
    <w:rsid w:val="003C020A"/>
    <w:rsid w:val="003C058B"/>
    <w:rsid w:val="003C27E8"/>
    <w:rsid w:val="003C3131"/>
    <w:rsid w:val="003C41A0"/>
    <w:rsid w:val="003C48BE"/>
    <w:rsid w:val="003C5B54"/>
    <w:rsid w:val="003C5C83"/>
    <w:rsid w:val="003C678D"/>
    <w:rsid w:val="003C76D1"/>
    <w:rsid w:val="003C79AF"/>
    <w:rsid w:val="003D154F"/>
    <w:rsid w:val="003D27D8"/>
    <w:rsid w:val="003D2A0F"/>
    <w:rsid w:val="003D3A11"/>
    <w:rsid w:val="003D3E41"/>
    <w:rsid w:val="003D4327"/>
    <w:rsid w:val="003D4404"/>
    <w:rsid w:val="003D4A86"/>
    <w:rsid w:val="003D6220"/>
    <w:rsid w:val="003D6514"/>
    <w:rsid w:val="003D6737"/>
    <w:rsid w:val="003D7AF6"/>
    <w:rsid w:val="003E19F1"/>
    <w:rsid w:val="003E218A"/>
    <w:rsid w:val="003E334B"/>
    <w:rsid w:val="003E378F"/>
    <w:rsid w:val="003E3EF3"/>
    <w:rsid w:val="003E5F6A"/>
    <w:rsid w:val="003E7895"/>
    <w:rsid w:val="003F0112"/>
    <w:rsid w:val="003F0B29"/>
    <w:rsid w:val="003F0F7D"/>
    <w:rsid w:val="003F112C"/>
    <w:rsid w:val="003F13D5"/>
    <w:rsid w:val="003F269D"/>
    <w:rsid w:val="003F26DB"/>
    <w:rsid w:val="003F40C8"/>
    <w:rsid w:val="003F6E26"/>
    <w:rsid w:val="003F758D"/>
    <w:rsid w:val="003F7899"/>
    <w:rsid w:val="003F7C59"/>
    <w:rsid w:val="003F7F61"/>
    <w:rsid w:val="0040228C"/>
    <w:rsid w:val="00402747"/>
    <w:rsid w:val="00402D98"/>
    <w:rsid w:val="004031EE"/>
    <w:rsid w:val="004074BF"/>
    <w:rsid w:val="00410F8C"/>
    <w:rsid w:val="0041153B"/>
    <w:rsid w:val="00411E36"/>
    <w:rsid w:val="004139D6"/>
    <w:rsid w:val="00413F7E"/>
    <w:rsid w:val="00414669"/>
    <w:rsid w:val="00414898"/>
    <w:rsid w:val="004152A2"/>
    <w:rsid w:val="00416334"/>
    <w:rsid w:val="0041747D"/>
    <w:rsid w:val="00420646"/>
    <w:rsid w:val="00420E73"/>
    <w:rsid w:val="00422492"/>
    <w:rsid w:val="00422ACA"/>
    <w:rsid w:val="004230FA"/>
    <w:rsid w:val="00423C40"/>
    <w:rsid w:val="00425C96"/>
    <w:rsid w:val="00430F91"/>
    <w:rsid w:val="00431F0A"/>
    <w:rsid w:val="00432738"/>
    <w:rsid w:val="00433C8F"/>
    <w:rsid w:val="00434B64"/>
    <w:rsid w:val="004360E3"/>
    <w:rsid w:val="00436F45"/>
    <w:rsid w:val="00437D6C"/>
    <w:rsid w:val="004402D6"/>
    <w:rsid w:val="004418A8"/>
    <w:rsid w:val="00442664"/>
    <w:rsid w:val="00442AAF"/>
    <w:rsid w:val="00443BD6"/>
    <w:rsid w:val="0044450B"/>
    <w:rsid w:val="00447C02"/>
    <w:rsid w:val="00455AC2"/>
    <w:rsid w:val="00460053"/>
    <w:rsid w:val="0046030D"/>
    <w:rsid w:val="004608B0"/>
    <w:rsid w:val="00460A55"/>
    <w:rsid w:val="00460E2F"/>
    <w:rsid w:val="0046129C"/>
    <w:rsid w:val="00461DE4"/>
    <w:rsid w:val="00462B97"/>
    <w:rsid w:val="004635FC"/>
    <w:rsid w:val="004667DA"/>
    <w:rsid w:val="00467382"/>
    <w:rsid w:val="00470705"/>
    <w:rsid w:val="00472BB1"/>
    <w:rsid w:val="00473B92"/>
    <w:rsid w:val="00473C99"/>
    <w:rsid w:val="0047476A"/>
    <w:rsid w:val="004749AD"/>
    <w:rsid w:val="00474AD9"/>
    <w:rsid w:val="0047735C"/>
    <w:rsid w:val="00477B0A"/>
    <w:rsid w:val="00480B07"/>
    <w:rsid w:val="00481C4C"/>
    <w:rsid w:val="00482122"/>
    <w:rsid w:val="0048353D"/>
    <w:rsid w:val="00483AC1"/>
    <w:rsid w:val="00483DA9"/>
    <w:rsid w:val="00484496"/>
    <w:rsid w:val="00484A74"/>
    <w:rsid w:val="00486D09"/>
    <w:rsid w:val="00490C7D"/>
    <w:rsid w:val="0049116E"/>
    <w:rsid w:val="00492242"/>
    <w:rsid w:val="004922B2"/>
    <w:rsid w:val="004931E8"/>
    <w:rsid w:val="00493688"/>
    <w:rsid w:val="00495628"/>
    <w:rsid w:val="00497F1B"/>
    <w:rsid w:val="004A0955"/>
    <w:rsid w:val="004A2EA7"/>
    <w:rsid w:val="004A3C9E"/>
    <w:rsid w:val="004A486D"/>
    <w:rsid w:val="004A5F44"/>
    <w:rsid w:val="004B03EA"/>
    <w:rsid w:val="004B2DB5"/>
    <w:rsid w:val="004B4288"/>
    <w:rsid w:val="004B4CE0"/>
    <w:rsid w:val="004B7872"/>
    <w:rsid w:val="004C078C"/>
    <w:rsid w:val="004C10C8"/>
    <w:rsid w:val="004C16A6"/>
    <w:rsid w:val="004C1903"/>
    <w:rsid w:val="004C19B2"/>
    <w:rsid w:val="004C2C4A"/>
    <w:rsid w:val="004C2DB8"/>
    <w:rsid w:val="004C37C2"/>
    <w:rsid w:val="004C39E5"/>
    <w:rsid w:val="004C4093"/>
    <w:rsid w:val="004C46D2"/>
    <w:rsid w:val="004C628C"/>
    <w:rsid w:val="004D05FC"/>
    <w:rsid w:val="004D0A37"/>
    <w:rsid w:val="004D0F3E"/>
    <w:rsid w:val="004D114C"/>
    <w:rsid w:val="004D1218"/>
    <w:rsid w:val="004D1E05"/>
    <w:rsid w:val="004D2392"/>
    <w:rsid w:val="004D26E7"/>
    <w:rsid w:val="004D3512"/>
    <w:rsid w:val="004D3CCE"/>
    <w:rsid w:val="004D3E91"/>
    <w:rsid w:val="004D57E2"/>
    <w:rsid w:val="004D63DA"/>
    <w:rsid w:val="004D6B7B"/>
    <w:rsid w:val="004D7B7F"/>
    <w:rsid w:val="004E07FB"/>
    <w:rsid w:val="004E0863"/>
    <w:rsid w:val="004E0F0B"/>
    <w:rsid w:val="004E1B89"/>
    <w:rsid w:val="004E1EC6"/>
    <w:rsid w:val="004E207D"/>
    <w:rsid w:val="004E3E38"/>
    <w:rsid w:val="004E452C"/>
    <w:rsid w:val="004E5F53"/>
    <w:rsid w:val="004E69F4"/>
    <w:rsid w:val="004E6C53"/>
    <w:rsid w:val="004F24C7"/>
    <w:rsid w:val="004F2D32"/>
    <w:rsid w:val="004F34F7"/>
    <w:rsid w:val="004F3DFC"/>
    <w:rsid w:val="004F4498"/>
    <w:rsid w:val="004F4A42"/>
    <w:rsid w:val="004F5185"/>
    <w:rsid w:val="004F5A56"/>
    <w:rsid w:val="004F61BD"/>
    <w:rsid w:val="004F620A"/>
    <w:rsid w:val="004F70F7"/>
    <w:rsid w:val="004F7918"/>
    <w:rsid w:val="0050242B"/>
    <w:rsid w:val="00503366"/>
    <w:rsid w:val="005036F3"/>
    <w:rsid w:val="00506A35"/>
    <w:rsid w:val="00507146"/>
    <w:rsid w:val="00510580"/>
    <w:rsid w:val="00510E69"/>
    <w:rsid w:val="00511094"/>
    <w:rsid w:val="00511539"/>
    <w:rsid w:val="00513C6E"/>
    <w:rsid w:val="00513FF6"/>
    <w:rsid w:val="00514371"/>
    <w:rsid w:val="00514740"/>
    <w:rsid w:val="00515176"/>
    <w:rsid w:val="00516D74"/>
    <w:rsid w:val="00517B8A"/>
    <w:rsid w:val="00517F42"/>
    <w:rsid w:val="00520853"/>
    <w:rsid w:val="00520FC4"/>
    <w:rsid w:val="005212CA"/>
    <w:rsid w:val="005214CE"/>
    <w:rsid w:val="00522D89"/>
    <w:rsid w:val="005231B8"/>
    <w:rsid w:val="00523B91"/>
    <w:rsid w:val="00526056"/>
    <w:rsid w:val="005300B4"/>
    <w:rsid w:val="00530C5D"/>
    <w:rsid w:val="005315A8"/>
    <w:rsid w:val="005316DD"/>
    <w:rsid w:val="00531E15"/>
    <w:rsid w:val="005338F4"/>
    <w:rsid w:val="005339FE"/>
    <w:rsid w:val="0053436B"/>
    <w:rsid w:val="00534DF1"/>
    <w:rsid w:val="00535CD4"/>
    <w:rsid w:val="005411E3"/>
    <w:rsid w:val="005416AF"/>
    <w:rsid w:val="00541A0F"/>
    <w:rsid w:val="005422C0"/>
    <w:rsid w:val="00543076"/>
    <w:rsid w:val="0054429F"/>
    <w:rsid w:val="00547848"/>
    <w:rsid w:val="0055051C"/>
    <w:rsid w:val="00550CF2"/>
    <w:rsid w:val="005510DE"/>
    <w:rsid w:val="0055429D"/>
    <w:rsid w:val="00556A69"/>
    <w:rsid w:val="00557752"/>
    <w:rsid w:val="00560EA4"/>
    <w:rsid w:val="00563AFF"/>
    <w:rsid w:val="00563CCF"/>
    <w:rsid w:val="005646AC"/>
    <w:rsid w:val="00564D5A"/>
    <w:rsid w:val="00567E96"/>
    <w:rsid w:val="00570EBF"/>
    <w:rsid w:val="00570FDB"/>
    <w:rsid w:val="00571828"/>
    <w:rsid w:val="00573691"/>
    <w:rsid w:val="005739CE"/>
    <w:rsid w:val="00575C85"/>
    <w:rsid w:val="00577781"/>
    <w:rsid w:val="005808B8"/>
    <w:rsid w:val="00583235"/>
    <w:rsid w:val="00583824"/>
    <w:rsid w:val="00583A1D"/>
    <w:rsid w:val="0058461C"/>
    <w:rsid w:val="005851CA"/>
    <w:rsid w:val="005861A5"/>
    <w:rsid w:val="005862C1"/>
    <w:rsid w:val="00586634"/>
    <w:rsid w:val="00587CEE"/>
    <w:rsid w:val="00591196"/>
    <w:rsid w:val="005924DC"/>
    <w:rsid w:val="005932C4"/>
    <w:rsid w:val="00593F6A"/>
    <w:rsid w:val="00595D88"/>
    <w:rsid w:val="00596699"/>
    <w:rsid w:val="00596761"/>
    <w:rsid w:val="00596D11"/>
    <w:rsid w:val="005972D7"/>
    <w:rsid w:val="005A0567"/>
    <w:rsid w:val="005A17BF"/>
    <w:rsid w:val="005A1B38"/>
    <w:rsid w:val="005A3090"/>
    <w:rsid w:val="005A3C52"/>
    <w:rsid w:val="005A3FAB"/>
    <w:rsid w:val="005A4E9A"/>
    <w:rsid w:val="005A5AF7"/>
    <w:rsid w:val="005A5D33"/>
    <w:rsid w:val="005B05C2"/>
    <w:rsid w:val="005B11D4"/>
    <w:rsid w:val="005B16A2"/>
    <w:rsid w:val="005B16A6"/>
    <w:rsid w:val="005B1DF5"/>
    <w:rsid w:val="005B22AF"/>
    <w:rsid w:val="005B2FF0"/>
    <w:rsid w:val="005B366C"/>
    <w:rsid w:val="005B6CC3"/>
    <w:rsid w:val="005B7F7C"/>
    <w:rsid w:val="005C05CB"/>
    <w:rsid w:val="005C07F3"/>
    <w:rsid w:val="005C160D"/>
    <w:rsid w:val="005C22CB"/>
    <w:rsid w:val="005C2A49"/>
    <w:rsid w:val="005C3109"/>
    <w:rsid w:val="005C3425"/>
    <w:rsid w:val="005C37CA"/>
    <w:rsid w:val="005C422C"/>
    <w:rsid w:val="005C6332"/>
    <w:rsid w:val="005C68E9"/>
    <w:rsid w:val="005C71F0"/>
    <w:rsid w:val="005C72FB"/>
    <w:rsid w:val="005C7A79"/>
    <w:rsid w:val="005C7C0E"/>
    <w:rsid w:val="005C7F63"/>
    <w:rsid w:val="005D04AC"/>
    <w:rsid w:val="005D1AD9"/>
    <w:rsid w:val="005D2213"/>
    <w:rsid w:val="005D2447"/>
    <w:rsid w:val="005D37E9"/>
    <w:rsid w:val="005D507A"/>
    <w:rsid w:val="005D5626"/>
    <w:rsid w:val="005D587C"/>
    <w:rsid w:val="005D6055"/>
    <w:rsid w:val="005D659B"/>
    <w:rsid w:val="005D65B4"/>
    <w:rsid w:val="005D76DB"/>
    <w:rsid w:val="005E0BA2"/>
    <w:rsid w:val="005E12FE"/>
    <w:rsid w:val="005E1D91"/>
    <w:rsid w:val="005E208D"/>
    <w:rsid w:val="005E2C68"/>
    <w:rsid w:val="005E2EA1"/>
    <w:rsid w:val="005E3517"/>
    <w:rsid w:val="005E3AEF"/>
    <w:rsid w:val="005E4088"/>
    <w:rsid w:val="005E503A"/>
    <w:rsid w:val="005E5788"/>
    <w:rsid w:val="005E64F5"/>
    <w:rsid w:val="005E785B"/>
    <w:rsid w:val="005E78D2"/>
    <w:rsid w:val="005F069C"/>
    <w:rsid w:val="005F1585"/>
    <w:rsid w:val="005F288C"/>
    <w:rsid w:val="005F2F72"/>
    <w:rsid w:val="005F3C09"/>
    <w:rsid w:val="005F4CE4"/>
    <w:rsid w:val="005F765F"/>
    <w:rsid w:val="00600578"/>
    <w:rsid w:val="00600A3F"/>
    <w:rsid w:val="00600BEA"/>
    <w:rsid w:val="0060127E"/>
    <w:rsid w:val="00601816"/>
    <w:rsid w:val="00602230"/>
    <w:rsid w:val="00603884"/>
    <w:rsid w:val="00605444"/>
    <w:rsid w:val="006072C7"/>
    <w:rsid w:val="00610597"/>
    <w:rsid w:val="0061113A"/>
    <w:rsid w:val="006126A2"/>
    <w:rsid w:val="00612E9C"/>
    <w:rsid w:val="0061358D"/>
    <w:rsid w:val="00613C9F"/>
    <w:rsid w:val="00613FCB"/>
    <w:rsid w:val="00616E43"/>
    <w:rsid w:val="00621AE2"/>
    <w:rsid w:val="006222AD"/>
    <w:rsid w:val="006231D0"/>
    <w:rsid w:val="0062377B"/>
    <w:rsid w:val="006237B0"/>
    <w:rsid w:val="00624FBD"/>
    <w:rsid w:val="00625714"/>
    <w:rsid w:val="006257DF"/>
    <w:rsid w:val="006266CB"/>
    <w:rsid w:val="00626C74"/>
    <w:rsid w:val="00626DC3"/>
    <w:rsid w:val="00627E30"/>
    <w:rsid w:val="00631BA0"/>
    <w:rsid w:val="006320E4"/>
    <w:rsid w:val="00632275"/>
    <w:rsid w:val="006335C5"/>
    <w:rsid w:val="00642E87"/>
    <w:rsid w:val="00642F29"/>
    <w:rsid w:val="00643114"/>
    <w:rsid w:val="00644065"/>
    <w:rsid w:val="006455DC"/>
    <w:rsid w:val="006466D4"/>
    <w:rsid w:val="0064686A"/>
    <w:rsid w:val="006479A1"/>
    <w:rsid w:val="00651044"/>
    <w:rsid w:val="006528C8"/>
    <w:rsid w:val="00653864"/>
    <w:rsid w:val="00653EB8"/>
    <w:rsid w:val="006545FC"/>
    <w:rsid w:val="00654AEF"/>
    <w:rsid w:val="0065563D"/>
    <w:rsid w:val="00655D2F"/>
    <w:rsid w:val="00655D85"/>
    <w:rsid w:val="00656A3A"/>
    <w:rsid w:val="00656E80"/>
    <w:rsid w:val="006602EF"/>
    <w:rsid w:val="00660F2C"/>
    <w:rsid w:val="006612A9"/>
    <w:rsid w:val="00661F2A"/>
    <w:rsid w:val="00663731"/>
    <w:rsid w:val="00665A99"/>
    <w:rsid w:val="006666D7"/>
    <w:rsid w:val="00666B93"/>
    <w:rsid w:val="00666CB8"/>
    <w:rsid w:val="0067229B"/>
    <w:rsid w:val="00673B93"/>
    <w:rsid w:val="0067475E"/>
    <w:rsid w:val="006747D0"/>
    <w:rsid w:val="00674EE2"/>
    <w:rsid w:val="006754C6"/>
    <w:rsid w:val="00676239"/>
    <w:rsid w:val="00676418"/>
    <w:rsid w:val="00676595"/>
    <w:rsid w:val="00676EFF"/>
    <w:rsid w:val="006825C8"/>
    <w:rsid w:val="006836D7"/>
    <w:rsid w:val="0068547B"/>
    <w:rsid w:val="0068566A"/>
    <w:rsid w:val="006867DD"/>
    <w:rsid w:val="006871D9"/>
    <w:rsid w:val="00687213"/>
    <w:rsid w:val="00687882"/>
    <w:rsid w:val="0068788D"/>
    <w:rsid w:val="00687F3A"/>
    <w:rsid w:val="0069001D"/>
    <w:rsid w:val="006902C0"/>
    <w:rsid w:val="00691977"/>
    <w:rsid w:val="0069246D"/>
    <w:rsid w:val="0069261A"/>
    <w:rsid w:val="006931BC"/>
    <w:rsid w:val="00694FAF"/>
    <w:rsid w:val="00695724"/>
    <w:rsid w:val="006966DA"/>
    <w:rsid w:val="00696D55"/>
    <w:rsid w:val="0069711A"/>
    <w:rsid w:val="0069730F"/>
    <w:rsid w:val="006A10BE"/>
    <w:rsid w:val="006A13FB"/>
    <w:rsid w:val="006A169B"/>
    <w:rsid w:val="006A22DF"/>
    <w:rsid w:val="006A251D"/>
    <w:rsid w:val="006A287D"/>
    <w:rsid w:val="006A39E6"/>
    <w:rsid w:val="006A3CE1"/>
    <w:rsid w:val="006A495C"/>
    <w:rsid w:val="006A7FF2"/>
    <w:rsid w:val="006B19C8"/>
    <w:rsid w:val="006B26AC"/>
    <w:rsid w:val="006B2C99"/>
    <w:rsid w:val="006B44E6"/>
    <w:rsid w:val="006B5D4D"/>
    <w:rsid w:val="006B6B55"/>
    <w:rsid w:val="006B7E7B"/>
    <w:rsid w:val="006C03C3"/>
    <w:rsid w:val="006C21D9"/>
    <w:rsid w:val="006C29EE"/>
    <w:rsid w:val="006C4317"/>
    <w:rsid w:val="006C55FE"/>
    <w:rsid w:val="006C6CE9"/>
    <w:rsid w:val="006C6E9E"/>
    <w:rsid w:val="006D0664"/>
    <w:rsid w:val="006D1D13"/>
    <w:rsid w:val="006D2FA1"/>
    <w:rsid w:val="006D3285"/>
    <w:rsid w:val="006D3B3D"/>
    <w:rsid w:val="006D51E4"/>
    <w:rsid w:val="006D5D43"/>
    <w:rsid w:val="006D6019"/>
    <w:rsid w:val="006D6DE3"/>
    <w:rsid w:val="006D6F6F"/>
    <w:rsid w:val="006E0640"/>
    <w:rsid w:val="006E11D5"/>
    <w:rsid w:val="006E185D"/>
    <w:rsid w:val="006E1FE3"/>
    <w:rsid w:val="006E3DDD"/>
    <w:rsid w:val="006E432D"/>
    <w:rsid w:val="006E5D2C"/>
    <w:rsid w:val="006E5EE2"/>
    <w:rsid w:val="006E6115"/>
    <w:rsid w:val="006E63C6"/>
    <w:rsid w:val="006E68D6"/>
    <w:rsid w:val="006E7812"/>
    <w:rsid w:val="006E7F71"/>
    <w:rsid w:val="006F165F"/>
    <w:rsid w:val="006F1816"/>
    <w:rsid w:val="006F19FC"/>
    <w:rsid w:val="006F283F"/>
    <w:rsid w:val="006F2AB6"/>
    <w:rsid w:val="006F4686"/>
    <w:rsid w:val="006F5D88"/>
    <w:rsid w:val="006F6090"/>
    <w:rsid w:val="006F609E"/>
    <w:rsid w:val="006F60E9"/>
    <w:rsid w:val="006F76E9"/>
    <w:rsid w:val="006F7DA3"/>
    <w:rsid w:val="00700C93"/>
    <w:rsid w:val="00700F3A"/>
    <w:rsid w:val="007036B9"/>
    <w:rsid w:val="007040EC"/>
    <w:rsid w:val="007042BC"/>
    <w:rsid w:val="007047E6"/>
    <w:rsid w:val="00704841"/>
    <w:rsid w:val="00704FB0"/>
    <w:rsid w:val="00706BB1"/>
    <w:rsid w:val="00707C31"/>
    <w:rsid w:val="00707E3A"/>
    <w:rsid w:val="0071157C"/>
    <w:rsid w:val="00711A2E"/>
    <w:rsid w:val="00711CD7"/>
    <w:rsid w:val="00711DD5"/>
    <w:rsid w:val="007126D5"/>
    <w:rsid w:val="007128A3"/>
    <w:rsid w:val="0071334D"/>
    <w:rsid w:val="0071479D"/>
    <w:rsid w:val="00715252"/>
    <w:rsid w:val="00716533"/>
    <w:rsid w:val="007176D8"/>
    <w:rsid w:val="007176ED"/>
    <w:rsid w:val="0072188C"/>
    <w:rsid w:val="00722559"/>
    <w:rsid w:val="007249F9"/>
    <w:rsid w:val="00725636"/>
    <w:rsid w:val="00725DEA"/>
    <w:rsid w:val="00727167"/>
    <w:rsid w:val="00730C32"/>
    <w:rsid w:val="00733EF9"/>
    <w:rsid w:val="00734E4D"/>
    <w:rsid w:val="00735DEB"/>
    <w:rsid w:val="00736274"/>
    <w:rsid w:val="007406D0"/>
    <w:rsid w:val="00740754"/>
    <w:rsid w:val="00741078"/>
    <w:rsid w:val="00741ABD"/>
    <w:rsid w:val="00743DE2"/>
    <w:rsid w:val="00744892"/>
    <w:rsid w:val="00744925"/>
    <w:rsid w:val="00750272"/>
    <w:rsid w:val="00750546"/>
    <w:rsid w:val="00750619"/>
    <w:rsid w:val="007564D0"/>
    <w:rsid w:val="00757170"/>
    <w:rsid w:val="007604A7"/>
    <w:rsid w:val="0076084D"/>
    <w:rsid w:val="00761485"/>
    <w:rsid w:val="00761E06"/>
    <w:rsid w:val="007635DE"/>
    <w:rsid w:val="0076379F"/>
    <w:rsid w:val="00763F9D"/>
    <w:rsid w:val="007649CD"/>
    <w:rsid w:val="00764C94"/>
    <w:rsid w:val="00766C99"/>
    <w:rsid w:val="007705DD"/>
    <w:rsid w:val="00771459"/>
    <w:rsid w:val="00771E0A"/>
    <w:rsid w:val="007745C0"/>
    <w:rsid w:val="0078011D"/>
    <w:rsid w:val="0078215F"/>
    <w:rsid w:val="00782236"/>
    <w:rsid w:val="007834CE"/>
    <w:rsid w:val="0078395F"/>
    <w:rsid w:val="00783BE0"/>
    <w:rsid w:val="00783C94"/>
    <w:rsid w:val="0078423B"/>
    <w:rsid w:val="007853E3"/>
    <w:rsid w:val="00786B6D"/>
    <w:rsid w:val="00787455"/>
    <w:rsid w:val="00787F21"/>
    <w:rsid w:val="0079036C"/>
    <w:rsid w:val="00790AA4"/>
    <w:rsid w:val="00795A71"/>
    <w:rsid w:val="00795AC5"/>
    <w:rsid w:val="00796513"/>
    <w:rsid w:val="007A0B9F"/>
    <w:rsid w:val="007A1B8D"/>
    <w:rsid w:val="007A3261"/>
    <w:rsid w:val="007A3BD8"/>
    <w:rsid w:val="007A4060"/>
    <w:rsid w:val="007A5337"/>
    <w:rsid w:val="007A61E6"/>
    <w:rsid w:val="007A65DC"/>
    <w:rsid w:val="007B1C44"/>
    <w:rsid w:val="007B1F42"/>
    <w:rsid w:val="007B368E"/>
    <w:rsid w:val="007B500F"/>
    <w:rsid w:val="007B5A63"/>
    <w:rsid w:val="007B5BEA"/>
    <w:rsid w:val="007B6602"/>
    <w:rsid w:val="007B6F5F"/>
    <w:rsid w:val="007B706F"/>
    <w:rsid w:val="007C0185"/>
    <w:rsid w:val="007C0F2D"/>
    <w:rsid w:val="007C1584"/>
    <w:rsid w:val="007C1614"/>
    <w:rsid w:val="007C337D"/>
    <w:rsid w:val="007C4BBD"/>
    <w:rsid w:val="007C5568"/>
    <w:rsid w:val="007C58BA"/>
    <w:rsid w:val="007C5AB9"/>
    <w:rsid w:val="007C69B8"/>
    <w:rsid w:val="007C758B"/>
    <w:rsid w:val="007C7A0E"/>
    <w:rsid w:val="007D18D7"/>
    <w:rsid w:val="007D569F"/>
    <w:rsid w:val="007D6E2B"/>
    <w:rsid w:val="007E174A"/>
    <w:rsid w:val="007E178D"/>
    <w:rsid w:val="007E2735"/>
    <w:rsid w:val="007E3008"/>
    <w:rsid w:val="007E4CFD"/>
    <w:rsid w:val="007E6082"/>
    <w:rsid w:val="007E6712"/>
    <w:rsid w:val="007E75D5"/>
    <w:rsid w:val="007F0DD0"/>
    <w:rsid w:val="007F1A3C"/>
    <w:rsid w:val="007F1DC3"/>
    <w:rsid w:val="007F5176"/>
    <w:rsid w:val="007F620F"/>
    <w:rsid w:val="007F7A19"/>
    <w:rsid w:val="00800BC4"/>
    <w:rsid w:val="008011D2"/>
    <w:rsid w:val="00801E32"/>
    <w:rsid w:val="008035FC"/>
    <w:rsid w:val="008040AE"/>
    <w:rsid w:val="008042BD"/>
    <w:rsid w:val="0080493C"/>
    <w:rsid w:val="0080541A"/>
    <w:rsid w:val="00806287"/>
    <w:rsid w:val="00806EF9"/>
    <w:rsid w:val="00806F91"/>
    <w:rsid w:val="00807C76"/>
    <w:rsid w:val="0081094A"/>
    <w:rsid w:val="00811434"/>
    <w:rsid w:val="0081282E"/>
    <w:rsid w:val="00814F9F"/>
    <w:rsid w:val="0081523A"/>
    <w:rsid w:val="00815249"/>
    <w:rsid w:val="008158E1"/>
    <w:rsid w:val="008168CC"/>
    <w:rsid w:val="00816A7D"/>
    <w:rsid w:val="00817B54"/>
    <w:rsid w:val="00817CCC"/>
    <w:rsid w:val="00820207"/>
    <w:rsid w:val="00820AB2"/>
    <w:rsid w:val="00820AED"/>
    <w:rsid w:val="00820D61"/>
    <w:rsid w:val="00821E7B"/>
    <w:rsid w:val="008230F0"/>
    <w:rsid w:val="00823767"/>
    <w:rsid w:val="00823998"/>
    <w:rsid w:val="00824146"/>
    <w:rsid w:val="00825251"/>
    <w:rsid w:val="00825E93"/>
    <w:rsid w:val="008301B3"/>
    <w:rsid w:val="00831CAA"/>
    <w:rsid w:val="008321F5"/>
    <w:rsid w:val="00832A15"/>
    <w:rsid w:val="0083467C"/>
    <w:rsid w:val="00835E38"/>
    <w:rsid w:val="008375CA"/>
    <w:rsid w:val="00841528"/>
    <w:rsid w:val="00841C2B"/>
    <w:rsid w:val="00841C6D"/>
    <w:rsid w:val="00844B50"/>
    <w:rsid w:val="008466A0"/>
    <w:rsid w:val="008472CC"/>
    <w:rsid w:val="0085002C"/>
    <w:rsid w:val="0085002F"/>
    <w:rsid w:val="008513EA"/>
    <w:rsid w:val="0085233F"/>
    <w:rsid w:val="00853F8E"/>
    <w:rsid w:val="00854D0B"/>
    <w:rsid w:val="00857E6A"/>
    <w:rsid w:val="008634E1"/>
    <w:rsid w:val="00863F7D"/>
    <w:rsid w:val="008677F4"/>
    <w:rsid w:val="008708FB"/>
    <w:rsid w:val="00874587"/>
    <w:rsid w:val="0087462A"/>
    <w:rsid w:val="00874D93"/>
    <w:rsid w:val="008762FC"/>
    <w:rsid w:val="0087674A"/>
    <w:rsid w:val="00880BAA"/>
    <w:rsid w:val="008846AB"/>
    <w:rsid w:val="00884BB5"/>
    <w:rsid w:val="00886ACD"/>
    <w:rsid w:val="008870E8"/>
    <w:rsid w:val="008879C6"/>
    <w:rsid w:val="008918B8"/>
    <w:rsid w:val="00893434"/>
    <w:rsid w:val="008934E5"/>
    <w:rsid w:val="008948A9"/>
    <w:rsid w:val="00895239"/>
    <w:rsid w:val="00896CA2"/>
    <w:rsid w:val="00896E1C"/>
    <w:rsid w:val="00896F92"/>
    <w:rsid w:val="008A0E8E"/>
    <w:rsid w:val="008A179A"/>
    <w:rsid w:val="008A1A79"/>
    <w:rsid w:val="008A1DEB"/>
    <w:rsid w:val="008A34BD"/>
    <w:rsid w:val="008A49C6"/>
    <w:rsid w:val="008A67D9"/>
    <w:rsid w:val="008A689B"/>
    <w:rsid w:val="008A6C60"/>
    <w:rsid w:val="008A755E"/>
    <w:rsid w:val="008B045F"/>
    <w:rsid w:val="008B0DD1"/>
    <w:rsid w:val="008B2255"/>
    <w:rsid w:val="008B2BF7"/>
    <w:rsid w:val="008B3ECD"/>
    <w:rsid w:val="008B540A"/>
    <w:rsid w:val="008B5A4C"/>
    <w:rsid w:val="008B62D6"/>
    <w:rsid w:val="008B77AF"/>
    <w:rsid w:val="008C0311"/>
    <w:rsid w:val="008C27F9"/>
    <w:rsid w:val="008C4DF0"/>
    <w:rsid w:val="008C5BC7"/>
    <w:rsid w:val="008C638D"/>
    <w:rsid w:val="008C6D72"/>
    <w:rsid w:val="008C7638"/>
    <w:rsid w:val="008D0BD8"/>
    <w:rsid w:val="008D322B"/>
    <w:rsid w:val="008D45EC"/>
    <w:rsid w:val="008D4788"/>
    <w:rsid w:val="008D4C7C"/>
    <w:rsid w:val="008D4CF7"/>
    <w:rsid w:val="008D4FAC"/>
    <w:rsid w:val="008D5C12"/>
    <w:rsid w:val="008D6A7D"/>
    <w:rsid w:val="008D6C29"/>
    <w:rsid w:val="008E0711"/>
    <w:rsid w:val="008E0A50"/>
    <w:rsid w:val="008E22BB"/>
    <w:rsid w:val="008E2ADF"/>
    <w:rsid w:val="008E2BA0"/>
    <w:rsid w:val="008E3525"/>
    <w:rsid w:val="008E398C"/>
    <w:rsid w:val="008E4908"/>
    <w:rsid w:val="008E4F19"/>
    <w:rsid w:val="008E62A4"/>
    <w:rsid w:val="008F0A53"/>
    <w:rsid w:val="008F19DE"/>
    <w:rsid w:val="008F458A"/>
    <w:rsid w:val="008F49FD"/>
    <w:rsid w:val="008F51D9"/>
    <w:rsid w:val="008F5BE7"/>
    <w:rsid w:val="008F5EF3"/>
    <w:rsid w:val="008F6792"/>
    <w:rsid w:val="008F6989"/>
    <w:rsid w:val="00901EBC"/>
    <w:rsid w:val="009028AD"/>
    <w:rsid w:val="00902D9E"/>
    <w:rsid w:val="00903A9F"/>
    <w:rsid w:val="00903AE0"/>
    <w:rsid w:val="00904235"/>
    <w:rsid w:val="00910180"/>
    <w:rsid w:val="0091026A"/>
    <w:rsid w:val="009110BA"/>
    <w:rsid w:val="009122EA"/>
    <w:rsid w:val="00914B25"/>
    <w:rsid w:val="00914F9A"/>
    <w:rsid w:val="0091585B"/>
    <w:rsid w:val="009159BC"/>
    <w:rsid w:val="00917D11"/>
    <w:rsid w:val="00921251"/>
    <w:rsid w:val="0092160F"/>
    <w:rsid w:val="009216CB"/>
    <w:rsid w:val="009216F8"/>
    <w:rsid w:val="0092371D"/>
    <w:rsid w:val="00923CFC"/>
    <w:rsid w:val="00923F73"/>
    <w:rsid w:val="00924BF2"/>
    <w:rsid w:val="00925A48"/>
    <w:rsid w:val="009275B1"/>
    <w:rsid w:val="00930CE9"/>
    <w:rsid w:val="00931ACB"/>
    <w:rsid w:val="00931C88"/>
    <w:rsid w:val="009327CB"/>
    <w:rsid w:val="00932EA2"/>
    <w:rsid w:val="00934036"/>
    <w:rsid w:val="00935092"/>
    <w:rsid w:val="009351F5"/>
    <w:rsid w:val="00935CB2"/>
    <w:rsid w:val="00936681"/>
    <w:rsid w:val="00940E90"/>
    <w:rsid w:val="0094133E"/>
    <w:rsid w:val="00942479"/>
    <w:rsid w:val="00942790"/>
    <w:rsid w:val="00947ED8"/>
    <w:rsid w:val="009503EA"/>
    <w:rsid w:val="009504EB"/>
    <w:rsid w:val="0095051D"/>
    <w:rsid w:val="0095063C"/>
    <w:rsid w:val="009525C8"/>
    <w:rsid w:val="00952D56"/>
    <w:rsid w:val="009531E9"/>
    <w:rsid w:val="009544BB"/>
    <w:rsid w:val="0095477A"/>
    <w:rsid w:val="0095569E"/>
    <w:rsid w:val="009567DF"/>
    <w:rsid w:val="009573F3"/>
    <w:rsid w:val="00957EC3"/>
    <w:rsid w:val="00957F06"/>
    <w:rsid w:val="0096053B"/>
    <w:rsid w:val="0096104A"/>
    <w:rsid w:val="00962894"/>
    <w:rsid w:val="00962D92"/>
    <w:rsid w:val="009637FD"/>
    <w:rsid w:val="00963C53"/>
    <w:rsid w:val="00963C57"/>
    <w:rsid w:val="00963E6A"/>
    <w:rsid w:val="00964A45"/>
    <w:rsid w:val="009650A5"/>
    <w:rsid w:val="009668C1"/>
    <w:rsid w:val="009700F4"/>
    <w:rsid w:val="00970782"/>
    <w:rsid w:val="00971B92"/>
    <w:rsid w:val="00971DE1"/>
    <w:rsid w:val="00972A9A"/>
    <w:rsid w:val="00972AB9"/>
    <w:rsid w:val="00974192"/>
    <w:rsid w:val="009742D5"/>
    <w:rsid w:val="0097432F"/>
    <w:rsid w:val="009746D6"/>
    <w:rsid w:val="00974703"/>
    <w:rsid w:val="00974B11"/>
    <w:rsid w:val="00974E2B"/>
    <w:rsid w:val="009759EA"/>
    <w:rsid w:val="00975E6B"/>
    <w:rsid w:val="009763AE"/>
    <w:rsid w:val="00977E79"/>
    <w:rsid w:val="0098074A"/>
    <w:rsid w:val="00980B5F"/>
    <w:rsid w:val="00980ED4"/>
    <w:rsid w:val="00981F27"/>
    <w:rsid w:val="009822D7"/>
    <w:rsid w:val="00982EB8"/>
    <w:rsid w:val="00982F16"/>
    <w:rsid w:val="0098356C"/>
    <w:rsid w:val="00983CBE"/>
    <w:rsid w:val="00983EA0"/>
    <w:rsid w:val="009857AD"/>
    <w:rsid w:val="009864C3"/>
    <w:rsid w:val="009877C8"/>
    <w:rsid w:val="00987B00"/>
    <w:rsid w:val="00987B96"/>
    <w:rsid w:val="00987BA2"/>
    <w:rsid w:val="00987D27"/>
    <w:rsid w:val="00990106"/>
    <w:rsid w:val="00990184"/>
    <w:rsid w:val="00990DA3"/>
    <w:rsid w:val="009921B2"/>
    <w:rsid w:val="009935F0"/>
    <w:rsid w:val="00993888"/>
    <w:rsid w:val="00994553"/>
    <w:rsid w:val="00994604"/>
    <w:rsid w:val="0099511A"/>
    <w:rsid w:val="009959A7"/>
    <w:rsid w:val="009968AB"/>
    <w:rsid w:val="00996A63"/>
    <w:rsid w:val="0099750E"/>
    <w:rsid w:val="009A1480"/>
    <w:rsid w:val="009A1A00"/>
    <w:rsid w:val="009A1DA3"/>
    <w:rsid w:val="009A2DA3"/>
    <w:rsid w:val="009A47C6"/>
    <w:rsid w:val="009A4F77"/>
    <w:rsid w:val="009A5F84"/>
    <w:rsid w:val="009A72D2"/>
    <w:rsid w:val="009B00E4"/>
    <w:rsid w:val="009B0674"/>
    <w:rsid w:val="009B0687"/>
    <w:rsid w:val="009B1220"/>
    <w:rsid w:val="009B257A"/>
    <w:rsid w:val="009B25A0"/>
    <w:rsid w:val="009B3553"/>
    <w:rsid w:val="009B3C3C"/>
    <w:rsid w:val="009B3FD9"/>
    <w:rsid w:val="009B43B4"/>
    <w:rsid w:val="009B4648"/>
    <w:rsid w:val="009B50AC"/>
    <w:rsid w:val="009B5D6F"/>
    <w:rsid w:val="009B5E8A"/>
    <w:rsid w:val="009B7956"/>
    <w:rsid w:val="009C02F3"/>
    <w:rsid w:val="009C166A"/>
    <w:rsid w:val="009C1C2A"/>
    <w:rsid w:val="009C2298"/>
    <w:rsid w:val="009C417A"/>
    <w:rsid w:val="009C6CE0"/>
    <w:rsid w:val="009C768A"/>
    <w:rsid w:val="009C7EDF"/>
    <w:rsid w:val="009C7FED"/>
    <w:rsid w:val="009D10AA"/>
    <w:rsid w:val="009D185E"/>
    <w:rsid w:val="009D5253"/>
    <w:rsid w:val="009D5579"/>
    <w:rsid w:val="009D56DF"/>
    <w:rsid w:val="009D74F1"/>
    <w:rsid w:val="009D76CD"/>
    <w:rsid w:val="009D7C3B"/>
    <w:rsid w:val="009D7F0E"/>
    <w:rsid w:val="009E0130"/>
    <w:rsid w:val="009E075A"/>
    <w:rsid w:val="009E0788"/>
    <w:rsid w:val="009E0BFD"/>
    <w:rsid w:val="009E2434"/>
    <w:rsid w:val="009E2929"/>
    <w:rsid w:val="009E2FAB"/>
    <w:rsid w:val="009E393F"/>
    <w:rsid w:val="009E3BAF"/>
    <w:rsid w:val="009E4964"/>
    <w:rsid w:val="009E5CF0"/>
    <w:rsid w:val="009E6FC0"/>
    <w:rsid w:val="009E7A94"/>
    <w:rsid w:val="009F13DE"/>
    <w:rsid w:val="009F1EED"/>
    <w:rsid w:val="009F6374"/>
    <w:rsid w:val="009F7403"/>
    <w:rsid w:val="00A00316"/>
    <w:rsid w:val="00A01A4E"/>
    <w:rsid w:val="00A02638"/>
    <w:rsid w:val="00A02E8A"/>
    <w:rsid w:val="00A03831"/>
    <w:rsid w:val="00A0402A"/>
    <w:rsid w:val="00A04230"/>
    <w:rsid w:val="00A0551F"/>
    <w:rsid w:val="00A05C38"/>
    <w:rsid w:val="00A078FE"/>
    <w:rsid w:val="00A07F25"/>
    <w:rsid w:val="00A122EC"/>
    <w:rsid w:val="00A127E8"/>
    <w:rsid w:val="00A138A2"/>
    <w:rsid w:val="00A16F46"/>
    <w:rsid w:val="00A1757F"/>
    <w:rsid w:val="00A17674"/>
    <w:rsid w:val="00A1792F"/>
    <w:rsid w:val="00A17C39"/>
    <w:rsid w:val="00A23CC9"/>
    <w:rsid w:val="00A23F73"/>
    <w:rsid w:val="00A256ED"/>
    <w:rsid w:val="00A259F8"/>
    <w:rsid w:val="00A26444"/>
    <w:rsid w:val="00A26832"/>
    <w:rsid w:val="00A276C4"/>
    <w:rsid w:val="00A27DA5"/>
    <w:rsid w:val="00A32F9B"/>
    <w:rsid w:val="00A330DC"/>
    <w:rsid w:val="00A358DA"/>
    <w:rsid w:val="00A40375"/>
    <w:rsid w:val="00A409CA"/>
    <w:rsid w:val="00A40EC1"/>
    <w:rsid w:val="00A41EF4"/>
    <w:rsid w:val="00A41F3B"/>
    <w:rsid w:val="00A43589"/>
    <w:rsid w:val="00A435C4"/>
    <w:rsid w:val="00A43E47"/>
    <w:rsid w:val="00A443CB"/>
    <w:rsid w:val="00A44ECE"/>
    <w:rsid w:val="00A476F6"/>
    <w:rsid w:val="00A52A3F"/>
    <w:rsid w:val="00A53392"/>
    <w:rsid w:val="00A55EF9"/>
    <w:rsid w:val="00A563E8"/>
    <w:rsid w:val="00A56986"/>
    <w:rsid w:val="00A56BF4"/>
    <w:rsid w:val="00A602CB"/>
    <w:rsid w:val="00A632FD"/>
    <w:rsid w:val="00A6451A"/>
    <w:rsid w:val="00A65343"/>
    <w:rsid w:val="00A654C1"/>
    <w:rsid w:val="00A65D6A"/>
    <w:rsid w:val="00A66DAB"/>
    <w:rsid w:val="00A67040"/>
    <w:rsid w:val="00A67255"/>
    <w:rsid w:val="00A672F8"/>
    <w:rsid w:val="00A67770"/>
    <w:rsid w:val="00A67E8E"/>
    <w:rsid w:val="00A67FF1"/>
    <w:rsid w:val="00A703BB"/>
    <w:rsid w:val="00A70D0D"/>
    <w:rsid w:val="00A7193F"/>
    <w:rsid w:val="00A73DDE"/>
    <w:rsid w:val="00A75F61"/>
    <w:rsid w:val="00A81505"/>
    <w:rsid w:val="00A818CE"/>
    <w:rsid w:val="00A81BFB"/>
    <w:rsid w:val="00A8233D"/>
    <w:rsid w:val="00A82CA2"/>
    <w:rsid w:val="00A82CE6"/>
    <w:rsid w:val="00A83A26"/>
    <w:rsid w:val="00A83CF3"/>
    <w:rsid w:val="00A8536D"/>
    <w:rsid w:val="00A861B5"/>
    <w:rsid w:val="00A870C2"/>
    <w:rsid w:val="00A8772B"/>
    <w:rsid w:val="00A918A1"/>
    <w:rsid w:val="00A91C69"/>
    <w:rsid w:val="00A92103"/>
    <w:rsid w:val="00A922CF"/>
    <w:rsid w:val="00A924C6"/>
    <w:rsid w:val="00A9386B"/>
    <w:rsid w:val="00A939B3"/>
    <w:rsid w:val="00A9459F"/>
    <w:rsid w:val="00A951F1"/>
    <w:rsid w:val="00A96501"/>
    <w:rsid w:val="00A9707F"/>
    <w:rsid w:val="00AA07A7"/>
    <w:rsid w:val="00AA0C3A"/>
    <w:rsid w:val="00AA358E"/>
    <w:rsid w:val="00AA48C8"/>
    <w:rsid w:val="00AA5248"/>
    <w:rsid w:val="00AA6C16"/>
    <w:rsid w:val="00AA7DAD"/>
    <w:rsid w:val="00AB0702"/>
    <w:rsid w:val="00AB183B"/>
    <w:rsid w:val="00AB1D22"/>
    <w:rsid w:val="00AB364F"/>
    <w:rsid w:val="00AB37F0"/>
    <w:rsid w:val="00AB4610"/>
    <w:rsid w:val="00AB699B"/>
    <w:rsid w:val="00AC0A97"/>
    <w:rsid w:val="00AC0EFE"/>
    <w:rsid w:val="00AC2A03"/>
    <w:rsid w:val="00AC42C3"/>
    <w:rsid w:val="00AC4D7B"/>
    <w:rsid w:val="00AC5076"/>
    <w:rsid w:val="00AC5224"/>
    <w:rsid w:val="00AC5683"/>
    <w:rsid w:val="00AC5AF5"/>
    <w:rsid w:val="00AC5EAF"/>
    <w:rsid w:val="00AD2B68"/>
    <w:rsid w:val="00AD33F7"/>
    <w:rsid w:val="00AD4881"/>
    <w:rsid w:val="00AD50B7"/>
    <w:rsid w:val="00AD5F1C"/>
    <w:rsid w:val="00AD6328"/>
    <w:rsid w:val="00AD6346"/>
    <w:rsid w:val="00AD6DF6"/>
    <w:rsid w:val="00AD714B"/>
    <w:rsid w:val="00AD75F6"/>
    <w:rsid w:val="00AE17C7"/>
    <w:rsid w:val="00AE2E43"/>
    <w:rsid w:val="00AE30B0"/>
    <w:rsid w:val="00AE34AF"/>
    <w:rsid w:val="00AE3A79"/>
    <w:rsid w:val="00AE572B"/>
    <w:rsid w:val="00AE5D42"/>
    <w:rsid w:val="00AE6819"/>
    <w:rsid w:val="00AF0610"/>
    <w:rsid w:val="00AF0952"/>
    <w:rsid w:val="00AF0CE2"/>
    <w:rsid w:val="00AF0E31"/>
    <w:rsid w:val="00AF11A8"/>
    <w:rsid w:val="00AF1F1C"/>
    <w:rsid w:val="00AF349E"/>
    <w:rsid w:val="00AF589B"/>
    <w:rsid w:val="00AF68D6"/>
    <w:rsid w:val="00B00E62"/>
    <w:rsid w:val="00B02F83"/>
    <w:rsid w:val="00B0557D"/>
    <w:rsid w:val="00B05853"/>
    <w:rsid w:val="00B05D1D"/>
    <w:rsid w:val="00B065CA"/>
    <w:rsid w:val="00B06F04"/>
    <w:rsid w:val="00B079EF"/>
    <w:rsid w:val="00B10AE4"/>
    <w:rsid w:val="00B10FD3"/>
    <w:rsid w:val="00B15116"/>
    <w:rsid w:val="00B154BF"/>
    <w:rsid w:val="00B165C8"/>
    <w:rsid w:val="00B16EC4"/>
    <w:rsid w:val="00B20942"/>
    <w:rsid w:val="00B23613"/>
    <w:rsid w:val="00B237E9"/>
    <w:rsid w:val="00B25A5E"/>
    <w:rsid w:val="00B26308"/>
    <w:rsid w:val="00B26383"/>
    <w:rsid w:val="00B30A65"/>
    <w:rsid w:val="00B30F63"/>
    <w:rsid w:val="00B319F7"/>
    <w:rsid w:val="00B31B74"/>
    <w:rsid w:val="00B33A06"/>
    <w:rsid w:val="00B343D1"/>
    <w:rsid w:val="00B353F0"/>
    <w:rsid w:val="00B3610C"/>
    <w:rsid w:val="00B36162"/>
    <w:rsid w:val="00B412B5"/>
    <w:rsid w:val="00B4208C"/>
    <w:rsid w:val="00B42390"/>
    <w:rsid w:val="00B43AF5"/>
    <w:rsid w:val="00B4453C"/>
    <w:rsid w:val="00B45025"/>
    <w:rsid w:val="00B45AD5"/>
    <w:rsid w:val="00B463F0"/>
    <w:rsid w:val="00B4696B"/>
    <w:rsid w:val="00B507DA"/>
    <w:rsid w:val="00B50A8C"/>
    <w:rsid w:val="00B51707"/>
    <w:rsid w:val="00B5170F"/>
    <w:rsid w:val="00B52E9F"/>
    <w:rsid w:val="00B53062"/>
    <w:rsid w:val="00B53BAF"/>
    <w:rsid w:val="00B54914"/>
    <w:rsid w:val="00B54D09"/>
    <w:rsid w:val="00B55062"/>
    <w:rsid w:val="00B56021"/>
    <w:rsid w:val="00B61124"/>
    <w:rsid w:val="00B61DE0"/>
    <w:rsid w:val="00B634FF"/>
    <w:rsid w:val="00B644D5"/>
    <w:rsid w:val="00B64B0F"/>
    <w:rsid w:val="00B64CDA"/>
    <w:rsid w:val="00B67F7A"/>
    <w:rsid w:val="00B70127"/>
    <w:rsid w:val="00B713CD"/>
    <w:rsid w:val="00B71C62"/>
    <w:rsid w:val="00B7213A"/>
    <w:rsid w:val="00B72329"/>
    <w:rsid w:val="00B72D19"/>
    <w:rsid w:val="00B73114"/>
    <w:rsid w:val="00B755BF"/>
    <w:rsid w:val="00B75FE2"/>
    <w:rsid w:val="00B760E5"/>
    <w:rsid w:val="00B81109"/>
    <w:rsid w:val="00B814B1"/>
    <w:rsid w:val="00B82269"/>
    <w:rsid w:val="00B826A9"/>
    <w:rsid w:val="00B83B5B"/>
    <w:rsid w:val="00B85C99"/>
    <w:rsid w:val="00B863C4"/>
    <w:rsid w:val="00B86D41"/>
    <w:rsid w:val="00B90595"/>
    <w:rsid w:val="00B91E13"/>
    <w:rsid w:val="00B9269D"/>
    <w:rsid w:val="00B9290A"/>
    <w:rsid w:val="00B94349"/>
    <w:rsid w:val="00B94A75"/>
    <w:rsid w:val="00B9565F"/>
    <w:rsid w:val="00B96122"/>
    <w:rsid w:val="00BA0888"/>
    <w:rsid w:val="00BA08FD"/>
    <w:rsid w:val="00BA21FA"/>
    <w:rsid w:val="00BA226A"/>
    <w:rsid w:val="00BA339F"/>
    <w:rsid w:val="00BA3EBF"/>
    <w:rsid w:val="00BA47DE"/>
    <w:rsid w:val="00BA7F71"/>
    <w:rsid w:val="00BB0A95"/>
    <w:rsid w:val="00BB1CD9"/>
    <w:rsid w:val="00BB3E02"/>
    <w:rsid w:val="00BB3FCE"/>
    <w:rsid w:val="00BB5161"/>
    <w:rsid w:val="00BB5920"/>
    <w:rsid w:val="00BC1B8D"/>
    <w:rsid w:val="00BC2353"/>
    <w:rsid w:val="00BC26C4"/>
    <w:rsid w:val="00BC2819"/>
    <w:rsid w:val="00BC290F"/>
    <w:rsid w:val="00BC494E"/>
    <w:rsid w:val="00BC4B0B"/>
    <w:rsid w:val="00BC578D"/>
    <w:rsid w:val="00BC7545"/>
    <w:rsid w:val="00BD18EA"/>
    <w:rsid w:val="00BD1B0E"/>
    <w:rsid w:val="00BD2052"/>
    <w:rsid w:val="00BD20F9"/>
    <w:rsid w:val="00BD2D39"/>
    <w:rsid w:val="00BD3B66"/>
    <w:rsid w:val="00BD4B77"/>
    <w:rsid w:val="00BD4FB7"/>
    <w:rsid w:val="00BD67FF"/>
    <w:rsid w:val="00BD6C83"/>
    <w:rsid w:val="00BE171B"/>
    <w:rsid w:val="00BE1C93"/>
    <w:rsid w:val="00BE1F59"/>
    <w:rsid w:val="00BE35DC"/>
    <w:rsid w:val="00BE5814"/>
    <w:rsid w:val="00BE6994"/>
    <w:rsid w:val="00BE7377"/>
    <w:rsid w:val="00BF10EC"/>
    <w:rsid w:val="00BF4A93"/>
    <w:rsid w:val="00BF52BD"/>
    <w:rsid w:val="00BF5565"/>
    <w:rsid w:val="00BF5EFF"/>
    <w:rsid w:val="00C03EBC"/>
    <w:rsid w:val="00C0406D"/>
    <w:rsid w:val="00C04399"/>
    <w:rsid w:val="00C04719"/>
    <w:rsid w:val="00C05E71"/>
    <w:rsid w:val="00C060E3"/>
    <w:rsid w:val="00C06504"/>
    <w:rsid w:val="00C10ED2"/>
    <w:rsid w:val="00C114F0"/>
    <w:rsid w:val="00C11AAF"/>
    <w:rsid w:val="00C11DC9"/>
    <w:rsid w:val="00C12251"/>
    <w:rsid w:val="00C14D4B"/>
    <w:rsid w:val="00C157F6"/>
    <w:rsid w:val="00C15B95"/>
    <w:rsid w:val="00C16BD8"/>
    <w:rsid w:val="00C16C10"/>
    <w:rsid w:val="00C17B01"/>
    <w:rsid w:val="00C17C62"/>
    <w:rsid w:val="00C20AB8"/>
    <w:rsid w:val="00C21351"/>
    <w:rsid w:val="00C21C5B"/>
    <w:rsid w:val="00C22A48"/>
    <w:rsid w:val="00C22B54"/>
    <w:rsid w:val="00C236E5"/>
    <w:rsid w:val="00C24B14"/>
    <w:rsid w:val="00C25B27"/>
    <w:rsid w:val="00C25F18"/>
    <w:rsid w:val="00C25FF6"/>
    <w:rsid w:val="00C26BAC"/>
    <w:rsid w:val="00C27242"/>
    <w:rsid w:val="00C27301"/>
    <w:rsid w:val="00C27A94"/>
    <w:rsid w:val="00C300AF"/>
    <w:rsid w:val="00C33251"/>
    <w:rsid w:val="00C361EB"/>
    <w:rsid w:val="00C36C40"/>
    <w:rsid w:val="00C37655"/>
    <w:rsid w:val="00C402D9"/>
    <w:rsid w:val="00C4033F"/>
    <w:rsid w:val="00C41528"/>
    <w:rsid w:val="00C41A0B"/>
    <w:rsid w:val="00C41C99"/>
    <w:rsid w:val="00C41E38"/>
    <w:rsid w:val="00C4278D"/>
    <w:rsid w:val="00C42FB8"/>
    <w:rsid w:val="00C45D61"/>
    <w:rsid w:val="00C45E9A"/>
    <w:rsid w:val="00C46EB1"/>
    <w:rsid w:val="00C47004"/>
    <w:rsid w:val="00C47AB1"/>
    <w:rsid w:val="00C503E3"/>
    <w:rsid w:val="00C505A9"/>
    <w:rsid w:val="00C50AE2"/>
    <w:rsid w:val="00C5127C"/>
    <w:rsid w:val="00C51411"/>
    <w:rsid w:val="00C520E7"/>
    <w:rsid w:val="00C52373"/>
    <w:rsid w:val="00C536B6"/>
    <w:rsid w:val="00C5399C"/>
    <w:rsid w:val="00C54071"/>
    <w:rsid w:val="00C544EF"/>
    <w:rsid w:val="00C55BBE"/>
    <w:rsid w:val="00C614C0"/>
    <w:rsid w:val="00C6216D"/>
    <w:rsid w:val="00C6243C"/>
    <w:rsid w:val="00C629DD"/>
    <w:rsid w:val="00C6333D"/>
    <w:rsid w:val="00C63DFE"/>
    <w:rsid w:val="00C63F24"/>
    <w:rsid w:val="00C64789"/>
    <w:rsid w:val="00C659AD"/>
    <w:rsid w:val="00C65F11"/>
    <w:rsid w:val="00C66FE5"/>
    <w:rsid w:val="00C67397"/>
    <w:rsid w:val="00C67723"/>
    <w:rsid w:val="00C70E2E"/>
    <w:rsid w:val="00C714CC"/>
    <w:rsid w:val="00C714E0"/>
    <w:rsid w:val="00C7168A"/>
    <w:rsid w:val="00C7204F"/>
    <w:rsid w:val="00C75819"/>
    <w:rsid w:val="00C76F41"/>
    <w:rsid w:val="00C80251"/>
    <w:rsid w:val="00C80437"/>
    <w:rsid w:val="00C80952"/>
    <w:rsid w:val="00C809BC"/>
    <w:rsid w:val="00C80CCE"/>
    <w:rsid w:val="00C81B6C"/>
    <w:rsid w:val="00C82C3C"/>
    <w:rsid w:val="00C84260"/>
    <w:rsid w:val="00C8495D"/>
    <w:rsid w:val="00C867EF"/>
    <w:rsid w:val="00C869C2"/>
    <w:rsid w:val="00C86A4B"/>
    <w:rsid w:val="00C8726A"/>
    <w:rsid w:val="00C874CE"/>
    <w:rsid w:val="00C87873"/>
    <w:rsid w:val="00C90030"/>
    <w:rsid w:val="00C913B3"/>
    <w:rsid w:val="00C92118"/>
    <w:rsid w:val="00C921BD"/>
    <w:rsid w:val="00C9281B"/>
    <w:rsid w:val="00C962EC"/>
    <w:rsid w:val="00C9664B"/>
    <w:rsid w:val="00C96AE4"/>
    <w:rsid w:val="00C9726F"/>
    <w:rsid w:val="00CA0639"/>
    <w:rsid w:val="00CA0CD1"/>
    <w:rsid w:val="00CA0D50"/>
    <w:rsid w:val="00CA1F63"/>
    <w:rsid w:val="00CA2EB7"/>
    <w:rsid w:val="00CA4946"/>
    <w:rsid w:val="00CA4DE7"/>
    <w:rsid w:val="00CA4E45"/>
    <w:rsid w:val="00CA7721"/>
    <w:rsid w:val="00CB2C9E"/>
    <w:rsid w:val="00CB383A"/>
    <w:rsid w:val="00CB41BE"/>
    <w:rsid w:val="00CB4386"/>
    <w:rsid w:val="00CB4AF3"/>
    <w:rsid w:val="00CB53F1"/>
    <w:rsid w:val="00CB6EED"/>
    <w:rsid w:val="00CC2BC6"/>
    <w:rsid w:val="00CC3570"/>
    <w:rsid w:val="00CC371D"/>
    <w:rsid w:val="00CC3E6D"/>
    <w:rsid w:val="00CC4399"/>
    <w:rsid w:val="00CC43F7"/>
    <w:rsid w:val="00CC440A"/>
    <w:rsid w:val="00CC58BC"/>
    <w:rsid w:val="00CC664D"/>
    <w:rsid w:val="00CC67B6"/>
    <w:rsid w:val="00CC7405"/>
    <w:rsid w:val="00CC7444"/>
    <w:rsid w:val="00CD018C"/>
    <w:rsid w:val="00CD098C"/>
    <w:rsid w:val="00CD25F9"/>
    <w:rsid w:val="00CD3058"/>
    <w:rsid w:val="00CD318C"/>
    <w:rsid w:val="00CD428B"/>
    <w:rsid w:val="00CD43A3"/>
    <w:rsid w:val="00CD48C5"/>
    <w:rsid w:val="00CD4A40"/>
    <w:rsid w:val="00CE12BD"/>
    <w:rsid w:val="00CE2BC3"/>
    <w:rsid w:val="00CE3422"/>
    <w:rsid w:val="00CE6AB2"/>
    <w:rsid w:val="00CE6E51"/>
    <w:rsid w:val="00CE7E68"/>
    <w:rsid w:val="00CF2FC5"/>
    <w:rsid w:val="00CF3649"/>
    <w:rsid w:val="00CF3FC9"/>
    <w:rsid w:val="00CF406C"/>
    <w:rsid w:val="00CF498D"/>
    <w:rsid w:val="00CF4B51"/>
    <w:rsid w:val="00CF5C28"/>
    <w:rsid w:val="00CF6A49"/>
    <w:rsid w:val="00CF798F"/>
    <w:rsid w:val="00D002F7"/>
    <w:rsid w:val="00D00D42"/>
    <w:rsid w:val="00D01BCF"/>
    <w:rsid w:val="00D01DCF"/>
    <w:rsid w:val="00D02262"/>
    <w:rsid w:val="00D0230F"/>
    <w:rsid w:val="00D029A9"/>
    <w:rsid w:val="00D04170"/>
    <w:rsid w:val="00D04851"/>
    <w:rsid w:val="00D04F02"/>
    <w:rsid w:val="00D05C10"/>
    <w:rsid w:val="00D078F5"/>
    <w:rsid w:val="00D07B88"/>
    <w:rsid w:val="00D1243C"/>
    <w:rsid w:val="00D12C28"/>
    <w:rsid w:val="00D13EA1"/>
    <w:rsid w:val="00D16026"/>
    <w:rsid w:val="00D17A1A"/>
    <w:rsid w:val="00D2016F"/>
    <w:rsid w:val="00D20A51"/>
    <w:rsid w:val="00D22555"/>
    <w:rsid w:val="00D23295"/>
    <w:rsid w:val="00D236BB"/>
    <w:rsid w:val="00D2468B"/>
    <w:rsid w:val="00D246A1"/>
    <w:rsid w:val="00D25D28"/>
    <w:rsid w:val="00D26178"/>
    <w:rsid w:val="00D27179"/>
    <w:rsid w:val="00D30962"/>
    <w:rsid w:val="00D30D3B"/>
    <w:rsid w:val="00D30E10"/>
    <w:rsid w:val="00D32624"/>
    <w:rsid w:val="00D334BF"/>
    <w:rsid w:val="00D335F8"/>
    <w:rsid w:val="00D33801"/>
    <w:rsid w:val="00D3467F"/>
    <w:rsid w:val="00D3554A"/>
    <w:rsid w:val="00D356BD"/>
    <w:rsid w:val="00D35826"/>
    <w:rsid w:val="00D361C9"/>
    <w:rsid w:val="00D42E76"/>
    <w:rsid w:val="00D449CE"/>
    <w:rsid w:val="00D44D75"/>
    <w:rsid w:val="00D45492"/>
    <w:rsid w:val="00D46360"/>
    <w:rsid w:val="00D464EB"/>
    <w:rsid w:val="00D46544"/>
    <w:rsid w:val="00D4724E"/>
    <w:rsid w:val="00D473EC"/>
    <w:rsid w:val="00D475D2"/>
    <w:rsid w:val="00D47F7F"/>
    <w:rsid w:val="00D5039B"/>
    <w:rsid w:val="00D50487"/>
    <w:rsid w:val="00D504EB"/>
    <w:rsid w:val="00D50CB4"/>
    <w:rsid w:val="00D50FFC"/>
    <w:rsid w:val="00D54470"/>
    <w:rsid w:val="00D54619"/>
    <w:rsid w:val="00D555BB"/>
    <w:rsid w:val="00D55FE4"/>
    <w:rsid w:val="00D56AA9"/>
    <w:rsid w:val="00D5720C"/>
    <w:rsid w:val="00D61A5D"/>
    <w:rsid w:val="00D61F47"/>
    <w:rsid w:val="00D6223A"/>
    <w:rsid w:val="00D63852"/>
    <w:rsid w:val="00D63995"/>
    <w:rsid w:val="00D63E3E"/>
    <w:rsid w:val="00D6419B"/>
    <w:rsid w:val="00D64B33"/>
    <w:rsid w:val="00D65B9C"/>
    <w:rsid w:val="00D665E2"/>
    <w:rsid w:val="00D7002B"/>
    <w:rsid w:val="00D714B9"/>
    <w:rsid w:val="00D73B6C"/>
    <w:rsid w:val="00D74788"/>
    <w:rsid w:val="00D75474"/>
    <w:rsid w:val="00D75A38"/>
    <w:rsid w:val="00D75EA0"/>
    <w:rsid w:val="00D776AC"/>
    <w:rsid w:val="00D80AC9"/>
    <w:rsid w:val="00D80F7D"/>
    <w:rsid w:val="00D82089"/>
    <w:rsid w:val="00D83033"/>
    <w:rsid w:val="00D8367A"/>
    <w:rsid w:val="00D853C5"/>
    <w:rsid w:val="00D85B04"/>
    <w:rsid w:val="00D86098"/>
    <w:rsid w:val="00D87491"/>
    <w:rsid w:val="00D90015"/>
    <w:rsid w:val="00D912C8"/>
    <w:rsid w:val="00D91C66"/>
    <w:rsid w:val="00D92F7A"/>
    <w:rsid w:val="00D94F77"/>
    <w:rsid w:val="00D96AA7"/>
    <w:rsid w:val="00D97AC3"/>
    <w:rsid w:val="00D97B7A"/>
    <w:rsid w:val="00DA0CAD"/>
    <w:rsid w:val="00DA3252"/>
    <w:rsid w:val="00DA34CC"/>
    <w:rsid w:val="00DA38F1"/>
    <w:rsid w:val="00DA38F4"/>
    <w:rsid w:val="00DA42A5"/>
    <w:rsid w:val="00DA42DC"/>
    <w:rsid w:val="00DA47D9"/>
    <w:rsid w:val="00DA5E29"/>
    <w:rsid w:val="00DA75DE"/>
    <w:rsid w:val="00DB0B78"/>
    <w:rsid w:val="00DB1323"/>
    <w:rsid w:val="00DB2FCA"/>
    <w:rsid w:val="00DB361B"/>
    <w:rsid w:val="00DB4970"/>
    <w:rsid w:val="00DB4CB0"/>
    <w:rsid w:val="00DB5BCB"/>
    <w:rsid w:val="00DB6A6C"/>
    <w:rsid w:val="00DB7AF4"/>
    <w:rsid w:val="00DC00A6"/>
    <w:rsid w:val="00DC08C2"/>
    <w:rsid w:val="00DC0930"/>
    <w:rsid w:val="00DC1919"/>
    <w:rsid w:val="00DC1BF4"/>
    <w:rsid w:val="00DC3A56"/>
    <w:rsid w:val="00DC5407"/>
    <w:rsid w:val="00DC7712"/>
    <w:rsid w:val="00DD07EE"/>
    <w:rsid w:val="00DD0B6A"/>
    <w:rsid w:val="00DD0E26"/>
    <w:rsid w:val="00DD194D"/>
    <w:rsid w:val="00DD1B68"/>
    <w:rsid w:val="00DD220C"/>
    <w:rsid w:val="00DD34A2"/>
    <w:rsid w:val="00DD35B1"/>
    <w:rsid w:val="00DD3A0E"/>
    <w:rsid w:val="00DD4411"/>
    <w:rsid w:val="00DD608A"/>
    <w:rsid w:val="00DD7669"/>
    <w:rsid w:val="00DE1096"/>
    <w:rsid w:val="00DE215C"/>
    <w:rsid w:val="00DE3381"/>
    <w:rsid w:val="00DE3852"/>
    <w:rsid w:val="00DE40DA"/>
    <w:rsid w:val="00DE4AB9"/>
    <w:rsid w:val="00DE6523"/>
    <w:rsid w:val="00DE6C88"/>
    <w:rsid w:val="00DE7EB5"/>
    <w:rsid w:val="00DF015D"/>
    <w:rsid w:val="00DF022E"/>
    <w:rsid w:val="00DF05A0"/>
    <w:rsid w:val="00DF13A7"/>
    <w:rsid w:val="00DF1562"/>
    <w:rsid w:val="00DF1C77"/>
    <w:rsid w:val="00DF1E6F"/>
    <w:rsid w:val="00DF247B"/>
    <w:rsid w:val="00DF287D"/>
    <w:rsid w:val="00DF2ADA"/>
    <w:rsid w:val="00DF2ECD"/>
    <w:rsid w:val="00DF2FE1"/>
    <w:rsid w:val="00DF70D0"/>
    <w:rsid w:val="00DF7EFD"/>
    <w:rsid w:val="00E00B84"/>
    <w:rsid w:val="00E034BC"/>
    <w:rsid w:val="00E04049"/>
    <w:rsid w:val="00E04BDA"/>
    <w:rsid w:val="00E04C72"/>
    <w:rsid w:val="00E0766B"/>
    <w:rsid w:val="00E10538"/>
    <w:rsid w:val="00E108D9"/>
    <w:rsid w:val="00E11974"/>
    <w:rsid w:val="00E119E1"/>
    <w:rsid w:val="00E12023"/>
    <w:rsid w:val="00E12981"/>
    <w:rsid w:val="00E12C32"/>
    <w:rsid w:val="00E12EFA"/>
    <w:rsid w:val="00E12FD0"/>
    <w:rsid w:val="00E13CEA"/>
    <w:rsid w:val="00E1481A"/>
    <w:rsid w:val="00E1485B"/>
    <w:rsid w:val="00E15C53"/>
    <w:rsid w:val="00E163AC"/>
    <w:rsid w:val="00E21331"/>
    <w:rsid w:val="00E224A7"/>
    <w:rsid w:val="00E22895"/>
    <w:rsid w:val="00E22E42"/>
    <w:rsid w:val="00E23224"/>
    <w:rsid w:val="00E234E7"/>
    <w:rsid w:val="00E24FB7"/>
    <w:rsid w:val="00E25A1C"/>
    <w:rsid w:val="00E31815"/>
    <w:rsid w:val="00E32DE9"/>
    <w:rsid w:val="00E330F5"/>
    <w:rsid w:val="00E3507D"/>
    <w:rsid w:val="00E366F3"/>
    <w:rsid w:val="00E36B06"/>
    <w:rsid w:val="00E36DDF"/>
    <w:rsid w:val="00E374BA"/>
    <w:rsid w:val="00E37A1E"/>
    <w:rsid w:val="00E4058F"/>
    <w:rsid w:val="00E42C33"/>
    <w:rsid w:val="00E43146"/>
    <w:rsid w:val="00E43BBC"/>
    <w:rsid w:val="00E449C3"/>
    <w:rsid w:val="00E44D12"/>
    <w:rsid w:val="00E45BEE"/>
    <w:rsid w:val="00E46AE3"/>
    <w:rsid w:val="00E5056E"/>
    <w:rsid w:val="00E50C53"/>
    <w:rsid w:val="00E51CAB"/>
    <w:rsid w:val="00E51F07"/>
    <w:rsid w:val="00E53BEC"/>
    <w:rsid w:val="00E55401"/>
    <w:rsid w:val="00E55A94"/>
    <w:rsid w:val="00E561BF"/>
    <w:rsid w:val="00E56450"/>
    <w:rsid w:val="00E57ED3"/>
    <w:rsid w:val="00E61792"/>
    <w:rsid w:val="00E61E44"/>
    <w:rsid w:val="00E6306B"/>
    <w:rsid w:val="00E65248"/>
    <w:rsid w:val="00E65622"/>
    <w:rsid w:val="00E6594F"/>
    <w:rsid w:val="00E65AE2"/>
    <w:rsid w:val="00E70B05"/>
    <w:rsid w:val="00E70CF2"/>
    <w:rsid w:val="00E71152"/>
    <w:rsid w:val="00E712D1"/>
    <w:rsid w:val="00E7220D"/>
    <w:rsid w:val="00E752F7"/>
    <w:rsid w:val="00E80D60"/>
    <w:rsid w:val="00E81D57"/>
    <w:rsid w:val="00E82C1C"/>
    <w:rsid w:val="00E82D7C"/>
    <w:rsid w:val="00E83A6F"/>
    <w:rsid w:val="00E84E83"/>
    <w:rsid w:val="00E86452"/>
    <w:rsid w:val="00E87611"/>
    <w:rsid w:val="00E908E5"/>
    <w:rsid w:val="00E90B75"/>
    <w:rsid w:val="00E92072"/>
    <w:rsid w:val="00E930E7"/>
    <w:rsid w:val="00E93DCA"/>
    <w:rsid w:val="00E94157"/>
    <w:rsid w:val="00E94447"/>
    <w:rsid w:val="00E94C7A"/>
    <w:rsid w:val="00E95C00"/>
    <w:rsid w:val="00E961E1"/>
    <w:rsid w:val="00E96F6F"/>
    <w:rsid w:val="00EA049E"/>
    <w:rsid w:val="00EA0963"/>
    <w:rsid w:val="00EA3588"/>
    <w:rsid w:val="00EA3D87"/>
    <w:rsid w:val="00EA584B"/>
    <w:rsid w:val="00EA593C"/>
    <w:rsid w:val="00EA640C"/>
    <w:rsid w:val="00EA7AC6"/>
    <w:rsid w:val="00EA7E12"/>
    <w:rsid w:val="00EB1623"/>
    <w:rsid w:val="00EB1B78"/>
    <w:rsid w:val="00EB1C4E"/>
    <w:rsid w:val="00EB1D0A"/>
    <w:rsid w:val="00EB2395"/>
    <w:rsid w:val="00EB2A71"/>
    <w:rsid w:val="00EB4C59"/>
    <w:rsid w:val="00EB5C9A"/>
    <w:rsid w:val="00EB77AF"/>
    <w:rsid w:val="00EC130F"/>
    <w:rsid w:val="00EC170F"/>
    <w:rsid w:val="00EC2611"/>
    <w:rsid w:val="00EC43E0"/>
    <w:rsid w:val="00EC5593"/>
    <w:rsid w:val="00EC57B1"/>
    <w:rsid w:val="00EC69C2"/>
    <w:rsid w:val="00EC6DA1"/>
    <w:rsid w:val="00ED01F7"/>
    <w:rsid w:val="00ED0733"/>
    <w:rsid w:val="00ED1D81"/>
    <w:rsid w:val="00ED1EA3"/>
    <w:rsid w:val="00ED285B"/>
    <w:rsid w:val="00ED2B2C"/>
    <w:rsid w:val="00ED3832"/>
    <w:rsid w:val="00ED57F9"/>
    <w:rsid w:val="00EE0090"/>
    <w:rsid w:val="00EE14E7"/>
    <w:rsid w:val="00EE2D69"/>
    <w:rsid w:val="00EE4F3E"/>
    <w:rsid w:val="00EE5475"/>
    <w:rsid w:val="00EE646C"/>
    <w:rsid w:val="00EE697A"/>
    <w:rsid w:val="00EE6B5B"/>
    <w:rsid w:val="00EF05E1"/>
    <w:rsid w:val="00EF0910"/>
    <w:rsid w:val="00EF0F2A"/>
    <w:rsid w:val="00EF213D"/>
    <w:rsid w:val="00EF27CC"/>
    <w:rsid w:val="00EF2FEB"/>
    <w:rsid w:val="00EF3603"/>
    <w:rsid w:val="00EF4F64"/>
    <w:rsid w:val="00EF648E"/>
    <w:rsid w:val="00EF7431"/>
    <w:rsid w:val="00EF7B1D"/>
    <w:rsid w:val="00F02DE8"/>
    <w:rsid w:val="00F04553"/>
    <w:rsid w:val="00F050A5"/>
    <w:rsid w:val="00F0605E"/>
    <w:rsid w:val="00F06747"/>
    <w:rsid w:val="00F109B1"/>
    <w:rsid w:val="00F10CDE"/>
    <w:rsid w:val="00F124EA"/>
    <w:rsid w:val="00F1252C"/>
    <w:rsid w:val="00F159F2"/>
    <w:rsid w:val="00F15A0A"/>
    <w:rsid w:val="00F1637C"/>
    <w:rsid w:val="00F1716B"/>
    <w:rsid w:val="00F175EA"/>
    <w:rsid w:val="00F17819"/>
    <w:rsid w:val="00F17CE4"/>
    <w:rsid w:val="00F21999"/>
    <w:rsid w:val="00F22DAE"/>
    <w:rsid w:val="00F23B93"/>
    <w:rsid w:val="00F245FD"/>
    <w:rsid w:val="00F2580F"/>
    <w:rsid w:val="00F25BD5"/>
    <w:rsid w:val="00F263C6"/>
    <w:rsid w:val="00F27CD3"/>
    <w:rsid w:val="00F30402"/>
    <w:rsid w:val="00F30A32"/>
    <w:rsid w:val="00F30EE8"/>
    <w:rsid w:val="00F31938"/>
    <w:rsid w:val="00F32A58"/>
    <w:rsid w:val="00F32D38"/>
    <w:rsid w:val="00F33092"/>
    <w:rsid w:val="00F33538"/>
    <w:rsid w:val="00F33B8C"/>
    <w:rsid w:val="00F33D98"/>
    <w:rsid w:val="00F341EA"/>
    <w:rsid w:val="00F3459A"/>
    <w:rsid w:val="00F35057"/>
    <w:rsid w:val="00F355D0"/>
    <w:rsid w:val="00F3568D"/>
    <w:rsid w:val="00F35C01"/>
    <w:rsid w:val="00F35C53"/>
    <w:rsid w:val="00F364DE"/>
    <w:rsid w:val="00F36A7E"/>
    <w:rsid w:val="00F37120"/>
    <w:rsid w:val="00F4052F"/>
    <w:rsid w:val="00F40867"/>
    <w:rsid w:val="00F40C6E"/>
    <w:rsid w:val="00F41025"/>
    <w:rsid w:val="00F429AA"/>
    <w:rsid w:val="00F4322F"/>
    <w:rsid w:val="00F44179"/>
    <w:rsid w:val="00F45548"/>
    <w:rsid w:val="00F45F66"/>
    <w:rsid w:val="00F5003A"/>
    <w:rsid w:val="00F50741"/>
    <w:rsid w:val="00F50BC4"/>
    <w:rsid w:val="00F50E6D"/>
    <w:rsid w:val="00F51D2F"/>
    <w:rsid w:val="00F52290"/>
    <w:rsid w:val="00F53D56"/>
    <w:rsid w:val="00F5442E"/>
    <w:rsid w:val="00F54456"/>
    <w:rsid w:val="00F5651F"/>
    <w:rsid w:val="00F57681"/>
    <w:rsid w:val="00F57727"/>
    <w:rsid w:val="00F57C8B"/>
    <w:rsid w:val="00F6153B"/>
    <w:rsid w:val="00F61854"/>
    <w:rsid w:val="00F62BB6"/>
    <w:rsid w:val="00F632FF"/>
    <w:rsid w:val="00F64FAA"/>
    <w:rsid w:val="00F66455"/>
    <w:rsid w:val="00F6788C"/>
    <w:rsid w:val="00F678F5"/>
    <w:rsid w:val="00F72389"/>
    <w:rsid w:val="00F723FF"/>
    <w:rsid w:val="00F72F4B"/>
    <w:rsid w:val="00F746E1"/>
    <w:rsid w:val="00F74741"/>
    <w:rsid w:val="00F74DAC"/>
    <w:rsid w:val="00F7542A"/>
    <w:rsid w:val="00F80BA0"/>
    <w:rsid w:val="00F8411D"/>
    <w:rsid w:val="00F8476F"/>
    <w:rsid w:val="00F856B4"/>
    <w:rsid w:val="00F869EB"/>
    <w:rsid w:val="00F8742C"/>
    <w:rsid w:val="00F903D6"/>
    <w:rsid w:val="00F912DE"/>
    <w:rsid w:val="00F91FF1"/>
    <w:rsid w:val="00F9221A"/>
    <w:rsid w:val="00F93195"/>
    <w:rsid w:val="00F9550B"/>
    <w:rsid w:val="00F9645D"/>
    <w:rsid w:val="00F9654B"/>
    <w:rsid w:val="00F96E40"/>
    <w:rsid w:val="00F97F86"/>
    <w:rsid w:val="00FA06F6"/>
    <w:rsid w:val="00FA1AEE"/>
    <w:rsid w:val="00FA1C6E"/>
    <w:rsid w:val="00FA27AC"/>
    <w:rsid w:val="00FA2F5E"/>
    <w:rsid w:val="00FA2FF0"/>
    <w:rsid w:val="00FA4C44"/>
    <w:rsid w:val="00FA4D2D"/>
    <w:rsid w:val="00FA58AB"/>
    <w:rsid w:val="00FA6DA7"/>
    <w:rsid w:val="00FA727B"/>
    <w:rsid w:val="00FA7F8E"/>
    <w:rsid w:val="00FB10C7"/>
    <w:rsid w:val="00FB4BE0"/>
    <w:rsid w:val="00FB5717"/>
    <w:rsid w:val="00FB6643"/>
    <w:rsid w:val="00FB66C2"/>
    <w:rsid w:val="00FB7349"/>
    <w:rsid w:val="00FC11A4"/>
    <w:rsid w:val="00FC16E9"/>
    <w:rsid w:val="00FC234B"/>
    <w:rsid w:val="00FC2F1A"/>
    <w:rsid w:val="00FC332C"/>
    <w:rsid w:val="00FC39BF"/>
    <w:rsid w:val="00FC65FD"/>
    <w:rsid w:val="00FC663B"/>
    <w:rsid w:val="00FC6A48"/>
    <w:rsid w:val="00FC6DF8"/>
    <w:rsid w:val="00FD08B2"/>
    <w:rsid w:val="00FD1B1E"/>
    <w:rsid w:val="00FD21B9"/>
    <w:rsid w:val="00FD249B"/>
    <w:rsid w:val="00FD2DB8"/>
    <w:rsid w:val="00FD327C"/>
    <w:rsid w:val="00FD511F"/>
    <w:rsid w:val="00FD55C5"/>
    <w:rsid w:val="00FD57FD"/>
    <w:rsid w:val="00FD6B66"/>
    <w:rsid w:val="00FE1829"/>
    <w:rsid w:val="00FE3615"/>
    <w:rsid w:val="00FE418F"/>
    <w:rsid w:val="00FE4519"/>
    <w:rsid w:val="00FE4AE4"/>
    <w:rsid w:val="00FE5DE6"/>
    <w:rsid w:val="00FF0305"/>
    <w:rsid w:val="00FF0635"/>
    <w:rsid w:val="00FF20D0"/>
    <w:rsid w:val="00FF3650"/>
    <w:rsid w:val="00FF46E5"/>
    <w:rsid w:val="00FF48C9"/>
    <w:rsid w:val="00FF4BF8"/>
    <w:rsid w:val="00FF5AAC"/>
    <w:rsid w:val="00FF6175"/>
    <w:rsid w:val="00FF7561"/>
    <w:rsid w:val="00FF75AC"/>
    <w:rsid w:val="00FF7ADA"/>
    <w:rsid w:val="00FF7B4A"/>
    <w:rsid w:val="010073E9"/>
    <w:rsid w:val="01066A48"/>
    <w:rsid w:val="010B1261"/>
    <w:rsid w:val="01145599"/>
    <w:rsid w:val="01323CE1"/>
    <w:rsid w:val="014359F2"/>
    <w:rsid w:val="016D6AC7"/>
    <w:rsid w:val="017815E6"/>
    <w:rsid w:val="017F0888"/>
    <w:rsid w:val="01866164"/>
    <w:rsid w:val="019D115B"/>
    <w:rsid w:val="019F1377"/>
    <w:rsid w:val="01A32CDC"/>
    <w:rsid w:val="01A96179"/>
    <w:rsid w:val="01EF09F7"/>
    <w:rsid w:val="01F14FF6"/>
    <w:rsid w:val="0209073F"/>
    <w:rsid w:val="0248052C"/>
    <w:rsid w:val="025D58CD"/>
    <w:rsid w:val="029244B0"/>
    <w:rsid w:val="02B52A48"/>
    <w:rsid w:val="02FF7BF3"/>
    <w:rsid w:val="03114D40"/>
    <w:rsid w:val="033B6081"/>
    <w:rsid w:val="034C2839"/>
    <w:rsid w:val="034E1F6F"/>
    <w:rsid w:val="03692931"/>
    <w:rsid w:val="03843986"/>
    <w:rsid w:val="03B804CE"/>
    <w:rsid w:val="03BD2079"/>
    <w:rsid w:val="03CC5D27"/>
    <w:rsid w:val="040D2AF9"/>
    <w:rsid w:val="04151E13"/>
    <w:rsid w:val="04277401"/>
    <w:rsid w:val="044216AA"/>
    <w:rsid w:val="04541CF0"/>
    <w:rsid w:val="047D34C5"/>
    <w:rsid w:val="04884FB4"/>
    <w:rsid w:val="04905BC5"/>
    <w:rsid w:val="04B50338"/>
    <w:rsid w:val="04D70A40"/>
    <w:rsid w:val="04F437AB"/>
    <w:rsid w:val="05017E17"/>
    <w:rsid w:val="05321D0E"/>
    <w:rsid w:val="0532719A"/>
    <w:rsid w:val="05687CD1"/>
    <w:rsid w:val="0579237E"/>
    <w:rsid w:val="057A7C3C"/>
    <w:rsid w:val="059C797B"/>
    <w:rsid w:val="05C321A6"/>
    <w:rsid w:val="05E4614D"/>
    <w:rsid w:val="05F72E03"/>
    <w:rsid w:val="06085A47"/>
    <w:rsid w:val="06086A7D"/>
    <w:rsid w:val="060A7BA0"/>
    <w:rsid w:val="06256876"/>
    <w:rsid w:val="06467CD9"/>
    <w:rsid w:val="06782EF1"/>
    <w:rsid w:val="06897EFF"/>
    <w:rsid w:val="06911091"/>
    <w:rsid w:val="06995E65"/>
    <w:rsid w:val="06C3720A"/>
    <w:rsid w:val="06C614E1"/>
    <w:rsid w:val="06CA028C"/>
    <w:rsid w:val="06CC7736"/>
    <w:rsid w:val="06D31098"/>
    <w:rsid w:val="06DB482C"/>
    <w:rsid w:val="06DC2725"/>
    <w:rsid w:val="06F30DED"/>
    <w:rsid w:val="06F7387B"/>
    <w:rsid w:val="070F6E8E"/>
    <w:rsid w:val="073C7668"/>
    <w:rsid w:val="07550729"/>
    <w:rsid w:val="078A2181"/>
    <w:rsid w:val="07950B26"/>
    <w:rsid w:val="07A14383"/>
    <w:rsid w:val="07BE1792"/>
    <w:rsid w:val="07C2024F"/>
    <w:rsid w:val="07C4110F"/>
    <w:rsid w:val="07CF5DE6"/>
    <w:rsid w:val="07F712CB"/>
    <w:rsid w:val="0800161B"/>
    <w:rsid w:val="08273E74"/>
    <w:rsid w:val="08283948"/>
    <w:rsid w:val="08291A63"/>
    <w:rsid w:val="082E5202"/>
    <w:rsid w:val="08425F97"/>
    <w:rsid w:val="08517143"/>
    <w:rsid w:val="0854453D"/>
    <w:rsid w:val="085C1889"/>
    <w:rsid w:val="08612B75"/>
    <w:rsid w:val="087E5C3A"/>
    <w:rsid w:val="08964B56"/>
    <w:rsid w:val="089B266C"/>
    <w:rsid w:val="089D43F1"/>
    <w:rsid w:val="08A22FFF"/>
    <w:rsid w:val="08A70553"/>
    <w:rsid w:val="08C9372F"/>
    <w:rsid w:val="08E30F28"/>
    <w:rsid w:val="08F455F2"/>
    <w:rsid w:val="08F46583"/>
    <w:rsid w:val="08FC5106"/>
    <w:rsid w:val="090306E4"/>
    <w:rsid w:val="090917CB"/>
    <w:rsid w:val="090A7712"/>
    <w:rsid w:val="0919443A"/>
    <w:rsid w:val="091A12E3"/>
    <w:rsid w:val="091A588A"/>
    <w:rsid w:val="093A7101"/>
    <w:rsid w:val="095C18FB"/>
    <w:rsid w:val="096D0515"/>
    <w:rsid w:val="09772BD9"/>
    <w:rsid w:val="09A35950"/>
    <w:rsid w:val="09A514F4"/>
    <w:rsid w:val="09B4084C"/>
    <w:rsid w:val="09D019BF"/>
    <w:rsid w:val="09EA5159"/>
    <w:rsid w:val="09FC30DE"/>
    <w:rsid w:val="0A085F8B"/>
    <w:rsid w:val="0A161FF0"/>
    <w:rsid w:val="0A516CE7"/>
    <w:rsid w:val="0A607EB8"/>
    <w:rsid w:val="0A6B2D01"/>
    <w:rsid w:val="0A7D1530"/>
    <w:rsid w:val="0ABB1DE6"/>
    <w:rsid w:val="0ADC5B29"/>
    <w:rsid w:val="0B126F9D"/>
    <w:rsid w:val="0B6F77E5"/>
    <w:rsid w:val="0B8415DD"/>
    <w:rsid w:val="0B8E7D66"/>
    <w:rsid w:val="0B93265A"/>
    <w:rsid w:val="0BAB2C6B"/>
    <w:rsid w:val="0BDE0D92"/>
    <w:rsid w:val="0BEE5EB2"/>
    <w:rsid w:val="0C15403F"/>
    <w:rsid w:val="0C1B6FE5"/>
    <w:rsid w:val="0C2A7D29"/>
    <w:rsid w:val="0C3628D7"/>
    <w:rsid w:val="0C564B9B"/>
    <w:rsid w:val="0C5E4C5D"/>
    <w:rsid w:val="0C713C02"/>
    <w:rsid w:val="0C886D05"/>
    <w:rsid w:val="0C8E3D95"/>
    <w:rsid w:val="0CA267B8"/>
    <w:rsid w:val="0CA35A93"/>
    <w:rsid w:val="0CBF689E"/>
    <w:rsid w:val="0CE53567"/>
    <w:rsid w:val="0D1C11E0"/>
    <w:rsid w:val="0D1F511A"/>
    <w:rsid w:val="0D251DB6"/>
    <w:rsid w:val="0D322E51"/>
    <w:rsid w:val="0D3D5EE8"/>
    <w:rsid w:val="0D411534"/>
    <w:rsid w:val="0D477641"/>
    <w:rsid w:val="0D63713A"/>
    <w:rsid w:val="0D7E6F49"/>
    <w:rsid w:val="0D902191"/>
    <w:rsid w:val="0D904269"/>
    <w:rsid w:val="0DA33647"/>
    <w:rsid w:val="0DE6032D"/>
    <w:rsid w:val="0DEA7A91"/>
    <w:rsid w:val="0DEB5944"/>
    <w:rsid w:val="0E043C43"/>
    <w:rsid w:val="0E0D4F0F"/>
    <w:rsid w:val="0E1409F6"/>
    <w:rsid w:val="0E1D5AD3"/>
    <w:rsid w:val="0E2C2D3E"/>
    <w:rsid w:val="0E38413D"/>
    <w:rsid w:val="0E39785F"/>
    <w:rsid w:val="0E521909"/>
    <w:rsid w:val="0E5B6625"/>
    <w:rsid w:val="0E635EF9"/>
    <w:rsid w:val="0E663F55"/>
    <w:rsid w:val="0E6F1E2F"/>
    <w:rsid w:val="0E7B501C"/>
    <w:rsid w:val="0E8B5135"/>
    <w:rsid w:val="0E950445"/>
    <w:rsid w:val="0E992715"/>
    <w:rsid w:val="0EAF6971"/>
    <w:rsid w:val="0EB36461"/>
    <w:rsid w:val="0EB650BF"/>
    <w:rsid w:val="0EB903D3"/>
    <w:rsid w:val="0EC33D9B"/>
    <w:rsid w:val="0EC73137"/>
    <w:rsid w:val="0ED117E9"/>
    <w:rsid w:val="0ED40D00"/>
    <w:rsid w:val="0ED65203"/>
    <w:rsid w:val="0EE43D8A"/>
    <w:rsid w:val="0EEE7499"/>
    <w:rsid w:val="0F0938EF"/>
    <w:rsid w:val="0F1A64E0"/>
    <w:rsid w:val="0F2049D9"/>
    <w:rsid w:val="0F465389"/>
    <w:rsid w:val="0F5B4403"/>
    <w:rsid w:val="0F6239E3"/>
    <w:rsid w:val="0F7F6FBC"/>
    <w:rsid w:val="0FD032C0"/>
    <w:rsid w:val="0FDF7A3C"/>
    <w:rsid w:val="0FFA6FF1"/>
    <w:rsid w:val="10080077"/>
    <w:rsid w:val="102C1B2C"/>
    <w:rsid w:val="105D7650"/>
    <w:rsid w:val="108654B0"/>
    <w:rsid w:val="108A41EE"/>
    <w:rsid w:val="109B50DA"/>
    <w:rsid w:val="10AD01F7"/>
    <w:rsid w:val="10B56AF3"/>
    <w:rsid w:val="10C624C4"/>
    <w:rsid w:val="10DE59AE"/>
    <w:rsid w:val="10E93381"/>
    <w:rsid w:val="11027A8A"/>
    <w:rsid w:val="110C00AB"/>
    <w:rsid w:val="112D0F84"/>
    <w:rsid w:val="11423ACC"/>
    <w:rsid w:val="115B0399"/>
    <w:rsid w:val="115B7E0D"/>
    <w:rsid w:val="116F1260"/>
    <w:rsid w:val="117B09A4"/>
    <w:rsid w:val="11AC0B2A"/>
    <w:rsid w:val="11AC53EA"/>
    <w:rsid w:val="11D97647"/>
    <w:rsid w:val="12080872"/>
    <w:rsid w:val="120D40DA"/>
    <w:rsid w:val="12184AF4"/>
    <w:rsid w:val="121C65A6"/>
    <w:rsid w:val="1223075D"/>
    <w:rsid w:val="12506973"/>
    <w:rsid w:val="125C13A6"/>
    <w:rsid w:val="12743A81"/>
    <w:rsid w:val="12877022"/>
    <w:rsid w:val="128B4FFF"/>
    <w:rsid w:val="12C50511"/>
    <w:rsid w:val="12CB383E"/>
    <w:rsid w:val="12CC0E70"/>
    <w:rsid w:val="12F62A8E"/>
    <w:rsid w:val="12FA6367"/>
    <w:rsid w:val="1323348A"/>
    <w:rsid w:val="13544459"/>
    <w:rsid w:val="13656960"/>
    <w:rsid w:val="137D4BF4"/>
    <w:rsid w:val="13923D70"/>
    <w:rsid w:val="13B50586"/>
    <w:rsid w:val="13C92283"/>
    <w:rsid w:val="13DA2702"/>
    <w:rsid w:val="13EB41FA"/>
    <w:rsid w:val="141D7875"/>
    <w:rsid w:val="143A0484"/>
    <w:rsid w:val="145C538A"/>
    <w:rsid w:val="148A26A1"/>
    <w:rsid w:val="148D32B1"/>
    <w:rsid w:val="14A8014F"/>
    <w:rsid w:val="14BF5588"/>
    <w:rsid w:val="14E60C13"/>
    <w:rsid w:val="14EB6229"/>
    <w:rsid w:val="15033573"/>
    <w:rsid w:val="150D619F"/>
    <w:rsid w:val="15311E8E"/>
    <w:rsid w:val="153E73EA"/>
    <w:rsid w:val="15A44D56"/>
    <w:rsid w:val="15C63D1D"/>
    <w:rsid w:val="15CB7E80"/>
    <w:rsid w:val="15F41C0B"/>
    <w:rsid w:val="15FB0E64"/>
    <w:rsid w:val="16096967"/>
    <w:rsid w:val="161112A2"/>
    <w:rsid w:val="164B58F0"/>
    <w:rsid w:val="165C5A8B"/>
    <w:rsid w:val="16682FB8"/>
    <w:rsid w:val="16775464"/>
    <w:rsid w:val="16EA09FC"/>
    <w:rsid w:val="1740285C"/>
    <w:rsid w:val="17403B68"/>
    <w:rsid w:val="175D4AA9"/>
    <w:rsid w:val="17791F9C"/>
    <w:rsid w:val="178B04F8"/>
    <w:rsid w:val="17FA35AA"/>
    <w:rsid w:val="181F2617"/>
    <w:rsid w:val="1820412C"/>
    <w:rsid w:val="18221576"/>
    <w:rsid w:val="183D3DB6"/>
    <w:rsid w:val="183E5080"/>
    <w:rsid w:val="183F2B14"/>
    <w:rsid w:val="183F48C2"/>
    <w:rsid w:val="189A41EE"/>
    <w:rsid w:val="18A92683"/>
    <w:rsid w:val="18C9062F"/>
    <w:rsid w:val="19027978"/>
    <w:rsid w:val="19226284"/>
    <w:rsid w:val="19337DEC"/>
    <w:rsid w:val="193478F2"/>
    <w:rsid w:val="193A139E"/>
    <w:rsid w:val="19416241"/>
    <w:rsid w:val="194627FB"/>
    <w:rsid w:val="194D74B2"/>
    <w:rsid w:val="195A572B"/>
    <w:rsid w:val="19AC41B3"/>
    <w:rsid w:val="19AD1CFF"/>
    <w:rsid w:val="19BB3C04"/>
    <w:rsid w:val="19C40F81"/>
    <w:rsid w:val="19C9433C"/>
    <w:rsid w:val="1A072992"/>
    <w:rsid w:val="1A11228E"/>
    <w:rsid w:val="1A3B6870"/>
    <w:rsid w:val="1A427D29"/>
    <w:rsid w:val="1A5A5DBB"/>
    <w:rsid w:val="1A7D44BD"/>
    <w:rsid w:val="1A866FEF"/>
    <w:rsid w:val="1AA475A6"/>
    <w:rsid w:val="1AC122E6"/>
    <w:rsid w:val="1AC45F3B"/>
    <w:rsid w:val="1AD427F4"/>
    <w:rsid w:val="1B0D00A7"/>
    <w:rsid w:val="1B260EFF"/>
    <w:rsid w:val="1B3F1CD3"/>
    <w:rsid w:val="1B465895"/>
    <w:rsid w:val="1B7619A8"/>
    <w:rsid w:val="1B7B7248"/>
    <w:rsid w:val="1B822DAD"/>
    <w:rsid w:val="1BA32696"/>
    <w:rsid w:val="1BA43EF7"/>
    <w:rsid w:val="1BC82E20"/>
    <w:rsid w:val="1BEC6B0F"/>
    <w:rsid w:val="1BF34341"/>
    <w:rsid w:val="1C0227D6"/>
    <w:rsid w:val="1C221D98"/>
    <w:rsid w:val="1C2269D4"/>
    <w:rsid w:val="1C3D55BC"/>
    <w:rsid w:val="1C50355D"/>
    <w:rsid w:val="1C534567"/>
    <w:rsid w:val="1C586B2A"/>
    <w:rsid w:val="1C597F1C"/>
    <w:rsid w:val="1C643BC6"/>
    <w:rsid w:val="1C760ACE"/>
    <w:rsid w:val="1C896A53"/>
    <w:rsid w:val="1C993FB0"/>
    <w:rsid w:val="1CA52637"/>
    <w:rsid w:val="1CA93793"/>
    <w:rsid w:val="1CB86F6A"/>
    <w:rsid w:val="1CEB14BC"/>
    <w:rsid w:val="1CEC0D90"/>
    <w:rsid w:val="1CF84B07"/>
    <w:rsid w:val="1D156A99"/>
    <w:rsid w:val="1D215737"/>
    <w:rsid w:val="1D37667D"/>
    <w:rsid w:val="1D4209B0"/>
    <w:rsid w:val="1D497BBF"/>
    <w:rsid w:val="1D5F1562"/>
    <w:rsid w:val="1D8C7F7D"/>
    <w:rsid w:val="1D952D46"/>
    <w:rsid w:val="1DA653E3"/>
    <w:rsid w:val="1DDB7CF2"/>
    <w:rsid w:val="1DED20B9"/>
    <w:rsid w:val="1DF613FE"/>
    <w:rsid w:val="1E110AAE"/>
    <w:rsid w:val="1E1C7453"/>
    <w:rsid w:val="1E284C5B"/>
    <w:rsid w:val="1E42510C"/>
    <w:rsid w:val="1E4F15D7"/>
    <w:rsid w:val="1E58492F"/>
    <w:rsid w:val="1E68518D"/>
    <w:rsid w:val="1E8E2C79"/>
    <w:rsid w:val="1EC94541"/>
    <w:rsid w:val="1ED63AA6"/>
    <w:rsid w:val="1EF06916"/>
    <w:rsid w:val="1EF1268E"/>
    <w:rsid w:val="1EFF4DAB"/>
    <w:rsid w:val="1F072424"/>
    <w:rsid w:val="1F073C5F"/>
    <w:rsid w:val="1F4B3E9E"/>
    <w:rsid w:val="1F511DCC"/>
    <w:rsid w:val="1F702630"/>
    <w:rsid w:val="1F751511"/>
    <w:rsid w:val="1FAF03BE"/>
    <w:rsid w:val="1FE1071E"/>
    <w:rsid w:val="1FE62693"/>
    <w:rsid w:val="200C1F5C"/>
    <w:rsid w:val="201136BD"/>
    <w:rsid w:val="205A075B"/>
    <w:rsid w:val="206016CD"/>
    <w:rsid w:val="20665907"/>
    <w:rsid w:val="20A07065"/>
    <w:rsid w:val="20A2364A"/>
    <w:rsid w:val="20B006C4"/>
    <w:rsid w:val="20B54E3D"/>
    <w:rsid w:val="20BF3FD2"/>
    <w:rsid w:val="21115CF6"/>
    <w:rsid w:val="21220308"/>
    <w:rsid w:val="21417A0D"/>
    <w:rsid w:val="216C7582"/>
    <w:rsid w:val="217355DC"/>
    <w:rsid w:val="218872DA"/>
    <w:rsid w:val="21981101"/>
    <w:rsid w:val="21B64F29"/>
    <w:rsid w:val="222001A0"/>
    <w:rsid w:val="22475364"/>
    <w:rsid w:val="226A7D59"/>
    <w:rsid w:val="226F2396"/>
    <w:rsid w:val="22702742"/>
    <w:rsid w:val="22720BE8"/>
    <w:rsid w:val="22724B1A"/>
    <w:rsid w:val="22777876"/>
    <w:rsid w:val="228539DA"/>
    <w:rsid w:val="228C128A"/>
    <w:rsid w:val="229D6DB5"/>
    <w:rsid w:val="22A55C69"/>
    <w:rsid w:val="22AC11EB"/>
    <w:rsid w:val="22BF646D"/>
    <w:rsid w:val="22EC7D10"/>
    <w:rsid w:val="22F47EEF"/>
    <w:rsid w:val="22F97F47"/>
    <w:rsid w:val="22FB2B87"/>
    <w:rsid w:val="231D13D1"/>
    <w:rsid w:val="232545BB"/>
    <w:rsid w:val="23326131"/>
    <w:rsid w:val="23397F0E"/>
    <w:rsid w:val="234A05BF"/>
    <w:rsid w:val="234B4A63"/>
    <w:rsid w:val="235A5E54"/>
    <w:rsid w:val="235B432A"/>
    <w:rsid w:val="235F70F5"/>
    <w:rsid w:val="237A70F6"/>
    <w:rsid w:val="23963804"/>
    <w:rsid w:val="23B00D6A"/>
    <w:rsid w:val="23BB7507"/>
    <w:rsid w:val="23BC14BC"/>
    <w:rsid w:val="24101F8A"/>
    <w:rsid w:val="24376D95"/>
    <w:rsid w:val="24782AD4"/>
    <w:rsid w:val="24843748"/>
    <w:rsid w:val="24856A85"/>
    <w:rsid w:val="248D10AB"/>
    <w:rsid w:val="24A1001F"/>
    <w:rsid w:val="24A621C5"/>
    <w:rsid w:val="24D82A4B"/>
    <w:rsid w:val="25205180"/>
    <w:rsid w:val="252751EF"/>
    <w:rsid w:val="2527683A"/>
    <w:rsid w:val="25317C88"/>
    <w:rsid w:val="25493224"/>
    <w:rsid w:val="2564005E"/>
    <w:rsid w:val="25BD1FE8"/>
    <w:rsid w:val="25CA4D88"/>
    <w:rsid w:val="25CD1895"/>
    <w:rsid w:val="25D02FFD"/>
    <w:rsid w:val="25E7734B"/>
    <w:rsid w:val="261A4BC0"/>
    <w:rsid w:val="261F5D33"/>
    <w:rsid w:val="26355556"/>
    <w:rsid w:val="264A0180"/>
    <w:rsid w:val="26597496"/>
    <w:rsid w:val="265A62C2"/>
    <w:rsid w:val="265D41FA"/>
    <w:rsid w:val="26694CB8"/>
    <w:rsid w:val="2680161F"/>
    <w:rsid w:val="26B02E2F"/>
    <w:rsid w:val="26B33E27"/>
    <w:rsid w:val="26B7240F"/>
    <w:rsid w:val="26B77702"/>
    <w:rsid w:val="26D33594"/>
    <w:rsid w:val="27076EF2"/>
    <w:rsid w:val="270D1D5B"/>
    <w:rsid w:val="2719066D"/>
    <w:rsid w:val="27637EA1"/>
    <w:rsid w:val="276E6F72"/>
    <w:rsid w:val="27992782"/>
    <w:rsid w:val="27AB3D22"/>
    <w:rsid w:val="27AF30E6"/>
    <w:rsid w:val="27BE4B95"/>
    <w:rsid w:val="280C22E7"/>
    <w:rsid w:val="282E28F9"/>
    <w:rsid w:val="284D6B87"/>
    <w:rsid w:val="284F1FD1"/>
    <w:rsid w:val="287265EE"/>
    <w:rsid w:val="28772858"/>
    <w:rsid w:val="289C6533"/>
    <w:rsid w:val="28A36429"/>
    <w:rsid w:val="28CB4DAA"/>
    <w:rsid w:val="28CF48F2"/>
    <w:rsid w:val="28D24FA3"/>
    <w:rsid w:val="28D4329C"/>
    <w:rsid w:val="28EA5047"/>
    <w:rsid w:val="28FB31CB"/>
    <w:rsid w:val="290C5662"/>
    <w:rsid w:val="29174CD9"/>
    <w:rsid w:val="29353D69"/>
    <w:rsid w:val="29425572"/>
    <w:rsid w:val="29471828"/>
    <w:rsid w:val="29494DB0"/>
    <w:rsid w:val="29521CEB"/>
    <w:rsid w:val="295368E0"/>
    <w:rsid w:val="29735B0A"/>
    <w:rsid w:val="2975504C"/>
    <w:rsid w:val="297A576D"/>
    <w:rsid w:val="298E1C94"/>
    <w:rsid w:val="29A244B3"/>
    <w:rsid w:val="29A31F01"/>
    <w:rsid w:val="29B94358"/>
    <w:rsid w:val="29C966E1"/>
    <w:rsid w:val="29D71CBD"/>
    <w:rsid w:val="29E05655"/>
    <w:rsid w:val="2A1D3313"/>
    <w:rsid w:val="2A44045E"/>
    <w:rsid w:val="2A495A74"/>
    <w:rsid w:val="2A4B7F1E"/>
    <w:rsid w:val="2A602795"/>
    <w:rsid w:val="2AA9790A"/>
    <w:rsid w:val="2ADB5CCE"/>
    <w:rsid w:val="2AEB2519"/>
    <w:rsid w:val="2B6C1A1A"/>
    <w:rsid w:val="2B737DDB"/>
    <w:rsid w:val="2BA60CCC"/>
    <w:rsid w:val="2BAB7407"/>
    <w:rsid w:val="2BAE2033"/>
    <w:rsid w:val="2BAF4584"/>
    <w:rsid w:val="2BC2087A"/>
    <w:rsid w:val="2BCE6231"/>
    <w:rsid w:val="2BE14262"/>
    <w:rsid w:val="2BE34B7A"/>
    <w:rsid w:val="2BE579DB"/>
    <w:rsid w:val="2C0C02E9"/>
    <w:rsid w:val="2C3B1B1B"/>
    <w:rsid w:val="2C6B4037"/>
    <w:rsid w:val="2C9A708D"/>
    <w:rsid w:val="2CB2481F"/>
    <w:rsid w:val="2CDA428F"/>
    <w:rsid w:val="2D222602"/>
    <w:rsid w:val="2D241F6F"/>
    <w:rsid w:val="2D49753A"/>
    <w:rsid w:val="2D723768"/>
    <w:rsid w:val="2D74105A"/>
    <w:rsid w:val="2D765527"/>
    <w:rsid w:val="2D81006B"/>
    <w:rsid w:val="2DDB2E87"/>
    <w:rsid w:val="2DDD275B"/>
    <w:rsid w:val="2DF6381D"/>
    <w:rsid w:val="2E320FD2"/>
    <w:rsid w:val="2E344F90"/>
    <w:rsid w:val="2E6C7437"/>
    <w:rsid w:val="2EA27B52"/>
    <w:rsid w:val="2EB53854"/>
    <w:rsid w:val="2EB65002"/>
    <w:rsid w:val="2ED84D84"/>
    <w:rsid w:val="2EF312BC"/>
    <w:rsid w:val="2F2258B6"/>
    <w:rsid w:val="2F4F58DB"/>
    <w:rsid w:val="2F567F0F"/>
    <w:rsid w:val="2F57478F"/>
    <w:rsid w:val="2F7139E4"/>
    <w:rsid w:val="2FA07EE4"/>
    <w:rsid w:val="2FBE7AFB"/>
    <w:rsid w:val="2FE73D65"/>
    <w:rsid w:val="300C7EDC"/>
    <w:rsid w:val="3014442E"/>
    <w:rsid w:val="30590237"/>
    <w:rsid w:val="30785125"/>
    <w:rsid w:val="309D2676"/>
    <w:rsid w:val="30AA67C9"/>
    <w:rsid w:val="30C931D7"/>
    <w:rsid w:val="30D836AE"/>
    <w:rsid w:val="30DF2EF5"/>
    <w:rsid w:val="30E43FA7"/>
    <w:rsid w:val="30EA2374"/>
    <w:rsid w:val="3111064E"/>
    <w:rsid w:val="31233FA3"/>
    <w:rsid w:val="312D483B"/>
    <w:rsid w:val="31633586"/>
    <w:rsid w:val="317165EF"/>
    <w:rsid w:val="31796EE6"/>
    <w:rsid w:val="318F0210"/>
    <w:rsid w:val="31932498"/>
    <w:rsid w:val="31A041CB"/>
    <w:rsid w:val="31F52564"/>
    <w:rsid w:val="321C0BDE"/>
    <w:rsid w:val="324A70C7"/>
    <w:rsid w:val="32577611"/>
    <w:rsid w:val="325A6A70"/>
    <w:rsid w:val="32633D3E"/>
    <w:rsid w:val="327B1552"/>
    <w:rsid w:val="32E225C2"/>
    <w:rsid w:val="32E55E4E"/>
    <w:rsid w:val="32ED5C55"/>
    <w:rsid w:val="32F6443A"/>
    <w:rsid w:val="32F64465"/>
    <w:rsid w:val="32F6606D"/>
    <w:rsid w:val="331020FB"/>
    <w:rsid w:val="33214C49"/>
    <w:rsid w:val="332457B9"/>
    <w:rsid w:val="33314F7E"/>
    <w:rsid w:val="33386758"/>
    <w:rsid w:val="33462B51"/>
    <w:rsid w:val="334B6B48"/>
    <w:rsid w:val="33765FA1"/>
    <w:rsid w:val="33772B88"/>
    <w:rsid w:val="33784CD4"/>
    <w:rsid w:val="33AB25F8"/>
    <w:rsid w:val="33D642F0"/>
    <w:rsid w:val="33DD1718"/>
    <w:rsid w:val="33F26952"/>
    <w:rsid w:val="34037E19"/>
    <w:rsid w:val="341E2D11"/>
    <w:rsid w:val="342A7047"/>
    <w:rsid w:val="34325184"/>
    <w:rsid w:val="34692911"/>
    <w:rsid w:val="34847DD4"/>
    <w:rsid w:val="34895C73"/>
    <w:rsid w:val="3491429F"/>
    <w:rsid w:val="34943D90"/>
    <w:rsid w:val="34AF6AD4"/>
    <w:rsid w:val="34EB1A09"/>
    <w:rsid w:val="34EC4156"/>
    <w:rsid w:val="350C1B78"/>
    <w:rsid w:val="352E5F92"/>
    <w:rsid w:val="35312A98"/>
    <w:rsid w:val="354F27A8"/>
    <w:rsid w:val="35575444"/>
    <w:rsid w:val="35867B7C"/>
    <w:rsid w:val="358E2E62"/>
    <w:rsid w:val="359207AA"/>
    <w:rsid w:val="35B91D00"/>
    <w:rsid w:val="35DD75FE"/>
    <w:rsid w:val="36052A86"/>
    <w:rsid w:val="36267DE7"/>
    <w:rsid w:val="363B4A32"/>
    <w:rsid w:val="36464CCC"/>
    <w:rsid w:val="365365AA"/>
    <w:rsid w:val="365A32AC"/>
    <w:rsid w:val="36835C3C"/>
    <w:rsid w:val="36A253EA"/>
    <w:rsid w:val="36A87E6A"/>
    <w:rsid w:val="36AE391B"/>
    <w:rsid w:val="36B33CD5"/>
    <w:rsid w:val="36B7670C"/>
    <w:rsid w:val="36E565E7"/>
    <w:rsid w:val="36F0565E"/>
    <w:rsid w:val="370276D6"/>
    <w:rsid w:val="372E0B3E"/>
    <w:rsid w:val="37341001"/>
    <w:rsid w:val="37513944"/>
    <w:rsid w:val="37AE5168"/>
    <w:rsid w:val="37BA58BB"/>
    <w:rsid w:val="37EE37B7"/>
    <w:rsid w:val="37F16F81"/>
    <w:rsid w:val="3800568F"/>
    <w:rsid w:val="381946E1"/>
    <w:rsid w:val="38242BA0"/>
    <w:rsid w:val="38262312"/>
    <w:rsid w:val="382C6D71"/>
    <w:rsid w:val="38324B63"/>
    <w:rsid w:val="383921C4"/>
    <w:rsid w:val="38434EEE"/>
    <w:rsid w:val="38564F3A"/>
    <w:rsid w:val="38955644"/>
    <w:rsid w:val="389C3213"/>
    <w:rsid w:val="38A73BEB"/>
    <w:rsid w:val="38AB255A"/>
    <w:rsid w:val="38D53146"/>
    <w:rsid w:val="38F56527"/>
    <w:rsid w:val="38FD3FB5"/>
    <w:rsid w:val="38FE5C7B"/>
    <w:rsid w:val="391C0ED0"/>
    <w:rsid w:val="39243934"/>
    <w:rsid w:val="3958538C"/>
    <w:rsid w:val="39650B88"/>
    <w:rsid w:val="396A43F6"/>
    <w:rsid w:val="3988287A"/>
    <w:rsid w:val="398937F5"/>
    <w:rsid w:val="39BF365D"/>
    <w:rsid w:val="39DE04AA"/>
    <w:rsid w:val="39E6508D"/>
    <w:rsid w:val="39F74554"/>
    <w:rsid w:val="39FF4DED"/>
    <w:rsid w:val="3A1D7F28"/>
    <w:rsid w:val="3A410516"/>
    <w:rsid w:val="3A485400"/>
    <w:rsid w:val="3A533F40"/>
    <w:rsid w:val="3A540249"/>
    <w:rsid w:val="3A5B1B0F"/>
    <w:rsid w:val="3A7D450C"/>
    <w:rsid w:val="3A8769E2"/>
    <w:rsid w:val="3A8F5B16"/>
    <w:rsid w:val="3AC058DE"/>
    <w:rsid w:val="3AC32C4B"/>
    <w:rsid w:val="3AD34FAD"/>
    <w:rsid w:val="3AF17846"/>
    <w:rsid w:val="3B6444BC"/>
    <w:rsid w:val="3B76072E"/>
    <w:rsid w:val="3BB04588"/>
    <w:rsid w:val="3BE15B0C"/>
    <w:rsid w:val="3BE850ED"/>
    <w:rsid w:val="3BEA1C9E"/>
    <w:rsid w:val="3C19243E"/>
    <w:rsid w:val="3C34554B"/>
    <w:rsid w:val="3C5E1FB8"/>
    <w:rsid w:val="3C8B5A78"/>
    <w:rsid w:val="3C90308E"/>
    <w:rsid w:val="3CA42CEF"/>
    <w:rsid w:val="3CB34081"/>
    <w:rsid w:val="3CDB5FF6"/>
    <w:rsid w:val="3D01364E"/>
    <w:rsid w:val="3D0A75D7"/>
    <w:rsid w:val="3D4D564A"/>
    <w:rsid w:val="3D632551"/>
    <w:rsid w:val="3D7A6218"/>
    <w:rsid w:val="3D7D3613"/>
    <w:rsid w:val="3D9A53DC"/>
    <w:rsid w:val="3DA212CB"/>
    <w:rsid w:val="3DAC1592"/>
    <w:rsid w:val="3DB4302B"/>
    <w:rsid w:val="3DC54FBA"/>
    <w:rsid w:val="3DD17E66"/>
    <w:rsid w:val="3DDF607B"/>
    <w:rsid w:val="3DF5764D"/>
    <w:rsid w:val="3DFD29A6"/>
    <w:rsid w:val="3DFD6502"/>
    <w:rsid w:val="3E11623B"/>
    <w:rsid w:val="3E27138C"/>
    <w:rsid w:val="3E3A59A8"/>
    <w:rsid w:val="3E413EEF"/>
    <w:rsid w:val="3E416971"/>
    <w:rsid w:val="3E4252D9"/>
    <w:rsid w:val="3E5A7DF8"/>
    <w:rsid w:val="3E6447D3"/>
    <w:rsid w:val="3E8039A8"/>
    <w:rsid w:val="3EA34249"/>
    <w:rsid w:val="3ECC2AA4"/>
    <w:rsid w:val="3ED132B2"/>
    <w:rsid w:val="3EED6576"/>
    <w:rsid w:val="3EFC1D8A"/>
    <w:rsid w:val="3EFD0EAF"/>
    <w:rsid w:val="3F746C97"/>
    <w:rsid w:val="3F865C85"/>
    <w:rsid w:val="3F8F3A20"/>
    <w:rsid w:val="3FCC5FA2"/>
    <w:rsid w:val="3FCE3400"/>
    <w:rsid w:val="3FE66817"/>
    <w:rsid w:val="3FEE53E1"/>
    <w:rsid w:val="400224F5"/>
    <w:rsid w:val="400F2E2D"/>
    <w:rsid w:val="406A209E"/>
    <w:rsid w:val="40AA5DB5"/>
    <w:rsid w:val="40CD2B03"/>
    <w:rsid w:val="40CF23D7"/>
    <w:rsid w:val="40E45A0A"/>
    <w:rsid w:val="40E60F92"/>
    <w:rsid w:val="41031E02"/>
    <w:rsid w:val="411B5C5E"/>
    <w:rsid w:val="413B39F1"/>
    <w:rsid w:val="414519E5"/>
    <w:rsid w:val="4153125A"/>
    <w:rsid w:val="415442A5"/>
    <w:rsid w:val="41635215"/>
    <w:rsid w:val="416D1FB5"/>
    <w:rsid w:val="41804716"/>
    <w:rsid w:val="41880C3F"/>
    <w:rsid w:val="41987176"/>
    <w:rsid w:val="419D423B"/>
    <w:rsid w:val="41A63BF5"/>
    <w:rsid w:val="41F83873"/>
    <w:rsid w:val="41FE1A94"/>
    <w:rsid w:val="42005999"/>
    <w:rsid w:val="42140D46"/>
    <w:rsid w:val="421C459E"/>
    <w:rsid w:val="42250AE8"/>
    <w:rsid w:val="4230130C"/>
    <w:rsid w:val="42332E3A"/>
    <w:rsid w:val="423E7CB7"/>
    <w:rsid w:val="42447A1F"/>
    <w:rsid w:val="42864FF2"/>
    <w:rsid w:val="42883F4D"/>
    <w:rsid w:val="42A44D37"/>
    <w:rsid w:val="42CB6BCE"/>
    <w:rsid w:val="42CE38FA"/>
    <w:rsid w:val="42D0099F"/>
    <w:rsid w:val="42DF08CC"/>
    <w:rsid w:val="42F02AD9"/>
    <w:rsid w:val="4303456B"/>
    <w:rsid w:val="43086F26"/>
    <w:rsid w:val="43144A19"/>
    <w:rsid w:val="432A4BCB"/>
    <w:rsid w:val="432D5ADB"/>
    <w:rsid w:val="439B47F3"/>
    <w:rsid w:val="43B31BB3"/>
    <w:rsid w:val="43BD0C0D"/>
    <w:rsid w:val="43C7531C"/>
    <w:rsid w:val="43EF2D90"/>
    <w:rsid w:val="440B733A"/>
    <w:rsid w:val="441306EE"/>
    <w:rsid w:val="44195AD4"/>
    <w:rsid w:val="44327E91"/>
    <w:rsid w:val="44406BF4"/>
    <w:rsid w:val="44444E8A"/>
    <w:rsid w:val="444F0625"/>
    <w:rsid w:val="445530AF"/>
    <w:rsid w:val="445C242C"/>
    <w:rsid w:val="4471247C"/>
    <w:rsid w:val="448434D9"/>
    <w:rsid w:val="44867251"/>
    <w:rsid w:val="44DA5E0C"/>
    <w:rsid w:val="44EC3E8A"/>
    <w:rsid w:val="44ED4282"/>
    <w:rsid w:val="44EF73D7"/>
    <w:rsid w:val="44F055B3"/>
    <w:rsid w:val="45092917"/>
    <w:rsid w:val="451D0117"/>
    <w:rsid w:val="4527694A"/>
    <w:rsid w:val="453F38A4"/>
    <w:rsid w:val="45761F2E"/>
    <w:rsid w:val="45A1630C"/>
    <w:rsid w:val="45B52844"/>
    <w:rsid w:val="45B95404"/>
    <w:rsid w:val="45E858D0"/>
    <w:rsid w:val="45F162E0"/>
    <w:rsid w:val="46081EE8"/>
    <w:rsid w:val="46242FCD"/>
    <w:rsid w:val="46395D45"/>
    <w:rsid w:val="4646138E"/>
    <w:rsid w:val="464E1DE3"/>
    <w:rsid w:val="46645513"/>
    <w:rsid w:val="46651182"/>
    <w:rsid w:val="467632F5"/>
    <w:rsid w:val="4678706D"/>
    <w:rsid w:val="468528E2"/>
    <w:rsid w:val="46C422B2"/>
    <w:rsid w:val="4704465E"/>
    <w:rsid w:val="47106E97"/>
    <w:rsid w:val="47183112"/>
    <w:rsid w:val="4732546E"/>
    <w:rsid w:val="47483AE3"/>
    <w:rsid w:val="475A7DB1"/>
    <w:rsid w:val="476240E0"/>
    <w:rsid w:val="477A5EA1"/>
    <w:rsid w:val="47A93B03"/>
    <w:rsid w:val="47CF0183"/>
    <w:rsid w:val="47FA07C6"/>
    <w:rsid w:val="481E4851"/>
    <w:rsid w:val="48272E80"/>
    <w:rsid w:val="48533C2F"/>
    <w:rsid w:val="48561F9C"/>
    <w:rsid w:val="48630417"/>
    <w:rsid w:val="486B1C86"/>
    <w:rsid w:val="4874727A"/>
    <w:rsid w:val="487748CF"/>
    <w:rsid w:val="48967C7F"/>
    <w:rsid w:val="48BD303F"/>
    <w:rsid w:val="48C009DD"/>
    <w:rsid w:val="48E12BD8"/>
    <w:rsid w:val="48FD44EF"/>
    <w:rsid w:val="490523CF"/>
    <w:rsid w:val="49162A98"/>
    <w:rsid w:val="493D0072"/>
    <w:rsid w:val="494E5361"/>
    <w:rsid w:val="49521DF7"/>
    <w:rsid w:val="4954161F"/>
    <w:rsid w:val="49A27C2A"/>
    <w:rsid w:val="49A67FC2"/>
    <w:rsid w:val="49AB56D6"/>
    <w:rsid w:val="49CB6B05"/>
    <w:rsid w:val="49D835B1"/>
    <w:rsid w:val="4A0F72C6"/>
    <w:rsid w:val="4A5120AF"/>
    <w:rsid w:val="4A653674"/>
    <w:rsid w:val="4A6F4C2B"/>
    <w:rsid w:val="4ABC5529"/>
    <w:rsid w:val="4B2C0426"/>
    <w:rsid w:val="4B362C22"/>
    <w:rsid w:val="4B374CDF"/>
    <w:rsid w:val="4B49722A"/>
    <w:rsid w:val="4B5005B9"/>
    <w:rsid w:val="4B5F7F6D"/>
    <w:rsid w:val="4B983D0E"/>
    <w:rsid w:val="4BBD0964"/>
    <w:rsid w:val="4BE10A59"/>
    <w:rsid w:val="4BF96E63"/>
    <w:rsid w:val="4C26756B"/>
    <w:rsid w:val="4C2973FB"/>
    <w:rsid w:val="4C5E0368"/>
    <w:rsid w:val="4C6267F5"/>
    <w:rsid w:val="4C72630D"/>
    <w:rsid w:val="4C7D53DD"/>
    <w:rsid w:val="4C90559A"/>
    <w:rsid w:val="4C9F515D"/>
    <w:rsid w:val="4CA960C3"/>
    <w:rsid w:val="4CB661B8"/>
    <w:rsid w:val="4CC82CA6"/>
    <w:rsid w:val="4CEE6E31"/>
    <w:rsid w:val="4CF01EF7"/>
    <w:rsid w:val="4CFC484E"/>
    <w:rsid w:val="4D03307E"/>
    <w:rsid w:val="4D0D10CA"/>
    <w:rsid w:val="4D1C2B0A"/>
    <w:rsid w:val="4D23699A"/>
    <w:rsid w:val="4D2951F8"/>
    <w:rsid w:val="4D862070"/>
    <w:rsid w:val="4DB13C02"/>
    <w:rsid w:val="4DC42B98"/>
    <w:rsid w:val="4DCD5EF0"/>
    <w:rsid w:val="4DF053F0"/>
    <w:rsid w:val="4E047438"/>
    <w:rsid w:val="4E0B4C6B"/>
    <w:rsid w:val="4E1C6E78"/>
    <w:rsid w:val="4E321CED"/>
    <w:rsid w:val="4E5A0417"/>
    <w:rsid w:val="4E636855"/>
    <w:rsid w:val="4E65437B"/>
    <w:rsid w:val="4E9B7D9D"/>
    <w:rsid w:val="4EA07161"/>
    <w:rsid w:val="4EAB59DF"/>
    <w:rsid w:val="4EB96475"/>
    <w:rsid w:val="4EE00D0F"/>
    <w:rsid w:val="4EEC23A6"/>
    <w:rsid w:val="4EF833C6"/>
    <w:rsid w:val="4F0F2539"/>
    <w:rsid w:val="4F227E34"/>
    <w:rsid w:val="4F3855EC"/>
    <w:rsid w:val="4F3F4BCC"/>
    <w:rsid w:val="4F437C01"/>
    <w:rsid w:val="4F483226"/>
    <w:rsid w:val="4F8D5DC0"/>
    <w:rsid w:val="4FBB71FC"/>
    <w:rsid w:val="4FC21EB2"/>
    <w:rsid w:val="4FE774D3"/>
    <w:rsid w:val="4FEA478B"/>
    <w:rsid w:val="4FEE4FAF"/>
    <w:rsid w:val="4FFF2D78"/>
    <w:rsid w:val="503234D1"/>
    <w:rsid w:val="50354221"/>
    <w:rsid w:val="5040743E"/>
    <w:rsid w:val="505437FC"/>
    <w:rsid w:val="50727DEE"/>
    <w:rsid w:val="507B163F"/>
    <w:rsid w:val="507E34D2"/>
    <w:rsid w:val="50830AE8"/>
    <w:rsid w:val="509A346A"/>
    <w:rsid w:val="50B821E1"/>
    <w:rsid w:val="50D61560"/>
    <w:rsid w:val="50E16005"/>
    <w:rsid w:val="50F33EC0"/>
    <w:rsid w:val="510A3162"/>
    <w:rsid w:val="51630116"/>
    <w:rsid w:val="516C7D38"/>
    <w:rsid w:val="518E1E3B"/>
    <w:rsid w:val="51B64EEE"/>
    <w:rsid w:val="51E57A85"/>
    <w:rsid w:val="51EE28D9"/>
    <w:rsid w:val="51FC6DA4"/>
    <w:rsid w:val="52057C01"/>
    <w:rsid w:val="520E6FB7"/>
    <w:rsid w:val="52133030"/>
    <w:rsid w:val="522C7D15"/>
    <w:rsid w:val="522D1654"/>
    <w:rsid w:val="522F6F07"/>
    <w:rsid w:val="52451CC4"/>
    <w:rsid w:val="5254156C"/>
    <w:rsid w:val="52705F09"/>
    <w:rsid w:val="52751ED8"/>
    <w:rsid w:val="52807F06"/>
    <w:rsid w:val="52B73D76"/>
    <w:rsid w:val="52E11161"/>
    <w:rsid w:val="530E78F4"/>
    <w:rsid w:val="532145E9"/>
    <w:rsid w:val="53301E1E"/>
    <w:rsid w:val="533B38FC"/>
    <w:rsid w:val="53764934"/>
    <w:rsid w:val="538A6632"/>
    <w:rsid w:val="53A5346C"/>
    <w:rsid w:val="53BC0B3C"/>
    <w:rsid w:val="53BC2C8F"/>
    <w:rsid w:val="53CB45F1"/>
    <w:rsid w:val="53DC22CC"/>
    <w:rsid w:val="53E36D11"/>
    <w:rsid w:val="53F266B1"/>
    <w:rsid w:val="53F57F4F"/>
    <w:rsid w:val="540463E4"/>
    <w:rsid w:val="54121DDC"/>
    <w:rsid w:val="542E1D64"/>
    <w:rsid w:val="54312BAA"/>
    <w:rsid w:val="543C1920"/>
    <w:rsid w:val="54413194"/>
    <w:rsid w:val="54500399"/>
    <w:rsid w:val="5452714F"/>
    <w:rsid w:val="545729B8"/>
    <w:rsid w:val="54813591"/>
    <w:rsid w:val="54861847"/>
    <w:rsid w:val="54895003"/>
    <w:rsid w:val="54AB7028"/>
    <w:rsid w:val="54AC7708"/>
    <w:rsid w:val="54B363DE"/>
    <w:rsid w:val="54B41297"/>
    <w:rsid w:val="54D04518"/>
    <w:rsid w:val="55127459"/>
    <w:rsid w:val="55251AFB"/>
    <w:rsid w:val="552D3825"/>
    <w:rsid w:val="554115DE"/>
    <w:rsid w:val="55AA02F5"/>
    <w:rsid w:val="55F77DA2"/>
    <w:rsid w:val="55FA184D"/>
    <w:rsid w:val="56076563"/>
    <w:rsid w:val="564B0F99"/>
    <w:rsid w:val="56540102"/>
    <w:rsid w:val="565879FC"/>
    <w:rsid w:val="566B44F9"/>
    <w:rsid w:val="5681216E"/>
    <w:rsid w:val="56B56061"/>
    <w:rsid w:val="56E72911"/>
    <w:rsid w:val="56E85B49"/>
    <w:rsid w:val="56EC2C3F"/>
    <w:rsid w:val="570247BA"/>
    <w:rsid w:val="57290645"/>
    <w:rsid w:val="577D6C80"/>
    <w:rsid w:val="57853398"/>
    <w:rsid w:val="579B730C"/>
    <w:rsid w:val="57A60505"/>
    <w:rsid w:val="57E82409"/>
    <w:rsid w:val="58136BF6"/>
    <w:rsid w:val="58223AF1"/>
    <w:rsid w:val="58337298"/>
    <w:rsid w:val="583A6878"/>
    <w:rsid w:val="588673C8"/>
    <w:rsid w:val="58921AD3"/>
    <w:rsid w:val="58AB32D2"/>
    <w:rsid w:val="58AD0DF8"/>
    <w:rsid w:val="58B26433"/>
    <w:rsid w:val="58B86367"/>
    <w:rsid w:val="58BD3A2F"/>
    <w:rsid w:val="58C148A4"/>
    <w:rsid w:val="58D31DAF"/>
    <w:rsid w:val="58DE7BEA"/>
    <w:rsid w:val="58DF3641"/>
    <w:rsid w:val="58F76517"/>
    <w:rsid w:val="59337639"/>
    <w:rsid w:val="594B0075"/>
    <w:rsid w:val="595C637A"/>
    <w:rsid w:val="597B3BA7"/>
    <w:rsid w:val="598F3A95"/>
    <w:rsid w:val="59A60AC9"/>
    <w:rsid w:val="59B87950"/>
    <w:rsid w:val="59C5379A"/>
    <w:rsid w:val="59CF6769"/>
    <w:rsid w:val="59D6612D"/>
    <w:rsid w:val="59EB35C2"/>
    <w:rsid w:val="5A0031AA"/>
    <w:rsid w:val="5A0E3692"/>
    <w:rsid w:val="5A213A78"/>
    <w:rsid w:val="5A302C1C"/>
    <w:rsid w:val="5A355C07"/>
    <w:rsid w:val="5A361E12"/>
    <w:rsid w:val="5A3A490E"/>
    <w:rsid w:val="5A514B89"/>
    <w:rsid w:val="5A57057E"/>
    <w:rsid w:val="5A6317C5"/>
    <w:rsid w:val="5A64198B"/>
    <w:rsid w:val="5A6517EF"/>
    <w:rsid w:val="5A87203E"/>
    <w:rsid w:val="5AA46BA6"/>
    <w:rsid w:val="5AA85FCD"/>
    <w:rsid w:val="5ABE2890"/>
    <w:rsid w:val="5ABE2CA1"/>
    <w:rsid w:val="5ACE433D"/>
    <w:rsid w:val="5AD76600"/>
    <w:rsid w:val="5AD85C60"/>
    <w:rsid w:val="5AE12BFC"/>
    <w:rsid w:val="5AF745AD"/>
    <w:rsid w:val="5B1769FD"/>
    <w:rsid w:val="5B1D3B97"/>
    <w:rsid w:val="5B1F1D55"/>
    <w:rsid w:val="5B2E3D47"/>
    <w:rsid w:val="5B3C6463"/>
    <w:rsid w:val="5B525058"/>
    <w:rsid w:val="5B780020"/>
    <w:rsid w:val="5BC31A14"/>
    <w:rsid w:val="5BEC7BF5"/>
    <w:rsid w:val="5BEF3739"/>
    <w:rsid w:val="5BFD0BF4"/>
    <w:rsid w:val="5C0442AB"/>
    <w:rsid w:val="5C0E70D2"/>
    <w:rsid w:val="5C100E52"/>
    <w:rsid w:val="5C2F421A"/>
    <w:rsid w:val="5C393517"/>
    <w:rsid w:val="5C461328"/>
    <w:rsid w:val="5C4F5B4C"/>
    <w:rsid w:val="5C712504"/>
    <w:rsid w:val="5C981DBF"/>
    <w:rsid w:val="5CC26E3C"/>
    <w:rsid w:val="5CCF7073"/>
    <w:rsid w:val="5CE64375"/>
    <w:rsid w:val="5CEA6009"/>
    <w:rsid w:val="5CF54B1C"/>
    <w:rsid w:val="5CF81A48"/>
    <w:rsid w:val="5D053A9E"/>
    <w:rsid w:val="5D347F04"/>
    <w:rsid w:val="5D3F223B"/>
    <w:rsid w:val="5D427E63"/>
    <w:rsid w:val="5D546861"/>
    <w:rsid w:val="5D6121B1"/>
    <w:rsid w:val="5D6E48CE"/>
    <w:rsid w:val="5D9B5A9B"/>
    <w:rsid w:val="5DC21AC7"/>
    <w:rsid w:val="5DC96781"/>
    <w:rsid w:val="5DF00658"/>
    <w:rsid w:val="5DF72B16"/>
    <w:rsid w:val="5E062073"/>
    <w:rsid w:val="5E111E29"/>
    <w:rsid w:val="5E1D5B3E"/>
    <w:rsid w:val="5E241C14"/>
    <w:rsid w:val="5E371164"/>
    <w:rsid w:val="5E382C63"/>
    <w:rsid w:val="5E4E554F"/>
    <w:rsid w:val="5E552D48"/>
    <w:rsid w:val="5E7245DC"/>
    <w:rsid w:val="5E877025"/>
    <w:rsid w:val="5E9E1043"/>
    <w:rsid w:val="5EBF4268"/>
    <w:rsid w:val="5EE21288"/>
    <w:rsid w:val="5F0E0D60"/>
    <w:rsid w:val="5F1C0A86"/>
    <w:rsid w:val="5F3879BB"/>
    <w:rsid w:val="5F55167C"/>
    <w:rsid w:val="5F600435"/>
    <w:rsid w:val="5F7563E8"/>
    <w:rsid w:val="5F776DCD"/>
    <w:rsid w:val="5F8426C2"/>
    <w:rsid w:val="5FA32F55"/>
    <w:rsid w:val="5FC1162D"/>
    <w:rsid w:val="5FC56EB7"/>
    <w:rsid w:val="5FD24500"/>
    <w:rsid w:val="5FE464DE"/>
    <w:rsid w:val="601C4478"/>
    <w:rsid w:val="60243AEA"/>
    <w:rsid w:val="603E5624"/>
    <w:rsid w:val="6062483F"/>
    <w:rsid w:val="606A3A73"/>
    <w:rsid w:val="606D5311"/>
    <w:rsid w:val="606F595D"/>
    <w:rsid w:val="607A107A"/>
    <w:rsid w:val="60862B47"/>
    <w:rsid w:val="608B4D11"/>
    <w:rsid w:val="608C0C1C"/>
    <w:rsid w:val="609A4BD3"/>
    <w:rsid w:val="609E2EE5"/>
    <w:rsid w:val="609F4B57"/>
    <w:rsid w:val="60B16E66"/>
    <w:rsid w:val="60D85EE9"/>
    <w:rsid w:val="60DE486D"/>
    <w:rsid w:val="611D2893"/>
    <w:rsid w:val="611F436F"/>
    <w:rsid w:val="615F2EAC"/>
    <w:rsid w:val="61630C24"/>
    <w:rsid w:val="617A7CE6"/>
    <w:rsid w:val="61815ECB"/>
    <w:rsid w:val="61845FE6"/>
    <w:rsid w:val="619A3F94"/>
    <w:rsid w:val="61A25613"/>
    <w:rsid w:val="61AB4343"/>
    <w:rsid w:val="61E12532"/>
    <w:rsid w:val="61EB26C7"/>
    <w:rsid w:val="61FA4982"/>
    <w:rsid w:val="62087782"/>
    <w:rsid w:val="621A3EF1"/>
    <w:rsid w:val="62253210"/>
    <w:rsid w:val="62275970"/>
    <w:rsid w:val="62400EAD"/>
    <w:rsid w:val="62723370"/>
    <w:rsid w:val="627B4140"/>
    <w:rsid w:val="62A94E73"/>
    <w:rsid w:val="62C46BE6"/>
    <w:rsid w:val="62EA4033"/>
    <w:rsid w:val="62F12229"/>
    <w:rsid w:val="63017168"/>
    <w:rsid w:val="63027A37"/>
    <w:rsid w:val="63133592"/>
    <w:rsid w:val="63221DE5"/>
    <w:rsid w:val="63281D24"/>
    <w:rsid w:val="6328643C"/>
    <w:rsid w:val="63486485"/>
    <w:rsid w:val="63564074"/>
    <w:rsid w:val="638B61DA"/>
    <w:rsid w:val="63952BB5"/>
    <w:rsid w:val="6399486F"/>
    <w:rsid w:val="63C30F6B"/>
    <w:rsid w:val="63C8424C"/>
    <w:rsid w:val="63D731CD"/>
    <w:rsid w:val="63D86F45"/>
    <w:rsid w:val="63E9766D"/>
    <w:rsid w:val="63FB2DA8"/>
    <w:rsid w:val="64045705"/>
    <w:rsid w:val="64055F8C"/>
    <w:rsid w:val="64083774"/>
    <w:rsid w:val="64842C1F"/>
    <w:rsid w:val="649D73F1"/>
    <w:rsid w:val="64A05CB5"/>
    <w:rsid w:val="64B00387"/>
    <w:rsid w:val="64CA1589"/>
    <w:rsid w:val="64CE24BC"/>
    <w:rsid w:val="64D9450A"/>
    <w:rsid w:val="65051D30"/>
    <w:rsid w:val="65090757"/>
    <w:rsid w:val="65270184"/>
    <w:rsid w:val="654B50E5"/>
    <w:rsid w:val="655932A9"/>
    <w:rsid w:val="655C6080"/>
    <w:rsid w:val="655E20CB"/>
    <w:rsid w:val="65686095"/>
    <w:rsid w:val="656971DE"/>
    <w:rsid w:val="656A50F4"/>
    <w:rsid w:val="656D266F"/>
    <w:rsid w:val="657F63DD"/>
    <w:rsid w:val="6588794E"/>
    <w:rsid w:val="65905D2A"/>
    <w:rsid w:val="659D0447"/>
    <w:rsid w:val="65AC5474"/>
    <w:rsid w:val="65CF1724"/>
    <w:rsid w:val="65E10917"/>
    <w:rsid w:val="65E13652"/>
    <w:rsid w:val="65ED1915"/>
    <w:rsid w:val="65ED6CD8"/>
    <w:rsid w:val="65F8526B"/>
    <w:rsid w:val="65FA13F5"/>
    <w:rsid w:val="66046268"/>
    <w:rsid w:val="66076DF1"/>
    <w:rsid w:val="66213569"/>
    <w:rsid w:val="66275892"/>
    <w:rsid w:val="66482160"/>
    <w:rsid w:val="66521231"/>
    <w:rsid w:val="668D5EA9"/>
    <w:rsid w:val="66B617C0"/>
    <w:rsid w:val="66BF4278"/>
    <w:rsid w:val="67013895"/>
    <w:rsid w:val="672A4A85"/>
    <w:rsid w:val="672C4B30"/>
    <w:rsid w:val="672C7CD4"/>
    <w:rsid w:val="67317098"/>
    <w:rsid w:val="67363C15"/>
    <w:rsid w:val="67544B35"/>
    <w:rsid w:val="676326FD"/>
    <w:rsid w:val="67765843"/>
    <w:rsid w:val="67D0283D"/>
    <w:rsid w:val="67D776E2"/>
    <w:rsid w:val="67DC07AD"/>
    <w:rsid w:val="67E9229C"/>
    <w:rsid w:val="67ED14E8"/>
    <w:rsid w:val="68142C42"/>
    <w:rsid w:val="686C0529"/>
    <w:rsid w:val="687C5E53"/>
    <w:rsid w:val="68A235FA"/>
    <w:rsid w:val="68E355A8"/>
    <w:rsid w:val="68ED6325"/>
    <w:rsid w:val="68F20AA9"/>
    <w:rsid w:val="690A5DF3"/>
    <w:rsid w:val="690D143F"/>
    <w:rsid w:val="690D5068"/>
    <w:rsid w:val="69182C6C"/>
    <w:rsid w:val="692C1F1D"/>
    <w:rsid w:val="695706BC"/>
    <w:rsid w:val="69710B4F"/>
    <w:rsid w:val="697668D2"/>
    <w:rsid w:val="699F6896"/>
    <w:rsid w:val="69AF0EE7"/>
    <w:rsid w:val="69D45077"/>
    <w:rsid w:val="6A055CA9"/>
    <w:rsid w:val="6A130CD7"/>
    <w:rsid w:val="6A2975B6"/>
    <w:rsid w:val="6A3B7890"/>
    <w:rsid w:val="6A6B466F"/>
    <w:rsid w:val="6A8E581F"/>
    <w:rsid w:val="6ABD59D5"/>
    <w:rsid w:val="6ACA7206"/>
    <w:rsid w:val="6AD22940"/>
    <w:rsid w:val="6AEA1A38"/>
    <w:rsid w:val="6B0E09DA"/>
    <w:rsid w:val="6B1409DF"/>
    <w:rsid w:val="6B207439"/>
    <w:rsid w:val="6B486645"/>
    <w:rsid w:val="6B564DC0"/>
    <w:rsid w:val="6B6478E7"/>
    <w:rsid w:val="6B741C4A"/>
    <w:rsid w:val="6B853471"/>
    <w:rsid w:val="6B99375A"/>
    <w:rsid w:val="6BA67DE6"/>
    <w:rsid w:val="6BB362CE"/>
    <w:rsid w:val="6BB40298"/>
    <w:rsid w:val="6BB7759A"/>
    <w:rsid w:val="6BC24763"/>
    <w:rsid w:val="6BC342D6"/>
    <w:rsid w:val="6C1F1BB5"/>
    <w:rsid w:val="6C3423CB"/>
    <w:rsid w:val="6C353CDA"/>
    <w:rsid w:val="6C3945C2"/>
    <w:rsid w:val="6C920714"/>
    <w:rsid w:val="6CB52F6D"/>
    <w:rsid w:val="6CBA7B30"/>
    <w:rsid w:val="6CCA4190"/>
    <w:rsid w:val="6CCF21CC"/>
    <w:rsid w:val="6CD56718"/>
    <w:rsid w:val="6CD77F2C"/>
    <w:rsid w:val="6CDE464C"/>
    <w:rsid w:val="6CF67FAF"/>
    <w:rsid w:val="6D24356E"/>
    <w:rsid w:val="6D265C0D"/>
    <w:rsid w:val="6D522AC4"/>
    <w:rsid w:val="6D6B4986"/>
    <w:rsid w:val="6D741A8D"/>
    <w:rsid w:val="6D791773"/>
    <w:rsid w:val="6D8D0DA1"/>
    <w:rsid w:val="6DFB3F5C"/>
    <w:rsid w:val="6E135134"/>
    <w:rsid w:val="6E35746E"/>
    <w:rsid w:val="6E421B8B"/>
    <w:rsid w:val="6E51210E"/>
    <w:rsid w:val="6E814EA6"/>
    <w:rsid w:val="6E851A78"/>
    <w:rsid w:val="6EAC1EB7"/>
    <w:rsid w:val="6EAE5472"/>
    <w:rsid w:val="6EBC6FBF"/>
    <w:rsid w:val="6EBF4F8A"/>
    <w:rsid w:val="6EF252AF"/>
    <w:rsid w:val="6F064C35"/>
    <w:rsid w:val="6F130D6B"/>
    <w:rsid w:val="6F1473D6"/>
    <w:rsid w:val="6F181CEB"/>
    <w:rsid w:val="6F392F8E"/>
    <w:rsid w:val="6F412401"/>
    <w:rsid w:val="6F4569E9"/>
    <w:rsid w:val="6F4831D1"/>
    <w:rsid w:val="6F5134D5"/>
    <w:rsid w:val="6F572DF3"/>
    <w:rsid w:val="6F6153F8"/>
    <w:rsid w:val="6F6D0E8A"/>
    <w:rsid w:val="6F6D4DCD"/>
    <w:rsid w:val="6F6F69B0"/>
    <w:rsid w:val="6FC17588"/>
    <w:rsid w:val="6FC93062"/>
    <w:rsid w:val="6FD607DD"/>
    <w:rsid w:val="6FDC65FE"/>
    <w:rsid w:val="6FFE5F86"/>
    <w:rsid w:val="700370F8"/>
    <w:rsid w:val="700A0487"/>
    <w:rsid w:val="70217DF3"/>
    <w:rsid w:val="703F0766"/>
    <w:rsid w:val="706E4646"/>
    <w:rsid w:val="7084648B"/>
    <w:rsid w:val="70A96854"/>
    <w:rsid w:val="70B34FC2"/>
    <w:rsid w:val="70C1148D"/>
    <w:rsid w:val="70E750CF"/>
    <w:rsid w:val="70EB650A"/>
    <w:rsid w:val="70F42FCF"/>
    <w:rsid w:val="71352A9F"/>
    <w:rsid w:val="7142463B"/>
    <w:rsid w:val="714917B8"/>
    <w:rsid w:val="71566079"/>
    <w:rsid w:val="715D58D5"/>
    <w:rsid w:val="7172779E"/>
    <w:rsid w:val="71A505A4"/>
    <w:rsid w:val="71CA7BA9"/>
    <w:rsid w:val="71F37174"/>
    <w:rsid w:val="72037883"/>
    <w:rsid w:val="724F1864"/>
    <w:rsid w:val="728B4BDF"/>
    <w:rsid w:val="72A82806"/>
    <w:rsid w:val="72BB170D"/>
    <w:rsid w:val="72D372E3"/>
    <w:rsid w:val="72E256EB"/>
    <w:rsid w:val="72F26FB5"/>
    <w:rsid w:val="73040267"/>
    <w:rsid w:val="730C2F77"/>
    <w:rsid w:val="73106AED"/>
    <w:rsid w:val="731673B3"/>
    <w:rsid w:val="73216213"/>
    <w:rsid w:val="73426189"/>
    <w:rsid w:val="735A2D1A"/>
    <w:rsid w:val="73734595"/>
    <w:rsid w:val="738844E4"/>
    <w:rsid w:val="739E015D"/>
    <w:rsid w:val="73B37E7A"/>
    <w:rsid w:val="73B61051"/>
    <w:rsid w:val="73C70483"/>
    <w:rsid w:val="73DB31E4"/>
    <w:rsid w:val="73E51C12"/>
    <w:rsid w:val="741F59E3"/>
    <w:rsid w:val="74212243"/>
    <w:rsid w:val="74320E23"/>
    <w:rsid w:val="74327764"/>
    <w:rsid w:val="744875A2"/>
    <w:rsid w:val="744D4500"/>
    <w:rsid w:val="747C351C"/>
    <w:rsid w:val="747C497D"/>
    <w:rsid w:val="749B1FF5"/>
    <w:rsid w:val="74A569D0"/>
    <w:rsid w:val="74AC5FB0"/>
    <w:rsid w:val="74B145BA"/>
    <w:rsid w:val="74E80C35"/>
    <w:rsid w:val="74F052E2"/>
    <w:rsid w:val="75264EE6"/>
    <w:rsid w:val="75402C0D"/>
    <w:rsid w:val="75731778"/>
    <w:rsid w:val="757C3F63"/>
    <w:rsid w:val="757D0F1B"/>
    <w:rsid w:val="75814DD6"/>
    <w:rsid w:val="7598161D"/>
    <w:rsid w:val="759C4277"/>
    <w:rsid w:val="759D3E43"/>
    <w:rsid w:val="75A23358"/>
    <w:rsid w:val="75B672AB"/>
    <w:rsid w:val="75B84A72"/>
    <w:rsid w:val="75B91D43"/>
    <w:rsid w:val="75E04C1B"/>
    <w:rsid w:val="75EA3101"/>
    <w:rsid w:val="75EA6D90"/>
    <w:rsid w:val="75F22F75"/>
    <w:rsid w:val="760D4D74"/>
    <w:rsid w:val="76150602"/>
    <w:rsid w:val="76222141"/>
    <w:rsid w:val="763C5112"/>
    <w:rsid w:val="7649416E"/>
    <w:rsid w:val="76530DD9"/>
    <w:rsid w:val="765C68EA"/>
    <w:rsid w:val="766E2CBE"/>
    <w:rsid w:val="76CA61B3"/>
    <w:rsid w:val="76E25CB9"/>
    <w:rsid w:val="76E40C6E"/>
    <w:rsid w:val="76E9684C"/>
    <w:rsid w:val="770603A0"/>
    <w:rsid w:val="770E309A"/>
    <w:rsid w:val="77105BD8"/>
    <w:rsid w:val="77161E07"/>
    <w:rsid w:val="77291B3A"/>
    <w:rsid w:val="774B2CDF"/>
    <w:rsid w:val="77513AC8"/>
    <w:rsid w:val="7755292F"/>
    <w:rsid w:val="776814E2"/>
    <w:rsid w:val="776C2C31"/>
    <w:rsid w:val="77B238DE"/>
    <w:rsid w:val="77C47AB5"/>
    <w:rsid w:val="77CA0DF3"/>
    <w:rsid w:val="77CB3293"/>
    <w:rsid w:val="77F86171"/>
    <w:rsid w:val="78025942"/>
    <w:rsid w:val="78530F4F"/>
    <w:rsid w:val="785F128C"/>
    <w:rsid w:val="788314D1"/>
    <w:rsid w:val="78B45D13"/>
    <w:rsid w:val="78B71049"/>
    <w:rsid w:val="78CE1F8A"/>
    <w:rsid w:val="78D567DF"/>
    <w:rsid w:val="78F10436"/>
    <w:rsid w:val="78F9378E"/>
    <w:rsid w:val="790A14F7"/>
    <w:rsid w:val="791D7113"/>
    <w:rsid w:val="79292803"/>
    <w:rsid w:val="79311FCD"/>
    <w:rsid w:val="79324A9F"/>
    <w:rsid w:val="79334F12"/>
    <w:rsid w:val="79387337"/>
    <w:rsid w:val="7951199E"/>
    <w:rsid w:val="795457AE"/>
    <w:rsid w:val="796774C4"/>
    <w:rsid w:val="799B4ED9"/>
    <w:rsid w:val="79BA4CCB"/>
    <w:rsid w:val="79BF320E"/>
    <w:rsid w:val="79C7137C"/>
    <w:rsid w:val="79E12846"/>
    <w:rsid w:val="79EB3DFC"/>
    <w:rsid w:val="79FB0C29"/>
    <w:rsid w:val="79FE5AF0"/>
    <w:rsid w:val="7A232871"/>
    <w:rsid w:val="7A236819"/>
    <w:rsid w:val="7A29645E"/>
    <w:rsid w:val="7A325547"/>
    <w:rsid w:val="7A354699"/>
    <w:rsid w:val="7A3C000F"/>
    <w:rsid w:val="7A545120"/>
    <w:rsid w:val="7A8316B7"/>
    <w:rsid w:val="7A9F445D"/>
    <w:rsid w:val="7AA17C39"/>
    <w:rsid w:val="7B0321EC"/>
    <w:rsid w:val="7B0501C8"/>
    <w:rsid w:val="7B2A5B7B"/>
    <w:rsid w:val="7B2F1969"/>
    <w:rsid w:val="7B2F3F92"/>
    <w:rsid w:val="7B501CA8"/>
    <w:rsid w:val="7B62561B"/>
    <w:rsid w:val="7B69667D"/>
    <w:rsid w:val="7B7001B4"/>
    <w:rsid w:val="7BE41345"/>
    <w:rsid w:val="7BE530CE"/>
    <w:rsid w:val="7BEB6F40"/>
    <w:rsid w:val="7C305674"/>
    <w:rsid w:val="7C7E1CA6"/>
    <w:rsid w:val="7C8F3808"/>
    <w:rsid w:val="7C9D38E6"/>
    <w:rsid w:val="7CB54E1C"/>
    <w:rsid w:val="7CF8248D"/>
    <w:rsid w:val="7D2C4132"/>
    <w:rsid w:val="7D4638A1"/>
    <w:rsid w:val="7D620737"/>
    <w:rsid w:val="7D8458A3"/>
    <w:rsid w:val="7D954C7D"/>
    <w:rsid w:val="7D9F168F"/>
    <w:rsid w:val="7DA0350C"/>
    <w:rsid w:val="7DB051E5"/>
    <w:rsid w:val="7DB55D7C"/>
    <w:rsid w:val="7DBF6967"/>
    <w:rsid w:val="7DC26844"/>
    <w:rsid w:val="7DD30D38"/>
    <w:rsid w:val="7DE57188"/>
    <w:rsid w:val="7DEF33F5"/>
    <w:rsid w:val="7E094473"/>
    <w:rsid w:val="7E133786"/>
    <w:rsid w:val="7E28179D"/>
    <w:rsid w:val="7E2F05AE"/>
    <w:rsid w:val="7E307C52"/>
    <w:rsid w:val="7E4C4188"/>
    <w:rsid w:val="7E822EE0"/>
    <w:rsid w:val="7E955D07"/>
    <w:rsid w:val="7E9C7095"/>
    <w:rsid w:val="7EA53A8B"/>
    <w:rsid w:val="7EC03A91"/>
    <w:rsid w:val="7EC468E4"/>
    <w:rsid w:val="7EE53FE6"/>
    <w:rsid w:val="7F2518F6"/>
    <w:rsid w:val="7F8F09A8"/>
    <w:rsid w:val="7FA85E62"/>
    <w:rsid w:val="7FAA57E2"/>
    <w:rsid w:val="7FE71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widowControl/>
      <w:spacing w:before="260" w:after="260" w:line="416" w:lineRule="auto"/>
      <w:jc w:val="left"/>
      <w:outlineLvl w:val="1"/>
    </w:pPr>
    <w:rPr>
      <w:rFonts w:ascii="Arial" w:hAnsi="Arial" w:eastAsia="黑体"/>
      <w:b/>
      <w:sz w:val="32"/>
      <w:szCs w:val="20"/>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firstLine="420"/>
    </w:pPr>
    <w:rPr>
      <w:rFonts w:eastAsia="宋体"/>
      <w:sz w:val="44"/>
    </w:rPr>
  </w:style>
  <w:style w:type="paragraph" w:styleId="3">
    <w:name w:val="Body Text Indent"/>
    <w:basedOn w:val="1"/>
    <w:qFormat/>
    <w:uiPriority w:val="0"/>
    <w:pPr>
      <w:ind w:firstLine="555"/>
    </w:pPr>
  </w:style>
  <w:style w:type="paragraph" w:styleId="6">
    <w:name w:val="Normal Indent"/>
    <w:basedOn w:val="1"/>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annotation text"/>
    <w:basedOn w:val="1"/>
    <w:link w:val="50"/>
    <w:semiHidden/>
    <w:unhideWhenUsed/>
    <w:qFormat/>
    <w:uiPriority w:val="0"/>
    <w:pPr>
      <w:jc w:val="left"/>
    </w:pPr>
  </w:style>
  <w:style w:type="paragraph" w:styleId="11">
    <w:name w:val="Body Text"/>
    <w:basedOn w:val="1"/>
    <w:next w:val="1"/>
    <w:qFormat/>
    <w:uiPriority w:val="0"/>
    <w:rPr>
      <w:sz w:val="21"/>
    </w:rPr>
  </w:style>
  <w:style w:type="paragraph" w:styleId="12">
    <w:name w:val="Plain Text"/>
    <w:basedOn w:val="1"/>
    <w:qFormat/>
    <w:uiPriority w:val="0"/>
    <w:rPr>
      <w:rFonts w:ascii="宋体" w:hAnsi="Courier New" w:cs="Courier New"/>
      <w:kern w:val="2"/>
      <w:szCs w:val="21"/>
    </w:rPr>
  </w:style>
  <w:style w:type="paragraph" w:styleId="13">
    <w:name w:val="Date"/>
    <w:basedOn w:val="1"/>
    <w:next w:val="1"/>
    <w:link w:val="40"/>
    <w:qFormat/>
    <w:uiPriority w:val="0"/>
    <w:rPr>
      <w:kern w:val="2"/>
      <w:sz w:val="28"/>
      <w:szCs w:val="20"/>
    </w:rPr>
  </w:style>
  <w:style w:type="paragraph" w:styleId="14">
    <w:name w:val="Body Text Indent 2"/>
    <w:basedOn w:val="1"/>
    <w:qFormat/>
    <w:uiPriority w:val="0"/>
    <w:pPr>
      <w:spacing w:line="540" w:lineRule="exact"/>
      <w:ind w:firstLine="630"/>
    </w:pPr>
  </w:style>
  <w:style w:type="paragraph" w:styleId="15">
    <w:name w:val="Balloon Text"/>
    <w:basedOn w:val="1"/>
    <w:link w:val="34"/>
    <w:qFormat/>
    <w:uiPriority w:val="0"/>
    <w:rPr>
      <w:sz w:val="18"/>
      <w:szCs w:val="18"/>
    </w:rPr>
  </w:style>
  <w:style w:type="paragraph" w:styleId="16">
    <w:name w:val="footer"/>
    <w:basedOn w:val="1"/>
    <w:link w:val="35"/>
    <w:qFormat/>
    <w:uiPriority w:val="99"/>
    <w:pPr>
      <w:tabs>
        <w:tab w:val="center" w:pos="4153"/>
        <w:tab w:val="right" w:pos="8306"/>
      </w:tabs>
      <w:snapToGrid w:val="0"/>
      <w:jc w:val="left"/>
    </w:pPr>
    <w:rPr>
      <w:sz w:val="18"/>
      <w:szCs w:val="18"/>
    </w:rPr>
  </w:style>
  <w:style w:type="paragraph" w:styleId="17">
    <w:name w:val="header"/>
    <w:basedOn w:val="1"/>
    <w:link w:val="37"/>
    <w:qFormat/>
    <w:uiPriority w:val="99"/>
    <w:pPr>
      <w:pBdr>
        <w:bottom w:val="single" w:color="auto" w:sz="6" w:space="1"/>
      </w:pBdr>
      <w:tabs>
        <w:tab w:val="center" w:pos="4153"/>
        <w:tab w:val="right" w:pos="8306"/>
      </w:tabs>
      <w:snapToGrid w:val="0"/>
      <w:jc w:val="center"/>
    </w:pPr>
    <w:rPr>
      <w:sz w:val="18"/>
      <w:szCs w:val="21"/>
    </w:rPr>
  </w:style>
  <w:style w:type="paragraph" w:styleId="18">
    <w:name w:val="toc 1"/>
    <w:basedOn w:val="1"/>
    <w:next w:val="1"/>
    <w:semiHidden/>
    <w:qFormat/>
    <w:uiPriority w:val="0"/>
    <w:pPr>
      <w:tabs>
        <w:tab w:val="right" w:leader="dot" w:pos="8658"/>
      </w:tabs>
      <w:ind w:left="935" w:leftChars="400"/>
    </w:pPr>
  </w:style>
  <w:style w:type="paragraph" w:styleId="19">
    <w:name w:val="Body Text 2"/>
    <w:basedOn w:val="1"/>
    <w:qFormat/>
    <w:uiPriority w:val="0"/>
    <w:pPr>
      <w:jc w:val="center"/>
    </w:pPr>
    <w:rPr>
      <w:sz w:val="21"/>
    </w:rPr>
  </w:style>
  <w:style w:type="paragraph" w:styleId="20">
    <w:name w:val="Title"/>
    <w:basedOn w:val="1"/>
    <w:link w:val="48"/>
    <w:qFormat/>
    <w:uiPriority w:val="10"/>
    <w:pPr>
      <w:widowControl/>
      <w:jc w:val="center"/>
    </w:pPr>
    <w:rPr>
      <w:rFonts w:ascii="Cambria" w:hAnsi="Cambria" w:eastAsia="Cambria"/>
      <w:sz w:val="20"/>
      <w:u w:val="single"/>
      <w:lang w:eastAsia="en-US"/>
    </w:rPr>
  </w:style>
  <w:style w:type="paragraph" w:styleId="21">
    <w:name w:val="annotation subject"/>
    <w:basedOn w:val="10"/>
    <w:next w:val="10"/>
    <w:link w:val="51"/>
    <w:semiHidden/>
    <w:unhideWhenUsed/>
    <w:qFormat/>
    <w:uiPriority w:val="0"/>
    <w:rPr>
      <w:b/>
      <w:bCs/>
    </w:rPr>
  </w:style>
  <w:style w:type="paragraph" w:styleId="22">
    <w:name w:val="Body Text First Indent"/>
    <w:basedOn w:val="11"/>
    <w:next w:val="1"/>
    <w:qFormat/>
    <w:uiPriority w:val="0"/>
    <w:pPr>
      <w:spacing w:line="360" w:lineRule="auto"/>
      <w:ind w:firstLine="420"/>
    </w:pPr>
    <w:rPr>
      <w:rFonts w:ascii="宋体" w:hAnsi="宋体"/>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basedOn w:val="25"/>
    <w:qFormat/>
    <w:uiPriority w:val="0"/>
  </w:style>
  <w:style w:type="character" w:styleId="28">
    <w:name w:val="Hyperlink"/>
    <w:qFormat/>
    <w:uiPriority w:val="0"/>
    <w:rPr>
      <w:color w:val="0000FF"/>
      <w:u w:val="single"/>
    </w:rPr>
  </w:style>
  <w:style w:type="character" w:styleId="29">
    <w:name w:val="annotation reference"/>
    <w:basedOn w:val="25"/>
    <w:semiHidden/>
    <w:unhideWhenUsed/>
    <w:qFormat/>
    <w:uiPriority w:val="0"/>
    <w:rPr>
      <w:sz w:val="21"/>
      <w:szCs w:val="21"/>
    </w:rPr>
  </w:style>
  <w:style w:type="paragraph" w:customStyle="1" w:styleId="30">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paragraph" w:customStyle="1" w:styleId="31">
    <w:name w:val="样式1"/>
    <w:basedOn w:val="4"/>
    <w:qFormat/>
    <w:uiPriority w:val="0"/>
    <w:pPr>
      <w:spacing w:line="640" w:lineRule="exact"/>
      <w:jc w:val="center"/>
    </w:pPr>
    <w:rPr>
      <w:rFonts w:ascii="方正小标宋简体" w:hAnsi="华文中宋" w:eastAsia="方正小标宋简体"/>
      <w:b w:val="0"/>
    </w:rPr>
  </w:style>
  <w:style w:type="paragraph" w:customStyle="1" w:styleId="32">
    <w:name w:val="样式2"/>
    <w:basedOn w:val="4"/>
    <w:qFormat/>
    <w:uiPriority w:val="0"/>
    <w:pPr>
      <w:spacing w:line="640" w:lineRule="exact"/>
      <w:jc w:val="center"/>
    </w:pPr>
    <w:rPr>
      <w:rFonts w:ascii="方正小标宋简体" w:hAnsi="华文中宋" w:eastAsia="方正小标宋简体"/>
      <w:b w:val="0"/>
    </w:rPr>
  </w:style>
  <w:style w:type="paragraph" w:customStyle="1" w:styleId="33">
    <w:name w:val="样式3"/>
    <w:basedOn w:val="4"/>
    <w:qFormat/>
    <w:uiPriority w:val="0"/>
    <w:pPr>
      <w:spacing w:line="640" w:lineRule="exact"/>
      <w:jc w:val="center"/>
    </w:pPr>
    <w:rPr>
      <w:rFonts w:ascii="方正小标宋简体" w:hAnsi="华文中宋" w:eastAsia="方正小标宋简体"/>
      <w:b w:val="0"/>
    </w:rPr>
  </w:style>
  <w:style w:type="character" w:customStyle="1" w:styleId="34">
    <w:name w:val="批注框文本 Char"/>
    <w:link w:val="15"/>
    <w:qFormat/>
    <w:uiPriority w:val="0"/>
    <w:rPr>
      <w:sz w:val="18"/>
      <w:szCs w:val="18"/>
    </w:rPr>
  </w:style>
  <w:style w:type="character" w:customStyle="1" w:styleId="35">
    <w:name w:val="页脚 Char"/>
    <w:link w:val="16"/>
    <w:qFormat/>
    <w:uiPriority w:val="99"/>
    <w:rPr>
      <w:sz w:val="18"/>
      <w:szCs w:val="18"/>
    </w:rPr>
  </w:style>
  <w:style w:type="paragraph" w:customStyle="1" w:styleId="36">
    <w:name w:val="Char Char Char Char Char Char1 Char"/>
    <w:basedOn w:val="1"/>
    <w:qFormat/>
    <w:uiPriority w:val="0"/>
    <w:pPr>
      <w:widowControl/>
      <w:spacing w:after="160" w:line="240" w:lineRule="exact"/>
      <w:jc w:val="left"/>
    </w:pPr>
    <w:rPr>
      <w:rFonts w:ascii="Verdana" w:hAnsi="Verdana"/>
      <w:sz w:val="21"/>
      <w:szCs w:val="20"/>
      <w:lang w:eastAsia="en-US"/>
    </w:rPr>
  </w:style>
  <w:style w:type="character" w:customStyle="1" w:styleId="37">
    <w:name w:val="页眉 Char"/>
    <w:link w:val="17"/>
    <w:qFormat/>
    <w:uiPriority w:val="99"/>
    <w:rPr>
      <w:sz w:val="18"/>
      <w:szCs w:val="21"/>
    </w:rPr>
  </w:style>
  <w:style w:type="paragraph" w:customStyle="1" w:styleId="38">
    <w:name w:val="列出段落1"/>
    <w:basedOn w:val="1"/>
    <w:link w:val="39"/>
    <w:qFormat/>
    <w:uiPriority w:val="0"/>
    <w:pPr>
      <w:widowControl/>
      <w:ind w:left="720" w:firstLine="360"/>
      <w:jc w:val="left"/>
    </w:pPr>
    <w:rPr>
      <w:rFonts w:ascii="Calibri" w:hAnsi="Calibri"/>
      <w:sz w:val="22"/>
      <w:szCs w:val="20"/>
      <w:lang w:eastAsia="en-US"/>
    </w:rPr>
  </w:style>
  <w:style w:type="character" w:customStyle="1" w:styleId="39">
    <w:name w:val="List Paragraph Char"/>
    <w:link w:val="38"/>
    <w:qFormat/>
    <w:locked/>
    <w:uiPriority w:val="0"/>
    <w:rPr>
      <w:rFonts w:ascii="Calibri" w:hAnsi="Calibri"/>
      <w:sz w:val="22"/>
      <w:lang w:eastAsia="en-US"/>
    </w:rPr>
  </w:style>
  <w:style w:type="character" w:customStyle="1" w:styleId="40">
    <w:name w:val="日期 Char"/>
    <w:link w:val="13"/>
    <w:qFormat/>
    <w:uiPriority w:val="0"/>
    <w:rPr>
      <w:kern w:val="2"/>
      <w:sz w:val="28"/>
    </w:rPr>
  </w:style>
  <w:style w:type="paragraph" w:customStyle="1" w:styleId="41">
    <w:name w:val="1"/>
    <w:basedOn w:val="1"/>
    <w:next w:val="12"/>
    <w:qFormat/>
    <w:uiPriority w:val="0"/>
    <w:rPr>
      <w:rFonts w:ascii="宋体" w:hAnsi="Courier New"/>
      <w:kern w:val="2"/>
      <w:sz w:val="21"/>
      <w:szCs w:val="20"/>
    </w:rPr>
  </w:style>
  <w:style w:type="paragraph" w:customStyle="1" w:styleId="42">
    <w:name w:val="图例"/>
    <w:basedOn w:val="1"/>
    <w:qFormat/>
    <w:uiPriority w:val="0"/>
    <w:pPr>
      <w:spacing w:before="120" w:after="120" w:line="360" w:lineRule="auto"/>
      <w:jc w:val="center"/>
    </w:pPr>
    <w:rPr>
      <w:rFonts w:eastAsia="仿宋_GB2312"/>
      <w:b/>
      <w:kern w:val="2"/>
      <w:szCs w:val="20"/>
    </w:rPr>
  </w:style>
  <w:style w:type="character" w:customStyle="1" w:styleId="43">
    <w:name w:val="font21"/>
    <w:qFormat/>
    <w:uiPriority w:val="0"/>
    <w:rPr>
      <w:rFonts w:hint="eastAsia" w:ascii="宋体" w:hAnsi="宋体" w:eastAsia="宋体" w:cs="宋体"/>
      <w:color w:val="000000"/>
      <w:sz w:val="21"/>
      <w:szCs w:val="21"/>
      <w:u w:val="none"/>
    </w:rPr>
  </w:style>
  <w:style w:type="paragraph" w:customStyle="1" w:styleId="44">
    <w:name w:val="招标节"/>
    <w:basedOn w:val="1"/>
    <w:next w:val="1"/>
    <w:qFormat/>
    <w:uiPriority w:val="0"/>
    <w:pPr>
      <w:spacing w:beforeLines="50" w:afterLines="50"/>
      <w:outlineLvl w:val="1"/>
    </w:pPr>
    <w:rPr>
      <w:b/>
    </w:rPr>
  </w:style>
  <w:style w:type="paragraph" w:styleId="45">
    <w:name w:val="List Paragraph"/>
    <w:basedOn w:val="1"/>
    <w:unhideWhenUsed/>
    <w:qFormat/>
    <w:uiPriority w:val="99"/>
    <w:pPr>
      <w:ind w:firstLine="420" w:firstLineChars="200"/>
    </w:pPr>
  </w:style>
  <w:style w:type="paragraph" w:customStyle="1" w:styleId="4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szCs w:val="20"/>
    </w:rPr>
  </w:style>
  <w:style w:type="character" w:customStyle="1" w:styleId="47">
    <w:name w:val="未处理的提及1"/>
    <w:basedOn w:val="25"/>
    <w:semiHidden/>
    <w:unhideWhenUsed/>
    <w:qFormat/>
    <w:uiPriority w:val="99"/>
    <w:rPr>
      <w:color w:val="605E5C"/>
      <w:shd w:val="clear" w:color="auto" w:fill="E1DFDD"/>
    </w:rPr>
  </w:style>
  <w:style w:type="character" w:customStyle="1" w:styleId="48">
    <w:name w:val="标题 Char"/>
    <w:basedOn w:val="25"/>
    <w:link w:val="20"/>
    <w:qFormat/>
    <w:uiPriority w:val="10"/>
    <w:rPr>
      <w:rFonts w:ascii="Cambria" w:hAnsi="Cambria" w:eastAsia="Cambria"/>
      <w:szCs w:val="24"/>
      <w:u w:val="single"/>
      <w:lang w:eastAsia="en-US"/>
    </w:rPr>
  </w:style>
  <w:style w:type="paragraph" w:customStyle="1" w:styleId="49">
    <w:name w:val="_Style 43"/>
    <w:basedOn w:val="1"/>
    <w:next w:val="45"/>
    <w:qFormat/>
    <w:uiPriority w:val="34"/>
    <w:pPr>
      <w:ind w:firstLine="420" w:firstLineChars="200"/>
    </w:pPr>
    <w:rPr>
      <w:kern w:val="2"/>
      <w:sz w:val="21"/>
    </w:rPr>
  </w:style>
  <w:style w:type="character" w:customStyle="1" w:styleId="50">
    <w:name w:val="批注文字 Char"/>
    <w:basedOn w:val="25"/>
    <w:link w:val="10"/>
    <w:semiHidden/>
    <w:qFormat/>
    <w:uiPriority w:val="0"/>
    <w:rPr>
      <w:sz w:val="24"/>
      <w:szCs w:val="24"/>
    </w:rPr>
  </w:style>
  <w:style w:type="character" w:customStyle="1" w:styleId="51">
    <w:name w:val="批注主题 Char"/>
    <w:basedOn w:val="50"/>
    <w:link w:val="21"/>
    <w:semiHidden/>
    <w:qFormat/>
    <w:uiPriority w:val="0"/>
    <w:rPr>
      <w:b/>
      <w:bCs/>
      <w:sz w:val="24"/>
      <w:szCs w:val="24"/>
    </w:rPr>
  </w:style>
  <w:style w:type="paragraph" w:customStyle="1" w:styleId="52">
    <w:name w:val="修订1"/>
    <w:hidden/>
    <w:semiHidden/>
    <w:qFormat/>
    <w:uiPriority w:val="99"/>
    <w:rPr>
      <w:rFonts w:ascii="Times New Roman" w:hAnsi="Times New Roman" w:eastAsia="宋体" w:cs="Times New Roman"/>
      <w:sz w:val="24"/>
      <w:szCs w:val="24"/>
      <w:lang w:val="en-US" w:eastAsia="zh-CN" w:bidi="ar-SA"/>
    </w:rPr>
  </w:style>
  <w:style w:type="paragraph" w:customStyle="1" w:styleId="53">
    <w:name w:val="p0"/>
    <w:basedOn w:val="1"/>
    <w:qFormat/>
    <w:uiPriority w:val="99"/>
    <w:pPr>
      <w:widowControl/>
    </w:pPr>
    <w:rPr>
      <w:rFonts w:ascii="Calibri" w:hAnsi="Calibri"/>
      <w:sz w:val="20"/>
      <w:szCs w:val="21"/>
    </w:rPr>
  </w:style>
  <w:style w:type="character" w:customStyle="1" w:styleId="54">
    <w:name w:val="font01"/>
    <w:basedOn w:val="25"/>
    <w:qFormat/>
    <w:uiPriority w:val="0"/>
    <w:rPr>
      <w:rFonts w:hint="eastAsia" w:ascii="宋体" w:hAnsi="宋体" w:eastAsia="宋体" w:cs="宋体"/>
      <w:color w:val="000000"/>
      <w:sz w:val="24"/>
      <w:szCs w:val="24"/>
      <w:u w:val="none"/>
    </w:rPr>
  </w:style>
  <w:style w:type="character" w:customStyle="1" w:styleId="55">
    <w:name w:val="font41"/>
    <w:basedOn w:val="25"/>
    <w:qFormat/>
    <w:uiPriority w:val="0"/>
    <w:rPr>
      <w:rFonts w:hint="eastAsia" w:ascii="宋体" w:hAnsi="宋体" w:eastAsia="宋体" w:cs="宋体"/>
      <w:color w:val="FF0000"/>
      <w:sz w:val="24"/>
      <w:szCs w:val="24"/>
      <w:u w:val="none"/>
    </w:rPr>
  </w:style>
  <w:style w:type="paragraph" w:customStyle="1" w:styleId="56">
    <w:name w:val="样式 (中文) 仿宋_GB2312 小四 行距: 固定值 22 磅"/>
    <w:basedOn w:val="1"/>
    <w:qFormat/>
    <w:uiPriority w:val="0"/>
    <w:pPr>
      <w:spacing w:line="400" w:lineRule="exact"/>
      <w:ind w:firstLine="150" w:firstLineChars="150"/>
    </w:pPr>
    <w:rPr>
      <w:rFonts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205BBF-C853-458A-92F8-3D8258C44CF0}">
  <ds:schemaRefs/>
</ds:datastoreItem>
</file>

<file path=docProps/app.xml><?xml version="1.0" encoding="utf-8"?>
<Properties xmlns="http://schemas.openxmlformats.org/officeDocument/2006/extended-properties" xmlns:vt="http://schemas.openxmlformats.org/officeDocument/2006/docPropsVTypes">
  <Template>Normal</Template>
  <Company>订购一处办</Company>
  <Pages>62</Pages>
  <Words>11994</Words>
  <Characters>12526</Characters>
  <Lines>183</Lines>
  <Paragraphs>51</Paragraphs>
  <TotalTime>72</TotalTime>
  <ScaleCrop>false</ScaleCrop>
  <LinksUpToDate>false</LinksUpToDate>
  <CharactersWithSpaces>12633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2020-11-27T06:10:00Z</dcterms:created>
  <dc:creator>李文耀</dc:creator>
  <cp:lastModifiedBy>黄剑雄</cp:lastModifiedBy>
  <cp:lastPrinted>2023-06-29T01:37:00Z</cp:lastPrinted>
  <dcterms:modified xsi:type="dcterms:W3CDTF">2025-10-31T10:37:24Z</dcterms:modified>
  <dc:title>招  标  文  件</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2A879884F357458FAED02864E37A9E75_13</vt:lpwstr>
  </property>
  <property fmtid="{D5CDD505-2E9C-101B-9397-08002B2CF9AE}" pid="4" name="KSOTemplateDocerSaveRecord">
    <vt:lpwstr>eyJoZGlkIjoiOTY4Nzk5MzA0ZWUxZTMwYmM2NmRkY2MzMzM3YTlhNjUiLCJ1c2VySWQiOiIzMDgyNjcwOTEifQ==</vt:lpwstr>
  </property>
</Properties>
</file>