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B40CF">
      <w:pPr>
        <w:spacing w:line="360" w:lineRule="auto"/>
        <w:jc w:val="left"/>
        <w:outlineLvl w:val="0"/>
        <w:rPr>
          <w:rFonts w:hint="eastAsia" w:ascii="宋体" w:hAnsi="宋体" w:eastAsia="宋体" w:cs="宋体"/>
          <w:b/>
          <w:bCs/>
          <w:sz w:val="36"/>
          <w:szCs w:val="36"/>
          <w:highlight w:val="none"/>
        </w:rPr>
      </w:pPr>
    </w:p>
    <w:p w14:paraId="4904A5B5">
      <w:pPr>
        <w:keepNext w:val="0"/>
        <w:keepLines w:val="0"/>
        <w:pageBreakBefore w:val="0"/>
        <w:widowControl w:val="0"/>
        <w:kinsoku/>
        <w:wordWrap/>
        <w:overflowPunct/>
        <w:topLinePunct w:val="0"/>
        <w:autoSpaceDE/>
        <w:autoSpaceDN/>
        <w:bidi w:val="0"/>
        <w:adjustRightInd/>
        <w:snapToGrid/>
        <w:spacing w:line="600" w:lineRule="exact"/>
        <w:ind w:left="2171" w:leftChars="130" w:hanging="1807" w:hangingChars="500"/>
        <w:jc w:val="left"/>
        <w:textAlignment w:val="auto"/>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eastAsia="zh-CN"/>
        </w:rPr>
        <w:t>大足区龙岗第一小学音乐、美术器材采购</w:t>
      </w:r>
    </w:p>
    <w:p w14:paraId="6BF4D60B">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val="en-US" w:eastAsia="zh-CN"/>
        </w:rPr>
        <w:t>25JS034</w:t>
      </w:r>
    </w:p>
    <w:p w14:paraId="02A1FC77">
      <w:pPr>
        <w:pStyle w:val="8"/>
        <w:rPr>
          <w:rFonts w:hint="eastAsia"/>
          <w:highlight w:val="none"/>
        </w:rPr>
      </w:pPr>
    </w:p>
    <w:p w14:paraId="14AC3885">
      <w:pPr>
        <w:jc w:val="center"/>
        <w:rPr>
          <w:rFonts w:hint="eastAsia" w:ascii="宋体" w:hAnsi="宋体" w:eastAsia="宋体" w:cs="宋体"/>
          <w:highlight w:val="none"/>
        </w:rPr>
      </w:pPr>
    </w:p>
    <w:p w14:paraId="2314F0D3">
      <w:pPr>
        <w:pStyle w:val="22"/>
        <w:rPr>
          <w:rFonts w:hint="eastAsia" w:ascii="宋体" w:hAnsi="宋体" w:eastAsia="宋体" w:cs="宋体"/>
          <w:highlight w:val="none"/>
        </w:rPr>
      </w:pPr>
    </w:p>
    <w:p w14:paraId="223C4FDB">
      <w:pPr>
        <w:rPr>
          <w:rFonts w:hint="eastAsia" w:ascii="宋体" w:hAnsi="宋体" w:eastAsia="宋体" w:cs="宋体"/>
          <w:highlight w:val="none"/>
        </w:rPr>
      </w:pPr>
    </w:p>
    <w:p w14:paraId="7FAE67D2">
      <w:pPr>
        <w:pStyle w:val="8"/>
        <w:rPr>
          <w:rFonts w:hint="eastAsia"/>
          <w:highlight w:val="none"/>
        </w:rPr>
      </w:pPr>
    </w:p>
    <w:p w14:paraId="365CC5B2">
      <w:pPr>
        <w:pStyle w:val="22"/>
        <w:rPr>
          <w:rFonts w:hint="eastAsia" w:ascii="宋体" w:hAnsi="宋体" w:eastAsia="宋体" w:cs="宋体"/>
          <w:highlight w:val="none"/>
        </w:rPr>
      </w:pPr>
    </w:p>
    <w:p w14:paraId="1DB0AE72">
      <w:pPr>
        <w:rPr>
          <w:rFonts w:hint="eastAsia" w:ascii="宋体" w:hAnsi="宋体" w:eastAsia="宋体" w:cs="宋体"/>
          <w:highlight w:val="none"/>
        </w:rPr>
      </w:pPr>
    </w:p>
    <w:p w14:paraId="74EF8796">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宋体" w:hAnsi="宋体" w:eastAsia="宋体" w:cs="宋体"/>
          <w:sz w:val="24"/>
          <w:szCs w:val="18"/>
          <w:highlight w:val="none"/>
        </w:rPr>
      </w:pPr>
    </w:p>
    <w:p w14:paraId="16F54024">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cs="宋体"/>
          <w:b/>
          <w:bCs/>
          <w:sz w:val="112"/>
          <w:szCs w:val="112"/>
          <w:highlight w:val="none"/>
          <w:lang w:val="en-US" w:eastAsia="zh-CN"/>
        </w:rPr>
      </w:pPr>
      <w:r>
        <w:rPr>
          <w:rFonts w:hint="eastAsia" w:ascii="宋体" w:hAnsi="宋体" w:cs="宋体"/>
          <w:b/>
          <w:bCs/>
          <w:sz w:val="112"/>
          <w:szCs w:val="112"/>
          <w:highlight w:val="none"/>
          <w:lang w:val="en-US" w:eastAsia="zh-CN"/>
        </w:rPr>
        <w:t>网上询比</w:t>
      </w:r>
    </w:p>
    <w:p w14:paraId="26C0DDF1">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eastAsia="宋体" w:cs="宋体"/>
          <w:sz w:val="28"/>
          <w:szCs w:val="18"/>
          <w:highlight w:val="none"/>
        </w:rPr>
      </w:pPr>
      <w:r>
        <w:rPr>
          <w:rFonts w:hint="eastAsia" w:ascii="宋体" w:hAnsi="宋体" w:cs="宋体"/>
          <w:b/>
          <w:bCs/>
          <w:sz w:val="112"/>
          <w:szCs w:val="112"/>
          <w:highlight w:val="none"/>
          <w:lang w:val="en-US" w:eastAsia="zh-CN"/>
        </w:rPr>
        <w:t>采购文件</w:t>
      </w:r>
    </w:p>
    <w:p w14:paraId="277ABF08">
      <w:pPr>
        <w:pStyle w:val="22"/>
        <w:ind w:firstLine="0"/>
        <w:rPr>
          <w:rFonts w:hint="eastAsia" w:ascii="宋体" w:hAnsi="宋体" w:eastAsia="宋体" w:cs="宋体"/>
          <w:highlight w:val="none"/>
        </w:rPr>
      </w:pPr>
    </w:p>
    <w:p w14:paraId="32824B91">
      <w:pPr>
        <w:spacing w:line="500" w:lineRule="exact"/>
        <w:ind w:firstLine="2340" w:firstLineChars="650"/>
        <w:outlineLvl w:val="0"/>
        <w:rPr>
          <w:rFonts w:hint="eastAsia" w:ascii="宋体" w:hAnsi="宋体" w:eastAsia="宋体" w:cs="宋体"/>
          <w:sz w:val="36"/>
          <w:szCs w:val="36"/>
          <w:highlight w:val="none"/>
        </w:rPr>
      </w:pPr>
    </w:p>
    <w:p w14:paraId="63AE0CF8">
      <w:pPr>
        <w:spacing w:line="700" w:lineRule="exact"/>
        <w:jc w:val="center"/>
        <w:rPr>
          <w:rFonts w:hint="eastAsia" w:ascii="宋体" w:hAnsi="宋体" w:eastAsia="宋体" w:cs="宋体"/>
          <w:b/>
          <w:sz w:val="36"/>
          <w:szCs w:val="36"/>
          <w:highlight w:val="none"/>
        </w:rPr>
      </w:pPr>
    </w:p>
    <w:p w14:paraId="27AA7E0A">
      <w:pPr>
        <w:pStyle w:val="9"/>
        <w:ind w:left="0" w:leftChars="0" w:firstLine="0" w:firstLineChars="0"/>
        <w:rPr>
          <w:rFonts w:hint="eastAsia" w:ascii="宋体" w:hAnsi="宋体" w:eastAsia="宋体" w:cs="宋体"/>
          <w:b/>
          <w:sz w:val="36"/>
          <w:szCs w:val="36"/>
          <w:highlight w:val="none"/>
        </w:rPr>
      </w:pPr>
    </w:p>
    <w:p w14:paraId="58B0D3DA">
      <w:pPr>
        <w:pStyle w:val="9"/>
        <w:rPr>
          <w:rFonts w:hint="eastAsia" w:ascii="宋体" w:hAnsi="宋体" w:eastAsia="宋体" w:cs="宋体"/>
          <w:b/>
          <w:sz w:val="36"/>
          <w:szCs w:val="36"/>
          <w:highlight w:val="none"/>
        </w:rPr>
      </w:pPr>
    </w:p>
    <w:p w14:paraId="13EFC472">
      <w:pPr>
        <w:pStyle w:val="22"/>
        <w:ind w:firstLine="0"/>
        <w:rPr>
          <w:rFonts w:hint="eastAsia" w:ascii="宋体" w:hAnsi="宋体" w:eastAsia="宋体" w:cs="宋体"/>
          <w:sz w:val="36"/>
          <w:szCs w:val="36"/>
          <w:highlight w:val="none"/>
        </w:rPr>
      </w:pPr>
    </w:p>
    <w:p w14:paraId="62669EE2">
      <w:pPr>
        <w:spacing w:line="500" w:lineRule="exact"/>
        <w:ind w:firstLine="723" w:firstLineChars="2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rPr>
        <w:t>购</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rPr>
        <w:t>人：</w:t>
      </w:r>
      <w:r>
        <w:rPr>
          <w:rFonts w:hint="eastAsia" w:ascii="宋体" w:hAnsi="宋体" w:cs="宋体"/>
          <w:b/>
          <w:bCs/>
          <w:sz w:val="36"/>
          <w:szCs w:val="36"/>
          <w:highlight w:val="none"/>
          <w:lang w:eastAsia="zh-CN"/>
        </w:rPr>
        <w:t>重庆市大足区龙岗第一小学</w:t>
      </w:r>
    </w:p>
    <w:p w14:paraId="3C224818">
      <w:pPr>
        <w:spacing w:line="500" w:lineRule="exact"/>
        <w:ind w:firstLine="723" w:firstLineChars="2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采购代理机构：</w:t>
      </w:r>
      <w:r>
        <w:rPr>
          <w:rFonts w:hint="eastAsia" w:ascii="宋体" w:hAnsi="宋体" w:eastAsia="宋体" w:cs="宋体"/>
          <w:b/>
          <w:bCs/>
          <w:sz w:val="36"/>
          <w:szCs w:val="36"/>
          <w:highlight w:val="none"/>
          <w:lang w:eastAsia="zh-CN"/>
        </w:rPr>
        <w:t>重庆市捷晟工程项目管理有限公司</w:t>
      </w:r>
    </w:p>
    <w:p w14:paraId="40876AC1">
      <w:pPr>
        <w:spacing w:line="500" w:lineRule="exact"/>
        <w:ind w:firstLine="723" w:firstLineChars="200"/>
        <w:outlineLvl w:val="0"/>
        <w:rPr>
          <w:rFonts w:hint="eastAsia" w:ascii="宋体" w:hAnsi="宋体" w:cs="宋体"/>
          <w:b/>
          <w:bCs/>
          <w:sz w:val="36"/>
          <w:szCs w:val="36"/>
          <w:highlight w:val="none"/>
          <w:lang w:eastAsia="zh-CN"/>
        </w:rPr>
      </w:pPr>
      <w:r>
        <w:rPr>
          <w:rFonts w:hint="eastAsia" w:ascii="宋体" w:hAnsi="宋体" w:eastAsia="宋体" w:cs="宋体"/>
          <w:b/>
          <w:bCs/>
          <w:sz w:val="36"/>
          <w:szCs w:val="36"/>
          <w:highlight w:val="none"/>
          <w:lang w:val="en-US" w:eastAsia="zh-CN"/>
        </w:rPr>
        <w:t>编</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制</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时</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间：</w:t>
      </w:r>
      <w:r>
        <w:rPr>
          <w:rFonts w:hint="eastAsia" w:ascii="宋体" w:hAnsi="宋体" w:eastAsia="宋体" w:cs="宋体"/>
          <w:b/>
          <w:bCs/>
          <w:sz w:val="36"/>
          <w:szCs w:val="36"/>
          <w:highlight w:val="none"/>
          <w:lang w:eastAsia="zh-CN"/>
        </w:rPr>
        <w:t>二〇二五年</w:t>
      </w:r>
      <w:r>
        <w:rPr>
          <w:rFonts w:hint="eastAsia" w:ascii="宋体" w:hAnsi="宋体" w:eastAsia="宋体" w:cs="宋体"/>
          <w:b/>
          <w:bCs/>
          <w:sz w:val="36"/>
          <w:szCs w:val="36"/>
          <w:highlight w:val="none"/>
          <w:lang w:val="en-US" w:eastAsia="zh-CN"/>
        </w:rPr>
        <w:t>七</w:t>
      </w:r>
      <w:r>
        <w:rPr>
          <w:rFonts w:hint="eastAsia" w:ascii="宋体" w:hAnsi="宋体" w:eastAsia="宋体" w:cs="宋体"/>
          <w:b/>
          <w:bCs/>
          <w:sz w:val="36"/>
          <w:szCs w:val="36"/>
          <w:highlight w:val="none"/>
          <w:lang w:eastAsia="zh-CN"/>
        </w:rPr>
        <w:t>月</w:t>
      </w:r>
    </w:p>
    <w:p w14:paraId="5887EA5B">
      <w:pPr>
        <w:spacing w:line="480" w:lineRule="exact"/>
        <w:jc w:val="center"/>
        <w:outlineLvl w:val="0"/>
        <w:rPr>
          <w:rFonts w:hint="eastAsia" w:ascii="宋体" w:hAnsi="宋体" w:eastAsia="宋体" w:cs="宋体"/>
          <w:b/>
          <w:bCs/>
          <w:sz w:val="36"/>
          <w:szCs w:val="36"/>
          <w:highlight w:val="none"/>
        </w:rPr>
      </w:pPr>
    </w:p>
    <w:p w14:paraId="3FB657BC">
      <w:pPr>
        <w:pStyle w:val="17"/>
        <w:rPr>
          <w:rFonts w:hint="eastAsia"/>
        </w:rPr>
      </w:pPr>
    </w:p>
    <w:p w14:paraId="3B0A7759">
      <w:pPr>
        <w:pStyle w:val="17"/>
        <w:rPr>
          <w:rFonts w:hint="eastAsia"/>
        </w:rPr>
      </w:pPr>
    </w:p>
    <w:p w14:paraId="2F724ECC">
      <w:pPr>
        <w:spacing w:line="480" w:lineRule="exact"/>
        <w:jc w:val="center"/>
        <w:outlineLvl w:val="0"/>
        <w:rPr>
          <w:rFonts w:hint="eastAsia" w:ascii="宋体" w:hAnsi="宋体" w:eastAsia="宋体" w:cs="宋体"/>
          <w:sz w:val="44"/>
          <w:szCs w:val="28"/>
          <w:highlight w:val="none"/>
        </w:rPr>
      </w:pPr>
      <w:r>
        <w:rPr>
          <w:rFonts w:hint="eastAsia" w:ascii="宋体" w:hAnsi="宋体" w:eastAsia="宋体" w:cs="宋体"/>
          <w:sz w:val="44"/>
          <w:szCs w:val="28"/>
          <w:highlight w:val="none"/>
        </w:rPr>
        <w:t>目   录</w:t>
      </w:r>
    </w:p>
    <w:p w14:paraId="6D9C99AA">
      <w:pPr>
        <w:pStyle w:val="18"/>
        <w:tabs>
          <w:tab w:val="right" w:leader="dot" w:pos="9412"/>
        </w:tabs>
        <w:spacing w:line="480" w:lineRule="auto"/>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"1-3" \h \z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_Toc17317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第一篇  </w:t>
      </w:r>
      <w:r>
        <w:rPr>
          <w:rFonts w:hint="eastAsia" w:ascii="宋体" w:hAnsi="宋体" w:cs="宋体"/>
          <w:szCs w:val="30"/>
          <w:highlight w:val="none"/>
          <w:lang w:eastAsia="zh-CN"/>
        </w:rPr>
        <w:t>采购</w:t>
      </w:r>
      <w:r>
        <w:rPr>
          <w:rFonts w:hint="eastAsia" w:ascii="宋体" w:hAnsi="宋体" w:eastAsia="宋体" w:cs="宋体"/>
          <w:szCs w:val="30"/>
          <w:highlight w:val="none"/>
        </w:rPr>
        <w:t>邀请书</w:t>
      </w:r>
      <w:r>
        <w:rPr>
          <w:highlight w:val="none"/>
        </w:rPr>
        <w:tab/>
      </w:r>
      <w:r>
        <w:rPr>
          <w:highlight w:val="none"/>
        </w:rPr>
        <w:fldChar w:fldCharType="begin"/>
      </w:r>
      <w:r>
        <w:rPr>
          <w:highlight w:val="none"/>
        </w:rPr>
        <w:instrText xml:space="preserve"> PAGEREF _Toc17317 \h </w:instrText>
      </w:r>
      <w:r>
        <w:rPr>
          <w:highlight w:val="none"/>
        </w:rPr>
        <w:fldChar w:fldCharType="separate"/>
      </w:r>
      <w:r>
        <w:rPr>
          <w:highlight w:val="none"/>
        </w:rPr>
        <w:t>- 3 -</w:t>
      </w:r>
      <w:r>
        <w:rPr>
          <w:highlight w:val="none"/>
        </w:rPr>
        <w:fldChar w:fldCharType="end"/>
      </w:r>
      <w:r>
        <w:rPr>
          <w:rFonts w:hint="eastAsia" w:ascii="宋体" w:hAnsi="宋体" w:eastAsia="宋体" w:cs="宋体"/>
          <w:szCs w:val="24"/>
          <w:highlight w:val="none"/>
        </w:rPr>
        <w:fldChar w:fldCharType="end"/>
      </w:r>
    </w:p>
    <w:p w14:paraId="209CE771">
      <w:pPr>
        <w:pStyle w:val="18"/>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_Toc23299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第二篇  </w:t>
      </w:r>
      <w:r>
        <w:rPr>
          <w:rFonts w:hint="eastAsia" w:ascii="宋体" w:hAnsi="宋体" w:cs="宋体"/>
          <w:szCs w:val="30"/>
          <w:highlight w:val="none"/>
          <w:lang w:eastAsia="zh-CN"/>
        </w:rPr>
        <w:t>项目服务需求</w:t>
      </w:r>
      <w:r>
        <w:rPr>
          <w:highlight w:val="none"/>
        </w:rPr>
        <w:tab/>
      </w:r>
      <w:r>
        <w:rPr>
          <w:rFonts w:hint="eastAsia"/>
          <w:highlight w:val="none"/>
          <w:lang w:val="en-US" w:eastAsia="zh-CN"/>
        </w:rPr>
        <w:t>-</w:t>
      </w:r>
      <w:r>
        <w:rPr>
          <w:highlight w:val="none"/>
        </w:rPr>
        <w:fldChar w:fldCharType="begin"/>
      </w:r>
      <w:r>
        <w:rPr>
          <w:highlight w:val="none"/>
        </w:rPr>
        <w:instrText xml:space="preserve"> PAGEREF _Toc23299 \h </w:instrText>
      </w:r>
      <w:r>
        <w:rPr>
          <w:highlight w:val="none"/>
        </w:rPr>
        <w:fldChar w:fldCharType="separate"/>
      </w:r>
      <w:r>
        <w:rPr>
          <w:highlight w:val="none"/>
        </w:rPr>
        <w:t>6</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60E2D098">
      <w:pPr>
        <w:pStyle w:val="18"/>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_Toc6175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第三篇  项目商务需求</w:t>
      </w:r>
      <w:r>
        <w:rPr>
          <w:highlight w:val="none"/>
        </w:rPr>
        <w:tab/>
      </w:r>
      <w:r>
        <w:rPr>
          <w:rFonts w:hint="eastAsia"/>
          <w:highlight w:val="none"/>
          <w:lang w:val="en-US" w:eastAsia="zh-CN"/>
        </w:rPr>
        <w:t>-1</w:t>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8-</w:t>
      </w:r>
    </w:p>
    <w:p w14:paraId="1EAA1354">
      <w:pPr>
        <w:pStyle w:val="18"/>
        <w:tabs>
          <w:tab w:val="right" w:leader="dot" w:pos="9412"/>
        </w:tabs>
        <w:spacing w:line="480" w:lineRule="auto"/>
        <w:rPr>
          <w:rFonts w:hint="eastAsia" w:ascii="宋体" w:hAnsi="宋体" w:eastAsia="宋体" w:cs="宋体"/>
          <w:szCs w:val="24"/>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_Toc12201 </w:instrText>
      </w:r>
      <w:r>
        <w:rPr>
          <w:rFonts w:hint="eastAsia" w:ascii="宋体" w:hAnsi="宋体" w:eastAsia="宋体" w:cs="宋体"/>
          <w:szCs w:val="24"/>
          <w:highlight w:val="none"/>
        </w:rPr>
        <w:fldChar w:fldCharType="separate"/>
      </w:r>
      <w:r>
        <w:rPr>
          <w:rFonts w:hint="eastAsia" w:ascii="宋体" w:hAnsi="宋体" w:eastAsia="宋体"/>
          <w:szCs w:val="30"/>
          <w:highlight w:val="none"/>
        </w:rPr>
        <w:t>第四篇  开标程序及方法、评审标准、无效响应和</w:t>
      </w:r>
      <w:r>
        <w:rPr>
          <w:rFonts w:hint="eastAsia" w:ascii="宋体" w:hAnsi="宋体" w:eastAsia="宋体"/>
          <w:szCs w:val="36"/>
          <w:highlight w:val="none"/>
        </w:rPr>
        <w:t>采购终止</w:t>
      </w:r>
      <w:r>
        <w:rPr>
          <w:highlight w:val="none"/>
        </w:rPr>
        <w:tab/>
      </w:r>
      <w:r>
        <w:rPr>
          <w:rFonts w:hint="eastAsia"/>
          <w:highlight w:val="none"/>
          <w:lang w:val="en-US" w:eastAsia="zh-CN"/>
        </w:rPr>
        <w:t>-</w:t>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20-</w:t>
      </w:r>
    </w:p>
    <w:p w14:paraId="528304A2">
      <w:pPr>
        <w:pStyle w:val="10"/>
        <w:tabs>
          <w:tab w:val="right" w:leader="dot" w:pos="9412"/>
        </w:tabs>
        <w:spacing w:line="480" w:lineRule="auto"/>
        <w:ind w:left="0" w:leftChars="0" w:firstLine="560" w:firstLineChars="200"/>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五</w:t>
      </w:r>
      <w:r>
        <w:rPr>
          <w:rFonts w:hint="eastAsia" w:ascii="宋体" w:hAnsi="宋体" w:eastAsia="宋体" w:cs="宋体"/>
          <w:szCs w:val="30"/>
          <w:highlight w:val="none"/>
        </w:rPr>
        <w:t xml:space="preserve">篇  </w:t>
      </w:r>
      <w:r>
        <w:rPr>
          <w:rFonts w:hint="eastAsia" w:ascii="宋体" w:hAnsi="宋体" w:eastAsia="宋体" w:cs="宋体"/>
          <w:szCs w:val="30"/>
          <w:highlight w:val="none"/>
          <w:lang w:eastAsia="zh-CN"/>
        </w:rPr>
        <w:t>供应商须知</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xml:space="preserve">- </w:t>
      </w:r>
      <w:r>
        <w:rPr>
          <w:rFonts w:hint="eastAsia"/>
          <w:highlight w:val="none"/>
          <w:lang w:val="en-US" w:eastAsia="zh-CN"/>
        </w:rPr>
        <w:t>25</w:t>
      </w:r>
      <w:r>
        <w:rPr>
          <w:highlight w:val="none"/>
        </w:rPr>
        <w:t xml:space="preserve"> -</w:t>
      </w:r>
      <w:r>
        <w:rPr>
          <w:highlight w:val="none"/>
        </w:rPr>
        <w:fldChar w:fldCharType="end"/>
      </w:r>
      <w:r>
        <w:rPr>
          <w:rFonts w:hint="eastAsia" w:ascii="宋体" w:hAnsi="宋体" w:eastAsia="宋体" w:cs="宋体"/>
          <w:szCs w:val="24"/>
          <w:highlight w:val="none"/>
        </w:rPr>
        <w:fldChar w:fldCharType="end"/>
      </w:r>
    </w:p>
    <w:p w14:paraId="7283EBC2">
      <w:pPr>
        <w:pStyle w:val="18"/>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六</w:t>
      </w:r>
      <w:r>
        <w:rPr>
          <w:rFonts w:hint="eastAsia" w:ascii="宋体" w:hAnsi="宋体" w:eastAsia="宋体" w:cs="宋体"/>
          <w:szCs w:val="30"/>
          <w:highlight w:val="none"/>
        </w:rPr>
        <w:t>篇  合同草案条款</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- 2</w:t>
      </w:r>
      <w:r>
        <w:rPr>
          <w:rFonts w:hint="eastAsia"/>
          <w:highlight w:val="none"/>
          <w:lang w:val="en-US" w:eastAsia="zh-CN"/>
        </w:rPr>
        <w:t>8</w:t>
      </w:r>
      <w:r>
        <w:rPr>
          <w:highlight w:val="none"/>
        </w:rPr>
        <w:t xml:space="preserve"> -</w:t>
      </w:r>
      <w:r>
        <w:rPr>
          <w:highlight w:val="none"/>
        </w:rPr>
        <w:fldChar w:fldCharType="end"/>
      </w:r>
      <w:r>
        <w:rPr>
          <w:rFonts w:hint="eastAsia" w:ascii="宋体" w:hAnsi="宋体" w:eastAsia="宋体" w:cs="宋体"/>
          <w:szCs w:val="24"/>
          <w:highlight w:val="none"/>
        </w:rPr>
        <w:fldChar w:fldCharType="end"/>
      </w:r>
    </w:p>
    <w:p w14:paraId="2A1E6F7F">
      <w:pPr>
        <w:pStyle w:val="18"/>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_Toc24744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七</w:t>
      </w:r>
      <w:r>
        <w:rPr>
          <w:rFonts w:hint="eastAsia" w:ascii="宋体" w:hAnsi="宋体" w:eastAsia="宋体" w:cs="宋体"/>
          <w:szCs w:val="30"/>
          <w:highlight w:val="none"/>
        </w:rPr>
        <w:t>篇  响应文件格式要求</w:t>
      </w:r>
      <w:r>
        <w:rPr>
          <w:highlight w:val="none"/>
        </w:rPr>
        <w:tab/>
      </w:r>
      <w:r>
        <w:rPr>
          <w:highlight w:val="none"/>
        </w:rPr>
        <w:fldChar w:fldCharType="begin"/>
      </w:r>
      <w:r>
        <w:rPr>
          <w:highlight w:val="none"/>
        </w:rPr>
        <w:instrText xml:space="preserve"> PAGEREF _Toc24744 \h </w:instrText>
      </w:r>
      <w:r>
        <w:rPr>
          <w:highlight w:val="none"/>
        </w:rPr>
        <w:fldChar w:fldCharType="separate"/>
      </w:r>
      <w:r>
        <w:rPr>
          <w:highlight w:val="none"/>
        </w:rPr>
        <w:t>- 2</w:t>
      </w:r>
      <w:r>
        <w:rPr>
          <w:rFonts w:hint="eastAsia"/>
          <w:highlight w:val="none"/>
          <w:lang w:val="en-US" w:eastAsia="zh-CN"/>
        </w:rPr>
        <w:t>9</w:t>
      </w:r>
      <w:r>
        <w:rPr>
          <w:highlight w:val="none"/>
        </w:rPr>
        <w:t xml:space="preserve"> -</w:t>
      </w:r>
      <w:r>
        <w:rPr>
          <w:highlight w:val="none"/>
        </w:rPr>
        <w:fldChar w:fldCharType="end"/>
      </w:r>
      <w:r>
        <w:rPr>
          <w:rFonts w:hint="eastAsia" w:ascii="宋体" w:hAnsi="宋体" w:eastAsia="宋体" w:cs="宋体"/>
          <w:szCs w:val="24"/>
          <w:highlight w:val="none"/>
        </w:rPr>
        <w:fldChar w:fldCharType="end"/>
      </w:r>
    </w:p>
    <w:p w14:paraId="426E531A">
      <w:pPr>
        <w:pStyle w:val="17"/>
        <w:tabs>
          <w:tab w:val="right" w:leader="dot" w:pos="9412"/>
        </w:tabs>
        <w:rPr>
          <w:highlight w:val="none"/>
        </w:rPr>
      </w:pPr>
    </w:p>
    <w:p w14:paraId="7BC1F7F4">
      <w:pPr>
        <w:pStyle w:val="18"/>
        <w:tabs>
          <w:tab w:val="right" w:leader="dot" w:pos="9402"/>
        </w:tabs>
        <w:spacing w:line="240" w:lineRule="auto"/>
        <w:ind w:left="0" w:leftChars="0"/>
        <w:rPr>
          <w:rFonts w:hint="eastAsia" w:ascii="宋体" w:hAnsi="宋体" w:eastAsia="宋体" w:cs="宋体"/>
          <w:sz w:val="24"/>
          <w:szCs w:val="24"/>
          <w:highlight w:val="none"/>
        </w:rPr>
        <w:sectPr>
          <w:headerReference r:id="rId3" w:type="default"/>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eastAsia="宋体" w:cs="宋体"/>
          <w:szCs w:val="24"/>
          <w:highlight w:val="none"/>
        </w:rPr>
        <w:fldChar w:fldCharType="end"/>
      </w:r>
      <w:bookmarkStart w:id="188" w:name="_GoBack"/>
      <w:bookmarkEnd w:id="188"/>
    </w:p>
    <w:p w14:paraId="50870DCC">
      <w:pPr>
        <w:pStyle w:val="3"/>
        <w:spacing w:before="0" w:after="0" w:line="360" w:lineRule="auto"/>
        <w:jc w:val="center"/>
        <w:rPr>
          <w:rFonts w:hint="eastAsia" w:ascii="宋体" w:hAnsi="宋体" w:eastAsia="宋体" w:cs="宋体"/>
          <w:b w:val="0"/>
          <w:sz w:val="36"/>
          <w:szCs w:val="30"/>
          <w:highlight w:val="none"/>
        </w:rPr>
      </w:pPr>
      <w:bookmarkStart w:id="0" w:name="_Toc12789052"/>
      <w:bookmarkStart w:id="1" w:name="_Toc17317"/>
      <w:bookmarkStart w:id="2" w:name="_Toc11641050"/>
      <w:r>
        <w:rPr>
          <w:rFonts w:hint="eastAsia" w:ascii="宋体" w:hAnsi="宋体" w:eastAsia="宋体" w:cs="宋体"/>
          <w:b/>
          <w:bCs/>
          <w:sz w:val="36"/>
          <w:szCs w:val="30"/>
          <w:highlight w:val="none"/>
        </w:rPr>
        <w:t xml:space="preserve">第一篇  </w:t>
      </w:r>
      <w:r>
        <w:rPr>
          <w:rFonts w:hint="eastAsia" w:ascii="宋体" w:hAnsi="宋体" w:eastAsia="宋体" w:cs="宋体"/>
          <w:b/>
          <w:bCs/>
          <w:sz w:val="36"/>
          <w:szCs w:val="30"/>
          <w:highlight w:val="none"/>
          <w:lang w:eastAsia="zh-CN"/>
        </w:rPr>
        <w:t>采购</w:t>
      </w:r>
      <w:r>
        <w:rPr>
          <w:rFonts w:hint="eastAsia" w:ascii="宋体" w:hAnsi="宋体" w:eastAsia="宋体" w:cs="宋体"/>
          <w:b/>
          <w:bCs/>
          <w:sz w:val="36"/>
          <w:szCs w:val="30"/>
          <w:highlight w:val="none"/>
        </w:rPr>
        <w:t>邀请书</w:t>
      </w:r>
      <w:bookmarkEnd w:id="0"/>
      <w:bookmarkEnd w:id="1"/>
      <w:bookmarkEnd w:id="2"/>
    </w:p>
    <w:p w14:paraId="44911A48">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u w:val="single"/>
          <w:lang w:val="en-US" w:eastAsia="zh-CN"/>
        </w:rPr>
        <w:t>重庆市捷晟工程项目管理有限公司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重庆市大足区龙岗第一小学</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大足区龙岗第一小学音乐、美术器材采购</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r>
        <w:rPr>
          <w:rFonts w:hint="eastAsia" w:ascii="宋体" w:hAnsi="宋体" w:eastAsia="宋体" w:cs="宋体"/>
          <w:sz w:val="24"/>
          <w:szCs w:val="24"/>
          <w:highlight w:val="none"/>
        </w:rPr>
        <w:t>。欢迎有资格的供应商前来参加</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w:t>
      </w:r>
    </w:p>
    <w:p w14:paraId="7BBD02B9">
      <w:pPr>
        <w:pStyle w:val="4"/>
        <w:numPr>
          <w:ilvl w:val="0"/>
          <w:numId w:val="2"/>
        </w:numPr>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3" w:name="_Toc29871"/>
      <w:bookmarkStart w:id="4" w:name="_Toc313893526"/>
      <w:bookmarkStart w:id="5" w:name="_Toc317775175"/>
      <w:r>
        <w:rPr>
          <w:rFonts w:hint="eastAsia" w:ascii="宋体" w:hAnsi="宋体" w:eastAsia="宋体" w:cs="宋体"/>
          <w:sz w:val="24"/>
          <w:szCs w:val="24"/>
          <w:highlight w:val="none"/>
        </w:rPr>
        <w:t>采购内容</w:t>
      </w:r>
      <w:bookmarkEnd w:id="3"/>
      <w:bookmarkEnd w:id="4"/>
      <w:bookmarkEnd w:id="5"/>
    </w:p>
    <w:tbl>
      <w:tblPr>
        <w:tblStyle w:val="2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675"/>
        <w:gridCol w:w="1575"/>
        <w:gridCol w:w="1297"/>
        <w:gridCol w:w="2045"/>
      </w:tblGrid>
      <w:tr w14:paraId="6EE9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925" w:type="dxa"/>
            <w:tcBorders>
              <w:top w:val="single" w:color="auto" w:sz="4" w:space="0"/>
              <w:left w:val="single" w:color="auto" w:sz="4" w:space="0"/>
              <w:right w:val="single" w:color="auto" w:sz="4" w:space="0"/>
            </w:tcBorders>
            <w:vAlign w:val="center"/>
          </w:tcPr>
          <w:p w14:paraId="3E4878C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675" w:type="dxa"/>
            <w:tcBorders>
              <w:top w:val="single" w:color="auto" w:sz="4" w:space="0"/>
              <w:left w:val="single" w:color="auto" w:sz="4" w:space="0"/>
              <w:right w:val="single" w:color="auto" w:sz="4" w:space="0"/>
            </w:tcBorders>
            <w:vAlign w:val="center"/>
          </w:tcPr>
          <w:p w14:paraId="642C83E3">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6053E049">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万</w:t>
            </w:r>
            <w:r>
              <w:rPr>
                <w:rFonts w:hint="eastAsia" w:ascii="宋体" w:hAnsi="宋体" w:eastAsia="宋体" w:cs="宋体"/>
                <w:b/>
                <w:bCs/>
                <w:color w:val="auto"/>
                <w:kern w:val="0"/>
                <w:sz w:val="24"/>
                <w:szCs w:val="24"/>
                <w:highlight w:val="none"/>
              </w:rPr>
              <w:t>元）</w:t>
            </w:r>
          </w:p>
        </w:tc>
        <w:tc>
          <w:tcPr>
            <w:tcW w:w="1575" w:type="dxa"/>
            <w:tcBorders>
              <w:top w:val="single" w:color="auto" w:sz="4" w:space="0"/>
              <w:left w:val="single" w:color="auto" w:sz="4" w:space="0"/>
              <w:right w:val="single" w:color="auto" w:sz="4" w:space="0"/>
            </w:tcBorders>
            <w:vAlign w:val="center"/>
          </w:tcPr>
          <w:p w14:paraId="07EE923C">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询比保证金</w:t>
            </w:r>
          </w:p>
          <w:p w14:paraId="620267ED">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万元</w:t>
            </w:r>
            <w:r>
              <w:rPr>
                <w:rFonts w:hint="eastAsia" w:ascii="宋体" w:hAnsi="宋体" w:cs="宋体"/>
                <w:b/>
                <w:bCs/>
                <w:color w:val="auto"/>
                <w:kern w:val="0"/>
                <w:sz w:val="24"/>
                <w:szCs w:val="24"/>
                <w:highlight w:val="none"/>
                <w:lang w:eastAsia="zh-CN"/>
              </w:rPr>
              <w:t>）</w:t>
            </w:r>
          </w:p>
        </w:tc>
        <w:tc>
          <w:tcPr>
            <w:tcW w:w="1297" w:type="dxa"/>
            <w:tcBorders>
              <w:top w:val="single" w:color="auto" w:sz="4" w:space="0"/>
              <w:left w:val="single" w:color="auto" w:sz="4" w:space="0"/>
              <w:right w:val="single" w:color="auto" w:sz="4" w:space="0"/>
            </w:tcBorders>
            <w:vAlign w:val="center"/>
          </w:tcPr>
          <w:p w14:paraId="5CE68B6E">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c>
          <w:tcPr>
            <w:tcW w:w="2045" w:type="dxa"/>
            <w:tcBorders>
              <w:top w:val="single" w:color="auto" w:sz="4" w:space="0"/>
              <w:left w:val="single" w:color="auto" w:sz="4" w:space="0"/>
              <w:right w:val="single" w:color="auto" w:sz="4" w:space="0"/>
            </w:tcBorders>
            <w:vAlign w:val="center"/>
          </w:tcPr>
          <w:p w14:paraId="5DBD26BC">
            <w:pPr>
              <w:widowControl w:val="0"/>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黑体" w:hAnsi="黑体" w:eastAsia="黑体" w:cs="黑体"/>
                <w:color w:val="auto"/>
                <w:sz w:val="22"/>
                <w:szCs w:val="28"/>
                <w:highlight w:val="none"/>
                <w:lang w:val="en-US" w:eastAsia="zh-CN"/>
              </w:rPr>
              <w:t>采购标的对应的中小企业划分标准所属行业</w:t>
            </w:r>
          </w:p>
        </w:tc>
      </w:tr>
      <w:tr w14:paraId="4AC3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925" w:type="dxa"/>
            <w:tcBorders>
              <w:top w:val="single" w:color="auto" w:sz="4" w:space="0"/>
              <w:left w:val="single" w:color="auto" w:sz="4" w:space="0"/>
              <w:bottom w:val="single" w:color="auto" w:sz="4" w:space="0"/>
              <w:right w:val="single" w:color="auto" w:sz="4" w:space="0"/>
            </w:tcBorders>
            <w:vAlign w:val="center"/>
          </w:tcPr>
          <w:p w14:paraId="0EFBE71D">
            <w:pPr>
              <w:widowControl/>
              <w:ind w:left="0" w:leftChars="0" w:right="0" w:rightChars="0"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大足区龙岗第一小学音乐、美术器材采购</w:t>
            </w:r>
          </w:p>
        </w:tc>
        <w:tc>
          <w:tcPr>
            <w:tcW w:w="1675" w:type="dxa"/>
            <w:tcBorders>
              <w:top w:val="single" w:color="auto" w:sz="4" w:space="0"/>
              <w:left w:val="single" w:color="auto" w:sz="4" w:space="0"/>
              <w:bottom w:val="single" w:color="auto" w:sz="4" w:space="0"/>
              <w:right w:val="single" w:color="auto" w:sz="4" w:space="0"/>
            </w:tcBorders>
            <w:vAlign w:val="center"/>
          </w:tcPr>
          <w:p w14:paraId="6F6AE5D8">
            <w:pPr>
              <w:widowControl/>
              <w:ind w:left="0" w:leftChars="0" w:right="0" w:rightChars="0"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26</w:t>
            </w:r>
          </w:p>
        </w:tc>
        <w:tc>
          <w:tcPr>
            <w:tcW w:w="1575" w:type="dxa"/>
            <w:tcBorders>
              <w:top w:val="single" w:color="auto" w:sz="4" w:space="0"/>
              <w:left w:val="single" w:color="auto" w:sz="4" w:space="0"/>
              <w:bottom w:val="single" w:color="auto" w:sz="4" w:space="0"/>
              <w:right w:val="single" w:color="auto" w:sz="4" w:space="0"/>
            </w:tcBorders>
            <w:vAlign w:val="center"/>
          </w:tcPr>
          <w:p w14:paraId="5ACBE478">
            <w:pPr>
              <w:widowControl/>
              <w:ind w:left="0" w:leftChars="0" w:right="0" w:rightChars="0" w:firstLine="0" w:firstLine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0.4</w:t>
            </w:r>
          </w:p>
        </w:tc>
        <w:tc>
          <w:tcPr>
            <w:tcW w:w="1297" w:type="dxa"/>
            <w:tcBorders>
              <w:top w:val="single" w:color="auto" w:sz="4" w:space="0"/>
              <w:left w:val="single" w:color="auto" w:sz="4" w:space="0"/>
              <w:bottom w:val="single" w:color="auto" w:sz="4" w:space="0"/>
              <w:right w:val="single" w:color="auto" w:sz="4" w:space="0"/>
            </w:tcBorders>
            <w:vAlign w:val="center"/>
          </w:tcPr>
          <w:p w14:paraId="46B5392C">
            <w:pPr>
              <w:widowControl/>
              <w:ind w:left="0" w:leftChars="0" w:right="0" w:righ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045" w:type="dxa"/>
            <w:tcBorders>
              <w:top w:val="single" w:color="auto" w:sz="4" w:space="0"/>
              <w:left w:val="single" w:color="auto" w:sz="4" w:space="0"/>
              <w:bottom w:val="single" w:color="auto" w:sz="4" w:space="0"/>
              <w:right w:val="single" w:color="auto" w:sz="4" w:space="0"/>
            </w:tcBorders>
            <w:vAlign w:val="center"/>
          </w:tcPr>
          <w:p w14:paraId="72F2E01E">
            <w:pPr>
              <w:widowControl w:val="0"/>
              <w:spacing w:line="400" w:lineRule="exact"/>
              <w:ind w:firstLine="0" w:firstLineChars="0"/>
              <w:jc w:val="center"/>
              <w:rPr>
                <w:rFonts w:hint="eastAsia" w:ascii="宋体" w:hAnsi="宋体" w:cs="宋体"/>
                <w:color w:val="auto"/>
                <w:kern w:val="0"/>
                <w:sz w:val="24"/>
                <w:szCs w:val="24"/>
                <w:highlight w:val="none"/>
                <w:lang w:val="en-US" w:eastAsia="zh-CN"/>
              </w:rPr>
            </w:pPr>
            <w:r>
              <w:rPr>
                <w:rFonts w:hint="eastAsia" w:ascii="黑体" w:hAnsi="黑体" w:eastAsia="黑体" w:cs="黑体"/>
                <w:color w:val="auto"/>
                <w:sz w:val="22"/>
                <w:szCs w:val="28"/>
                <w:highlight w:val="none"/>
                <w:lang w:val="en-US" w:eastAsia="zh-CN"/>
              </w:rPr>
              <w:t>其他未列明行业</w:t>
            </w:r>
          </w:p>
        </w:tc>
      </w:tr>
    </w:tbl>
    <w:p w14:paraId="3236BEA1">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6" w:name="_Toc27165"/>
      <w:bookmarkStart w:id="7" w:name="_Toc373860293"/>
      <w:bookmarkStart w:id="8" w:name="_Toc317775178"/>
      <w:r>
        <w:rPr>
          <w:rFonts w:hint="eastAsia" w:ascii="宋体" w:hAnsi="宋体" w:eastAsia="宋体" w:cs="宋体"/>
          <w:sz w:val="24"/>
          <w:szCs w:val="24"/>
          <w:highlight w:val="none"/>
        </w:rPr>
        <w:t>二、资金来源</w:t>
      </w:r>
      <w:bookmarkEnd w:id="6"/>
    </w:p>
    <w:p w14:paraId="6360DAE4">
      <w:pPr>
        <w:spacing w:line="400" w:lineRule="exact"/>
        <w:ind w:firstLine="480" w:firstLineChars="200"/>
        <w:rPr>
          <w:rFonts w:hint="eastAsia" w:ascii="宋体" w:hAnsi="宋体" w:eastAsia="宋体" w:cs="宋体"/>
          <w:color w:val="auto"/>
          <w:sz w:val="24"/>
          <w:szCs w:val="24"/>
          <w:highlight w:val="none"/>
        </w:rPr>
      </w:pPr>
      <w:bookmarkStart w:id="9" w:name="_Toc14941"/>
      <w:r>
        <w:rPr>
          <w:rFonts w:hint="eastAsia" w:ascii="宋体" w:hAnsi="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cs="宋体"/>
          <w:color w:val="auto"/>
          <w:sz w:val="24"/>
          <w:szCs w:val="24"/>
          <w:highlight w:val="none"/>
          <w:lang w:val="en-US" w:eastAsia="zh-CN"/>
        </w:rPr>
        <w:t>26万</w:t>
      </w:r>
      <w:r>
        <w:rPr>
          <w:rFonts w:hint="eastAsia" w:ascii="宋体" w:hAnsi="宋体" w:eastAsia="宋体" w:cs="宋体"/>
          <w:color w:val="auto"/>
          <w:sz w:val="24"/>
          <w:szCs w:val="24"/>
          <w:highlight w:val="none"/>
        </w:rPr>
        <w:t>元。</w:t>
      </w:r>
    </w:p>
    <w:p w14:paraId="69247A00">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三、供应商资格条件</w:t>
      </w:r>
      <w:bookmarkEnd w:id="9"/>
    </w:p>
    <w:p w14:paraId="14B6EA3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（一）满足《中华人民共和国政府采购法》第二十二条规定；</w:t>
      </w:r>
    </w:p>
    <w:p w14:paraId="5B52C36F">
      <w:pPr>
        <w:snapToGrid w:val="0"/>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rPr>
        <w:t>（二）落实政府采购政策需满足的资格要求：</w:t>
      </w:r>
      <w:r>
        <w:rPr>
          <w:rFonts w:hint="eastAsia" w:ascii="宋体" w:hAnsi="宋体" w:eastAsia="宋体" w:cs="宋体"/>
          <w:color w:val="000000" w:themeColor="text1"/>
          <w:sz w:val="24"/>
          <w:szCs w:val="24"/>
          <w:highlight w:val="none"/>
          <w14:textFill>
            <w14:solidFill>
              <w14:schemeClr w14:val="tx1"/>
            </w14:solidFill>
          </w14:textFill>
        </w:rPr>
        <w:t>本项目为专门面向中小企业采购项目。供应商为中小微企业或监狱企业或残疾人福利性单位。提供中小企业声明函或省级以上监狱管理局、戒毒管理局（含新疆生产建设兵团）出具的属于监狱企业的证明文件或残疾人福利性单位声明函。</w:t>
      </w:r>
    </w:p>
    <w:p w14:paraId="6C15298F">
      <w:pPr>
        <w:snapToGrid w:val="0"/>
        <w:spacing w:line="40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（三）本项目的特定资格要求：</w:t>
      </w:r>
      <w:bookmarkStart w:id="10" w:name="_Toc6513"/>
      <w:r>
        <w:rPr>
          <w:rFonts w:hint="eastAsia" w:ascii="宋体" w:hAnsi="宋体" w:cs="宋体"/>
          <w:sz w:val="24"/>
          <w:szCs w:val="24"/>
          <w:highlight w:val="none"/>
          <w:lang w:val="en-US" w:eastAsia="zh-CN"/>
        </w:rPr>
        <w:t>无</w:t>
      </w:r>
    </w:p>
    <w:p w14:paraId="6B547161">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有关说明</w:t>
      </w:r>
      <w:bookmarkEnd w:id="7"/>
      <w:bookmarkEnd w:id="10"/>
    </w:p>
    <w:bookmarkEnd w:id="8"/>
    <w:p w14:paraId="6058C7B1">
      <w:pPr>
        <w:snapToGrid w:val="0"/>
        <w:spacing w:line="400" w:lineRule="exact"/>
        <w:ind w:firstLine="480" w:firstLineChars="200"/>
        <w:rPr>
          <w:rFonts w:ascii="宋体" w:hAnsi="宋体" w:cs="宋体"/>
          <w:sz w:val="24"/>
          <w:szCs w:val="24"/>
          <w:highlight w:val="none"/>
        </w:rPr>
      </w:pPr>
      <w:bookmarkStart w:id="11" w:name="_Toc373860294"/>
      <w:bookmarkStart w:id="12" w:name="_Toc525047161"/>
      <w:bookmarkStart w:id="13" w:name="_Toc521053053"/>
      <w:r>
        <w:rPr>
          <w:rFonts w:hint="eastAsia" w:ascii="宋体" w:hAnsi="宋体" w:cs="宋体"/>
          <w:sz w:val="24"/>
          <w:szCs w:val="24"/>
          <w:highlight w:val="none"/>
        </w:rPr>
        <w:t>（一）供应商需通过行采家（https://www.gec123.com/）进行注册，登记加入“行采家供应商库”。</w:t>
      </w:r>
    </w:p>
    <w:p w14:paraId="32B597D8">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0"/>
          <w:sz w:val="24"/>
          <w:szCs w:val="24"/>
          <w:highlight w:val="none"/>
        </w:rPr>
        <w:t>凡有意参加本次采购的供应商，请在</w:t>
      </w:r>
      <w:r>
        <w:rPr>
          <w:rFonts w:hint="eastAsia" w:ascii="宋体" w:hAnsi="宋体" w:cs="宋体"/>
          <w:spacing w:val="-20"/>
          <w:sz w:val="24"/>
          <w:szCs w:val="24"/>
          <w:highlight w:val="none"/>
          <w:lang w:eastAsia="zh-CN"/>
        </w:rPr>
        <w:t>行采家</w:t>
      </w:r>
      <w:r>
        <w:rPr>
          <w:rFonts w:hint="eastAsia" w:ascii="宋体" w:hAnsi="宋体" w:cs="宋体"/>
          <w:spacing w:val="-20"/>
          <w:sz w:val="24"/>
          <w:szCs w:val="24"/>
          <w:highlight w:val="none"/>
          <w:lang w:val="en-US" w:eastAsia="zh-CN"/>
        </w:rPr>
        <w:t>·电子竞采</w:t>
      </w:r>
      <w:r>
        <w:rPr>
          <w:rFonts w:hint="eastAsia" w:ascii="宋体" w:hAnsi="宋体" w:cs="宋体"/>
          <w:spacing w:val="-20"/>
          <w:sz w:val="24"/>
          <w:szCs w:val="24"/>
          <w:highlight w:val="none"/>
          <w:lang w:eastAsia="zh-CN"/>
        </w:rPr>
        <w:t>（https://www.gec123.com/xe/）</w:t>
      </w:r>
      <w:r>
        <w:rPr>
          <w:rFonts w:hint="eastAsia" w:ascii="宋体" w:hAnsi="宋体" w:eastAsia="宋体" w:cs="宋体"/>
          <w:sz w:val="24"/>
          <w:szCs w:val="24"/>
          <w:highlight w:val="none"/>
        </w:rPr>
        <w:t>上下载或到采购代理机构处领取本项目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以及澄清等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前公布的所有项目资料，无论供应商下载或领取与否，均视为已知晓所有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实质性要求内容。</w:t>
      </w:r>
    </w:p>
    <w:p w14:paraId="2EE6523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期限：</w:t>
      </w:r>
    </w:p>
    <w:p w14:paraId="2489B34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lang w:eastAsia="zh-CN"/>
        </w:rPr>
        <w:t>同采购</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发布之日起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00A9B55">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2.报名费：500.00元/份</w:t>
      </w:r>
    </w:p>
    <w:p w14:paraId="27E60EE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.报名时间：</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"mailto:2023年7月XX日至2023年7月XX日，在报名时间内，供应商将《网上竞采项目报名登记表》加盖供应商公章扫描后发送至656258653@qq.com。"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23 </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12：00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end"/>
      </w:r>
    </w:p>
    <w:p w14:paraId="7F815BD3">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.报名方式：在规定的报名时间内，供应商</w:t>
      </w:r>
      <w:r>
        <w:rPr>
          <w:rFonts w:hint="eastAsia" w:ascii="宋体" w:hAnsi="宋体" w:cs="宋体"/>
          <w:sz w:val="24"/>
          <w:szCs w:val="24"/>
          <w:highlight w:val="none"/>
          <w:lang w:eastAsia="zh-CN"/>
        </w:rPr>
        <w:t>到重庆市捷晟工程项目管理有限公司现场登记递交</w:t>
      </w:r>
      <w:r>
        <w:rPr>
          <w:rFonts w:hint="eastAsia" w:ascii="宋体" w:hAnsi="宋体" w:eastAsia="宋体" w:cs="宋体"/>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cs="宋体"/>
          <w:sz w:val="24"/>
          <w:szCs w:val="24"/>
          <w:highlight w:val="none"/>
          <w:lang w:eastAsia="zh-CN"/>
        </w:rPr>
        <w:t>发售登记表</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（格式详见附件）</w:t>
      </w:r>
      <w:r>
        <w:rPr>
          <w:rFonts w:hint="eastAsia" w:ascii="宋体" w:hAnsi="宋体" w:eastAsia="宋体" w:cs="宋体"/>
          <w:sz w:val="24"/>
          <w:szCs w:val="24"/>
          <w:highlight w:val="none"/>
        </w:rPr>
        <w:t>，未在规定时间内报名的供应商，响应文件恕不接收。</w:t>
      </w:r>
    </w:p>
    <w:p w14:paraId="44739A85">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（四）线上报价截止时间：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29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09:30</w:t>
      </w:r>
    </w:p>
    <w:p w14:paraId="1D94BEA7">
      <w:pPr>
        <w:spacing w:line="40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注：</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供应商线上报价时需上传电子文档（PDF</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Word均可</w:t>
      </w:r>
      <w:r>
        <w:rPr>
          <w:rFonts w:hint="eastAsia" w:ascii="宋体" w:hAnsi="宋体" w:eastAsia="宋体" w:cs="宋体"/>
          <w:b/>
          <w:bCs/>
          <w:sz w:val="24"/>
          <w:szCs w:val="24"/>
          <w:highlight w:val="none"/>
        </w:rPr>
        <w:t>）一份。</w:t>
      </w:r>
    </w:p>
    <w:p w14:paraId="04D47ECF">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线下</w:t>
      </w:r>
      <w:r>
        <w:rPr>
          <w:rFonts w:hint="eastAsia" w:ascii="宋体" w:hAnsi="宋体" w:eastAsia="宋体" w:cs="宋体"/>
          <w:sz w:val="24"/>
          <w:szCs w:val="24"/>
          <w:highlight w:val="none"/>
        </w:rPr>
        <w:t>递交响</w:t>
      </w:r>
      <w:r>
        <w:rPr>
          <w:rFonts w:hint="eastAsia"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09:30-10:00</w:t>
      </w:r>
      <w:r>
        <w:rPr>
          <w:rFonts w:hint="eastAsia" w:ascii="宋体" w:hAnsi="宋体" w:eastAsia="宋体" w:cs="宋体"/>
          <w:color w:val="auto"/>
          <w:sz w:val="24"/>
          <w:szCs w:val="24"/>
          <w:highlight w:val="none"/>
        </w:rPr>
        <w:t>。</w:t>
      </w:r>
    </w:p>
    <w:p w14:paraId="64268F13">
      <w:pPr>
        <w:snapToGrid w:val="0"/>
        <w:spacing w:line="40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注：供应商提交响应文件时，一并提交以下资料：</w:t>
      </w:r>
    </w:p>
    <w:p w14:paraId="66FE20B8">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1.提交报名费缴纳凭据复印件，加盖供应商公章；</w:t>
      </w:r>
    </w:p>
    <w:p w14:paraId="19C2D872">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2.提交询比保证金银行转账凭据，加盖供应商公章；</w:t>
      </w:r>
    </w:p>
    <w:p w14:paraId="249D196A">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3.递交“供应商信息卡”（格式详见附件），内容填写完整，加盖供应商公章；</w:t>
      </w:r>
    </w:p>
    <w:p w14:paraId="4D511930">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4.递交供应商银行“基本账户信息”或“开户许可证”复印件，加盖供应商公章；</w:t>
      </w:r>
    </w:p>
    <w:p w14:paraId="2C39F572">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5.递交</w:t>
      </w:r>
      <w:r>
        <w:rPr>
          <w:rFonts w:hint="eastAsia" w:ascii="宋体" w:hAnsi="宋体" w:eastAsia="宋体" w:cs="宋体"/>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cs="宋体"/>
          <w:sz w:val="24"/>
          <w:szCs w:val="24"/>
          <w:highlight w:val="none"/>
          <w:lang w:eastAsia="zh-CN"/>
        </w:rPr>
        <w:t>发售登记表</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（格式详见附件）</w:t>
      </w:r>
      <w:r>
        <w:rPr>
          <w:rFonts w:hint="eastAsia" w:ascii="宋体" w:hAnsi="宋体" w:eastAsia="宋体" w:cs="宋体"/>
          <w:sz w:val="24"/>
          <w:szCs w:val="24"/>
          <w:highlight w:val="none"/>
          <w:lang w:val="en-US" w:eastAsia="zh-CN"/>
        </w:rPr>
        <w:t>，加盖供应商公章；</w:t>
      </w:r>
    </w:p>
    <w:p w14:paraId="5C21E2B4">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说明：以上资料为手持件，不得密封。</w:t>
      </w:r>
    </w:p>
    <w:p w14:paraId="71C3E6A3">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w:t>
      </w:r>
      <w:r>
        <w:rPr>
          <w:rFonts w:hint="eastAsia" w:ascii="宋体" w:hAnsi="宋体" w:cs="宋体"/>
          <w:sz w:val="24"/>
          <w:szCs w:val="24"/>
          <w:highlight w:val="none"/>
          <w:lang w:eastAsia="zh-CN"/>
        </w:rPr>
        <w:t>线下</w:t>
      </w:r>
      <w:r>
        <w:rPr>
          <w:rFonts w:hint="eastAsia" w:ascii="宋体" w:hAnsi="宋体" w:eastAsia="宋体" w:cs="宋体"/>
          <w:sz w:val="24"/>
          <w:szCs w:val="24"/>
          <w:highlight w:val="none"/>
        </w:rPr>
        <w:t>递交响</w:t>
      </w:r>
      <w:r>
        <w:rPr>
          <w:rFonts w:hint="eastAsia"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重庆市大足区蓝湖星空商业5号楼4F</w:t>
      </w:r>
    </w:p>
    <w:bookmarkEnd w:id="11"/>
    <w:bookmarkEnd w:id="12"/>
    <w:bookmarkEnd w:id="13"/>
    <w:p w14:paraId="4F03CC2D">
      <w:pPr>
        <w:spacing w:line="400" w:lineRule="exact"/>
        <w:ind w:firstLine="480" w:firstLineChars="200"/>
        <w:rPr>
          <w:rFonts w:hint="default" w:ascii="宋体" w:hAnsi="宋体" w:cs="宋体"/>
          <w:sz w:val="24"/>
          <w:szCs w:val="24"/>
          <w:highlight w:val="none"/>
          <w:lang w:val="en-US" w:eastAsia="zh-CN"/>
        </w:rPr>
      </w:pPr>
      <w:bookmarkStart w:id="14" w:name="_Toc525047163"/>
      <w:bookmarkStart w:id="15" w:name="_Toc26051"/>
      <w:bookmarkStart w:id="16" w:name="_Toc65660336"/>
      <w:bookmarkStart w:id="17" w:name="_Toc16269"/>
      <w:bookmarkStart w:id="18" w:name="_Toc521053055"/>
      <w:bookmarkStart w:id="19" w:name="_Toc25546"/>
      <w:bookmarkStart w:id="20" w:name="_Toc6563"/>
      <w:bookmarkStart w:id="21" w:name="_Toc102227313"/>
      <w:r>
        <w:rPr>
          <w:rFonts w:hint="eastAsia" w:ascii="宋体" w:hAnsi="宋体" w:cs="宋体"/>
          <w:sz w:val="24"/>
          <w:szCs w:val="24"/>
          <w:highlight w:val="none"/>
          <w:lang w:val="en-US" w:eastAsia="zh-CN"/>
        </w:rPr>
        <w:t>（七）询比开始时间：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cs="宋体"/>
          <w:sz w:val="24"/>
          <w:szCs w:val="24"/>
          <w:highlight w:val="none"/>
          <w:lang w:val="en-US" w:eastAsia="zh-CN"/>
        </w:rPr>
        <w:t>10:00</w:t>
      </w:r>
    </w:p>
    <w:p w14:paraId="25781B54">
      <w:pPr>
        <w:pStyle w:val="3"/>
        <w:adjustRightInd w:val="0"/>
        <w:snapToGrid w:val="0"/>
        <w:spacing w:before="0" w:after="0" w:line="400" w:lineRule="exact"/>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保证金</w:t>
      </w:r>
    </w:p>
    <w:p w14:paraId="0F25D5A1">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（一）保证金递交</w:t>
      </w:r>
    </w:p>
    <w:p w14:paraId="374D230E">
      <w:pPr>
        <w:widowControl w:val="0"/>
        <w:snapToGrid w:val="0"/>
        <w:spacing w:line="400" w:lineRule="exact"/>
        <w:ind w:firstLine="480"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1.供应商应足额交纳保证金（保证金金额详见本篇，一、采购内容），并汇至下列账户，</w:t>
      </w:r>
      <w:r>
        <w:rPr>
          <w:rFonts w:hint="eastAsia" w:ascii="宋体" w:hAnsi="宋体" w:eastAsia="宋体" w:cs="宋体"/>
          <w:b/>
          <w:bCs/>
          <w:color w:val="auto"/>
          <w:kern w:val="2"/>
          <w:sz w:val="24"/>
          <w:szCs w:val="24"/>
          <w:highlight w:val="none"/>
          <w:lang w:val="en-US" w:eastAsia="zh-CN" w:bidi="ar-SA"/>
        </w:rPr>
        <w:t>保证金的到账截止时间同响应文件开始提交时间一致。</w:t>
      </w:r>
    </w:p>
    <w:p w14:paraId="18BB127B">
      <w:pPr>
        <w:pageBreakBefore w:val="0"/>
        <w:widowControl/>
        <w:kinsoku/>
        <w:wordWrap w:val="0"/>
        <w:overflowPunct/>
        <w:topLinePunct w:val="0"/>
        <w:autoSpaceDE/>
        <w:autoSpaceDN/>
        <w:bidi w:val="0"/>
        <w:spacing w:line="400" w:lineRule="exact"/>
        <w:ind w:firstLine="480"/>
        <w:textAlignment w:val="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保证金账户：</w:t>
      </w:r>
    </w:p>
    <w:p w14:paraId="28DDD5F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户  名：重庆市捷晟工程项目管理有限公司大足分公司</w:t>
      </w:r>
    </w:p>
    <w:p w14:paraId="526B3F6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开户行：工商银行重庆大足支行</w:t>
      </w:r>
    </w:p>
    <w:p w14:paraId="671EFB91">
      <w:pPr>
        <w:snapToGrid w:val="0"/>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rPr>
        <w:t>账号：3100096309100065970</w:t>
      </w:r>
    </w:p>
    <w:p w14:paraId="413FB213">
      <w:pPr>
        <w:widowControl w:val="0"/>
        <w:snapToGrid w:val="0"/>
        <w:spacing w:line="40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2.各供应商在银行转账（电汇）时，须充分考虑银行转账（电汇）的时间差风险，如同城转账、异地转账或汇款、跨行转账或电汇的时间要求。</w:t>
      </w:r>
    </w:p>
    <w:p w14:paraId="43A10E62">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73DB320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w:t>
      </w:r>
      <w:r>
        <w:rPr>
          <w:rFonts w:hint="eastAsia" w:ascii="宋体" w:hAnsi="宋体" w:cs="宋体"/>
          <w:color w:val="auto"/>
          <w:sz w:val="24"/>
          <w:szCs w:val="24"/>
          <w:highlight w:val="none"/>
          <w:lang w:eastAsia="zh-CN"/>
        </w:rPr>
        <w:t>重庆市捷晟工程项目管理有限公司</w:t>
      </w:r>
      <w:r>
        <w:rPr>
          <w:rFonts w:hint="eastAsia" w:ascii="宋体" w:hAnsi="宋体" w:cs="宋体"/>
          <w:color w:val="auto"/>
          <w:sz w:val="24"/>
          <w:szCs w:val="24"/>
          <w:highlight w:val="none"/>
        </w:rPr>
        <w:t>在五个工作日内按来款渠道直接退还。</w:t>
      </w:r>
    </w:p>
    <w:p w14:paraId="7299D060">
      <w:pPr>
        <w:snapToGrid w:val="0"/>
        <w:spacing w:line="400" w:lineRule="exact"/>
        <w:ind w:firstLine="480" w:firstLineChars="200"/>
        <w:rPr>
          <w:rFonts w:hint="eastAsia" w:cs="宋体"/>
          <w:b/>
          <w:bCs/>
          <w:color w:val="auto"/>
          <w:sz w:val="24"/>
          <w:highlight w:val="none"/>
        </w:rPr>
      </w:pPr>
      <w:r>
        <w:rPr>
          <w:rFonts w:hint="eastAsia" w:ascii="宋体" w:hAnsi="宋体" w:cs="宋体"/>
          <w:color w:val="auto"/>
          <w:sz w:val="24"/>
          <w:szCs w:val="24"/>
          <w:highlight w:val="none"/>
        </w:rPr>
        <w:t>2.成交供应商的保证金，在成交供应商与采购人签订合同后，将合同原件送至代理机构备案；</w:t>
      </w:r>
      <w:r>
        <w:rPr>
          <w:rFonts w:hint="eastAsia" w:ascii="宋体" w:hAnsi="宋体" w:cs="宋体"/>
          <w:color w:val="auto"/>
          <w:sz w:val="24"/>
          <w:szCs w:val="24"/>
          <w:highlight w:val="none"/>
          <w:lang w:eastAsia="zh-CN"/>
        </w:rPr>
        <w:t>重庆市捷晟工程项目管理有限公司</w:t>
      </w:r>
      <w:r>
        <w:rPr>
          <w:rFonts w:hint="eastAsia" w:ascii="宋体" w:hAnsi="宋体" w:cs="宋体"/>
          <w:color w:val="auto"/>
          <w:sz w:val="24"/>
          <w:szCs w:val="24"/>
          <w:highlight w:val="none"/>
        </w:rPr>
        <w:t>在收到合同之日起五个工作日内按资金来款渠道直接退还。</w:t>
      </w:r>
    </w:p>
    <w:p w14:paraId="56653B0A">
      <w:pPr>
        <w:pStyle w:val="3"/>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、其它有关规定</w:t>
      </w:r>
      <w:bookmarkEnd w:id="14"/>
      <w:bookmarkEnd w:id="15"/>
      <w:bookmarkEnd w:id="16"/>
      <w:bookmarkEnd w:id="17"/>
      <w:bookmarkEnd w:id="18"/>
      <w:bookmarkEnd w:id="19"/>
      <w:bookmarkEnd w:id="20"/>
    </w:p>
    <w:p w14:paraId="77FF286B">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（一）单位负责人为同一人或者存在直接控股、管理关系的不同供应商，不得参加同一合同项（包）下的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活动，否则均为无效。</w:t>
      </w:r>
    </w:p>
    <w:p w14:paraId="769DE08D">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w:t>
      </w:r>
    </w:p>
    <w:p w14:paraId="7241DA3F">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（三）本项目在响应文件提交截止时间前发布的</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及补遗文件（如果有）一律在</w:t>
      </w:r>
      <w:r>
        <w:rPr>
          <w:rFonts w:hint="eastAsia" w:ascii="宋体" w:hAnsi="宋体" w:cs="宋体"/>
          <w:sz w:val="24"/>
          <w:szCs w:val="24"/>
          <w:highlight w:val="none"/>
          <w:lang w:eastAsia="zh-CN"/>
        </w:rPr>
        <w:t>行采家</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电子竞采</w:t>
      </w:r>
      <w:r>
        <w:rPr>
          <w:rFonts w:hint="eastAsia" w:ascii="宋体" w:hAnsi="宋体" w:eastAsia="宋体" w:cs="宋体"/>
          <w:sz w:val="24"/>
          <w:szCs w:val="24"/>
          <w:highlight w:val="none"/>
        </w:rPr>
        <w:t>（https://www.gec123.com/xe/）上发布，请各供应商无论下载与否，均视同供应商已知晓本项目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、补遗文件（如果有）的内容。</w:t>
      </w:r>
    </w:p>
    <w:p w14:paraId="0F5929B7">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（五）超过响应文件截止时间递交的响应文件，恕不接收。</w:t>
      </w:r>
    </w:p>
    <w:p w14:paraId="266B9EB1">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费用：无论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结果如何，供应商参与本项目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的所有费用均应由供应商自行承担。</w:t>
      </w:r>
    </w:p>
    <w:p w14:paraId="51914E63">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（七）本项目不接受联合体参与，否则按无效处理。</w:t>
      </w:r>
    </w:p>
    <w:p w14:paraId="328D0205">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（八）本项目不接受合同分包，否则按无效处理。</w:t>
      </w:r>
    </w:p>
    <w:p w14:paraId="79BE04F1">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BA3D423">
      <w:pPr>
        <w:pStyle w:val="3"/>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22" w:name="_Toc1733"/>
      <w:bookmarkStart w:id="23" w:name="_Toc525047164"/>
      <w:bookmarkStart w:id="24" w:name="_Toc29174"/>
      <w:bookmarkStart w:id="25" w:name="_Toc65660337"/>
      <w:bookmarkStart w:id="26" w:name="_Toc4826"/>
      <w:bookmarkStart w:id="27" w:name="_Toc521053056"/>
      <w:bookmarkStart w:id="28" w:name="_Toc10415"/>
      <w:r>
        <w:rPr>
          <w:rFonts w:hint="eastAsia" w:ascii="宋体" w:hAnsi="宋体" w:eastAsia="宋体" w:cs="宋体"/>
          <w:sz w:val="24"/>
          <w:szCs w:val="24"/>
          <w:highlight w:val="none"/>
        </w:rPr>
        <w:t>七、联系方式</w:t>
      </w:r>
      <w:bookmarkEnd w:id="22"/>
      <w:bookmarkEnd w:id="23"/>
      <w:bookmarkEnd w:id="24"/>
      <w:bookmarkEnd w:id="25"/>
      <w:bookmarkEnd w:id="26"/>
      <w:bookmarkEnd w:id="27"/>
      <w:bookmarkEnd w:id="28"/>
    </w:p>
    <w:p w14:paraId="60509248">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（一）采购人：</w:t>
      </w:r>
      <w:r>
        <w:rPr>
          <w:rFonts w:hint="eastAsia" w:ascii="宋体" w:hAnsi="宋体" w:cs="宋体"/>
          <w:sz w:val="24"/>
          <w:szCs w:val="24"/>
          <w:highlight w:val="none"/>
          <w:lang w:eastAsia="zh-CN"/>
        </w:rPr>
        <w:t>重庆市大足区龙岗第一小学</w:t>
      </w:r>
    </w:p>
    <w:p w14:paraId="1AA632A1">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cs="宋体"/>
          <w:sz w:val="24"/>
          <w:szCs w:val="24"/>
          <w:highlight w:val="none"/>
          <w:lang w:val="en-US" w:eastAsia="zh-CN"/>
        </w:rPr>
        <w:t>蒋</w:t>
      </w:r>
      <w:r>
        <w:rPr>
          <w:rFonts w:hint="eastAsia" w:ascii="宋体" w:hAnsi="宋体" w:eastAsia="宋体" w:cs="宋体"/>
          <w:sz w:val="24"/>
          <w:szCs w:val="24"/>
          <w:highlight w:val="none"/>
        </w:rPr>
        <w:t>老师</w:t>
      </w:r>
    </w:p>
    <w:p w14:paraId="4051A5C5">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cs="宋体"/>
          <w:sz w:val="24"/>
          <w:szCs w:val="24"/>
          <w:highlight w:val="none"/>
          <w:lang w:val="en-US" w:eastAsia="zh-CN"/>
        </w:rPr>
        <w:t>13983924500</w:t>
      </w:r>
    </w:p>
    <w:p w14:paraId="4678E45D">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  址：重庆市大足区</w:t>
      </w:r>
      <w:r>
        <w:rPr>
          <w:rFonts w:hint="eastAsia" w:ascii="宋体" w:hAnsi="宋体" w:cs="宋体"/>
          <w:sz w:val="24"/>
          <w:szCs w:val="24"/>
          <w:highlight w:val="none"/>
          <w:lang w:val="en-US" w:eastAsia="zh-CN"/>
        </w:rPr>
        <w:t>龙岗西路50号</w:t>
      </w:r>
    </w:p>
    <w:p w14:paraId="3DC060E8">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（二）采购代理机构：</w:t>
      </w:r>
      <w:r>
        <w:rPr>
          <w:rFonts w:hint="eastAsia" w:ascii="宋体" w:hAnsi="宋体" w:cs="宋体"/>
          <w:sz w:val="24"/>
          <w:szCs w:val="24"/>
          <w:highlight w:val="none"/>
          <w:lang w:eastAsia="zh-CN"/>
        </w:rPr>
        <w:t>重庆市捷晟工程项目管理有限公司</w:t>
      </w:r>
    </w:p>
    <w:p w14:paraId="70082F7C">
      <w:pPr>
        <w:snapToGrid w:val="0"/>
        <w:spacing w:line="400" w:lineRule="exact"/>
        <w:ind w:firstLine="360" w:firstLineChars="15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联系人：蒋老师</w:t>
      </w:r>
    </w:p>
    <w:p w14:paraId="6D18D938">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电  话：17723536233 </w:t>
      </w:r>
    </w:p>
    <w:p w14:paraId="4F34AFDF">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重庆市大足区蓝湖星空商业5号楼4F</w:t>
      </w:r>
    </w:p>
    <w:p w14:paraId="78704AD8">
      <w:pPr>
        <w:snapToGrid w:val="0"/>
        <w:spacing w:line="400" w:lineRule="exact"/>
        <w:ind w:firstLine="360" w:firstLineChars="150"/>
        <w:rPr>
          <w:rFonts w:hint="eastAsia" w:ascii="宋体" w:hAnsi="宋体" w:eastAsia="宋体" w:cs="宋体"/>
          <w:sz w:val="24"/>
          <w:szCs w:val="24"/>
          <w:highlight w:val="none"/>
        </w:rPr>
        <w:sectPr>
          <w:head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3F04B65C">
      <w:pPr>
        <w:pStyle w:val="3"/>
        <w:spacing w:before="0" w:after="0" w:line="360" w:lineRule="auto"/>
        <w:jc w:val="center"/>
        <w:rPr>
          <w:rFonts w:hint="eastAsia" w:ascii="宋体" w:hAnsi="宋体" w:eastAsia="宋体" w:cs="宋体"/>
          <w:b/>
          <w:bCs/>
          <w:sz w:val="36"/>
          <w:szCs w:val="30"/>
          <w:highlight w:val="none"/>
        </w:rPr>
      </w:pPr>
      <w:bookmarkStart w:id="29" w:name="_Toc23299"/>
      <w:r>
        <w:rPr>
          <w:rFonts w:hint="eastAsia" w:ascii="宋体" w:hAnsi="宋体" w:eastAsia="宋体" w:cs="宋体"/>
          <w:b/>
          <w:bCs/>
          <w:sz w:val="36"/>
          <w:szCs w:val="30"/>
          <w:highlight w:val="none"/>
        </w:rPr>
        <w:t>第二篇  项目</w:t>
      </w:r>
      <w:r>
        <w:rPr>
          <w:rFonts w:hint="eastAsia" w:ascii="宋体" w:hAnsi="宋体" w:eastAsia="宋体" w:cs="宋体"/>
          <w:b/>
          <w:bCs/>
          <w:sz w:val="36"/>
          <w:szCs w:val="30"/>
          <w:highlight w:val="none"/>
          <w:lang w:eastAsia="zh-CN"/>
        </w:rPr>
        <w:t>服务</w:t>
      </w:r>
      <w:r>
        <w:rPr>
          <w:rFonts w:hint="eastAsia" w:ascii="宋体" w:hAnsi="宋体" w:eastAsia="宋体" w:cs="宋体"/>
          <w:b/>
          <w:bCs/>
          <w:sz w:val="36"/>
          <w:szCs w:val="30"/>
          <w:highlight w:val="none"/>
        </w:rPr>
        <w:t>需求</w:t>
      </w:r>
      <w:bookmarkEnd w:id="29"/>
    </w:p>
    <w:p w14:paraId="55374E69">
      <w:pPr>
        <w:spacing w:line="360" w:lineRule="auto"/>
        <w:rPr>
          <w:rFonts w:hint="eastAsia" w:ascii="宋体" w:hAnsi="宋体" w:cs="宋体"/>
          <w:b/>
          <w:bCs/>
          <w:sz w:val="24"/>
          <w:szCs w:val="24"/>
          <w:highlight w:val="none"/>
        </w:rPr>
      </w:pPr>
    </w:p>
    <w:p w14:paraId="048A8BF2">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注：“</w:t>
      </w:r>
      <w:r>
        <w:rPr>
          <w:rFonts w:hint="eastAsia" w:ascii="宋体" w:hAnsi="宋体" w:eastAsia="宋体" w:cs="宋体"/>
          <w:color w:val="auto"/>
          <w:sz w:val="24"/>
          <w:szCs w:val="24"/>
          <w:highlight w:val="none"/>
          <w:lang w:val="en-US" w:eastAsia="zh-CN"/>
        </w:rPr>
        <w:t>★</w:t>
      </w:r>
      <w:r>
        <w:rPr>
          <w:rFonts w:hint="eastAsia" w:ascii="宋体" w:hAnsi="宋体" w:cs="宋体"/>
          <w:b/>
          <w:bCs/>
          <w:sz w:val="24"/>
          <w:szCs w:val="24"/>
          <w:highlight w:val="none"/>
        </w:rPr>
        <w:t>”标注的服务需求为重要技术参数，若不满足将按照评审因素中相关规定处理。</w:t>
      </w:r>
    </w:p>
    <w:p w14:paraId="64F29D90">
      <w:pPr>
        <w:numPr>
          <w:ilvl w:val="0"/>
          <w:numId w:val="0"/>
        </w:numPr>
        <w:snapToGrid w:val="0"/>
        <w:spacing w:line="400" w:lineRule="exact"/>
        <w:ind w:leftChars="200"/>
        <w:rPr>
          <w:rFonts w:hint="eastAsia" w:ascii="宋体" w:hAnsi="宋体" w:eastAsia="宋体" w:cs="宋体"/>
          <w:b/>
          <w:color w:val="auto"/>
          <w:kern w:val="2"/>
          <w:sz w:val="24"/>
          <w:szCs w:val="24"/>
          <w:highlight w:val="none"/>
          <w:lang w:val="en-US" w:eastAsia="zh-CN" w:bidi="ar-SA"/>
        </w:rPr>
      </w:pPr>
      <w:bookmarkStart w:id="30" w:name="_Toc15109"/>
      <w:bookmarkStart w:id="31" w:name="_Toc6175"/>
      <w:r>
        <w:rPr>
          <w:rFonts w:hint="eastAsia" w:ascii="宋体" w:hAnsi="宋体" w:eastAsia="宋体" w:cs="宋体"/>
          <w:b/>
          <w:color w:val="auto"/>
          <w:kern w:val="2"/>
          <w:sz w:val="24"/>
          <w:szCs w:val="24"/>
          <w:highlight w:val="none"/>
          <w:lang w:val="en-US" w:eastAsia="zh-CN" w:bidi="ar-SA"/>
        </w:rPr>
        <w:t>一、项目</w:t>
      </w:r>
      <w:bookmarkEnd w:id="30"/>
      <w:r>
        <w:rPr>
          <w:rFonts w:hint="eastAsia" w:ascii="宋体" w:hAnsi="宋体" w:eastAsia="宋体" w:cs="宋体"/>
          <w:b/>
          <w:color w:val="auto"/>
          <w:kern w:val="2"/>
          <w:sz w:val="24"/>
          <w:szCs w:val="24"/>
          <w:highlight w:val="none"/>
          <w:lang w:val="en-US" w:eastAsia="zh-CN" w:bidi="ar-SA"/>
        </w:rPr>
        <w:t>一览表</w:t>
      </w:r>
    </w:p>
    <w:tbl>
      <w:tblPr>
        <w:tblStyle w:val="24"/>
        <w:tblpPr w:leftFromText="180" w:rightFromText="180" w:vertAnchor="text" w:horzAnchor="page" w:tblpX="1561" w:tblpY="322"/>
        <w:tblOverlap w:val="never"/>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513"/>
        <w:gridCol w:w="1675"/>
        <w:gridCol w:w="2100"/>
      </w:tblGrid>
      <w:tr w14:paraId="02C5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82" w:type="dxa"/>
            <w:noWrap w:val="0"/>
            <w:vAlign w:val="center"/>
          </w:tcPr>
          <w:p w14:paraId="47E58A50">
            <w:pPr>
              <w:spacing w:line="360" w:lineRule="auto"/>
              <w:rPr>
                <w:rFonts w:hint="eastAsia" w:ascii="宋体" w:hAnsi="宋体" w:eastAsia="宋体" w:cs="宋体"/>
                <w:color w:val="auto"/>
                <w:sz w:val="24"/>
                <w:szCs w:val="24"/>
                <w:highlight w:val="none"/>
                <w:lang w:val="en-US" w:eastAsia="zh-CN"/>
              </w:rPr>
            </w:pPr>
            <w:bookmarkStart w:id="32" w:name="_Toc20687"/>
            <w:bookmarkStart w:id="33" w:name="_Toc339358482"/>
            <w:bookmarkStart w:id="34" w:name="_Toc340830633"/>
            <w:r>
              <w:rPr>
                <w:rFonts w:hint="eastAsia" w:ascii="宋体" w:hAnsi="宋体" w:eastAsia="宋体" w:cs="宋体"/>
                <w:color w:val="auto"/>
                <w:sz w:val="24"/>
                <w:szCs w:val="24"/>
                <w:highlight w:val="none"/>
                <w:lang w:val="en-US" w:eastAsia="zh-CN"/>
              </w:rPr>
              <w:t>序号</w:t>
            </w:r>
          </w:p>
        </w:tc>
        <w:tc>
          <w:tcPr>
            <w:tcW w:w="4513" w:type="dxa"/>
            <w:noWrap w:val="0"/>
            <w:vAlign w:val="center"/>
          </w:tcPr>
          <w:p w14:paraId="55F463A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设备名称</w:t>
            </w:r>
          </w:p>
        </w:tc>
        <w:tc>
          <w:tcPr>
            <w:tcW w:w="1675" w:type="dxa"/>
            <w:noWrap w:val="0"/>
            <w:vAlign w:val="center"/>
          </w:tcPr>
          <w:p w14:paraId="040451E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r>
              <w:rPr>
                <w:rFonts w:hint="eastAsia" w:ascii="宋体" w:hAnsi="宋体" w:cs="宋体"/>
                <w:color w:val="auto"/>
                <w:sz w:val="24"/>
                <w:szCs w:val="24"/>
                <w:highlight w:val="none"/>
                <w:lang w:val="en-US" w:eastAsia="zh-CN"/>
              </w:rPr>
              <w:t>批</w:t>
            </w:r>
            <w:r>
              <w:rPr>
                <w:rFonts w:hint="eastAsia" w:ascii="宋体" w:hAnsi="宋体" w:eastAsia="宋体" w:cs="宋体"/>
                <w:color w:val="auto"/>
                <w:sz w:val="24"/>
                <w:szCs w:val="24"/>
                <w:highlight w:val="none"/>
                <w:lang w:val="en-US" w:eastAsia="zh-CN"/>
              </w:rPr>
              <w:t>）</w:t>
            </w:r>
          </w:p>
        </w:tc>
        <w:tc>
          <w:tcPr>
            <w:tcW w:w="2100" w:type="dxa"/>
            <w:noWrap w:val="0"/>
            <w:vAlign w:val="center"/>
          </w:tcPr>
          <w:p w14:paraId="470FC306">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最高限价（万元）</w:t>
            </w:r>
          </w:p>
        </w:tc>
      </w:tr>
      <w:tr w14:paraId="2F50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82" w:type="dxa"/>
            <w:noWrap w:val="0"/>
            <w:vAlign w:val="center"/>
          </w:tcPr>
          <w:p w14:paraId="271636C2">
            <w:p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513" w:type="dxa"/>
            <w:noWrap w:val="0"/>
            <w:vAlign w:val="center"/>
          </w:tcPr>
          <w:p w14:paraId="2C6F1611">
            <w:pPr>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音乐器材</w:t>
            </w:r>
          </w:p>
        </w:tc>
        <w:tc>
          <w:tcPr>
            <w:tcW w:w="1675" w:type="dxa"/>
            <w:noWrap w:val="0"/>
            <w:vAlign w:val="center"/>
          </w:tcPr>
          <w:p w14:paraId="51F79220">
            <w:pPr>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100" w:type="dxa"/>
            <w:noWrap w:val="0"/>
            <w:vAlign w:val="center"/>
          </w:tcPr>
          <w:p w14:paraId="2F56781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r>
      <w:tr w14:paraId="2BA0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82" w:type="dxa"/>
            <w:noWrap w:val="0"/>
            <w:vAlign w:val="center"/>
          </w:tcPr>
          <w:p w14:paraId="1D790306">
            <w:p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513" w:type="dxa"/>
            <w:noWrap w:val="0"/>
            <w:vAlign w:val="center"/>
          </w:tcPr>
          <w:p w14:paraId="16CC64D8">
            <w:pPr>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美术器材</w:t>
            </w:r>
          </w:p>
        </w:tc>
        <w:tc>
          <w:tcPr>
            <w:tcW w:w="1675" w:type="dxa"/>
            <w:noWrap w:val="0"/>
            <w:vAlign w:val="center"/>
          </w:tcPr>
          <w:p w14:paraId="0B658E43">
            <w:pPr>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100" w:type="dxa"/>
            <w:noWrap w:val="0"/>
            <w:vAlign w:val="center"/>
          </w:tcPr>
          <w:p w14:paraId="1CB92024">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r>
      <w:tr w14:paraId="3D76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82" w:type="dxa"/>
            <w:noWrap w:val="0"/>
            <w:vAlign w:val="center"/>
          </w:tcPr>
          <w:p w14:paraId="4B4BAD4F">
            <w:pPr>
              <w:spacing w:line="360" w:lineRule="auto"/>
              <w:ind w:firstLine="240" w:firstLineChars="1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8288" w:type="dxa"/>
            <w:gridSpan w:val="3"/>
            <w:noWrap w:val="0"/>
            <w:vAlign w:val="center"/>
          </w:tcPr>
          <w:p w14:paraId="06CD4525">
            <w:pPr>
              <w:spacing w:line="360" w:lineRule="auto"/>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26（万元）</w:t>
            </w:r>
          </w:p>
        </w:tc>
      </w:tr>
      <w:bookmarkEnd w:id="32"/>
      <w:bookmarkEnd w:id="33"/>
      <w:bookmarkEnd w:id="34"/>
    </w:tbl>
    <w:p w14:paraId="08071131">
      <w:pPr>
        <w:spacing w:line="360" w:lineRule="auto"/>
        <w:rPr>
          <w:rFonts w:hint="eastAsia" w:ascii="宋体" w:hAnsi="宋体" w:eastAsia="宋体" w:cs="宋体"/>
          <w:color w:val="auto"/>
          <w:sz w:val="24"/>
          <w:szCs w:val="24"/>
          <w:highlight w:val="none"/>
          <w:lang w:val="en-US" w:eastAsia="zh-CN"/>
        </w:rPr>
      </w:pPr>
    </w:p>
    <w:p w14:paraId="4CEAC41C">
      <w:pPr>
        <w:numPr>
          <w:ilvl w:val="0"/>
          <w:numId w:val="2"/>
        </w:numPr>
        <w:snapToGrid w:val="0"/>
        <w:spacing w:line="400" w:lineRule="exact"/>
        <w:ind w:left="0" w:leftChars="0"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项目技术</w:t>
      </w:r>
      <w:r>
        <w:rPr>
          <w:rFonts w:hint="eastAsia" w:ascii="宋体" w:hAnsi="宋体" w:cs="宋体"/>
          <w:b/>
          <w:color w:val="auto"/>
          <w:kern w:val="2"/>
          <w:sz w:val="24"/>
          <w:szCs w:val="24"/>
          <w:highlight w:val="none"/>
          <w:lang w:val="en-US" w:eastAsia="zh-CN" w:bidi="ar-SA"/>
        </w:rPr>
        <w:t>参数</w:t>
      </w:r>
      <w:r>
        <w:rPr>
          <w:rFonts w:hint="eastAsia" w:ascii="宋体" w:hAnsi="宋体" w:eastAsia="宋体" w:cs="宋体"/>
          <w:b/>
          <w:color w:val="auto"/>
          <w:kern w:val="2"/>
          <w:sz w:val="24"/>
          <w:szCs w:val="24"/>
          <w:highlight w:val="none"/>
          <w:lang w:val="en-US" w:eastAsia="zh-CN" w:bidi="ar-SA"/>
        </w:rPr>
        <w:t>及质量要求</w:t>
      </w:r>
    </w:p>
    <w:p w14:paraId="363B4C9F">
      <w:pPr>
        <w:numPr>
          <w:ilvl w:val="0"/>
          <w:numId w:val="0"/>
        </w:numPr>
        <w:snapToGrid w:val="0"/>
        <w:spacing w:line="400" w:lineRule="exact"/>
        <w:ind w:left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1、小学音乐器材</w:t>
      </w:r>
    </w:p>
    <w:tbl>
      <w:tblPr>
        <w:tblStyle w:val="24"/>
        <w:tblpPr w:leftFromText="180" w:rightFromText="180" w:vertAnchor="text" w:horzAnchor="page" w:tblpX="1524" w:tblpY="414"/>
        <w:tblOverlap w:val="never"/>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936"/>
        <w:gridCol w:w="6893"/>
        <w:gridCol w:w="494"/>
        <w:gridCol w:w="600"/>
      </w:tblGrid>
      <w:tr w14:paraId="6F87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65F6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05A0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p>
        </w:tc>
        <w:tc>
          <w:tcPr>
            <w:tcW w:w="6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87C3B">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规格型号功能</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868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B95A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r>
      <w:tr w14:paraId="4DAD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E5249">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E5B46">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电子钢琴</w:t>
            </w:r>
          </w:p>
        </w:tc>
        <w:tc>
          <w:tcPr>
            <w:tcW w:w="6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983E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键盘：88键力度触感标准键盘显示：多功能LED数码显示数 字 键：0-9，+/-，等12个通用选择钮复音数：32音色：479种音色，包括128种GM标准PCM音色</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870A">
            <w:pPr>
              <w:spacing w:line="360" w:lineRule="auto"/>
              <w:jc w:val="both"/>
              <w:rPr>
                <w:rFonts w:hint="eastAsia" w:ascii="宋体" w:hAnsi="宋体" w:eastAsia="宋体" w:cs="宋体"/>
                <w:color w:val="auto"/>
                <w:sz w:val="24"/>
                <w:szCs w:val="24"/>
                <w:highlight w:val="none"/>
                <w:lang w:val="en-US" w:eastAsia="zh-CN"/>
              </w:rPr>
            </w:pPr>
          </w:p>
          <w:p w14:paraId="500FD380">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8FD4A">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2C7C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E1E27">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6E99F">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合唱台</w:t>
            </w:r>
          </w:p>
        </w:tc>
        <w:tc>
          <w:tcPr>
            <w:tcW w:w="6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4B2F2">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规格：抽拉式，由抽拉框架板.台阶柜.附栏架组成。每组长度1200mm，三阶，抽拉推出最宽1200mm，收回后整体高800mm，宽400mm，器材柜样式。抽拉框架立板：榉木直接板长1200mm，宽400mm，板材厚度25mm，框架高度780mm。每阶设抽拉滑道，抽拉滑动灵活，设安全防护措施。抽拉台阶柜：台阶柜长1180mm，宽400mm，高26mm，榉木板面长1180mm，板面厚度25mm。抽拉梯步安全可靠，铺防滑垫。附栏架：高度900mm，木方宽60mm，厚30mm，附栏立柱4根均匀；</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2.材质：框架板，台阶柜用杉木木生态板，附栏用杉木，连接公母穿枕加锣钉固定；</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3.功能和用途：适合集体，分组合唱，会议摄影等；</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4.质量：合唱台抽拉灵活，抽拉收回后成形为器材柜样式，能保证每阶3人，整组9人在合唱表情时的活动，整体载重150Kg。保证稳固，安全可靠，使用方便，出厂有安全警方标识牌。</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07C51">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24B48">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428D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3184A">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B43C">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音乐节拍器</w:t>
            </w:r>
          </w:p>
        </w:tc>
        <w:tc>
          <w:tcPr>
            <w:tcW w:w="6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14D3">
            <w:pPr>
              <w:numPr>
                <w:ilvl w:val="0"/>
                <w:numId w:val="3"/>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规格：分为机械式节拍器和电子节拍器。机械式节拍器应有0.2.3.4.6五种节拍，电子节拍器应有</w:t>
            </w:r>
          </w:p>
          <w:p w14:paraId="3BDA3D4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0/4.1/4.2/4.3/4.3/8.6/8或0~9八种节拍；</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2.机械式节拍器功能：选择0节拍类型时，各拍发声均应为“哒”声，选择2.3.4.6节拍类型时，第一拍发声应为“叮”，之后各拍均发声为“哒”声，速度范围应在40拍/min～208拍/min，可调；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3.机械式节拍器质量：应能在各种速度中打拍稳定，误差不大于2%，上满发条后设置为高速度时工作时间不得小于9 min。速度刻度分左排和右排，刻线平直端正，粗细均匀，无断线，拉杆推拉无卡滞。节拍声应清脆.均匀，不应出现哑音.杂音。机型应美观大方，节拍准确，刻度清晰，发条启动应保持稳定，指针摆动应灵活；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4.电子节拍器功能：节拍频率范围低频为30拍/min～40拍/min，高频为208拍/min～280拍/min，中频频率可调；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5.电子节拍器质量：误差值不应大于设定值的1%，LCD显示屏应无明显划伤.裂痕，亮度均匀，不应有暗亮.错亮.不亮现象，刻度指示应准确，刻度板与配重块上平面错位不应超过0.3 mm。节拍声应清脆.均匀，不应出现哑音.杂音。外壳应光滑.无划痕.污损及色差；</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6.其余符合QB/T 5170中的对应要求。</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8BD5C">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0A567">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32DCD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A15C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4054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乐器储藏柜</w:t>
            </w:r>
          </w:p>
        </w:tc>
        <w:tc>
          <w:tcPr>
            <w:tcW w:w="6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CFC76">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1.规格：柜体不小于1800*1000*400mm国标优质冷轧钢板,上部1000mm，两层可调节，玻璃对开门带锁，下部800mm，二层可调节，铁质对开门带锁，隔板0.6mm以上，其它板材不低于0.6mm，外表静电喷塑,酸洗磷化环保无污染  五金配件及锁具。</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A400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334F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bl>
    <w:p w14:paraId="604EB94D">
      <w:pPr>
        <w:snapToGrid w:val="0"/>
        <w:spacing w:line="400" w:lineRule="exact"/>
        <w:rPr>
          <w:rFonts w:hint="eastAsia" w:ascii="宋体" w:hAnsi="宋体" w:eastAsia="宋体" w:cs="宋体"/>
          <w:b/>
          <w:bCs/>
          <w:color w:val="000000" w:themeColor="text1"/>
          <w:kern w:val="2"/>
          <w:sz w:val="36"/>
          <w:szCs w:val="30"/>
          <w:highlight w:val="none"/>
          <w:lang w:val="en-US" w:eastAsia="zh-CN" w:bidi="ar-SA"/>
          <w14:textFill>
            <w14:solidFill>
              <w14:schemeClr w14:val="tx1"/>
            </w14:solidFill>
          </w14:textFill>
        </w:rPr>
      </w:pPr>
      <w:r>
        <w:rPr>
          <w:rFonts w:hint="default"/>
          <w:color w:val="000000" w:themeColor="text1"/>
          <w:highlight w:val="none"/>
          <w:shd w:val="clear" w:color="auto" w:fill="auto"/>
          <w:lang w:val="en-US" w:eastAsia="zh-CN"/>
          <w14:textFill>
            <w14:solidFill>
              <w14:schemeClr w14:val="tx1"/>
            </w14:solidFill>
          </w14:textFill>
        </w:rPr>
        <w:br w:type="page"/>
      </w:r>
    </w:p>
    <w:tbl>
      <w:tblPr>
        <w:tblStyle w:val="24"/>
        <w:tblW w:w="967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936"/>
        <w:gridCol w:w="6893"/>
        <w:gridCol w:w="412"/>
        <w:gridCol w:w="838"/>
      </w:tblGrid>
      <w:tr w14:paraId="7BAF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A3EA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1CFE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大军鼓</w:t>
            </w:r>
          </w:p>
        </w:tc>
        <w:tc>
          <w:tcPr>
            <w:tcW w:w="6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60BD9">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1.规格：鼓面直径660 mm，鼓皮厚度不小于0.2 mm，鼓腔高度不低于35 mm，鼓腔枫木厚度不小于5 mm，配不少于8个鼓耳，鼓圈厚度不小于3 mm，紧固锣杆直径不小于4 mm；配鼓棒一副，长度不小于360 mm，直径不小于40 mm，毡头直径不小于50 mm，木柄直径不小于20 mm；</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2.材质：鼓皮采用进口聚脂薄膜合成材料，鼓腔枫木，贴加厚PVC面，鼓圈为镁铝合金，背架为超强铝合金，附背架厚海绵，便携舒适，鼓棒为硬杂木；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3.音质音色：声音宏大明亮，有延音，清晰动听，弱奏与滚奏效果好，无铁质金属音和杂音；</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4.音量：≥85分贝</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21FC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3EC6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549CB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F3EB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F58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小军鼓</w:t>
            </w:r>
          </w:p>
        </w:tc>
        <w:tc>
          <w:tcPr>
            <w:tcW w:w="6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C6144">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1.规格和组成：鼓面直径355 mm，鼓腔高度不低于305 mm，鼓皮厚度不小于0.3 mm，鼓腔厚度不小于10 mm，鼓圈厚度不小于3 mm，配有不少于10个鼓耳，紧固锣杆直径不小于4.5 mm，配专用行进鼓棒一副；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2.材质：鼓皮应采用高密度防弹布合成材料，鼓腔六层枫木贴加厚PVC面，鼓耳为圆柱型加强钢制材质，鼓圈上圈2个.下圈1个一体压铸，背架为超强铝合金，附背加厚海绵，鼓棒为硬杂木；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3.音质音色：声音宏大明亮，有延音，清晰动听，弱奏与滚奏效果好，无铁质金属音和杂音；</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4.音量：≥85分贝。</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A360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D600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1D1F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EB46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BAD0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排练椅</w:t>
            </w:r>
          </w:p>
        </w:tc>
        <w:tc>
          <w:tcPr>
            <w:tcW w:w="6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94DF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硬椅面，可折叠</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0B1D1">
            <w:pPr>
              <w:numPr>
                <w:ilvl w:val="0"/>
                <w:numId w:val="0"/>
              </w:numPr>
              <w:spacing w:line="360" w:lineRule="auto"/>
              <w:jc w:val="left"/>
              <w:rPr>
                <w:rFonts w:hint="eastAsia" w:ascii="宋体" w:hAnsi="宋体" w:eastAsia="宋体" w:cs="宋体"/>
                <w:color w:val="auto"/>
                <w:sz w:val="24"/>
                <w:szCs w:val="24"/>
                <w:highlight w:val="none"/>
                <w:lang w:val="en-US" w:eastAsia="zh-CN"/>
              </w:rPr>
            </w:pPr>
          </w:p>
          <w:p w14:paraId="551C93E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22BD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4EEF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3"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71E8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CEC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钢琴</w:t>
            </w:r>
          </w:p>
        </w:tc>
        <w:tc>
          <w:tcPr>
            <w:tcW w:w="6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A46E2">
            <w:pPr>
              <w:numPr>
                <w:ilvl w:val="0"/>
                <w:numId w:val="0"/>
              </w:numPr>
              <w:spacing w:line="360" w:lineRule="auto"/>
              <w:ind w:left="476" w:leftChars="17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立式钢琴，88键，带琴凳（可调节高度）、琴罩</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1.铁板：采用真空铸造铁板工艺，音色纯正。</w:t>
            </w:r>
          </w:p>
          <w:p w14:paraId="2F4574E6">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音板：采用白松制作的加强型实木音板，上下两层白松实木木皮加强音板的抗拉张力，使音板在任何环境下都能保持稳定状态，不会变形和开裂，在各种不同的气候条件下均能保持优良的音色，音板设计非常符合钢琴共鸣系统的发声规律，产生更加优美琴声。</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3.琴弦：采用德国Roslau的防锈钢线，音色纯净，音准稳定。</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4.弦码：采用色木多层板制作，音频振动响应精确，迅速。</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5.弦椎：采用优质羊毛毡并应用欧洲传统工艺制作的弦椎，音色圆润通畅。</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6.琴键：采用实木复合键盘，采用亚光黑键，色泽和质感如同乌木，键皮采用赛璐珞塑料，键盘表面硬度为2H以上。</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7.脚轮：采用双轮脚轮，具有转到灵活，推行顺畅，噪音低的特点。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8.脚踏：金属铸造，踏脚负荷为3.5kg左右。</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9.外壳涂饰：采用国内环保油漆，漆面光亮平整。</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10.背柱：采用五背柱设计，保证了弦列振动的边界条件而且相应提高了钢琴总装配精度。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11.气候适应性：钢琴在生产过程中进入干燥气候模拟处理并在出仓后进行二次精细整理，使产品适应北方气候，在寒冷干燥的环境下均处理稳定状态。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12.击弦机：引进德国雷诺工艺技术制造的击弦机，采用欧洲进口的榉木和德国呢毡，保证钢琴极高的灵敏度及耐冷热性,弦椎击弦距离不少于43 mm,弦椎无晃动，制音效果好，平音头毡密度为0.16-0.22mm,三角毡密度为0.25mm-0.30mm ,色泽均匀一致，无分层，调整到位后，制音头离弦，贴弦一致，动作整齐，有效。</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13.顶杆：采用高强度材质，不易磨损变形，保证了产品的使用寿命。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14.干燥处理：木制作经过两年以上自然风干，再根据不同的部件采用不同的烘干方式释放木材的内应力，呢毡经过防潮，防霉，防蛀处理。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15.尺寸规格：1520*1210*620。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16.缓降：缓降器：采用优质原装内置双边缓降，安全耐用，可防止小朋友被摇盖压到手。</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★钢琴带室内温湿度显示功能，并通过手机APP亦可查看湿度和温度的数值</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★当湿度小于某个设定值时，加湿器自动启动；（目的：一是防止设备开裂；二是能给使用者提供一个恒温恒湿的舒适环境），温湿度设定可用APP调节。</w:t>
            </w:r>
          </w:p>
          <w:p w14:paraId="4F3B901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★为保证系统兼容性，手机APP和钢琴必为同一厂家同一品牌。</w:t>
            </w:r>
          </w:p>
          <w:p w14:paraId="6F2BCBB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（以上功能演示需提供功能截图或说明书、彩页、官网截图）</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8686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3BAC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3D0A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4461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C102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音乐凳</w:t>
            </w:r>
          </w:p>
        </w:tc>
        <w:tc>
          <w:tcPr>
            <w:tcW w:w="6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29098">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规格：30.0*25.5*41CM，六面体结构，采用硬质PVC机械封饰，配有防滑八角，既可以用于学生坐箱又可以利用龄合角组合成合唱阶梯、舞台等等，重量轻，坚固耐用。</w:t>
            </w:r>
          </w:p>
        </w:tc>
        <w:tc>
          <w:tcPr>
            <w:tcW w:w="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6A13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A5D8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400</w:t>
            </w:r>
          </w:p>
        </w:tc>
      </w:tr>
      <w:tr w14:paraId="18BD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D430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7AB3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低音口风琴</w:t>
            </w:r>
          </w:p>
        </w:tc>
        <w:tc>
          <w:tcPr>
            <w:tcW w:w="6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6211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颜色：蓝色/粉色</w:t>
            </w:r>
          </w:p>
          <w:p w14:paraId="768A56C9">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琴体材质：树脂</w:t>
            </w:r>
          </w:p>
          <w:p w14:paraId="5AD1D50C">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座板材质：不锈钢</w:t>
            </w:r>
          </w:p>
          <w:p w14:paraId="00A2A24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簧片材质：磷青铜</w:t>
            </w:r>
          </w:p>
          <w:p w14:paraId="060C234E">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尺寸：475*110*45mm</w:t>
            </w:r>
          </w:p>
          <w:p w14:paraId="2219136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净重：650g</w:t>
            </w:r>
          </w:p>
          <w:p w14:paraId="5DA14026">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包装：帆布包</w:t>
            </w:r>
          </w:p>
        </w:tc>
        <w:tc>
          <w:tcPr>
            <w:tcW w:w="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A6E2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4663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r>
      <w:tr w14:paraId="28BA0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C241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B43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非洲鼓</w:t>
            </w:r>
          </w:p>
        </w:tc>
        <w:tc>
          <w:tcPr>
            <w:tcW w:w="6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2173">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1、尺寸：8寸</w:t>
            </w:r>
          </w:p>
          <w:p w14:paraId="6AD0243F">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2、鼓面：非洲原色山羊皮，没有经过化学处理，手感舒适，音质好</w:t>
            </w:r>
          </w:p>
          <w:p w14:paraId="42B0E459">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3、鼓腔：木质，鼓体硬度高，密度大，音质好</w:t>
            </w:r>
          </w:p>
          <w:p w14:paraId="06059047">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4、鼓表面打磨光滑，无毛刺，无锐利边角。</w:t>
            </w:r>
          </w:p>
          <w:p w14:paraId="3932E46D">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5、工艺精细、花纹精美、颜色多样、美观大方，手感舒适，音质好</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4E6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985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26C9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65CF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6B0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24寸红战鼓</w:t>
            </w:r>
          </w:p>
        </w:tc>
        <w:tc>
          <w:tcPr>
            <w:tcW w:w="6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A98D">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24寸带架子</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B05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410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0B39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F7BC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281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大鼓</w:t>
            </w:r>
          </w:p>
        </w:tc>
        <w:tc>
          <w:tcPr>
            <w:tcW w:w="6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F131">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尺寸：24"×12”鼓腔：铝鼓圈：钢0.8mm</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8FA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072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0436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6A4A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3E6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小鼓</w:t>
            </w:r>
          </w:p>
        </w:tc>
        <w:tc>
          <w:tcPr>
            <w:tcW w:w="6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595A">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尺寸：13"×5”鼓腔：铁质鼓圈，电镀压圈</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C64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8A7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64D8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CF31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714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大镲</w:t>
            </w:r>
          </w:p>
        </w:tc>
        <w:tc>
          <w:tcPr>
            <w:tcW w:w="6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D486">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响铜14寸</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A06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38B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2438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B3C5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2CA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小镲</w:t>
            </w:r>
          </w:p>
        </w:tc>
        <w:tc>
          <w:tcPr>
            <w:tcW w:w="6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2CBD">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黄铜5寸</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3ED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281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3F7E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F424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639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小号</w:t>
            </w:r>
          </w:p>
        </w:tc>
        <w:tc>
          <w:tcPr>
            <w:tcW w:w="6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605A">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bB调立式活塞小号。</w:t>
            </w:r>
          </w:p>
          <w:p w14:paraId="44BBBAAF">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调性：B调 </w:t>
            </w:r>
          </w:p>
          <w:p w14:paraId="5F1150C9">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表面处理：漆金、镀银 </w:t>
            </w:r>
          </w:p>
          <w:p w14:paraId="12E93E1D">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材质：黄铜；</w:t>
            </w:r>
          </w:p>
          <w:p w14:paraId="7533B2A8">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号口大约121mm，内管尺寸约11mm </w:t>
            </w:r>
          </w:p>
          <w:p w14:paraId="142B6F96">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手感舒适，活塞采用数控机床加工精密度更高。加大号口，音色好，声音穿透力更强，共振更好共鸣更出色。烤漆喷涂，漆面持久，采用传统手工喷涂面更耐磨。</w:t>
            </w:r>
          </w:p>
          <w:p w14:paraId="1671996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采用双放水阀门设计，方便清洁口水。</w:t>
            </w:r>
          </w:p>
          <w:p w14:paraId="03F017A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配置：配有专用提箱，手套</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BA6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B9E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28F7B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DF12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403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指挥棒</w:t>
            </w:r>
          </w:p>
        </w:tc>
        <w:tc>
          <w:tcPr>
            <w:tcW w:w="6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6584">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总长35厘米，手柄长度7厘米，直径1.5厘米</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7A3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409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bl>
    <w:p w14:paraId="27502F9E">
      <w:pPr>
        <w:pStyle w:val="3"/>
        <w:spacing w:before="0" w:after="0" w:line="360" w:lineRule="auto"/>
        <w:ind w:left="0" w:leftChars="0" w:right="0" w:rightChars="0" w:firstLine="0" w:firstLineChars="0"/>
        <w:jc w:val="both"/>
        <w:rPr>
          <w:rFonts w:hint="eastAsia" w:ascii="方正仿宋_GBK" w:hAnsi="宋体" w:eastAsia="方正仿宋_GBK"/>
          <w:sz w:val="24"/>
          <w:lang w:val="en-US" w:eastAsia="zh-CN"/>
        </w:rPr>
      </w:pPr>
    </w:p>
    <w:p w14:paraId="52974BB6">
      <w:pPr>
        <w:pStyle w:val="3"/>
        <w:spacing w:before="0" w:after="0" w:line="360" w:lineRule="auto"/>
        <w:ind w:left="0" w:leftChars="0" w:right="0" w:rightChars="0" w:firstLine="0" w:firstLineChars="0"/>
        <w:jc w:val="both"/>
        <w:rPr>
          <w:rFonts w:hint="eastAsia" w:ascii="宋体" w:hAnsi="宋体" w:eastAsia="宋体" w:cs="宋体"/>
          <w:b/>
          <w:bCs/>
          <w:kern w:val="2"/>
          <w:sz w:val="36"/>
          <w:szCs w:val="30"/>
          <w:highlight w:val="none"/>
          <w:lang w:val="en-US" w:eastAsia="zh-CN" w:bidi="ar-SA"/>
        </w:rPr>
      </w:pPr>
      <w:r>
        <w:rPr>
          <w:rFonts w:hint="eastAsia" w:ascii="方正仿宋_GBK" w:hAnsi="宋体" w:eastAsia="方正仿宋_GBK"/>
          <w:sz w:val="24"/>
          <w:lang w:val="en-US" w:eastAsia="zh-CN"/>
        </w:rPr>
        <w:t>2、</w:t>
      </w:r>
      <w:r>
        <w:rPr>
          <w:rFonts w:hint="eastAsia" w:ascii="方正仿宋_GBK" w:hAnsi="宋体" w:eastAsia="方正仿宋_GBK"/>
          <w:sz w:val="24"/>
        </w:rPr>
        <w:t>小学</w:t>
      </w:r>
      <w:r>
        <w:rPr>
          <w:rFonts w:hint="eastAsia" w:ascii="方正仿宋_GBK" w:hAnsi="宋体" w:eastAsia="方正仿宋_GBK"/>
          <w:sz w:val="24"/>
          <w:lang w:val="en-US" w:eastAsia="zh-CN"/>
        </w:rPr>
        <w:t>美术</w:t>
      </w:r>
      <w:r>
        <w:rPr>
          <w:rFonts w:hint="eastAsia" w:ascii="方正仿宋_GBK" w:hAnsi="宋体" w:eastAsia="方正仿宋_GBK"/>
          <w:sz w:val="24"/>
        </w:rPr>
        <w:t>器材</w:t>
      </w:r>
    </w:p>
    <w:tbl>
      <w:tblPr>
        <w:tblStyle w:val="24"/>
        <w:tblW w:w="966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9"/>
        <w:gridCol w:w="1495"/>
        <w:gridCol w:w="6200"/>
        <w:gridCol w:w="700"/>
        <w:gridCol w:w="700"/>
      </w:tblGrid>
      <w:tr w14:paraId="0938F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B582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9755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E7D11">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 型号 功能</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6865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5012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r>
      <w:tr w14:paraId="04CE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73F9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1B20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展示画框</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883C6">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60cm×45cm,边框2.2*2.8cm,原木色，配背板，PVC面板，带挂钩。</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50EE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68AD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r>
      <w:tr w14:paraId="49E0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1212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2F23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画架</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C395">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1、规格：总高度≥1420mm， 2、材质：优质实木  3、特点：梯形，表面光滑、无毛刺、无弯曲，接缝无开裂，整体无疤痕无弯曲，4、高度升降可调</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C7E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31F1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r>
      <w:tr w14:paraId="73B1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139E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F20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绘图工具</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1FF37">
            <w:pPr>
              <w:numPr>
                <w:ilvl w:val="0"/>
                <w:numId w:val="4"/>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适用范围：适用于小学、初中美术教学使用。</w:t>
            </w:r>
          </w:p>
          <w:p w14:paraId="136C86AC">
            <w:pPr>
              <w:numPr>
                <w:ilvl w:val="0"/>
                <w:numId w:val="4"/>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技术要求：1．配置： ⑴直尺1件；　⑵三角板1付；⑶曲线板1件；⑷圆规1件；⑸蛇形尺1件；共5类5件。2．塑料箱包装，便于携带、存放。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FD36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49E5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2516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3BF6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33AD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丁字尺</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F63CD">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演示用,不小于80cm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35CD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A9BB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7371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C394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823B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三角板</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D72CE">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25cm；45º、60º各1件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4E15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636C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338E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7DB3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0600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版画耗材</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882D4">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雪弗板、吹塑纸、300克白板纸、KT版、硫酸纸、橡皮图章、海绵纸、水性油墨(黑、大红、湖蓝、柠檬黄、白色)、油画棒、调墨板、印纸、色纸、生宣纸等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2335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DE36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3F55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5F09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C9FA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4开作品收纳册</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DED83">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环保pp材质 20页 可收纳40副作品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7005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5969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14:paraId="4C88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6CB7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5D4A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8开作品收纳册</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8E488">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环保pp材质 20页 可收纳40副作品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DFE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557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14:paraId="05DF2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ED5C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E22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透明收纳箱</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A12C9">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76*51.5*43.5cm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CFC8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94A0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2D2FC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ACD0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5F9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置物架（钢制）</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BF0E3">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白色  5层 长160宽50高200cm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559D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D661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70E8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E3A1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CD2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多层文件柜</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FE10">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通玻七层（六块板）高180*宽85*深39cm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2698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E1C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r>
      <w:tr w14:paraId="3B19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FDFC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57A5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仿瓷三格笔洗</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74C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白色圆形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3E62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8B10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1CE4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49AC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240C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国画画筒</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DBFAD">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直径8*72cm拉长130cm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3BE9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6781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6662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151F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71B1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国画颜料单只</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8ADD">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钛白，藤黄，大红，朱镖，酞青蓝</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6684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24C3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4AED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5632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125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国画颜料单只</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2EE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7F99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AA37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6531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6FE6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58AB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国画颜料</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4160">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蛊装10克\12色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958C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4C46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4EE1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D46B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9405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国画毛笔套装</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EE7DE">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7支梅花套装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765D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8C4C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5C825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866B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41E1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生宣</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AD96F">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玉版创作款四尺单69*138cm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607B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ED04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5220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F3B5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7F11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书画影绘机</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7DDFA">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影描机第四代高配升级款+2.2米可伸缩支架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7A6F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1E8A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7D01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E2EA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D1C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直液式丙烯马克笔</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4142E">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【高级灰·直液式】软头60色/便携包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4CEB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E770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14:paraId="251C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7134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3D9A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4开素描纸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A8C0F">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230g/4k/20张康斯坦丁系列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A80D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62D8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14:paraId="3907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615A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B980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4开彩色卡纸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23B7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【4K】60张/30色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7662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24D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002D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7FC0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B0F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4开白卡纸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D8EF3">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【4K】250g/30张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56FB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FB6B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377DB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A6FC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4B2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4开白卡纸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67E2A">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【4K】300g/30张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FD1D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29E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1B19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685F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77C3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4开黑卡纸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6C7AD">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【4K】230g/50张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D1CF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534D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4117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2AFF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0414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4开黑卡纸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DE38">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【4K】300g/20张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9014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5F94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18A7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5869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EF9D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2开白卡纸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3A15">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【2K】300g/10张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B381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4369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2CF8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4ABB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0266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2开黑卡纸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2DE6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【2K】250g/20张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0AD7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A9E3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0865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DE02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5BC9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正方形折纸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8DD5">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20色 正方形折纸/大号20X20 300张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00D9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2475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2752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261F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322C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油画棒</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136F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重彩油画棒 经典48色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63D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7194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0AE7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760A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5287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马克笔</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2AA9">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【升级软头】80色皮革袋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63A3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1B6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14:paraId="3268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5F67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3531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彩色铅笔</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81D3">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水溶48色 铁盒装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D9F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6CA9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14:paraId="6A18C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0E2F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DDF3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书法笔</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4D2C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直液式书法笔 【12支盒装极细】M3101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9034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D5AD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74F7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80C9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89A2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书法笔</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84E1">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直液式书法笔 【12支盒装小楷】M3103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277E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4259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28FA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D617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BB3F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书法笔</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22E9D">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直液式书法笔 【12支盒装大楷】M3104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3A8A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0DFC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122B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13F6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F929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高光笔</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5E76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【4支装】金银白+软头马克笔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42FA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E73F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14:paraId="5276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A00D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886B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固体水彩颜料</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B5CB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史明克-大师级24色 1ML铁盒装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9BD2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1918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14:paraId="7055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C47E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F8B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水彩画笔</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FEB5">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红胖子【1＃3＃5＃+00000＃勾线笔】</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7FBC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3C12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14:paraId="3F67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B652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D7C7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水彩纸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FFDFE">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1557 8K【300g】10张 中/细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905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6B8A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27EE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1324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0339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石塑黏土</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56EA">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质地‌：自然风干后类似石膏，硬度接近石头，适合精细雕刻。 ‌</w:t>
            </w:r>
          </w:p>
          <w:p w14:paraId="4223066E">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‌延展性‌：柔韧性强，可反复加工，易于塑造复杂造型。 ‌</w:t>
            </w:r>
          </w:p>
          <w:p w14:paraId="11C5239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‌干燥时间‌：自然风干需3-5小时，干燥后不易变形。 ‌</w:t>
            </w:r>
          </w:p>
          <w:p w14:paraId="2AE52E43">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‌上色效果‌：水性/油性颜料均可，固化后质感接近陶瓷。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BB8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7FA2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r>
      <w:tr w14:paraId="02CD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D240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927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垫板</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DD7F">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A2绿色（双面）</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1294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E142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r>
      <w:tr w14:paraId="630F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AFAC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791F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超轻黏土</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A30F1">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500克（24色）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55E7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56E1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r>
      <w:tr w14:paraId="7E60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F0C7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E25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乳白胶</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E972E">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DBD9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2137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1952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15B7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881B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立体中空标本框</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6F01">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7寸（12.7*17.8cm）横竖摆台  原木中空3cm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C381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828C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30DF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A809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328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立体中空标本框</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D9480">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8寸（15.2*20.3cm）横竖摆台  原木中空5cm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E3A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D903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69EF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EF57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55C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立体中空标本框</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F0E46">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10寸（20.3*25.4cm）横竖摆台   原木中空5cm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8B8A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5B9A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6AEA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E728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1FB5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立体中空标本框</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BC535">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A4(20.3*25.4cm)横竖摆台      原木中空5cm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CAF0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24FC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76EC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4F30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EF19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黏土画框</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43B97">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深框15cm*15cm五个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7208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0808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2D28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D73E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E917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黏土画框</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C5087">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深框20cm*20cm五个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87F3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628C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464B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B469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BAD4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黏土画框</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575B9">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深框20cm*30cm五个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ACF4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99E7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0F56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2925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356F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黏土画框</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428B8">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深框305cm*40cm五个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9A16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4CAB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603F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97E3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24D7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黏土画框</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D16B7">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圆形直径30cm五个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BCC1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4E80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7AB8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F7C3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1A63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胶枪</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B6BD6">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40w豪华胶枪+60胶棒+收纳包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A026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BABB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7EF1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2F3A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4CB5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胶棒</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1F06F">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50根高粘度7*160mm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11BD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623F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2613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3B47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F587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展示画框</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427C4">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60*45cm边框2.2*2.8cm,原木色，配背板，PVC面板，带挂钩。</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EF06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AFA4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r>
      <w:tr w14:paraId="397A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925F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6475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绘图工具</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D8929">
            <w:pPr>
              <w:numPr>
                <w:ilvl w:val="0"/>
                <w:numId w:val="5"/>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适用范围：适用于小学、初中美术教学使用。</w:t>
            </w:r>
          </w:p>
          <w:p w14:paraId="295A8934">
            <w:pPr>
              <w:numPr>
                <w:ilvl w:val="0"/>
                <w:numId w:val="5"/>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技术要求：1．配置： ⑴直尺1件；　⑵三角板1付；⑶曲线板1件；⑷圆规1件；⑸蛇形尺1件；共5类5件。2．塑料箱包装，便于携带、存放。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0D63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3FAC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2ECA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0A31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3231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8开作品收纳册  </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51C91">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环保pp材质 20页 可收纳40副作品</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F2B4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7979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14:paraId="1C8D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62ED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F148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4开作品收纳册</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1696C">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环保pp材质 20页 可收纳40副作品</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A824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5821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14:paraId="25FE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3A74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59</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A708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置物架（钢制）</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CE197">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白色  5层 长160宽50高200cm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433D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5440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68DC4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312D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7409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皮影半透明仿皮材料</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2EF59">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18x29cm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3F46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CCFF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400</w:t>
            </w:r>
          </w:p>
        </w:tc>
      </w:tr>
      <w:tr w14:paraId="4A13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231F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CCCB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红陶泥</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01B1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拉胚、捏雕、陶艺复古作品20斤/包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E2E8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B3FF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w:t>
            </w:r>
          </w:p>
        </w:tc>
      </w:tr>
      <w:tr w14:paraId="68A2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CDEC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511B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黄陶泥</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08263">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拉胚、捏雕、陶艺复古作品20斤/包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C377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CDC8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w:t>
            </w:r>
          </w:p>
        </w:tc>
      </w:tr>
      <w:tr w14:paraId="506A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DD43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0D6F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高白瓷泥</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060F1">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拉胚、捏雕、陶艺复古作品20斤/包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9B69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B414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w:t>
            </w:r>
          </w:p>
        </w:tc>
      </w:tr>
      <w:tr w14:paraId="4D7F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3001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74A7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拓印工具包</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FC38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100克黑墨、100克朱墨、100克金墨、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喷壶、墨盘，四尺宣纸、拓包、油滚，鬃刷</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65BE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7C78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r>
      <w:tr w14:paraId="10D9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4034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211A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透明收纳箱</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5A38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76*51.5*43.5cm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0F9F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8A28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36A0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BC69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FC1A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植物拓印工具</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98FDD">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拓印锤、明矾、胶带、白色布袋、</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纯棉方巾（55×55cm）圆形纯棉巾（直径38）</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E47D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7D9A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r>
      <w:tr w14:paraId="324F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219B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67</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EF5D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锡纸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31626">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70微米30×40厘米（双色，一面金色一面银色）</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0E98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DF7A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r>
      <w:tr w14:paraId="43EF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0B82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A3C4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锡纸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FB1D6">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70微米（宽122厘米，长10米）</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D244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卷</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3899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60D1B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E18A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69</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C84D3">
            <w:pPr>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油墨</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8D9AA">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黑色、红色、黄色、蓝色、绿色（100ml）</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E6AC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4C80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r>
      <w:tr w14:paraId="38E9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CEB1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9693C">
            <w:pPr>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木刻板</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0EE1A">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A6、A5、A4、A3、A2</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6C56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828E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r>
      <w:tr w14:paraId="53CB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B4F0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9D71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版画纸四尺</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CD05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仿古色、白色（50张）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0C96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674D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0765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945B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4920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活字印刷专用宣纸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C280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19cm*29cm古色古香专用宣纸每套50张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5619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88DF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3E3A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E050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7A4F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活字印刷工具套装</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D8C14">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500字（20首古诗）及工具套装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EB90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6E25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0A14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EAFA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7878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书画投影机</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C73EE">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‌扫描元件‌：CMOS</w:t>
            </w:r>
          </w:p>
          <w:p w14:paraId="12355B30">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‌光学分辨率‌：400×400dpi</w:t>
            </w:r>
          </w:p>
          <w:p w14:paraId="204BBE3D">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‌最大幅面‌：A4</w:t>
            </w:r>
          </w:p>
          <w:p w14:paraId="0C3B5BBE">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‌接口‌：USB2.0</w:t>
            </w:r>
          </w:p>
          <w:p w14:paraId="30C013BD">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2.2米可伸缩支架</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616A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6C68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6AE0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3EFB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80BE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直液式丙烯马克笔</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0D659">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【高级灰·直液式】软头60色/便携包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2D9E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EFB2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489C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BC3F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6435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热转印专用剪纸</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F22D9">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A4大小、红色、蓝</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0233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张</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41D3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r>
      <w:tr w14:paraId="53EF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6229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8210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学生用石刻修复贴金套装工具</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C58CE">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各种工具，刷子，手套等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0167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2E43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6B5F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B001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78</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2DB8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小佛硅胶模具</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DD3B8">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5种造型小佛</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8B3E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9667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1E58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8555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79</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0D16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桌面展台</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00980">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三层，长40厘米\亚克力</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93F6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9A32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5752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CC6E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8ED85">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美术材料室置物架</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69B9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1、规格：850*400*1850mm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2、结构:板材结构，现代工艺，结构牢固。柜身分上下两部分:上部玻璃板材拉门，放置两层活动 层板，下部板材拉门，放置一层活动层板。</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3、材质:柜身材料采用18mm 厚E1级双贴面三聚氰胺板:板材所有截面均经全自动封边机封边处理，所用封 边条分别为优质厚PVC封边条，热熔胶一次成型。</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4、配件:采用优质五金配件，结构牢固，经久耐用。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性能:绿色环保、美观大方、安全实用、操作方便。</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3C50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63F9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2DC6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EAE1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292C5">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扭扭棒</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6D703">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（8mm升级特密款）马卡龙混色1000根</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772D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AE923">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0E6B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F60E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A1424">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扭扭棒</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83708">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（8mm升级特密款）彩虹色1000根</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575E9">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C9BCA">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20CB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0E12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1CD85">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扭扭棒</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776A0">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（1000根）深色10色混装10捆 8mm升级款</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6704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B27B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118F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8DEDB">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FB243">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胶枪</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FA220">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40w豪华胶枪+60胶棒+收纳包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4620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D508E">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7C90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14A1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A64A4">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胶棒</w:t>
            </w:r>
          </w:p>
        </w:tc>
        <w:tc>
          <w:tcPr>
            <w:tcW w:w="6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5871E">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50根高粘度7*160mm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97E2D">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BC0F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7A02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A6E86">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BBE7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美术教学软件</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C723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具备多种类数字画笔，支持数字化图形图像处理技术、支持美术课程局域网内多用户交互式教学和示范评价以及美术作品欣赏管理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★1、教师端可远程操作美术教学软件，协助完成操作使用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★2、教师端可观看使用者操作美术教学软件的使用情况。并可以记录和保存使用过程</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★3、教师端可对美术教学软件使用者以无声广播的形式进行指导和教育（以上功能演示需提供功能截图或说明书、彩页、官网截图）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2039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71E4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1F268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E8162">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87</w:t>
            </w:r>
          </w:p>
        </w:tc>
        <w:tc>
          <w:tcPr>
            <w:tcW w:w="1495" w:type="dxa"/>
            <w:tcBorders>
              <w:top w:val="single" w:color="000000" w:sz="4" w:space="0"/>
              <w:left w:val="single" w:color="000000" w:sz="4" w:space="0"/>
              <w:bottom w:val="single" w:color="000000" w:sz="4" w:space="0"/>
              <w:right w:val="nil"/>
            </w:tcBorders>
            <w:shd w:val="clear" w:color="auto" w:fill="FFFFFF"/>
            <w:vAlign w:val="center"/>
          </w:tcPr>
          <w:p w14:paraId="59EC3A8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数字书法教学系统</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6A5C3">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逼真的软、硬笔书写笔触及数字化纸张，支持集字临摹及录制、回放、批注、讲解功能，虚拟水墨,可自由调整笔画及文字布局；含完整数字书法字帖，字体包含正楷、行楷等字库，书法动画资源，支持笔顺演示动态临摹功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★1、教师端可远程操作数字书法教学系统，协助完成操作使用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★2、教师端可观看使用者操作数字书法教学系统的使用情况。并可以记录和保存使用过程</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★3、教师端可对数字书法教学系统使用者以无声广播的形式进行指导和教育（以上功能演示需提供功能截图或说明书、彩页、官网截图）</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23D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2E2AF">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34985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EEDE8">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88</w:t>
            </w:r>
          </w:p>
        </w:tc>
        <w:tc>
          <w:tcPr>
            <w:tcW w:w="1495" w:type="dxa"/>
            <w:tcBorders>
              <w:top w:val="single" w:color="000000" w:sz="4" w:space="0"/>
              <w:left w:val="single" w:color="000000" w:sz="4" w:space="0"/>
              <w:bottom w:val="single" w:color="000000" w:sz="4" w:space="0"/>
              <w:right w:val="nil"/>
            </w:tcBorders>
            <w:shd w:val="clear" w:color="auto" w:fill="FFFFFF"/>
            <w:vAlign w:val="center"/>
          </w:tcPr>
          <w:p w14:paraId="651042A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徽章机</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ED551">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机器+模具+耗材+切圆器</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3E64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A0C4C">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bl>
    <w:p w14:paraId="00BBA0D7">
      <w:pPr>
        <w:rPr>
          <w:rFonts w:hint="eastAsia"/>
          <w:lang w:val="en-US" w:eastAsia="zh-CN"/>
        </w:rPr>
      </w:pPr>
    </w:p>
    <w:p w14:paraId="5A5A3601">
      <w:pPr>
        <w:numPr>
          <w:ilvl w:val="0"/>
          <w:numId w:val="0"/>
        </w:numPr>
        <w:spacing w:line="360" w:lineRule="auto"/>
        <w:ind w:firstLine="482"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三、其他要求</w:t>
      </w:r>
    </w:p>
    <w:p w14:paraId="56A4D77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1.本项目采购清单中的数量为拟定数量，采购人有权调整实际采购数量，最终以实际采购数量作为结算依据；</w:t>
      </w:r>
    </w:p>
    <w:p w14:paraId="2E65CAD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2.供应商所投产品的技术参数必须完全满足或优于技术参数要求及国家的相关质量要求。</w:t>
      </w:r>
    </w:p>
    <w:p w14:paraId="604D5C27">
      <w:pPr>
        <w:numPr>
          <w:ilvl w:val="0"/>
          <w:numId w:val="0"/>
        </w:numPr>
        <w:spacing w:line="360" w:lineRule="auto"/>
        <w:ind w:firstLine="480" w:firstLineChars="200"/>
        <w:jc w:val="left"/>
        <w:rPr>
          <w:rFonts w:hint="eastAsia" w:ascii="宋体" w:hAnsi="宋体" w:eastAsia="宋体" w:cs="宋体"/>
          <w:b/>
          <w:bCs/>
          <w:kern w:val="2"/>
          <w:sz w:val="36"/>
          <w:szCs w:val="30"/>
          <w:highlight w:val="none"/>
          <w:lang w:val="en-US" w:eastAsia="zh-CN" w:bidi="ar-SA"/>
        </w:rPr>
      </w:pPr>
      <w:r>
        <w:rPr>
          <w:rFonts w:hint="eastAsia" w:ascii="宋体" w:hAnsi="宋体" w:eastAsia="宋体" w:cs="宋体"/>
          <w:color w:val="auto"/>
          <w:sz w:val="24"/>
          <w:szCs w:val="24"/>
          <w:highlight w:val="none"/>
          <w:lang w:val="en-US" w:eastAsia="zh-CN"/>
        </w:rPr>
        <w:t>3.供应商需按照采购人相关要求，将货物打包运送至采购人指定地点。</w:t>
      </w:r>
    </w:p>
    <w:p w14:paraId="2FB2997D">
      <w:pPr>
        <w:pStyle w:val="3"/>
        <w:spacing w:before="0" w:after="0" w:line="360" w:lineRule="auto"/>
        <w:ind w:left="0" w:leftChars="0" w:right="0" w:rightChars="0" w:firstLine="0" w:firstLineChars="0"/>
        <w:jc w:val="center"/>
        <w:rPr>
          <w:rFonts w:hint="eastAsia" w:ascii="宋体" w:hAnsi="宋体" w:eastAsia="宋体" w:cs="宋体"/>
          <w:b/>
          <w:bCs/>
          <w:kern w:val="2"/>
          <w:sz w:val="36"/>
          <w:szCs w:val="30"/>
          <w:highlight w:val="none"/>
          <w:lang w:val="en-US" w:eastAsia="zh-CN" w:bidi="ar-SA"/>
        </w:rPr>
      </w:pPr>
    </w:p>
    <w:p w14:paraId="7AEED21C">
      <w:pPr>
        <w:pStyle w:val="3"/>
        <w:spacing w:before="0" w:after="0" w:line="360" w:lineRule="auto"/>
        <w:ind w:left="0" w:leftChars="0" w:right="0" w:rightChars="0" w:firstLine="0" w:firstLineChars="0"/>
        <w:jc w:val="center"/>
        <w:rPr>
          <w:rFonts w:hint="eastAsia" w:ascii="宋体" w:hAnsi="宋体" w:eastAsia="宋体" w:cs="宋体"/>
          <w:b/>
          <w:bCs/>
          <w:kern w:val="2"/>
          <w:sz w:val="36"/>
          <w:szCs w:val="30"/>
          <w:highlight w:val="none"/>
          <w:lang w:val="en-US" w:eastAsia="zh-CN" w:bidi="ar-SA"/>
        </w:rPr>
      </w:pPr>
    </w:p>
    <w:p w14:paraId="0C72381D">
      <w:pPr>
        <w:pStyle w:val="3"/>
        <w:spacing w:before="0" w:after="0" w:line="360" w:lineRule="auto"/>
        <w:ind w:left="0" w:leftChars="0" w:right="0" w:rightChars="0" w:firstLine="0" w:firstLineChars="0"/>
        <w:jc w:val="center"/>
        <w:rPr>
          <w:rFonts w:hint="eastAsia" w:ascii="宋体" w:hAnsi="宋体" w:eastAsia="宋体" w:cs="宋体"/>
          <w:b/>
          <w:bCs/>
          <w:kern w:val="2"/>
          <w:sz w:val="36"/>
          <w:szCs w:val="30"/>
          <w:highlight w:val="none"/>
          <w:lang w:val="en-US" w:eastAsia="zh-CN" w:bidi="ar-SA"/>
        </w:rPr>
      </w:pPr>
    </w:p>
    <w:p w14:paraId="041161E6">
      <w:pPr>
        <w:pStyle w:val="3"/>
        <w:spacing w:before="0" w:after="0" w:line="360" w:lineRule="auto"/>
        <w:ind w:left="0" w:leftChars="0" w:right="0" w:rightChars="0" w:firstLine="0" w:firstLineChars="0"/>
        <w:jc w:val="both"/>
        <w:rPr>
          <w:rFonts w:hint="eastAsia" w:ascii="宋体" w:hAnsi="宋体" w:eastAsia="宋体" w:cs="宋体"/>
          <w:b/>
          <w:bCs/>
          <w:kern w:val="2"/>
          <w:sz w:val="36"/>
          <w:szCs w:val="30"/>
          <w:highlight w:val="none"/>
          <w:lang w:val="en-US" w:eastAsia="zh-CN" w:bidi="ar-SA"/>
        </w:rPr>
      </w:pPr>
    </w:p>
    <w:p w14:paraId="36B6C3F0">
      <w:pPr>
        <w:pStyle w:val="3"/>
        <w:spacing w:before="0" w:after="0" w:line="360" w:lineRule="auto"/>
        <w:ind w:left="0" w:leftChars="0" w:right="0" w:rightChars="0" w:firstLine="0" w:firstLineChars="0"/>
        <w:jc w:val="center"/>
        <w:rPr>
          <w:rFonts w:hint="eastAsia" w:ascii="宋体" w:hAnsi="宋体" w:eastAsia="宋体" w:cs="宋体"/>
          <w:b/>
          <w:bCs/>
          <w:kern w:val="2"/>
          <w:sz w:val="36"/>
          <w:szCs w:val="30"/>
          <w:highlight w:val="none"/>
          <w:lang w:val="en-US" w:eastAsia="zh-CN" w:bidi="ar-SA"/>
        </w:rPr>
      </w:pPr>
    </w:p>
    <w:p w14:paraId="5A053338">
      <w:pPr>
        <w:pStyle w:val="3"/>
        <w:spacing w:before="0" w:after="0" w:line="360" w:lineRule="auto"/>
        <w:ind w:left="0" w:leftChars="0" w:right="0" w:rightChars="0" w:firstLine="0" w:firstLineChars="0"/>
        <w:jc w:val="center"/>
        <w:rPr>
          <w:rFonts w:hint="eastAsia" w:ascii="宋体" w:hAnsi="宋体" w:eastAsia="宋体" w:cs="宋体"/>
          <w:b/>
          <w:bCs/>
          <w:kern w:val="2"/>
          <w:sz w:val="36"/>
          <w:szCs w:val="30"/>
          <w:highlight w:val="none"/>
          <w:lang w:val="en-US" w:eastAsia="zh-CN" w:bidi="ar-SA"/>
        </w:rPr>
      </w:pPr>
    </w:p>
    <w:p w14:paraId="7FBD8433">
      <w:pPr>
        <w:pStyle w:val="3"/>
        <w:spacing w:before="0" w:after="0" w:line="360" w:lineRule="auto"/>
        <w:ind w:left="0" w:leftChars="0" w:right="0" w:rightChars="0" w:firstLine="0" w:firstLineChars="0"/>
        <w:jc w:val="center"/>
        <w:rPr>
          <w:rFonts w:hint="eastAsia" w:ascii="宋体" w:hAnsi="宋体" w:eastAsia="宋体" w:cs="宋体"/>
          <w:b/>
          <w:bCs/>
          <w:kern w:val="2"/>
          <w:sz w:val="36"/>
          <w:szCs w:val="30"/>
          <w:highlight w:val="none"/>
          <w:lang w:val="en-US" w:eastAsia="zh-CN" w:bidi="ar-SA"/>
        </w:rPr>
      </w:pPr>
    </w:p>
    <w:p w14:paraId="5DE68521">
      <w:pPr>
        <w:pStyle w:val="3"/>
        <w:spacing w:before="0" w:after="0" w:line="360" w:lineRule="auto"/>
        <w:ind w:left="0" w:leftChars="0" w:right="0" w:rightChars="0" w:firstLine="0" w:firstLineChars="0"/>
        <w:jc w:val="center"/>
        <w:rPr>
          <w:rFonts w:hint="eastAsia" w:ascii="宋体" w:hAnsi="宋体" w:eastAsia="宋体" w:cs="宋体"/>
          <w:b/>
          <w:bCs/>
          <w:kern w:val="2"/>
          <w:sz w:val="36"/>
          <w:szCs w:val="30"/>
          <w:highlight w:val="none"/>
          <w:lang w:val="en-US" w:eastAsia="zh-CN" w:bidi="ar-SA"/>
        </w:rPr>
      </w:pPr>
    </w:p>
    <w:p w14:paraId="25425788">
      <w:pPr>
        <w:pStyle w:val="3"/>
        <w:spacing w:before="0" w:after="0" w:line="360" w:lineRule="auto"/>
        <w:ind w:left="0" w:leftChars="0" w:right="0" w:rightChars="0" w:firstLine="0" w:firstLineChars="0"/>
        <w:jc w:val="center"/>
        <w:rPr>
          <w:rFonts w:hint="eastAsia" w:ascii="宋体" w:hAnsi="宋体" w:eastAsia="宋体" w:cs="宋体"/>
          <w:b/>
          <w:bCs/>
          <w:kern w:val="2"/>
          <w:sz w:val="36"/>
          <w:szCs w:val="30"/>
          <w:highlight w:val="none"/>
          <w:lang w:val="en-US" w:eastAsia="zh-CN" w:bidi="ar-SA"/>
        </w:rPr>
      </w:pPr>
    </w:p>
    <w:p w14:paraId="098B8F9F">
      <w:pPr>
        <w:rPr>
          <w:rFonts w:hint="eastAsia" w:ascii="宋体" w:hAnsi="宋体" w:eastAsia="宋体" w:cs="宋体"/>
          <w:b/>
          <w:bCs/>
          <w:kern w:val="2"/>
          <w:sz w:val="36"/>
          <w:szCs w:val="30"/>
          <w:highlight w:val="none"/>
          <w:lang w:val="en-US" w:eastAsia="zh-CN" w:bidi="ar-SA"/>
        </w:rPr>
      </w:pPr>
    </w:p>
    <w:p w14:paraId="69D8D307">
      <w:pPr>
        <w:pStyle w:val="4"/>
        <w:rPr>
          <w:rFonts w:hint="eastAsia" w:ascii="宋体" w:hAnsi="宋体" w:eastAsia="宋体" w:cs="宋体"/>
          <w:b/>
          <w:bCs/>
          <w:kern w:val="2"/>
          <w:sz w:val="36"/>
          <w:szCs w:val="30"/>
          <w:highlight w:val="none"/>
          <w:lang w:val="en-US" w:eastAsia="zh-CN" w:bidi="ar-SA"/>
        </w:rPr>
      </w:pPr>
    </w:p>
    <w:p w14:paraId="2BFC4559">
      <w:pPr>
        <w:rPr>
          <w:rFonts w:hint="eastAsia" w:ascii="宋体" w:hAnsi="宋体" w:eastAsia="宋体" w:cs="宋体"/>
          <w:b/>
          <w:bCs/>
          <w:kern w:val="2"/>
          <w:sz w:val="36"/>
          <w:szCs w:val="30"/>
          <w:highlight w:val="none"/>
          <w:lang w:val="en-US" w:eastAsia="zh-CN" w:bidi="ar-SA"/>
        </w:rPr>
      </w:pPr>
    </w:p>
    <w:p w14:paraId="7784C856">
      <w:pPr>
        <w:pStyle w:val="4"/>
        <w:rPr>
          <w:rFonts w:hint="eastAsia" w:ascii="宋体" w:hAnsi="宋体" w:eastAsia="宋体" w:cs="宋体"/>
          <w:b/>
          <w:bCs/>
          <w:kern w:val="2"/>
          <w:sz w:val="36"/>
          <w:szCs w:val="30"/>
          <w:highlight w:val="none"/>
          <w:lang w:val="en-US" w:eastAsia="zh-CN" w:bidi="ar-SA"/>
        </w:rPr>
      </w:pPr>
    </w:p>
    <w:p w14:paraId="7558FD78">
      <w:pPr>
        <w:rPr>
          <w:rFonts w:hint="eastAsia"/>
          <w:lang w:val="en-US" w:eastAsia="zh-CN"/>
        </w:rPr>
      </w:pPr>
    </w:p>
    <w:p w14:paraId="516F6D0A">
      <w:pPr>
        <w:pStyle w:val="3"/>
        <w:spacing w:before="0" w:after="0" w:line="360" w:lineRule="auto"/>
        <w:ind w:left="0" w:leftChars="0" w:right="0" w:rightChars="0" w:firstLine="0" w:firstLineChars="0"/>
        <w:jc w:val="center"/>
        <w:rPr>
          <w:rFonts w:hint="eastAsia" w:ascii="宋体" w:hAnsi="宋体" w:eastAsia="宋体" w:cs="宋体"/>
          <w:b w:val="0"/>
          <w:sz w:val="36"/>
          <w:szCs w:val="30"/>
          <w:highlight w:val="none"/>
        </w:rPr>
      </w:pPr>
      <w:r>
        <w:rPr>
          <w:rFonts w:hint="eastAsia" w:ascii="宋体" w:hAnsi="宋体" w:eastAsia="宋体" w:cs="宋体"/>
          <w:b/>
          <w:bCs/>
          <w:kern w:val="2"/>
          <w:sz w:val="36"/>
          <w:szCs w:val="30"/>
          <w:highlight w:val="none"/>
          <w:lang w:val="en-US" w:eastAsia="zh-CN" w:bidi="ar-SA"/>
        </w:rPr>
        <w:t xml:space="preserve">第三篇  </w:t>
      </w:r>
      <w:bookmarkEnd w:id="21"/>
      <w:r>
        <w:rPr>
          <w:rFonts w:hint="eastAsia" w:ascii="宋体" w:hAnsi="宋体" w:eastAsia="宋体" w:cs="宋体"/>
          <w:b/>
          <w:bCs/>
          <w:kern w:val="2"/>
          <w:sz w:val="36"/>
          <w:szCs w:val="30"/>
          <w:highlight w:val="none"/>
          <w:lang w:val="en-US" w:eastAsia="zh-CN" w:bidi="ar-SA"/>
        </w:rPr>
        <w:t>项目商务需求</w:t>
      </w:r>
      <w:bookmarkEnd w:id="31"/>
    </w:p>
    <w:p w14:paraId="1028146A">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bookmarkStart w:id="35" w:name="_Toc858"/>
      <w:bookmarkStart w:id="36" w:name="_Toc342913389"/>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lang w:val="en-US" w:eastAsia="zh-CN"/>
        </w:rPr>
        <w:t>服务时间</w:t>
      </w:r>
      <w:r>
        <w:rPr>
          <w:rFonts w:hint="eastAsia" w:ascii="宋体" w:hAnsi="宋体" w:eastAsia="宋体" w:cs="宋体"/>
          <w:color w:val="auto"/>
          <w:sz w:val="24"/>
          <w:highlight w:val="none"/>
        </w:rPr>
        <w:t>、地点</w:t>
      </w:r>
      <w:bookmarkEnd w:id="35"/>
      <w:r>
        <w:rPr>
          <w:rFonts w:hint="eastAsia" w:ascii="宋体" w:hAnsi="宋体" w:eastAsia="宋体" w:cs="宋体"/>
          <w:color w:val="auto"/>
          <w:sz w:val="24"/>
          <w:highlight w:val="none"/>
        </w:rPr>
        <w:t>及验收方式</w:t>
      </w:r>
    </w:p>
    <w:p w14:paraId="634AAAA0">
      <w:pPr>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宋体" w:hAnsi="宋体" w:eastAsia="宋体" w:cs="宋体"/>
          <w:sz w:val="24"/>
          <w:highlight w:val="none"/>
          <w:lang w:val="en-US" w:eastAsia="zh-CN"/>
        </w:rPr>
      </w:pPr>
      <w:bookmarkStart w:id="37" w:name="_Toc76462329"/>
      <w:bookmarkStart w:id="38" w:name="_Toc28053"/>
      <w:r>
        <w:rPr>
          <w:rFonts w:hint="eastAsia" w:ascii="宋体" w:hAnsi="宋体" w:eastAsia="宋体" w:cs="宋体"/>
          <w:b w:val="0"/>
          <w:bCs/>
          <w:color w:val="auto"/>
          <w:sz w:val="24"/>
          <w:highlight w:val="none"/>
        </w:rPr>
        <w:t>（一）项目</w:t>
      </w:r>
      <w:r>
        <w:rPr>
          <w:rFonts w:hint="eastAsia" w:ascii="宋体" w:hAnsi="宋体" w:cs="宋体"/>
          <w:b w:val="0"/>
          <w:bCs/>
          <w:color w:val="auto"/>
          <w:sz w:val="24"/>
          <w:highlight w:val="none"/>
          <w:lang w:val="en-US" w:eastAsia="zh-CN"/>
        </w:rPr>
        <w:t>服务时间</w:t>
      </w:r>
      <w:r>
        <w:rPr>
          <w:rFonts w:hint="eastAsia" w:ascii="宋体" w:hAnsi="宋体" w:eastAsia="宋体" w:cs="宋体"/>
          <w:b w:val="0"/>
          <w:bCs/>
          <w:color w:val="auto"/>
          <w:sz w:val="24"/>
          <w:highlight w:val="none"/>
        </w:rPr>
        <w:t>：合同签订后10日内将货物运送至采购人指定地点</w:t>
      </w:r>
      <w:r>
        <w:rPr>
          <w:rFonts w:hint="eastAsia" w:ascii="宋体" w:hAnsi="宋体" w:cs="宋体"/>
          <w:b w:val="0"/>
          <w:bCs/>
          <w:color w:val="auto"/>
          <w:sz w:val="24"/>
          <w:highlight w:val="none"/>
          <w:lang w:eastAsia="zh-CN"/>
        </w:rPr>
        <w:t>。</w:t>
      </w:r>
    </w:p>
    <w:p w14:paraId="31DEC8CE">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（二）项目地点：采购人指定地点。</w:t>
      </w:r>
    </w:p>
    <w:p w14:paraId="195DCB05">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（三）验收方式：</w:t>
      </w:r>
    </w:p>
    <w:p w14:paraId="11172410">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1.货物到达现场后，供应商应经采购人或其指定验收单位清点品名、规格、数量；检查外观，作出验收记录，双方签字确认。</w:t>
      </w:r>
    </w:p>
    <w:p w14:paraId="4A8FADB4">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2.供应商应保证货物到达用户所在地完好无损，如有缺漏、损坏，由供应商负责调换、补齐或赔偿。</w:t>
      </w:r>
    </w:p>
    <w:p w14:paraId="33C0286F">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3.供应商应提供完备的技术资料、装箱单和合格证等，验收合格条件如下：</w:t>
      </w:r>
    </w:p>
    <w:p w14:paraId="09C5F0F6">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3.1设备品种、规格、数量、技术参数以及商品品牌、制造商等与采购合同一致，性能指标达到规定的标准。</w:t>
      </w:r>
    </w:p>
    <w:p w14:paraId="517439C8">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3.2货物技术资料和软件工具、装箱单、合格证等资料齐全。</w:t>
      </w:r>
    </w:p>
    <w:p w14:paraId="7C49EC45">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3.3在规定时间内完成部署交货并验收，并经采购人确认。</w:t>
      </w:r>
    </w:p>
    <w:p w14:paraId="198E9F81">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4.供应商提供的货物未达到询比文件规定要求，且对采购人造成损失的，由供应商承</w:t>
      </w:r>
    </w:p>
    <w:p w14:paraId="14052CF9">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5.采购人需要制造商对成交供应商交付的产品（包括质量、技术参数等）进行确认的，制造商应予以配合，并出具书面意见。</w:t>
      </w:r>
    </w:p>
    <w:p w14:paraId="16E60B4D">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 w:val="0"/>
          <w:bCs/>
          <w:kern w:val="2"/>
          <w:sz w:val="24"/>
          <w:szCs w:val="24"/>
          <w:lang w:val="en-US" w:eastAsia="zh-CN" w:bidi="ar-SA"/>
        </w:rPr>
        <w:t>6.产品包装材料归采购人所有。</w:t>
      </w:r>
    </w:p>
    <w:p w14:paraId="3828FFD6">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二、</w:t>
      </w:r>
      <w:bookmarkEnd w:id="37"/>
      <w:bookmarkEnd w:id="38"/>
      <w:r>
        <w:rPr>
          <w:rFonts w:hint="eastAsia" w:ascii="宋体" w:hAnsi="宋体" w:eastAsia="宋体" w:cs="宋体"/>
          <w:color w:val="auto"/>
          <w:sz w:val="24"/>
          <w:highlight w:val="none"/>
          <w:lang w:val="en-US" w:eastAsia="zh-CN"/>
        </w:rPr>
        <w:t>质量保证及售后服务</w:t>
      </w:r>
    </w:p>
    <w:p w14:paraId="119018B1">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bookmarkStart w:id="39" w:name="_Toc26438"/>
      <w:bookmarkStart w:id="40" w:name="_Toc344475122"/>
      <w:bookmarkStart w:id="41" w:name="_Toc76462330"/>
      <w:r>
        <w:rPr>
          <w:rFonts w:hint="eastAsia" w:ascii="宋体" w:hAnsi="宋体" w:eastAsia="宋体" w:cs="宋体"/>
          <w:b w:val="0"/>
          <w:bCs/>
          <w:kern w:val="2"/>
          <w:sz w:val="24"/>
          <w:szCs w:val="24"/>
          <w:lang w:val="en-US" w:eastAsia="zh-CN" w:bidi="ar-SA"/>
        </w:rPr>
        <w:t>（一）产品质量保证期：</w:t>
      </w:r>
    </w:p>
    <w:p w14:paraId="679B4234">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1.本项目自整体验收合格之日起提供硬件、软件不少于</w:t>
      </w:r>
      <w:r>
        <w:rPr>
          <w:rFonts w:hint="eastAsia" w:ascii="宋体" w:hAnsi="宋体" w:cs="宋体"/>
          <w:b w:val="0"/>
          <w:bCs/>
          <w:kern w:val="2"/>
          <w:sz w:val="24"/>
          <w:szCs w:val="24"/>
          <w:lang w:val="en-US" w:eastAsia="zh-CN" w:bidi="ar-SA"/>
        </w:rPr>
        <w:t>1</w:t>
      </w:r>
      <w:r>
        <w:rPr>
          <w:rFonts w:hint="eastAsia" w:ascii="宋体" w:hAnsi="宋体" w:eastAsia="宋体" w:cs="宋体"/>
          <w:b w:val="0"/>
          <w:bCs/>
          <w:kern w:val="2"/>
          <w:sz w:val="24"/>
          <w:szCs w:val="24"/>
          <w:lang w:val="en-US" w:eastAsia="zh-CN" w:bidi="ar-SA"/>
        </w:rPr>
        <w:t>年原厂标准质保服务，质保期自最终验收合格之日起算，若产品在质保期内出现质量问题，供应商免费提供维修或更换服务，不得以任何理由推诿或收取额外费用。</w:t>
      </w:r>
    </w:p>
    <w:p w14:paraId="2CF3F084">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更换的部件或设备应为原厂全新正品，不得使用翻新件或替代品。</w:t>
      </w:r>
    </w:p>
    <w:p w14:paraId="5040146D">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若同一设备在质保期内累计出现2次相同故障供应商应无条件更换新机或提供更高规格的替代产品。</w:t>
      </w:r>
    </w:p>
    <w:p w14:paraId="6AD05649">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2.采购货物属于国家规定“三包”范围的，其产品质量保证期不得低于“三包”规定。</w:t>
      </w:r>
    </w:p>
    <w:p w14:paraId="33D47292">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3.供应商的质量保证期承诺优于国家“三包”规定的，按供应商实际承诺执行。</w:t>
      </w:r>
    </w:p>
    <w:p w14:paraId="21DD6A4F">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（二）售后服务内容</w:t>
      </w:r>
    </w:p>
    <w:p w14:paraId="63EFFEDE">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1、电话咨询</w:t>
      </w:r>
    </w:p>
    <w:p w14:paraId="606E4152">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成交服务商应当为采购人提供服务援助电话，解答采购人在使用中遇到的问题，及时为采购人提出解决问题的建议。</w:t>
      </w:r>
    </w:p>
    <w:p w14:paraId="71F5BDE0">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2、现场响应</w:t>
      </w:r>
    </w:p>
    <w:p w14:paraId="3494413B">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采购人遇到使用问题，电话咨询不能解决的，成交服务商应在10分钟内到达现场进行处理，确保正常工作。</w:t>
      </w:r>
    </w:p>
    <w:bookmarkEnd w:id="39"/>
    <w:bookmarkEnd w:id="40"/>
    <w:bookmarkEnd w:id="41"/>
    <w:p w14:paraId="70730028">
      <w:pPr>
        <w:pStyle w:val="3"/>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bookmarkStart w:id="42" w:name="_Toc24216"/>
      <w:r>
        <w:rPr>
          <w:rFonts w:hint="eastAsia"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、报价要求</w:t>
      </w:r>
      <w:bookmarkEnd w:id="42"/>
    </w:p>
    <w:p w14:paraId="594611C6">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43" w:name="_Toc30442"/>
      <w:bookmarkStart w:id="44" w:name="_Toc1008"/>
      <w:bookmarkStart w:id="45" w:name="_Toc267320051"/>
      <w:bookmarkStart w:id="46" w:name="_Toc22695"/>
      <w:bookmarkStart w:id="47" w:name="_Toc21888"/>
      <w:bookmarkStart w:id="48" w:name="_Toc13885"/>
      <w:bookmarkStart w:id="49" w:name="_Toc25932"/>
      <w:bookmarkStart w:id="50" w:name="_Toc25552"/>
      <w:bookmarkStart w:id="51" w:name="_Toc32722"/>
      <w:bookmarkStart w:id="52" w:name="_Toc19350"/>
      <w:bookmarkStart w:id="53" w:name="_Toc12285"/>
      <w:bookmarkStart w:id="54" w:name="_Toc25745"/>
      <w:bookmarkStart w:id="55" w:name="_Toc18007"/>
      <w:bookmarkStart w:id="56" w:name="_Toc29286"/>
      <w:bookmarkStart w:id="57" w:name="_Toc5174"/>
      <w:bookmarkStart w:id="58" w:name="_Toc8955"/>
      <w:bookmarkStart w:id="59" w:name="_Toc75793512"/>
      <w:r>
        <w:rPr>
          <w:rFonts w:hint="eastAsia" w:ascii="宋体" w:hAnsi="宋体" w:eastAsia="宋体" w:cs="宋体"/>
          <w:color w:val="auto"/>
          <w:sz w:val="24"/>
          <w:szCs w:val="24"/>
          <w:highlight w:val="none"/>
          <w:lang w:val="en-US" w:eastAsia="zh-CN"/>
        </w:rPr>
        <w:t>本次报价须为人民币报价，本次报价包括完成本项目所需的差旅费、劳务费、办公费、会议费、交通费、加班费、招标代理服务等与开展项目所需要的全部经费及各种应纳的税费等。因成交供应商自身原因造成漏报、少报皆由其自行承担责任，采购人不再补偿。如果成交供应商交付的成果达不到采购人要求需要更改的，更改涉及的所有费用由成交供应商自行承担，采购人将不再另行支付任何费用。</w:t>
      </w:r>
    </w:p>
    <w:p w14:paraId="162B60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60" w:name="_Toc1384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四、付款方式</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24D8074">
      <w:pPr>
        <w:pStyle w:val="4"/>
        <w:spacing w:before="48" w:after="48" w:line="360" w:lineRule="auto"/>
        <w:ind w:firstLine="393" w:firstLineChars="164"/>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服务完毕并验收合格后，成交供应商提供等额完税发票，财政按照审批流程支付合同全款。</w:t>
      </w:r>
    </w:p>
    <w:p w14:paraId="5728D45C">
      <w:pPr>
        <w:pStyle w:val="4"/>
        <w:spacing w:before="48" w:after="48" w:line="360" w:lineRule="auto"/>
        <w:ind w:firstLine="395" w:firstLineChars="164"/>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五、知识产权</w:t>
      </w:r>
    </w:p>
    <w:p w14:paraId="504F365B">
      <w:pPr>
        <w:pageBreakBefore w:val="0"/>
        <w:kinsoku/>
        <w:wordWrap/>
        <w:topLinePunct w:val="0"/>
        <w:bidi w:val="0"/>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bookmarkStart w:id="61" w:name="_Toc344475124"/>
      <w:bookmarkStart w:id="62" w:name="_Toc22740752"/>
      <w:r>
        <w:rPr>
          <w:rFonts w:hint="eastAsia" w:ascii="宋体" w:hAnsi="宋体" w:eastAsia="宋体" w:cs="宋体"/>
          <w:color w:val="auto"/>
          <w:kern w:val="2"/>
          <w:sz w:val="24"/>
          <w:szCs w:val="24"/>
          <w:highlight w:val="none"/>
          <w:lang w:val="en-US" w:eastAsia="zh-CN" w:bidi="ar-SA"/>
        </w:rPr>
        <w:t>1、采购人在中华人民共和国境内使用成交服务商提供的货物及服务时免受第三方提出的侵犯其专利权或其他知识产权的起诉。如果第三方提出侵权指控，成交服务商应承担由此而引起的一切法律责任和费用。</w:t>
      </w:r>
    </w:p>
    <w:p w14:paraId="046E7EB9">
      <w:pPr>
        <w:pageBreakBefore w:val="0"/>
        <w:kinsoku/>
        <w:wordWrap/>
        <w:topLinePunct w:val="0"/>
        <w:bidi w:val="0"/>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2、涉及软件开发等服务类项目知识产权的，知识产权归采购人所有。</w:t>
      </w:r>
    </w:p>
    <w:p w14:paraId="4C011291">
      <w:pPr>
        <w:pStyle w:val="4"/>
        <w:spacing w:before="48" w:after="48" w:line="360" w:lineRule="auto"/>
        <w:ind w:firstLine="395" w:firstLineChars="164"/>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六、</w:t>
      </w:r>
      <w:bookmarkEnd w:id="61"/>
      <w:bookmarkStart w:id="63" w:name="_Toc344475125"/>
      <w:r>
        <w:rPr>
          <w:rFonts w:hint="eastAsia" w:ascii="宋体" w:hAnsi="宋体" w:eastAsia="宋体" w:cs="宋体"/>
          <w:b/>
          <w:bCs w:val="0"/>
          <w:color w:val="auto"/>
          <w:kern w:val="2"/>
          <w:sz w:val="24"/>
          <w:szCs w:val="20"/>
          <w:highlight w:val="none"/>
          <w:lang w:val="en-US" w:eastAsia="zh-CN" w:bidi="ar-SA"/>
        </w:rPr>
        <w:t>其他</w:t>
      </w:r>
      <w:bookmarkEnd w:id="62"/>
      <w:bookmarkEnd w:id="63"/>
    </w:p>
    <w:p w14:paraId="492272F2">
      <w:pPr>
        <w:pageBreakBefore w:val="0"/>
        <w:kinsoku/>
        <w:wordWrap/>
        <w:topLinePunct w:val="0"/>
        <w:bidi w:val="0"/>
        <w:spacing w:line="360" w:lineRule="auto"/>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color w:val="auto"/>
          <w:kern w:val="2"/>
          <w:sz w:val="24"/>
          <w:szCs w:val="24"/>
          <w:highlight w:val="none"/>
          <w:lang w:val="en-US" w:eastAsia="zh-CN" w:bidi="ar-SA"/>
        </w:rPr>
        <w:t>其他未尽事宜由供需双方在采购合同中详细约定。</w:t>
      </w:r>
    </w:p>
    <w:p w14:paraId="361CFD5D">
      <w:pPr>
        <w:pStyle w:val="3"/>
        <w:pageBreakBefore/>
        <w:snapToGrid w:val="0"/>
        <w:spacing w:before="0" w:after="0" w:line="360" w:lineRule="auto"/>
        <w:jc w:val="center"/>
        <w:rPr>
          <w:rFonts w:hint="eastAsia" w:ascii="宋体" w:hAnsi="宋体" w:eastAsia="宋体"/>
          <w:b w:val="0"/>
          <w:sz w:val="36"/>
          <w:szCs w:val="30"/>
          <w:highlight w:val="none"/>
        </w:rPr>
      </w:pPr>
      <w:bookmarkStart w:id="64" w:name="_Toc12201"/>
      <w:bookmarkStart w:id="65" w:name="_Toc342913393"/>
      <w:bookmarkStart w:id="66" w:name="_Toc102227319"/>
      <w:bookmarkStart w:id="67" w:name="_Toc487204782"/>
      <w:bookmarkStart w:id="68" w:name="_Toc179714298"/>
      <w:bookmarkStart w:id="69" w:name="_Toc426965633"/>
      <w:bookmarkStart w:id="70" w:name="_Toc31795"/>
      <w:bookmarkStart w:id="71" w:name="_Toc31741"/>
      <w:r>
        <w:rPr>
          <w:rFonts w:hint="eastAsia" w:ascii="宋体" w:hAnsi="宋体" w:eastAsia="宋体"/>
          <w:b/>
          <w:bCs/>
          <w:sz w:val="36"/>
          <w:szCs w:val="30"/>
          <w:highlight w:val="none"/>
        </w:rPr>
        <w:t>第四篇  开标程序及方法、评审标准、无效响应和</w:t>
      </w:r>
      <w:r>
        <w:rPr>
          <w:rFonts w:hint="eastAsia" w:ascii="宋体" w:hAnsi="宋体" w:eastAsia="宋体"/>
          <w:b/>
          <w:bCs/>
          <w:sz w:val="36"/>
          <w:szCs w:val="36"/>
          <w:highlight w:val="none"/>
        </w:rPr>
        <w:t>采购终止</w:t>
      </w:r>
      <w:bookmarkEnd w:id="64"/>
    </w:p>
    <w:p w14:paraId="6FC0C4D0">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72" w:name="_Toc24853"/>
      <w:r>
        <w:rPr>
          <w:rFonts w:hint="eastAsia" w:ascii="宋体" w:hAnsi="宋体" w:cs="宋体"/>
          <w:sz w:val="24"/>
          <w:szCs w:val="24"/>
          <w:highlight w:val="none"/>
          <w:lang w:eastAsia="zh-CN"/>
        </w:rPr>
        <w:t>一</w:t>
      </w:r>
      <w:r>
        <w:rPr>
          <w:rFonts w:hint="eastAsia" w:ascii="宋体" w:hAnsi="宋体" w:eastAsia="宋体" w:cs="宋体"/>
          <w:sz w:val="24"/>
          <w:szCs w:val="24"/>
          <w:highlight w:val="none"/>
        </w:rPr>
        <w:t>、</w:t>
      </w:r>
      <w:bookmarkEnd w:id="65"/>
      <w:bookmarkEnd w:id="66"/>
      <w:bookmarkEnd w:id="67"/>
      <w:bookmarkEnd w:id="68"/>
      <w:bookmarkEnd w:id="69"/>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程序及成交标准</w:t>
      </w:r>
      <w:bookmarkEnd w:id="70"/>
      <w:bookmarkEnd w:id="71"/>
      <w:bookmarkEnd w:id="72"/>
    </w:p>
    <w:p w14:paraId="33F9A77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规定的时间和地点进行。</w:t>
      </w:r>
    </w:p>
    <w:p w14:paraId="37B79FC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（二）资格性符合性检查</w:t>
      </w:r>
    </w:p>
    <w:p w14:paraId="317984D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1.资格性检查。依据法律法规和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的规定，对响应文件中的资格证明等进行审查，以确定供应商是否具备</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资格。资格性检查资料表如下：</w:t>
      </w:r>
    </w:p>
    <w:tbl>
      <w:tblPr>
        <w:tblStyle w:val="24"/>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33"/>
        <w:gridCol w:w="3940"/>
        <w:gridCol w:w="3838"/>
      </w:tblGrid>
      <w:tr w14:paraId="2F67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77B224BC">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4873" w:type="dxa"/>
            <w:gridSpan w:val="2"/>
            <w:vAlign w:val="center"/>
          </w:tcPr>
          <w:p w14:paraId="753871D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检查因素</w:t>
            </w:r>
          </w:p>
        </w:tc>
        <w:tc>
          <w:tcPr>
            <w:tcW w:w="3838" w:type="dxa"/>
            <w:vAlign w:val="center"/>
          </w:tcPr>
          <w:p w14:paraId="16AB08DB">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检查内容</w:t>
            </w:r>
          </w:p>
        </w:tc>
      </w:tr>
      <w:tr w14:paraId="3FAA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restart"/>
            <w:vAlign w:val="center"/>
          </w:tcPr>
          <w:p w14:paraId="5A4E1AE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3" w:type="dxa"/>
            <w:vMerge w:val="restart"/>
            <w:vAlign w:val="center"/>
          </w:tcPr>
          <w:p w14:paraId="20FE816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《中华人民共和国政府采购法》第二十二条规定</w:t>
            </w:r>
          </w:p>
        </w:tc>
        <w:tc>
          <w:tcPr>
            <w:tcW w:w="3940" w:type="dxa"/>
            <w:vAlign w:val="center"/>
          </w:tcPr>
          <w:p w14:paraId="0D446E5E">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tc>
        <w:tc>
          <w:tcPr>
            <w:tcW w:w="3838" w:type="dxa"/>
            <w:vAlign w:val="center"/>
          </w:tcPr>
          <w:p w14:paraId="79448EC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1.供应商法人营业执照（副本）或事业单位法人证书（副本）或个体工商户营业执照或有效的自然人身份证明或社会团体法人登记证书（提供复印件）。 </w:t>
            </w:r>
          </w:p>
          <w:p w14:paraId="0CD2399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2.供应商法定代表人身份证明和法定代表人授权代表委托书。</w:t>
            </w:r>
          </w:p>
        </w:tc>
      </w:tr>
      <w:tr w14:paraId="5046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372B3BA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57D2D3D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940" w:type="dxa"/>
            <w:vAlign w:val="center"/>
          </w:tcPr>
          <w:p w14:paraId="77A9CDBE">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具有良好的商业信誉和健全的财务会计制度</w:t>
            </w:r>
          </w:p>
        </w:tc>
        <w:tc>
          <w:tcPr>
            <w:tcW w:w="3838" w:type="dxa"/>
            <w:vMerge w:val="restart"/>
            <w:vAlign w:val="center"/>
          </w:tcPr>
          <w:p w14:paraId="73A950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供应商提供“基本资格条件承诺函”（格式详见第七篇）</w:t>
            </w:r>
          </w:p>
        </w:tc>
      </w:tr>
      <w:tr w14:paraId="5F35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566D22C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72EBB7A8">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940" w:type="dxa"/>
            <w:vAlign w:val="center"/>
          </w:tcPr>
          <w:p w14:paraId="3FE38624">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（3）具有履行合同所必需的设备和专业技术能力</w:t>
            </w:r>
          </w:p>
        </w:tc>
        <w:tc>
          <w:tcPr>
            <w:tcW w:w="3838" w:type="dxa"/>
            <w:vMerge w:val="continue"/>
            <w:vAlign w:val="center"/>
          </w:tcPr>
          <w:p w14:paraId="4C03C54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4627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032E996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43E4FA69">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66CFF9C7">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（4）有依法缴纳税收和社会保障金的良好记录</w:t>
            </w:r>
          </w:p>
        </w:tc>
        <w:tc>
          <w:tcPr>
            <w:tcW w:w="3838" w:type="dxa"/>
            <w:vMerge w:val="continue"/>
            <w:vAlign w:val="center"/>
          </w:tcPr>
          <w:p w14:paraId="0C40AD3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4BCA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16AD88B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7486044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67845D4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（5）参加政府采购活动前三年内，在经营活动中没有重大违法记录（注①）</w:t>
            </w:r>
          </w:p>
        </w:tc>
        <w:tc>
          <w:tcPr>
            <w:tcW w:w="3838" w:type="dxa"/>
            <w:vMerge w:val="continue"/>
            <w:vAlign w:val="center"/>
          </w:tcPr>
          <w:p w14:paraId="390205EE">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228D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7B6D10D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315F4460">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782C130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（6）法律、行政法规规定的其他条件</w:t>
            </w:r>
          </w:p>
        </w:tc>
        <w:tc>
          <w:tcPr>
            <w:tcW w:w="3838" w:type="dxa"/>
            <w:vAlign w:val="center"/>
          </w:tcPr>
          <w:p w14:paraId="34C3061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0A16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2BC31F5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4873" w:type="dxa"/>
            <w:gridSpan w:val="2"/>
            <w:vAlign w:val="center"/>
          </w:tcPr>
          <w:p w14:paraId="2EA6BC88">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本项目的特定资格要求</w:t>
            </w:r>
          </w:p>
        </w:tc>
        <w:tc>
          <w:tcPr>
            <w:tcW w:w="3838" w:type="dxa"/>
            <w:vAlign w:val="center"/>
          </w:tcPr>
          <w:p w14:paraId="277FB8D3">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按“第一篇三、供应商资格要求（三）本项目的特定资格要求”的要求提交。</w:t>
            </w:r>
          </w:p>
        </w:tc>
      </w:tr>
      <w:tr w14:paraId="2868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4B43461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4873" w:type="dxa"/>
            <w:gridSpan w:val="2"/>
            <w:vAlign w:val="center"/>
          </w:tcPr>
          <w:p w14:paraId="6EB9CEBE">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询比保证金</w:t>
            </w:r>
          </w:p>
        </w:tc>
        <w:tc>
          <w:tcPr>
            <w:tcW w:w="3838" w:type="dxa"/>
            <w:vAlign w:val="center"/>
          </w:tcPr>
          <w:p w14:paraId="4CEFF60C">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按照采购文件的规定提交</w:t>
            </w:r>
            <w:r>
              <w:rPr>
                <w:rFonts w:hint="eastAsia" w:ascii="宋体" w:hAnsi="宋体" w:eastAsia="宋体" w:cs="宋体"/>
                <w:color w:val="auto"/>
                <w:sz w:val="24"/>
                <w:szCs w:val="24"/>
                <w:highlight w:val="none"/>
                <w:lang w:eastAsia="zh-CN"/>
              </w:rPr>
              <w:t>足额缴纳</w:t>
            </w:r>
            <w:r>
              <w:rPr>
                <w:rFonts w:hint="eastAsia" w:ascii="宋体" w:hAnsi="宋体" w:eastAsia="宋体" w:cs="宋体"/>
                <w:color w:val="auto"/>
                <w:sz w:val="24"/>
                <w:szCs w:val="24"/>
                <w:highlight w:val="none"/>
              </w:rPr>
              <w:t>保证金</w:t>
            </w:r>
          </w:p>
        </w:tc>
      </w:tr>
    </w:tbl>
    <w:p w14:paraId="53BAED25">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5BFE717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1"/>
      </w:r>
      <w:r>
        <w:rPr>
          <w:rFonts w:hint="eastAsia" w:ascii="宋体" w:hAnsi="宋体" w:eastAsia="宋体" w:cs="宋体"/>
          <w:sz w:val="24"/>
          <w:szCs w:val="24"/>
          <w:highlight w:val="none"/>
        </w:rPr>
        <w:t>供应商按“五证合一”登记制度办理营业执照的，组织机构代码证、税务登记证（副本）和社会保险登记证以供应商所提供的营业执照（副本）复印件为准。</w:t>
      </w:r>
    </w:p>
    <w:p w14:paraId="2532D08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2"/>
      </w:r>
      <w:r>
        <w:rPr>
          <w:rFonts w:hint="eastAsia" w:ascii="宋体" w:hAnsi="宋体" w:eastAsia="宋体" w:cs="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EE6BDF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符合性检查。依据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的规定，从响应文件的有效性、完整性和对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的响应程度进行审查，以确定是否对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的实质性要求作出响应。符合性检查资料表如下：</w:t>
      </w:r>
    </w:p>
    <w:tbl>
      <w:tblPr>
        <w:tblStyle w:val="24"/>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15"/>
        <w:gridCol w:w="2128"/>
        <w:gridCol w:w="7"/>
        <w:gridCol w:w="5218"/>
        <w:gridCol w:w="7"/>
      </w:tblGrid>
      <w:tr w14:paraId="5350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60A65F3A">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650" w:type="dxa"/>
            <w:gridSpan w:val="3"/>
            <w:tcBorders>
              <w:top w:val="single" w:color="auto" w:sz="4" w:space="0"/>
              <w:left w:val="single" w:color="auto" w:sz="4" w:space="0"/>
              <w:bottom w:val="single" w:color="auto" w:sz="4" w:space="0"/>
              <w:right w:val="single" w:color="auto" w:sz="4" w:space="0"/>
            </w:tcBorders>
            <w:vAlign w:val="center"/>
          </w:tcPr>
          <w:p w14:paraId="6B897D33">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3CD09F23">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0B4C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restart"/>
            <w:tcBorders>
              <w:top w:val="single" w:color="auto" w:sz="4" w:space="0"/>
              <w:left w:val="single" w:color="auto" w:sz="4" w:space="0"/>
              <w:bottom w:val="single" w:color="auto" w:sz="4" w:space="0"/>
              <w:right w:val="single" w:color="auto" w:sz="4" w:space="0"/>
            </w:tcBorders>
            <w:vAlign w:val="center"/>
          </w:tcPr>
          <w:p w14:paraId="3A8BCBB6">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14:paraId="004617F6">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有效性审查</w:t>
            </w:r>
          </w:p>
        </w:tc>
        <w:tc>
          <w:tcPr>
            <w:tcW w:w="2128" w:type="dxa"/>
            <w:tcBorders>
              <w:top w:val="single" w:color="auto" w:sz="4" w:space="0"/>
              <w:left w:val="single" w:color="auto" w:sz="4" w:space="0"/>
              <w:bottom w:val="single" w:color="auto" w:sz="4" w:space="0"/>
              <w:right w:val="single" w:color="auto" w:sz="4" w:space="0"/>
            </w:tcBorders>
            <w:vAlign w:val="center"/>
          </w:tcPr>
          <w:p w14:paraId="37C71D47">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响应文件签署</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4E9121CF">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响应文件上法定代表人或其授权代表人的签字齐全。</w:t>
            </w:r>
          </w:p>
        </w:tc>
      </w:tr>
      <w:tr w14:paraId="477F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5C97D956">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3FE30CE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75C301CE">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60127FA7">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法定代表人身份证明及授权委托书有效，符合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规定的格式，签字或盖章齐全。</w:t>
            </w:r>
          </w:p>
        </w:tc>
      </w:tr>
      <w:tr w14:paraId="63DA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05D2E187">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773569A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627E5075">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28A3790E">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每个分包只能有一个</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r>
      <w:tr w14:paraId="0708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454348A2">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041EF1E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636374E9">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报价唯一</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0D9CAE6D">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只能有一个有效报价，不得提交选择性报价。</w:t>
            </w:r>
          </w:p>
        </w:tc>
      </w:tr>
      <w:tr w14:paraId="1874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2186776E">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15" w:type="dxa"/>
            <w:tcBorders>
              <w:top w:val="single" w:color="auto" w:sz="4" w:space="0"/>
              <w:left w:val="single" w:color="auto" w:sz="4" w:space="0"/>
              <w:bottom w:val="single" w:color="auto" w:sz="4" w:space="0"/>
              <w:right w:val="single" w:color="auto" w:sz="4" w:space="0"/>
            </w:tcBorders>
            <w:vAlign w:val="center"/>
          </w:tcPr>
          <w:p w14:paraId="24738E60">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完整性审查</w:t>
            </w:r>
          </w:p>
        </w:tc>
        <w:tc>
          <w:tcPr>
            <w:tcW w:w="2128" w:type="dxa"/>
            <w:tcBorders>
              <w:top w:val="single" w:color="auto" w:sz="4" w:space="0"/>
              <w:left w:val="single" w:color="auto" w:sz="4" w:space="0"/>
              <w:bottom w:val="single" w:color="auto" w:sz="4" w:space="0"/>
              <w:right w:val="single" w:color="auto" w:sz="4" w:space="0"/>
            </w:tcBorders>
            <w:vAlign w:val="center"/>
          </w:tcPr>
          <w:p w14:paraId="5DACF0EB">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文件份数</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0122F5DB">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文件正、副本</w:t>
            </w:r>
            <w:r>
              <w:rPr>
                <w:rFonts w:hint="eastAsia" w:ascii="宋体" w:hAnsi="宋体" w:cs="宋体"/>
                <w:sz w:val="24"/>
                <w:szCs w:val="24"/>
                <w:highlight w:val="none"/>
                <w:lang w:val="zh-CN"/>
              </w:rPr>
              <w:t>数量</w:t>
            </w:r>
            <w:r>
              <w:rPr>
                <w:rFonts w:hint="eastAsia" w:ascii="宋体" w:hAnsi="宋体" w:eastAsia="宋体" w:cs="宋体"/>
                <w:sz w:val="24"/>
                <w:szCs w:val="24"/>
                <w:highlight w:val="none"/>
                <w:lang w:val="zh-CN"/>
              </w:rPr>
              <w:t>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要求。</w:t>
            </w:r>
          </w:p>
        </w:tc>
      </w:tr>
      <w:tr w14:paraId="37A2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restart"/>
            <w:tcBorders>
              <w:top w:val="single" w:color="auto" w:sz="4" w:space="0"/>
              <w:left w:val="single" w:color="auto" w:sz="4" w:space="0"/>
              <w:bottom w:val="single" w:color="auto" w:sz="4" w:space="0"/>
              <w:right w:val="single" w:color="auto" w:sz="4" w:space="0"/>
            </w:tcBorders>
            <w:vAlign w:val="center"/>
          </w:tcPr>
          <w:p w14:paraId="3E777EE6">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14:paraId="46077CE4">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的响应程度审查</w:t>
            </w:r>
          </w:p>
        </w:tc>
        <w:tc>
          <w:tcPr>
            <w:tcW w:w="2128" w:type="dxa"/>
            <w:tcBorders>
              <w:top w:val="single" w:color="auto" w:sz="4" w:space="0"/>
              <w:left w:val="single" w:color="auto" w:sz="4" w:space="0"/>
              <w:bottom w:val="single" w:color="auto" w:sz="4" w:space="0"/>
              <w:right w:val="single" w:color="auto" w:sz="4" w:space="0"/>
            </w:tcBorders>
            <w:vAlign w:val="center"/>
          </w:tcPr>
          <w:p w14:paraId="07C88D1F">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响应文件内容</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244E2D1F">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第二篇、第三篇规定的内容作出响应。</w:t>
            </w:r>
          </w:p>
        </w:tc>
      </w:tr>
      <w:tr w14:paraId="6667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359E7B7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4842808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zh-CN"/>
              </w:rPr>
            </w:pPr>
          </w:p>
        </w:tc>
        <w:tc>
          <w:tcPr>
            <w:tcW w:w="2128" w:type="dxa"/>
            <w:tcBorders>
              <w:top w:val="single" w:color="auto" w:sz="4" w:space="0"/>
              <w:left w:val="single" w:color="auto" w:sz="4" w:space="0"/>
              <w:bottom w:val="single" w:color="auto" w:sz="4" w:space="0"/>
              <w:right w:val="single" w:color="auto" w:sz="4" w:space="0"/>
            </w:tcBorders>
            <w:vAlign w:val="center"/>
          </w:tcPr>
          <w:p w14:paraId="2E314078">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1C616984">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满足</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规定。</w:t>
            </w:r>
          </w:p>
        </w:tc>
      </w:tr>
    </w:tbl>
    <w:p w14:paraId="1EBB6E0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三</w:t>
      </w:r>
      <w:r>
        <w:rPr>
          <w:rFonts w:hint="eastAsia" w:ascii="宋体" w:hAnsi="宋体" w:cs="宋体"/>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96268F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2797860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五</w:t>
      </w:r>
      <w:r>
        <w:rPr>
          <w:rFonts w:hint="eastAsia" w:ascii="宋体" w:hAnsi="宋体" w:cs="宋体"/>
          <w:kern w:val="0"/>
          <w:sz w:val="24"/>
          <w:szCs w:val="24"/>
          <w:highlight w:val="none"/>
        </w:rPr>
        <w:t>）评审小组采用综合评分法对供应商的响应文件进行综合评分。综合评分法，是指响应文件</w:t>
      </w:r>
      <w:r>
        <w:rPr>
          <w:rFonts w:ascii="宋体" w:hAnsi="宋体" w:cs="宋体"/>
          <w:kern w:val="0"/>
          <w:sz w:val="24"/>
          <w:szCs w:val="24"/>
          <w:highlight w:val="none"/>
        </w:rPr>
        <w:t>满足</w:t>
      </w:r>
      <w:r>
        <w:rPr>
          <w:rFonts w:hint="eastAsia" w:ascii="宋体" w:hAnsi="宋体" w:cs="宋体"/>
          <w:kern w:val="0"/>
          <w:sz w:val="24"/>
          <w:szCs w:val="24"/>
          <w:highlight w:val="none"/>
        </w:rPr>
        <w:t>网上</w:t>
      </w:r>
      <w:r>
        <w:rPr>
          <w:rFonts w:hint="eastAsia" w:ascii="宋体" w:hAnsi="宋体" w:cs="宋体"/>
          <w:kern w:val="0"/>
          <w:sz w:val="24"/>
          <w:szCs w:val="24"/>
          <w:highlight w:val="none"/>
          <w:lang w:eastAsia="zh-CN"/>
        </w:rPr>
        <w:t>询比文件</w:t>
      </w:r>
      <w:r>
        <w:rPr>
          <w:rFonts w:ascii="宋体" w:hAnsi="宋体" w:cs="宋体"/>
          <w:kern w:val="0"/>
          <w:sz w:val="24"/>
          <w:szCs w:val="24"/>
          <w:highlight w:val="none"/>
        </w:rPr>
        <w:t>全部实质性要求且按照评审因素的量化指标评审得分最高的供应商为</w:t>
      </w:r>
      <w:r>
        <w:rPr>
          <w:rFonts w:hint="eastAsia" w:ascii="宋体" w:hAnsi="宋体" w:cs="宋体"/>
          <w:kern w:val="0"/>
          <w:sz w:val="24"/>
          <w:szCs w:val="24"/>
          <w:highlight w:val="none"/>
        </w:rPr>
        <w:t>成交</w:t>
      </w:r>
      <w:r>
        <w:rPr>
          <w:rFonts w:ascii="宋体" w:hAnsi="宋体" w:cs="宋体"/>
          <w:kern w:val="0"/>
          <w:sz w:val="24"/>
          <w:szCs w:val="24"/>
          <w:highlight w:val="none"/>
        </w:rPr>
        <w:t>候选</w:t>
      </w:r>
      <w:r>
        <w:rPr>
          <w:rFonts w:hint="eastAsia" w:ascii="宋体" w:hAnsi="宋体" w:cs="宋体"/>
          <w:kern w:val="0"/>
          <w:sz w:val="24"/>
          <w:szCs w:val="24"/>
          <w:highlight w:val="none"/>
        </w:rPr>
        <w:t>供应商</w:t>
      </w:r>
      <w:r>
        <w:rPr>
          <w:rFonts w:ascii="宋体" w:hAnsi="宋体" w:cs="宋体"/>
          <w:kern w:val="0"/>
          <w:sz w:val="24"/>
          <w:szCs w:val="24"/>
          <w:highlight w:val="none"/>
        </w:rPr>
        <w:t>的</w:t>
      </w:r>
      <w:r>
        <w:rPr>
          <w:rFonts w:hint="eastAsia" w:ascii="宋体" w:hAnsi="宋体" w:cs="宋体"/>
          <w:kern w:val="0"/>
          <w:sz w:val="24"/>
          <w:szCs w:val="24"/>
          <w:highlight w:val="none"/>
        </w:rPr>
        <w:t>评审</w:t>
      </w:r>
      <w:r>
        <w:rPr>
          <w:rFonts w:ascii="宋体" w:hAnsi="宋体" w:cs="宋体"/>
          <w:kern w:val="0"/>
          <w:sz w:val="24"/>
          <w:szCs w:val="24"/>
          <w:highlight w:val="none"/>
        </w:rPr>
        <w:t>方法</w:t>
      </w:r>
      <w:r>
        <w:rPr>
          <w:rFonts w:hint="eastAsia" w:ascii="宋体" w:hAnsi="宋体" w:cs="宋体"/>
          <w:kern w:val="0"/>
          <w:sz w:val="24"/>
          <w:szCs w:val="24"/>
          <w:highlight w:val="none"/>
        </w:rPr>
        <w:t>。供应商总得分为价格、</w:t>
      </w:r>
      <w:r>
        <w:rPr>
          <w:rFonts w:hint="eastAsia" w:ascii="宋体" w:hAnsi="宋体" w:cs="宋体"/>
          <w:kern w:val="0"/>
          <w:sz w:val="24"/>
          <w:szCs w:val="24"/>
          <w:highlight w:val="none"/>
          <w:lang w:eastAsia="zh-CN"/>
        </w:rPr>
        <w:t>技术</w:t>
      </w:r>
      <w:r>
        <w:rPr>
          <w:rFonts w:hint="eastAsia" w:ascii="宋体" w:hAnsi="宋体" w:cs="宋体"/>
          <w:kern w:val="0"/>
          <w:sz w:val="24"/>
          <w:szCs w:val="24"/>
          <w:highlight w:val="none"/>
        </w:rPr>
        <w:t>、商务等评定因素分别按照相应权重值计算分项得分后相加，</w:t>
      </w:r>
      <w:r>
        <w:rPr>
          <w:rFonts w:hint="eastAsia" w:ascii="宋体" w:hAnsi="宋体" w:cs="宋体"/>
          <w:sz w:val="24"/>
          <w:szCs w:val="24"/>
          <w:highlight w:val="none"/>
        </w:rPr>
        <w:t>满分为10</w:t>
      </w:r>
      <w:r>
        <w:rPr>
          <w:rFonts w:hint="eastAsia" w:ascii="宋体" w:hAnsi="宋体" w:cs="宋体"/>
          <w:sz w:val="24"/>
          <w:szCs w:val="24"/>
          <w:highlight w:val="none"/>
          <w:lang w:val="en-US" w:eastAsia="zh-CN"/>
        </w:rPr>
        <w:t>0分</w:t>
      </w:r>
      <w:r>
        <w:rPr>
          <w:rFonts w:hint="eastAsia" w:ascii="宋体" w:hAnsi="宋体" w:cs="宋体"/>
          <w:sz w:val="24"/>
          <w:szCs w:val="24"/>
          <w:highlight w:val="none"/>
        </w:rPr>
        <w:t>。</w:t>
      </w:r>
    </w:p>
    <w:p w14:paraId="14A29AC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六</w:t>
      </w:r>
      <w:r>
        <w:rPr>
          <w:rFonts w:hint="eastAsia" w:ascii="宋体" w:hAnsi="宋体" w:cs="宋体"/>
          <w:kern w:val="0"/>
          <w:sz w:val="24"/>
          <w:szCs w:val="24"/>
          <w:highlight w:val="none"/>
        </w:rPr>
        <w:t>）评审小组各成员独立对每个有效响应（通过资格审查、符合性审查的供应商）的文件进行评价、打分，</w:t>
      </w:r>
      <w:r>
        <w:rPr>
          <w:rFonts w:hint="eastAsia" w:ascii="宋体" w:hAnsi="宋体" w:cs="宋体"/>
          <w:sz w:val="24"/>
          <w:szCs w:val="24"/>
          <w:highlight w:val="none"/>
        </w:rPr>
        <w:t>然后由评审小组对各成员打分情况进行核查及复核，个别成员对同一供应商同一评分项的打分偏离较大的，应对供应商的</w:t>
      </w:r>
      <w:r>
        <w:rPr>
          <w:rFonts w:hint="eastAsia" w:ascii="宋体" w:hAnsi="宋体" w:cs="宋体"/>
          <w:sz w:val="24"/>
          <w:szCs w:val="24"/>
          <w:highlight w:val="none"/>
          <w:lang w:eastAsia="zh-CN"/>
        </w:rPr>
        <w:t>响应</w:t>
      </w:r>
      <w:r>
        <w:rPr>
          <w:rFonts w:hint="eastAsia" w:ascii="宋体" w:hAnsi="宋体" w:cs="宋体"/>
          <w:sz w:val="24"/>
          <w:szCs w:val="24"/>
          <w:highlight w:val="none"/>
        </w:rPr>
        <w:t>进行再次核对，确属打分有误的，应及时进行修正。复核后，评审小组汇总每个供应商每项评分因素的得分</w:t>
      </w:r>
      <w:r>
        <w:rPr>
          <w:rFonts w:hint="eastAsia" w:ascii="宋体" w:hAnsi="宋体" w:cs="宋体"/>
          <w:kern w:val="0"/>
          <w:sz w:val="24"/>
          <w:szCs w:val="24"/>
          <w:highlight w:val="none"/>
        </w:rPr>
        <w:t>，并根据综合评分情况按照评审得分由高到低顺序推荐成交候选供应商，并编写评审报告。若供应商的评审得分相同的，按照</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报价由低到高的顺序排列推荐。评审得分且</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报价相同的，按照</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指标优劣顺序排列推荐。若供应商的</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部分为0分，将失去成为成交候选供应商的资格。</w:t>
      </w:r>
      <w:bookmarkStart w:id="73" w:name="_Toc104806988"/>
      <w:bookmarkStart w:id="74" w:name="_Toc1719"/>
      <w:bookmarkStart w:id="75" w:name="_Toc15278"/>
    </w:p>
    <w:p w14:paraId="7F3DFAA6">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highlight w:val="none"/>
          <w:lang w:eastAsia="zh-CN"/>
        </w:rPr>
      </w:pPr>
      <w:bookmarkStart w:id="76" w:name="_Toc24791"/>
      <w:r>
        <w:rPr>
          <w:rFonts w:hint="eastAsia" w:ascii="宋体" w:hAnsi="宋体" w:eastAsia="宋体" w:cs="宋体"/>
          <w:b/>
          <w:bCs/>
          <w:sz w:val="24"/>
          <w:szCs w:val="24"/>
          <w:highlight w:val="none"/>
          <w:lang w:eastAsia="zh-CN"/>
        </w:rPr>
        <w:t>二、评审标准</w:t>
      </w:r>
      <w:bookmarkEnd w:id="73"/>
      <w:bookmarkEnd w:id="76"/>
    </w:p>
    <w:tbl>
      <w:tblPr>
        <w:tblStyle w:val="24"/>
        <w:tblW w:w="971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71"/>
        <w:gridCol w:w="890"/>
        <w:gridCol w:w="4993"/>
        <w:gridCol w:w="1774"/>
      </w:tblGrid>
      <w:tr w14:paraId="1578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3B58637D">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77" w:name="_Toc8881"/>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序号</w:t>
            </w:r>
          </w:p>
        </w:tc>
        <w:tc>
          <w:tcPr>
            <w:tcW w:w="1271" w:type="dxa"/>
            <w:vAlign w:val="center"/>
          </w:tcPr>
          <w:p w14:paraId="294B792C">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评分因素及权值</w:t>
            </w:r>
          </w:p>
        </w:tc>
        <w:tc>
          <w:tcPr>
            <w:tcW w:w="890" w:type="dxa"/>
            <w:vAlign w:val="center"/>
          </w:tcPr>
          <w:p w14:paraId="1ABE73E4">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分值</w:t>
            </w:r>
          </w:p>
        </w:tc>
        <w:tc>
          <w:tcPr>
            <w:tcW w:w="4993" w:type="dxa"/>
            <w:vAlign w:val="center"/>
          </w:tcPr>
          <w:p w14:paraId="08F8E02E">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评分标准</w:t>
            </w:r>
          </w:p>
        </w:tc>
        <w:tc>
          <w:tcPr>
            <w:tcW w:w="1774" w:type="dxa"/>
            <w:vAlign w:val="center"/>
          </w:tcPr>
          <w:p w14:paraId="3B66E87D">
            <w:pPr>
              <w:pStyle w:val="56"/>
              <w:keepNext w:val="0"/>
              <w:keepLines w:val="0"/>
              <w:pageBreakBefore w:val="0"/>
              <w:widowControl w:val="0"/>
              <w:kinsoku/>
              <w:wordWrap/>
              <w:overflowPunct/>
              <w:topLinePunct w:val="0"/>
              <w:autoSpaceDE/>
              <w:autoSpaceDN/>
              <w:bidi w:val="0"/>
              <w:adjustRightInd/>
              <w:spacing w:before="0" w:beforeLines="0" w:after="0" w:afterLines="0" w:line="400" w:lineRule="exact"/>
              <w:ind w:left="0"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w:t>
            </w:r>
          </w:p>
        </w:tc>
      </w:tr>
      <w:tr w14:paraId="3452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10384868">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w:t>
            </w:r>
          </w:p>
        </w:tc>
        <w:tc>
          <w:tcPr>
            <w:tcW w:w="1271" w:type="dxa"/>
            <w:vAlign w:val="center"/>
          </w:tcPr>
          <w:p w14:paraId="5A8A279D">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询比报价</w:t>
            </w:r>
          </w:p>
          <w:p w14:paraId="3D43C578">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（30%）</w:t>
            </w:r>
          </w:p>
        </w:tc>
        <w:tc>
          <w:tcPr>
            <w:tcW w:w="890" w:type="dxa"/>
            <w:vAlign w:val="center"/>
          </w:tcPr>
          <w:p w14:paraId="37276E52">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30分</w:t>
            </w:r>
          </w:p>
        </w:tc>
        <w:tc>
          <w:tcPr>
            <w:tcW w:w="4993" w:type="dxa"/>
            <w:vAlign w:val="center"/>
          </w:tcPr>
          <w:p w14:paraId="46C6FE33">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满足资格性、符合性要求且最后报价最低的供应商的价格为评审基准价，其价格分为满分。其他供应商的价格分统一按照下列公式计算：</w:t>
            </w:r>
          </w:p>
          <w:p w14:paraId="4768CBF4">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报价得分=（评审基准价/询比报价）×价格权值×100</w:t>
            </w:r>
          </w:p>
        </w:tc>
        <w:tc>
          <w:tcPr>
            <w:tcW w:w="1774" w:type="dxa"/>
            <w:vAlign w:val="center"/>
          </w:tcPr>
          <w:p w14:paraId="33AC6496">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0F53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restart"/>
            <w:vAlign w:val="center"/>
          </w:tcPr>
          <w:p w14:paraId="60855E24">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w:t>
            </w:r>
          </w:p>
        </w:tc>
        <w:tc>
          <w:tcPr>
            <w:tcW w:w="1271" w:type="dxa"/>
            <w:vMerge w:val="restart"/>
            <w:vAlign w:val="center"/>
          </w:tcPr>
          <w:p w14:paraId="4B4707FA">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技术部分</w:t>
            </w:r>
          </w:p>
          <w:p w14:paraId="43DC3E4E">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（60%）</w:t>
            </w:r>
          </w:p>
        </w:tc>
        <w:tc>
          <w:tcPr>
            <w:tcW w:w="890" w:type="dxa"/>
            <w:vAlign w:val="center"/>
          </w:tcPr>
          <w:p w14:paraId="522B0734">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30分</w:t>
            </w:r>
          </w:p>
        </w:tc>
        <w:tc>
          <w:tcPr>
            <w:tcW w:w="4993" w:type="dxa"/>
            <w:vAlign w:val="center"/>
          </w:tcPr>
          <w:p w14:paraId="6A940FBA">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 xml:space="preserve">技术评审 </w:t>
            </w:r>
          </w:p>
          <w:p w14:paraId="46FE9C35">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1、起评分：有效投标人的起评分为30分。</w:t>
            </w:r>
          </w:p>
          <w:p w14:paraId="2151CBF8">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2、扣分条款：</w:t>
            </w:r>
          </w:p>
          <w:p w14:paraId="1C52382E">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（1）重要技术参数第二篇带（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仿宋" w:hAnsi="仿宋" w:eastAsia="仿宋" w:cs="Times New Roman"/>
                <w:color w:val="000000" w:themeColor="text1"/>
                <w:sz w:val="24"/>
                <w:szCs w:val="24"/>
                <w:lang w:val="en-US" w:eastAsia="zh-CN"/>
                <w14:textFill>
                  <w14:solidFill>
                    <w14:schemeClr w14:val="tx1"/>
                  </w14:solidFill>
                </w14:textFill>
              </w:rPr>
              <w:t>）每负偏离一条从起评分中扣除5分。负偏离3条及以上，技术部分为0分。</w:t>
            </w:r>
          </w:p>
          <w:p w14:paraId="5950FE6B">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（2）一般性技术参数（第二篇非（</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仿宋" w:hAnsi="仿宋" w:eastAsia="仿宋" w:cs="Times New Roman"/>
                <w:color w:val="000000" w:themeColor="text1"/>
                <w:sz w:val="24"/>
                <w:szCs w:val="24"/>
                <w:lang w:val="en-US" w:eastAsia="zh-CN"/>
                <w14:textFill>
                  <w14:solidFill>
                    <w14:schemeClr w14:val="tx1"/>
                  </w14:solidFill>
                </w14:textFill>
              </w:rPr>
              <w:t>）号标注的部分）每负偏离一条从起评分中扣除2分，扣完为止。</w:t>
            </w:r>
          </w:p>
        </w:tc>
        <w:tc>
          <w:tcPr>
            <w:tcW w:w="1774" w:type="dxa"/>
            <w:vAlign w:val="center"/>
          </w:tcPr>
          <w:p w14:paraId="11682B39">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3F03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1FD0A9F7">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1271" w:type="dxa"/>
            <w:vMerge w:val="continue"/>
            <w:vAlign w:val="center"/>
          </w:tcPr>
          <w:p w14:paraId="1CDDD5C1">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890" w:type="dxa"/>
            <w:vAlign w:val="center"/>
          </w:tcPr>
          <w:p w14:paraId="1AAFFAF5">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8分</w:t>
            </w:r>
          </w:p>
        </w:tc>
        <w:tc>
          <w:tcPr>
            <w:tcW w:w="4993" w:type="dxa"/>
            <w:vAlign w:val="center"/>
          </w:tcPr>
          <w:p w14:paraId="1BD244E4">
            <w:pPr>
              <w:spacing w:line="400" w:lineRule="exact"/>
              <w:ind w:firstLine="240" w:firstLineChars="100"/>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实施计划方案（8分）</w:t>
            </w:r>
          </w:p>
          <w:p w14:paraId="2AACC292">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提供的实施方案内容进行评审，方案内容须包含但不限于系统需求分析、测试、试运行、验收、进度安排等，项目质量保障措施、验收方案等是否具有科学性、合理性和可执行性。内容全面、无漏项、不存在瑕疵，得8分；</w:t>
            </w:r>
          </w:p>
          <w:p w14:paraId="4A178573">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存在1处瑕疵，得6分；</w:t>
            </w:r>
          </w:p>
          <w:p w14:paraId="79CC8086">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存在2处瑕疵，得4分；</w:t>
            </w:r>
          </w:p>
          <w:p w14:paraId="57D729EF">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存在3处瑕疵，得2分；</w:t>
            </w:r>
          </w:p>
          <w:p w14:paraId="510EDECC">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存在4处及以上瑕疵或未提供，得0分。</w:t>
            </w:r>
          </w:p>
        </w:tc>
        <w:tc>
          <w:tcPr>
            <w:tcW w:w="1774" w:type="dxa"/>
            <w:vAlign w:val="center"/>
          </w:tcPr>
          <w:p w14:paraId="493CEB15">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0187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365ABB46">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1271" w:type="dxa"/>
            <w:vMerge w:val="continue"/>
            <w:vAlign w:val="center"/>
          </w:tcPr>
          <w:p w14:paraId="64825B1C">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890" w:type="dxa"/>
            <w:vAlign w:val="center"/>
          </w:tcPr>
          <w:p w14:paraId="7E5DC121">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8分</w:t>
            </w:r>
          </w:p>
        </w:tc>
        <w:tc>
          <w:tcPr>
            <w:tcW w:w="4993" w:type="dxa"/>
            <w:vAlign w:val="center"/>
          </w:tcPr>
          <w:p w14:paraId="1BB355E4">
            <w:pPr>
              <w:pStyle w:val="22"/>
              <w:ind w:left="0" w:leftChars="0" w:firstLine="240" w:firstLineChars="100"/>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产品质量保障方案（8分）</w:t>
            </w:r>
          </w:p>
          <w:p w14:paraId="062A09D4">
            <w:pPr>
              <w:pStyle w:val="22"/>
              <w:ind w:left="0" w:leftChars="0" w:firstLine="240" w:firstLineChars="100"/>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供应商提供全面详尽、科学合理的产品质量保障方案，根据方案的的真实性、合理性、可靠性进行评分。</w:t>
            </w:r>
          </w:p>
          <w:p w14:paraId="27B0B590">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内容全面、无漏项、不存在瑕疵，得8分；</w:t>
            </w:r>
          </w:p>
          <w:p w14:paraId="0CE49796">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存在1处瑕疵，得6分；</w:t>
            </w:r>
          </w:p>
          <w:p w14:paraId="144BF1C9">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存在2处瑕疵，得4分；</w:t>
            </w:r>
          </w:p>
          <w:p w14:paraId="0DFEF7C7">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存在3处瑕疵，得2分；</w:t>
            </w:r>
          </w:p>
          <w:p w14:paraId="6145CEF6">
            <w:pPr>
              <w:pStyle w:val="22"/>
              <w:ind w:left="0" w:leftChars="0" w:firstLine="240" w:firstLineChars="100"/>
              <w:rPr>
                <w:rFonts w:hint="eastAsia"/>
                <w:color w:val="000000" w:themeColor="text1"/>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存在4处及以上瑕疵或未提供，得0分。</w:t>
            </w:r>
          </w:p>
        </w:tc>
        <w:tc>
          <w:tcPr>
            <w:tcW w:w="1774" w:type="dxa"/>
            <w:vAlign w:val="center"/>
          </w:tcPr>
          <w:p w14:paraId="5F47D6A6">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091A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7969C7A0">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1271" w:type="dxa"/>
            <w:vMerge w:val="continue"/>
            <w:vAlign w:val="center"/>
          </w:tcPr>
          <w:p w14:paraId="088981E7">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890" w:type="dxa"/>
            <w:vAlign w:val="center"/>
          </w:tcPr>
          <w:p w14:paraId="3D270B4E">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8分</w:t>
            </w:r>
          </w:p>
        </w:tc>
        <w:tc>
          <w:tcPr>
            <w:tcW w:w="4993" w:type="dxa"/>
            <w:vAlign w:val="center"/>
          </w:tcPr>
          <w:p w14:paraId="0713D377">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培训方案（8分）</w:t>
            </w:r>
          </w:p>
          <w:p w14:paraId="2123D74C">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培训计划应包括培训内容、培训计划等内容，供应商根据方案的的真实性、合理性、可靠性进行评分。</w:t>
            </w:r>
          </w:p>
          <w:p w14:paraId="4BD7C14F">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内容全面、无漏项、不存在瑕疵，得8分；</w:t>
            </w:r>
          </w:p>
          <w:p w14:paraId="17DEE85B">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存在1处瑕疵，得6分；</w:t>
            </w:r>
          </w:p>
          <w:p w14:paraId="1372FC2B">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存在2处瑕疵，得4分；</w:t>
            </w:r>
          </w:p>
          <w:p w14:paraId="26EB162E">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存在3处瑕疵，得2分；</w:t>
            </w:r>
          </w:p>
          <w:p w14:paraId="1DA60DB6">
            <w:pPr>
              <w:spacing w:line="400" w:lineRule="exact"/>
              <w:ind w:firstLine="261" w:firstLineChars="109"/>
              <w:jc w:val="both"/>
              <w:rPr>
                <w:rFonts w:hint="eastAsia"/>
                <w:color w:val="000000" w:themeColor="text1"/>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存在4处及以上瑕疵或未提供，得0分。</w:t>
            </w:r>
          </w:p>
        </w:tc>
        <w:tc>
          <w:tcPr>
            <w:tcW w:w="1774" w:type="dxa"/>
            <w:vAlign w:val="center"/>
          </w:tcPr>
          <w:p w14:paraId="2A6D1607">
            <w:pPr>
              <w:spacing w:line="400" w:lineRule="exact"/>
              <w:ind w:firstLine="28"/>
              <w:jc w:val="both"/>
              <w:rPr>
                <w:rFonts w:hint="eastAsia" w:ascii="仿宋" w:hAnsi="仿宋" w:eastAsia="仿宋"/>
                <w:color w:val="000000" w:themeColor="text1"/>
                <w:sz w:val="24"/>
                <w:szCs w:val="24"/>
                <w:lang w:val="en-US" w:eastAsia="zh-CN"/>
                <w14:textFill>
                  <w14:solidFill>
                    <w14:schemeClr w14:val="tx1"/>
                  </w14:solidFill>
                </w14:textFill>
              </w:rPr>
            </w:pPr>
          </w:p>
        </w:tc>
      </w:tr>
      <w:tr w14:paraId="5BBE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5CD8174B">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1271" w:type="dxa"/>
            <w:vMerge w:val="continue"/>
            <w:vAlign w:val="center"/>
          </w:tcPr>
          <w:p w14:paraId="7B5369F3">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890" w:type="dxa"/>
            <w:vAlign w:val="center"/>
          </w:tcPr>
          <w:p w14:paraId="2677EBC9">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p w14:paraId="7D11E0B6">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6分</w:t>
            </w:r>
          </w:p>
        </w:tc>
        <w:tc>
          <w:tcPr>
            <w:tcW w:w="4993" w:type="dxa"/>
            <w:vAlign w:val="center"/>
          </w:tcPr>
          <w:p w14:paraId="3FEC2685">
            <w:pPr>
              <w:spacing w:line="400" w:lineRule="exact"/>
              <w:ind w:firstLine="240" w:firstLineChars="100"/>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应急与售后服务方案（6分）</w:t>
            </w:r>
          </w:p>
          <w:p w14:paraId="07745CA2">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供应商根据本项目提供有其它实质性承诺、优惠条件、相应的质保措施的应急售后服务方案。根据售后服务方案的的针对性、合理性、可靠性进行评分。</w:t>
            </w:r>
          </w:p>
          <w:p w14:paraId="29685325">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内容全面、无漏项、不存在瑕疵，得6分；</w:t>
            </w:r>
          </w:p>
          <w:p w14:paraId="5095AC2B">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存在1处瑕疵，得4分；</w:t>
            </w:r>
          </w:p>
          <w:p w14:paraId="1685FB27">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存在2处瑕疵，得2分；</w:t>
            </w:r>
          </w:p>
          <w:p w14:paraId="00966801">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存在3处瑕疵，得1分；</w:t>
            </w:r>
          </w:p>
          <w:p w14:paraId="0039759E">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存在4处及以上瑕疵或未提供，得0分。</w:t>
            </w:r>
          </w:p>
        </w:tc>
        <w:tc>
          <w:tcPr>
            <w:tcW w:w="1774" w:type="dxa"/>
            <w:vAlign w:val="center"/>
          </w:tcPr>
          <w:p w14:paraId="41402652">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3B58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2F3CB26F">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3</w:t>
            </w:r>
          </w:p>
        </w:tc>
        <w:tc>
          <w:tcPr>
            <w:tcW w:w="1271" w:type="dxa"/>
            <w:vAlign w:val="center"/>
          </w:tcPr>
          <w:p w14:paraId="0D492F71">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商务部分</w:t>
            </w:r>
          </w:p>
          <w:p w14:paraId="33D6E9A8">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（10%）</w:t>
            </w:r>
          </w:p>
        </w:tc>
        <w:tc>
          <w:tcPr>
            <w:tcW w:w="890" w:type="dxa"/>
            <w:vAlign w:val="center"/>
          </w:tcPr>
          <w:p w14:paraId="2ABDDB69">
            <w:p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响应时间（10分）</w:t>
            </w:r>
          </w:p>
        </w:tc>
        <w:tc>
          <w:tcPr>
            <w:tcW w:w="4993" w:type="dxa"/>
            <w:vAlign w:val="center"/>
          </w:tcPr>
          <w:p w14:paraId="5A8E6E73">
            <w:pPr>
              <w:spacing w:line="400" w:lineRule="exact"/>
              <w:ind w:firstLine="261" w:firstLineChars="109"/>
              <w:jc w:val="both"/>
              <w:rPr>
                <w:rFonts w:hint="eastAsia" w:ascii="仿宋" w:hAnsi="仿宋" w:eastAsia="仿宋" w:cs="Times New Roman"/>
                <w:color w:val="000000" w:themeColor="text1"/>
                <w:sz w:val="24"/>
                <w:szCs w:val="24"/>
                <w:lang w:val="en-US" w:eastAsia="zh-TW"/>
                <w14:textFill>
                  <w14:solidFill>
                    <w14:schemeClr w14:val="tx1"/>
                  </w14:solidFill>
                </w14:textFill>
              </w:rPr>
            </w:pPr>
            <w:r>
              <w:rPr>
                <w:rFonts w:hint="eastAsia" w:ascii="仿宋" w:hAnsi="仿宋" w:eastAsia="仿宋" w:cs="Times New Roman"/>
                <w:color w:val="000000" w:themeColor="text1"/>
                <w:sz w:val="24"/>
                <w:szCs w:val="24"/>
                <w:lang w:val="en-US" w:eastAsia="zh-TW"/>
                <w14:textFill>
                  <w14:solidFill>
                    <w14:schemeClr w14:val="tx1"/>
                  </w14:solidFill>
                </w14:textFill>
              </w:rPr>
              <w:t>项目服务期间以及后续服务，如遇紧急情况，需投标人及时到现场处理问题的，最低要求必须</w:t>
            </w:r>
            <w:r>
              <w:rPr>
                <w:rFonts w:hint="eastAsia" w:ascii="仿宋" w:hAnsi="仿宋" w:eastAsia="仿宋" w:cs="Times New Roman"/>
                <w:color w:val="000000" w:themeColor="text1"/>
                <w:sz w:val="24"/>
                <w:szCs w:val="24"/>
                <w:lang w:val="en-US" w:eastAsia="zh-CN"/>
                <w14:textFill>
                  <w14:solidFill>
                    <w14:schemeClr w14:val="tx1"/>
                  </w14:solidFill>
                </w14:textFill>
              </w:rPr>
              <w:t>4</w:t>
            </w:r>
            <w:r>
              <w:rPr>
                <w:rFonts w:hint="eastAsia" w:ascii="仿宋" w:hAnsi="仿宋" w:eastAsia="仿宋" w:cs="Times New Roman"/>
                <w:color w:val="000000" w:themeColor="text1"/>
                <w:sz w:val="24"/>
                <w:szCs w:val="24"/>
                <w:lang w:val="en-US" w:eastAsia="zh-TW"/>
                <w14:textFill>
                  <w14:solidFill>
                    <w14:schemeClr w14:val="tx1"/>
                  </w14:solidFill>
                </w14:textFill>
              </w:rPr>
              <w:t>小时之内到达，按以下方式得分（满分</w:t>
            </w:r>
            <w:r>
              <w:rPr>
                <w:rFonts w:hint="eastAsia" w:ascii="仿宋" w:hAnsi="仿宋" w:eastAsia="仿宋" w:cs="Times New Roman"/>
                <w:color w:val="000000" w:themeColor="text1"/>
                <w:sz w:val="24"/>
                <w:szCs w:val="24"/>
                <w:lang w:val="en-US" w:eastAsia="zh-CN"/>
                <w14:textFill>
                  <w14:solidFill>
                    <w14:schemeClr w14:val="tx1"/>
                  </w14:solidFill>
                </w14:textFill>
              </w:rPr>
              <w:t>10</w:t>
            </w:r>
            <w:r>
              <w:rPr>
                <w:rFonts w:hint="eastAsia" w:ascii="仿宋" w:hAnsi="仿宋" w:eastAsia="仿宋" w:cs="Times New Roman"/>
                <w:color w:val="000000" w:themeColor="text1"/>
                <w:sz w:val="24"/>
                <w:szCs w:val="24"/>
                <w:lang w:val="en-US" w:eastAsia="zh-TW"/>
                <w14:textFill>
                  <w14:solidFill>
                    <w14:schemeClr w14:val="tx1"/>
                  </w14:solidFill>
                </w14:textFill>
              </w:rPr>
              <w:t>分）：</w:t>
            </w:r>
          </w:p>
          <w:p w14:paraId="657CCA52">
            <w:pPr>
              <w:spacing w:line="400" w:lineRule="exact"/>
              <w:ind w:firstLine="261" w:firstLineChars="109"/>
              <w:jc w:val="both"/>
              <w:rPr>
                <w:rFonts w:hint="eastAsia" w:ascii="仿宋" w:hAnsi="仿宋" w:eastAsia="仿宋" w:cs="Times New Roman"/>
                <w:color w:val="000000" w:themeColor="text1"/>
                <w:sz w:val="24"/>
                <w:szCs w:val="24"/>
                <w:lang w:val="en-US" w:eastAsia="zh-TW"/>
                <w14:textFill>
                  <w14:solidFill>
                    <w14:schemeClr w14:val="tx1"/>
                  </w14:solidFill>
                </w14:textFill>
              </w:rPr>
            </w:pPr>
            <w:r>
              <w:rPr>
                <w:rFonts w:hint="eastAsia" w:ascii="仿宋" w:hAnsi="仿宋" w:eastAsia="仿宋" w:cs="Times New Roman"/>
                <w:color w:val="000000" w:themeColor="text1"/>
                <w:sz w:val="24"/>
                <w:szCs w:val="24"/>
                <w:lang w:val="en-US" w:eastAsia="zh-TW"/>
                <w14:textFill>
                  <w14:solidFill>
                    <w14:schemeClr w14:val="tx1"/>
                  </w14:solidFill>
                </w14:textFill>
              </w:rPr>
              <w:t>1、投标人承诺在</w:t>
            </w:r>
            <w:r>
              <w:rPr>
                <w:rFonts w:hint="eastAsia" w:ascii="仿宋" w:hAnsi="仿宋" w:eastAsia="仿宋" w:cs="Times New Roman"/>
                <w:color w:val="000000" w:themeColor="text1"/>
                <w:sz w:val="24"/>
                <w:szCs w:val="24"/>
                <w:lang w:val="en-US" w:eastAsia="zh-CN"/>
                <w14:textFill>
                  <w14:solidFill>
                    <w14:schemeClr w14:val="tx1"/>
                  </w14:solidFill>
                </w14:textFill>
              </w:rPr>
              <w:t>30分钟</w:t>
            </w:r>
            <w:r>
              <w:rPr>
                <w:rFonts w:hint="eastAsia" w:ascii="仿宋" w:hAnsi="仿宋" w:eastAsia="仿宋" w:cs="Times New Roman"/>
                <w:color w:val="000000" w:themeColor="text1"/>
                <w:sz w:val="24"/>
                <w:szCs w:val="24"/>
                <w:lang w:val="en-US" w:eastAsia="zh-TW"/>
                <w14:textFill>
                  <w14:solidFill>
                    <w14:schemeClr w14:val="tx1"/>
                  </w14:solidFill>
                </w14:textFill>
              </w:rPr>
              <w:t>之内到达的得</w:t>
            </w:r>
            <w:r>
              <w:rPr>
                <w:rFonts w:hint="eastAsia" w:ascii="仿宋" w:hAnsi="仿宋" w:eastAsia="仿宋" w:cs="Times New Roman"/>
                <w:color w:val="000000" w:themeColor="text1"/>
                <w:sz w:val="24"/>
                <w:szCs w:val="24"/>
                <w:lang w:val="en-US" w:eastAsia="zh-CN"/>
                <w14:textFill>
                  <w14:solidFill>
                    <w14:schemeClr w14:val="tx1"/>
                  </w14:solidFill>
                </w14:textFill>
              </w:rPr>
              <w:t>10</w:t>
            </w:r>
            <w:r>
              <w:rPr>
                <w:rFonts w:hint="eastAsia" w:ascii="仿宋" w:hAnsi="仿宋" w:eastAsia="仿宋" w:cs="Times New Roman"/>
                <w:color w:val="000000" w:themeColor="text1"/>
                <w:sz w:val="24"/>
                <w:szCs w:val="24"/>
                <w:lang w:val="en-US" w:eastAsia="zh-TW"/>
                <w14:textFill>
                  <w14:solidFill>
                    <w14:schemeClr w14:val="tx1"/>
                  </w14:solidFill>
                </w14:textFill>
              </w:rPr>
              <w:t>分；</w:t>
            </w:r>
          </w:p>
          <w:p w14:paraId="0D0AF5F2">
            <w:pPr>
              <w:spacing w:line="400" w:lineRule="exact"/>
              <w:ind w:firstLine="261" w:firstLineChars="109"/>
              <w:jc w:val="both"/>
              <w:rPr>
                <w:rFonts w:hint="eastAsia" w:ascii="仿宋" w:hAnsi="仿宋" w:eastAsia="仿宋" w:cs="Times New Roman"/>
                <w:color w:val="000000" w:themeColor="text1"/>
                <w:sz w:val="24"/>
                <w:szCs w:val="24"/>
                <w:lang w:val="en-US" w:eastAsia="zh-TW"/>
                <w14:textFill>
                  <w14:solidFill>
                    <w14:schemeClr w14:val="tx1"/>
                  </w14:solidFill>
                </w14:textFill>
              </w:rPr>
            </w:pPr>
            <w:r>
              <w:rPr>
                <w:rFonts w:hint="eastAsia" w:ascii="仿宋" w:hAnsi="仿宋" w:eastAsia="仿宋" w:cs="Times New Roman"/>
                <w:color w:val="000000" w:themeColor="text1"/>
                <w:sz w:val="24"/>
                <w:szCs w:val="24"/>
                <w:lang w:val="en-US" w:eastAsia="zh-TW"/>
                <w14:textFill>
                  <w14:solidFill>
                    <w14:schemeClr w14:val="tx1"/>
                  </w14:solidFill>
                </w14:textFill>
              </w:rPr>
              <w:t>2、投标人承诺在</w:t>
            </w:r>
            <w:r>
              <w:rPr>
                <w:rFonts w:hint="eastAsia" w:ascii="仿宋" w:hAnsi="仿宋" w:eastAsia="仿宋" w:cs="Times New Roman"/>
                <w:color w:val="000000" w:themeColor="text1"/>
                <w:sz w:val="24"/>
                <w:szCs w:val="24"/>
                <w:lang w:val="en-US" w:eastAsia="zh-CN"/>
                <w14:textFill>
                  <w14:solidFill>
                    <w14:schemeClr w14:val="tx1"/>
                  </w14:solidFill>
                </w14:textFill>
              </w:rPr>
              <w:t>30分钟</w:t>
            </w:r>
            <w:r>
              <w:rPr>
                <w:rFonts w:hint="eastAsia" w:ascii="仿宋" w:hAnsi="仿宋" w:eastAsia="仿宋" w:cs="Times New Roman"/>
                <w:color w:val="000000" w:themeColor="text1"/>
                <w:sz w:val="24"/>
                <w:szCs w:val="24"/>
                <w:lang w:val="en-US" w:eastAsia="zh-TW"/>
                <w14:textFill>
                  <w14:solidFill>
                    <w14:schemeClr w14:val="tx1"/>
                  </w14:solidFill>
                </w14:textFill>
              </w:rPr>
              <w:t>之外</w:t>
            </w:r>
            <w:r>
              <w:rPr>
                <w:rFonts w:hint="eastAsia" w:ascii="仿宋" w:hAnsi="仿宋" w:eastAsia="仿宋" w:cs="Times New Roman"/>
                <w:color w:val="000000" w:themeColor="text1"/>
                <w:sz w:val="24"/>
                <w:szCs w:val="24"/>
                <w:lang w:val="en-US" w:eastAsia="zh-CN"/>
                <w14:textFill>
                  <w14:solidFill>
                    <w14:schemeClr w14:val="tx1"/>
                  </w14:solidFill>
                </w14:textFill>
              </w:rPr>
              <w:t>1</w:t>
            </w:r>
            <w:r>
              <w:rPr>
                <w:rFonts w:hint="eastAsia" w:ascii="仿宋" w:hAnsi="仿宋" w:eastAsia="仿宋" w:cs="Times New Roman"/>
                <w:color w:val="000000" w:themeColor="text1"/>
                <w:sz w:val="24"/>
                <w:szCs w:val="24"/>
                <w:lang w:val="en-US" w:eastAsia="zh-TW"/>
                <w14:textFill>
                  <w14:solidFill>
                    <w14:schemeClr w14:val="tx1"/>
                  </w14:solidFill>
                </w14:textFill>
              </w:rPr>
              <w:t>小时之内到达的得</w:t>
            </w:r>
            <w:r>
              <w:rPr>
                <w:rFonts w:hint="eastAsia" w:ascii="仿宋" w:hAnsi="仿宋" w:eastAsia="仿宋" w:cs="Times New Roman"/>
                <w:color w:val="000000" w:themeColor="text1"/>
                <w:sz w:val="24"/>
                <w:szCs w:val="24"/>
                <w:lang w:val="en-US" w:eastAsia="zh-CN"/>
                <w14:textFill>
                  <w14:solidFill>
                    <w14:schemeClr w14:val="tx1"/>
                  </w14:solidFill>
                </w14:textFill>
              </w:rPr>
              <w:t>6</w:t>
            </w:r>
            <w:r>
              <w:rPr>
                <w:rFonts w:hint="eastAsia" w:ascii="仿宋" w:hAnsi="仿宋" w:eastAsia="仿宋" w:cs="Times New Roman"/>
                <w:color w:val="000000" w:themeColor="text1"/>
                <w:sz w:val="24"/>
                <w:szCs w:val="24"/>
                <w:lang w:val="en-US" w:eastAsia="zh-TW"/>
                <w14:textFill>
                  <w14:solidFill>
                    <w14:schemeClr w14:val="tx1"/>
                  </w14:solidFill>
                </w14:textFill>
              </w:rPr>
              <w:t>分；</w:t>
            </w:r>
          </w:p>
          <w:p w14:paraId="783732D6">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TW"/>
                <w14:textFill>
                  <w14:solidFill>
                    <w14:schemeClr w14:val="tx1"/>
                  </w14:solidFill>
                </w14:textFill>
              </w:rPr>
              <w:t>3、投标人承诺在</w:t>
            </w:r>
            <w:r>
              <w:rPr>
                <w:rFonts w:hint="eastAsia" w:ascii="仿宋" w:hAnsi="仿宋" w:eastAsia="仿宋" w:cs="Times New Roman"/>
                <w:color w:val="000000" w:themeColor="text1"/>
                <w:sz w:val="24"/>
                <w:szCs w:val="24"/>
                <w:lang w:val="en-US" w:eastAsia="zh-CN"/>
                <w14:textFill>
                  <w14:solidFill>
                    <w14:schemeClr w14:val="tx1"/>
                  </w14:solidFill>
                </w14:textFill>
              </w:rPr>
              <w:t>1</w:t>
            </w:r>
            <w:r>
              <w:rPr>
                <w:rFonts w:hint="eastAsia" w:ascii="仿宋" w:hAnsi="仿宋" w:eastAsia="仿宋" w:cs="Times New Roman"/>
                <w:color w:val="000000" w:themeColor="text1"/>
                <w:sz w:val="24"/>
                <w:szCs w:val="24"/>
                <w:lang w:val="en-US" w:eastAsia="zh-TW"/>
                <w14:textFill>
                  <w14:solidFill>
                    <w14:schemeClr w14:val="tx1"/>
                  </w14:solidFill>
                </w14:textFill>
              </w:rPr>
              <w:t>小时之外</w:t>
            </w:r>
            <w:r>
              <w:rPr>
                <w:rFonts w:hint="eastAsia" w:ascii="仿宋" w:hAnsi="仿宋" w:eastAsia="仿宋" w:cs="Times New Roman"/>
                <w:color w:val="000000" w:themeColor="text1"/>
                <w:sz w:val="24"/>
                <w:szCs w:val="24"/>
                <w:lang w:val="en-US" w:eastAsia="zh-CN"/>
                <w14:textFill>
                  <w14:solidFill>
                    <w14:schemeClr w14:val="tx1"/>
                  </w14:solidFill>
                </w14:textFill>
              </w:rPr>
              <w:t>2</w:t>
            </w:r>
            <w:r>
              <w:rPr>
                <w:rFonts w:hint="eastAsia" w:ascii="仿宋" w:hAnsi="仿宋" w:eastAsia="仿宋" w:cs="Times New Roman"/>
                <w:color w:val="000000" w:themeColor="text1"/>
                <w:sz w:val="24"/>
                <w:szCs w:val="24"/>
                <w:lang w:val="en-US" w:eastAsia="zh-TW"/>
                <w14:textFill>
                  <w14:solidFill>
                    <w14:schemeClr w14:val="tx1"/>
                  </w14:solidFill>
                </w14:textFill>
              </w:rPr>
              <w:t>小时以内到达的得</w:t>
            </w:r>
            <w:r>
              <w:rPr>
                <w:rFonts w:hint="eastAsia" w:ascii="仿宋" w:hAnsi="仿宋" w:eastAsia="仿宋" w:cs="Times New Roman"/>
                <w:color w:val="000000" w:themeColor="text1"/>
                <w:sz w:val="24"/>
                <w:szCs w:val="24"/>
                <w:lang w:val="en-US" w:eastAsia="zh-CN"/>
                <w14:textFill>
                  <w14:solidFill>
                    <w14:schemeClr w14:val="tx1"/>
                  </w14:solidFill>
                </w14:textFill>
              </w:rPr>
              <w:t>2</w:t>
            </w:r>
            <w:r>
              <w:rPr>
                <w:rFonts w:hint="eastAsia" w:ascii="仿宋" w:hAnsi="仿宋" w:eastAsia="仿宋" w:cs="Times New Roman"/>
                <w:color w:val="000000" w:themeColor="text1"/>
                <w:sz w:val="24"/>
                <w:szCs w:val="24"/>
                <w:lang w:val="en-US" w:eastAsia="zh-TW"/>
                <w14:textFill>
                  <w14:solidFill>
                    <w14:schemeClr w14:val="tx1"/>
                  </w14:solidFill>
                </w14:textFill>
              </w:rPr>
              <w:t>分。</w:t>
            </w:r>
          </w:p>
        </w:tc>
        <w:tc>
          <w:tcPr>
            <w:tcW w:w="1774" w:type="dxa"/>
            <w:vAlign w:val="center"/>
          </w:tcPr>
          <w:p w14:paraId="4303F195">
            <w:pPr>
              <w:spacing w:line="400" w:lineRule="exact"/>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提供书面承诺并加盖公章</w:t>
            </w:r>
          </w:p>
        </w:tc>
      </w:tr>
    </w:tbl>
    <w:p w14:paraId="11F70B7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w:t>
      </w:r>
    </w:p>
    <w:p w14:paraId="661C6DB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1.所有证明材料为复印件的须加盖供应商公章，如果采购文件要求必须提交的相关原件，其递交时间与资料递交起止时间一致（逾期不予受理）。</w:t>
      </w:r>
    </w:p>
    <w:p w14:paraId="36257EF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2.关于小微企业报价扣除比例说明</w:t>
      </w:r>
    </w:p>
    <w:p w14:paraId="448114D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highlight w:val="none"/>
        </w:rPr>
      </w:pPr>
      <w:r>
        <w:rPr>
          <w:rFonts w:hint="eastAsia" w:ascii="宋体" w:hAnsi="宋体" w:cs="宋体"/>
          <w:sz w:val="24"/>
          <w:szCs w:val="24"/>
          <w:highlight w:val="none"/>
          <w:lang w:val="en-US" w:eastAsia="zh-CN"/>
        </w:rPr>
        <w:t>本项目属于专门面向中小企业采购的项目，小微企业不享受价格扣除优惠。</w:t>
      </w:r>
    </w:p>
    <w:p w14:paraId="14C31E32">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三、无效</w:t>
      </w:r>
      <w:bookmarkEnd w:id="77"/>
      <w:r>
        <w:rPr>
          <w:rFonts w:hint="eastAsia" w:ascii="宋体" w:hAnsi="宋体" w:eastAsia="宋体" w:cs="宋体"/>
          <w:sz w:val="24"/>
          <w:highlight w:val="none"/>
          <w:lang w:val="en-US" w:eastAsia="zh-CN"/>
        </w:rPr>
        <w:t>响应</w:t>
      </w:r>
    </w:p>
    <w:p w14:paraId="6C120A1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供应商发生以下条款情况之一者，视为无效</w:t>
      </w:r>
      <w:r>
        <w:rPr>
          <w:rFonts w:hint="eastAsia" w:ascii="宋体" w:hAnsi="宋体" w:cs="宋体"/>
          <w:sz w:val="24"/>
          <w:szCs w:val="24"/>
          <w:highlight w:val="none"/>
          <w:lang w:val="en-US" w:eastAsia="zh-CN"/>
        </w:rPr>
        <w:t>响应</w:t>
      </w:r>
      <w:r>
        <w:rPr>
          <w:rFonts w:hint="eastAsia" w:ascii="宋体" w:hAnsi="宋体" w:cs="宋体"/>
          <w:sz w:val="24"/>
          <w:szCs w:val="24"/>
          <w:highlight w:val="none"/>
          <w:lang w:eastAsia="zh-CN"/>
        </w:rPr>
        <w:t>：</w:t>
      </w:r>
    </w:p>
    <w:p w14:paraId="2C16F84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（一）供应商不符合规定的资格条件的；</w:t>
      </w:r>
    </w:p>
    <w:p w14:paraId="2CB836F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（二）供应商未通过实质性响应审查的；</w:t>
      </w:r>
    </w:p>
    <w:p w14:paraId="090D848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（三）供应商所提交的响应文件未按“第七篇响应文件格式要求”要求签署或盖章的；</w:t>
      </w:r>
    </w:p>
    <w:p w14:paraId="21C2C4E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（四）供应商的报价超过采购预算或最高限价的；</w:t>
      </w:r>
    </w:p>
    <w:p w14:paraId="57CDDC0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（五）供应商不接受</w:t>
      </w:r>
      <w:r>
        <w:rPr>
          <w:rFonts w:hint="eastAsia" w:ascii="宋体" w:hAnsi="宋体" w:cs="宋体"/>
          <w:sz w:val="24"/>
          <w:szCs w:val="24"/>
          <w:highlight w:val="none"/>
          <w:lang w:eastAsia="zh-CN"/>
        </w:rPr>
        <w:t>询比</w:t>
      </w:r>
      <w:r>
        <w:rPr>
          <w:rFonts w:hint="eastAsia" w:ascii="宋体" w:hAnsi="宋体" w:cs="宋体"/>
          <w:sz w:val="24"/>
          <w:szCs w:val="24"/>
          <w:highlight w:val="none"/>
        </w:rPr>
        <w:t>小组修正后的价格的；</w:t>
      </w:r>
    </w:p>
    <w:p w14:paraId="76916BA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（六）单位负责人为同一人或者存在直接控股、管理关系的不同供应商，参加同一合同项（包）报价的；</w:t>
      </w:r>
    </w:p>
    <w:p w14:paraId="7DFD3B2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rPr>
        <w:t>（七）为采购项目提供</w:t>
      </w:r>
      <w:r>
        <w:rPr>
          <w:rFonts w:hint="eastAsia" w:ascii="宋体" w:hAnsi="宋体" w:eastAsia="宋体" w:cs="宋体"/>
          <w:sz w:val="24"/>
          <w:szCs w:val="24"/>
          <w:highlight w:val="none"/>
        </w:rPr>
        <w:t>整体设计、规范编制或者项目管理、监理、检测等服务的供应商再参加该采购项目的其他采购活动的；</w:t>
      </w:r>
    </w:p>
    <w:p w14:paraId="72AC528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）供应商响应文件内容有与国家现行法律法规相违背的内容，或附有采购人无法接受条件的；</w:t>
      </w:r>
    </w:p>
    <w:p w14:paraId="432EA14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en-US" w:eastAsia="zh-CN"/>
        </w:rPr>
      </w:pPr>
      <w:bookmarkStart w:id="78" w:name="_Toc30872"/>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规定的其他无效</w:t>
      </w:r>
      <w:bookmarkEnd w:id="78"/>
      <w:r>
        <w:rPr>
          <w:rFonts w:hint="eastAsia" w:ascii="宋体" w:hAnsi="宋体" w:eastAsia="宋体" w:cs="宋体"/>
          <w:sz w:val="24"/>
          <w:szCs w:val="24"/>
          <w:highlight w:val="none"/>
          <w:lang w:val="en-US" w:eastAsia="zh-CN"/>
        </w:rPr>
        <w:t>情形。</w:t>
      </w:r>
    </w:p>
    <w:p w14:paraId="772F7E8D">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rPr>
      </w:pPr>
      <w:bookmarkStart w:id="79" w:name="_Toc22716"/>
      <w:bookmarkStart w:id="80" w:name="_Toc29298"/>
      <w:bookmarkStart w:id="81" w:name="_Toc65660353"/>
      <w:bookmarkStart w:id="82" w:name="_Toc106034793"/>
      <w:bookmarkStart w:id="83" w:name="_Toc2351"/>
      <w:bookmarkStart w:id="84" w:name="_Toc28422"/>
      <w:r>
        <w:rPr>
          <w:rFonts w:hint="eastAsia" w:ascii="宋体" w:hAnsi="宋体" w:eastAsia="宋体" w:cs="宋体"/>
          <w:sz w:val="24"/>
          <w:highlight w:val="none"/>
        </w:rPr>
        <w:t>四、采购终止</w:t>
      </w:r>
      <w:bookmarkEnd w:id="79"/>
      <w:bookmarkEnd w:id="80"/>
      <w:bookmarkEnd w:id="81"/>
      <w:bookmarkEnd w:id="82"/>
      <w:bookmarkEnd w:id="83"/>
      <w:bookmarkEnd w:id="84"/>
    </w:p>
    <w:p w14:paraId="22F48BB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出现下列情形之一的，采购人或者采购代理机构应当终止</w:t>
      </w:r>
      <w:r>
        <w:rPr>
          <w:rFonts w:hint="eastAsia" w:ascii="宋体" w:hAnsi="宋体" w:cs="宋体"/>
          <w:sz w:val="24"/>
          <w:szCs w:val="24"/>
          <w:highlight w:val="none"/>
          <w:lang w:eastAsia="zh-CN"/>
        </w:rPr>
        <w:t>询比</w:t>
      </w:r>
      <w:r>
        <w:rPr>
          <w:rFonts w:hint="eastAsia" w:ascii="宋体" w:hAnsi="宋体" w:cs="宋体"/>
          <w:sz w:val="24"/>
          <w:szCs w:val="24"/>
          <w:highlight w:val="none"/>
        </w:rPr>
        <w:t>活动，发布项目终止公告并说明原因，重新开展采购活动：</w:t>
      </w:r>
    </w:p>
    <w:p w14:paraId="5737C6B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（一）因情况变化，不再符合规定的</w:t>
      </w:r>
      <w:r>
        <w:rPr>
          <w:rFonts w:hint="eastAsia" w:ascii="宋体" w:hAnsi="宋体" w:cs="宋体"/>
          <w:sz w:val="24"/>
          <w:szCs w:val="24"/>
          <w:highlight w:val="none"/>
          <w:lang w:eastAsia="zh-CN"/>
        </w:rPr>
        <w:t>询比</w:t>
      </w:r>
      <w:r>
        <w:rPr>
          <w:rFonts w:hint="eastAsia" w:ascii="宋体" w:hAnsi="宋体" w:cs="宋体"/>
          <w:sz w:val="24"/>
          <w:szCs w:val="24"/>
          <w:highlight w:val="none"/>
        </w:rPr>
        <w:t>方式适用情形的；</w:t>
      </w:r>
    </w:p>
    <w:p w14:paraId="5AE05C6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（二）出现影响采购公正的违法、违规行为的；</w:t>
      </w:r>
    </w:p>
    <w:p w14:paraId="112B756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（三）在采购过程中符合竞争要求的供应商或者报价未超过采购预算的供应商不足</w:t>
      </w:r>
      <w:r>
        <w:rPr>
          <w:rFonts w:hint="eastAsia" w:ascii="宋体" w:hAnsi="宋体" w:cs="宋体"/>
          <w:sz w:val="24"/>
          <w:szCs w:val="24"/>
          <w:highlight w:val="none"/>
          <w:lang w:val="en-US" w:eastAsia="zh-CN"/>
        </w:rPr>
        <w:t>3</w:t>
      </w:r>
      <w:r>
        <w:rPr>
          <w:rFonts w:hint="eastAsia" w:ascii="宋体" w:hAnsi="宋体" w:cs="宋体"/>
          <w:sz w:val="24"/>
          <w:szCs w:val="24"/>
          <w:highlight w:val="none"/>
        </w:rPr>
        <w:t>家的。</w:t>
      </w:r>
    </w:p>
    <w:p w14:paraId="12EDE921">
      <w:pPr>
        <w:jc w:val="center"/>
        <w:rPr>
          <w:rFonts w:hint="eastAsia" w:ascii="宋体" w:hAnsi="宋体" w:eastAsia="宋体" w:cs="宋体"/>
          <w:b/>
          <w:bCs/>
          <w:sz w:val="36"/>
          <w:szCs w:val="30"/>
          <w:highlight w:val="none"/>
        </w:rPr>
      </w:pPr>
      <w:r>
        <w:rPr>
          <w:rFonts w:hint="eastAsia" w:ascii="宋体" w:hAnsi="宋体" w:eastAsia="宋体" w:cs="宋体"/>
          <w:sz w:val="22"/>
          <w:szCs w:val="22"/>
          <w:highlight w:val="none"/>
        </w:rPr>
        <w:br w:type="page"/>
      </w:r>
      <w:r>
        <w:rPr>
          <w:rFonts w:hint="eastAsia" w:ascii="宋体" w:hAnsi="宋体" w:eastAsia="宋体" w:cs="宋体"/>
          <w:b/>
          <w:bCs/>
          <w:sz w:val="36"/>
          <w:szCs w:val="30"/>
          <w:highlight w:val="none"/>
        </w:rPr>
        <w:t>第</w:t>
      </w:r>
      <w:r>
        <w:rPr>
          <w:rFonts w:hint="eastAsia" w:ascii="宋体" w:hAnsi="宋体" w:cs="宋体"/>
          <w:b/>
          <w:bCs/>
          <w:sz w:val="36"/>
          <w:szCs w:val="30"/>
          <w:highlight w:val="none"/>
          <w:lang w:eastAsia="zh-CN"/>
        </w:rPr>
        <w:t>五</w:t>
      </w:r>
      <w:r>
        <w:rPr>
          <w:rFonts w:hint="eastAsia" w:ascii="宋体" w:hAnsi="宋体" w:eastAsia="宋体" w:cs="宋体"/>
          <w:b/>
          <w:bCs/>
          <w:sz w:val="36"/>
          <w:szCs w:val="30"/>
          <w:highlight w:val="none"/>
        </w:rPr>
        <w:t>篇  供应商须知</w:t>
      </w:r>
    </w:p>
    <w:p w14:paraId="47720E5A">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85" w:name="_Toc29704"/>
      <w:bookmarkStart w:id="86" w:name="_Toc426965630"/>
      <w:bookmarkStart w:id="87" w:name="_Toc20643"/>
      <w:bookmarkStart w:id="88" w:name="_Toc487204779"/>
      <w:bookmarkStart w:id="89" w:name="_Toc15030"/>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w:t>
      </w:r>
      <w:bookmarkEnd w:id="85"/>
      <w:bookmarkEnd w:id="86"/>
      <w:bookmarkEnd w:id="87"/>
      <w:bookmarkEnd w:id="88"/>
      <w:bookmarkEnd w:id="89"/>
    </w:p>
    <w:p w14:paraId="1BFDAD0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参与</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的供应商应承担其编制响应文件与递交响应文件所涉及的一切费用，不论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结果如何，采购人在任何情况下无义务也无责任承担这些费用。</w:t>
      </w:r>
    </w:p>
    <w:p w14:paraId="4BCE594E">
      <w:pPr>
        <w:pStyle w:val="4"/>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rPr>
          <w:rFonts w:hint="eastAsia" w:ascii="宋体" w:hAnsi="宋体" w:eastAsia="宋体" w:cs="宋体"/>
          <w:sz w:val="24"/>
          <w:szCs w:val="24"/>
          <w:highlight w:val="none"/>
        </w:rPr>
      </w:pPr>
      <w:bookmarkStart w:id="90" w:name="_Toc2403"/>
      <w:bookmarkStart w:id="91" w:name="_Toc487204780"/>
      <w:bookmarkStart w:id="92" w:name="_Toc7850"/>
      <w:bookmarkStart w:id="93" w:name="_Toc426965631"/>
      <w:bookmarkStart w:id="94" w:name="_Toc8727"/>
      <w:bookmarkStart w:id="95" w:name="_Toc342913391"/>
      <w:r>
        <w:rPr>
          <w:rFonts w:hint="eastAsia" w:ascii="宋体" w:hAnsi="宋体" w:eastAsia="宋体" w:cs="宋体"/>
          <w:bCs w:val="0"/>
          <w:sz w:val="24"/>
          <w:szCs w:val="24"/>
          <w:highlight w:val="none"/>
        </w:rPr>
        <w:t>二、</w:t>
      </w:r>
      <w:bookmarkEnd w:id="90"/>
      <w:bookmarkEnd w:id="91"/>
      <w:bookmarkEnd w:id="92"/>
      <w:bookmarkEnd w:id="93"/>
      <w:bookmarkEnd w:id="94"/>
      <w:bookmarkEnd w:id="95"/>
      <w:r>
        <w:rPr>
          <w:rFonts w:hint="eastAsia" w:ascii="宋体" w:hAnsi="宋体" w:cs="宋体"/>
          <w:bCs w:val="0"/>
          <w:sz w:val="24"/>
          <w:szCs w:val="24"/>
          <w:highlight w:val="none"/>
          <w:lang w:eastAsia="zh-CN"/>
        </w:rPr>
        <w:t>询比文件</w:t>
      </w:r>
      <w:r>
        <w:rPr>
          <w:rFonts w:hint="eastAsia" w:ascii="宋体" w:hAnsi="宋体" w:eastAsia="宋体" w:cs="宋体"/>
          <w:sz w:val="24"/>
          <w:szCs w:val="24"/>
          <w:highlight w:val="none"/>
        </w:rPr>
        <w:tab/>
      </w:r>
    </w:p>
    <w:p w14:paraId="2EA5275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由</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邀请书、项目服务需求、项目商务需求、开标程序及方法、评审标准、无效响应和采购终止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供应商须知、格式合同、响应文件格式要求六部分组成。</w:t>
      </w:r>
    </w:p>
    <w:p w14:paraId="2E58852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（二）采购人所作的一切有效的书面通知、修改及补充，都是</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不可分割的部分。</w:t>
      </w:r>
    </w:p>
    <w:p w14:paraId="73DDFF6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的解释</w:t>
      </w:r>
    </w:p>
    <w:p w14:paraId="47F07BD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供应商如对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。一经进入</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程序，即视为供应商已详细阅读全部文件资料，完全理解</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所有条款内容并同意放弃对这方面有不明白及误解的权利。</w:t>
      </w:r>
      <w:bookmarkStart w:id="96" w:name="_Toc318166429"/>
      <w:bookmarkStart w:id="97" w:name="_Toc318159349"/>
      <w:bookmarkStart w:id="98" w:name="_Toc318159160"/>
      <w:bookmarkStart w:id="99" w:name="_Toc318159780"/>
    </w:p>
    <w:bookmarkEnd w:id="96"/>
    <w:bookmarkEnd w:id="97"/>
    <w:bookmarkEnd w:id="98"/>
    <w:bookmarkEnd w:id="99"/>
    <w:p w14:paraId="6A156978">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00" w:name="_Toc342913392"/>
      <w:bookmarkStart w:id="101" w:name="_Toc426965632"/>
      <w:bookmarkStart w:id="102" w:name="_Toc102227318"/>
      <w:bookmarkStart w:id="103" w:name="_Toc179714297"/>
      <w:bookmarkStart w:id="104" w:name="_Toc19564"/>
      <w:bookmarkStart w:id="105" w:name="_Toc26774"/>
      <w:bookmarkStart w:id="106" w:name="_Toc19364"/>
      <w:bookmarkStart w:id="107" w:name="_Toc487204781"/>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要求</w:t>
      </w:r>
      <w:bookmarkEnd w:id="100"/>
      <w:bookmarkEnd w:id="101"/>
      <w:bookmarkEnd w:id="102"/>
      <w:bookmarkEnd w:id="103"/>
      <w:bookmarkEnd w:id="104"/>
      <w:bookmarkEnd w:id="105"/>
      <w:bookmarkEnd w:id="106"/>
      <w:bookmarkEnd w:id="107"/>
    </w:p>
    <w:p w14:paraId="4568B97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w:t>
      </w:r>
    </w:p>
    <w:p w14:paraId="0C2C9E1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的要求编制响应文件，并对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提出的要求和条件作出实质性响应，响应文件原则上采用软面订本，同时应编制完整的页码、目录。</w:t>
      </w:r>
    </w:p>
    <w:p w14:paraId="51B2A2A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1、响应文件组成</w:t>
      </w:r>
    </w:p>
    <w:p w14:paraId="1CDD85D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响应文件由第</w:t>
      </w:r>
      <w:r>
        <w:rPr>
          <w:rFonts w:hint="eastAsia" w:ascii="宋体" w:hAnsi="宋体" w:cs="宋体"/>
          <w:sz w:val="24"/>
          <w:szCs w:val="24"/>
          <w:highlight w:val="none"/>
          <w:lang w:eastAsia="zh-CN"/>
        </w:rPr>
        <w:t>七</w:t>
      </w:r>
      <w:r>
        <w:rPr>
          <w:rFonts w:hint="eastAsia" w:ascii="宋体" w:hAnsi="宋体" w:eastAsia="宋体" w:cs="宋体"/>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2AFD455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有效期：响应文件及有关承诺文件有效期为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开始时间起90天。</w:t>
      </w:r>
    </w:p>
    <w:p w14:paraId="7D2FA84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）修正错误</w:t>
      </w:r>
    </w:p>
    <w:p w14:paraId="53B6526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大写金额和小写金额不一致的，以大写金额为准；</w:t>
      </w:r>
    </w:p>
    <w:p w14:paraId="06BE181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）提交响应文件的份数和签署和递交</w:t>
      </w:r>
    </w:p>
    <w:p w14:paraId="22FAAF7A">
      <w:pPr>
        <w:snapToGrid w:val="0"/>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cs="宋体"/>
          <w:b/>
          <w:bCs/>
          <w:sz w:val="24"/>
          <w:szCs w:val="24"/>
          <w:highlight w:val="none"/>
          <w:lang w:eastAsia="zh-CN"/>
        </w:rPr>
        <w:t>供应商提交</w:t>
      </w:r>
      <w:r>
        <w:rPr>
          <w:rFonts w:hint="eastAsia" w:ascii="宋体" w:hAnsi="宋体" w:eastAsia="宋体" w:cs="宋体"/>
          <w:b/>
          <w:bCs/>
          <w:sz w:val="24"/>
          <w:szCs w:val="24"/>
          <w:highlight w:val="none"/>
        </w:rPr>
        <w:t>响应文件一式</w:t>
      </w: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rPr>
        <w:t>份，其中正本一份，副本</w:t>
      </w: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rPr>
        <w:t>份</w:t>
      </w:r>
      <w:r>
        <w:rPr>
          <w:rFonts w:hint="eastAsia" w:ascii="宋体" w:hAnsi="宋体" w:cs="宋体"/>
          <w:b/>
          <w:bCs/>
          <w:sz w:val="24"/>
          <w:szCs w:val="24"/>
          <w:highlight w:val="none"/>
          <w:lang w:eastAsia="zh-CN"/>
        </w:rPr>
        <w:t>。响应文件副本可为正本的完整复印件。</w:t>
      </w:r>
      <w:r>
        <w:rPr>
          <w:rFonts w:hint="eastAsia" w:ascii="宋体" w:hAnsi="宋体" w:eastAsia="宋体" w:cs="宋体"/>
          <w:b/>
          <w:bCs/>
          <w:sz w:val="24"/>
          <w:szCs w:val="24"/>
          <w:highlight w:val="none"/>
        </w:rPr>
        <w:t>应与正本一致，如出现不一致情况以正本为准。</w:t>
      </w:r>
    </w:p>
    <w:p w14:paraId="470D917B">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highlight w:val="none"/>
        </w:rPr>
        <w:t>响应文件按</w:t>
      </w:r>
      <w:r>
        <w:rPr>
          <w:rFonts w:hint="eastAsia" w:ascii="宋体" w:hAnsi="宋体" w:cs="宋体"/>
          <w:sz w:val="24"/>
          <w:highlight w:val="none"/>
          <w:lang w:eastAsia="zh-CN"/>
        </w:rPr>
        <w:t>询比</w:t>
      </w:r>
      <w:r>
        <w:rPr>
          <w:rFonts w:hint="eastAsia" w:ascii="宋体" w:hAnsi="宋体" w:eastAsia="宋体" w:cs="宋体"/>
          <w:sz w:val="24"/>
          <w:highlight w:val="none"/>
        </w:rPr>
        <w:t>文件“第七篇</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响应文件编制要求”要求签署或盖章。</w:t>
      </w:r>
    </w:p>
    <w:p w14:paraId="7C2311D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）响应文件语言：简体中文</w:t>
      </w:r>
    </w:p>
    <w:bookmarkEnd w:id="74"/>
    <w:bookmarkEnd w:id="75"/>
    <w:p w14:paraId="0E37DB03">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08" w:name="_Toc20783"/>
      <w:bookmarkStart w:id="109" w:name="_Toc106034798"/>
      <w:bookmarkStart w:id="110" w:name="_Toc10172"/>
      <w:r>
        <w:rPr>
          <w:rFonts w:hint="eastAsia" w:ascii="宋体" w:hAnsi="宋体" w:eastAsia="宋体" w:cs="宋体"/>
          <w:sz w:val="24"/>
          <w:szCs w:val="24"/>
          <w:highlight w:val="none"/>
        </w:rPr>
        <w:t>四、成交供应商的确定和变更</w:t>
      </w:r>
      <w:bookmarkEnd w:id="108"/>
      <w:bookmarkEnd w:id="109"/>
      <w:bookmarkEnd w:id="110"/>
    </w:p>
    <w:p w14:paraId="3E0A563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sz w:val="24"/>
          <w:szCs w:val="24"/>
          <w:highlight w:val="none"/>
          <w:lang w:eastAsia="zh-CN"/>
        </w:rPr>
        <w:t>询比</w:t>
      </w:r>
      <w:r>
        <w:rPr>
          <w:rFonts w:hint="eastAsia" w:ascii="宋体" w:hAnsi="宋体" w:cs="宋体"/>
          <w:sz w:val="24"/>
          <w:szCs w:val="24"/>
          <w:highlight w:val="none"/>
        </w:rPr>
        <w:t>小组直接确定成交供应商。采购人逾期未确定成交供应商且不提出异议的，视为确定评审报告提出的排序第一的供应商为成交供应商。</w:t>
      </w:r>
    </w:p>
    <w:p w14:paraId="56CAA66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（二）成交供应商的变更</w:t>
      </w:r>
    </w:p>
    <w:p w14:paraId="3B612BD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D599BAA">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2.成交供应商无充分理由放弃成交的，采购人将向同级财政部门报告，财政部门将根据相关法律法规的规定进行处理。</w:t>
      </w:r>
    </w:p>
    <w:p w14:paraId="5B0AF248">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1" w:name="_Toc17760"/>
      <w:bookmarkStart w:id="112" w:name="_Toc106034799"/>
      <w:bookmarkStart w:id="113" w:name="_Toc10504"/>
      <w:r>
        <w:rPr>
          <w:rFonts w:hint="eastAsia" w:ascii="宋体" w:hAnsi="宋体" w:eastAsia="宋体" w:cs="宋体"/>
          <w:sz w:val="24"/>
          <w:szCs w:val="24"/>
          <w:highlight w:val="none"/>
        </w:rPr>
        <w:t>五、成交通知</w:t>
      </w:r>
      <w:bookmarkEnd w:id="111"/>
      <w:bookmarkEnd w:id="112"/>
      <w:bookmarkEnd w:id="113"/>
    </w:p>
    <w:p w14:paraId="7AE294C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（一）成交供应商确定后，采购代理机构将在</w:t>
      </w:r>
      <w:r>
        <w:rPr>
          <w:rFonts w:hint="eastAsia" w:ascii="宋体" w:hAnsi="宋体" w:cs="宋体"/>
          <w:sz w:val="24"/>
          <w:szCs w:val="24"/>
          <w:highlight w:val="none"/>
          <w:lang w:eastAsia="zh-CN"/>
        </w:rPr>
        <w:t>行采家</w:t>
      </w:r>
      <w:r>
        <w:rPr>
          <w:rFonts w:hint="eastAsia" w:ascii="宋体" w:hAnsi="宋体" w:cs="宋体"/>
          <w:sz w:val="24"/>
          <w:szCs w:val="24"/>
          <w:highlight w:val="none"/>
          <w:lang w:val="en-US" w:eastAsia="zh-CN"/>
        </w:rPr>
        <w:t>·电子竞采</w:t>
      </w:r>
      <w:r>
        <w:rPr>
          <w:rFonts w:hint="eastAsia" w:ascii="宋体" w:hAnsi="宋体" w:cs="宋体"/>
          <w:sz w:val="24"/>
          <w:szCs w:val="24"/>
          <w:highlight w:val="none"/>
          <w:lang w:eastAsia="zh-CN"/>
        </w:rPr>
        <w:t>（https://www.gec123.com/xe/）</w:t>
      </w:r>
      <w:r>
        <w:rPr>
          <w:rFonts w:hint="eastAsia" w:ascii="宋体" w:hAnsi="宋体" w:cs="宋体"/>
          <w:sz w:val="24"/>
          <w:szCs w:val="24"/>
          <w:highlight w:val="none"/>
        </w:rPr>
        <w:t>上发布</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w:t>
      </w:r>
    </w:p>
    <w:p w14:paraId="246741B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结果公告发出同时，采购代理机构将以书面形式发出《成交通知书》。《成交通知书》一经发出即发生法律效力。</w:t>
      </w:r>
    </w:p>
    <w:p w14:paraId="44FD8D8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（三）《成交通知书》将作为签订合同的依据。</w:t>
      </w:r>
    </w:p>
    <w:p w14:paraId="4F30F4E5">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4" w:name="_Toc23778"/>
      <w:bookmarkStart w:id="115" w:name="_Toc14096"/>
      <w:bookmarkStart w:id="116" w:name="_Toc106034801"/>
      <w:r>
        <w:rPr>
          <w:rFonts w:hint="eastAsia" w:ascii="宋体" w:hAnsi="宋体" w:eastAsia="宋体" w:cs="宋体"/>
          <w:sz w:val="24"/>
          <w:szCs w:val="24"/>
          <w:highlight w:val="none"/>
        </w:rPr>
        <w:t>六、签订合同</w:t>
      </w:r>
      <w:bookmarkEnd w:id="114"/>
      <w:bookmarkEnd w:id="115"/>
      <w:bookmarkEnd w:id="116"/>
    </w:p>
    <w:p w14:paraId="640F97E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cs="宋体"/>
          <w:sz w:val="24"/>
          <w:szCs w:val="24"/>
          <w:highlight w:val="none"/>
          <w:lang w:eastAsia="zh-CN"/>
        </w:rPr>
        <w:t>询比文件</w:t>
      </w:r>
      <w:r>
        <w:rPr>
          <w:rFonts w:hint="eastAsia" w:ascii="宋体" w:hAnsi="宋体" w:cs="宋体"/>
          <w:sz w:val="24"/>
          <w:szCs w:val="24"/>
          <w:highlight w:val="none"/>
        </w:rPr>
        <w:t>和供应商的响应文件作实质性修改。其他未尽事宜由采购人和成交供应商在采购合同中详细约定。</w:t>
      </w:r>
    </w:p>
    <w:p w14:paraId="1211A3BB">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rPr>
        <w:t>）</w:t>
      </w:r>
      <w:r>
        <w:rPr>
          <w:rFonts w:hint="eastAsia" w:ascii="宋体" w:hAnsi="宋体" w:cs="宋体"/>
          <w:sz w:val="24"/>
          <w:szCs w:val="24"/>
          <w:highlight w:val="none"/>
          <w:lang w:eastAsia="zh-CN"/>
        </w:rPr>
        <w:t>询比文件</w:t>
      </w:r>
      <w:r>
        <w:rPr>
          <w:rFonts w:hint="eastAsia" w:ascii="宋体" w:hAnsi="宋体" w:cs="宋体"/>
          <w:sz w:val="24"/>
          <w:szCs w:val="24"/>
          <w:highlight w:val="none"/>
        </w:rPr>
        <w:t>、供应商的响应文件及澄清文件等，均为签订政府采购合同的依据。</w:t>
      </w:r>
    </w:p>
    <w:p w14:paraId="75C6C3D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（三）合同生效条款由供需双方约定，法律、行政法规规定应当办理批准、登记等手续后生效的合同，依照其规定。</w:t>
      </w:r>
    </w:p>
    <w:p w14:paraId="300D0D33">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（四）合同原则上应按照《重庆市政府采购合同》签订，相关单位要求适用合同通用格式版本的，应按其要求另行签订其他合同。</w:t>
      </w:r>
    </w:p>
    <w:p w14:paraId="341A625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（五）采购人要求成交供应商提供履约保证金的，应当在</w:t>
      </w:r>
      <w:r>
        <w:rPr>
          <w:rFonts w:hint="eastAsia" w:ascii="宋体" w:hAnsi="宋体" w:cs="宋体"/>
          <w:sz w:val="24"/>
          <w:szCs w:val="24"/>
          <w:highlight w:val="none"/>
          <w:lang w:eastAsia="zh-CN"/>
        </w:rPr>
        <w:t>询比文件</w:t>
      </w:r>
      <w:r>
        <w:rPr>
          <w:rFonts w:hint="eastAsia" w:ascii="宋体" w:hAnsi="宋体" w:cs="宋体"/>
          <w:sz w:val="24"/>
          <w:szCs w:val="24"/>
          <w:highlight w:val="none"/>
        </w:rPr>
        <w:t>中予以约定。成交供应商履约完毕后，采购人根据采购文件规定无息退还其履约保证金。</w:t>
      </w:r>
    </w:p>
    <w:p w14:paraId="1776D9FF">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7" w:name="_Toc21922"/>
      <w:bookmarkStart w:id="118" w:name="_Toc77"/>
      <w:bookmarkStart w:id="119" w:name="_Toc106034802"/>
      <w:r>
        <w:rPr>
          <w:rFonts w:hint="eastAsia" w:ascii="宋体" w:hAnsi="宋体" w:eastAsia="宋体" w:cs="宋体"/>
          <w:sz w:val="24"/>
          <w:szCs w:val="24"/>
          <w:highlight w:val="none"/>
        </w:rPr>
        <w:t>七、项目验收</w:t>
      </w:r>
      <w:bookmarkEnd w:id="117"/>
      <w:bookmarkEnd w:id="118"/>
      <w:bookmarkEnd w:id="119"/>
    </w:p>
    <w:p w14:paraId="33F5797C">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合同执行完毕，采购人或采购代理机构原则上应在7个工作日内组织履约情况验收，不得无故拖延或附加额外条件。</w:t>
      </w:r>
    </w:p>
    <w:p w14:paraId="6B1EBE00">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20" w:name="_Toc2438"/>
      <w:bookmarkStart w:id="121" w:name="_Toc17336"/>
      <w:bookmarkStart w:id="122" w:name="_Toc106034803"/>
      <w:r>
        <w:rPr>
          <w:rFonts w:hint="eastAsia" w:ascii="宋体" w:hAnsi="宋体" w:eastAsia="宋体" w:cs="宋体"/>
          <w:sz w:val="24"/>
          <w:szCs w:val="24"/>
          <w:highlight w:val="none"/>
        </w:rPr>
        <w:t>八、采购代理服务费</w:t>
      </w:r>
      <w:bookmarkEnd w:id="120"/>
      <w:bookmarkEnd w:id="121"/>
      <w:bookmarkEnd w:id="122"/>
    </w:p>
    <w:p w14:paraId="61655055">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eastAsia="zh-CN"/>
        </w:rPr>
      </w:pPr>
      <w:bookmarkStart w:id="123" w:name="_Toc76462345"/>
      <w:bookmarkStart w:id="124" w:name="_Toc9730"/>
      <w:bookmarkStart w:id="125" w:name="_Toc106034805"/>
      <w:bookmarkStart w:id="126" w:name="_Toc23463"/>
      <w:bookmarkStart w:id="127" w:name="_Toc65660363"/>
      <w:bookmarkStart w:id="128" w:name="_Toc106034655"/>
      <w:bookmarkStart w:id="129" w:name="_Toc31595"/>
      <w:bookmarkStart w:id="130" w:name="_Toc4867"/>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val="en-US" w:eastAsia="zh-CN"/>
        </w:rPr>
        <w:t>36</w:t>
      </w:r>
      <w:r>
        <w:rPr>
          <w:rFonts w:hint="eastAsia" w:ascii="宋体" w:hAnsi="宋体" w:eastAsia="宋体" w:cs="宋体"/>
          <w:color w:val="auto"/>
          <w:sz w:val="24"/>
          <w:highlight w:val="none"/>
        </w:rPr>
        <w:t>00.00元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由成交供应商支付，即成交供应商在领取中标通知书之前以转账形式一次性支付给代理机构</w:t>
      </w:r>
      <w:r>
        <w:rPr>
          <w:rFonts w:hint="eastAsia" w:ascii="宋体" w:hAnsi="宋体" w:cs="宋体"/>
          <w:color w:val="auto"/>
          <w:sz w:val="24"/>
          <w:highlight w:val="none"/>
          <w:lang w:eastAsia="zh-CN"/>
        </w:rPr>
        <w:t>。</w:t>
      </w:r>
    </w:p>
    <w:p w14:paraId="5239E2A4">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23"/>
    <w:bookmarkEnd w:id="124"/>
    <w:bookmarkEnd w:id="125"/>
    <w:bookmarkEnd w:id="126"/>
    <w:bookmarkEnd w:id="127"/>
    <w:bookmarkEnd w:id="128"/>
    <w:bookmarkEnd w:id="129"/>
    <w:bookmarkEnd w:id="130"/>
    <w:p w14:paraId="1E7D11A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31" w:name="_Toc76462347"/>
      <w:bookmarkStart w:id="132" w:name="_Toc14780"/>
      <w:bookmarkStart w:id="133" w:name="_Toc8532"/>
      <w:r>
        <w:rPr>
          <w:rFonts w:hint="eastAsia" w:ascii="宋体" w:hAnsi="宋体" w:eastAsia="宋体" w:cs="宋体"/>
          <w:color w:val="auto"/>
          <w:sz w:val="24"/>
          <w:highlight w:val="none"/>
        </w:rPr>
        <w:t>户  名：重庆市捷晟工程项目管理有限公司大足分公司</w:t>
      </w:r>
    </w:p>
    <w:p w14:paraId="05362708">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开户行：工商银行重庆大足支行</w:t>
      </w:r>
    </w:p>
    <w:p w14:paraId="714FD109">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账号：3100096309100065970</w:t>
      </w:r>
    </w:p>
    <w:p w14:paraId="6D1337F8">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31"/>
      <w:bookmarkEnd w:id="132"/>
      <w:bookmarkEnd w:id="133"/>
    </w:p>
    <w:p w14:paraId="7ADEB08A">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36"/>
    <w:p w14:paraId="59022454">
      <w:pPr>
        <w:pStyle w:val="3"/>
        <w:spacing w:before="0" w:after="0" w:line="360" w:lineRule="auto"/>
        <w:jc w:val="center"/>
        <w:rPr>
          <w:rFonts w:hint="eastAsia" w:ascii="宋体" w:hAnsi="宋体" w:eastAsia="宋体" w:cs="宋体"/>
          <w:b w:val="0"/>
          <w:sz w:val="36"/>
          <w:szCs w:val="30"/>
          <w:highlight w:val="none"/>
        </w:rPr>
      </w:pPr>
      <w:bookmarkStart w:id="134" w:name="_Toc11641055"/>
      <w:bookmarkStart w:id="135" w:name="_Toc12789059"/>
      <w:bookmarkStart w:id="136" w:name="_Toc17949"/>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六</w:t>
      </w:r>
      <w:r>
        <w:rPr>
          <w:rFonts w:hint="eastAsia" w:ascii="宋体" w:hAnsi="宋体" w:eastAsia="宋体" w:cs="宋体"/>
          <w:b w:val="0"/>
          <w:sz w:val="36"/>
          <w:szCs w:val="30"/>
          <w:highlight w:val="none"/>
        </w:rPr>
        <w:t xml:space="preserve">篇  </w:t>
      </w:r>
      <w:bookmarkEnd w:id="134"/>
      <w:bookmarkEnd w:id="135"/>
      <w:r>
        <w:rPr>
          <w:rFonts w:hint="eastAsia" w:ascii="宋体" w:hAnsi="宋体" w:eastAsia="宋体" w:cs="宋体"/>
          <w:b w:val="0"/>
          <w:sz w:val="36"/>
          <w:szCs w:val="30"/>
          <w:highlight w:val="none"/>
        </w:rPr>
        <w:t>合同草案条款</w:t>
      </w:r>
      <w:bookmarkEnd w:id="136"/>
    </w:p>
    <w:p w14:paraId="55A89783">
      <w:pPr>
        <w:adjustRightInd w:val="0"/>
        <w:snapToGrid w:val="0"/>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注：（以下合同格式为通用版本，合同格式的最终版以签订合同时采购人提供的版本为准）</w:t>
      </w:r>
    </w:p>
    <w:p w14:paraId="64F19F68">
      <w:pPr>
        <w:spacing w:line="500" w:lineRule="exact"/>
        <w:jc w:val="center"/>
        <w:rPr>
          <w:rFonts w:hint="eastAsia" w:ascii="宋体" w:hAnsi="宋体" w:eastAsia="宋体" w:cs="宋体"/>
          <w:b/>
          <w:sz w:val="44"/>
          <w:highlight w:val="none"/>
        </w:rPr>
      </w:pPr>
    </w:p>
    <w:p w14:paraId="1AC875BD">
      <w:pPr>
        <w:spacing w:line="500" w:lineRule="exact"/>
        <w:jc w:val="center"/>
        <w:rPr>
          <w:rFonts w:hint="eastAsia" w:ascii="宋体" w:hAnsi="宋体" w:eastAsia="宋体" w:cs="宋体"/>
          <w:b/>
          <w:sz w:val="44"/>
          <w:highlight w:val="none"/>
        </w:rPr>
      </w:pPr>
      <w:r>
        <w:rPr>
          <w:rFonts w:hint="eastAsia" w:ascii="宋体" w:hAnsi="宋体" w:eastAsia="宋体" w:cs="宋体"/>
          <w:b/>
          <w:sz w:val="44"/>
          <w:highlight w:val="none"/>
        </w:rPr>
        <w:t>采购合同（样本）</w:t>
      </w:r>
    </w:p>
    <w:p w14:paraId="6EAB2F85">
      <w:pPr>
        <w:snapToGrid w:val="0"/>
        <w:spacing w:line="400" w:lineRule="exact"/>
        <w:ind w:firstLine="480" w:firstLineChars="200"/>
        <w:rPr>
          <w:rFonts w:hint="eastAsia" w:ascii="宋体" w:hAnsi="宋体" w:eastAsia="宋体" w:cs="宋体"/>
          <w:sz w:val="24"/>
          <w:szCs w:val="24"/>
          <w:highlight w:val="none"/>
        </w:rPr>
      </w:pPr>
    </w:p>
    <w:p w14:paraId="41A38696">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甲方（需方）：___________________________      计价单位：____________</w:t>
      </w:r>
    </w:p>
    <w:p w14:paraId="2AA43B09">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乙方（供方）：___________________________      计量单位：_____________</w:t>
      </w:r>
    </w:p>
    <w:p w14:paraId="6F6AC8F6">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170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EEBCFD0">
            <w:pPr>
              <w:spacing w:line="280" w:lineRule="exact"/>
              <w:ind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项目名称</w:t>
            </w:r>
          </w:p>
        </w:tc>
        <w:tc>
          <w:tcPr>
            <w:tcW w:w="984" w:type="dxa"/>
            <w:vAlign w:val="center"/>
          </w:tcPr>
          <w:p w14:paraId="0B8E907F">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数量</w:t>
            </w:r>
          </w:p>
        </w:tc>
        <w:tc>
          <w:tcPr>
            <w:tcW w:w="1298" w:type="dxa"/>
            <w:gridSpan w:val="2"/>
            <w:vAlign w:val="center"/>
          </w:tcPr>
          <w:p w14:paraId="0CD7B5F9">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综合单价</w:t>
            </w:r>
          </w:p>
        </w:tc>
        <w:tc>
          <w:tcPr>
            <w:tcW w:w="1134" w:type="dxa"/>
            <w:vAlign w:val="center"/>
          </w:tcPr>
          <w:p w14:paraId="327AFFC1">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总价</w:t>
            </w:r>
          </w:p>
        </w:tc>
        <w:tc>
          <w:tcPr>
            <w:tcW w:w="1559" w:type="dxa"/>
            <w:vAlign w:val="center"/>
          </w:tcPr>
          <w:p w14:paraId="71BBD4BD">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时间</w:t>
            </w:r>
          </w:p>
        </w:tc>
        <w:tc>
          <w:tcPr>
            <w:tcW w:w="1567" w:type="dxa"/>
            <w:vAlign w:val="center"/>
          </w:tcPr>
          <w:p w14:paraId="58393E2D">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地点</w:t>
            </w:r>
          </w:p>
        </w:tc>
      </w:tr>
      <w:tr w14:paraId="4301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F1492F9">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7F39793E">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6E3805AA">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011DC90B">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354015C7">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3DA86939">
            <w:pPr>
              <w:spacing w:line="280" w:lineRule="exact"/>
              <w:ind w:firstLine="440" w:firstLineChars="200"/>
              <w:jc w:val="center"/>
              <w:rPr>
                <w:rFonts w:hint="eastAsia" w:ascii="宋体" w:hAnsi="宋体" w:eastAsia="宋体" w:cs="宋体"/>
                <w:sz w:val="22"/>
                <w:szCs w:val="22"/>
                <w:highlight w:val="none"/>
              </w:rPr>
            </w:pPr>
          </w:p>
        </w:tc>
      </w:tr>
      <w:tr w14:paraId="5445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BB23BAB">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5CA30886">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4A3766A6">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02E12ABF">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57DC75C3">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2C41839D">
            <w:pPr>
              <w:spacing w:line="280" w:lineRule="exact"/>
              <w:ind w:firstLine="440" w:firstLineChars="200"/>
              <w:jc w:val="center"/>
              <w:rPr>
                <w:rFonts w:hint="eastAsia" w:ascii="宋体" w:hAnsi="宋体" w:eastAsia="宋体" w:cs="宋体"/>
                <w:sz w:val="22"/>
                <w:szCs w:val="22"/>
                <w:highlight w:val="none"/>
              </w:rPr>
            </w:pPr>
          </w:p>
        </w:tc>
      </w:tr>
      <w:tr w14:paraId="6B90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9B241FA">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合计人民币（小写）：</w:t>
            </w:r>
          </w:p>
        </w:tc>
      </w:tr>
      <w:tr w14:paraId="3F1E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982C0C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合计人民币（大写）：</w:t>
            </w:r>
          </w:p>
        </w:tc>
      </w:tr>
      <w:tr w14:paraId="4FBC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C03ECDF">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一、</w:t>
            </w:r>
            <w:r>
              <w:rPr>
                <w:rFonts w:hint="eastAsia" w:ascii="宋体" w:hAnsi="宋体" w:cs="宋体"/>
                <w:sz w:val="22"/>
                <w:szCs w:val="22"/>
                <w:highlight w:val="none"/>
                <w:lang w:eastAsia="zh-CN"/>
              </w:rPr>
              <w:t>供货</w:t>
            </w:r>
            <w:r>
              <w:rPr>
                <w:rFonts w:hint="eastAsia" w:ascii="宋体" w:hAnsi="宋体" w:eastAsia="宋体" w:cs="宋体"/>
                <w:sz w:val="22"/>
                <w:szCs w:val="22"/>
                <w:highlight w:val="none"/>
              </w:rPr>
              <w:t>要求</w:t>
            </w:r>
          </w:p>
        </w:tc>
      </w:tr>
      <w:tr w14:paraId="5524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5D1B1DB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二、验收方式</w:t>
            </w:r>
          </w:p>
        </w:tc>
      </w:tr>
      <w:tr w14:paraId="11C5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6DC72F2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三、付款方式：</w:t>
            </w:r>
          </w:p>
          <w:p w14:paraId="2AAEA16C">
            <w:pPr>
              <w:pStyle w:val="12"/>
              <w:spacing w:line="280" w:lineRule="exact"/>
              <w:ind w:firstLine="440" w:firstLineChars="200"/>
              <w:rPr>
                <w:rFonts w:hint="eastAsia" w:ascii="宋体" w:hAnsi="宋体" w:eastAsia="宋体" w:cs="宋体"/>
                <w:sz w:val="22"/>
                <w:szCs w:val="22"/>
                <w:highlight w:val="none"/>
              </w:rPr>
            </w:pPr>
          </w:p>
        </w:tc>
      </w:tr>
      <w:tr w14:paraId="1808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004BD1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四、违约责任：</w:t>
            </w:r>
          </w:p>
          <w:p w14:paraId="0BA57A9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按《中华人民共和国民法典》、《政府采购法》执行，或按双方约定。</w:t>
            </w:r>
          </w:p>
        </w:tc>
      </w:tr>
      <w:tr w14:paraId="7376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77E34DB">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五、其他约定事项：</w:t>
            </w:r>
          </w:p>
          <w:p w14:paraId="3BBBEBBC">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1.采购文件及其补遗文件、响应文件和承诺是本合同不可分割的部分。</w:t>
            </w:r>
          </w:p>
          <w:p w14:paraId="795EF9F2">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2.本合同如发生争议由双方协商解决，协商不成向需方所在人民法院提请诉讼。</w:t>
            </w:r>
          </w:p>
          <w:p w14:paraId="5D5F149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3.本合同一式__份，需方__份，供方__份，具同等法律效力。</w:t>
            </w:r>
          </w:p>
          <w:p w14:paraId="74D9EE03">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4.其他：</w:t>
            </w:r>
          </w:p>
        </w:tc>
      </w:tr>
      <w:tr w14:paraId="4089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9C09D5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需方：</w:t>
            </w:r>
          </w:p>
          <w:p w14:paraId="43B81E35">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5211F08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联系电话：</w:t>
            </w:r>
          </w:p>
          <w:p w14:paraId="3B7C645C">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tc>
        <w:tc>
          <w:tcPr>
            <w:tcW w:w="4984" w:type="dxa"/>
            <w:gridSpan w:val="5"/>
          </w:tcPr>
          <w:p w14:paraId="75340349">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供方：</w:t>
            </w:r>
          </w:p>
          <w:p w14:paraId="79FB816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2AE3CD01">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p>
          <w:p w14:paraId="07745286">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传真：</w:t>
            </w:r>
          </w:p>
          <w:p w14:paraId="136A8A6E">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开户银行：</w:t>
            </w:r>
          </w:p>
          <w:p w14:paraId="6C630232">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账号：</w:t>
            </w:r>
          </w:p>
          <w:p w14:paraId="0390F83B">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p w14:paraId="5612D69F">
            <w:pPr>
              <w:widowControl/>
              <w:spacing w:line="28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（本栏请用计算机打印以便于准确付款）</w:t>
            </w:r>
          </w:p>
        </w:tc>
      </w:tr>
      <w:tr w14:paraId="164A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79727187">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p w14:paraId="794B34C4">
            <w:pPr>
              <w:spacing w:line="280" w:lineRule="exact"/>
              <w:ind w:firstLine="440" w:firstLineChars="200"/>
              <w:rPr>
                <w:rFonts w:hint="eastAsia" w:ascii="宋体" w:hAnsi="宋体" w:eastAsia="宋体" w:cs="宋体"/>
                <w:sz w:val="22"/>
                <w:szCs w:val="22"/>
                <w:highlight w:val="none"/>
              </w:rPr>
            </w:pPr>
          </w:p>
          <w:p w14:paraId="4042E7C3">
            <w:pPr>
              <w:spacing w:line="280" w:lineRule="exact"/>
              <w:ind w:firstLine="440" w:firstLineChars="200"/>
              <w:rPr>
                <w:rFonts w:hint="eastAsia" w:ascii="宋体" w:hAnsi="宋体" w:eastAsia="宋体" w:cs="宋体"/>
                <w:sz w:val="22"/>
                <w:szCs w:val="22"/>
                <w:highlight w:val="none"/>
              </w:rPr>
            </w:pPr>
          </w:p>
        </w:tc>
      </w:tr>
    </w:tbl>
    <w:p w14:paraId="4CD78BC4">
      <w:pPr>
        <w:snapToGrid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签约时间：  年   月   日                        签约地点：</w:t>
      </w:r>
    </w:p>
    <w:p w14:paraId="1B21B5E1">
      <w:pPr>
        <w:tabs>
          <w:tab w:val="left" w:pos="9000"/>
        </w:tabs>
        <w:spacing w:line="276" w:lineRule="auto"/>
        <w:jc w:val="center"/>
        <w:rPr>
          <w:rFonts w:hint="eastAsia" w:ascii="宋体" w:hAnsi="宋体" w:eastAsia="宋体" w:cs="宋体"/>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ED89EB0">
      <w:pPr>
        <w:pStyle w:val="3"/>
        <w:spacing w:before="0" w:after="0" w:line="360" w:lineRule="auto"/>
        <w:jc w:val="center"/>
        <w:rPr>
          <w:rFonts w:hint="eastAsia" w:ascii="宋体" w:hAnsi="宋体" w:eastAsia="宋体" w:cs="宋体"/>
          <w:b w:val="0"/>
          <w:sz w:val="36"/>
          <w:szCs w:val="30"/>
          <w:highlight w:val="none"/>
        </w:rPr>
      </w:pPr>
      <w:bookmarkStart w:id="137" w:name="_Hlt41879464"/>
      <w:bookmarkEnd w:id="137"/>
      <w:bookmarkStart w:id="138" w:name="_Toc24744"/>
      <w:bookmarkStart w:id="139" w:name="_Toc12789072"/>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七</w:t>
      </w:r>
      <w:r>
        <w:rPr>
          <w:rFonts w:hint="eastAsia" w:ascii="宋体" w:hAnsi="宋体" w:eastAsia="宋体" w:cs="宋体"/>
          <w:b w:val="0"/>
          <w:sz w:val="36"/>
          <w:szCs w:val="30"/>
          <w:highlight w:val="none"/>
        </w:rPr>
        <w:t>篇  响应文件格式要求</w:t>
      </w:r>
      <w:bookmarkEnd w:id="138"/>
      <w:bookmarkEnd w:id="139"/>
    </w:p>
    <w:p w14:paraId="17D5A2B0">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一、经济部分</w:t>
      </w:r>
    </w:p>
    <w:p w14:paraId="543AC495">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（一）询比采购报价函</w:t>
      </w:r>
    </w:p>
    <w:p w14:paraId="690965DA">
      <w:pPr>
        <w:pStyle w:val="13"/>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（二）已标价的清单</w:t>
      </w:r>
    </w:p>
    <w:p w14:paraId="08349698">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w:t>
      </w:r>
      <w:r>
        <w:rPr>
          <w:rFonts w:hint="eastAsia" w:ascii="宋体" w:hAnsi="宋体" w:cs="宋体"/>
          <w:b/>
          <w:sz w:val="24"/>
          <w:szCs w:val="24"/>
          <w:highlight w:val="none"/>
          <w:lang w:eastAsia="zh-CN"/>
        </w:rPr>
        <w:t>服务</w:t>
      </w:r>
      <w:r>
        <w:rPr>
          <w:rFonts w:hint="eastAsia" w:ascii="宋体" w:hAnsi="宋体" w:eastAsia="宋体" w:cs="宋体"/>
          <w:b/>
          <w:sz w:val="24"/>
          <w:szCs w:val="24"/>
          <w:highlight w:val="none"/>
        </w:rPr>
        <w:t>部分</w:t>
      </w:r>
    </w:p>
    <w:p w14:paraId="4799CEF7">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cs="宋体"/>
          <w:sz w:val="24"/>
          <w:szCs w:val="24"/>
          <w:highlight w:val="none"/>
          <w:lang w:eastAsia="zh-CN"/>
        </w:rPr>
        <w:t>服务</w:t>
      </w:r>
      <w:r>
        <w:rPr>
          <w:rFonts w:hint="eastAsia" w:ascii="宋体" w:hAnsi="宋体" w:eastAsia="宋体" w:cs="宋体"/>
          <w:sz w:val="24"/>
          <w:szCs w:val="24"/>
          <w:highlight w:val="none"/>
        </w:rPr>
        <w:t>响应偏离表</w:t>
      </w:r>
    </w:p>
    <w:p w14:paraId="3AE20ECC">
      <w:pPr>
        <w:pStyle w:val="13"/>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（二）其他</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lang w:val="en-US" w:eastAsia="zh-CN"/>
        </w:rPr>
        <w:t>资料</w:t>
      </w:r>
    </w:p>
    <w:p w14:paraId="11000E8C">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三、商务部分</w:t>
      </w:r>
    </w:p>
    <w:p w14:paraId="0A64CC37">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（一）商务响应偏离表</w:t>
      </w:r>
    </w:p>
    <w:p w14:paraId="76F71C68">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（二）其它商务资料</w:t>
      </w:r>
    </w:p>
    <w:p w14:paraId="7C7CBB42">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四、资格条件及其他</w:t>
      </w:r>
    </w:p>
    <w:p w14:paraId="7D84C8E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362F400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（二）法定代表人身份证明书（格式）</w:t>
      </w:r>
    </w:p>
    <w:p w14:paraId="65E98BE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（三）法定代表人授权委托书（格式）</w:t>
      </w:r>
    </w:p>
    <w:p w14:paraId="2B7BD48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（四）基本资格条件承诺函（格式）</w:t>
      </w:r>
    </w:p>
    <w:p w14:paraId="711676B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（五）特定资格条件证书或证明文件（如有）</w:t>
      </w:r>
    </w:p>
    <w:p w14:paraId="5B15936B">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五、其他资料</w:t>
      </w:r>
    </w:p>
    <w:p w14:paraId="3492EC60">
      <w:pPr>
        <w:pStyle w:val="13"/>
        <w:spacing w:line="4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2B22D536">
      <w:pPr>
        <w:pStyle w:val="4"/>
        <w:adjustRightInd w:val="0"/>
        <w:snapToGrid w:val="0"/>
        <w:spacing w:before="0" w:after="0" w:line="400" w:lineRule="exact"/>
        <w:ind w:firstLine="643" w:firstLineChars="200"/>
        <w:rPr>
          <w:rFonts w:hint="eastAsia" w:ascii="宋体" w:hAnsi="宋体" w:eastAsia="宋体" w:cs="宋体"/>
          <w:highlight w:val="none"/>
        </w:rPr>
      </w:pPr>
      <w:bookmarkStart w:id="140" w:name="_Toc313008356"/>
      <w:bookmarkStart w:id="141" w:name="_Toc342913419"/>
      <w:bookmarkStart w:id="142" w:name="_Toc313888360"/>
      <w:bookmarkStart w:id="143" w:name="_Toc24835"/>
      <w:bookmarkStart w:id="144" w:name="_Toc283382454"/>
      <w:bookmarkStart w:id="145" w:name="_Toc12789073"/>
      <w:r>
        <w:rPr>
          <w:rFonts w:hint="eastAsia" w:ascii="宋体" w:hAnsi="宋体" w:eastAsia="宋体" w:cs="宋体"/>
          <w:highlight w:val="none"/>
        </w:rPr>
        <w:t>一、经济部分</w:t>
      </w:r>
      <w:bookmarkEnd w:id="140"/>
      <w:bookmarkEnd w:id="141"/>
      <w:bookmarkEnd w:id="142"/>
      <w:bookmarkEnd w:id="143"/>
    </w:p>
    <w:bookmarkEnd w:id="144"/>
    <w:bookmarkEnd w:id="145"/>
    <w:p w14:paraId="64817CD3">
      <w:pPr>
        <w:tabs>
          <w:tab w:val="left" w:pos="6300"/>
        </w:tabs>
        <w:snapToGrid w:val="0"/>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采购报价函</w:t>
      </w:r>
    </w:p>
    <w:p w14:paraId="0DC665F2">
      <w:pPr>
        <w:tabs>
          <w:tab w:val="left" w:pos="6300"/>
        </w:tabs>
        <w:snapToGrid w:val="0"/>
        <w:spacing w:line="540" w:lineRule="exact"/>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询比</w:t>
      </w:r>
      <w:r>
        <w:rPr>
          <w:rFonts w:hint="eastAsia" w:ascii="宋体" w:hAnsi="宋体" w:eastAsia="宋体" w:cs="宋体"/>
          <w:b/>
          <w:sz w:val="36"/>
          <w:szCs w:val="36"/>
          <w:highlight w:val="none"/>
        </w:rPr>
        <w:t>采购报价函</w:t>
      </w:r>
    </w:p>
    <w:p w14:paraId="2A241816">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3EBB368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我方收到___________________________（项目名称）的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采购文件，经详细研究，决定参加该项目的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w:t>
      </w:r>
    </w:p>
    <w:p w14:paraId="056D677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1、愿意按照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中的一切要求，提供本项目的</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总报价为</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eastAsia="zh-CN"/>
        </w:rPr>
        <w:t>元</w:t>
      </w:r>
      <w:r>
        <w:rPr>
          <w:rFonts w:hint="eastAsia" w:ascii="宋体" w:hAnsi="宋体" w:cs="宋体"/>
          <w:sz w:val="21"/>
          <w:szCs w:val="21"/>
          <w:highlight w:val="non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大写：</w:t>
      </w:r>
      <w:r>
        <w:rPr>
          <w:rFonts w:hint="eastAsia" w:ascii="宋体" w:hAnsi="宋体" w:cs="宋体"/>
          <w:sz w:val="24"/>
          <w:szCs w:val="24"/>
          <w:highlight w:val="none"/>
          <w:u w:val="single"/>
          <w:lang w:eastAsia="zh-CN"/>
        </w:rPr>
        <w:t xml:space="preserve">       </w:t>
      </w:r>
      <w:r>
        <w:rPr>
          <w:rFonts w:hint="eastAsia" w:ascii="宋体" w:hAnsi="宋体" w:cs="宋体"/>
          <w:sz w:val="24"/>
          <w:szCs w:val="24"/>
          <w:highlight w:val="none"/>
          <w:lang w:eastAsia="zh-CN"/>
        </w:rPr>
        <w:t>元整。</w:t>
      </w:r>
    </w:p>
    <w:p w14:paraId="015BB51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w:t>
      </w:r>
      <w:r>
        <w:rPr>
          <w:rFonts w:hint="eastAsia" w:ascii="宋体" w:hAnsi="宋体" w:cs="宋体"/>
          <w:sz w:val="24"/>
          <w:szCs w:val="24"/>
          <w:highlight w:val="none"/>
          <w:u w:val="none"/>
          <w:lang w:val="en-US" w:eastAsia="zh-CN"/>
        </w:rPr>
        <w:t>正本</w:t>
      </w:r>
      <w:r>
        <w:rPr>
          <w:rFonts w:hint="eastAsia" w:ascii="宋体" w:hAnsi="宋体" w:cs="宋体"/>
          <w:sz w:val="24"/>
          <w:szCs w:val="24"/>
          <w:highlight w:val="none"/>
          <w:u w:val="single"/>
          <w:lang w:val="en-US" w:eastAsia="zh-CN"/>
        </w:rPr>
        <w:t xml:space="preserve">  1 </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，副本</w:t>
      </w:r>
      <w:r>
        <w:rPr>
          <w:rFonts w:hint="eastAsia" w:ascii="宋体" w:hAnsi="宋体" w:cs="宋体"/>
          <w:sz w:val="24"/>
          <w:szCs w:val="24"/>
          <w:highlight w:val="none"/>
          <w:u w:val="single"/>
          <w:lang w:val="en-US" w:eastAsia="zh-CN"/>
        </w:rPr>
        <w:t xml:space="preserve">  2 </w:t>
      </w:r>
      <w:r>
        <w:rPr>
          <w:rFonts w:hint="eastAsia" w:ascii="宋体" w:hAnsi="宋体" w:eastAsia="宋体" w:cs="宋体"/>
          <w:sz w:val="24"/>
          <w:szCs w:val="24"/>
          <w:highlight w:val="none"/>
        </w:rPr>
        <w:t>份。</w:t>
      </w:r>
    </w:p>
    <w:p w14:paraId="6273454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的有效期为90天。</w:t>
      </w:r>
    </w:p>
    <w:p w14:paraId="16AD4AE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的一切规定和要求及评审办法。</w:t>
      </w:r>
    </w:p>
    <w:p w14:paraId="318798F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5、在整个</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过程中，我方若有违规行为，接受按照《中华人民共和国政府采购法》之规定给予惩罚。</w:t>
      </w:r>
    </w:p>
    <w:p w14:paraId="6EBA927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6、我方若成为成交供应商，将按照最终</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结果签订合同，并且严格履行合同义务。本承诺函将成为合同不可分割的一部分，与合同具有同等的法律效力。</w:t>
      </w:r>
    </w:p>
    <w:p w14:paraId="76EB98D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cs="宋体"/>
          <w:color w:val="auto"/>
          <w:sz w:val="24"/>
          <w:szCs w:val="24"/>
          <w:highlight w:val="none"/>
          <w:lang w:val="en-US" w:eastAsia="zh-CN"/>
        </w:rPr>
        <w:t>询比文件</w:t>
      </w:r>
      <w:r>
        <w:rPr>
          <w:rFonts w:hint="eastAsia" w:ascii="宋体" w:hAnsi="宋体" w:eastAsia="宋体" w:cs="宋体"/>
          <w:color w:val="auto"/>
          <w:sz w:val="24"/>
          <w:szCs w:val="24"/>
          <w:highlight w:val="none"/>
        </w:rPr>
        <w:t>规定的采购代理服务费。</w:t>
      </w:r>
    </w:p>
    <w:p w14:paraId="7ABF57C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8"/>
          <w:highlight w:val="none"/>
        </w:rPr>
        <w:t>我方未</w:t>
      </w:r>
      <w:r>
        <w:rPr>
          <w:rFonts w:hint="eastAsia" w:ascii="宋体" w:hAnsi="宋体" w:eastAsia="宋体" w:cs="宋体"/>
          <w:sz w:val="24"/>
          <w:szCs w:val="24"/>
          <w:highlight w:val="none"/>
        </w:rPr>
        <w:t>为采购项目提供整体设计、规范编制或者项目管理、监理、检测等服务。</w:t>
      </w:r>
    </w:p>
    <w:p w14:paraId="18347F2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5EEA914D">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6948211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                                             传真：</w:t>
      </w:r>
    </w:p>
    <w:p w14:paraId="790E3FA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网址：                                             邮编：</w:t>
      </w:r>
    </w:p>
    <w:p w14:paraId="36AA631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575C85B8">
      <w:pPr>
        <w:snapToGrid w:val="0"/>
        <w:spacing w:line="540" w:lineRule="exact"/>
        <w:ind w:firstLine="480" w:firstLineChars="200"/>
        <w:rPr>
          <w:rFonts w:hint="eastAsia" w:ascii="宋体" w:hAnsi="宋体" w:eastAsia="宋体" w:cs="宋体"/>
          <w:sz w:val="24"/>
          <w:szCs w:val="24"/>
          <w:highlight w:val="none"/>
        </w:rPr>
      </w:pPr>
    </w:p>
    <w:p w14:paraId="181CEC1A">
      <w:pPr>
        <w:snapToGrid w:val="0"/>
        <w:spacing w:line="540" w:lineRule="exact"/>
        <w:ind w:firstLine="480" w:firstLineChars="200"/>
        <w:rPr>
          <w:rFonts w:hint="eastAsia" w:ascii="宋体" w:hAnsi="宋体" w:eastAsia="宋体" w:cs="宋体"/>
          <w:sz w:val="24"/>
          <w:szCs w:val="24"/>
          <w:highlight w:val="none"/>
        </w:rPr>
      </w:pPr>
    </w:p>
    <w:p w14:paraId="19935B8F">
      <w:pPr>
        <w:snapToGrid w:val="0"/>
        <w:spacing w:line="540" w:lineRule="exact"/>
        <w:ind w:firstLine="480" w:firstLineChars="200"/>
        <w:jc w:val="right"/>
        <w:rPr>
          <w:rFonts w:hint="eastAsia" w:ascii="宋体" w:hAnsi="宋体" w:cs="宋体"/>
          <w:sz w:val="24"/>
          <w:szCs w:val="24"/>
          <w:highlight w:val="none"/>
        </w:rPr>
      </w:pPr>
      <w:r>
        <w:rPr>
          <w:rFonts w:hint="eastAsia" w:ascii="宋体" w:hAnsi="宋体" w:eastAsia="宋体" w:cs="宋体"/>
          <w:sz w:val="24"/>
          <w:szCs w:val="24"/>
          <w:highlight w:val="none"/>
        </w:rPr>
        <w:t xml:space="preserve">      年   月   日</w:t>
      </w:r>
      <w:bookmarkStart w:id="146" w:name="_Toc11495"/>
      <w:bookmarkStart w:id="147" w:name="_Toc101387457"/>
      <w:bookmarkStart w:id="148" w:name="_Toc9841"/>
    </w:p>
    <w:p w14:paraId="4D324E09">
      <w:pPr>
        <w:rPr>
          <w:rFonts w:hint="eastAsia" w:ascii="宋体" w:hAnsi="宋体" w:eastAsia="宋体" w:cs="宋体"/>
          <w:highlight w:val="none"/>
        </w:rPr>
      </w:pPr>
      <w:r>
        <w:rPr>
          <w:rFonts w:hint="eastAsia" w:ascii="宋体" w:hAnsi="宋体" w:eastAsia="宋体" w:cs="宋体"/>
          <w:highlight w:val="none"/>
        </w:rPr>
        <w:br w:type="page"/>
      </w:r>
    </w:p>
    <w:p w14:paraId="1D3D8558">
      <w:pPr>
        <w:tabs>
          <w:tab w:val="left" w:pos="6300"/>
        </w:tabs>
        <w:snapToGrid w:val="0"/>
        <w:spacing w:line="312" w:lineRule="auto"/>
        <w:ind w:firstLine="480"/>
        <w:rPr>
          <w:rFonts w:hint="eastAsia" w:ascii="宋体" w:hAnsi="宋体" w:eastAsia="宋体" w:cs="宋体"/>
          <w:bCs/>
          <w:color w:val="auto"/>
        </w:rPr>
      </w:pPr>
      <w:r>
        <w:rPr>
          <w:rFonts w:hint="eastAsia" w:ascii="宋体" w:hAnsi="宋体" w:eastAsia="宋体" w:cs="宋体"/>
          <w:bCs/>
          <w:color w:val="auto"/>
        </w:rPr>
        <w:t>（二）明细报价表</w:t>
      </w:r>
    </w:p>
    <w:p w14:paraId="7BCD669B">
      <w:pPr>
        <w:widowControl w:val="0"/>
        <w:tabs>
          <w:tab w:val="left" w:pos="2975"/>
          <w:tab w:val="center" w:pos="4765"/>
        </w:tabs>
        <w:spacing w:line="312" w:lineRule="auto"/>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ab/>
      </w:r>
      <w:r>
        <w:rPr>
          <w:rFonts w:hint="eastAsia" w:ascii="宋体" w:hAnsi="宋体" w:eastAsia="宋体" w:cs="宋体"/>
          <w:b/>
          <w:color w:val="auto"/>
          <w:sz w:val="28"/>
          <w:szCs w:val="28"/>
        </w:rPr>
        <w:tab/>
      </w:r>
      <w:r>
        <w:rPr>
          <w:rFonts w:hint="eastAsia" w:ascii="宋体" w:hAnsi="宋体" w:eastAsia="宋体" w:cs="宋体"/>
          <w:b/>
          <w:color w:val="auto"/>
          <w:sz w:val="28"/>
          <w:szCs w:val="28"/>
        </w:rPr>
        <w:t>明细报价表</w:t>
      </w:r>
    </w:p>
    <w:tbl>
      <w:tblPr>
        <w:tblStyle w:val="2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6"/>
      </w:tblGrid>
      <w:tr w14:paraId="07F1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noWrap w:val="0"/>
            <w:vAlign w:val="center"/>
          </w:tcPr>
          <w:p w14:paraId="5D6050A5">
            <w:pPr>
              <w:widowControl w:val="0"/>
              <w:spacing w:line="24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596" w:type="dxa"/>
            <w:noWrap w:val="0"/>
            <w:vAlign w:val="center"/>
          </w:tcPr>
          <w:p w14:paraId="6F1973AE">
            <w:pPr>
              <w:widowControl w:val="0"/>
              <w:spacing w:line="240" w:lineRule="auto"/>
              <w:ind w:firstLine="0" w:firstLineChars="0"/>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名称</w:t>
            </w:r>
          </w:p>
        </w:tc>
        <w:tc>
          <w:tcPr>
            <w:tcW w:w="3205" w:type="dxa"/>
            <w:noWrap w:val="0"/>
            <w:vAlign w:val="center"/>
          </w:tcPr>
          <w:p w14:paraId="667C9792">
            <w:pPr>
              <w:widowControl w:val="0"/>
              <w:spacing w:line="24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规格 型号 功能</w:t>
            </w:r>
          </w:p>
        </w:tc>
        <w:tc>
          <w:tcPr>
            <w:tcW w:w="1266" w:type="dxa"/>
            <w:noWrap w:val="0"/>
            <w:vAlign w:val="center"/>
          </w:tcPr>
          <w:p w14:paraId="0F89C14E">
            <w:pPr>
              <w:widowControl w:val="0"/>
              <w:spacing w:line="240" w:lineRule="auto"/>
              <w:ind w:firstLine="0" w:firstLineChars="0"/>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数量</w:t>
            </w:r>
          </w:p>
        </w:tc>
        <w:tc>
          <w:tcPr>
            <w:tcW w:w="1266" w:type="dxa"/>
            <w:noWrap w:val="0"/>
            <w:vAlign w:val="center"/>
          </w:tcPr>
          <w:p w14:paraId="15C891D2">
            <w:pPr>
              <w:widowControl w:val="0"/>
              <w:spacing w:line="240" w:lineRule="auto"/>
              <w:ind w:firstLine="0" w:firstLineChars="0"/>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单价</w:t>
            </w:r>
          </w:p>
        </w:tc>
      </w:tr>
      <w:tr w14:paraId="2467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568F56D2">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2111</w:t>
            </w:r>
          </w:p>
        </w:tc>
        <w:tc>
          <w:tcPr>
            <w:tcW w:w="1596" w:type="dxa"/>
            <w:noWrap w:val="0"/>
            <w:vAlign w:val="center"/>
          </w:tcPr>
          <w:p w14:paraId="5F1B0F8A">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38CFAA52">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24F06DF0">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40636DA0">
            <w:pPr>
              <w:widowControl w:val="0"/>
              <w:spacing w:line="240" w:lineRule="auto"/>
              <w:ind w:firstLine="0" w:firstLineChars="0"/>
              <w:jc w:val="center"/>
              <w:rPr>
                <w:rFonts w:hint="eastAsia" w:ascii="宋体" w:hAnsi="宋体" w:eastAsia="宋体" w:cs="宋体"/>
                <w:color w:val="auto"/>
                <w:sz w:val="21"/>
                <w:szCs w:val="21"/>
              </w:rPr>
            </w:pPr>
          </w:p>
        </w:tc>
      </w:tr>
      <w:tr w14:paraId="016B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334DB454">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596" w:type="dxa"/>
            <w:noWrap w:val="0"/>
            <w:vAlign w:val="center"/>
          </w:tcPr>
          <w:p w14:paraId="31E3E690">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1E61C89C">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1B049DC2">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286807F2">
            <w:pPr>
              <w:widowControl w:val="0"/>
              <w:spacing w:line="240" w:lineRule="auto"/>
              <w:ind w:firstLine="0" w:firstLineChars="0"/>
              <w:jc w:val="center"/>
              <w:rPr>
                <w:rFonts w:hint="eastAsia" w:ascii="宋体" w:hAnsi="宋体" w:eastAsia="宋体" w:cs="宋体"/>
                <w:color w:val="auto"/>
                <w:sz w:val="21"/>
                <w:szCs w:val="21"/>
              </w:rPr>
            </w:pPr>
          </w:p>
        </w:tc>
      </w:tr>
      <w:tr w14:paraId="7413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55C84F7B">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596" w:type="dxa"/>
            <w:noWrap w:val="0"/>
            <w:vAlign w:val="center"/>
          </w:tcPr>
          <w:p w14:paraId="5C79E84C">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0DC1EDC5">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52D09F33">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74FA1FCC">
            <w:pPr>
              <w:widowControl w:val="0"/>
              <w:spacing w:line="240" w:lineRule="auto"/>
              <w:ind w:firstLine="0" w:firstLineChars="0"/>
              <w:jc w:val="center"/>
              <w:rPr>
                <w:rFonts w:hint="eastAsia" w:ascii="宋体" w:hAnsi="宋体" w:eastAsia="宋体" w:cs="宋体"/>
                <w:color w:val="auto"/>
                <w:sz w:val="21"/>
                <w:szCs w:val="21"/>
              </w:rPr>
            </w:pPr>
          </w:p>
        </w:tc>
      </w:tr>
      <w:tr w14:paraId="1E19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27575BCE">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596" w:type="dxa"/>
            <w:noWrap w:val="0"/>
            <w:vAlign w:val="center"/>
          </w:tcPr>
          <w:p w14:paraId="210287A8">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78681ACB">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6ADDE8F7">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4A537888">
            <w:pPr>
              <w:widowControl w:val="0"/>
              <w:spacing w:line="240" w:lineRule="auto"/>
              <w:ind w:firstLine="0" w:firstLineChars="0"/>
              <w:jc w:val="center"/>
              <w:rPr>
                <w:rFonts w:hint="eastAsia" w:ascii="宋体" w:hAnsi="宋体" w:eastAsia="宋体" w:cs="宋体"/>
                <w:color w:val="auto"/>
                <w:sz w:val="21"/>
                <w:szCs w:val="21"/>
              </w:rPr>
            </w:pPr>
          </w:p>
        </w:tc>
      </w:tr>
      <w:tr w14:paraId="519B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72E6FAD2">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596" w:type="dxa"/>
            <w:noWrap w:val="0"/>
            <w:vAlign w:val="center"/>
          </w:tcPr>
          <w:p w14:paraId="5D7C942C">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02CE6623">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09F97A71">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0C52D288">
            <w:pPr>
              <w:widowControl w:val="0"/>
              <w:spacing w:line="240" w:lineRule="auto"/>
              <w:ind w:firstLine="0" w:firstLineChars="0"/>
              <w:jc w:val="center"/>
              <w:rPr>
                <w:rFonts w:hint="eastAsia" w:ascii="宋体" w:hAnsi="宋体" w:eastAsia="宋体" w:cs="宋体"/>
                <w:color w:val="auto"/>
                <w:sz w:val="21"/>
                <w:szCs w:val="21"/>
              </w:rPr>
            </w:pPr>
          </w:p>
        </w:tc>
      </w:tr>
      <w:tr w14:paraId="2D86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5CC50396">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596" w:type="dxa"/>
            <w:noWrap w:val="0"/>
            <w:vAlign w:val="center"/>
          </w:tcPr>
          <w:p w14:paraId="2625FA01">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5F84F714">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0B77612F">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0BB6BF97">
            <w:pPr>
              <w:widowControl w:val="0"/>
              <w:spacing w:line="240" w:lineRule="auto"/>
              <w:ind w:firstLine="0" w:firstLineChars="0"/>
              <w:jc w:val="center"/>
              <w:rPr>
                <w:rFonts w:hint="eastAsia" w:ascii="宋体" w:hAnsi="宋体" w:eastAsia="宋体" w:cs="宋体"/>
                <w:color w:val="auto"/>
                <w:sz w:val="21"/>
                <w:szCs w:val="21"/>
              </w:rPr>
            </w:pPr>
          </w:p>
        </w:tc>
      </w:tr>
      <w:tr w14:paraId="6276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68B96FB7">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596" w:type="dxa"/>
            <w:noWrap w:val="0"/>
            <w:vAlign w:val="center"/>
          </w:tcPr>
          <w:p w14:paraId="64DCD9BD">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0CDFB13A">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40B91DAB">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75E3983A">
            <w:pPr>
              <w:widowControl w:val="0"/>
              <w:spacing w:line="240" w:lineRule="auto"/>
              <w:ind w:firstLine="0" w:firstLineChars="0"/>
              <w:jc w:val="center"/>
              <w:rPr>
                <w:rFonts w:hint="eastAsia" w:ascii="宋体" w:hAnsi="宋体" w:eastAsia="宋体" w:cs="宋体"/>
                <w:color w:val="auto"/>
                <w:sz w:val="21"/>
                <w:szCs w:val="21"/>
              </w:rPr>
            </w:pPr>
          </w:p>
        </w:tc>
      </w:tr>
      <w:tr w14:paraId="2D67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2A98EAC4">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596" w:type="dxa"/>
            <w:noWrap w:val="0"/>
            <w:vAlign w:val="center"/>
          </w:tcPr>
          <w:p w14:paraId="080EA8C7">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19A80450">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7C0AF537">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15BAF309">
            <w:pPr>
              <w:widowControl w:val="0"/>
              <w:spacing w:line="240" w:lineRule="auto"/>
              <w:ind w:firstLine="0" w:firstLineChars="0"/>
              <w:jc w:val="center"/>
              <w:rPr>
                <w:rFonts w:hint="eastAsia" w:ascii="宋体" w:hAnsi="宋体" w:eastAsia="宋体" w:cs="宋体"/>
                <w:color w:val="auto"/>
                <w:sz w:val="21"/>
                <w:szCs w:val="21"/>
              </w:rPr>
            </w:pPr>
          </w:p>
        </w:tc>
      </w:tr>
      <w:tr w14:paraId="185A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6071A6A5">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596" w:type="dxa"/>
            <w:noWrap w:val="0"/>
            <w:vAlign w:val="center"/>
          </w:tcPr>
          <w:p w14:paraId="1F90D1D3">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23651F03">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5D48E46F">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653E3E7D">
            <w:pPr>
              <w:widowControl w:val="0"/>
              <w:spacing w:line="240" w:lineRule="auto"/>
              <w:ind w:firstLine="0" w:firstLineChars="0"/>
              <w:jc w:val="center"/>
              <w:rPr>
                <w:rFonts w:hint="eastAsia" w:ascii="宋体" w:hAnsi="宋体" w:eastAsia="宋体" w:cs="宋体"/>
                <w:color w:val="auto"/>
                <w:sz w:val="21"/>
                <w:szCs w:val="21"/>
              </w:rPr>
            </w:pPr>
          </w:p>
        </w:tc>
      </w:tr>
      <w:tr w14:paraId="19F6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0C22EC28">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596" w:type="dxa"/>
            <w:noWrap w:val="0"/>
            <w:vAlign w:val="center"/>
          </w:tcPr>
          <w:p w14:paraId="5C062EB2">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26BB72CE">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3595CD5D">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257C6238">
            <w:pPr>
              <w:widowControl w:val="0"/>
              <w:spacing w:line="240" w:lineRule="auto"/>
              <w:ind w:firstLine="0" w:firstLineChars="0"/>
              <w:jc w:val="center"/>
              <w:rPr>
                <w:rFonts w:hint="eastAsia" w:ascii="宋体" w:hAnsi="宋体" w:eastAsia="宋体" w:cs="宋体"/>
                <w:color w:val="auto"/>
                <w:sz w:val="21"/>
                <w:szCs w:val="21"/>
              </w:rPr>
            </w:pPr>
          </w:p>
        </w:tc>
      </w:tr>
      <w:tr w14:paraId="3F92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295" w:type="dxa"/>
            <w:gridSpan w:val="5"/>
            <w:noWrap w:val="0"/>
            <w:vAlign w:val="center"/>
          </w:tcPr>
          <w:p w14:paraId="3FDDAC5E">
            <w:pPr>
              <w:widowControl w:val="0"/>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合计：</w:t>
            </w:r>
          </w:p>
        </w:tc>
      </w:tr>
    </w:tbl>
    <w:p w14:paraId="7B9C5D05">
      <w:pPr>
        <w:widowControl w:val="0"/>
        <w:snapToGrid w:val="0"/>
        <w:spacing w:line="312" w:lineRule="auto"/>
        <w:ind w:firstLine="480"/>
        <w:jc w:val="both"/>
        <w:rPr>
          <w:rFonts w:hint="eastAsia" w:ascii="宋体" w:hAnsi="宋体" w:eastAsia="宋体" w:cs="宋体"/>
          <w:color w:val="auto"/>
          <w:szCs w:val="28"/>
        </w:rPr>
      </w:pPr>
    </w:p>
    <w:p w14:paraId="62516DFA">
      <w:pPr>
        <w:widowControl w:val="0"/>
        <w:snapToGrid w:val="0"/>
        <w:spacing w:line="312" w:lineRule="auto"/>
        <w:ind w:firstLine="0" w:firstLineChars="0"/>
        <w:jc w:val="both"/>
        <w:rPr>
          <w:rFonts w:hint="eastAsia" w:ascii="宋体" w:hAnsi="宋体" w:eastAsia="宋体" w:cs="宋体"/>
          <w:color w:val="auto"/>
          <w:szCs w:val="28"/>
        </w:rPr>
      </w:pPr>
    </w:p>
    <w:p w14:paraId="5387F620">
      <w:pPr>
        <w:widowControl w:val="0"/>
        <w:snapToGrid w:val="0"/>
        <w:spacing w:line="312" w:lineRule="auto"/>
        <w:ind w:firstLine="0" w:firstLineChars="0"/>
        <w:jc w:val="both"/>
        <w:rPr>
          <w:rFonts w:hint="eastAsia" w:ascii="宋体" w:hAnsi="宋体" w:eastAsia="宋体" w:cs="宋体"/>
          <w:color w:val="auto"/>
          <w:szCs w:val="28"/>
        </w:rPr>
      </w:pPr>
    </w:p>
    <w:p w14:paraId="1A26FC18">
      <w:pPr>
        <w:widowControl w:val="0"/>
        <w:snapToGrid w:val="0"/>
        <w:spacing w:line="312" w:lineRule="auto"/>
        <w:ind w:firstLine="0" w:firstLineChars="0"/>
        <w:jc w:val="both"/>
        <w:rPr>
          <w:rFonts w:hint="eastAsia" w:ascii="宋体" w:hAnsi="宋体" w:eastAsia="宋体" w:cs="宋体"/>
          <w:color w:val="auto"/>
          <w:szCs w:val="28"/>
        </w:rPr>
      </w:pPr>
    </w:p>
    <w:p w14:paraId="6CE6F4F2">
      <w:pPr>
        <w:widowControl w:val="0"/>
        <w:snapToGrid w:val="0"/>
        <w:spacing w:line="312" w:lineRule="auto"/>
        <w:ind w:firstLine="0" w:firstLineChars="0"/>
        <w:jc w:val="both"/>
        <w:rPr>
          <w:rFonts w:hint="eastAsia" w:ascii="宋体" w:hAnsi="宋体" w:eastAsia="宋体" w:cs="宋体"/>
          <w:color w:val="auto"/>
          <w:szCs w:val="28"/>
        </w:rPr>
      </w:pPr>
    </w:p>
    <w:p w14:paraId="0F9F1EFA">
      <w:pPr>
        <w:widowControl w:val="0"/>
        <w:snapToGrid w:val="0"/>
        <w:spacing w:line="312" w:lineRule="auto"/>
        <w:ind w:firstLine="0" w:firstLineChars="0"/>
        <w:jc w:val="both"/>
        <w:rPr>
          <w:rFonts w:hint="eastAsia" w:ascii="宋体" w:hAnsi="宋体" w:eastAsia="宋体" w:cs="宋体"/>
          <w:color w:val="auto"/>
          <w:szCs w:val="28"/>
        </w:rPr>
      </w:pPr>
    </w:p>
    <w:p w14:paraId="23684DD2">
      <w:pPr>
        <w:widowControl w:val="0"/>
        <w:snapToGrid w:val="0"/>
        <w:spacing w:line="312" w:lineRule="auto"/>
        <w:ind w:firstLine="0" w:firstLineChars="0"/>
        <w:jc w:val="both"/>
        <w:rPr>
          <w:rFonts w:hint="eastAsia" w:ascii="宋体" w:hAnsi="宋体" w:eastAsia="宋体" w:cs="宋体"/>
          <w:color w:val="auto"/>
          <w:szCs w:val="28"/>
        </w:rPr>
      </w:pPr>
    </w:p>
    <w:p w14:paraId="42BB192F">
      <w:pPr>
        <w:widowControl w:val="0"/>
        <w:snapToGrid w:val="0"/>
        <w:spacing w:line="312" w:lineRule="auto"/>
        <w:ind w:firstLine="0" w:firstLineChars="0"/>
        <w:jc w:val="both"/>
        <w:rPr>
          <w:rFonts w:hint="eastAsia" w:ascii="宋体" w:hAnsi="宋体" w:eastAsia="宋体" w:cs="宋体"/>
          <w:color w:val="auto"/>
          <w:szCs w:val="28"/>
        </w:rPr>
      </w:pPr>
    </w:p>
    <w:p w14:paraId="078892E8">
      <w:pPr>
        <w:widowControl w:val="0"/>
        <w:snapToGrid w:val="0"/>
        <w:spacing w:line="312" w:lineRule="auto"/>
        <w:ind w:firstLine="560" w:firstLineChars="200"/>
        <w:jc w:val="both"/>
        <w:rPr>
          <w:rFonts w:hint="eastAsia" w:ascii="宋体" w:hAnsi="宋体" w:eastAsia="宋体" w:cs="宋体"/>
          <w:color w:val="auto"/>
          <w:szCs w:val="28"/>
        </w:rPr>
      </w:pPr>
      <w:r>
        <w:rPr>
          <w:rFonts w:hint="eastAsia" w:ascii="宋体" w:hAnsi="宋体" w:eastAsia="宋体" w:cs="宋体"/>
          <w:color w:val="auto"/>
          <w:szCs w:val="28"/>
        </w:rPr>
        <w:t>注：本表可根据项目实际情况调整，并逐页盖章。</w:t>
      </w:r>
    </w:p>
    <w:p w14:paraId="0EF97C54">
      <w:pPr>
        <w:widowControl w:val="0"/>
        <w:spacing w:line="312" w:lineRule="auto"/>
        <w:ind w:firstLine="480"/>
        <w:jc w:val="center"/>
        <w:rPr>
          <w:rFonts w:hint="eastAsia" w:ascii="宋体" w:hAnsi="宋体" w:eastAsia="宋体" w:cs="宋体"/>
          <w:color w:val="auto"/>
        </w:rPr>
      </w:pPr>
    </w:p>
    <w:p w14:paraId="40FA7FC7">
      <w:pPr>
        <w:widowControl w:val="0"/>
        <w:spacing w:line="312" w:lineRule="auto"/>
        <w:ind w:firstLine="480"/>
        <w:jc w:val="center"/>
        <w:rPr>
          <w:rFonts w:hint="eastAsia" w:ascii="宋体" w:hAnsi="宋体" w:eastAsia="宋体" w:cs="宋体"/>
          <w:color w:val="auto"/>
          <w:sz w:val="30"/>
          <w:szCs w:val="20"/>
        </w:rPr>
      </w:pPr>
      <w:r>
        <w:rPr>
          <w:rFonts w:hint="eastAsia" w:ascii="宋体" w:hAnsi="宋体" w:eastAsia="宋体" w:cs="宋体"/>
          <w:color w:val="auto"/>
        </w:rPr>
        <w:t xml:space="preserve">            </w:t>
      </w:r>
    </w:p>
    <w:p w14:paraId="54F50398">
      <w:pPr>
        <w:widowControl w:val="0"/>
        <w:spacing w:line="312" w:lineRule="auto"/>
        <w:ind w:firstLine="0" w:firstLineChars="0"/>
        <w:jc w:val="both"/>
        <w:rPr>
          <w:rFonts w:hint="eastAsia" w:ascii="宋体" w:hAnsi="宋体" w:eastAsia="宋体" w:cs="宋体"/>
          <w:color w:val="auto"/>
          <w:sz w:val="28"/>
          <w:szCs w:val="20"/>
        </w:rPr>
      </w:pPr>
    </w:p>
    <w:p w14:paraId="760E5574">
      <w:pPr>
        <w:widowControl w:val="0"/>
        <w:spacing w:line="312" w:lineRule="auto"/>
        <w:ind w:firstLine="0" w:firstLineChars="0"/>
        <w:jc w:val="both"/>
        <w:rPr>
          <w:rFonts w:hint="eastAsia" w:ascii="宋体" w:hAnsi="宋体" w:eastAsia="宋体" w:cs="宋体"/>
          <w:color w:val="auto"/>
          <w:sz w:val="28"/>
          <w:szCs w:val="20"/>
        </w:rPr>
      </w:pPr>
      <w:r>
        <w:rPr>
          <w:rFonts w:hint="eastAsia" w:ascii="宋体" w:hAnsi="宋体" w:eastAsia="宋体" w:cs="宋体"/>
          <w:color w:val="auto"/>
        </w:rPr>
        <w:t xml:space="preserve">                                                  供应商名称（公章）：</w:t>
      </w:r>
    </w:p>
    <w:p w14:paraId="675DB719">
      <w:pPr>
        <w:widowControl w:val="0"/>
        <w:spacing w:line="312" w:lineRule="auto"/>
        <w:ind w:right="480" w:firstLine="7280" w:firstLineChars="2600"/>
        <w:jc w:val="both"/>
        <w:rPr>
          <w:rFonts w:hint="eastAsia" w:ascii="宋体" w:hAnsi="宋体" w:eastAsia="宋体" w:cs="宋体"/>
          <w:color w:val="auto"/>
        </w:rPr>
      </w:pPr>
      <w:r>
        <w:rPr>
          <w:rFonts w:hint="eastAsia" w:ascii="宋体" w:hAnsi="宋体" w:eastAsia="宋体" w:cs="宋体"/>
          <w:color w:val="auto"/>
        </w:rPr>
        <w:t>年  月  日</w:t>
      </w:r>
    </w:p>
    <w:p w14:paraId="0E10D0B4">
      <w:pPr>
        <w:pStyle w:val="4"/>
        <w:spacing w:before="0" w:after="0" w:line="540" w:lineRule="exact"/>
        <w:rPr>
          <w:rFonts w:hint="eastAsia" w:ascii="宋体" w:hAnsi="宋体" w:eastAsia="宋体" w:cs="宋体"/>
          <w:highlight w:val="none"/>
        </w:rPr>
      </w:pPr>
    </w:p>
    <w:p w14:paraId="6E9774D7">
      <w:pPr>
        <w:rPr>
          <w:rFonts w:hint="eastAsia" w:ascii="宋体" w:hAnsi="宋体" w:eastAsia="宋体" w:cs="宋体"/>
          <w:highlight w:val="none"/>
        </w:rPr>
      </w:pPr>
    </w:p>
    <w:p w14:paraId="7C366A14">
      <w:pPr>
        <w:rPr>
          <w:rFonts w:hint="eastAsia" w:ascii="宋体" w:hAnsi="宋体" w:eastAsia="宋体" w:cs="宋体"/>
          <w:highlight w:val="none"/>
        </w:rPr>
      </w:pPr>
    </w:p>
    <w:p w14:paraId="4DFAD37B">
      <w:pPr>
        <w:rPr>
          <w:rFonts w:hint="eastAsia" w:ascii="宋体" w:hAnsi="宋体" w:eastAsia="宋体" w:cs="宋体"/>
          <w:highlight w:val="none"/>
        </w:rPr>
      </w:pPr>
    </w:p>
    <w:p w14:paraId="4C3178B0">
      <w:pPr>
        <w:rPr>
          <w:rFonts w:hint="eastAsia" w:ascii="宋体" w:hAnsi="宋体" w:eastAsia="宋体" w:cs="宋体"/>
          <w:highlight w:val="none"/>
        </w:rPr>
      </w:pPr>
    </w:p>
    <w:p w14:paraId="4019C886">
      <w:pPr>
        <w:rPr>
          <w:rFonts w:hint="eastAsia" w:ascii="宋体" w:hAnsi="宋体" w:eastAsia="宋体" w:cs="宋体"/>
          <w:highlight w:val="none"/>
        </w:rPr>
      </w:pPr>
    </w:p>
    <w:p w14:paraId="60E2545F">
      <w:pPr>
        <w:rPr>
          <w:rFonts w:hint="eastAsia" w:ascii="宋体" w:hAnsi="宋体" w:eastAsia="宋体" w:cs="宋体"/>
          <w:highlight w:val="none"/>
        </w:rPr>
      </w:pPr>
    </w:p>
    <w:p w14:paraId="672499A6">
      <w:pPr>
        <w:rPr>
          <w:rFonts w:hint="eastAsia" w:ascii="宋体" w:hAnsi="宋体" w:eastAsia="宋体" w:cs="宋体"/>
          <w:highlight w:val="none"/>
        </w:rPr>
      </w:pPr>
    </w:p>
    <w:p w14:paraId="264DF5DF">
      <w:pPr>
        <w:rPr>
          <w:rFonts w:hint="eastAsia" w:ascii="宋体" w:hAnsi="宋体" w:eastAsia="宋体" w:cs="宋体"/>
          <w:highlight w:val="none"/>
        </w:rPr>
      </w:pPr>
    </w:p>
    <w:p w14:paraId="0C9F5325">
      <w:pPr>
        <w:rPr>
          <w:rFonts w:hint="eastAsia" w:ascii="宋体" w:hAnsi="宋体" w:eastAsia="宋体" w:cs="宋体"/>
          <w:highlight w:val="none"/>
        </w:rPr>
      </w:pPr>
    </w:p>
    <w:p w14:paraId="2267220D">
      <w:pPr>
        <w:rPr>
          <w:rFonts w:hint="eastAsia" w:ascii="宋体" w:hAnsi="宋体" w:eastAsia="宋体" w:cs="宋体"/>
          <w:highlight w:val="none"/>
        </w:rPr>
      </w:pPr>
    </w:p>
    <w:p w14:paraId="5BB83F54">
      <w:pPr>
        <w:pStyle w:val="4"/>
        <w:spacing w:before="0" w:after="0" w:line="540" w:lineRule="exact"/>
        <w:rPr>
          <w:rFonts w:hint="eastAsia" w:ascii="宋体" w:hAnsi="宋体" w:eastAsia="宋体" w:cs="宋体"/>
          <w:sz w:val="24"/>
          <w:szCs w:val="24"/>
          <w:highlight w:val="none"/>
        </w:rPr>
      </w:pPr>
      <w:r>
        <w:rPr>
          <w:rFonts w:hint="eastAsia" w:ascii="宋体" w:hAnsi="宋体" w:eastAsia="宋体" w:cs="宋体"/>
          <w:highlight w:val="none"/>
        </w:rPr>
        <w:t>二、</w:t>
      </w:r>
      <w:r>
        <w:rPr>
          <w:rFonts w:hint="eastAsia" w:ascii="宋体" w:hAnsi="宋体" w:cs="宋体"/>
          <w:highlight w:val="none"/>
          <w:lang w:eastAsia="zh-CN"/>
        </w:rPr>
        <w:t>服务</w:t>
      </w:r>
      <w:r>
        <w:rPr>
          <w:rFonts w:hint="eastAsia" w:ascii="宋体" w:hAnsi="宋体" w:eastAsia="宋体" w:cs="宋体"/>
          <w:highlight w:val="none"/>
        </w:rPr>
        <w:t>部分</w:t>
      </w:r>
      <w:bookmarkEnd w:id="146"/>
      <w:bookmarkEnd w:id="147"/>
      <w:bookmarkEnd w:id="148"/>
    </w:p>
    <w:p w14:paraId="4470607C">
      <w:pPr>
        <w:tabs>
          <w:tab w:val="left" w:pos="6300"/>
        </w:tabs>
        <w:snapToGrid w:val="0"/>
        <w:spacing w:line="540" w:lineRule="exact"/>
        <w:ind w:firstLine="3313" w:firstLineChars="1100"/>
        <w:jc w:val="both"/>
        <w:rPr>
          <w:rFonts w:hint="eastAsia" w:ascii="宋体" w:hAnsi="宋体" w:eastAsia="宋体" w:cs="宋体"/>
          <w:sz w:val="24"/>
          <w:szCs w:val="24"/>
          <w:highlight w:val="none"/>
        </w:rPr>
      </w:pPr>
      <w:r>
        <w:rPr>
          <w:rFonts w:hint="eastAsia" w:ascii="宋体" w:hAnsi="宋体" w:eastAsia="宋体" w:cs="宋体"/>
          <w:b/>
          <w:sz w:val="30"/>
          <w:szCs w:val="30"/>
          <w:highlight w:val="none"/>
        </w:rPr>
        <w:t>服务响应偏离表</w:t>
      </w:r>
    </w:p>
    <w:p w14:paraId="77563C13">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1F2E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5" w:type="dxa"/>
            <w:vAlign w:val="center"/>
          </w:tcPr>
          <w:p w14:paraId="02CC14B7">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49" w:name="_Toc20661"/>
            <w:bookmarkStart w:id="150" w:name="_Toc22449"/>
            <w:bookmarkStart w:id="151" w:name="_Toc15500"/>
            <w:bookmarkStart w:id="152" w:name="_Toc17194"/>
            <w:r>
              <w:rPr>
                <w:rFonts w:hint="eastAsia" w:ascii="宋体" w:hAnsi="宋体" w:eastAsia="宋体" w:cs="宋体"/>
                <w:b/>
                <w:bCs/>
                <w:sz w:val="24"/>
                <w:szCs w:val="24"/>
                <w:highlight w:val="none"/>
              </w:rPr>
              <w:t>序号</w:t>
            </w:r>
            <w:bookmarkEnd w:id="149"/>
            <w:bookmarkEnd w:id="150"/>
            <w:bookmarkEnd w:id="151"/>
            <w:bookmarkEnd w:id="152"/>
          </w:p>
        </w:tc>
        <w:tc>
          <w:tcPr>
            <w:tcW w:w="2428" w:type="dxa"/>
            <w:vAlign w:val="center"/>
          </w:tcPr>
          <w:p w14:paraId="4BC2C537">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53" w:name="_Toc23948"/>
            <w:bookmarkStart w:id="154" w:name="_Toc9653"/>
            <w:bookmarkStart w:id="155" w:name="_Toc24053"/>
            <w:bookmarkStart w:id="156" w:name="_Toc3612"/>
            <w:r>
              <w:rPr>
                <w:rFonts w:hint="eastAsia" w:ascii="宋体" w:hAnsi="宋体" w:eastAsia="宋体" w:cs="宋体"/>
                <w:b/>
                <w:bCs/>
                <w:sz w:val="24"/>
                <w:szCs w:val="24"/>
                <w:highlight w:val="none"/>
              </w:rPr>
              <w:t>采购需求</w:t>
            </w:r>
            <w:bookmarkEnd w:id="153"/>
            <w:bookmarkEnd w:id="154"/>
            <w:bookmarkEnd w:id="155"/>
            <w:bookmarkEnd w:id="156"/>
          </w:p>
        </w:tc>
        <w:tc>
          <w:tcPr>
            <w:tcW w:w="2520" w:type="dxa"/>
            <w:vAlign w:val="center"/>
          </w:tcPr>
          <w:p w14:paraId="681842AD">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57" w:name="_Toc25924"/>
            <w:bookmarkStart w:id="158" w:name="_Toc7843"/>
            <w:bookmarkStart w:id="159" w:name="_Toc14755"/>
            <w:bookmarkStart w:id="160" w:name="_Toc10505"/>
            <w:r>
              <w:rPr>
                <w:rFonts w:hint="eastAsia" w:ascii="宋体" w:hAnsi="宋体" w:eastAsia="宋体" w:cs="宋体"/>
                <w:b/>
                <w:bCs/>
                <w:sz w:val="24"/>
                <w:szCs w:val="24"/>
                <w:highlight w:val="none"/>
              </w:rPr>
              <w:t>响应情况</w:t>
            </w:r>
            <w:bookmarkEnd w:id="157"/>
            <w:bookmarkEnd w:id="158"/>
            <w:bookmarkEnd w:id="159"/>
            <w:bookmarkEnd w:id="160"/>
          </w:p>
        </w:tc>
        <w:tc>
          <w:tcPr>
            <w:tcW w:w="2147" w:type="dxa"/>
            <w:vAlign w:val="center"/>
          </w:tcPr>
          <w:p w14:paraId="01FBE8FF">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61" w:name="_Toc17545"/>
            <w:bookmarkStart w:id="162" w:name="_Toc5131"/>
            <w:bookmarkStart w:id="163" w:name="_Toc13589"/>
            <w:bookmarkStart w:id="164" w:name="_Toc30658"/>
            <w:r>
              <w:rPr>
                <w:rFonts w:hint="eastAsia" w:ascii="宋体" w:hAnsi="宋体" w:eastAsia="宋体" w:cs="宋体"/>
                <w:b/>
                <w:bCs/>
                <w:sz w:val="24"/>
                <w:szCs w:val="24"/>
                <w:highlight w:val="none"/>
              </w:rPr>
              <w:t>差异说明</w:t>
            </w:r>
            <w:bookmarkEnd w:id="161"/>
            <w:bookmarkEnd w:id="162"/>
            <w:bookmarkEnd w:id="163"/>
            <w:bookmarkEnd w:id="164"/>
          </w:p>
        </w:tc>
      </w:tr>
      <w:tr w14:paraId="0A4C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9DF5A1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517037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6134CE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55FE6D7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C56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38BE43D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B6478F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D1CF0B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3F6E65D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D33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AB582D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79DB19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AFC73C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70DF36D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65E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29D625E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9D2C05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58049EF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05FC520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A04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1EDBA5A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D45068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BFDBB8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BEBC36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E15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537B9C6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EE0CE4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106E83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2C5885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AEB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56C344A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45134F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7A31CE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07A4B00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C56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27C24AE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68C857C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3D24D1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D413F9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5EFE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18861C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E37CD9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5258D7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3CE8F9B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EAA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EF3BC0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202477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1AFD24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BFC627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58E01618">
      <w:pPr>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4E2ACB3F">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001AA298">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198D9981">
      <w:pPr>
        <w:tabs>
          <w:tab w:val="left" w:pos="6300"/>
        </w:tabs>
        <w:snapToGrid w:val="0"/>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55680FD3">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1.本表即为对本项目“第二篇  </w:t>
      </w:r>
      <w:r>
        <w:rPr>
          <w:rFonts w:hint="eastAsia" w:ascii="宋体" w:hAnsi="宋体" w:cs="宋体"/>
          <w:bCs/>
          <w:sz w:val="24"/>
          <w:szCs w:val="24"/>
          <w:highlight w:val="none"/>
          <w:lang w:eastAsia="zh-CN"/>
        </w:rPr>
        <w:t>项目服务需求</w:t>
      </w:r>
      <w:r>
        <w:rPr>
          <w:rFonts w:hint="eastAsia" w:ascii="宋体" w:hAnsi="宋体" w:eastAsia="宋体" w:cs="宋体"/>
          <w:bCs/>
          <w:sz w:val="24"/>
          <w:szCs w:val="24"/>
          <w:highlight w:val="none"/>
        </w:rPr>
        <w:t>”中所列全部条款进行比较和响应；该表必须按照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w:t>
      </w:r>
    </w:p>
    <w:p w14:paraId="642B6CA9">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2.该表可扩展，并逐页签字或盖章，可附相关技术支撑材料（格式自定）。</w:t>
      </w:r>
    </w:p>
    <w:p w14:paraId="6754B98C">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3.若“响应情况”栏仅填写“无偏离”或“有偏离”等内容而未作实质性参数描述，该供应商将失去成为成交供应商的资格。</w:t>
      </w:r>
    </w:p>
    <w:p w14:paraId="3AD793A8">
      <w:pPr>
        <w:pStyle w:val="22"/>
        <w:rPr>
          <w:rFonts w:hint="eastAsia" w:ascii="宋体" w:hAnsi="宋体" w:eastAsia="宋体" w:cs="宋体"/>
          <w:highlight w:val="none"/>
        </w:rPr>
      </w:pPr>
    </w:p>
    <w:p w14:paraId="2F97A0DA">
      <w:pPr>
        <w:rPr>
          <w:rFonts w:hint="eastAsia" w:ascii="宋体" w:hAnsi="宋体" w:eastAsia="宋体" w:cs="宋体"/>
          <w:highlight w:val="none"/>
        </w:rPr>
      </w:pPr>
    </w:p>
    <w:p w14:paraId="00A4D3A1">
      <w:pPr>
        <w:pStyle w:val="22"/>
        <w:rPr>
          <w:rFonts w:hint="eastAsia" w:ascii="宋体" w:hAnsi="宋体" w:eastAsia="宋体" w:cs="宋体"/>
          <w:highlight w:val="none"/>
        </w:rPr>
      </w:pPr>
    </w:p>
    <w:p w14:paraId="21751E8A">
      <w:pPr>
        <w:rPr>
          <w:rFonts w:hint="eastAsia" w:ascii="宋体" w:hAnsi="宋体" w:eastAsia="宋体" w:cs="宋体"/>
          <w:highlight w:val="none"/>
        </w:rPr>
      </w:pPr>
    </w:p>
    <w:p w14:paraId="35602CE8">
      <w:pPr>
        <w:rPr>
          <w:rFonts w:hint="eastAsia" w:ascii="宋体" w:hAnsi="宋体" w:eastAsia="宋体" w:cs="宋体"/>
          <w:highlight w:val="none"/>
        </w:rPr>
      </w:pPr>
      <w:r>
        <w:rPr>
          <w:rFonts w:hint="eastAsia" w:ascii="宋体" w:hAnsi="宋体" w:eastAsia="宋体" w:cs="宋体"/>
          <w:highlight w:val="none"/>
        </w:rPr>
        <w:br w:type="page"/>
      </w:r>
    </w:p>
    <w:p w14:paraId="713DA128">
      <w:pPr>
        <w:snapToGrid w:val="0"/>
        <w:spacing w:line="360" w:lineRule="auto"/>
        <w:jc w:val="left"/>
        <w:rPr>
          <w:rFonts w:hint="eastAsia" w:ascii="宋体" w:hAnsi="宋体" w:cs="宋体"/>
          <w:sz w:val="24"/>
          <w:szCs w:val="24"/>
          <w:highlight w:val="none"/>
          <w:bdr w:val="single" w:color="auto" w:sz="4" w:space="0"/>
        </w:rPr>
      </w:pPr>
      <w:r>
        <w:rPr>
          <w:rFonts w:hint="eastAsia" w:ascii="宋体" w:hAnsi="宋体" w:cs="宋体"/>
          <w:sz w:val="24"/>
          <w:szCs w:val="24"/>
          <w:highlight w:val="none"/>
        </w:rPr>
        <w:t>（二）其他</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资料（自附）</w:t>
      </w:r>
    </w:p>
    <w:p w14:paraId="15139808">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（可参照</w:t>
      </w:r>
      <w:r>
        <w:rPr>
          <w:rFonts w:hint="eastAsia" w:ascii="宋体" w:hAnsi="宋体" w:cs="宋体"/>
          <w:sz w:val="24"/>
          <w:szCs w:val="24"/>
          <w:highlight w:val="none"/>
          <w:lang w:eastAsia="zh-CN"/>
        </w:rPr>
        <w:t>服务需求</w:t>
      </w:r>
      <w:r>
        <w:rPr>
          <w:rFonts w:hint="eastAsia" w:ascii="宋体" w:hAnsi="宋体" w:eastAsia="宋体" w:cs="宋体"/>
          <w:sz w:val="24"/>
          <w:szCs w:val="24"/>
          <w:highlight w:val="none"/>
        </w:rPr>
        <w:t>部分评分内容提供相关资料，为方便评审专家评审，可编制目录）</w:t>
      </w:r>
    </w:p>
    <w:p w14:paraId="15834E46">
      <w:pPr>
        <w:snapToGrid w:val="0"/>
        <w:spacing w:line="360" w:lineRule="auto"/>
        <w:jc w:val="center"/>
        <w:rPr>
          <w:rFonts w:hint="eastAsia" w:ascii="宋体" w:hAnsi="宋体" w:cs="宋体"/>
          <w:sz w:val="21"/>
          <w:szCs w:val="21"/>
          <w:highlight w:val="none"/>
        </w:rPr>
      </w:pPr>
    </w:p>
    <w:p w14:paraId="0D590E26">
      <w:pPr>
        <w:rPr>
          <w:rFonts w:hint="eastAsia" w:ascii="宋体" w:hAnsi="宋体" w:eastAsia="宋体" w:cs="宋体"/>
          <w:highlight w:val="none"/>
        </w:rPr>
      </w:pPr>
      <w:r>
        <w:rPr>
          <w:rFonts w:hint="eastAsia" w:ascii="宋体" w:hAnsi="宋体" w:eastAsia="宋体" w:cs="宋体"/>
          <w:highlight w:val="none"/>
        </w:rPr>
        <w:br w:type="page"/>
      </w:r>
    </w:p>
    <w:p w14:paraId="79AE0D6B">
      <w:pPr>
        <w:pStyle w:val="4"/>
        <w:spacing w:before="0" w:after="0" w:line="540" w:lineRule="exact"/>
        <w:rPr>
          <w:rFonts w:hint="eastAsia" w:ascii="宋体" w:hAnsi="宋体" w:eastAsia="宋体" w:cs="宋体"/>
          <w:highlight w:val="none"/>
        </w:rPr>
      </w:pPr>
      <w:bookmarkStart w:id="165" w:name="_Toc8023"/>
      <w:r>
        <w:rPr>
          <w:rFonts w:hint="eastAsia" w:ascii="宋体" w:hAnsi="宋体" w:eastAsia="宋体" w:cs="宋体"/>
          <w:highlight w:val="none"/>
        </w:rPr>
        <w:t>三、商务部分</w:t>
      </w:r>
      <w:bookmarkEnd w:id="165"/>
    </w:p>
    <w:p w14:paraId="0F803340">
      <w:pPr>
        <w:tabs>
          <w:tab w:val="left" w:pos="6300"/>
        </w:tabs>
        <w:snapToGrid w:val="0"/>
        <w:spacing w:line="540" w:lineRule="exact"/>
        <w:ind w:firstLine="301" w:firstLineChars="100"/>
        <w:jc w:val="center"/>
        <w:rPr>
          <w:rFonts w:hint="eastAsia" w:ascii="宋体" w:hAnsi="宋体" w:eastAsia="宋体" w:cs="宋体"/>
          <w:b/>
          <w:sz w:val="24"/>
          <w:szCs w:val="24"/>
          <w:highlight w:val="none"/>
        </w:rPr>
      </w:pPr>
      <w:r>
        <w:rPr>
          <w:rFonts w:hint="eastAsia" w:ascii="宋体" w:hAnsi="宋体" w:eastAsia="宋体" w:cs="宋体"/>
          <w:b/>
          <w:sz w:val="30"/>
          <w:szCs w:val="30"/>
          <w:highlight w:val="none"/>
        </w:rPr>
        <w:t>商务响应偏离表</w:t>
      </w:r>
    </w:p>
    <w:p w14:paraId="6D483E35">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0208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66B1A1A8">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428" w:type="dxa"/>
            <w:vAlign w:val="center"/>
          </w:tcPr>
          <w:p w14:paraId="4D4B10AD">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采购</w:t>
            </w:r>
            <w:r>
              <w:rPr>
                <w:rFonts w:hint="eastAsia" w:ascii="宋体" w:hAnsi="宋体" w:eastAsia="宋体" w:cs="宋体"/>
                <w:b/>
                <w:bCs/>
                <w:sz w:val="24"/>
                <w:szCs w:val="24"/>
                <w:highlight w:val="none"/>
              </w:rPr>
              <w:t>需求</w:t>
            </w:r>
          </w:p>
        </w:tc>
        <w:tc>
          <w:tcPr>
            <w:tcW w:w="2520" w:type="dxa"/>
            <w:vAlign w:val="center"/>
          </w:tcPr>
          <w:p w14:paraId="6B0E7A57">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响应情况</w:t>
            </w:r>
          </w:p>
        </w:tc>
        <w:tc>
          <w:tcPr>
            <w:tcW w:w="2222" w:type="dxa"/>
            <w:vAlign w:val="center"/>
          </w:tcPr>
          <w:p w14:paraId="275A4E20">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差异说明</w:t>
            </w:r>
          </w:p>
        </w:tc>
      </w:tr>
      <w:tr w14:paraId="0A8A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372C902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1E4704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7E5213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23E0531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8A9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71B054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224480B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E4794C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76BCE75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372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0093E8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D91935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E72D27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3AD96BC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ED6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388210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BB9F78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99059A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63DEB4B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A59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963D92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1D9892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B6F2C8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4FEB90A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DF0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B74291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70CC73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AB11F3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F6327B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8E9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B47676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9E5F5F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67B5C8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BFEE4A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215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3D355B1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E30C6F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9FDF9F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72767F5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292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1E21CA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BE567C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AAC508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6117C9A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EE9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F3F982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BE310F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07B11CF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4B556E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072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3D7153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0BDA9B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00FB991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4B7179E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271B214D">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2DB82FF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49B99A3F">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7B6543BE">
      <w:pPr>
        <w:tabs>
          <w:tab w:val="left" w:pos="6300"/>
        </w:tabs>
        <w:snapToGrid w:val="0"/>
        <w:spacing w:line="3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14:paraId="2482E2B5">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1.本表即为对本项目“第三篇 项目商务需求”中所列全部条款进行比较和响应；该表必须按照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0805B421">
      <w:pPr>
        <w:tabs>
          <w:tab w:val="left" w:pos="6300"/>
        </w:tabs>
        <w:snapToGrid w:val="0"/>
        <w:spacing w:line="3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w:t>
      </w:r>
    </w:p>
    <w:p w14:paraId="7365E9C7">
      <w:pPr>
        <w:rPr>
          <w:rFonts w:hint="eastAsia" w:ascii="宋体" w:hAnsi="宋体" w:eastAsia="宋体" w:cs="宋体"/>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0F472A55">
      <w:pPr>
        <w:pStyle w:val="32"/>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166" w:name="_Toc80104371"/>
      <w:bookmarkStart w:id="167" w:name="_Toc101387459"/>
      <w:r>
        <w:rPr>
          <w:rFonts w:hint="eastAsia" w:ascii="宋体" w:hAnsi="宋体" w:eastAsia="宋体" w:cs="宋体"/>
          <w:color w:val="auto"/>
          <w:szCs w:val="24"/>
          <w:highlight w:val="none"/>
        </w:rPr>
        <w:t>（自附）</w:t>
      </w:r>
    </w:p>
    <w:p w14:paraId="018714C5">
      <w:pPr>
        <w:snapToGrid w:val="0"/>
        <w:spacing w:line="360" w:lineRule="auto"/>
        <w:ind w:firstLine="420" w:firstLineChars="200"/>
        <w:jc w:val="center"/>
        <w:rPr>
          <w:rFonts w:ascii="宋体" w:hAnsi="宋体"/>
          <w:sz w:val="21"/>
          <w:szCs w:val="21"/>
          <w:highlight w:val="none"/>
        </w:rPr>
      </w:pPr>
    </w:p>
    <w:p w14:paraId="4D16F91C">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27D75F74">
      <w:pPr>
        <w:pStyle w:val="35"/>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7931459F">
      <w:pPr>
        <w:pStyle w:val="32"/>
        <w:spacing w:line="540" w:lineRule="exact"/>
        <w:rPr>
          <w:rFonts w:hint="eastAsia" w:ascii="宋体" w:hAnsi="宋体" w:eastAsia="宋体" w:cs="宋体"/>
          <w:b/>
          <w:color w:val="auto"/>
          <w:sz w:val="40"/>
          <w:szCs w:val="22"/>
          <w:highlight w:val="none"/>
        </w:rPr>
      </w:pPr>
      <w:r>
        <w:rPr>
          <w:rFonts w:hint="eastAsia" w:ascii="宋体" w:hAnsi="宋体" w:eastAsia="宋体" w:cs="宋体"/>
          <w:b/>
          <w:color w:val="auto"/>
          <w:kern w:val="2"/>
          <w:sz w:val="32"/>
          <w:szCs w:val="32"/>
          <w:highlight w:val="none"/>
        </w:rPr>
        <w:t>四、资格条件</w:t>
      </w:r>
      <w:bookmarkEnd w:id="166"/>
      <w:bookmarkEnd w:id="167"/>
    </w:p>
    <w:p w14:paraId="09A02279">
      <w:pPr>
        <w:tabs>
          <w:tab w:val="left" w:pos="6300"/>
        </w:tabs>
        <w:snapToGrid w:val="0"/>
        <w:spacing w:line="5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2545CA8D">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w:t>
      </w:r>
    </w:p>
    <w:p w14:paraId="504CC126">
      <w:pPr>
        <w:pStyle w:val="8"/>
        <w:jc w:val="center"/>
        <w:rPr>
          <w:rFonts w:hint="eastAsia" w:ascii="宋体" w:hAnsi="宋体" w:eastAsia="宋体" w:cs="宋体"/>
          <w:b/>
          <w:bCs/>
          <w:color w:val="auto"/>
          <w:sz w:val="32"/>
          <w:szCs w:val="32"/>
          <w:highlight w:val="none"/>
        </w:rPr>
      </w:pPr>
    </w:p>
    <w:p w14:paraId="6341A018">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144257D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2DFF594">
      <w:pPr>
        <w:tabs>
          <w:tab w:val="left" w:pos="6300"/>
        </w:tabs>
        <w:snapToGrid w:val="0"/>
        <w:spacing w:line="500" w:lineRule="exact"/>
        <w:ind w:firstLine="570"/>
        <w:rPr>
          <w:rFonts w:hint="eastAsia" w:ascii="宋体" w:hAnsi="宋体" w:eastAsia="宋体" w:cs="宋体"/>
          <w:color w:val="auto"/>
          <w:sz w:val="24"/>
          <w:highlight w:val="none"/>
        </w:rPr>
      </w:pPr>
    </w:p>
    <w:p w14:paraId="3A2DE923">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997185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2BF43A11">
      <w:pPr>
        <w:tabs>
          <w:tab w:val="left" w:pos="6300"/>
        </w:tabs>
        <w:snapToGrid w:val="0"/>
        <w:spacing w:line="500" w:lineRule="exact"/>
        <w:ind w:firstLine="570"/>
        <w:rPr>
          <w:rFonts w:hint="eastAsia" w:ascii="宋体" w:hAnsi="宋体" w:eastAsia="宋体" w:cs="宋体"/>
          <w:color w:val="auto"/>
          <w:sz w:val="24"/>
          <w:highlight w:val="none"/>
        </w:rPr>
      </w:pPr>
    </w:p>
    <w:p w14:paraId="7FEBCA3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0AA1015">
      <w:pPr>
        <w:tabs>
          <w:tab w:val="left" w:pos="6300"/>
        </w:tabs>
        <w:snapToGrid w:val="0"/>
        <w:spacing w:line="500" w:lineRule="exact"/>
        <w:ind w:firstLine="570"/>
        <w:rPr>
          <w:rFonts w:hint="eastAsia" w:ascii="宋体" w:hAnsi="宋体" w:eastAsia="宋体" w:cs="宋体"/>
          <w:color w:val="auto"/>
          <w:sz w:val="24"/>
          <w:highlight w:val="none"/>
        </w:rPr>
      </w:pPr>
    </w:p>
    <w:p w14:paraId="79F18B5A">
      <w:pPr>
        <w:tabs>
          <w:tab w:val="left" w:pos="6300"/>
        </w:tabs>
        <w:snapToGrid w:val="0"/>
        <w:spacing w:line="500" w:lineRule="exact"/>
        <w:ind w:firstLine="570"/>
        <w:rPr>
          <w:rFonts w:hint="eastAsia" w:ascii="宋体" w:hAnsi="宋体" w:eastAsia="宋体" w:cs="宋体"/>
          <w:color w:val="auto"/>
          <w:sz w:val="24"/>
          <w:highlight w:val="none"/>
        </w:rPr>
      </w:pPr>
    </w:p>
    <w:p w14:paraId="3F75C1F5">
      <w:pPr>
        <w:tabs>
          <w:tab w:val="left" w:pos="6300"/>
        </w:tabs>
        <w:snapToGrid w:val="0"/>
        <w:spacing w:line="500" w:lineRule="exact"/>
        <w:ind w:firstLine="570"/>
        <w:rPr>
          <w:rFonts w:hint="eastAsia" w:ascii="宋体" w:hAnsi="宋体" w:eastAsia="宋体" w:cs="宋体"/>
          <w:color w:val="auto"/>
          <w:sz w:val="24"/>
          <w:highlight w:val="none"/>
        </w:rPr>
      </w:pPr>
    </w:p>
    <w:p w14:paraId="22F4AA5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3388E8D4">
      <w:pPr>
        <w:tabs>
          <w:tab w:val="left" w:pos="6300"/>
        </w:tabs>
        <w:snapToGrid w:val="0"/>
        <w:spacing w:line="500" w:lineRule="exact"/>
        <w:ind w:firstLine="570"/>
        <w:rPr>
          <w:rFonts w:hint="eastAsia" w:ascii="宋体" w:hAnsi="宋体" w:eastAsia="宋体" w:cs="宋体"/>
          <w:color w:val="auto"/>
          <w:sz w:val="24"/>
          <w:highlight w:val="none"/>
        </w:rPr>
      </w:pPr>
    </w:p>
    <w:p w14:paraId="4DA7100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6F3B2A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38A4A08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1A166FB6">
      <w:pPr>
        <w:tabs>
          <w:tab w:val="left" w:pos="6300"/>
        </w:tabs>
        <w:snapToGrid w:val="0"/>
        <w:spacing w:line="500" w:lineRule="exact"/>
        <w:ind w:firstLine="570"/>
        <w:rPr>
          <w:rFonts w:hint="eastAsia" w:ascii="宋体" w:hAnsi="宋体" w:eastAsia="宋体" w:cs="宋体"/>
          <w:color w:val="auto"/>
          <w:sz w:val="24"/>
          <w:highlight w:val="none"/>
        </w:rPr>
      </w:pPr>
    </w:p>
    <w:p w14:paraId="7D2EDCF1">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6D27012F">
      <w:pPr>
        <w:tabs>
          <w:tab w:val="left" w:pos="6300"/>
        </w:tabs>
        <w:snapToGrid w:val="0"/>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w:t>
      </w:r>
    </w:p>
    <w:p w14:paraId="2E02C8A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EB4DDFE">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27E4E26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8707996">
      <w:pPr>
        <w:tabs>
          <w:tab w:val="left" w:pos="6300"/>
        </w:tabs>
        <w:snapToGrid w:val="0"/>
        <w:spacing w:line="500" w:lineRule="exact"/>
        <w:ind w:firstLine="570"/>
        <w:rPr>
          <w:rFonts w:hint="eastAsia" w:ascii="宋体" w:hAnsi="宋体" w:eastAsia="宋体" w:cs="宋体"/>
          <w:color w:val="auto"/>
          <w:sz w:val="24"/>
          <w:highlight w:val="none"/>
        </w:rPr>
      </w:pPr>
    </w:p>
    <w:p w14:paraId="5FD0B13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1CA0AD0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、签约等具体工作，并签署全部有关文件、协议及合同。</w:t>
      </w:r>
    </w:p>
    <w:p w14:paraId="33390E0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50AD0B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28AFE2B">
      <w:pPr>
        <w:tabs>
          <w:tab w:val="left" w:pos="6300"/>
        </w:tabs>
        <w:snapToGrid w:val="0"/>
        <w:spacing w:line="500" w:lineRule="exact"/>
        <w:ind w:firstLine="570"/>
        <w:rPr>
          <w:rFonts w:hint="eastAsia" w:ascii="宋体" w:hAnsi="宋体" w:eastAsia="宋体" w:cs="宋体"/>
          <w:color w:val="auto"/>
          <w:sz w:val="24"/>
          <w:highlight w:val="none"/>
        </w:rPr>
      </w:pPr>
    </w:p>
    <w:p w14:paraId="13001056">
      <w:pPr>
        <w:tabs>
          <w:tab w:val="left" w:pos="6300"/>
        </w:tabs>
        <w:snapToGrid w:val="0"/>
        <w:spacing w:line="500" w:lineRule="exact"/>
        <w:ind w:firstLine="570"/>
        <w:rPr>
          <w:rFonts w:hint="eastAsia" w:ascii="宋体" w:hAnsi="宋体" w:eastAsia="宋体" w:cs="宋体"/>
          <w:color w:val="auto"/>
          <w:sz w:val="24"/>
          <w:highlight w:val="none"/>
        </w:rPr>
      </w:pPr>
    </w:p>
    <w:p w14:paraId="1B5DCCF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36117071">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596DF51F">
      <w:pPr>
        <w:tabs>
          <w:tab w:val="left" w:pos="6300"/>
        </w:tabs>
        <w:snapToGrid w:val="0"/>
        <w:spacing w:line="500" w:lineRule="exact"/>
        <w:ind w:firstLine="570"/>
        <w:rPr>
          <w:rFonts w:hint="eastAsia" w:ascii="宋体" w:hAnsi="宋体" w:eastAsia="宋体" w:cs="宋体"/>
          <w:color w:val="auto"/>
          <w:sz w:val="24"/>
          <w:szCs w:val="28"/>
          <w:highlight w:val="none"/>
        </w:rPr>
      </w:pPr>
    </w:p>
    <w:p w14:paraId="6866D300">
      <w:pPr>
        <w:tabs>
          <w:tab w:val="left" w:pos="6300"/>
        </w:tabs>
        <w:snapToGrid w:val="0"/>
        <w:spacing w:line="500" w:lineRule="exact"/>
        <w:ind w:firstLine="570"/>
        <w:rPr>
          <w:rFonts w:hint="eastAsia" w:ascii="宋体" w:hAnsi="宋体" w:eastAsia="宋体" w:cs="宋体"/>
          <w:color w:val="auto"/>
          <w:sz w:val="24"/>
          <w:highlight w:val="none"/>
        </w:rPr>
      </w:pPr>
    </w:p>
    <w:p w14:paraId="2EBA569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652E569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5292EFE">
      <w:pPr>
        <w:tabs>
          <w:tab w:val="left" w:pos="6300"/>
        </w:tabs>
        <w:snapToGrid w:val="0"/>
        <w:spacing w:line="500" w:lineRule="exact"/>
        <w:ind w:firstLine="570"/>
        <w:rPr>
          <w:rFonts w:hint="eastAsia" w:ascii="宋体" w:hAnsi="宋体" w:eastAsia="宋体" w:cs="宋体"/>
          <w:color w:val="auto"/>
          <w:sz w:val="24"/>
          <w:highlight w:val="none"/>
        </w:rPr>
      </w:pPr>
    </w:p>
    <w:p w14:paraId="09CE169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486AD36">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E86511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EEE6E3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43659C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1AC95EFA">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6E457AF8">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w:t>
      </w:r>
    </w:p>
    <w:p w14:paraId="3744F0FD">
      <w:pPr>
        <w:tabs>
          <w:tab w:val="left" w:pos="6300"/>
        </w:tabs>
        <w:snapToGrid w:val="0"/>
        <w:spacing w:line="500" w:lineRule="exact"/>
        <w:ind w:firstLine="720" w:firstLineChars="200"/>
        <w:jc w:val="center"/>
        <w:rPr>
          <w:rFonts w:hint="eastAsia" w:ascii="宋体" w:hAnsi="宋体" w:eastAsia="宋体" w:cs="宋体"/>
          <w:sz w:val="36"/>
          <w:szCs w:val="36"/>
          <w:highlight w:val="none"/>
        </w:rPr>
      </w:pPr>
    </w:p>
    <w:p w14:paraId="441F6D54">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7B23D3D2">
      <w:pPr>
        <w:tabs>
          <w:tab w:val="left" w:pos="6300"/>
        </w:tabs>
        <w:snapToGrid w:val="0"/>
        <w:spacing w:line="530" w:lineRule="exact"/>
        <w:rPr>
          <w:rFonts w:hint="eastAsia" w:ascii="宋体" w:hAnsi="宋体" w:eastAsia="宋体" w:cs="宋体"/>
          <w:color w:val="auto"/>
          <w:sz w:val="24"/>
          <w:highlight w:val="none"/>
        </w:rPr>
      </w:pPr>
    </w:p>
    <w:p w14:paraId="2A454B4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4440FB3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DDADCB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22A8121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3023DA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3EF436F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68A6EFA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C49CDDD">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895554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F86726E">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471EC416">
      <w:pPr>
        <w:pStyle w:val="8"/>
        <w:rPr>
          <w:rFonts w:hint="eastAsia" w:ascii="宋体" w:hAnsi="宋体" w:eastAsia="宋体" w:cs="宋体"/>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color w:val="auto"/>
          <w:highlight w:val="none"/>
        </w:rPr>
        <w:br w:type="page"/>
      </w:r>
    </w:p>
    <w:p w14:paraId="027E4408">
      <w:pPr>
        <w:tabs>
          <w:tab w:val="left" w:pos="6300"/>
        </w:tabs>
        <w:snapToGrid w:val="0"/>
        <w:spacing w:line="500" w:lineRule="exact"/>
        <w:rPr>
          <w:rFonts w:hint="eastAsia" w:ascii="宋体" w:hAnsi="宋体" w:eastAsia="宋体" w:cs="宋体"/>
          <w:szCs w:val="28"/>
          <w:highlight w:val="none"/>
        </w:rPr>
      </w:pPr>
      <w:r>
        <w:rPr>
          <w:rFonts w:hint="eastAsia" w:ascii="宋体" w:hAnsi="宋体" w:eastAsia="宋体" w:cs="宋体"/>
          <w:szCs w:val="28"/>
          <w:highlight w:val="none"/>
        </w:rPr>
        <w:t>（五）特定资格条件证明文件（如有）</w:t>
      </w:r>
    </w:p>
    <w:p w14:paraId="27413F6D">
      <w:pPr>
        <w:pStyle w:val="22"/>
        <w:ind w:firstLine="0"/>
        <w:rPr>
          <w:rFonts w:hint="eastAsia" w:ascii="宋体" w:hAnsi="宋体" w:eastAsia="宋体" w:cs="宋体"/>
          <w:b/>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bookmarkStart w:id="168" w:name="_Toc101387460"/>
    </w:p>
    <w:p w14:paraId="5F3988AA">
      <w:pPr>
        <w:pStyle w:val="22"/>
        <w:ind w:firstLine="0"/>
        <w:rPr>
          <w:rFonts w:hint="eastAsia" w:ascii="宋体" w:hAnsi="宋体" w:cs="宋体"/>
          <w:b/>
          <w:sz w:val="32"/>
          <w:szCs w:val="32"/>
          <w:highlight w:val="none"/>
          <w:lang w:eastAsia="zh-CN"/>
        </w:rPr>
      </w:pPr>
      <w:r>
        <w:rPr>
          <w:rFonts w:hint="eastAsia" w:ascii="宋体" w:hAnsi="宋体" w:eastAsia="宋体" w:cs="宋体"/>
          <w:b/>
          <w:sz w:val="32"/>
          <w:szCs w:val="32"/>
          <w:highlight w:val="none"/>
        </w:rPr>
        <w:t>五、</w:t>
      </w:r>
      <w:r>
        <w:rPr>
          <w:rFonts w:hint="eastAsia" w:ascii="宋体" w:hAnsi="宋体" w:cs="宋体"/>
          <w:b/>
          <w:sz w:val="32"/>
          <w:szCs w:val="32"/>
          <w:highlight w:val="none"/>
          <w:lang w:eastAsia="zh-CN"/>
        </w:rPr>
        <w:t>其他资料</w:t>
      </w:r>
    </w:p>
    <w:bookmarkEnd w:id="168"/>
    <w:p w14:paraId="082C15B1">
      <w:pPr>
        <w:spacing w:line="4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（一）中小企业声明函、监狱企业证明文件、残疾人福利性单位声明函</w:t>
      </w:r>
    </w:p>
    <w:p w14:paraId="28A88A85">
      <w:pPr>
        <w:tabs>
          <w:tab w:val="left" w:pos="6300"/>
        </w:tabs>
        <w:snapToGrid w:val="0"/>
        <w:spacing w:line="500" w:lineRule="exact"/>
        <w:ind w:firstLine="0" w:firstLineChars="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中小企业声明函（服务类）</w:t>
      </w:r>
    </w:p>
    <w:p w14:paraId="478FE167">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本公司（联合体）郑重声明，根据《政府采购促进中小企业发展管理办法》（财库〔2020〕46号）的规定，本公司（联合体）参加</w:t>
      </w:r>
      <w:r>
        <w:rPr>
          <w:rFonts w:hint="eastAsia" w:ascii="黑体" w:hAnsi="黑体" w:eastAsia="黑体" w:cs="黑体"/>
          <w:i/>
          <w:sz w:val="24"/>
          <w:szCs w:val="24"/>
          <w:highlight w:val="none"/>
          <w:u w:val="single"/>
        </w:rPr>
        <w:t>（单位名称）</w:t>
      </w:r>
      <w:r>
        <w:rPr>
          <w:rFonts w:hint="eastAsia" w:ascii="黑体" w:hAnsi="黑体" w:eastAsia="黑体" w:cs="黑体"/>
          <w:sz w:val="24"/>
          <w:szCs w:val="24"/>
          <w:highlight w:val="none"/>
        </w:rPr>
        <w:t>的</w:t>
      </w:r>
      <w:r>
        <w:rPr>
          <w:rFonts w:hint="eastAsia" w:ascii="黑体" w:hAnsi="黑体" w:eastAsia="黑体" w:cs="黑体"/>
          <w:i/>
          <w:sz w:val="24"/>
          <w:szCs w:val="24"/>
          <w:highlight w:val="none"/>
          <w:u w:val="single"/>
        </w:rPr>
        <w:t>（项目名称）</w:t>
      </w:r>
      <w:r>
        <w:rPr>
          <w:rFonts w:hint="eastAsia" w:ascii="黑体" w:hAnsi="黑体" w:eastAsia="黑体" w:cs="黑体"/>
          <w:sz w:val="24"/>
          <w:szCs w:val="24"/>
          <w:highlight w:val="none"/>
        </w:rPr>
        <w:t>采购活动，服务全部由符合政策要求的中小企业承接。相关企业（含联合体中的中小企业、签订分包意向协议的中小企业）的具体情况如下：</w:t>
      </w:r>
    </w:p>
    <w:p w14:paraId="61561618">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1.</w:t>
      </w:r>
      <w:r>
        <w:rPr>
          <w:rFonts w:hint="eastAsia" w:ascii="黑体" w:hAnsi="黑体" w:eastAsia="黑体" w:cs="黑体"/>
          <w:i/>
          <w:sz w:val="24"/>
          <w:szCs w:val="24"/>
          <w:highlight w:val="none"/>
          <w:u w:val="single"/>
        </w:rPr>
        <w:t>（标的名称）</w:t>
      </w:r>
      <w:r>
        <w:rPr>
          <w:rFonts w:hint="eastAsia" w:ascii="黑体" w:hAnsi="黑体" w:eastAsia="黑体" w:cs="黑体"/>
          <w:sz w:val="24"/>
          <w:szCs w:val="24"/>
          <w:highlight w:val="none"/>
        </w:rPr>
        <w:t>，属于</w:t>
      </w:r>
      <w:r>
        <w:rPr>
          <w:rFonts w:hint="eastAsia" w:ascii="黑体" w:hAnsi="黑体" w:eastAsia="黑体" w:cs="黑体"/>
          <w:i/>
          <w:sz w:val="24"/>
          <w:szCs w:val="24"/>
          <w:highlight w:val="none"/>
          <w:u w:val="single"/>
        </w:rPr>
        <w:t>（采购文件中明确的所属行业）</w:t>
      </w:r>
      <w:r>
        <w:rPr>
          <w:rFonts w:hint="eastAsia" w:ascii="黑体" w:hAnsi="黑体" w:eastAsia="黑体" w:cs="黑体"/>
          <w:sz w:val="24"/>
          <w:szCs w:val="24"/>
          <w:highlight w:val="none"/>
        </w:rPr>
        <w:t>；承接企业为</w:t>
      </w:r>
      <w:r>
        <w:rPr>
          <w:rFonts w:hint="eastAsia" w:ascii="黑体" w:hAnsi="黑体" w:eastAsia="黑体" w:cs="黑体"/>
          <w:i/>
          <w:sz w:val="24"/>
          <w:szCs w:val="24"/>
          <w:highlight w:val="none"/>
          <w:u w:val="single"/>
        </w:rPr>
        <w:t>（企业名称）</w:t>
      </w:r>
      <w:r>
        <w:rPr>
          <w:rFonts w:hint="eastAsia" w:ascii="黑体" w:hAnsi="黑体" w:eastAsia="黑体" w:cs="黑体"/>
          <w:sz w:val="24"/>
          <w:szCs w:val="24"/>
          <w:highlight w:val="none"/>
        </w:rPr>
        <w:t>，从业人员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人，营业收入为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万元，资产总额为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万元，属于</w:t>
      </w:r>
      <w:r>
        <w:rPr>
          <w:rFonts w:hint="eastAsia" w:ascii="黑体" w:hAnsi="黑体" w:eastAsia="黑体" w:cs="黑体"/>
          <w:i/>
          <w:sz w:val="24"/>
          <w:szCs w:val="24"/>
          <w:highlight w:val="none"/>
          <w:u w:val="single"/>
        </w:rPr>
        <w:t>（中型企业、小型企业、微型企业）</w:t>
      </w:r>
      <w:r>
        <w:rPr>
          <w:rFonts w:hint="eastAsia" w:ascii="黑体" w:hAnsi="黑体" w:eastAsia="黑体" w:cs="黑体"/>
          <w:sz w:val="24"/>
          <w:szCs w:val="24"/>
          <w:highlight w:val="none"/>
        </w:rPr>
        <w:t>；</w:t>
      </w:r>
    </w:p>
    <w:p w14:paraId="717A8C65">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为本标的提供的服务人员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人，其中与本企业签订劳动合同</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人，其他人员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人。有其他人员的不符合中小企业扶持政策（适用于服务采购项目）;</w:t>
      </w:r>
    </w:p>
    <w:p w14:paraId="6200257E">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2.</w:t>
      </w:r>
      <w:r>
        <w:rPr>
          <w:rFonts w:hint="eastAsia" w:ascii="黑体" w:hAnsi="黑体" w:eastAsia="黑体" w:cs="黑体"/>
          <w:i/>
          <w:sz w:val="24"/>
          <w:szCs w:val="24"/>
          <w:highlight w:val="none"/>
          <w:u w:val="single"/>
        </w:rPr>
        <w:t xml:space="preserve"> （标的名称）</w:t>
      </w:r>
      <w:r>
        <w:rPr>
          <w:rFonts w:hint="eastAsia" w:ascii="黑体" w:hAnsi="黑体" w:eastAsia="黑体" w:cs="黑体"/>
          <w:sz w:val="24"/>
          <w:szCs w:val="24"/>
          <w:highlight w:val="none"/>
        </w:rPr>
        <w:t>，属于</w:t>
      </w:r>
      <w:r>
        <w:rPr>
          <w:rFonts w:hint="eastAsia" w:ascii="黑体" w:hAnsi="黑体" w:eastAsia="黑体" w:cs="黑体"/>
          <w:i/>
          <w:sz w:val="24"/>
          <w:szCs w:val="24"/>
          <w:highlight w:val="none"/>
          <w:u w:val="single"/>
        </w:rPr>
        <w:t>（采购文件中明确的所属行业）</w:t>
      </w:r>
      <w:r>
        <w:rPr>
          <w:rFonts w:hint="eastAsia" w:ascii="黑体" w:hAnsi="黑体" w:eastAsia="黑体" w:cs="黑体"/>
          <w:sz w:val="24"/>
          <w:szCs w:val="24"/>
          <w:highlight w:val="none"/>
        </w:rPr>
        <w:t>；承接企业为</w:t>
      </w:r>
      <w:r>
        <w:rPr>
          <w:rFonts w:hint="eastAsia" w:ascii="黑体" w:hAnsi="黑体" w:eastAsia="黑体" w:cs="黑体"/>
          <w:i/>
          <w:sz w:val="24"/>
          <w:szCs w:val="24"/>
          <w:highlight w:val="none"/>
          <w:u w:val="single"/>
        </w:rPr>
        <w:t>（企业名称）</w:t>
      </w:r>
      <w:r>
        <w:rPr>
          <w:rFonts w:hint="eastAsia" w:ascii="黑体" w:hAnsi="黑体" w:eastAsia="黑体" w:cs="黑体"/>
          <w:sz w:val="24"/>
          <w:szCs w:val="24"/>
          <w:highlight w:val="none"/>
        </w:rPr>
        <w:t>，从业人员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人，营业收入为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万元，资产总额为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万元，属于</w:t>
      </w:r>
      <w:r>
        <w:rPr>
          <w:rFonts w:hint="eastAsia" w:ascii="黑体" w:hAnsi="黑体" w:eastAsia="黑体" w:cs="黑体"/>
          <w:i/>
          <w:sz w:val="24"/>
          <w:szCs w:val="24"/>
          <w:highlight w:val="none"/>
          <w:u w:val="single"/>
        </w:rPr>
        <w:t>（中型企业、小型企业、微型企业）</w:t>
      </w:r>
      <w:r>
        <w:rPr>
          <w:rFonts w:hint="eastAsia" w:ascii="黑体" w:hAnsi="黑体" w:eastAsia="黑体" w:cs="黑体"/>
          <w:sz w:val="24"/>
          <w:szCs w:val="24"/>
          <w:highlight w:val="none"/>
        </w:rPr>
        <w:t>；</w:t>
      </w:r>
    </w:p>
    <w:p w14:paraId="31F7D5AA">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为本标的提供的服务人员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人，其中与本企业签订劳动合同</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人，其他人员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人。有其他人员的不符合中小企业扶持政策（适用于服务采购项目）;</w:t>
      </w:r>
    </w:p>
    <w:p w14:paraId="6465EA04">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w:t>
      </w:r>
    </w:p>
    <w:p w14:paraId="6DC27D07">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以上企业，不属于大企业的分支机构，不存在控股股东为大企业的情形，也不存在与大企业的负责人为同一人的情形。</w:t>
      </w:r>
    </w:p>
    <w:p w14:paraId="6E6C988C">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本企业对上述声明内容的真实性负责。如有虚假，将依法承担相应责任。</w:t>
      </w:r>
    </w:p>
    <w:p w14:paraId="280EE76F">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                                                    </w:t>
      </w:r>
    </w:p>
    <w:p w14:paraId="79A66C2B">
      <w:pPr>
        <w:tabs>
          <w:tab w:val="left" w:pos="6300"/>
        </w:tabs>
        <w:snapToGrid w:val="0"/>
        <w:spacing w:line="500" w:lineRule="exact"/>
        <w:ind w:firstLine="6120" w:firstLineChars="2550"/>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企业名称（盖章）： </w:t>
      </w:r>
    </w:p>
    <w:p w14:paraId="61B9FC4A">
      <w:pPr>
        <w:tabs>
          <w:tab w:val="left" w:pos="6300"/>
        </w:tabs>
        <w:snapToGrid w:val="0"/>
        <w:spacing w:line="500" w:lineRule="exact"/>
        <w:ind w:right="784" w:firstLine="6120" w:firstLineChars="2550"/>
        <w:rPr>
          <w:rFonts w:hint="eastAsia" w:ascii="黑体" w:hAnsi="黑体" w:eastAsia="黑体" w:cs="黑体"/>
          <w:sz w:val="24"/>
          <w:szCs w:val="24"/>
          <w:highlight w:val="none"/>
        </w:rPr>
      </w:pPr>
      <w:r>
        <w:rPr>
          <w:rFonts w:hint="eastAsia" w:ascii="黑体" w:hAnsi="黑体" w:eastAsia="黑体" w:cs="黑体"/>
          <w:sz w:val="24"/>
          <w:szCs w:val="24"/>
          <w:highlight w:val="none"/>
        </w:rPr>
        <w:t>日期：</w:t>
      </w:r>
    </w:p>
    <w:p w14:paraId="0454B767">
      <w:pPr>
        <w:tabs>
          <w:tab w:val="left" w:pos="6300"/>
        </w:tabs>
        <w:snapToGrid w:val="0"/>
        <w:spacing w:line="420" w:lineRule="exact"/>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填写时应注意以下事项：</w:t>
      </w:r>
    </w:p>
    <w:p w14:paraId="79DAA73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1.从业人员、营业收入、资产总额填报上一年度数据，无上一年度数据的新成立企业可不填报。</w:t>
      </w:r>
    </w:p>
    <w:p w14:paraId="3887641E">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2.中小企业应当按照《中小企业划型标准规定》（工信部联企业〔2011〕300号），如实填写并提交《中小企业声明函》。</w:t>
      </w:r>
    </w:p>
    <w:p w14:paraId="3E3229D0">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3.投标人填写《中小企业声明函》中所属行业时，应与采购文件第一篇“采购标的对应的中小企业划分标准所属行业”中填写的所属行业一致。</w:t>
      </w:r>
    </w:p>
    <w:p w14:paraId="0942C08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4.本声明函“企业名称（盖章）”处为投标人盖章。</w:t>
      </w:r>
    </w:p>
    <w:p w14:paraId="206C038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注：各行业划型标准：</w:t>
      </w:r>
    </w:p>
    <w:p w14:paraId="112F23D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02CDB1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0BF92AC">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CE7B31B">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A745A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7D524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A52174">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3618A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FFB2E9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E233F2">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49A584">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B12F30">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5B283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95B1DE">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1B90C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444F90">
      <w:pPr>
        <w:ind w:firstLine="420" w:firstLineChars="200"/>
        <w:rPr>
          <w:rFonts w:hint="eastAsia" w:ascii="宋体" w:hAnsi="宋体" w:eastAsia="宋体" w:cs="宋体"/>
          <w:highlight w:val="none"/>
        </w:rPr>
      </w:pPr>
      <w:r>
        <w:rPr>
          <w:rFonts w:hint="eastAsia" w:ascii="黑体" w:hAnsi="黑体" w:eastAsia="黑体" w:cs="黑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7BFFB36C">
      <w:pPr>
        <w:rPr>
          <w:rFonts w:hint="eastAsia" w:ascii="宋体" w:hAnsi="宋体" w:eastAsia="宋体" w:cs="宋体"/>
          <w:highlight w:val="none"/>
        </w:rPr>
      </w:pPr>
    </w:p>
    <w:p w14:paraId="5F023378">
      <w:pPr>
        <w:pStyle w:val="22"/>
        <w:rPr>
          <w:rFonts w:hint="eastAsia" w:ascii="宋体" w:hAnsi="宋体" w:eastAsia="宋体" w:cs="宋体"/>
          <w:highlight w:val="none"/>
        </w:rPr>
      </w:pPr>
    </w:p>
    <w:p w14:paraId="7AD4B9F2">
      <w:pPr>
        <w:rPr>
          <w:rFonts w:hint="eastAsia" w:ascii="宋体" w:hAnsi="宋体" w:eastAsia="宋体" w:cs="宋体"/>
          <w:highlight w:val="none"/>
        </w:rPr>
      </w:pPr>
    </w:p>
    <w:p w14:paraId="446FDAAF">
      <w:pPr>
        <w:pStyle w:val="38"/>
        <w:jc w:val="both"/>
        <w:rPr>
          <w:rFonts w:hint="eastAsia" w:ascii="宋体" w:hAnsi="宋体" w:eastAsia="宋体" w:cs="宋体"/>
          <w:highlight w:val="none"/>
        </w:rPr>
      </w:pPr>
      <w:bookmarkStart w:id="169" w:name="_Toc13336"/>
      <w:bookmarkStart w:id="170" w:name="_Toc26458"/>
      <w:bookmarkStart w:id="171" w:name="_Toc19707"/>
      <w:bookmarkStart w:id="172" w:name="_Toc10567"/>
      <w:bookmarkStart w:id="173" w:name="_Toc32111"/>
      <w:bookmarkStart w:id="174" w:name="_Toc22835"/>
      <w:bookmarkStart w:id="175" w:name="_Toc477027621"/>
      <w:bookmarkStart w:id="176" w:name="_Toc21179"/>
      <w:bookmarkStart w:id="177" w:name="_Toc20722"/>
      <w:bookmarkStart w:id="178" w:name="_Toc24258"/>
      <w:bookmarkStart w:id="179" w:name="_Toc18063"/>
      <w:bookmarkStart w:id="180" w:name="_Toc8321"/>
    </w:p>
    <w:p w14:paraId="06AAF260">
      <w:pPr>
        <w:pStyle w:val="38"/>
        <w:ind w:firstLine="480"/>
        <w:jc w:val="center"/>
        <w:rPr>
          <w:rFonts w:hint="eastAsia" w:ascii="宋体" w:hAnsi="宋体" w:eastAsia="宋体" w:cs="宋体"/>
          <w:szCs w:val="22"/>
          <w:highlight w:val="none"/>
        </w:rPr>
      </w:pPr>
      <w:bookmarkStart w:id="181" w:name="_Toc12065"/>
      <w:r>
        <w:rPr>
          <w:rFonts w:hint="eastAsia" w:ascii="宋体" w:hAnsi="宋体" w:eastAsia="宋体" w:cs="宋体"/>
          <w:szCs w:val="22"/>
          <w:highlight w:val="none"/>
        </w:rPr>
        <w:t>附件一：供应商信息卡</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1738EA78">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项目名称（分包）：</w:t>
      </w:r>
    </w:p>
    <w:p w14:paraId="22D02414">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项目号：</w:t>
      </w:r>
    </w:p>
    <w:p w14:paraId="05B5C104">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供应商名称：</w:t>
      </w:r>
    </w:p>
    <w:p w14:paraId="5F46EE08">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法定代表人：</w:t>
      </w:r>
    </w:p>
    <w:p w14:paraId="63D5D38D">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联系电话：</w:t>
      </w:r>
    </w:p>
    <w:p w14:paraId="50CB140A">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授权代表：</w:t>
      </w:r>
    </w:p>
    <w:p w14:paraId="61BF94B0">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联系电话：</w:t>
      </w:r>
    </w:p>
    <w:p w14:paraId="4F8034F4">
      <w:pPr>
        <w:pStyle w:val="55"/>
        <w:ind w:left="480" w:hanging="480"/>
        <w:jc w:val="both"/>
        <w:rPr>
          <w:rFonts w:hint="eastAsia" w:ascii="宋体" w:hAnsi="宋体" w:eastAsia="宋体" w:cs="宋体"/>
          <w:highlight w:val="none"/>
        </w:rPr>
      </w:pPr>
    </w:p>
    <w:p w14:paraId="544FF971">
      <w:pPr>
        <w:pStyle w:val="55"/>
        <w:ind w:left="480" w:hanging="480"/>
        <w:jc w:val="both"/>
        <w:rPr>
          <w:rFonts w:hint="eastAsia" w:ascii="宋体" w:hAnsi="宋体" w:eastAsia="宋体" w:cs="宋体"/>
          <w:highlight w:val="none"/>
        </w:rPr>
      </w:pPr>
    </w:p>
    <w:p w14:paraId="150AC7F5">
      <w:pPr>
        <w:pStyle w:val="55"/>
        <w:ind w:left="480" w:hanging="480"/>
        <w:jc w:val="both"/>
        <w:rPr>
          <w:rFonts w:hint="eastAsia" w:ascii="宋体" w:hAnsi="宋体" w:eastAsia="宋体" w:cs="宋体"/>
          <w:highlight w:val="none"/>
        </w:rPr>
      </w:pPr>
    </w:p>
    <w:p w14:paraId="4FD28F6C">
      <w:pPr>
        <w:pStyle w:val="55"/>
        <w:ind w:left="480" w:hanging="480"/>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供应商(公章):</w:t>
      </w:r>
    </w:p>
    <w:p w14:paraId="6DE72153">
      <w:pPr>
        <w:pStyle w:val="55"/>
        <w:ind w:left="480" w:hanging="480"/>
        <w:jc w:val="both"/>
        <w:rPr>
          <w:rFonts w:hint="eastAsia" w:ascii="宋体" w:hAnsi="宋体" w:eastAsia="宋体" w:cs="宋体"/>
          <w:highlight w:val="none"/>
        </w:rPr>
      </w:pPr>
      <w:r>
        <w:rPr>
          <w:rFonts w:hint="eastAsia" w:ascii="宋体" w:hAnsi="宋体" w:eastAsia="宋体" w:cs="宋体"/>
          <w:highlight w:val="none"/>
        </w:rPr>
        <w:t xml:space="preserve">                                          日期：    年    月    日</w:t>
      </w:r>
    </w:p>
    <w:p w14:paraId="225C983F">
      <w:pPr>
        <w:ind w:left="716" w:hanging="716" w:hangingChars="297"/>
        <w:rPr>
          <w:rFonts w:hint="eastAsia" w:ascii="宋体" w:hAnsi="宋体" w:eastAsia="宋体" w:cs="宋体"/>
          <w:b/>
          <w:sz w:val="24"/>
          <w:szCs w:val="24"/>
          <w:highlight w:val="none"/>
        </w:rPr>
      </w:pPr>
    </w:p>
    <w:p w14:paraId="696DEF5F">
      <w:pPr>
        <w:ind w:left="716" w:hanging="716" w:hangingChars="297"/>
        <w:rPr>
          <w:rFonts w:hint="eastAsia" w:ascii="宋体" w:hAnsi="宋体" w:eastAsia="宋体" w:cs="宋体"/>
          <w:b/>
          <w:sz w:val="24"/>
          <w:szCs w:val="24"/>
          <w:highlight w:val="none"/>
        </w:rPr>
      </w:pPr>
    </w:p>
    <w:p w14:paraId="1E10BCBC">
      <w:pPr>
        <w:ind w:firstLine="480"/>
        <w:rPr>
          <w:rFonts w:hint="eastAsia" w:ascii="宋体" w:hAnsi="宋体" w:eastAsia="宋体" w:cs="宋体"/>
          <w:sz w:val="24"/>
          <w:szCs w:val="24"/>
          <w:highlight w:val="none"/>
        </w:rPr>
      </w:pPr>
    </w:p>
    <w:p w14:paraId="386B87BE">
      <w:pPr>
        <w:ind w:firstLine="480"/>
        <w:rPr>
          <w:rFonts w:hint="eastAsia" w:ascii="宋体" w:hAnsi="宋体" w:eastAsia="宋体" w:cs="宋体"/>
          <w:sz w:val="24"/>
          <w:szCs w:val="24"/>
          <w:highlight w:val="none"/>
        </w:rPr>
      </w:pPr>
    </w:p>
    <w:p w14:paraId="7027D612">
      <w:pPr>
        <w:ind w:firstLine="480"/>
        <w:rPr>
          <w:rFonts w:hint="eastAsia" w:ascii="宋体" w:hAnsi="宋体" w:eastAsia="宋体" w:cs="宋体"/>
          <w:sz w:val="24"/>
          <w:szCs w:val="24"/>
          <w:highlight w:val="none"/>
        </w:rPr>
      </w:pPr>
    </w:p>
    <w:p w14:paraId="5DAE8C38">
      <w:pPr>
        <w:ind w:firstLine="480"/>
        <w:rPr>
          <w:rFonts w:hint="eastAsia" w:ascii="宋体" w:hAnsi="宋体" w:eastAsia="宋体" w:cs="宋体"/>
          <w:sz w:val="24"/>
          <w:szCs w:val="24"/>
          <w:highlight w:val="none"/>
        </w:rPr>
      </w:pPr>
    </w:p>
    <w:p w14:paraId="29F4DA95">
      <w:pPr>
        <w:ind w:firstLine="480"/>
        <w:rPr>
          <w:rFonts w:hint="eastAsia" w:ascii="宋体" w:hAnsi="宋体" w:eastAsia="宋体" w:cs="宋体"/>
          <w:sz w:val="24"/>
          <w:szCs w:val="24"/>
          <w:highlight w:val="none"/>
        </w:rPr>
      </w:pPr>
    </w:p>
    <w:p w14:paraId="0DA8852B">
      <w:pPr>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注：该“供应商信息卡”由供应商在现场递交（内容填写完整或打印并加盖公章，不得装入密封响应文件内）。</w:t>
      </w:r>
    </w:p>
    <w:p w14:paraId="4BF328A5">
      <w:pPr>
        <w:pStyle w:val="38"/>
        <w:ind w:firstLine="480"/>
        <w:jc w:val="center"/>
        <w:rPr>
          <w:rFonts w:hint="eastAsia" w:ascii="宋体" w:hAnsi="宋体" w:eastAsia="宋体" w:cs="宋体"/>
          <w:sz w:val="32"/>
          <w:szCs w:val="21"/>
          <w:highlight w:val="none"/>
        </w:rPr>
      </w:pPr>
      <w:r>
        <w:rPr>
          <w:rFonts w:hint="eastAsia" w:ascii="宋体" w:hAnsi="宋体" w:eastAsia="宋体" w:cs="宋体"/>
          <w:sz w:val="24"/>
          <w:szCs w:val="24"/>
          <w:highlight w:val="none"/>
        </w:rPr>
        <w:br w:type="page"/>
      </w:r>
      <w:bookmarkStart w:id="182" w:name="_Toc31510"/>
      <w:bookmarkStart w:id="183" w:name="_Toc18730"/>
      <w:bookmarkStart w:id="184" w:name="_Toc4954"/>
      <w:bookmarkStart w:id="185" w:name="_Toc7891"/>
      <w:bookmarkStart w:id="186" w:name="_Toc31598"/>
      <w:bookmarkStart w:id="187" w:name="_Toc4759"/>
      <w:r>
        <w:rPr>
          <w:rFonts w:hint="eastAsia" w:ascii="宋体" w:hAnsi="宋体" w:eastAsia="宋体" w:cs="宋体"/>
          <w:szCs w:val="22"/>
          <w:highlight w:val="none"/>
        </w:rPr>
        <w:t>附件二：</w:t>
      </w:r>
      <w:bookmarkEnd w:id="182"/>
      <w:bookmarkEnd w:id="183"/>
      <w:bookmarkEnd w:id="184"/>
      <w:bookmarkEnd w:id="185"/>
      <w:bookmarkEnd w:id="186"/>
      <w:bookmarkEnd w:id="187"/>
      <w:r>
        <w:rPr>
          <w:rFonts w:hint="eastAsia" w:ascii="宋体" w:hAnsi="宋体" w:eastAsia="宋体" w:cs="宋体"/>
          <w:szCs w:val="22"/>
          <w:highlight w:val="none"/>
        </w:rPr>
        <w:t>采购文件发售登记表</w:t>
      </w:r>
    </w:p>
    <w:p w14:paraId="457122C4">
      <w:pPr>
        <w:ind w:firstLine="480"/>
        <w:jc w:val="center"/>
        <w:outlineLvl w:val="1"/>
        <w:rPr>
          <w:rFonts w:hint="eastAsia" w:ascii="宋体" w:hAnsi="宋体" w:eastAsia="宋体" w:cs="宋体"/>
          <w:b/>
          <w:sz w:val="24"/>
          <w:highlight w:val="none"/>
        </w:rPr>
      </w:pPr>
    </w:p>
    <w:tbl>
      <w:tblPr>
        <w:tblStyle w:val="24"/>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637AE5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599820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项目号</w:t>
            </w:r>
          </w:p>
        </w:tc>
        <w:tc>
          <w:tcPr>
            <w:tcW w:w="7423" w:type="dxa"/>
            <w:gridSpan w:val="3"/>
            <w:vAlign w:val="center"/>
          </w:tcPr>
          <w:p w14:paraId="78C1755C">
            <w:pPr>
              <w:jc w:val="center"/>
              <w:rPr>
                <w:rFonts w:hint="eastAsia" w:ascii="宋体" w:hAnsi="宋体" w:eastAsia="宋体" w:cs="宋体"/>
                <w:sz w:val="24"/>
                <w:szCs w:val="24"/>
                <w:highlight w:val="none"/>
              </w:rPr>
            </w:pPr>
          </w:p>
        </w:tc>
      </w:tr>
      <w:tr w14:paraId="066687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706CB95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423" w:type="dxa"/>
            <w:gridSpan w:val="3"/>
            <w:vAlign w:val="center"/>
          </w:tcPr>
          <w:p w14:paraId="20F03A4D">
            <w:pPr>
              <w:jc w:val="center"/>
              <w:rPr>
                <w:rFonts w:hint="eastAsia" w:ascii="宋体" w:hAnsi="宋体" w:eastAsia="宋体" w:cs="宋体"/>
                <w:sz w:val="24"/>
                <w:szCs w:val="24"/>
                <w:highlight w:val="none"/>
              </w:rPr>
            </w:pPr>
          </w:p>
        </w:tc>
      </w:tr>
      <w:tr w14:paraId="734AAC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639514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423" w:type="dxa"/>
            <w:gridSpan w:val="3"/>
            <w:vAlign w:val="center"/>
          </w:tcPr>
          <w:p w14:paraId="4E3B77E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tc>
      </w:tr>
      <w:tr w14:paraId="6913A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0143B8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396" w:type="dxa"/>
            <w:vAlign w:val="center"/>
          </w:tcPr>
          <w:p w14:paraId="049D8B1F">
            <w:pPr>
              <w:jc w:val="center"/>
              <w:rPr>
                <w:rFonts w:hint="eastAsia" w:ascii="宋体" w:hAnsi="宋体" w:eastAsia="宋体" w:cs="宋体"/>
                <w:sz w:val="24"/>
                <w:szCs w:val="24"/>
                <w:highlight w:val="none"/>
              </w:rPr>
            </w:pPr>
          </w:p>
        </w:tc>
        <w:tc>
          <w:tcPr>
            <w:tcW w:w="1053" w:type="dxa"/>
            <w:vAlign w:val="center"/>
          </w:tcPr>
          <w:p w14:paraId="2245C11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手机</w:t>
            </w:r>
          </w:p>
        </w:tc>
        <w:tc>
          <w:tcPr>
            <w:tcW w:w="3974" w:type="dxa"/>
            <w:vAlign w:val="center"/>
          </w:tcPr>
          <w:p w14:paraId="7CF325AA">
            <w:pPr>
              <w:jc w:val="center"/>
              <w:rPr>
                <w:rFonts w:hint="eastAsia" w:ascii="宋体" w:hAnsi="宋体" w:eastAsia="宋体" w:cs="宋体"/>
                <w:sz w:val="24"/>
                <w:szCs w:val="24"/>
                <w:highlight w:val="none"/>
              </w:rPr>
            </w:pPr>
          </w:p>
        </w:tc>
      </w:tr>
      <w:tr w14:paraId="044E71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54519B6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办公电话</w:t>
            </w:r>
          </w:p>
        </w:tc>
        <w:tc>
          <w:tcPr>
            <w:tcW w:w="2396" w:type="dxa"/>
            <w:vAlign w:val="center"/>
          </w:tcPr>
          <w:p w14:paraId="7C17E439">
            <w:pPr>
              <w:jc w:val="center"/>
              <w:rPr>
                <w:rFonts w:hint="eastAsia" w:ascii="宋体" w:hAnsi="宋体" w:eastAsia="宋体" w:cs="宋体"/>
                <w:sz w:val="24"/>
                <w:szCs w:val="24"/>
                <w:highlight w:val="none"/>
              </w:rPr>
            </w:pPr>
          </w:p>
        </w:tc>
        <w:tc>
          <w:tcPr>
            <w:tcW w:w="1053" w:type="dxa"/>
            <w:vAlign w:val="center"/>
          </w:tcPr>
          <w:p w14:paraId="5190F0A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3974" w:type="dxa"/>
            <w:vAlign w:val="center"/>
          </w:tcPr>
          <w:p w14:paraId="50191BA4">
            <w:pPr>
              <w:jc w:val="center"/>
              <w:rPr>
                <w:rFonts w:hint="eastAsia" w:ascii="宋体" w:hAnsi="宋体" w:eastAsia="宋体" w:cs="宋体"/>
                <w:sz w:val="24"/>
                <w:szCs w:val="24"/>
                <w:highlight w:val="none"/>
              </w:rPr>
            </w:pPr>
          </w:p>
        </w:tc>
      </w:tr>
      <w:tr w14:paraId="2458FF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751CE2C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E-mail</w:t>
            </w:r>
          </w:p>
        </w:tc>
        <w:tc>
          <w:tcPr>
            <w:tcW w:w="7423" w:type="dxa"/>
            <w:gridSpan w:val="3"/>
            <w:vAlign w:val="center"/>
          </w:tcPr>
          <w:p w14:paraId="54F5E4EF">
            <w:pPr>
              <w:jc w:val="center"/>
              <w:rPr>
                <w:rFonts w:hint="eastAsia" w:ascii="宋体" w:hAnsi="宋体" w:eastAsia="宋体" w:cs="宋体"/>
                <w:sz w:val="24"/>
                <w:szCs w:val="24"/>
                <w:highlight w:val="none"/>
              </w:rPr>
            </w:pPr>
          </w:p>
        </w:tc>
      </w:tr>
      <w:tr w14:paraId="58C9D5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2084B0A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单位地址</w:t>
            </w:r>
          </w:p>
        </w:tc>
        <w:tc>
          <w:tcPr>
            <w:tcW w:w="7423" w:type="dxa"/>
            <w:gridSpan w:val="3"/>
            <w:vAlign w:val="center"/>
          </w:tcPr>
          <w:p w14:paraId="70671A45">
            <w:pPr>
              <w:jc w:val="center"/>
              <w:rPr>
                <w:rFonts w:hint="eastAsia" w:ascii="宋体" w:hAnsi="宋体" w:eastAsia="宋体" w:cs="宋体"/>
                <w:sz w:val="24"/>
                <w:szCs w:val="24"/>
                <w:highlight w:val="none"/>
              </w:rPr>
            </w:pPr>
          </w:p>
        </w:tc>
      </w:tr>
    </w:tbl>
    <w:p w14:paraId="3CB468D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代理机构：</w:t>
      </w:r>
      <w:r>
        <w:rPr>
          <w:rFonts w:hint="eastAsia" w:ascii="宋体" w:hAnsi="宋体" w:cs="宋体"/>
          <w:sz w:val="24"/>
          <w:szCs w:val="24"/>
          <w:highlight w:val="none"/>
          <w:lang w:eastAsia="zh-CN"/>
        </w:rPr>
        <w:t>重庆市捷晟工程项目管理有限公司</w:t>
      </w:r>
      <w:r>
        <w:rPr>
          <w:rFonts w:hint="eastAsia" w:ascii="宋体" w:hAnsi="宋体" w:eastAsia="宋体" w:cs="宋体"/>
          <w:sz w:val="24"/>
          <w:szCs w:val="24"/>
          <w:highlight w:val="none"/>
        </w:rPr>
        <w:t xml:space="preserve">    </w:t>
      </w:r>
    </w:p>
    <w:p w14:paraId="19CA8066">
      <w:pPr>
        <w:spacing w:line="360" w:lineRule="auto"/>
        <w:ind w:firstLine="480"/>
        <w:rPr>
          <w:rFonts w:hint="eastAsia" w:ascii="宋体" w:hAnsi="宋体" w:eastAsia="宋体" w:cs="宋体"/>
          <w:sz w:val="24"/>
          <w:szCs w:val="24"/>
          <w:highlight w:val="none"/>
        </w:rPr>
      </w:pPr>
    </w:p>
    <w:p w14:paraId="0FFD926A">
      <w:pPr>
        <w:ind w:firstLine="482"/>
        <w:rPr>
          <w:rFonts w:hint="eastAsia" w:ascii="宋体" w:hAnsi="宋体" w:eastAsia="宋体" w:cs="宋体"/>
          <w:b/>
          <w:sz w:val="24"/>
          <w:szCs w:val="24"/>
          <w:highlight w:val="none"/>
        </w:rPr>
      </w:pPr>
    </w:p>
    <w:p w14:paraId="2785963E">
      <w:pPr>
        <w:ind w:firstLine="482"/>
        <w:rPr>
          <w:rFonts w:hint="eastAsia" w:ascii="宋体" w:hAnsi="宋体" w:eastAsia="宋体" w:cs="宋体"/>
          <w:b/>
          <w:sz w:val="24"/>
          <w:szCs w:val="24"/>
          <w:highlight w:val="none"/>
        </w:rPr>
      </w:pPr>
    </w:p>
    <w:p w14:paraId="53EA1EA8">
      <w:pPr>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注：该“采购文件发售登记表”由供应商在现场递交（内容填写完整或打印并加盖公章，不得装入密封响应文件内）。</w:t>
      </w:r>
    </w:p>
    <w:p w14:paraId="1F2B2BB7">
      <w:pPr>
        <w:spacing w:line="360" w:lineRule="auto"/>
        <w:ind w:firstLine="560" w:firstLineChars="200"/>
        <w:jc w:val="center"/>
        <w:rPr>
          <w:rFonts w:hint="eastAsia" w:ascii="宋体" w:hAnsi="宋体" w:eastAsia="宋体" w:cs="宋体"/>
          <w:highlight w:val="none"/>
        </w:rPr>
      </w:pPr>
    </w:p>
    <w:p w14:paraId="73B50192">
      <w:pPr>
        <w:spacing w:line="360" w:lineRule="auto"/>
        <w:ind w:firstLine="4060" w:firstLineChars="1450"/>
        <w:rPr>
          <w:rFonts w:hint="eastAsia" w:ascii="宋体" w:hAnsi="宋体" w:eastAsia="宋体" w:cs="宋体"/>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DD15C51-2416-485A-8DF2-8CC6DD8C531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B001D19-73CF-4293-A46B-67EC0BF90A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0BDA0D9B-D1ED-4E6E-8EBA-BA6B6880268F}"/>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4" w:fontKey="{1F880F1A-A362-494B-9441-F0AE1E342C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858D4">
    <w:pPr>
      <w:pStyle w:val="15"/>
      <w:framePr w:wrap="around" w:vAnchor="text" w:hAnchor="margin" w:xAlign="center" w:y="1"/>
      <w:jc w:val="center"/>
      <w:rPr>
        <w:rStyle w:val="27"/>
        <w:rFonts w:ascii="宋体"/>
        <w:sz w:val="21"/>
        <w:szCs w:val="21"/>
      </w:rPr>
    </w:pPr>
    <w:r>
      <w:rPr>
        <w:rFonts w:ascii="宋体"/>
        <w:sz w:val="21"/>
        <w:szCs w:val="21"/>
      </w:rPr>
      <w:fldChar w:fldCharType="begin"/>
    </w:r>
    <w:r>
      <w:rPr>
        <w:rStyle w:val="27"/>
        <w:rFonts w:ascii="宋体"/>
        <w:sz w:val="21"/>
        <w:szCs w:val="21"/>
      </w:rPr>
      <w:instrText xml:space="preserve">PAGE  </w:instrText>
    </w:r>
    <w:r>
      <w:rPr>
        <w:rFonts w:ascii="宋体"/>
        <w:sz w:val="21"/>
        <w:szCs w:val="21"/>
      </w:rPr>
      <w:fldChar w:fldCharType="separate"/>
    </w:r>
    <w:r>
      <w:rPr>
        <w:rStyle w:val="27"/>
        <w:rFonts w:ascii="宋体"/>
        <w:sz w:val="21"/>
        <w:szCs w:val="21"/>
      </w:rPr>
      <w:t>- 6 -</w:t>
    </w:r>
    <w:r>
      <w:rPr>
        <w:rFonts w:ascii="宋体"/>
        <w:sz w:val="21"/>
        <w:szCs w:val="21"/>
      </w:rPr>
      <w:fldChar w:fldCharType="end"/>
    </w:r>
  </w:p>
  <w:p w14:paraId="27EF240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B94E">
    <w:pPr>
      <w:pStyle w:val="15"/>
      <w:jc w:val="center"/>
      <w:rPr>
        <w:rFonts w:ascii="宋体" w:hAnsi="宋体"/>
        <w:sz w:val="21"/>
        <w:szCs w:val="21"/>
      </w:rPr>
    </w:pPr>
    <w:r>
      <w:rPr>
        <w:rFonts w:ascii="宋体" w:hAnsi="宋体"/>
        <w:sz w:val="21"/>
        <w:szCs w:val="21"/>
      </w:rPr>
      <w:fldChar w:fldCharType="begin"/>
    </w:r>
    <w:r>
      <w:rPr>
        <w:rStyle w:val="27"/>
        <w:rFonts w:ascii="宋体" w:hAnsi="宋体"/>
        <w:sz w:val="21"/>
        <w:szCs w:val="21"/>
      </w:rPr>
      <w:instrText xml:space="preserve"> PAGE </w:instrText>
    </w:r>
    <w:r>
      <w:rPr>
        <w:rFonts w:ascii="宋体" w:hAnsi="宋体"/>
        <w:sz w:val="21"/>
        <w:szCs w:val="21"/>
      </w:rPr>
      <w:fldChar w:fldCharType="separate"/>
    </w:r>
    <w:r>
      <w:rPr>
        <w:rStyle w:val="27"/>
        <w:rFonts w:ascii="宋体" w:hAnsi="宋体"/>
        <w:sz w:val="21"/>
        <w:szCs w:val="21"/>
      </w:rPr>
      <w:t>- 15 -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C943">
    <w:pPr>
      <w:pStyle w:val="15"/>
      <w:framePr w:wrap="around" w:vAnchor="text" w:hAnchor="margin" w:xAlign="center" w:y="1"/>
      <w:rPr>
        <w:rStyle w:val="27"/>
      </w:rPr>
    </w:pPr>
    <w:r>
      <w:fldChar w:fldCharType="begin"/>
    </w:r>
    <w:r>
      <w:rPr>
        <w:rStyle w:val="27"/>
      </w:rPr>
      <w:instrText xml:space="preserve">PAGE  </w:instrText>
    </w:r>
    <w:r>
      <w:fldChar w:fldCharType="end"/>
    </w:r>
  </w:p>
  <w:p w14:paraId="3459D598">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4829">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96A2">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B98E">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17705">
    <w:pPr>
      <w:pStyle w:val="16"/>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91E0">
    <w:pPr>
      <w:pStyle w:val="16"/>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95D7">
    <w:pPr>
      <w:pStyle w:val="16"/>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w:t>
    </w:r>
    <w:r>
      <w:rPr>
        <w:rFonts w:hint="eastAsia" w:ascii="宋体" w:hAnsi="宋体" w:cs="宋体"/>
        <w:sz w:val="24"/>
        <w:szCs w:val="24"/>
        <w:u w:val="single"/>
        <w:lang w:eastAsia="zh-CN"/>
      </w:rPr>
      <w:t>采购</w:t>
    </w:r>
    <w:r>
      <w:rPr>
        <w:rFonts w:hint="eastAsia" w:ascii="宋体" w:hAnsi="宋体" w:eastAsia="宋体" w:cs="宋体"/>
        <w:sz w:val="24"/>
        <w:szCs w:val="24"/>
        <w:u w:val="single"/>
        <w:lang w:eastAsia="zh-CN"/>
      </w:rPr>
      <w:t>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1972"/>
    <w:multiLevelType w:val="singleLevel"/>
    <w:tmpl w:val="93D81972"/>
    <w:lvl w:ilvl="0" w:tentative="0">
      <w:start w:val="1"/>
      <w:numFmt w:val="chineseCounting"/>
      <w:suff w:val="nothing"/>
      <w:lvlText w:val="%1、"/>
      <w:lvlJc w:val="left"/>
      <w:rPr>
        <w:rFonts w:hint="eastAsia"/>
      </w:rPr>
    </w:lvl>
  </w:abstractNum>
  <w:abstractNum w:abstractNumId="1">
    <w:nsid w:val="AD4B5455"/>
    <w:multiLevelType w:val="singleLevel"/>
    <w:tmpl w:val="AD4B5455"/>
    <w:lvl w:ilvl="0" w:tentative="0">
      <w:start w:val="1"/>
      <w:numFmt w:val="chineseCounting"/>
      <w:suff w:val="nothing"/>
      <w:lvlText w:val="%1、"/>
      <w:lvlJc w:val="left"/>
      <w:rPr>
        <w:rFonts w:hint="eastAsia"/>
      </w:rPr>
    </w:lvl>
  </w:abstractNum>
  <w:abstractNum w:abstractNumId="2">
    <w:nsid w:val="08B9E108"/>
    <w:multiLevelType w:val="singleLevel"/>
    <w:tmpl w:val="08B9E108"/>
    <w:lvl w:ilvl="0" w:tentative="0">
      <w:start w:val="1"/>
      <w:numFmt w:val="decimal"/>
      <w:lvlText w:val="%1."/>
      <w:lvlJc w:val="left"/>
      <w:pPr>
        <w:tabs>
          <w:tab w:val="left" w:pos="312"/>
        </w:tabs>
      </w:pPr>
    </w:lvl>
  </w:abstractNum>
  <w:abstractNum w:abstractNumId="3">
    <w:nsid w:val="13BB75CA"/>
    <w:multiLevelType w:val="singleLevel"/>
    <w:tmpl w:val="13BB75CA"/>
    <w:lvl w:ilvl="0" w:tentative="0">
      <w:start w:val="1"/>
      <w:numFmt w:val="chineseCounting"/>
      <w:suff w:val="nothing"/>
      <w:lvlText w:val="%1、"/>
      <w:lvlJc w:val="left"/>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30"/>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JmYmQ2OWQwNjc1ZjA0NzI1OTkyNWRlMGU1MGQifQ=="/>
  </w:docVars>
  <w:rsids>
    <w:rsidRoot w:val="71DE5A4F"/>
    <w:rsid w:val="00056CAF"/>
    <w:rsid w:val="000A12ED"/>
    <w:rsid w:val="000B59A9"/>
    <w:rsid w:val="000F2998"/>
    <w:rsid w:val="00233015"/>
    <w:rsid w:val="00246D02"/>
    <w:rsid w:val="0025186B"/>
    <w:rsid w:val="002C36C2"/>
    <w:rsid w:val="003E7050"/>
    <w:rsid w:val="003F4E27"/>
    <w:rsid w:val="00405C04"/>
    <w:rsid w:val="00423086"/>
    <w:rsid w:val="00512F68"/>
    <w:rsid w:val="0057713F"/>
    <w:rsid w:val="00620F50"/>
    <w:rsid w:val="006210B3"/>
    <w:rsid w:val="0064231B"/>
    <w:rsid w:val="00697B1C"/>
    <w:rsid w:val="00713087"/>
    <w:rsid w:val="00797942"/>
    <w:rsid w:val="008E5759"/>
    <w:rsid w:val="009738F9"/>
    <w:rsid w:val="00A035F9"/>
    <w:rsid w:val="00A74CA8"/>
    <w:rsid w:val="00B21A0C"/>
    <w:rsid w:val="00B55687"/>
    <w:rsid w:val="00C32CC6"/>
    <w:rsid w:val="00C86E48"/>
    <w:rsid w:val="00CF5B6D"/>
    <w:rsid w:val="00D27D7B"/>
    <w:rsid w:val="00D51F5A"/>
    <w:rsid w:val="00D67B6B"/>
    <w:rsid w:val="00E253E4"/>
    <w:rsid w:val="00EB6B90"/>
    <w:rsid w:val="0114388B"/>
    <w:rsid w:val="02A02634"/>
    <w:rsid w:val="03936CB9"/>
    <w:rsid w:val="03A24342"/>
    <w:rsid w:val="05AE28A4"/>
    <w:rsid w:val="05C173E2"/>
    <w:rsid w:val="06B86DA7"/>
    <w:rsid w:val="07276548"/>
    <w:rsid w:val="076E5B55"/>
    <w:rsid w:val="091B3A94"/>
    <w:rsid w:val="0A1B0252"/>
    <w:rsid w:val="0A73362A"/>
    <w:rsid w:val="0B6C2AB2"/>
    <w:rsid w:val="0CDD2859"/>
    <w:rsid w:val="0CE555B0"/>
    <w:rsid w:val="0CEE08DC"/>
    <w:rsid w:val="0DED3BF7"/>
    <w:rsid w:val="0F184516"/>
    <w:rsid w:val="0F4C3E64"/>
    <w:rsid w:val="100C21FF"/>
    <w:rsid w:val="107A129B"/>
    <w:rsid w:val="117B33F3"/>
    <w:rsid w:val="11A025A1"/>
    <w:rsid w:val="12226634"/>
    <w:rsid w:val="1265463F"/>
    <w:rsid w:val="1374416E"/>
    <w:rsid w:val="142D31B4"/>
    <w:rsid w:val="154D0C92"/>
    <w:rsid w:val="15744470"/>
    <w:rsid w:val="157A0C70"/>
    <w:rsid w:val="16140F18"/>
    <w:rsid w:val="167D04A9"/>
    <w:rsid w:val="174B63E0"/>
    <w:rsid w:val="181C56F8"/>
    <w:rsid w:val="18B923A1"/>
    <w:rsid w:val="18FE6569"/>
    <w:rsid w:val="19616ABA"/>
    <w:rsid w:val="19C13E98"/>
    <w:rsid w:val="19DE5CCF"/>
    <w:rsid w:val="19E806B1"/>
    <w:rsid w:val="1AD82DAC"/>
    <w:rsid w:val="1AEB31BA"/>
    <w:rsid w:val="1B7F48CC"/>
    <w:rsid w:val="1B912121"/>
    <w:rsid w:val="1CDF6CAB"/>
    <w:rsid w:val="1CED7922"/>
    <w:rsid w:val="1EE91AD6"/>
    <w:rsid w:val="1F0F1705"/>
    <w:rsid w:val="1F446C62"/>
    <w:rsid w:val="1F5155C5"/>
    <w:rsid w:val="20B147CB"/>
    <w:rsid w:val="20BE320C"/>
    <w:rsid w:val="21336BF6"/>
    <w:rsid w:val="21857B08"/>
    <w:rsid w:val="22557E56"/>
    <w:rsid w:val="226D110E"/>
    <w:rsid w:val="22AD63A6"/>
    <w:rsid w:val="239238DF"/>
    <w:rsid w:val="24F7144A"/>
    <w:rsid w:val="251935EB"/>
    <w:rsid w:val="25EC0E7A"/>
    <w:rsid w:val="26317911"/>
    <w:rsid w:val="26962499"/>
    <w:rsid w:val="27206206"/>
    <w:rsid w:val="29EB1A57"/>
    <w:rsid w:val="2B5A2B46"/>
    <w:rsid w:val="2B8A1EA0"/>
    <w:rsid w:val="2DF2205B"/>
    <w:rsid w:val="30D74EFB"/>
    <w:rsid w:val="313A67C5"/>
    <w:rsid w:val="316F668F"/>
    <w:rsid w:val="32313075"/>
    <w:rsid w:val="32FC184B"/>
    <w:rsid w:val="33CB280E"/>
    <w:rsid w:val="349F074A"/>
    <w:rsid w:val="351B77A7"/>
    <w:rsid w:val="352E0BC1"/>
    <w:rsid w:val="354F21ED"/>
    <w:rsid w:val="357240D1"/>
    <w:rsid w:val="35F92F02"/>
    <w:rsid w:val="36925CE8"/>
    <w:rsid w:val="37623CD1"/>
    <w:rsid w:val="3ACE79A6"/>
    <w:rsid w:val="3BF92CA9"/>
    <w:rsid w:val="3C972E5F"/>
    <w:rsid w:val="3D8027BE"/>
    <w:rsid w:val="3E4C3DFE"/>
    <w:rsid w:val="3F5125DF"/>
    <w:rsid w:val="40970E8F"/>
    <w:rsid w:val="41FA1643"/>
    <w:rsid w:val="423C2277"/>
    <w:rsid w:val="425B1E68"/>
    <w:rsid w:val="428C2022"/>
    <w:rsid w:val="444C3D3F"/>
    <w:rsid w:val="44CB1E10"/>
    <w:rsid w:val="454D3C8A"/>
    <w:rsid w:val="456F4713"/>
    <w:rsid w:val="4662097D"/>
    <w:rsid w:val="46BD0AE0"/>
    <w:rsid w:val="46D66EFC"/>
    <w:rsid w:val="471072A6"/>
    <w:rsid w:val="482C0FD2"/>
    <w:rsid w:val="483966A4"/>
    <w:rsid w:val="48670274"/>
    <w:rsid w:val="48CD5AE8"/>
    <w:rsid w:val="49867369"/>
    <w:rsid w:val="4A051129"/>
    <w:rsid w:val="4A402F0C"/>
    <w:rsid w:val="4A4F44D5"/>
    <w:rsid w:val="4AB60164"/>
    <w:rsid w:val="4AEB502A"/>
    <w:rsid w:val="4AFA3593"/>
    <w:rsid w:val="4BE11211"/>
    <w:rsid w:val="4C2A2BB8"/>
    <w:rsid w:val="4C656E4B"/>
    <w:rsid w:val="4C6649D8"/>
    <w:rsid w:val="4C6F5832"/>
    <w:rsid w:val="4C976123"/>
    <w:rsid w:val="4D0562E9"/>
    <w:rsid w:val="4D094866"/>
    <w:rsid w:val="4D470587"/>
    <w:rsid w:val="4DA16EA9"/>
    <w:rsid w:val="4EBE52E7"/>
    <w:rsid w:val="4EF2336C"/>
    <w:rsid w:val="4F245C34"/>
    <w:rsid w:val="4FFD6AF4"/>
    <w:rsid w:val="4FFE08A0"/>
    <w:rsid w:val="512828B5"/>
    <w:rsid w:val="512F7091"/>
    <w:rsid w:val="52CF2545"/>
    <w:rsid w:val="52E043A1"/>
    <w:rsid w:val="52E7033B"/>
    <w:rsid w:val="532F225C"/>
    <w:rsid w:val="540D0839"/>
    <w:rsid w:val="54414F42"/>
    <w:rsid w:val="54F74904"/>
    <w:rsid w:val="55625BAA"/>
    <w:rsid w:val="56FE672C"/>
    <w:rsid w:val="58143E20"/>
    <w:rsid w:val="5847401B"/>
    <w:rsid w:val="58492617"/>
    <w:rsid w:val="59BF2CC2"/>
    <w:rsid w:val="59D64565"/>
    <w:rsid w:val="5A303D2A"/>
    <w:rsid w:val="5A44753A"/>
    <w:rsid w:val="5A5978D3"/>
    <w:rsid w:val="5AA316CF"/>
    <w:rsid w:val="5B111B1A"/>
    <w:rsid w:val="5B4D241F"/>
    <w:rsid w:val="5BC02772"/>
    <w:rsid w:val="5BC50043"/>
    <w:rsid w:val="5CA73892"/>
    <w:rsid w:val="5D3A6F64"/>
    <w:rsid w:val="5D5816F5"/>
    <w:rsid w:val="5D75349F"/>
    <w:rsid w:val="5DBC15D7"/>
    <w:rsid w:val="5E8B6B03"/>
    <w:rsid w:val="5F6E2DA1"/>
    <w:rsid w:val="5FF7F31C"/>
    <w:rsid w:val="60343BAD"/>
    <w:rsid w:val="605532C8"/>
    <w:rsid w:val="60FD48E7"/>
    <w:rsid w:val="61271964"/>
    <w:rsid w:val="61603F31"/>
    <w:rsid w:val="61C02C3E"/>
    <w:rsid w:val="622049D1"/>
    <w:rsid w:val="6231568A"/>
    <w:rsid w:val="6299063F"/>
    <w:rsid w:val="64156D9D"/>
    <w:rsid w:val="641C4FD4"/>
    <w:rsid w:val="65E81D18"/>
    <w:rsid w:val="686E79AA"/>
    <w:rsid w:val="69E00902"/>
    <w:rsid w:val="6A9643A7"/>
    <w:rsid w:val="6B8566A4"/>
    <w:rsid w:val="6C8014FB"/>
    <w:rsid w:val="6D2262FD"/>
    <w:rsid w:val="6D2D2720"/>
    <w:rsid w:val="6DDE1380"/>
    <w:rsid w:val="6E063995"/>
    <w:rsid w:val="702D2809"/>
    <w:rsid w:val="70EE44BD"/>
    <w:rsid w:val="71DE5A4F"/>
    <w:rsid w:val="723C03B0"/>
    <w:rsid w:val="73E96071"/>
    <w:rsid w:val="750D242D"/>
    <w:rsid w:val="75DF6A90"/>
    <w:rsid w:val="75E94508"/>
    <w:rsid w:val="764C614C"/>
    <w:rsid w:val="76825D80"/>
    <w:rsid w:val="76DD06A3"/>
    <w:rsid w:val="77002491"/>
    <w:rsid w:val="789F373E"/>
    <w:rsid w:val="78CC5AF6"/>
    <w:rsid w:val="78E81581"/>
    <w:rsid w:val="79A67B01"/>
    <w:rsid w:val="7A08012D"/>
    <w:rsid w:val="7A582EA9"/>
    <w:rsid w:val="7B9342B1"/>
    <w:rsid w:val="7CDA1C42"/>
    <w:rsid w:val="7E7C5EBD"/>
    <w:rsid w:val="7FC027DC"/>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3">
    <w:name w:val="heading 2"/>
    <w:basedOn w:val="1"/>
    <w:next w:val="1"/>
    <w:link w:val="5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3"/>
    <w:qFormat/>
    <w:uiPriority w:val="99"/>
    <w:pPr>
      <w:keepNext/>
      <w:keepLines/>
      <w:spacing w:before="260" w:after="260" w:line="415" w:lineRule="auto"/>
      <w:outlineLvl w:val="2"/>
    </w:pPr>
    <w:rPr>
      <w:b/>
      <w:bCs/>
      <w:sz w:val="32"/>
      <w:szCs w:val="32"/>
    </w:rPr>
  </w:style>
  <w:style w:type="paragraph" w:styleId="5">
    <w:name w:val="heading 7"/>
    <w:basedOn w:val="1"/>
    <w:next w:val="1"/>
    <w:link w:val="48"/>
    <w:unhideWhenUsed/>
    <w:qFormat/>
    <w:uiPriority w:val="0"/>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4"/>
    <w:qFormat/>
    <w:uiPriority w:val="0"/>
    <w:pPr>
      <w:jc w:val="left"/>
    </w:pPr>
  </w:style>
  <w:style w:type="paragraph" w:styleId="8">
    <w:name w:val="Body Text"/>
    <w:basedOn w:val="1"/>
    <w:next w:val="1"/>
    <w:unhideWhenUsed/>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39"/>
    <w:qFormat/>
    <w:uiPriority w:val="0"/>
    <w:rPr>
      <w:rFonts w:ascii="宋体" w:hAnsi="Courier New"/>
    </w:rPr>
  </w:style>
  <w:style w:type="paragraph" w:styleId="12">
    <w:name w:val="Date"/>
    <w:basedOn w:val="1"/>
    <w:next w:val="1"/>
    <w:link w:val="47"/>
    <w:qFormat/>
    <w:uiPriority w:val="0"/>
  </w:style>
  <w:style w:type="paragraph" w:styleId="13">
    <w:name w:val="Body Text Indent 2"/>
    <w:basedOn w:val="1"/>
    <w:link w:val="42"/>
    <w:qFormat/>
    <w:uiPriority w:val="0"/>
    <w:pPr>
      <w:snapToGrid w:val="0"/>
      <w:spacing w:line="560" w:lineRule="atLeast"/>
      <w:ind w:firstLine="540"/>
    </w:pPr>
  </w:style>
  <w:style w:type="paragraph" w:styleId="14">
    <w:name w:val="Balloon Text"/>
    <w:basedOn w:val="1"/>
    <w:link w:val="4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50"/>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21">
    <w:name w:val="annotation subject"/>
    <w:basedOn w:val="7"/>
    <w:next w:val="7"/>
    <w:link w:val="45"/>
    <w:qFormat/>
    <w:uiPriority w:val="0"/>
    <w:rPr>
      <w:b/>
      <w:bCs/>
    </w:rPr>
  </w:style>
  <w:style w:type="paragraph" w:styleId="22">
    <w:name w:val="Body Text First Indent"/>
    <w:basedOn w:val="8"/>
    <w:next w:val="23"/>
    <w:qFormat/>
    <w:uiPriority w:val="0"/>
    <w:pPr>
      <w:ind w:firstLine="420"/>
    </w:pPr>
  </w:style>
  <w:style w:type="paragraph" w:styleId="23">
    <w:name w:val="Body Text First Indent 2"/>
    <w:basedOn w:val="9"/>
    <w:next w:val="1"/>
    <w:qFormat/>
    <w:uiPriority w:val="0"/>
    <w:pPr>
      <w:widowControl w:val="0"/>
      <w:spacing w:after="120" w:afterLines="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标题 5（有编号）（绿盟科技）"/>
    <w:basedOn w:val="1"/>
    <w:next w:val="3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
    <w:name w:val="BodyText"/>
    <w:basedOn w:val="1"/>
    <w:next w:val="34"/>
    <w:qFormat/>
    <w:uiPriority w:val="0"/>
    <w:pPr>
      <w:textAlignment w:val="baseline"/>
    </w:pPr>
    <w:rPr>
      <w:rFonts w:ascii="仿宋_GB2312" w:eastAsia="仿宋_GB2312"/>
      <w:sz w:val="32"/>
    </w:rPr>
  </w:style>
  <w:style w:type="paragraph" w:customStyle="1" w:styleId="34">
    <w:name w:val="BodyTextIndent"/>
    <w:basedOn w:val="1"/>
    <w:qFormat/>
    <w:uiPriority w:val="0"/>
    <w:pPr>
      <w:spacing w:line="700" w:lineRule="exact"/>
      <w:ind w:left="960"/>
      <w:textAlignment w:val="baseline"/>
    </w:pPr>
    <w:rPr>
      <w:sz w:val="44"/>
    </w:rPr>
  </w:style>
  <w:style w:type="paragraph" w:customStyle="1" w:styleId="35">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7">
    <w:name w:val="标题 2 字符"/>
    <w:qFormat/>
    <w:locked/>
    <w:uiPriority w:val="99"/>
    <w:rPr>
      <w:rFonts w:ascii="Arial" w:hAnsi="Arial" w:eastAsia="黑体"/>
      <w:b/>
      <w:sz w:val="32"/>
    </w:rPr>
  </w:style>
  <w:style w:type="paragraph" w:customStyle="1" w:styleId="38">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9">
    <w:name w:val="纯文本 Char"/>
    <w:basedOn w:val="26"/>
    <w:link w:val="11"/>
    <w:qFormat/>
    <w:uiPriority w:val="0"/>
    <w:rPr>
      <w:rFonts w:hint="eastAsia" w:ascii="宋体" w:hAnsi="Courier New" w:eastAsia="宋体" w:cs="Courier New"/>
      <w:kern w:val="2"/>
      <w:sz w:val="21"/>
      <w:szCs w:val="21"/>
    </w:rPr>
  </w:style>
  <w:style w:type="paragraph" w:customStyle="1" w:styleId="40">
    <w:name w:val="1"/>
    <w:basedOn w:val="1"/>
    <w:next w:val="11"/>
    <w:qFormat/>
    <w:uiPriority w:val="0"/>
    <w:rPr>
      <w:rFonts w:hint="eastAsia" w:ascii="宋体" w:hAnsi="Courier New"/>
      <w:sz w:val="21"/>
    </w:rPr>
  </w:style>
  <w:style w:type="character" w:customStyle="1" w:styleId="41">
    <w:name w:val="正文文本缩进 2 Char1"/>
    <w:basedOn w:val="26"/>
    <w:qFormat/>
    <w:uiPriority w:val="0"/>
    <w:rPr>
      <w:kern w:val="2"/>
      <w:sz w:val="28"/>
    </w:rPr>
  </w:style>
  <w:style w:type="character" w:customStyle="1" w:styleId="42">
    <w:name w:val="正文文本缩进 2 Char"/>
    <w:basedOn w:val="26"/>
    <w:link w:val="13"/>
    <w:qFormat/>
    <w:uiPriority w:val="0"/>
    <w:rPr>
      <w:kern w:val="2"/>
      <w:sz w:val="28"/>
    </w:rPr>
  </w:style>
  <w:style w:type="character" w:customStyle="1" w:styleId="43">
    <w:name w:val="标题 3 Char"/>
    <w:basedOn w:val="26"/>
    <w:link w:val="4"/>
    <w:qFormat/>
    <w:uiPriority w:val="0"/>
    <w:rPr>
      <w:b/>
      <w:kern w:val="2"/>
      <w:sz w:val="32"/>
    </w:rPr>
  </w:style>
  <w:style w:type="character" w:customStyle="1" w:styleId="44">
    <w:name w:val="批注文字 Char"/>
    <w:basedOn w:val="26"/>
    <w:link w:val="7"/>
    <w:qFormat/>
    <w:uiPriority w:val="0"/>
    <w:rPr>
      <w:rFonts w:ascii="Times New Roman" w:hAnsi="Times New Roman" w:cs="Times New Roman"/>
      <w:kern w:val="2"/>
      <w:sz w:val="28"/>
    </w:rPr>
  </w:style>
  <w:style w:type="character" w:customStyle="1" w:styleId="45">
    <w:name w:val="批注主题 Char"/>
    <w:basedOn w:val="44"/>
    <w:link w:val="21"/>
    <w:qFormat/>
    <w:uiPriority w:val="0"/>
    <w:rPr>
      <w:rFonts w:ascii="Times New Roman" w:hAnsi="Times New Roman" w:cs="Times New Roman"/>
      <w:b/>
      <w:bCs/>
      <w:kern w:val="2"/>
      <w:sz w:val="28"/>
    </w:rPr>
  </w:style>
  <w:style w:type="character" w:customStyle="1" w:styleId="46">
    <w:name w:val="批注框文本 Char"/>
    <w:basedOn w:val="26"/>
    <w:link w:val="14"/>
    <w:qFormat/>
    <w:uiPriority w:val="0"/>
    <w:rPr>
      <w:rFonts w:ascii="Times New Roman" w:hAnsi="Times New Roman" w:cs="Times New Roman"/>
      <w:kern w:val="2"/>
      <w:sz w:val="18"/>
      <w:szCs w:val="18"/>
    </w:rPr>
  </w:style>
  <w:style w:type="character" w:customStyle="1" w:styleId="47">
    <w:name w:val="日期 Char"/>
    <w:link w:val="12"/>
    <w:qFormat/>
    <w:uiPriority w:val="0"/>
    <w:rPr>
      <w:rFonts w:ascii="Times New Roman" w:hAnsi="Times New Roman" w:cs="Times New Roman"/>
      <w:kern w:val="2"/>
      <w:sz w:val="28"/>
    </w:rPr>
  </w:style>
  <w:style w:type="character" w:customStyle="1" w:styleId="48">
    <w:name w:val="标题 7 Char"/>
    <w:basedOn w:val="26"/>
    <w:link w:val="5"/>
    <w:semiHidden/>
    <w:qFormat/>
    <w:uiPriority w:val="0"/>
    <w:rPr>
      <w:rFonts w:ascii="Times New Roman" w:hAnsi="Times New Roman" w:cs="Times New Roman"/>
      <w:b/>
      <w:bCs/>
      <w:kern w:val="2"/>
      <w:sz w:val="24"/>
      <w:szCs w:val="24"/>
    </w:rPr>
  </w:style>
  <w:style w:type="character" w:customStyle="1" w:styleId="49">
    <w:name w:val="标题 7 字符1"/>
    <w:qFormat/>
    <w:uiPriority w:val="0"/>
    <w:rPr>
      <w:rFonts w:ascii="Arial" w:hAnsi="Arial" w:eastAsia="黑体" w:cs="Times New Roman"/>
      <w:b/>
      <w:kern w:val="2"/>
      <w:sz w:val="24"/>
      <w:lang w:val="en-US" w:eastAsia="zh-CN" w:bidi="ar-SA"/>
    </w:rPr>
  </w:style>
  <w:style w:type="character" w:customStyle="1" w:styleId="50">
    <w:name w:val="页眉 Char"/>
    <w:link w:val="16"/>
    <w:qFormat/>
    <w:uiPriority w:val="0"/>
    <w:rPr>
      <w:rFonts w:ascii="Times New Roman" w:hAnsi="Times New Roman" w:cs="Times New Roman"/>
      <w:kern w:val="2"/>
      <w:sz w:val="18"/>
    </w:rPr>
  </w:style>
  <w:style w:type="paragraph" w:customStyle="1" w:styleId="51">
    <w:name w:val="正文首行缩进两字符"/>
    <w:basedOn w:val="1"/>
    <w:qFormat/>
    <w:uiPriority w:val="0"/>
    <w:pPr>
      <w:spacing w:line="360" w:lineRule="auto"/>
      <w:ind w:firstLine="200" w:firstLineChars="200"/>
    </w:pPr>
  </w:style>
  <w:style w:type="paragraph" w:customStyle="1" w:styleId="52">
    <w:name w:val="段落正文"/>
    <w:basedOn w:val="1"/>
    <w:qFormat/>
    <w:uiPriority w:val="0"/>
    <w:pPr>
      <w:spacing w:beforeLines="50" w:line="360" w:lineRule="auto"/>
      <w:ind w:firstLine="200" w:firstLineChars="200"/>
    </w:pPr>
    <w:rPr>
      <w:spacing w:val="2"/>
      <w:sz w:val="24"/>
    </w:rPr>
  </w:style>
  <w:style w:type="character" w:customStyle="1" w:styleId="53">
    <w:name w:val="标题 2 Char"/>
    <w:basedOn w:val="26"/>
    <w:link w:val="3"/>
    <w:qFormat/>
    <w:uiPriority w:val="0"/>
    <w:rPr>
      <w:rFonts w:hint="default" w:ascii="Arial" w:hAnsi="Arial" w:eastAsia="黑体" w:cs="Arial"/>
      <w:b/>
      <w:kern w:val="2"/>
      <w:sz w:val="32"/>
    </w:rPr>
  </w:style>
  <w:style w:type="paragraph" w:customStyle="1" w:styleId="54">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5">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styleId="57">
    <w:name w:val="List Paragraph"/>
    <w:basedOn w:val="1"/>
    <w:next w:val="58"/>
    <w:qFormat/>
    <w:uiPriority w:val="0"/>
    <w:pPr>
      <w:ind w:firstLine="420"/>
    </w:pPr>
  </w:style>
  <w:style w:type="paragraph" w:customStyle="1" w:styleId="58">
    <w:name w:val="样式 样式 首行缩进:  2 字符 + 首行缩进:  2 字符"/>
    <w:basedOn w:val="1"/>
    <w:semiHidden/>
    <w:qFormat/>
    <w:uiPriority w:val="0"/>
    <w:pPr>
      <w:spacing w:line="360" w:lineRule="auto"/>
      <w:ind w:firstLine="480"/>
    </w:pPr>
  </w:style>
  <w:style w:type="character" w:customStyle="1" w:styleId="59">
    <w:name w:val="font91"/>
    <w:basedOn w:val="26"/>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鸿兴</Manager>
  <Company>鸿兴</Company>
  <Pages>44</Pages>
  <Words>14000</Words>
  <Characters>15288</Characters>
  <Lines>99</Lines>
  <Paragraphs>28</Paragraphs>
  <TotalTime>2</TotalTime>
  <ScaleCrop>false</ScaleCrop>
  <LinksUpToDate>false</LinksUpToDate>
  <CharactersWithSpaces>15607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2023-06-14T07:19:00Z</dcterms:created>
  <dc:creator>鸿兴</dc:creator>
  <cp:lastModifiedBy>大道至简</cp:lastModifiedBy>
  <cp:lastPrinted>2025-06-20T02:15:00Z</cp:lastPrinted>
  <dcterms:modified xsi:type="dcterms:W3CDTF">2025-07-23T07:53:41Z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6E53BACCE4D04991A099634B23141DF4_13</vt:lpwstr>
  </property>
  <property fmtid="{D5CDD505-2E9C-101B-9397-08002B2CF9AE}" pid="4" name="KSOTemplateDocerSaveRecord">
    <vt:lpwstr>eyJoZGlkIjoiMGFhYzI2MGEzM2I0MjNhN2E4MWE2ZmZiZDljZjNjNWQiLCJ1c2VySWQiOiI5ODA5NTQ2OTgifQ==</vt:lpwstr>
  </property>
</Properties>
</file>