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5277">
      <w:pPr>
        <w:outlineLvl w:val="0"/>
        <w:rPr>
          <w:rFonts w:hint="eastAsia" w:ascii="仿宋" w:hAnsi="仿宋" w:eastAsia="仿宋"/>
          <w:b/>
          <w:bCs/>
          <w:spacing w:val="80"/>
          <w:sz w:val="44"/>
          <w:szCs w:val="44"/>
        </w:rPr>
      </w:pPr>
    </w:p>
    <w:p w14:paraId="4BB0AF39">
      <w:pPr>
        <w:jc w:val="center"/>
        <w:outlineLvl w:val="0"/>
        <w:rPr>
          <w:rFonts w:ascii="仿宋" w:hAnsi="仿宋" w:eastAsia="仿宋"/>
          <w:b/>
          <w:bCs/>
          <w:spacing w:val="80"/>
          <w:sz w:val="96"/>
          <w:szCs w:val="96"/>
        </w:rPr>
      </w:pPr>
      <w:bookmarkStart w:id="0" w:name="_Toc108545948"/>
      <w:bookmarkStart w:id="1" w:name="_Toc7408"/>
      <w:bookmarkStart w:id="2" w:name="_Toc19609"/>
      <w:bookmarkStart w:id="3" w:name="_Toc16779"/>
      <w:bookmarkStart w:id="4" w:name="_Toc17591"/>
      <w:r>
        <w:rPr>
          <w:rFonts w:hint="eastAsia" w:ascii="仿宋" w:hAnsi="仿宋" w:eastAsia="仿宋"/>
          <w:b/>
          <w:bCs/>
          <w:spacing w:val="80"/>
          <w:sz w:val="96"/>
          <w:szCs w:val="96"/>
        </w:rPr>
        <w:t>竞争性比选</w:t>
      </w:r>
      <w:bookmarkEnd w:id="0"/>
    </w:p>
    <w:p w14:paraId="5B039433">
      <w:pPr>
        <w:jc w:val="center"/>
        <w:outlineLvl w:val="0"/>
        <w:rPr>
          <w:rFonts w:ascii="仿宋" w:hAnsi="仿宋" w:eastAsia="仿宋"/>
          <w:b/>
          <w:bCs/>
          <w:spacing w:val="80"/>
          <w:sz w:val="96"/>
          <w:szCs w:val="96"/>
        </w:rPr>
      </w:pPr>
      <w:bookmarkStart w:id="5" w:name="_Toc108545949"/>
      <w:r>
        <w:rPr>
          <w:rFonts w:hint="eastAsia" w:ascii="仿宋" w:hAnsi="仿宋" w:eastAsia="仿宋"/>
          <w:b/>
          <w:bCs/>
          <w:spacing w:val="80"/>
          <w:sz w:val="96"/>
          <w:szCs w:val="96"/>
        </w:rPr>
        <w:t>采购文件</w:t>
      </w:r>
      <w:bookmarkEnd w:id="1"/>
      <w:bookmarkEnd w:id="2"/>
      <w:bookmarkEnd w:id="3"/>
      <w:bookmarkEnd w:id="4"/>
      <w:bookmarkEnd w:id="5"/>
    </w:p>
    <w:p w14:paraId="3334C55F">
      <w:pPr>
        <w:jc w:val="center"/>
        <w:rPr>
          <w:rFonts w:ascii="仿宋" w:hAnsi="仿宋" w:eastAsia="仿宋"/>
          <w:sz w:val="22"/>
          <w:szCs w:val="22"/>
        </w:rPr>
      </w:pPr>
      <w:r>
        <w:rPr>
          <w:rFonts w:hint="eastAsia" w:ascii="仿宋" w:hAnsi="仿宋" w:eastAsia="仿宋"/>
          <w:b/>
          <w:bCs/>
          <w:spacing w:val="80"/>
          <w:sz w:val="44"/>
          <w:szCs w:val="44"/>
        </w:rPr>
        <w:t>（综合评分法）</w:t>
      </w:r>
    </w:p>
    <w:p w14:paraId="2FF3269C">
      <w:pPr>
        <w:rPr>
          <w:rFonts w:ascii="仿宋" w:hAnsi="仿宋" w:eastAsia="仿宋"/>
          <w:sz w:val="28"/>
          <w:szCs w:val="22"/>
        </w:rPr>
      </w:pPr>
    </w:p>
    <w:p w14:paraId="43AC4929">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项目编号：</w:t>
      </w:r>
      <w:r>
        <w:rPr>
          <w:rFonts w:hint="eastAsia" w:ascii="仿宋" w:hAnsi="仿宋" w:eastAsia="仿宋"/>
          <w:b/>
          <w:sz w:val="32"/>
          <w:szCs w:val="22"/>
          <w:lang w:eastAsia="zh-CN"/>
        </w:rPr>
        <w:t>HH254021</w:t>
      </w:r>
    </w:p>
    <w:p w14:paraId="444BBF46">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项目名称：</w:t>
      </w:r>
      <w:r>
        <w:rPr>
          <w:rFonts w:hint="eastAsia" w:ascii="仿宋" w:hAnsi="仿宋" w:eastAsia="仿宋"/>
          <w:b/>
          <w:sz w:val="32"/>
          <w:szCs w:val="22"/>
          <w:lang w:eastAsia="zh-CN"/>
        </w:rPr>
        <w:t>重庆市南川区向阳学校新增400KV箱变工程</w:t>
      </w:r>
    </w:p>
    <w:p w14:paraId="69161735">
      <w:pPr>
        <w:rPr>
          <w:rFonts w:ascii="仿宋" w:hAnsi="仿宋" w:eastAsia="仿宋"/>
          <w:sz w:val="22"/>
          <w:szCs w:val="22"/>
        </w:rPr>
      </w:pPr>
    </w:p>
    <w:p w14:paraId="0B89AF6D">
      <w:pPr>
        <w:rPr>
          <w:rFonts w:ascii="仿宋" w:hAnsi="仿宋" w:eastAsia="仿宋"/>
          <w:sz w:val="22"/>
          <w:szCs w:val="22"/>
        </w:rPr>
      </w:pPr>
    </w:p>
    <w:p w14:paraId="553BC6F4">
      <w:pPr>
        <w:rPr>
          <w:sz w:val="22"/>
          <w:szCs w:val="22"/>
        </w:rPr>
      </w:pPr>
    </w:p>
    <w:p w14:paraId="49DD43DD">
      <w:pPr>
        <w:jc w:val="center"/>
        <w:rPr>
          <w:rFonts w:hint="eastAsia" w:ascii="仿宋" w:hAnsi="仿宋" w:eastAsia="仿宋"/>
          <w:b/>
          <w:kern w:val="2"/>
          <w:sz w:val="32"/>
          <w:lang w:eastAsia="zh-CN"/>
        </w:rPr>
      </w:pPr>
      <w:r>
        <w:rPr>
          <w:rFonts w:hint="eastAsia" w:ascii="仿宋" w:hAnsi="仿宋" w:eastAsia="仿宋"/>
          <w:b/>
          <w:kern w:val="2"/>
          <w:sz w:val="32"/>
          <w:szCs w:val="22"/>
        </w:rPr>
        <w:t>采购人：</w:t>
      </w:r>
      <w:r>
        <w:rPr>
          <w:rFonts w:hint="eastAsia" w:ascii="仿宋" w:hAnsi="仿宋" w:eastAsia="仿宋"/>
          <w:b/>
          <w:kern w:val="2"/>
          <w:sz w:val="32"/>
          <w:szCs w:val="22"/>
          <w:lang w:eastAsia="zh-CN"/>
        </w:rPr>
        <w:t>重庆市南川区向阳学校</w:t>
      </w:r>
    </w:p>
    <w:p w14:paraId="3B93EB1E">
      <w:pPr>
        <w:spacing w:line="360" w:lineRule="auto"/>
        <w:jc w:val="center"/>
        <w:rPr>
          <w:rFonts w:ascii="仿宋" w:hAnsi="仿宋" w:eastAsia="仿宋"/>
          <w:b/>
          <w:sz w:val="32"/>
          <w:szCs w:val="22"/>
        </w:rPr>
      </w:pPr>
      <w:r>
        <w:rPr>
          <w:rFonts w:hint="eastAsia" w:ascii="仿宋" w:hAnsi="仿宋" w:eastAsia="仿宋"/>
          <w:b/>
          <w:sz w:val="32"/>
          <w:szCs w:val="22"/>
        </w:rPr>
        <w:t>采购代理机构：重庆市汇昊招标代理有限公司</w:t>
      </w:r>
    </w:p>
    <w:p w14:paraId="76D0D4B4">
      <w:pPr>
        <w:pStyle w:val="3"/>
        <w:rPr>
          <w:sz w:val="28"/>
          <w:szCs w:val="28"/>
          <w:lang w:val="en-US"/>
        </w:rPr>
      </w:pPr>
    </w:p>
    <w:p w14:paraId="5A67D471">
      <w:pPr>
        <w:spacing w:line="360" w:lineRule="auto"/>
        <w:jc w:val="center"/>
        <w:rPr>
          <w:rFonts w:ascii="仿宋" w:hAnsi="仿宋" w:eastAsia="仿宋"/>
          <w:b/>
          <w:sz w:val="36"/>
          <w:szCs w:val="28"/>
        </w:rPr>
      </w:pPr>
      <w:r>
        <w:rPr>
          <w:rFonts w:hint="eastAsia" w:ascii="仿宋" w:hAnsi="仿宋" w:eastAsia="仿宋"/>
          <w:b/>
          <w:sz w:val="36"/>
          <w:szCs w:val="28"/>
        </w:rPr>
        <w:t>二〇二</w:t>
      </w:r>
      <w:r>
        <w:rPr>
          <w:rFonts w:hint="eastAsia" w:ascii="仿宋" w:hAnsi="仿宋" w:eastAsia="仿宋"/>
          <w:b/>
          <w:sz w:val="36"/>
          <w:szCs w:val="28"/>
          <w:lang w:val="en-US" w:eastAsia="zh-CN"/>
        </w:rPr>
        <w:t>五</w:t>
      </w:r>
      <w:r>
        <w:rPr>
          <w:rFonts w:hint="eastAsia" w:ascii="仿宋" w:hAnsi="仿宋" w:eastAsia="仿宋"/>
          <w:b/>
          <w:sz w:val="36"/>
          <w:szCs w:val="28"/>
        </w:rPr>
        <w:t>年</w:t>
      </w:r>
      <w:r>
        <w:rPr>
          <w:rFonts w:hint="eastAsia" w:ascii="仿宋" w:hAnsi="仿宋" w:eastAsia="仿宋"/>
          <w:b/>
          <w:sz w:val="36"/>
          <w:szCs w:val="28"/>
          <w:lang w:val="en-US" w:eastAsia="zh-CN"/>
        </w:rPr>
        <w:t>四</w:t>
      </w:r>
      <w:r>
        <w:rPr>
          <w:rFonts w:hint="eastAsia" w:ascii="仿宋" w:hAnsi="仿宋" w:eastAsia="仿宋"/>
          <w:b/>
          <w:sz w:val="36"/>
          <w:szCs w:val="28"/>
        </w:rPr>
        <w:t>月</w:t>
      </w:r>
    </w:p>
    <w:p w14:paraId="68A6330C">
      <w:pPr>
        <w:tabs>
          <w:tab w:val="left" w:pos="1185"/>
          <w:tab w:val="center" w:pos="4156"/>
          <w:tab w:val="left" w:pos="7095"/>
        </w:tabs>
        <w:spacing w:line="700" w:lineRule="exact"/>
        <w:rPr>
          <w:rFonts w:ascii="仿宋" w:hAnsi="仿宋" w:eastAsia="仿宋"/>
          <w:sz w:val="2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325F9C5D">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0BCEF8F2">
      <w:pPr>
        <w:pStyle w:val="17"/>
        <w:rPr>
          <w:rFonts w:asciiTheme="minorHAnsi" w:hAnsiTheme="minorHAnsi" w:eastAsiaTheme="minorEastAsia" w:cstheme="minorBidi"/>
          <w:b w:val="0"/>
          <w:bCs w:val="0"/>
          <w:kern w:val="2"/>
          <w:sz w:val="21"/>
        </w:rPr>
      </w:pPr>
      <w:r>
        <w:rPr>
          <w:rFonts w:hint="eastAsia" w:ascii="仿宋" w:hAnsi="仿宋" w:eastAsia="仿宋"/>
          <w:b w:val="0"/>
          <w:bCs w:val="0"/>
        </w:rPr>
        <w:fldChar w:fldCharType="begin"/>
      </w:r>
      <w:r>
        <w:rPr>
          <w:rFonts w:hint="eastAsia" w:ascii="仿宋" w:hAnsi="仿宋" w:eastAsia="仿宋"/>
          <w:b w:val="0"/>
          <w:bCs w:val="0"/>
        </w:rPr>
        <w:instrText xml:space="preserve"> TOC \o "1-3" \h \z \u </w:instrText>
      </w:r>
      <w:r>
        <w:rPr>
          <w:rFonts w:hint="eastAsia" w:ascii="仿宋" w:hAnsi="仿宋" w:eastAsia="仿宋"/>
          <w:b w:val="0"/>
          <w:bCs w:val="0"/>
        </w:rPr>
        <w:fldChar w:fldCharType="separate"/>
      </w:r>
      <w:r>
        <w:fldChar w:fldCharType="begin"/>
      </w:r>
      <w:r>
        <w:instrText xml:space="preserve"> HYPERLINK \l "_Toc108545948" </w:instrText>
      </w:r>
      <w:r>
        <w:fldChar w:fldCharType="separate"/>
      </w:r>
      <w:r>
        <w:rPr>
          <w:rStyle w:val="28"/>
          <w:rFonts w:ascii="仿宋" w:hAnsi="仿宋" w:eastAsia="仿宋"/>
          <w:color w:val="auto"/>
          <w:spacing w:val="80"/>
        </w:rPr>
        <w:t>竞争性比选</w:t>
      </w:r>
      <w:r>
        <w:tab/>
      </w:r>
      <w:r>
        <w:fldChar w:fldCharType="begin"/>
      </w:r>
      <w:r>
        <w:instrText xml:space="preserve"> PAGEREF _Toc108545948 \h </w:instrText>
      </w:r>
      <w:r>
        <w:fldChar w:fldCharType="separate"/>
      </w:r>
      <w:r>
        <w:t>- 1 -</w:t>
      </w:r>
      <w:r>
        <w:fldChar w:fldCharType="end"/>
      </w:r>
      <w:r>
        <w:fldChar w:fldCharType="end"/>
      </w:r>
    </w:p>
    <w:p w14:paraId="6504ED59">
      <w:pPr>
        <w:pStyle w:val="17"/>
        <w:rPr>
          <w:rFonts w:asciiTheme="minorHAnsi" w:hAnsiTheme="minorHAnsi" w:eastAsiaTheme="minorEastAsia" w:cstheme="minorBidi"/>
          <w:b w:val="0"/>
          <w:bCs w:val="0"/>
          <w:kern w:val="2"/>
          <w:sz w:val="21"/>
        </w:rPr>
      </w:pPr>
      <w:r>
        <w:fldChar w:fldCharType="begin"/>
      </w:r>
      <w:r>
        <w:instrText xml:space="preserve"> HYPERLINK \l "_Toc108545949" </w:instrText>
      </w:r>
      <w:r>
        <w:fldChar w:fldCharType="separate"/>
      </w:r>
      <w:r>
        <w:rPr>
          <w:rStyle w:val="28"/>
          <w:rFonts w:ascii="仿宋" w:hAnsi="仿宋" w:eastAsia="仿宋"/>
          <w:color w:val="auto"/>
          <w:spacing w:val="80"/>
        </w:rPr>
        <w:t>采购文件</w:t>
      </w:r>
      <w:r>
        <w:tab/>
      </w:r>
      <w:r>
        <w:fldChar w:fldCharType="begin"/>
      </w:r>
      <w:r>
        <w:instrText xml:space="preserve"> PAGEREF _Toc108545949 \h </w:instrText>
      </w:r>
      <w:r>
        <w:fldChar w:fldCharType="separate"/>
      </w:r>
      <w:r>
        <w:t>- 1 -</w:t>
      </w:r>
      <w:r>
        <w:fldChar w:fldCharType="end"/>
      </w:r>
      <w:r>
        <w:fldChar w:fldCharType="end"/>
      </w:r>
    </w:p>
    <w:p w14:paraId="3D1ACA09">
      <w:pPr>
        <w:pStyle w:val="17"/>
        <w:rPr>
          <w:rFonts w:asciiTheme="minorHAnsi" w:hAnsiTheme="minorHAnsi" w:eastAsiaTheme="minorEastAsia" w:cstheme="minorBidi"/>
          <w:b w:val="0"/>
          <w:bCs w:val="0"/>
          <w:kern w:val="2"/>
          <w:sz w:val="21"/>
        </w:rPr>
      </w:pPr>
      <w:r>
        <w:fldChar w:fldCharType="begin"/>
      </w:r>
      <w:r>
        <w:instrText xml:space="preserve"> HYPERLINK \l "_Toc108545950" </w:instrText>
      </w:r>
      <w:r>
        <w:fldChar w:fldCharType="separate"/>
      </w:r>
      <w:r>
        <w:rPr>
          <w:rStyle w:val="28"/>
          <w:rFonts w:ascii="仿宋" w:hAnsi="仿宋" w:eastAsia="仿宋" w:cs="仿宋_GB2312"/>
          <w:color w:val="auto"/>
        </w:rPr>
        <w:t>第一篇  比选邀请书</w:t>
      </w:r>
      <w:r>
        <w:tab/>
      </w:r>
      <w:r>
        <w:fldChar w:fldCharType="begin"/>
      </w:r>
      <w:r>
        <w:instrText xml:space="preserve"> PAGEREF _Toc108545950 \h </w:instrText>
      </w:r>
      <w:r>
        <w:fldChar w:fldCharType="separate"/>
      </w:r>
      <w:r>
        <w:t>- 3 -</w:t>
      </w:r>
      <w:r>
        <w:fldChar w:fldCharType="end"/>
      </w:r>
      <w:r>
        <w:fldChar w:fldCharType="end"/>
      </w:r>
    </w:p>
    <w:p w14:paraId="172A90B4">
      <w:pPr>
        <w:pStyle w:val="10"/>
        <w:ind w:left="960"/>
        <w:rPr>
          <w:rFonts w:asciiTheme="minorHAnsi" w:hAnsiTheme="minorHAnsi" w:eastAsiaTheme="minorEastAsia" w:cstheme="minorBidi"/>
          <w:kern w:val="2"/>
          <w:sz w:val="21"/>
        </w:rPr>
      </w:pPr>
      <w:r>
        <w:fldChar w:fldCharType="begin"/>
      </w:r>
      <w:r>
        <w:instrText xml:space="preserve"> HYPERLINK \l "_Toc108545951" </w:instrText>
      </w:r>
      <w:r>
        <w:fldChar w:fldCharType="separate"/>
      </w:r>
      <w:r>
        <w:rPr>
          <w:rStyle w:val="28"/>
          <w:rFonts w:ascii="仿宋" w:hAnsi="仿宋" w:eastAsia="仿宋"/>
          <w:color w:val="auto"/>
        </w:rPr>
        <w:t>一、比选项目内容</w:t>
      </w:r>
      <w:r>
        <w:tab/>
      </w:r>
      <w:r>
        <w:fldChar w:fldCharType="begin"/>
      </w:r>
      <w:r>
        <w:instrText xml:space="preserve"> PAGEREF _Toc108545951 \h </w:instrText>
      </w:r>
      <w:r>
        <w:fldChar w:fldCharType="separate"/>
      </w:r>
      <w:r>
        <w:t>- 3 -</w:t>
      </w:r>
      <w:r>
        <w:fldChar w:fldCharType="end"/>
      </w:r>
      <w:r>
        <w:fldChar w:fldCharType="end"/>
      </w:r>
    </w:p>
    <w:p w14:paraId="1AB95E28">
      <w:pPr>
        <w:pStyle w:val="10"/>
        <w:ind w:left="960"/>
        <w:rPr>
          <w:rFonts w:asciiTheme="minorHAnsi" w:hAnsiTheme="minorHAnsi" w:eastAsiaTheme="minorEastAsia" w:cstheme="minorBidi"/>
          <w:kern w:val="2"/>
          <w:sz w:val="21"/>
        </w:rPr>
      </w:pPr>
      <w:r>
        <w:fldChar w:fldCharType="begin"/>
      </w:r>
      <w:r>
        <w:instrText xml:space="preserve"> HYPERLINK \l "_Toc108545952" </w:instrText>
      </w:r>
      <w:r>
        <w:fldChar w:fldCharType="separate"/>
      </w:r>
      <w:r>
        <w:rPr>
          <w:rStyle w:val="28"/>
          <w:rFonts w:ascii="仿宋" w:hAnsi="仿宋" w:eastAsia="仿宋"/>
          <w:color w:val="auto"/>
        </w:rPr>
        <w:t>二、资金来源</w:t>
      </w:r>
      <w:r>
        <w:tab/>
      </w:r>
      <w:r>
        <w:fldChar w:fldCharType="begin"/>
      </w:r>
      <w:r>
        <w:instrText xml:space="preserve"> PAGEREF _Toc108545952 \h </w:instrText>
      </w:r>
      <w:r>
        <w:fldChar w:fldCharType="separate"/>
      </w:r>
      <w:r>
        <w:t>- 3 -</w:t>
      </w:r>
      <w:r>
        <w:fldChar w:fldCharType="end"/>
      </w:r>
      <w:r>
        <w:fldChar w:fldCharType="end"/>
      </w:r>
    </w:p>
    <w:p w14:paraId="3F88EA3B">
      <w:pPr>
        <w:pStyle w:val="10"/>
        <w:ind w:left="960"/>
        <w:rPr>
          <w:rFonts w:asciiTheme="minorHAnsi" w:hAnsiTheme="minorHAnsi" w:eastAsiaTheme="minorEastAsia" w:cstheme="minorBidi"/>
          <w:kern w:val="2"/>
          <w:sz w:val="21"/>
        </w:rPr>
      </w:pPr>
      <w:r>
        <w:fldChar w:fldCharType="begin"/>
      </w:r>
      <w:r>
        <w:instrText xml:space="preserve"> HYPERLINK \l "_Toc108545953" </w:instrText>
      </w:r>
      <w:r>
        <w:fldChar w:fldCharType="separate"/>
      </w:r>
      <w:r>
        <w:rPr>
          <w:rStyle w:val="28"/>
          <w:rFonts w:ascii="仿宋" w:hAnsi="仿宋" w:eastAsia="仿宋"/>
          <w:color w:val="auto"/>
        </w:rPr>
        <w:t>三、资格要求</w:t>
      </w:r>
      <w:r>
        <w:tab/>
      </w:r>
      <w:r>
        <w:fldChar w:fldCharType="begin"/>
      </w:r>
      <w:r>
        <w:instrText xml:space="preserve"> PAGEREF _Toc108545953 \h </w:instrText>
      </w:r>
      <w:r>
        <w:fldChar w:fldCharType="separate"/>
      </w:r>
      <w:r>
        <w:t>- 3 -</w:t>
      </w:r>
      <w:r>
        <w:fldChar w:fldCharType="end"/>
      </w:r>
      <w:r>
        <w:fldChar w:fldCharType="end"/>
      </w:r>
    </w:p>
    <w:p w14:paraId="10146124">
      <w:pPr>
        <w:pStyle w:val="10"/>
        <w:ind w:left="960"/>
        <w:rPr>
          <w:rFonts w:asciiTheme="minorHAnsi" w:hAnsiTheme="minorHAnsi" w:eastAsiaTheme="minorEastAsia" w:cstheme="minorBidi"/>
          <w:kern w:val="2"/>
          <w:sz w:val="21"/>
        </w:rPr>
      </w:pPr>
      <w:r>
        <w:fldChar w:fldCharType="begin"/>
      </w:r>
      <w:r>
        <w:instrText xml:space="preserve"> HYPERLINK \l "_Toc108545954" </w:instrText>
      </w:r>
      <w:r>
        <w:fldChar w:fldCharType="separate"/>
      </w:r>
      <w:r>
        <w:rPr>
          <w:rStyle w:val="28"/>
          <w:rFonts w:ascii="仿宋" w:hAnsi="仿宋" w:eastAsia="仿宋"/>
          <w:color w:val="auto"/>
        </w:rPr>
        <w:t>四、比选有关说明</w:t>
      </w:r>
      <w:r>
        <w:tab/>
      </w:r>
      <w:r>
        <w:fldChar w:fldCharType="begin"/>
      </w:r>
      <w:r>
        <w:instrText xml:space="preserve"> PAGEREF _Toc108545954 \h </w:instrText>
      </w:r>
      <w:r>
        <w:fldChar w:fldCharType="separate"/>
      </w:r>
      <w:r>
        <w:t>- 3 -</w:t>
      </w:r>
      <w:r>
        <w:fldChar w:fldCharType="end"/>
      </w:r>
      <w:r>
        <w:fldChar w:fldCharType="end"/>
      </w:r>
    </w:p>
    <w:p w14:paraId="7371E007">
      <w:pPr>
        <w:pStyle w:val="10"/>
        <w:ind w:left="960"/>
        <w:rPr>
          <w:rFonts w:asciiTheme="minorHAnsi" w:hAnsiTheme="minorHAnsi" w:eastAsiaTheme="minorEastAsia" w:cstheme="minorBidi"/>
          <w:kern w:val="2"/>
          <w:sz w:val="21"/>
        </w:rPr>
      </w:pPr>
      <w:r>
        <w:fldChar w:fldCharType="begin"/>
      </w:r>
      <w:r>
        <w:instrText xml:space="preserve"> HYPERLINK \l "_Toc108545955" </w:instrText>
      </w:r>
      <w:r>
        <w:fldChar w:fldCharType="separate"/>
      </w:r>
      <w:r>
        <w:rPr>
          <w:rStyle w:val="28"/>
          <w:rFonts w:ascii="仿宋" w:hAnsi="仿宋" w:eastAsia="仿宋"/>
          <w:color w:val="auto"/>
        </w:rPr>
        <w:t>五、比选保证金</w:t>
      </w:r>
      <w:r>
        <w:tab/>
      </w:r>
      <w:r>
        <w:fldChar w:fldCharType="begin"/>
      </w:r>
      <w:r>
        <w:instrText xml:space="preserve"> PAGEREF _Toc108545955 \h </w:instrText>
      </w:r>
      <w:r>
        <w:fldChar w:fldCharType="separate"/>
      </w:r>
      <w:r>
        <w:t>- 5 -</w:t>
      </w:r>
      <w:r>
        <w:fldChar w:fldCharType="end"/>
      </w:r>
      <w:r>
        <w:fldChar w:fldCharType="end"/>
      </w:r>
    </w:p>
    <w:p w14:paraId="786390B5">
      <w:pPr>
        <w:pStyle w:val="10"/>
        <w:ind w:left="960"/>
        <w:rPr>
          <w:rFonts w:asciiTheme="minorHAnsi" w:hAnsiTheme="minorHAnsi" w:eastAsiaTheme="minorEastAsia" w:cstheme="minorBidi"/>
          <w:kern w:val="2"/>
          <w:sz w:val="21"/>
        </w:rPr>
      </w:pPr>
      <w:r>
        <w:fldChar w:fldCharType="begin"/>
      </w:r>
      <w:r>
        <w:instrText xml:space="preserve"> HYPERLINK \l "_Toc108545956" </w:instrText>
      </w:r>
      <w:r>
        <w:fldChar w:fldCharType="separate"/>
      </w:r>
      <w:r>
        <w:rPr>
          <w:rStyle w:val="28"/>
          <w:rFonts w:ascii="仿宋" w:hAnsi="仿宋" w:eastAsia="仿宋"/>
          <w:color w:val="auto"/>
        </w:rPr>
        <w:t>六、比选有关规定</w:t>
      </w:r>
      <w:r>
        <w:tab/>
      </w:r>
      <w:r>
        <w:fldChar w:fldCharType="begin"/>
      </w:r>
      <w:r>
        <w:instrText xml:space="preserve"> PAGEREF _Toc108545956 \h </w:instrText>
      </w:r>
      <w:r>
        <w:fldChar w:fldCharType="separate"/>
      </w:r>
      <w:r>
        <w:t>- 5 -</w:t>
      </w:r>
      <w:r>
        <w:fldChar w:fldCharType="end"/>
      </w:r>
      <w:r>
        <w:fldChar w:fldCharType="end"/>
      </w:r>
    </w:p>
    <w:p w14:paraId="59C9CD7D">
      <w:pPr>
        <w:pStyle w:val="10"/>
        <w:ind w:left="960"/>
        <w:rPr>
          <w:rFonts w:asciiTheme="minorHAnsi" w:hAnsiTheme="minorHAnsi" w:eastAsiaTheme="minorEastAsia" w:cstheme="minorBidi"/>
          <w:kern w:val="2"/>
          <w:sz w:val="21"/>
        </w:rPr>
      </w:pPr>
      <w:r>
        <w:fldChar w:fldCharType="begin"/>
      </w:r>
      <w:r>
        <w:instrText xml:space="preserve"> HYPERLINK \l "_Toc108545957" </w:instrText>
      </w:r>
      <w:r>
        <w:fldChar w:fldCharType="separate"/>
      </w:r>
      <w:r>
        <w:rPr>
          <w:rStyle w:val="28"/>
          <w:rFonts w:ascii="仿宋" w:hAnsi="仿宋" w:eastAsia="仿宋"/>
          <w:color w:val="auto"/>
        </w:rPr>
        <w:t>七、联系方式</w:t>
      </w:r>
      <w:r>
        <w:tab/>
      </w:r>
      <w:r>
        <w:fldChar w:fldCharType="begin"/>
      </w:r>
      <w:r>
        <w:instrText xml:space="preserve"> PAGEREF _Toc108545957 \h </w:instrText>
      </w:r>
      <w:r>
        <w:fldChar w:fldCharType="separate"/>
      </w:r>
      <w:r>
        <w:t>- 5 -</w:t>
      </w:r>
      <w:r>
        <w:fldChar w:fldCharType="end"/>
      </w:r>
      <w:r>
        <w:fldChar w:fldCharType="end"/>
      </w:r>
    </w:p>
    <w:p w14:paraId="64C5E10B">
      <w:pPr>
        <w:pStyle w:val="18"/>
        <w:rPr>
          <w:rFonts w:asciiTheme="minorHAnsi" w:hAnsiTheme="minorHAnsi" w:eastAsiaTheme="minorEastAsia" w:cstheme="minorBidi"/>
          <w:kern w:val="2"/>
          <w:sz w:val="21"/>
        </w:rPr>
      </w:pPr>
      <w:r>
        <w:fldChar w:fldCharType="begin"/>
      </w:r>
      <w:r>
        <w:instrText xml:space="preserve"> HYPERLINK \l "_Toc108545958" </w:instrText>
      </w:r>
      <w:r>
        <w:fldChar w:fldCharType="separate"/>
      </w:r>
      <w:r>
        <w:rPr>
          <w:rStyle w:val="28"/>
          <w:rFonts w:ascii="仿宋" w:hAnsi="仿宋" w:eastAsia="仿宋" w:cs="宋体"/>
          <w:color w:val="auto"/>
        </w:rPr>
        <w:t>第二篇  供应商须知</w:t>
      </w:r>
      <w:r>
        <w:tab/>
      </w:r>
      <w:r>
        <w:fldChar w:fldCharType="begin"/>
      </w:r>
      <w:r>
        <w:instrText xml:space="preserve"> PAGEREF _Toc108545958 \h </w:instrText>
      </w:r>
      <w:r>
        <w:fldChar w:fldCharType="separate"/>
      </w:r>
      <w:r>
        <w:t>- 7 -</w:t>
      </w:r>
      <w:r>
        <w:fldChar w:fldCharType="end"/>
      </w:r>
      <w:r>
        <w:fldChar w:fldCharType="end"/>
      </w:r>
    </w:p>
    <w:p w14:paraId="28D16A01">
      <w:pPr>
        <w:pStyle w:val="10"/>
        <w:ind w:left="960"/>
        <w:rPr>
          <w:rFonts w:asciiTheme="minorHAnsi" w:hAnsiTheme="minorHAnsi" w:eastAsiaTheme="minorEastAsia" w:cstheme="minorBidi"/>
          <w:kern w:val="2"/>
          <w:sz w:val="21"/>
        </w:rPr>
      </w:pPr>
      <w:r>
        <w:fldChar w:fldCharType="begin"/>
      </w:r>
      <w:r>
        <w:instrText xml:space="preserve"> HYPERLINK \l "_Toc108545959" </w:instrText>
      </w:r>
      <w:r>
        <w:fldChar w:fldCharType="separate"/>
      </w:r>
      <w:r>
        <w:rPr>
          <w:rStyle w:val="28"/>
          <w:rFonts w:ascii="仿宋" w:hAnsi="仿宋" w:eastAsia="仿宋"/>
          <w:color w:val="auto"/>
        </w:rPr>
        <w:t>一、比选费用</w:t>
      </w:r>
      <w:r>
        <w:tab/>
      </w:r>
      <w:r>
        <w:fldChar w:fldCharType="begin"/>
      </w:r>
      <w:r>
        <w:instrText xml:space="preserve"> PAGEREF _Toc108545959 \h </w:instrText>
      </w:r>
      <w:r>
        <w:fldChar w:fldCharType="separate"/>
      </w:r>
      <w:r>
        <w:t>- 7 -</w:t>
      </w:r>
      <w:r>
        <w:fldChar w:fldCharType="end"/>
      </w:r>
      <w:r>
        <w:fldChar w:fldCharType="end"/>
      </w:r>
    </w:p>
    <w:p w14:paraId="0A4BBC15">
      <w:pPr>
        <w:pStyle w:val="10"/>
        <w:ind w:left="960"/>
        <w:rPr>
          <w:rFonts w:asciiTheme="minorHAnsi" w:hAnsiTheme="minorHAnsi" w:eastAsiaTheme="minorEastAsia" w:cstheme="minorBidi"/>
          <w:kern w:val="2"/>
          <w:sz w:val="21"/>
        </w:rPr>
      </w:pPr>
      <w:r>
        <w:fldChar w:fldCharType="begin"/>
      </w:r>
      <w:r>
        <w:instrText xml:space="preserve"> HYPERLINK \l "_Toc108545960" </w:instrText>
      </w:r>
      <w:r>
        <w:fldChar w:fldCharType="separate"/>
      </w:r>
      <w:r>
        <w:rPr>
          <w:rStyle w:val="28"/>
          <w:rFonts w:ascii="仿宋" w:hAnsi="仿宋" w:eastAsia="仿宋"/>
          <w:color w:val="auto"/>
        </w:rPr>
        <w:t>二、比选通知书</w:t>
      </w:r>
      <w:r>
        <w:tab/>
      </w:r>
      <w:r>
        <w:fldChar w:fldCharType="begin"/>
      </w:r>
      <w:r>
        <w:instrText xml:space="preserve"> PAGEREF _Toc108545960 \h </w:instrText>
      </w:r>
      <w:r>
        <w:fldChar w:fldCharType="separate"/>
      </w:r>
      <w:r>
        <w:t>- 7 -</w:t>
      </w:r>
      <w:r>
        <w:fldChar w:fldCharType="end"/>
      </w:r>
      <w:r>
        <w:fldChar w:fldCharType="end"/>
      </w:r>
    </w:p>
    <w:p w14:paraId="05CF56AA">
      <w:pPr>
        <w:pStyle w:val="10"/>
        <w:ind w:left="960"/>
        <w:rPr>
          <w:rFonts w:asciiTheme="minorHAnsi" w:hAnsiTheme="minorHAnsi" w:eastAsiaTheme="minorEastAsia" w:cstheme="minorBidi"/>
          <w:kern w:val="2"/>
          <w:sz w:val="21"/>
        </w:rPr>
      </w:pPr>
      <w:r>
        <w:fldChar w:fldCharType="begin"/>
      </w:r>
      <w:r>
        <w:instrText xml:space="preserve"> HYPERLINK \l "_Toc108545961" </w:instrText>
      </w:r>
      <w:r>
        <w:fldChar w:fldCharType="separate"/>
      </w:r>
      <w:r>
        <w:rPr>
          <w:rStyle w:val="28"/>
          <w:rFonts w:ascii="仿宋" w:hAnsi="仿宋" w:eastAsia="仿宋"/>
          <w:color w:val="auto"/>
        </w:rPr>
        <w:t>三、比选要求</w:t>
      </w:r>
      <w:r>
        <w:tab/>
      </w:r>
      <w:r>
        <w:fldChar w:fldCharType="begin"/>
      </w:r>
      <w:r>
        <w:instrText xml:space="preserve"> PAGEREF _Toc108545961 \h </w:instrText>
      </w:r>
      <w:r>
        <w:fldChar w:fldCharType="separate"/>
      </w:r>
      <w:r>
        <w:t>- 7 -</w:t>
      </w:r>
      <w:r>
        <w:fldChar w:fldCharType="end"/>
      </w:r>
      <w:r>
        <w:fldChar w:fldCharType="end"/>
      </w:r>
    </w:p>
    <w:p w14:paraId="15EF2545">
      <w:pPr>
        <w:pStyle w:val="10"/>
        <w:ind w:left="960"/>
        <w:rPr>
          <w:rFonts w:asciiTheme="minorHAnsi" w:hAnsiTheme="minorHAnsi" w:eastAsiaTheme="minorEastAsia" w:cstheme="minorBidi"/>
          <w:kern w:val="2"/>
          <w:sz w:val="21"/>
        </w:rPr>
      </w:pPr>
      <w:r>
        <w:fldChar w:fldCharType="begin"/>
      </w:r>
      <w:r>
        <w:instrText xml:space="preserve"> HYPERLINK \l "_Toc108545962" </w:instrText>
      </w:r>
      <w:r>
        <w:fldChar w:fldCharType="separate"/>
      </w:r>
      <w:r>
        <w:rPr>
          <w:rStyle w:val="28"/>
          <w:rFonts w:ascii="仿宋" w:hAnsi="仿宋" w:eastAsia="仿宋"/>
          <w:color w:val="auto"/>
        </w:rPr>
        <w:t>四、比选程序及成交标准</w:t>
      </w:r>
      <w:r>
        <w:tab/>
      </w:r>
      <w:r>
        <w:fldChar w:fldCharType="begin"/>
      </w:r>
      <w:r>
        <w:instrText xml:space="preserve"> PAGEREF _Toc108545962 \h </w:instrText>
      </w:r>
      <w:r>
        <w:fldChar w:fldCharType="separate"/>
      </w:r>
      <w:r>
        <w:t>- 10 -</w:t>
      </w:r>
      <w:r>
        <w:fldChar w:fldCharType="end"/>
      </w:r>
      <w:r>
        <w:fldChar w:fldCharType="end"/>
      </w:r>
    </w:p>
    <w:p w14:paraId="78D294A6">
      <w:pPr>
        <w:pStyle w:val="10"/>
        <w:ind w:left="960"/>
        <w:rPr>
          <w:rFonts w:asciiTheme="minorHAnsi" w:hAnsiTheme="minorHAnsi" w:eastAsiaTheme="minorEastAsia" w:cstheme="minorBidi"/>
          <w:kern w:val="2"/>
          <w:sz w:val="21"/>
        </w:rPr>
      </w:pPr>
      <w:r>
        <w:fldChar w:fldCharType="begin"/>
      </w:r>
      <w:r>
        <w:instrText xml:space="preserve"> HYPERLINK \l "_Toc108545963" </w:instrText>
      </w:r>
      <w:r>
        <w:fldChar w:fldCharType="separate"/>
      </w:r>
      <w:r>
        <w:rPr>
          <w:rStyle w:val="28"/>
          <w:rFonts w:ascii="仿宋" w:hAnsi="仿宋" w:eastAsia="仿宋"/>
          <w:color w:val="auto"/>
        </w:rPr>
        <w:t>五、评审标准</w:t>
      </w:r>
      <w:r>
        <w:tab/>
      </w:r>
      <w:r>
        <w:fldChar w:fldCharType="begin"/>
      </w:r>
      <w:r>
        <w:instrText xml:space="preserve"> PAGEREF _Toc108545963 \h </w:instrText>
      </w:r>
      <w:r>
        <w:fldChar w:fldCharType="separate"/>
      </w:r>
      <w:r>
        <w:t>- 12 -</w:t>
      </w:r>
      <w:r>
        <w:fldChar w:fldCharType="end"/>
      </w:r>
      <w:r>
        <w:fldChar w:fldCharType="end"/>
      </w:r>
    </w:p>
    <w:p w14:paraId="5F74F6F6">
      <w:pPr>
        <w:pStyle w:val="10"/>
        <w:ind w:left="960"/>
        <w:rPr>
          <w:rFonts w:asciiTheme="minorHAnsi" w:hAnsiTheme="minorHAnsi" w:eastAsiaTheme="minorEastAsia" w:cstheme="minorBidi"/>
          <w:kern w:val="2"/>
          <w:sz w:val="21"/>
        </w:rPr>
      </w:pPr>
      <w:r>
        <w:fldChar w:fldCharType="begin"/>
      </w:r>
      <w:r>
        <w:instrText xml:space="preserve"> HYPERLINK \l "_Toc108545964" </w:instrText>
      </w:r>
      <w:r>
        <w:fldChar w:fldCharType="separate"/>
      </w:r>
      <w:r>
        <w:rPr>
          <w:rStyle w:val="28"/>
          <w:rFonts w:ascii="仿宋" w:hAnsi="仿宋" w:eastAsia="仿宋"/>
          <w:color w:val="auto"/>
        </w:rPr>
        <w:t>六、评审依据</w:t>
      </w:r>
      <w:r>
        <w:tab/>
      </w:r>
      <w:r>
        <w:fldChar w:fldCharType="begin"/>
      </w:r>
      <w:r>
        <w:instrText xml:space="preserve"> PAGEREF _Toc108545964 \h </w:instrText>
      </w:r>
      <w:r>
        <w:fldChar w:fldCharType="separate"/>
      </w:r>
      <w:r>
        <w:t>- 15 -</w:t>
      </w:r>
      <w:r>
        <w:fldChar w:fldCharType="end"/>
      </w:r>
      <w:r>
        <w:fldChar w:fldCharType="end"/>
      </w:r>
    </w:p>
    <w:p w14:paraId="46D2704C">
      <w:pPr>
        <w:pStyle w:val="10"/>
        <w:ind w:left="960"/>
        <w:rPr>
          <w:rFonts w:asciiTheme="minorHAnsi" w:hAnsiTheme="minorHAnsi" w:eastAsiaTheme="minorEastAsia" w:cstheme="minorBidi"/>
          <w:kern w:val="2"/>
          <w:sz w:val="21"/>
        </w:rPr>
      </w:pPr>
      <w:r>
        <w:fldChar w:fldCharType="begin"/>
      </w:r>
      <w:r>
        <w:instrText xml:space="preserve"> HYPERLINK \l "_Toc108545965" </w:instrText>
      </w:r>
      <w:r>
        <w:fldChar w:fldCharType="separate"/>
      </w:r>
      <w:r>
        <w:rPr>
          <w:rStyle w:val="28"/>
          <w:rFonts w:ascii="仿宋" w:hAnsi="仿宋" w:eastAsia="仿宋"/>
          <w:color w:val="auto"/>
        </w:rPr>
        <w:t>七、成交通知</w:t>
      </w:r>
      <w:r>
        <w:tab/>
      </w:r>
      <w:r>
        <w:fldChar w:fldCharType="begin"/>
      </w:r>
      <w:r>
        <w:instrText xml:space="preserve"> PAGEREF _Toc108545965 \h </w:instrText>
      </w:r>
      <w:r>
        <w:fldChar w:fldCharType="separate"/>
      </w:r>
      <w:r>
        <w:t>- 15 -</w:t>
      </w:r>
      <w:r>
        <w:fldChar w:fldCharType="end"/>
      </w:r>
      <w:r>
        <w:fldChar w:fldCharType="end"/>
      </w:r>
    </w:p>
    <w:p w14:paraId="7AB36350">
      <w:pPr>
        <w:pStyle w:val="10"/>
        <w:ind w:left="960"/>
        <w:rPr>
          <w:rFonts w:asciiTheme="minorHAnsi" w:hAnsiTheme="minorHAnsi" w:eastAsiaTheme="minorEastAsia" w:cstheme="minorBidi"/>
          <w:kern w:val="2"/>
          <w:sz w:val="21"/>
        </w:rPr>
      </w:pPr>
      <w:r>
        <w:fldChar w:fldCharType="begin"/>
      </w:r>
      <w:r>
        <w:instrText xml:space="preserve"> HYPERLINK \l "_Toc108545966" </w:instrText>
      </w:r>
      <w:r>
        <w:fldChar w:fldCharType="separate"/>
      </w:r>
      <w:r>
        <w:rPr>
          <w:rStyle w:val="28"/>
          <w:rFonts w:ascii="仿宋" w:hAnsi="仿宋" w:eastAsia="仿宋"/>
          <w:color w:val="auto"/>
        </w:rPr>
        <w:t>八、关于质疑和投诉</w:t>
      </w:r>
      <w:r>
        <w:tab/>
      </w:r>
      <w:r>
        <w:fldChar w:fldCharType="begin"/>
      </w:r>
      <w:r>
        <w:instrText xml:space="preserve"> PAGEREF _Toc108545966 \h </w:instrText>
      </w:r>
      <w:r>
        <w:fldChar w:fldCharType="separate"/>
      </w:r>
      <w:r>
        <w:t>- 15 -</w:t>
      </w:r>
      <w:r>
        <w:fldChar w:fldCharType="end"/>
      </w:r>
      <w:r>
        <w:fldChar w:fldCharType="end"/>
      </w:r>
    </w:p>
    <w:p w14:paraId="0A77D6DA">
      <w:pPr>
        <w:pStyle w:val="10"/>
        <w:ind w:left="960"/>
        <w:rPr>
          <w:rFonts w:asciiTheme="minorHAnsi" w:hAnsiTheme="minorHAnsi" w:eastAsiaTheme="minorEastAsia" w:cstheme="minorBidi"/>
          <w:kern w:val="2"/>
          <w:sz w:val="21"/>
        </w:rPr>
      </w:pPr>
      <w:r>
        <w:fldChar w:fldCharType="begin"/>
      </w:r>
      <w:r>
        <w:instrText xml:space="preserve"> HYPERLINK \l "_Toc108545967" </w:instrText>
      </w:r>
      <w:r>
        <w:fldChar w:fldCharType="separate"/>
      </w:r>
      <w:r>
        <w:rPr>
          <w:rStyle w:val="28"/>
          <w:rFonts w:ascii="仿宋" w:hAnsi="仿宋" w:eastAsia="仿宋"/>
          <w:color w:val="auto"/>
        </w:rPr>
        <w:t>九、签订合同</w:t>
      </w:r>
      <w:r>
        <w:tab/>
      </w:r>
      <w:r>
        <w:fldChar w:fldCharType="begin"/>
      </w:r>
      <w:r>
        <w:instrText xml:space="preserve"> PAGEREF _Toc108545967 \h </w:instrText>
      </w:r>
      <w:r>
        <w:fldChar w:fldCharType="separate"/>
      </w:r>
      <w:r>
        <w:t>- 15 -</w:t>
      </w:r>
      <w:r>
        <w:fldChar w:fldCharType="end"/>
      </w:r>
      <w:r>
        <w:fldChar w:fldCharType="end"/>
      </w:r>
    </w:p>
    <w:p w14:paraId="6588BAA9">
      <w:pPr>
        <w:pStyle w:val="18"/>
        <w:rPr>
          <w:rFonts w:asciiTheme="minorHAnsi" w:hAnsiTheme="minorHAnsi" w:eastAsiaTheme="minorEastAsia" w:cstheme="minorBidi"/>
          <w:kern w:val="2"/>
          <w:sz w:val="21"/>
        </w:rPr>
      </w:pPr>
      <w:r>
        <w:fldChar w:fldCharType="begin"/>
      </w:r>
      <w:r>
        <w:instrText xml:space="preserve"> HYPERLINK \l "_Toc108545968" </w:instrText>
      </w:r>
      <w:r>
        <w:fldChar w:fldCharType="separate"/>
      </w:r>
      <w:r>
        <w:rPr>
          <w:rStyle w:val="28"/>
          <w:rFonts w:ascii="仿宋" w:hAnsi="仿宋" w:eastAsia="仿宋" w:cs="宋体"/>
          <w:color w:val="auto"/>
        </w:rPr>
        <w:t>第三篇  比选采购服务需求</w:t>
      </w:r>
      <w:r>
        <w:tab/>
      </w:r>
      <w:r>
        <w:fldChar w:fldCharType="begin"/>
      </w:r>
      <w:r>
        <w:instrText xml:space="preserve"> PAGEREF _Toc108545968 \h </w:instrText>
      </w:r>
      <w:r>
        <w:fldChar w:fldCharType="separate"/>
      </w:r>
      <w:r>
        <w:t>- 17 -</w:t>
      </w:r>
      <w:r>
        <w:fldChar w:fldCharType="end"/>
      </w:r>
      <w:r>
        <w:fldChar w:fldCharType="end"/>
      </w:r>
    </w:p>
    <w:p w14:paraId="4A3E5F0A">
      <w:pPr>
        <w:pStyle w:val="10"/>
        <w:ind w:left="960"/>
        <w:rPr>
          <w:rFonts w:asciiTheme="minorHAnsi" w:hAnsiTheme="minorHAnsi" w:eastAsiaTheme="minorEastAsia" w:cstheme="minorBidi"/>
          <w:kern w:val="2"/>
          <w:sz w:val="21"/>
        </w:rPr>
      </w:pPr>
      <w:r>
        <w:fldChar w:fldCharType="begin"/>
      </w:r>
      <w:r>
        <w:instrText xml:space="preserve"> HYPERLINK \l "_Toc108545969" </w:instrText>
      </w:r>
      <w:r>
        <w:fldChar w:fldCharType="separate"/>
      </w:r>
      <w:r>
        <w:rPr>
          <w:rStyle w:val="28"/>
          <w:rFonts w:ascii="仿宋" w:hAnsi="仿宋" w:eastAsia="仿宋"/>
          <w:color w:val="auto"/>
        </w:rPr>
        <w:t>一、项目基本概况介绍</w:t>
      </w:r>
      <w:r>
        <w:tab/>
      </w:r>
      <w:r>
        <w:fldChar w:fldCharType="begin"/>
      </w:r>
      <w:r>
        <w:instrText xml:space="preserve"> PAGEREF _Toc108545969 \h </w:instrText>
      </w:r>
      <w:r>
        <w:fldChar w:fldCharType="separate"/>
      </w:r>
      <w:r>
        <w:t>- 17 -</w:t>
      </w:r>
      <w:r>
        <w:fldChar w:fldCharType="end"/>
      </w:r>
      <w:r>
        <w:fldChar w:fldCharType="end"/>
      </w:r>
    </w:p>
    <w:p w14:paraId="79E4F83E">
      <w:pPr>
        <w:pStyle w:val="10"/>
        <w:ind w:left="960"/>
        <w:rPr>
          <w:rFonts w:asciiTheme="minorHAnsi" w:hAnsiTheme="minorHAnsi" w:eastAsiaTheme="minorEastAsia" w:cstheme="minorBidi"/>
          <w:kern w:val="2"/>
          <w:sz w:val="21"/>
        </w:rPr>
      </w:pPr>
      <w:r>
        <w:fldChar w:fldCharType="begin"/>
      </w:r>
      <w:r>
        <w:instrText xml:space="preserve"> HYPERLINK \l "_Toc108545970" </w:instrText>
      </w:r>
      <w:r>
        <w:fldChar w:fldCharType="separate"/>
      </w:r>
      <w:r>
        <w:rPr>
          <w:rStyle w:val="28"/>
          <w:rFonts w:ascii="仿宋" w:hAnsi="仿宋" w:eastAsia="仿宋"/>
          <w:color w:val="auto"/>
        </w:rPr>
        <w:t>二、项目要求</w:t>
      </w:r>
      <w:r>
        <w:tab/>
      </w:r>
      <w:r>
        <w:fldChar w:fldCharType="begin"/>
      </w:r>
      <w:r>
        <w:instrText xml:space="preserve"> PAGEREF _Toc108545970 \h </w:instrText>
      </w:r>
      <w:r>
        <w:fldChar w:fldCharType="separate"/>
      </w:r>
      <w:r>
        <w:t>- 17 -</w:t>
      </w:r>
      <w:r>
        <w:fldChar w:fldCharType="end"/>
      </w:r>
      <w:r>
        <w:fldChar w:fldCharType="end"/>
      </w:r>
    </w:p>
    <w:p w14:paraId="07AAFB98">
      <w:pPr>
        <w:pStyle w:val="10"/>
        <w:ind w:left="960"/>
        <w:rPr>
          <w:rFonts w:asciiTheme="minorHAnsi" w:hAnsiTheme="minorHAnsi" w:eastAsiaTheme="minorEastAsia" w:cstheme="minorBidi"/>
          <w:kern w:val="2"/>
          <w:sz w:val="21"/>
        </w:rPr>
      </w:pPr>
      <w:r>
        <w:fldChar w:fldCharType="begin"/>
      </w:r>
      <w:r>
        <w:instrText xml:space="preserve"> HYPERLINK \l "_Toc108545971" </w:instrText>
      </w:r>
      <w:r>
        <w:fldChar w:fldCharType="separate"/>
      </w:r>
      <w:r>
        <w:rPr>
          <w:rStyle w:val="28"/>
          <w:rFonts w:ascii="仿宋" w:hAnsi="仿宋" w:eastAsia="仿宋"/>
          <w:color w:val="auto"/>
        </w:rPr>
        <w:t>三、安全要求</w:t>
      </w:r>
      <w:r>
        <w:tab/>
      </w:r>
      <w:r>
        <w:fldChar w:fldCharType="begin"/>
      </w:r>
      <w:r>
        <w:instrText xml:space="preserve"> PAGEREF _Toc108545971 \h </w:instrText>
      </w:r>
      <w:r>
        <w:fldChar w:fldCharType="separate"/>
      </w:r>
      <w:r>
        <w:t>- 17 -</w:t>
      </w:r>
      <w:r>
        <w:fldChar w:fldCharType="end"/>
      </w:r>
      <w:r>
        <w:fldChar w:fldCharType="end"/>
      </w:r>
    </w:p>
    <w:p w14:paraId="4252C266">
      <w:pPr>
        <w:pStyle w:val="10"/>
        <w:ind w:left="960"/>
        <w:rPr>
          <w:rFonts w:asciiTheme="minorHAnsi" w:hAnsiTheme="minorHAnsi" w:eastAsiaTheme="minorEastAsia" w:cstheme="minorBidi"/>
          <w:kern w:val="2"/>
          <w:sz w:val="21"/>
        </w:rPr>
      </w:pPr>
      <w:r>
        <w:fldChar w:fldCharType="begin"/>
      </w:r>
      <w:r>
        <w:instrText xml:space="preserve"> HYPERLINK \l "_Toc108545972" </w:instrText>
      </w:r>
      <w:r>
        <w:fldChar w:fldCharType="separate"/>
      </w:r>
      <w:r>
        <w:rPr>
          <w:rStyle w:val="28"/>
          <w:rFonts w:ascii="仿宋" w:hAnsi="仿宋" w:eastAsia="仿宋"/>
          <w:color w:val="auto"/>
        </w:rPr>
        <w:t>四、踏勘现场</w:t>
      </w:r>
      <w:r>
        <w:tab/>
      </w:r>
      <w:r>
        <w:fldChar w:fldCharType="begin"/>
      </w:r>
      <w:r>
        <w:instrText xml:space="preserve"> PAGEREF _Toc108545972 \h </w:instrText>
      </w:r>
      <w:r>
        <w:fldChar w:fldCharType="separate"/>
      </w:r>
      <w:r>
        <w:t>- 18 -</w:t>
      </w:r>
      <w:r>
        <w:fldChar w:fldCharType="end"/>
      </w:r>
      <w:r>
        <w:fldChar w:fldCharType="end"/>
      </w:r>
    </w:p>
    <w:p w14:paraId="709A4BCF">
      <w:pPr>
        <w:pStyle w:val="10"/>
        <w:ind w:left="960"/>
        <w:rPr>
          <w:rFonts w:asciiTheme="minorHAnsi" w:hAnsiTheme="minorHAnsi" w:eastAsiaTheme="minorEastAsia" w:cstheme="minorBidi"/>
          <w:kern w:val="2"/>
          <w:sz w:val="21"/>
        </w:rPr>
      </w:pPr>
      <w:r>
        <w:fldChar w:fldCharType="begin"/>
      </w:r>
      <w:r>
        <w:instrText xml:space="preserve"> HYPERLINK \l "_Toc108545973" </w:instrText>
      </w:r>
      <w:r>
        <w:fldChar w:fldCharType="separate"/>
      </w:r>
      <w:r>
        <w:rPr>
          <w:rStyle w:val="28"/>
          <w:rFonts w:ascii="仿宋" w:hAnsi="仿宋" w:eastAsia="仿宋"/>
          <w:color w:val="auto"/>
        </w:rPr>
        <w:t>五、其他要求</w:t>
      </w:r>
      <w:r>
        <w:tab/>
      </w:r>
      <w:r>
        <w:fldChar w:fldCharType="begin"/>
      </w:r>
      <w:r>
        <w:instrText xml:space="preserve"> PAGEREF _Toc108545973 \h </w:instrText>
      </w:r>
      <w:r>
        <w:fldChar w:fldCharType="separate"/>
      </w:r>
      <w:r>
        <w:t>- 18 -</w:t>
      </w:r>
      <w:r>
        <w:fldChar w:fldCharType="end"/>
      </w:r>
      <w:r>
        <w:fldChar w:fldCharType="end"/>
      </w:r>
    </w:p>
    <w:p w14:paraId="5C9595F2">
      <w:pPr>
        <w:pStyle w:val="18"/>
        <w:rPr>
          <w:rFonts w:asciiTheme="minorHAnsi" w:hAnsiTheme="minorHAnsi" w:eastAsiaTheme="minorEastAsia" w:cstheme="minorBidi"/>
          <w:kern w:val="2"/>
          <w:sz w:val="21"/>
        </w:rPr>
      </w:pPr>
      <w:r>
        <w:fldChar w:fldCharType="begin"/>
      </w:r>
      <w:r>
        <w:instrText xml:space="preserve"> HYPERLINK \l "_Toc108545974" </w:instrText>
      </w:r>
      <w:r>
        <w:fldChar w:fldCharType="separate"/>
      </w:r>
      <w:r>
        <w:rPr>
          <w:rStyle w:val="28"/>
          <w:rFonts w:ascii="仿宋" w:hAnsi="仿宋" w:eastAsia="仿宋" w:cs="宋体"/>
          <w:color w:val="auto"/>
        </w:rPr>
        <w:t>第四篇  商务要求</w:t>
      </w:r>
      <w:r>
        <w:tab/>
      </w:r>
      <w:r>
        <w:fldChar w:fldCharType="begin"/>
      </w:r>
      <w:r>
        <w:instrText xml:space="preserve"> PAGEREF _Toc108545974 \h </w:instrText>
      </w:r>
      <w:r>
        <w:fldChar w:fldCharType="separate"/>
      </w:r>
      <w:r>
        <w:t>- 19 -</w:t>
      </w:r>
      <w:r>
        <w:fldChar w:fldCharType="end"/>
      </w:r>
      <w:r>
        <w:fldChar w:fldCharType="end"/>
      </w:r>
    </w:p>
    <w:p w14:paraId="19AE2BFF">
      <w:pPr>
        <w:pStyle w:val="10"/>
        <w:ind w:left="960"/>
        <w:rPr>
          <w:rFonts w:asciiTheme="minorHAnsi" w:hAnsiTheme="minorHAnsi" w:eastAsiaTheme="minorEastAsia" w:cstheme="minorBidi"/>
          <w:kern w:val="2"/>
          <w:sz w:val="21"/>
        </w:rPr>
      </w:pPr>
      <w:r>
        <w:fldChar w:fldCharType="begin"/>
      </w:r>
      <w:r>
        <w:instrText xml:space="preserve"> HYPERLINK \l "_Toc108545975" </w:instrText>
      </w:r>
      <w:r>
        <w:fldChar w:fldCharType="separate"/>
      </w:r>
      <w:r>
        <w:rPr>
          <w:rStyle w:val="28"/>
          <w:rFonts w:ascii="仿宋" w:hAnsi="仿宋" w:eastAsia="仿宋"/>
          <w:color w:val="auto"/>
        </w:rPr>
        <w:t>一、工期、地点及验收方式</w:t>
      </w:r>
      <w:r>
        <w:tab/>
      </w:r>
      <w:r>
        <w:fldChar w:fldCharType="begin"/>
      </w:r>
      <w:r>
        <w:instrText xml:space="preserve"> PAGEREF _Toc108545975 \h </w:instrText>
      </w:r>
      <w:r>
        <w:fldChar w:fldCharType="separate"/>
      </w:r>
      <w:r>
        <w:t>- 19 -</w:t>
      </w:r>
      <w:r>
        <w:fldChar w:fldCharType="end"/>
      </w:r>
      <w:r>
        <w:fldChar w:fldCharType="end"/>
      </w:r>
    </w:p>
    <w:p w14:paraId="64E26AB0">
      <w:pPr>
        <w:pStyle w:val="10"/>
        <w:ind w:left="960"/>
        <w:rPr>
          <w:rFonts w:asciiTheme="minorHAnsi" w:hAnsiTheme="minorHAnsi" w:eastAsiaTheme="minorEastAsia" w:cstheme="minorBidi"/>
          <w:kern w:val="2"/>
          <w:sz w:val="21"/>
        </w:rPr>
      </w:pPr>
      <w:r>
        <w:fldChar w:fldCharType="begin"/>
      </w:r>
      <w:r>
        <w:instrText xml:space="preserve"> HYPERLINK \l "_Toc108545976" </w:instrText>
      </w:r>
      <w:r>
        <w:fldChar w:fldCharType="separate"/>
      </w:r>
      <w:r>
        <w:rPr>
          <w:rStyle w:val="28"/>
          <w:rFonts w:ascii="仿宋" w:hAnsi="仿宋" w:eastAsia="仿宋"/>
          <w:color w:val="auto"/>
        </w:rPr>
        <w:t>二、报价要求</w:t>
      </w:r>
      <w:r>
        <w:tab/>
      </w:r>
      <w:r>
        <w:fldChar w:fldCharType="begin"/>
      </w:r>
      <w:r>
        <w:instrText xml:space="preserve"> PAGEREF _Toc108545976 \h </w:instrText>
      </w:r>
      <w:r>
        <w:fldChar w:fldCharType="separate"/>
      </w:r>
      <w:r>
        <w:t>- 19 -</w:t>
      </w:r>
      <w:r>
        <w:fldChar w:fldCharType="end"/>
      </w:r>
      <w:r>
        <w:fldChar w:fldCharType="end"/>
      </w:r>
    </w:p>
    <w:p w14:paraId="731B8527">
      <w:pPr>
        <w:pStyle w:val="10"/>
        <w:ind w:left="960"/>
        <w:rPr>
          <w:rFonts w:asciiTheme="minorHAnsi" w:hAnsiTheme="minorHAnsi" w:eastAsiaTheme="minorEastAsia" w:cstheme="minorBidi"/>
          <w:kern w:val="2"/>
          <w:sz w:val="21"/>
        </w:rPr>
      </w:pPr>
      <w:r>
        <w:fldChar w:fldCharType="begin"/>
      </w:r>
      <w:r>
        <w:instrText xml:space="preserve"> HYPERLINK \l "_Toc108545977" </w:instrText>
      </w:r>
      <w:r>
        <w:fldChar w:fldCharType="separate"/>
      </w:r>
      <w:r>
        <w:rPr>
          <w:rStyle w:val="28"/>
          <w:rFonts w:ascii="仿宋" w:hAnsi="仿宋" w:eastAsia="仿宋"/>
          <w:color w:val="auto"/>
        </w:rPr>
        <w:t>三、履约保证金</w:t>
      </w:r>
      <w:r>
        <w:tab/>
      </w:r>
      <w:r>
        <w:fldChar w:fldCharType="begin"/>
      </w:r>
      <w:r>
        <w:instrText xml:space="preserve"> PAGEREF _Toc108545977 \h </w:instrText>
      </w:r>
      <w:r>
        <w:fldChar w:fldCharType="separate"/>
      </w:r>
      <w:r>
        <w:t>- 21 -</w:t>
      </w:r>
      <w:r>
        <w:fldChar w:fldCharType="end"/>
      </w:r>
      <w:r>
        <w:fldChar w:fldCharType="end"/>
      </w:r>
    </w:p>
    <w:p w14:paraId="7C55F6F0">
      <w:pPr>
        <w:pStyle w:val="10"/>
        <w:ind w:left="960"/>
        <w:rPr>
          <w:rFonts w:asciiTheme="minorHAnsi" w:hAnsiTheme="minorHAnsi" w:eastAsiaTheme="minorEastAsia" w:cstheme="minorBidi"/>
          <w:kern w:val="2"/>
          <w:sz w:val="21"/>
        </w:rPr>
      </w:pPr>
      <w:r>
        <w:fldChar w:fldCharType="begin"/>
      </w:r>
      <w:r>
        <w:instrText xml:space="preserve"> HYPERLINK \l "_Toc108545978" </w:instrText>
      </w:r>
      <w:r>
        <w:fldChar w:fldCharType="separate"/>
      </w:r>
      <w:r>
        <w:rPr>
          <w:rStyle w:val="28"/>
          <w:rFonts w:ascii="仿宋" w:hAnsi="仿宋" w:eastAsia="仿宋"/>
          <w:color w:val="auto"/>
        </w:rPr>
        <w:t>四、付款方式</w:t>
      </w:r>
      <w:r>
        <w:tab/>
      </w:r>
      <w:r>
        <w:fldChar w:fldCharType="begin"/>
      </w:r>
      <w:r>
        <w:instrText xml:space="preserve"> PAGEREF _Toc108545978 \h </w:instrText>
      </w:r>
      <w:r>
        <w:fldChar w:fldCharType="separate"/>
      </w:r>
      <w:r>
        <w:t>- 21 -</w:t>
      </w:r>
      <w:r>
        <w:fldChar w:fldCharType="end"/>
      </w:r>
      <w:r>
        <w:fldChar w:fldCharType="end"/>
      </w:r>
    </w:p>
    <w:p w14:paraId="4157790C">
      <w:pPr>
        <w:pStyle w:val="10"/>
        <w:ind w:left="960"/>
        <w:rPr>
          <w:rFonts w:asciiTheme="minorHAnsi" w:hAnsiTheme="minorHAnsi" w:eastAsiaTheme="minorEastAsia" w:cstheme="minorBidi"/>
          <w:kern w:val="2"/>
          <w:sz w:val="21"/>
        </w:rPr>
      </w:pPr>
      <w:r>
        <w:fldChar w:fldCharType="begin"/>
      </w:r>
      <w:r>
        <w:instrText xml:space="preserve"> HYPERLINK \l "_Toc108545979" </w:instrText>
      </w:r>
      <w:r>
        <w:fldChar w:fldCharType="separate"/>
      </w:r>
      <w:r>
        <w:rPr>
          <w:rStyle w:val="28"/>
          <w:rFonts w:ascii="仿宋" w:hAnsi="仿宋" w:eastAsia="仿宋"/>
          <w:color w:val="auto"/>
        </w:rPr>
        <w:t>五、转包、分包</w:t>
      </w:r>
      <w:r>
        <w:tab/>
      </w:r>
      <w:r>
        <w:fldChar w:fldCharType="begin"/>
      </w:r>
      <w:r>
        <w:instrText xml:space="preserve"> PAGEREF _Toc108545979 \h </w:instrText>
      </w:r>
      <w:r>
        <w:fldChar w:fldCharType="separate"/>
      </w:r>
      <w:r>
        <w:t>- 22 -</w:t>
      </w:r>
      <w:r>
        <w:fldChar w:fldCharType="end"/>
      </w:r>
      <w:r>
        <w:fldChar w:fldCharType="end"/>
      </w:r>
    </w:p>
    <w:p w14:paraId="2C87654B">
      <w:pPr>
        <w:pStyle w:val="10"/>
        <w:ind w:left="960"/>
        <w:rPr>
          <w:rFonts w:asciiTheme="minorHAnsi" w:hAnsiTheme="minorHAnsi" w:eastAsiaTheme="minorEastAsia" w:cstheme="minorBidi"/>
          <w:kern w:val="2"/>
          <w:sz w:val="21"/>
        </w:rPr>
      </w:pPr>
      <w:r>
        <w:fldChar w:fldCharType="begin"/>
      </w:r>
      <w:r>
        <w:instrText xml:space="preserve"> HYPERLINK \l "_Toc108545980" </w:instrText>
      </w:r>
      <w:r>
        <w:fldChar w:fldCharType="separate"/>
      </w:r>
      <w:r>
        <w:rPr>
          <w:rStyle w:val="28"/>
          <w:rFonts w:ascii="仿宋" w:hAnsi="仿宋" w:eastAsia="仿宋"/>
          <w:color w:val="auto"/>
        </w:rPr>
        <w:t>六、其他</w:t>
      </w:r>
      <w:r>
        <w:tab/>
      </w:r>
      <w:r>
        <w:fldChar w:fldCharType="begin"/>
      </w:r>
      <w:r>
        <w:instrText xml:space="preserve"> PAGEREF _Toc108545980 \h </w:instrText>
      </w:r>
      <w:r>
        <w:fldChar w:fldCharType="separate"/>
      </w:r>
      <w:r>
        <w:t>- 22 -</w:t>
      </w:r>
      <w:r>
        <w:fldChar w:fldCharType="end"/>
      </w:r>
      <w:r>
        <w:fldChar w:fldCharType="end"/>
      </w:r>
    </w:p>
    <w:p w14:paraId="20D0E5EC">
      <w:pPr>
        <w:pStyle w:val="18"/>
        <w:rPr>
          <w:rFonts w:asciiTheme="minorHAnsi" w:hAnsiTheme="minorHAnsi" w:eastAsiaTheme="minorEastAsia" w:cstheme="minorBidi"/>
          <w:kern w:val="2"/>
          <w:sz w:val="21"/>
        </w:rPr>
      </w:pPr>
      <w:r>
        <w:fldChar w:fldCharType="begin"/>
      </w:r>
      <w:r>
        <w:instrText xml:space="preserve"> HYPERLINK \l "_Toc108545981" </w:instrText>
      </w:r>
      <w:r>
        <w:fldChar w:fldCharType="separate"/>
      </w:r>
      <w:r>
        <w:rPr>
          <w:rStyle w:val="28"/>
          <w:rFonts w:ascii="仿宋" w:hAnsi="仿宋" w:eastAsia="仿宋" w:cs="宋体"/>
          <w:color w:val="auto"/>
        </w:rPr>
        <w:t>第五篇  合同草案</w:t>
      </w:r>
      <w:r>
        <w:tab/>
      </w:r>
      <w:r>
        <w:fldChar w:fldCharType="begin"/>
      </w:r>
      <w:r>
        <w:instrText xml:space="preserve"> PAGEREF _Toc108545981 \h </w:instrText>
      </w:r>
      <w:r>
        <w:fldChar w:fldCharType="separate"/>
      </w:r>
      <w:r>
        <w:t>- 23 -</w:t>
      </w:r>
      <w:r>
        <w:fldChar w:fldCharType="end"/>
      </w:r>
      <w:r>
        <w:fldChar w:fldCharType="end"/>
      </w:r>
    </w:p>
    <w:p w14:paraId="1F61F4A2">
      <w:pPr>
        <w:pStyle w:val="18"/>
        <w:rPr>
          <w:rFonts w:asciiTheme="minorHAnsi" w:hAnsiTheme="minorHAnsi" w:eastAsiaTheme="minorEastAsia" w:cstheme="minorBidi"/>
          <w:kern w:val="2"/>
          <w:sz w:val="21"/>
        </w:rPr>
      </w:pPr>
      <w:r>
        <w:fldChar w:fldCharType="begin"/>
      </w:r>
      <w:r>
        <w:instrText xml:space="preserve"> HYPERLINK \l "_Toc108545982" </w:instrText>
      </w:r>
      <w:r>
        <w:fldChar w:fldCharType="separate"/>
      </w:r>
      <w:r>
        <w:rPr>
          <w:rStyle w:val="28"/>
          <w:rFonts w:ascii="仿宋" w:hAnsi="仿宋" w:eastAsia="仿宋" w:cs="宋体"/>
          <w:color w:val="auto"/>
        </w:rPr>
        <w:t>第六篇  响应文件格式要求</w:t>
      </w:r>
      <w:r>
        <w:tab/>
      </w:r>
      <w:r>
        <w:fldChar w:fldCharType="begin"/>
      </w:r>
      <w:r>
        <w:instrText xml:space="preserve"> PAGEREF _Toc108545982 \h </w:instrText>
      </w:r>
      <w:r>
        <w:fldChar w:fldCharType="separate"/>
      </w:r>
      <w:r>
        <w:t>- 32 -</w:t>
      </w:r>
      <w:r>
        <w:fldChar w:fldCharType="end"/>
      </w:r>
      <w:r>
        <w:fldChar w:fldCharType="end"/>
      </w:r>
    </w:p>
    <w:p w14:paraId="72B489B4">
      <w:pPr>
        <w:pStyle w:val="10"/>
        <w:ind w:left="960"/>
        <w:rPr>
          <w:rFonts w:asciiTheme="minorHAnsi" w:hAnsiTheme="minorHAnsi" w:eastAsiaTheme="minorEastAsia" w:cstheme="minorBidi"/>
          <w:kern w:val="2"/>
          <w:sz w:val="21"/>
        </w:rPr>
      </w:pPr>
      <w:r>
        <w:fldChar w:fldCharType="begin"/>
      </w:r>
      <w:r>
        <w:instrText xml:space="preserve"> HYPERLINK \l "_Toc108545983" </w:instrText>
      </w:r>
      <w:r>
        <w:fldChar w:fldCharType="separate"/>
      </w:r>
      <w:r>
        <w:rPr>
          <w:rStyle w:val="28"/>
          <w:rFonts w:ascii="仿宋" w:hAnsi="仿宋" w:eastAsia="仿宋"/>
          <w:color w:val="auto"/>
        </w:rPr>
        <w:t>一、经济部分</w:t>
      </w:r>
      <w:r>
        <w:tab/>
      </w:r>
      <w:r>
        <w:fldChar w:fldCharType="begin"/>
      </w:r>
      <w:r>
        <w:instrText xml:space="preserve"> PAGEREF _Toc108545983 \h </w:instrText>
      </w:r>
      <w:r>
        <w:fldChar w:fldCharType="separate"/>
      </w:r>
      <w:r>
        <w:t>- 33 -</w:t>
      </w:r>
      <w:r>
        <w:fldChar w:fldCharType="end"/>
      </w:r>
      <w:r>
        <w:fldChar w:fldCharType="end"/>
      </w:r>
    </w:p>
    <w:p w14:paraId="4346DAB4">
      <w:pPr>
        <w:pStyle w:val="10"/>
        <w:ind w:left="960"/>
        <w:rPr>
          <w:rFonts w:asciiTheme="minorHAnsi" w:hAnsiTheme="minorHAnsi" w:eastAsiaTheme="minorEastAsia" w:cstheme="minorBidi"/>
          <w:kern w:val="2"/>
          <w:sz w:val="21"/>
        </w:rPr>
      </w:pPr>
      <w:r>
        <w:fldChar w:fldCharType="begin"/>
      </w:r>
      <w:r>
        <w:instrText xml:space="preserve"> HYPERLINK \l "_Toc108545984" </w:instrText>
      </w:r>
      <w:r>
        <w:fldChar w:fldCharType="separate"/>
      </w:r>
      <w:r>
        <w:rPr>
          <w:rStyle w:val="28"/>
          <w:rFonts w:ascii="仿宋" w:hAnsi="仿宋" w:eastAsia="仿宋"/>
          <w:color w:val="auto"/>
        </w:rPr>
        <w:t>二、技术部分</w:t>
      </w:r>
      <w:r>
        <w:tab/>
      </w:r>
      <w:r>
        <w:fldChar w:fldCharType="begin"/>
      </w:r>
      <w:r>
        <w:instrText xml:space="preserve"> PAGEREF _Toc108545984 \h </w:instrText>
      </w:r>
      <w:r>
        <w:fldChar w:fldCharType="separate"/>
      </w:r>
      <w:r>
        <w:t>- 35 -</w:t>
      </w:r>
      <w:r>
        <w:fldChar w:fldCharType="end"/>
      </w:r>
      <w:r>
        <w:fldChar w:fldCharType="end"/>
      </w:r>
    </w:p>
    <w:p w14:paraId="62354FA6">
      <w:pPr>
        <w:pStyle w:val="10"/>
        <w:ind w:left="960"/>
        <w:rPr>
          <w:rFonts w:asciiTheme="minorHAnsi" w:hAnsiTheme="minorHAnsi" w:eastAsiaTheme="minorEastAsia" w:cstheme="minorBidi"/>
          <w:kern w:val="2"/>
          <w:sz w:val="21"/>
        </w:rPr>
      </w:pPr>
      <w:r>
        <w:fldChar w:fldCharType="begin"/>
      </w:r>
      <w:r>
        <w:instrText xml:space="preserve"> HYPERLINK \l "_Toc108545985" </w:instrText>
      </w:r>
      <w:r>
        <w:fldChar w:fldCharType="separate"/>
      </w:r>
      <w:r>
        <w:rPr>
          <w:rStyle w:val="28"/>
          <w:rFonts w:ascii="仿宋" w:hAnsi="仿宋" w:eastAsia="仿宋"/>
          <w:color w:val="auto"/>
        </w:rPr>
        <w:t>三、商务部分</w:t>
      </w:r>
      <w:r>
        <w:tab/>
      </w:r>
      <w:r>
        <w:fldChar w:fldCharType="begin"/>
      </w:r>
      <w:r>
        <w:instrText xml:space="preserve"> PAGEREF _Toc108545985 \h </w:instrText>
      </w:r>
      <w:r>
        <w:fldChar w:fldCharType="separate"/>
      </w:r>
      <w:r>
        <w:t>- 37 -</w:t>
      </w:r>
      <w:r>
        <w:fldChar w:fldCharType="end"/>
      </w:r>
      <w:r>
        <w:fldChar w:fldCharType="end"/>
      </w:r>
    </w:p>
    <w:p w14:paraId="6125DC15">
      <w:pPr>
        <w:pStyle w:val="10"/>
        <w:ind w:left="960"/>
        <w:rPr>
          <w:rFonts w:asciiTheme="minorHAnsi" w:hAnsiTheme="minorHAnsi" w:eastAsiaTheme="minorEastAsia" w:cstheme="minorBidi"/>
          <w:kern w:val="2"/>
          <w:sz w:val="21"/>
        </w:rPr>
      </w:pPr>
      <w:r>
        <w:fldChar w:fldCharType="begin"/>
      </w:r>
      <w:r>
        <w:instrText xml:space="preserve"> HYPERLINK \l "_Toc108545986" </w:instrText>
      </w:r>
      <w:r>
        <w:fldChar w:fldCharType="separate"/>
      </w:r>
      <w:r>
        <w:rPr>
          <w:rStyle w:val="28"/>
          <w:rFonts w:ascii="仿宋" w:hAnsi="仿宋" w:eastAsia="仿宋"/>
          <w:color w:val="auto"/>
        </w:rPr>
        <w:t>四、资格条件及其他</w:t>
      </w:r>
      <w:r>
        <w:tab/>
      </w:r>
      <w:r>
        <w:fldChar w:fldCharType="begin"/>
      </w:r>
      <w:r>
        <w:instrText xml:space="preserve"> PAGEREF _Toc108545986 \h </w:instrText>
      </w:r>
      <w:r>
        <w:fldChar w:fldCharType="separate"/>
      </w:r>
      <w:r>
        <w:t>- 40 -</w:t>
      </w:r>
      <w:r>
        <w:fldChar w:fldCharType="end"/>
      </w:r>
      <w:r>
        <w:fldChar w:fldCharType="end"/>
      </w:r>
    </w:p>
    <w:p w14:paraId="1025E7DF">
      <w:pPr>
        <w:pStyle w:val="10"/>
        <w:ind w:left="960"/>
        <w:rPr>
          <w:rFonts w:asciiTheme="minorHAnsi" w:hAnsiTheme="minorHAnsi" w:eastAsiaTheme="minorEastAsia" w:cstheme="minorBidi"/>
          <w:kern w:val="2"/>
          <w:sz w:val="21"/>
        </w:rPr>
      </w:pPr>
      <w:r>
        <w:fldChar w:fldCharType="begin"/>
      </w:r>
      <w:r>
        <w:instrText xml:space="preserve"> HYPERLINK \l "_Toc108545987" </w:instrText>
      </w:r>
      <w:r>
        <w:fldChar w:fldCharType="separate"/>
      </w:r>
      <w:r>
        <w:rPr>
          <w:rStyle w:val="28"/>
          <w:rFonts w:ascii="仿宋" w:hAnsi="仿宋" w:eastAsia="仿宋"/>
          <w:color w:val="auto"/>
        </w:rPr>
        <w:t>五、其他应提供的资料</w:t>
      </w:r>
      <w:r>
        <w:tab/>
      </w:r>
      <w:r>
        <w:fldChar w:fldCharType="begin"/>
      </w:r>
      <w:r>
        <w:instrText xml:space="preserve"> PAGEREF _Toc108545987 \h </w:instrText>
      </w:r>
      <w:r>
        <w:fldChar w:fldCharType="separate"/>
      </w:r>
      <w:r>
        <w:t>- 44 -</w:t>
      </w:r>
      <w:r>
        <w:fldChar w:fldCharType="end"/>
      </w:r>
      <w:r>
        <w:fldChar w:fldCharType="end"/>
      </w:r>
    </w:p>
    <w:p w14:paraId="151B8F65">
      <w:pPr>
        <w:pStyle w:val="17"/>
        <w:rPr>
          <w:rFonts w:asciiTheme="minorHAnsi" w:hAnsiTheme="minorHAnsi" w:eastAsiaTheme="minorEastAsia" w:cstheme="minorBidi"/>
          <w:b w:val="0"/>
          <w:bCs w:val="0"/>
          <w:kern w:val="2"/>
          <w:sz w:val="21"/>
        </w:rPr>
      </w:pPr>
      <w:r>
        <w:fldChar w:fldCharType="begin"/>
      </w:r>
      <w:r>
        <w:instrText xml:space="preserve"> HYPERLINK \l "_Toc108545988" </w:instrText>
      </w:r>
      <w:r>
        <w:fldChar w:fldCharType="separate"/>
      </w:r>
      <w:r>
        <w:rPr>
          <w:rStyle w:val="28"/>
          <w:rFonts w:ascii="仿宋" w:hAnsi="仿宋" w:eastAsia="仿宋" w:cs="仿宋"/>
          <w:color w:val="auto"/>
        </w:rPr>
        <w:t>附件1：</w:t>
      </w:r>
      <w:r>
        <w:tab/>
      </w:r>
      <w:r>
        <w:fldChar w:fldCharType="begin"/>
      </w:r>
      <w:r>
        <w:instrText xml:space="preserve"> PAGEREF _Toc108545988 \h </w:instrText>
      </w:r>
      <w:r>
        <w:fldChar w:fldCharType="separate"/>
      </w:r>
      <w:r>
        <w:t>- 45 -</w:t>
      </w:r>
      <w:r>
        <w:fldChar w:fldCharType="end"/>
      </w:r>
      <w:r>
        <w:fldChar w:fldCharType="end"/>
      </w:r>
    </w:p>
    <w:p w14:paraId="6A8863A4">
      <w:pPr>
        <w:spacing w:line="360" w:lineRule="exact"/>
        <w:rPr>
          <w:rFonts w:ascii="仿宋" w:hAnsi="仿宋" w:eastAsia="仿宋"/>
        </w:rPr>
        <w:sectPr>
          <w:footerReference r:id="rId11" w:type="first"/>
          <w:headerReference r:id="rId9" w:type="default"/>
          <w:footerReference r:id="rId10"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rPr>
        <w:fldChar w:fldCharType="end"/>
      </w:r>
    </w:p>
    <w:p w14:paraId="5066BF57">
      <w:pPr>
        <w:pStyle w:val="2"/>
        <w:jc w:val="center"/>
        <w:rPr>
          <w:rFonts w:ascii="仿宋" w:hAnsi="仿宋" w:eastAsia="仿宋" w:cs="仿宋_GB2312"/>
          <w:sz w:val="36"/>
          <w:szCs w:val="36"/>
        </w:rPr>
      </w:pPr>
      <w:bookmarkStart w:id="6" w:name="_Toc108545950"/>
      <w:bookmarkStart w:id="7" w:name="_Toc152480139"/>
      <w:bookmarkStart w:id="8" w:name="_Toc128744981"/>
      <w:bookmarkStart w:id="9" w:name="_Toc11641050"/>
      <w:bookmarkStart w:id="10" w:name="_Toc12789052"/>
      <w:r>
        <w:rPr>
          <w:rFonts w:hint="eastAsia" w:ascii="仿宋" w:hAnsi="仿宋" w:eastAsia="仿宋" w:cs="仿宋_GB2312"/>
          <w:sz w:val="36"/>
          <w:szCs w:val="36"/>
        </w:rPr>
        <w:t>第一篇  比选邀请书</w:t>
      </w:r>
      <w:bookmarkEnd w:id="6"/>
      <w:bookmarkEnd w:id="7"/>
    </w:p>
    <w:p w14:paraId="3FE2F50B">
      <w:pPr>
        <w:snapToGrid w:val="0"/>
        <w:spacing w:line="360" w:lineRule="auto"/>
        <w:ind w:firstLine="480" w:firstLineChars="200"/>
        <w:rPr>
          <w:rFonts w:ascii="仿宋" w:hAnsi="仿宋" w:eastAsia="仿宋" w:cs="仿宋_GB2312"/>
        </w:rPr>
      </w:pPr>
      <w:bookmarkStart w:id="11" w:name="_Toc379619850"/>
      <w:r>
        <w:rPr>
          <w:rFonts w:hint="eastAsia" w:ascii="仿宋" w:hAnsi="仿宋" w:eastAsia="仿宋" w:cs="仿宋_GB2312"/>
        </w:rPr>
        <w:t>受</w:t>
      </w:r>
      <w:r>
        <w:rPr>
          <w:rFonts w:hint="eastAsia" w:ascii="仿宋" w:hAnsi="仿宋" w:eastAsia="仿宋" w:cs="仿宋_GB2312"/>
          <w:u w:val="single"/>
          <w:lang w:eastAsia="zh-CN"/>
        </w:rPr>
        <w:t>重庆市南川区向阳学校</w:t>
      </w:r>
      <w:r>
        <w:rPr>
          <w:rFonts w:hint="eastAsia" w:ascii="仿宋" w:hAnsi="仿宋" w:eastAsia="仿宋" w:cs="仿宋_GB2312"/>
        </w:rPr>
        <w:t>的委托，我公司组织对</w:t>
      </w:r>
      <w:r>
        <w:rPr>
          <w:rFonts w:hint="eastAsia" w:ascii="仿宋" w:hAnsi="仿宋" w:eastAsia="仿宋" w:cs="仿宋_GB2312"/>
          <w:u w:val="single"/>
        </w:rPr>
        <w:t xml:space="preserve"> </w:t>
      </w:r>
      <w:r>
        <w:rPr>
          <w:rFonts w:hint="eastAsia" w:ascii="仿宋" w:hAnsi="仿宋" w:eastAsia="仿宋" w:cs="仿宋_GB2312"/>
          <w:u w:val="single"/>
          <w:lang w:eastAsia="zh-CN"/>
        </w:rPr>
        <w:t>重庆市南川区向阳学校新增400KV箱变工程</w:t>
      </w:r>
      <w:r>
        <w:rPr>
          <w:rFonts w:hint="eastAsia" w:ascii="仿宋" w:hAnsi="仿宋" w:eastAsia="仿宋" w:cs="仿宋_GB2312"/>
          <w:u w:val="single"/>
        </w:rPr>
        <w:t xml:space="preserve"> </w:t>
      </w:r>
      <w:r>
        <w:rPr>
          <w:rFonts w:hint="eastAsia" w:ascii="仿宋" w:hAnsi="仿宋" w:eastAsia="仿宋" w:cs="仿宋_GB2312"/>
        </w:rPr>
        <w:t>进行比选采购。欢迎具备相关资质的供应商参加。</w:t>
      </w:r>
    </w:p>
    <w:p w14:paraId="38E07110">
      <w:pPr>
        <w:pStyle w:val="4"/>
        <w:spacing w:before="0" w:after="0" w:line="360" w:lineRule="auto"/>
        <w:rPr>
          <w:rFonts w:ascii="仿宋" w:hAnsi="仿宋" w:eastAsia="仿宋"/>
          <w:sz w:val="24"/>
          <w:szCs w:val="24"/>
        </w:rPr>
      </w:pPr>
      <w:bookmarkStart w:id="12" w:name="_Toc108545951"/>
      <w:r>
        <w:rPr>
          <w:rFonts w:hint="eastAsia" w:ascii="仿宋" w:hAnsi="仿宋" w:eastAsia="仿宋"/>
          <w:sz w:val="24"/>
          <w:szCs w:val="24"/>
        </w:rPr>
        <w:t>一、比选项目内容</w:t>
      </w:r>
      <w:bookmarkEnd w:id="11"/>
      <w:bookmarkEnd w:id="12"/>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3" w:name="_Toc378251877"/>
            <w:bookmarkStart w:id="14"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重庆市南川区向阳学校新增400KV箱变工程</w:t>
            </w:r>
          </w:p>
        </w:tc>
        <w:tc>
          <w:tcPr>
            <w:tcW w:w="2890" w:type="dxa"/>
            <w:vAlign w:val="center"/>
          </w:tcPr>
          <w:p w14:paraId="065DF875">
            <w:pPr>
              <w:spacing w:line="380" w:lineRule="exact"/>
              <w:jc w:val="center"/>
              <w:rPr>
                <w:rFonts w:hint="default" w:ascii="仿宋" w:hAnsi="仿宋" w:eastAsia="仿宋"/>
                <w:lang w:val="en-US" w:eastAsia="zh-CN"/>
              </w:rPr>
            </w:pPr>
            <w:r>
              <w:rPr>
                <w:rFonts w:hint="default" w:ascii="仿宋" w:hAnsi="仿宋" w:eastAsia="仿宋"/>
                <w:lang w:val="en-US" w:eastAsia="zh-CN"/>
              </w:rPr>
              <w:t>272977.81</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DAC9B58">
      <w:pPr>
        <w:pStyle w:val="4"/>
        <w:spacing w:before="0" w:after="0" w:line="360" w:lineRule="auto"/>
        <w:rPr>
          <w:rFonts w:ascii="仿宋" w:hAnsi="仿宋" w:eastAsia="仿宋"/>
          <w:sz w:val="24"/>
          <w:szCs w:val="24"/>
        </w:rPr>
      </w:pPr>
      <w:bookmarkStart w:id="15" w:name="_Toc108545952"/>
      <w:r>
        <w:rPr>
          <w:rFonts w:hint="eastAsia" w:ascii="仿宋" w:hAnsi="仿宋" w:eastAsia="仿宋"/>
          <w:sz w:val="24"/>
          <w:szCs w:val="24"/>
        </w:rPr>
        <w:t>二、资金来源</w:t>
      </w:r>
      <w:bookmarkEnd w:id="13"/>
      <w:bookmarkEnd w:id="15"/>
    </w:p>
    <w:p w14:paraId="20C31CBC">
      <w:pPr>
        <w:snapToGrid w:val="0"/>
        <w:spacing w:line="360" w:lineRule="auto"/>
        <w:ind w:firstLine="480" w:firstLineChars="200"/>
        <w:rPr>
          <w:rFonts w:ascii="仿宋" w:hAnsi="仿宋" w:eastAsia="仿宋" w:cs="仿宋_GB2312"/>
        </w:rPr>
      </w:pPr>
      <w:r>
        <w:rPr>
          <w:rFonts w:hint="eastAsia" w:ascii="仿宋" w:hAnsi="仿宋" w:eastAsia="仿宋" w:cs="仿宋_GB2312"/>
          <w:highlight w:val="none"/>
        </w:rPr>
        <w:t>财政资金。</w:t>
      </w:r>
    </w:p>
    <w:p w14:paraId="47808E71">
      <w:pPr>
        <w:pStyle w:val="4"/>
        <w:spacing w:before="0" w:after="0" w:line="360" w:lineRule="auto"/>
        <w:rPr>
          <w:rFonts w:ascii="仿宋" w:hAnsi="仿宋" w:eastAsia="仿宋"/>
          <w:sz w:val="24"/>
          <w:szCs w:val="24"/>
        </w:rPr>
      </w:pPr>
      <w:bookmarkStart w:id="16" w:name="_Toc108545953"/>
      <w:r>
        <w:rPr>
          <w:rFonts w:hint="eastAsia" w:ascii="仿宋" w:hAnsi="仿宋" w:eastAsia="仿宋"/>
          <w:sz w:val="24"/>
          <w:szCs w:val="24"/>
        </w:rPr>
        <w:t>三、资格要求</w:t>
      </w:r>
      <w:bookmarkEnd w:id="16"/>
    </w:p>
    <w:p w14:paraId="469AEC66">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比选供应商是指向采购人提供货物、工程或者服务的法人、其他组织或者自然人。以下简称供应商。</w:t>
      </w:r>
    </w:p>
    <w:p w14:paraId="0422CFE7">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A6E2702">
      <w:pPr>
        <w:snapToGrid w:val="0"/>
        <w:spacing w:line="360" w:lineRule="auto"/>
        <w:ind w:firstLine="480" w:firstLineChars="200"/>
        <w:rPr>
          <w:rFonts w:ascii="仿宋" w:hAnsi="仿宋" w:eastAsia="仿宋" w:cs="仿宋_GB2312"/>
        </w:rPr>
      </w:pPr>
      <w:bookmarkStart w:id="17" w:name="_Toc487204774"/>
      <w:bookmarkStart w:id="18" w:name="_Toc1359"/>
      <w:r>
        <w:rPr>
          <w:rFonts w:hint="eastAsia" w:ascii="仿宋" w:hAnsi="仿宋" w:eastAsia="仿宋" w:cs="仿宋_GB2312"/>
        </w:rPr>
        <w:t>（一）基本条件</w:t>
      </w:r>
    </w:p>
    <w:p w14:paraId="0464DBFF">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2C6DF373">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093A1252">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D6F4547">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36F7D5C9">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764B7C51">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7E4E739E">
      <w:pPr>
        <w:snapToGrid w:val="0"/>
        <w:spacing w:line="360" w:lineRule="auto"/>
        <w:ind w:firstLine="480" w:firstLineChars="200"/>
        <w:rPr>
          <w:rFonts w:ascii="仿宋" w:hAnsi="仿宋" w:eastAsia="仿宋" w:cs="仿宋_GB2312"/>
        </w:rPr>
      </w:pPr>
      <w:bookmarkStart w:id="19" w:name="_Toc108545954"/>
      <w:r>
        <w:rPr>
          <w:rFonts w:hint="eastAsia" w:ascii="仿宋" w:hAnsi="仿宋" w:eastAsia="仿宋" w:cs="仿宋_GB2312"/>
        </w:rPr>
        <w:t>供应商应具有电力工程施工总承包三级及以上资质和建设行政主管部门颁发的有效的安全生产许可证（提供证书副本复印件并加盖供应商公章）。</w:t>
      </w:r>
    </w:p>
    <w:p w14:paraId="2CF877DD">
      <w:pPr>
        <w:pStyle w:val="4"/>
        <w:spacing w:before="0" w:after="0" w:line="360" w:lineRule="auto"/>
        <w:rPr>
          <w:rFonts w:ascii="仿宋" w:hAnsi="仿宋" w:eastAsia="仿宋"/>
          <w:sz w:val="24"/>
          <w:szCs w:val="24"/>
          <w:lang w:val="en-US"/>
        </w:rPr>
      </w:pPr>
      <w:r>
        <w:rPr>
          <w:rFonts w:hint="eastAsia" w:ascii="仿宋" w:hAnsi="仿宋" w:eastAsia="仿宋"/>
          <w:sz w:val="24"/>
          <w:szCs w:val="24"/>
        </w:rPr>
        <w:t>四、比选有关说明</w:t>
      </w:r>
      <w:bookmarkEnd w:id="17"/>
      <w:bookmarkEnd w:id="18"/>
      <w:bookmarkEnd w:id="19"/>
    </w:p>
    <w:p w14:paraId="20F8196A">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004484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28 </w:t>
      </w:r>
      <w:r>
        <w:rPr>
          <w:rFonts w:hint="eastAsia" w:ascii="仿宋" w:hAnsi="仿宋" w:eastAsia="仿宋" w:cs="仿宋_GB2312"/>
        </w:rPr>
        <w:t>日（开标前，工作时间）。</w:t>
      </w:r>
    </w:p>
    <w:p w14:paraId="1ADCC03F">
      <w:pPr>
        <w:snapToGrid w:val="0"/>
        <w:spacing w:line="360" w:lineRule="auto"/>
        <w:ind w:firstLine="480" w:firstLineChars="200"/>
        <w:rPr>
          <w:rFonts w:ascii="仿宋" w:hAnsi="仿宋" w:eastAsia="仿宋" w:cs="仿宋_GB2312"/>
        </w:rPr>
      </w:pPr>
      <w:r>
        <w:rPr>
          <w:rFonts w:hint="eastAsia" w:ascii="仿宋" w:hAnsi="仿宋" w:eastAsia="仿宋" w:cs="仿宋_GB2312"/>
        </w:rPr>
        <w:t>（三）招标文件</w:t>
      </w:r>
      <w:r>
        <w:rPr>
          <w:rFonts w:hint="eastAsia" w:ascii="仿宋" w:hAnsi="仿宋" w:eastAsia="仿宋" w:cs="仿宋_GB2312"/>
          <w:lang w:val="en-US" w:eastAsia="zh-CN"/>
        </w:rPr>
        <w:t>发售费</w:t>
      </w:r>
      <w:r>
        <w:rPr>
          <w:rFonts w:hint="eastAsia" w:ascii="仿宋" w:hAnsi="仿宋" w:eastAsia="仿宋" w:cs="仿宋_GB2312"/>
        </w:rPr>
        <w:t>为300元/分包（售后不退）。</w:t>
      </w:r>
    </w:p>
    <w:p w14:paraId="5EF9E713">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5C86034">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73227FDA">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6CB0A42D">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0EE036E">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2E53F747">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744E526">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28D92F59">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 xml:space="preserve"> 28 </w:t>
      </w:r>
      <w:r>
        <w:rPr>
          <w:rFonts w:hint="eastAsia" w:ascii="仿宋" w:hAnsi="仿宋" w:eastAsia="仿宋" w:cs="仿宋_GB2312"/>
        </w:rPr>
        <w:t>日（开标前，工作时间）],供应商到重庆市南川区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号，递交《采购文件发售登记表》（加盖供应商公章）并购买比选文件。</w:t>
      </w:r>
    </w:p>
    <w:p w14:paraId="2E81D7B4">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4449408E">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07E1049F">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42F063F6">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7F35E5AF">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b/>
          <w:bCs/>
          <w:sz w:val="24"/>
          <w:szCs w:val="24"/>
        </w:rPr>
        <w:t>供应商应按规定的时间在</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行采家</w:t>
      </w:r>
      <w:r>
        <w:rPr>
          <w:rFonts w:hint="eastAsia" w:ascii="仿宋" w:hAnsi="仿宋" w:eastAsia="仿宋" w:cs="仿宋_GB2312"/>
          <w:b/>
          <w:bCs/>
          <w:sz w:val="24"/>
          <w:szCs w:val="24"/>
          <w:lang w:val="en-US"/>
        </w:rPr>
        <w:t>”（https://www.gec123.com/）</w:t>
      </w:r>
      <w:r>
        <w:rPr>
          <w:rFonts w:hint="eastAsia" w:ascii="仿宋" w:hAnsi="仿宋" w:eastAsia="仿宋" w:cs="仿宋_GB2312"/>
          <w:b/>
          <w:bCs/>
          <w:sz w:val="24"/>
          <w:szCs w:val="24"/>
        </w:rPr>
        <w:t>进行网上报价</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并上传签字盖章后的投标文件电子文档</w:t>
      </w:r>
      <w:r>
        <w:rPr>
          <w:rFonts w:hint="eastAsia" w:ascii="仿宋" w:hAnsi="仿宋" w:eastAsia="仿宋" w:cs="仿宋_GB2312"/>
          <w:b/>
          <w:bCs/>
          <w:sz w:val="24"/>
          <w:szCs w:val="24"/>
          <w:lang w:val="en-US"/>
        </w:rPr>
        <w:t>PDF</w:t>
      </w:r>
      <w:r>
        <w:rPr>
          <w:rFonts w:hint="eastAsia" w:ascii="仿宋" w:hAnsi="仿宋" w:eastAsia="仿宋" w:cs="仿宋_GB2312"/>
          <w:b/>
          <w:bCs/>
          <w:sz w:val="24"/>
          <w:szCs w:val="24"/>
        </w:rPr>
        <w:t>格式一份。并在规定时间内进行线下投标；未在规定时间内进行线上报价和线下投标的供应商其投标无效。</w:t>
      </w:r>
    </w:p>
    <w:p w14:paraId="62452A55">
      <w:pPr>
        <w:snapToGrid w:val="0"/>
        <w:spacing w:line="360" w:lineRule="auto"/>
        <w:ind w:firstLine="480" w:firstLineChars="200"/>
        <w:rPr>
          <w:rFonts w:ascii="仿宋" w:hAnsi="仿宋" w:eastAsia="仿宋" w:cs="仿宋_GB2312"/>
        </w:rPr>
      </w:pPr>
      <w:r>
        <w:rPr>
          <w:rFonts w:hint="eastAsia" w:ascii="仿宋" w:hAnsi="仿宋" w:eastAsia="仿宋" w:cs="仿宋_GB2312"/>
        </w:rPr>
        <w:t>（五）网上报价开始时间：本项目公告发布后即可</w:t>
      </w:r>
    </w:p>
    <w:p w14:paraId="4FCF668E">
      <w:pPr>
        <w:snapToGrid w:val="0"/>
        <w:spacing w:line="360" w:lineRule="auto"/>
        <w:ind w:firstLine="480" w:firstLineChars="200"/>
        <w:rPr>
          <w:rFonts w:ascii="仿宋" w:hAnsi="仿宋" w:eastAsia="仿宋" w:cs="仿宋_GB2312"/>
        </w:rPr>
      </w:pPr>
      <w:r>
        <w:rPr>
          <w:rFonts w:hint="eastAsia" w:ascii="仿宋" w:hAnsi="仿宋" w:eastAsia="仿宋" w:cs="仿宋_GB2312"/>
        </w:rPr>
        <w:t>（六）网上报价截止时间：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年 </w:t>
      </w:r>
      <w:r>
        <w:rPr>
          <w:rFonts w:hint="eastAsia" w:ascii="仿宋" w:hAnsi="仿宋" w:eastAsia="仿宋" w:cs="仿宋_GB2312"/>
          <w:color w:val="FF0000"/>
          <w:lang w:val="en-US" w:eastAsia="zh-CN"/>
        </w:rPr>
        <w:t>4</w:t>
      </w:r>
      <w:r>
        <w:rPr>
          <w:rFonts w:hint="eastAsia" w:ascii="仿宋" w:hAnsi="仿宋" w:eastAsia="仿宋" w:cs="仿宋_GB2312"/>
          <w:color w:val="FF0000"/>
        </w:rPr>
        <w:t xml:space="preserve"> 月 </w:t>
      </w:r>
      <w:r>
        <w:rPr>
          <w:rFonts w:hint="eastAsia" w:ascii="仿宋" w:hAnsi="仿宋" w:eastAsia="仿宋" w:cs="仿宋_GB2312"/>
          <w:color w:val="FF0000"/>
          <w:lang w:val="en-US" w:eastAsia="zh-CN"/>
        </w:rPr>
        <w:t>28</w:t>
      </w:r>
      <w:r>
        <w:rPr>
          <w:rFonts w:hint="eastAsia" w:ascii="仿宋" w:hAnsi="仿宋" w:eastAsia="仿宋" w:cs="仿宋_GB2312"/>
          <w:color w:val="FF0000"/>
        </w:rPr>
        <w:t xml:space="preserve"> 日北京时间10:</w:t>
      </w:r>
      <w:r>
        <w:rPr>
          <w:rFonts w:ascii="仿宋" w:hAnsi="仿宋" w:eastAsia="仿宋" w:cs="仿宋_GB2312"/>
          <w:color w:val="FF0000"/>
        </w:rPr>
        <w:t>00</w:t>
      </w:r>
    </w:p>
    <w:p w14:paraId="5059E86C">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七</w:t>
      </w:r>
      <w:r>
        <w:rPr>
          <w:rFonts w:hint="eastAsia" w:ascii="仿宋" w:hAnsi="仿宋" w:eastAsia="仿宋" w:cs="仿宋_GB2312"/>
        </w:rPr>
        <w:t>）投标开始时间：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2436569F">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八</w:t>
      </w:r>
      <w:r>
        <w:rPr>
          <w:rFonts w:hint="eastAsia" w:ascii="仿宋" w:hAnsi="仿宋" w:eastAsia="仿宋" w:cs="仿宋_GB2312"/>
        </w:rPr>
        <w:t>）投标截止时间：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0DA745C3">
      <w:pPr>
        <w:snapToGrid w:val="0"/>
        <w:spacing w:line="360" w:lineRule="auto"/>
        <w:ind w:firstLine="480" w:firstLineChars="200"/>
        <w:rPr>
          <w:rFonts w:ascii="仿宋" w:hAnsi="仿宋" w:eastAsia="仿宋"/>
        </w:rPr>
      </w:pPr>
      <w:r>
        <w:rPr>
          <w:rFonts w:hint="eastAsia" w:ascii="仿宋" w:hAnsi="仿宋" w:eastAsia="仿宋" w:cs="仿宋_GB2312"/>
        </w:rPr>
        <w:t>（</w:t>
      </w:r>
      <w:r>
        <w:rPr>
          <w:rFonts w:hint="eastAsia" w:ascii="仿宋" w:hAnsi="仿宋" w:eastAsia="仿宋" w:cs="仿宋_GB2312"/>
          <w:lang w:val="en-US" w:eastAsia="zh-CN"/>
        </w:rPr>
        <w:t>九</w:t>
      </w:r>
      <w:r>
        <w:rPr>
          <w:rFonts w:hint="eastAsia" w:ascii="仿宋" w:hAnsi="仿宋" w:eastAsia="仿宋" w:cs="仿宋_GB2312"/>
        </w:rPr>
        <w:t>）开标时间：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4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28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4F977085">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十</w:t>
      </w:r>
      <w:r>
        <w:rPr>
          <w:rFonts w:hint="eastAsia" w:ascii="仿宋" w:hAnsi="仿宋" w:eastAsia="仿宋" w:cs="仿宋_GB2312"/>
        </w:rPr>
        <w:t>）开标地点：重庆市南川区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号2楼开标室</w:t>
      </w:r>
    </w:p>
    <w:p w14:paraId="5C03B44F">
      <w:pPr>
        <w:pStyle w:val="4"/>
        <w:spacing w:before="0" w:after="0" w:line="360" w:lineRule="auto"/>
        <w:ind w:firstLine="480" w:firstLineChars="200"/>
        <w:rPr>
          <w:rFonts w:ascii="仿宋" w:hAnsi="仿宋" w:eastAsia="仿宋"/>
          <w:sz w:val="24"/>
          <w:szCs w:val="24"/>
        </w:rPr>
      </w:pPr>
      <w:bookmarkStart w:id="20" w:name="_Toc22356"/>
      <w:bookmarkStart w:id="21" w:name="_Toc108545955"/>
      <w:bookmarkStart w:id="22" w:name="_Toc487204775"/>
      <w:r>
        <w:rPr>
          <w:rFonts w:hint="eastAsia" w:ascii="仿宋" w:hAnsi="仿宋" w:eastAsia="仿宋"/>
          <w:sz w:val="24"/>
          <w:szCs w:val="24"/>
        </w:rPr>
        <w:t>五、比选保证金</w:t>
      </w:r>
      <w:bookmarkEnd w:id="20"/>
      <w:bookmarkEnd w:id="21"/>
      <w:bookmarkEnd w:id="22"/>
    </w:p>
    <w:p w14:paraId="79E5F9CA">
      <w:pPr>
        <w:pStyle w:val="4"/>
        <w:spacing w:before="0" w:after="0" w:line="360" w:lineRule="auto"/>
        <w:ind w:firstLine="480" w:firstLineChars="200"/>
        <w:rPr>
          <w:rFonts w:ascii="仿宋" w:hAnsi="仿宋" w:eastAsia="仿宋" w:cs="仿宋_GB2312"/>
          <w:b w:val="0"/>
          <w:bCs w:val="0"/>
          <w:sz w:val="24"/>
          <w:szCs w:val="24"/>
          <w:lang w:val="en-US"/>
        </w:rPr>
      </w:pPr>
      <w:bookmarkStart w:id="23" w:name="_Toc24666"/>
      <w:bookmarkStart w:id="24" w:name="_Toc487204776"/>
      <w:bookmarkStart w:id="25" w:name="_Toc108545956"/>
      <w:r>
        <w:rPr>
          <w:rFonts w:hint="eastAsia" w:ascii="仿宋" w:hAnsi="仿宋" w:eastAsia="仿宋" w:cs="仿宋_GB2312"/>
          <w:b w:val="0"/>
          <w:bCs w:val="0"/>
          <w:sz w:val="24"/>
          <w:szCs w:val="24"/>
          <w:lang w:val="en-US"/>
        </w:rPr>
        <w:t>本次项目不设比选保证金。</w:t>
      </w:r>
    </w:p>
    <w:p w14:paraId="0338DB3E">
      <w:pPr>
        <w:pStyle w:val="4"/>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六、比选有关规定</w:t>
      </w:r>
      <w:bookmarkEnd w:id="23"/>
      <w:bookmarkEnd w:id="24"/>
      <w:bookmarkEnd w:id="25"/>
    </w:p>
    <w:p w14:paraId="087EE208">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76327F6B">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554516C5">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1202E95D">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2FBE4689">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5E98495D">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3930AEB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AA64B9D">
      <w:pPr>
        <w:pStyle w:val="4"/>
        <w:spacing w:before="0" w:after="0" w:line="360" w:lineRule="auto"/>
        <w:rPr>
          <w:rFonts w:ascii="仿宋" w:hAnsi="仿宋" w:eastAsia="仿宋"/>
          <w:sz w:val="24"/>
          <w:szCs w:val="24"/>
        </w:rPr>
      </w:pPr>
      <w:bookmarkStart w:id="26" w:name="_Toc373860294"/>
      <w:bookmarkStart w:id="27" w:name="_Toc76462321"/>
      <w:bookmarkStart w:id="28" w:name="_Toc108545957"/>
      <w:r>
        <w:rPr>
          <w:rFonts w:hint="eastAsia" w:ascii="仿宋" w:hAnsi="仿宋" w:eastAsia="仿宋"/>
          <w:sz w:val="24"/>
          <w:szCs w:val="24"/>
        </w:rPr>
        <w:t>七</w:t>
      </w:r>
      <w:bookmarkEnd w:id="26"/>
      <w:bookmarkEnd w:id="27"/>
      <w:r>
        <w:rPr>
          <w:rFonts w:hint="eastAsia" w:ascii="仿宋" w:hAnsi="仿宋" w:eastAsia="仿宋"/>
          <w:sz w:val="24"/>
          <w:szCs w:val="24"/>
        </w:rPr>
        <w:t>、联系方式</w:t>
      </w:r>
      <w:bookmarkEnd w:id="28"/>
    </w:p>
    <w:p w14:paraId="3AD84A59">
      <w:pPr>
        <w:snapToGrid w:val="0"/>
        <w:spacing w:line="360" w:lineRule="auto"/>
        <w:ind w:firstLine="480" w:firstLineChars="200"/>
        <w:rPr>
          <w:rFonts w:hint="eastAsia" w:ascii="仿宋" w:hAnsi="仿宋" w:eastAsia="仿宋" w:cs="仿宋_GB2312"/>
          <w:u w:val="single"/>
          <w:lang w:eastAsia="zh-CN"/>
        </w:rPr>
      </w:pPr>
      <w:r>
        <w:rPr>
          <w:rFonts w:hint="eastAsia" w:ascii="仿宋" w:hAnsi="仿宋" w:eastAsia="仿宋" w:cs="仿宋_GB2312"/>
        </w:rPr>
        <w:t>（一）采购人：</w:t>
      </w:r>
      <w:r>
        <w:rPr>
          <w:rFonts w:hint="eastAsia" w:ascii="仿宋" w:hAnsi="仿宋" w:eastAsia="仿宋" w:cs="仿宋_GB2312"/>
          <w:lang w:eastAsia="zh-CN"/>
        </w:rPr>
        <w:t>重庆市南川区向阳学校</w:t>
      </w:r>
    </w:p>
    <w:p w14:paraId="5D77CDE0">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联系人：</w:t>
      </w:r>
      <w:r>
        <w:rPr>
          <w:rFonts w:hint="eastAsia" w:ascii="仿宋" w:hAnsi="仿宋" w:eastAsia="仿宋" w:cs="仿宋_GB2312"/>
          <w:lang w:val="en-US" w:eastAsia="zh-CN"/>
        </w:rPr>
        <w:t>周老师</w:t>
      </w:r>
    </w:p>
    <w:p w14:paraId="3A7F0A03">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联系方式：</w:t>
      </w:r>
      <w:r>
        <w:rPr>
          <w:rFonts w:hint="eastAsia" w:ascii="仿宋" w:hAnsi="仿宋" w:eastAsia="仿宋" w:cs="仿宋_GB2312"/>
          <w:highlight w:val="none"/>
          <w:lang w:val="en-US" w:eastAsia="zh-CN"/>
        </w:rPr>
        <w:t>13996801656</w:t>
      </w:r>
    </w:p>
    <w:p w14:paraId="602A5FFF">
      <w:pPr>
        <w:tabs>
          <w:tab w:val="center" w:pos="4535"/>
        </w:tabs>
        <w:snapToGrid w:val="0"/>
        <w:spacing w:line="360" w:lineRule="auto"/>
        <w:ind w:firstLine="480" w:firstLineChars="200"/>
        <w:rPr>
          <w:rFonts w:ascii="仿宋" w:hAnsi="仿宋" w:eastAsia="仿宋"/>
        </w:rPr>
      </w:pPr>
      <w:r>
        <w:rPr>
          <w:rFonts w:hint="eastAsia" w:ascii="仿宋" w:hAnsi="仿宋" w:eastAsia="仿宋" w:cs="仿宋_GB2312"/>
        </w:rPr>
        <w:t>地  址：重庆市南川区</w:t>
      </w:r>
      <w:r>
        <w:rPr>
          <w:rFonts w:hint="eastAsia" w:ascii="仿宋" w:hAnsi="仿宋" w:eastAsia="仿宋" w:cs="仿宋_GB2312"/>
          <w:lang w:val="en-US" w:eastAsia="zh-CN"/>
        </w:rPr>
        <w:t>水江镇</w:t>
      </w:r>
      <w:r>
        <w:rPr>
          <w:rFonts w:hint="eastAsia" w:ascii="仿宋" w:hAnsi="仿宋" w:eastAsia="仿宋" w:cs="仿宋_GB2312"/>
        </w:rPr>
        <w:tab/>
      </w:r>
    </w:p>
    <w:p w14:paraId="6F7E8337">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7BF39875">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联系人：</w:t>
      </w:r>
      <w:r>
        <w:rPr>
          <w:rFonts w:hint="eastAsia" w:ascii="仿宋" w:hAnsi="仿宋" w:eastAsia="仿宋" w:cs="仿宋_GB2312"/>
          <w:lang w:val="en-US" w:eastAsia="zh-CN"/>
        </w:rPr>
        <w:t>梁老师</w:t>
      </w:r>
    </w:p>
    <w:p w14:paraId="04EB444A">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电  话：</w:t>
      </w:r>
      <w:r>
        <w:rPr>
          <w:rFonts w:hint="eastAsia" w:ascii="仿宋" w:hAnsi="仿宋" w:eastAsia="仿宋" w:cs="仿宋_GB2312"/>
          <w:lang w:val="en-US" w:eastAsia="zh-CN"/>
        </w:rPr>
        <w:t>17323903930</w:t>
      </w:r>
    </w:p>
    <w:p w14:paraId="4CCB0EB4">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地  址：</w:t>
      </w:r>
      <w:r>
        <w:rPr>
          <w:rFonts w:hint="eastAsia" w:ascii="仿宋" w:hAnsi="仿宋" w:eastAsia="仿宋" w:cs="仿宋_GB2312"/>
          <w:lang w:val="en-US" w:eastAsia="zh-CN"/>
        </w:rPr>
        <w:t>重庆市南川区金川路168号</w:t>
      </w:r>
    </w:p>
    <w:bookmarkEnd w:id="14"/>
    <w:p w14:paraId="0D7908B1">
      <w:pPr>
        <w:pStyle w:val="2"/>
        <w:rPr>
          <w:rFonts w:ascii="仿宋" w:hAnsi="仿宋" w:eastAsia="仿宋"/>
          <w:b w:val="0"/>
          <w:bCs w:val="0"/>
        </w:rPr>
        <w:sectPr>
          <w:pgSz w:w="11907" w:h="16840"/>
          <w:pgMar w:top="1440" w:right="1797" w:bottom="1440" w:left="1797" w:header="454" w:footer="567" w:gutter="0"/>
          <w:pgNumType w:fmt="numberInDash"/>
          <w:cols w:space="720" w:num="1"/>
          <w:docGrid w:type="linesAndChars" w:linePitch="381" w:charSpace="0"/>
        </w:sectPr>
      </w:pPr>
      <w:bookmarkStart w:id="29" w:name="_Toc102227313"/>
      <w:bookmarkStart w:id="30" w:name="_Toc152480141"/>
      <w:bookmarkStart w:id="31" w:name="_Toc376349875"/>
    </w:p>
    <w:bookmarkEnd w:id="8"/>
    <w:bookmarkEnd w:id="9"/>
    <w:bookmarkEnd w:id="10"/>
    <w:bookmarkEnd w:id="29"/>
    <w:bookmarkEnd w:id="30"/>
    <w:bookmarkEnd w:id="31"/>
    <w:p w14:paraId="558DDF95">
      <w:pPr>
        <w:pStyle w:val="3"/>
        <w:jc w:val="center"/>
        <w:rPr>
          <w:rFonts w:ascii="仿宋" w:hAnsi="仿宋" w:eastAsia="仿宋"/>
          <w:b w:val="0"/>
          <w:bCs w:val="0"/>
        </w:rPr>
      </w:pPr>
      <w:bookmarkStart w:id="32" w:name="_Toc6453"/>
      <w:bookmarkStart w:id="33" w:name="_Toc108545958"/>
      <w:bookmarkStart w:id="34" w:name="_Toc487204778"/>
      <w:bookmarkStart w:id="35" w:name="_Toc128744991"/>
      <w:r>
        <w:rPr>
          <w:rStyle w:val="32"/>
          <w:rFonts w:hint="eastAsia" w:ascii="仿宋" w:hAnsi="仿宋" w:eastAsia="仿宋" w:cs="宋体"/>
          <w:b/>
          <w:bCs/>
        </w:rPr>
        <w:t>第二篇  供应商须知</w:t>
      </w:r>
      <w:bookmarkEnd w:id="32"/>
      <w:bookmarkEnd w:id="33"/>
      <w:bookmarkEnd w:id="34"/>
    </w:p>
    <w:p w14:paraId="4ACB323B">
      <w:pPr>
        <w:pStyle w:val="4"/>
        <w:spacing w:before="0" w:after="0" w:line="360" w:lineRule="auto"/>
        <w:rPr>
          <w:rFonts w:ascii="仿宋" w:hAnsi="仿宋" w:eastAsia="仿宋"/>
          <w:sz w:val="24"/>
          <w:szCs w:val="24"/>
        </w:rPr>
      </w:pPr>
      <w:bookmarkStart w:id="36" w:name="_Toc426965630"/>
      <w:bookmarkStart w:id="37" w:name="_Toc108545959"/>
      <w:bookmarkStart w:id="38" w:name="_Toc20643"/>
      <w:bookmarkStart w:id="39" w:name="_Toc342913389"/>
      <w:bookmarkStart w:id="40" w:name="_Toc487204779"/>
      <w:r>
        <w:rPr>
          <w:rFonts w:hint="eastAsia" w:ascii="仿宋" w:hAnsi="仿宋" w:eastAsia="仿宋"/>
          <w:sz w:val="24"/>
          <w:szCs w:val="24"/>
        </w:rPr>
        <w:t>一、比选费用</w:t>
      </w:r>
      <w:bookmarkEnd w:id="36"/>
      <w:bookmarkEnd w:id="37"/>
      <w:bookmarkEnd w:id="38"/>
      <w:bookmarkEnd w:id="39"/>
      <w:bookmarkEnd w:id="40"/>
    </w:p>
    <w:p w14:paraId="0AC7BE58">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428B4AC1">
      <w:pPr>
        <w:pStyle w:val="4"/>
        <w:tabs>
          <w:tab w:val="left" w:pos="2640"/>
        </w:tabs>
        <w:spacing w:before="0" w:after="0" w:line="360" w:lineRule="auto"/>
        <w:rPr>
          <w:rFonts w:ascii="仿宋" w:hAnsi="仿宋" w:eastAsia="仿宋"/>
          <w:sz w:val="24"/>
          <w:szCs w:val="24"/>
        </w:rPr>
      </w:pPr>
      <w:bookmarkStart w:id="41" w:name="_Toc426965631"/>
      <w:bookmarkStart w:id="42" w:name="_Toc487204780"/>
      <w:bookmarkStart w:id="43" w:name="_Toc342913391"/>
      <w:bookmarkStart w:id="44" w:name="_Toc108545960"/>
      <w:bookmarkStart w:id="45" w:name="_Toc7850"/>
      <w:r>
        <w:rPr>
          <w:rFonts w:hint="eastAsia" w:ascii="仿宋" w:hAnsi="仿宋" w:eastAsia="仿宋"/>
          <w:sz w:val="24"/>
          <w:szCs w:val="24"/>
        </w:rPr>
        <w:t>二、</w:t>
      </w:r>
      <w:bookmarkEnd w:id="41"/>
      <w:bookmarkEnd w:id="42"/>
      <w:bookmarkEnd w:id="43"/>
      <w:r>
        <w:rPr>
          <w:rFonts w:hint="eastAsia" w:ascii="仿宋" w:hAnsi="仿宋" w:eastAsia="仿宋"/>
          <w:sz w:val="24"/>
          <w:szCs w:val="24"/>
        </w:rPr>
        <w:t>比选通知书</w:t>
      </w:r>
      <w:bookmarkEnd w:id="44"/>
      <w:bookmarkEnd w:id="45"/>
      <w:r>
        <w:rPr>
          <w:rFonts w:hint="eastAsia" w:ascii="仿宋" w:hAnsi="仿宋" w:eastAsia="仿宋"/>
          <w:sz w:val="24"/>
          <w:szCs w:val="24"/>
        </w:rPr>
        <w:tab/>
      </w:r>
    </w:p>
    <w:p w14:paraId="5821835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33753D16">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33E97501">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6382FDBD">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349"/>
      <w:bookmarkStart w:id="47" w:name="_Toc318166429"/>
      <w:bookmarkStart w:id="48" w:name="_Toc318159780"/>
      <w:bookmarkStart w:id="49" w:name="_Toc318159160"/>
    </w:p>
    <w:bookmarkEnd w:id="46"/>
    <w:bookmarkEnd w:id="47"/>
    <w:bookmarkEnd w:id="48"/>
    <w:bookmarkEnd w:id="49"/>
    <w:p w14:paraId="24EE847E">
      <w:pPr>
        <w:pStyle w:val="4"/>
        <w:spacing w:before="0" w:after="0" w:line="360" w:lineRule="auto"/>
        <w:rPr>
          <w:rFonts w:ascii="仿宋" w:hAnsi="仿宋" w:eastAsia="仿宋"/>
          <w:sz w:val="24"/>
          <w:szCs w:val="24"/>
        </w:rPr>
      </w:pPr>
      <w:bookmarkStart w:id="50" w:name="_Toc108545961"/>
      <w:bookmarkStart w:id="51" w:name="_Toc26774"/>
      <w:bookmarkStart w:id="52" w:name="_Toc179714297"/>
      <w:bookmarkStart w:id="53" w:name="_Toc342913392"/>
      <w:bookmarkStart w:id="54" w:name="_Toc426965632"/>
      <w:bookmarkStart w:id="55" w:name="_Toc487204781"/>
      <w:bookmarkStart w:id="56" w:name="_Toc102227318"/>
      <w:r>
        <w:rPr>
          <w:rFonts w:hint="eastAsia" w:ascii="仿宋" w:hAnsi="仿宋" w:eastAsia="仿宋"/>
          <w:sz w:val="24"/>
          <w:szCs w:val="24"/>
        </w:rPr>
        <w:t>三、比选要求</w:t>
      </w:r>
      <w:bookmarkEnd w:id="50"/>
      <w:bookmarkEnd w:id="51"/>
      <w:bookmarkEnd w:id="52"/>
      <w:bookmarkEnd w:id="53"/>
      <w:bookmarkEnd w:id="54"/>
      <w:bookmarkEnd w:id="55"/>
      <w:bookmarkEnd w:id="56"/>
    </w:p>
    <w:p w14:paraId="73CF73B2">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1D714640">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714A7FD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7419A469">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695FDF6D">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26056A86">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D41CF6C">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6A13AC1C">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614C4D04">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7DA3C36B">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11CDE3FB">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1F77FA2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18C834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1BC84613">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3D0C4754">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731FFC87">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10FF1A69">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42C3AD8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3FA71D3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4195621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09175DD3">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D93AE39">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1E56BE13">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69506A61">
      <w:pPr>
        <w:snapToGrid w:val="0"/>
        <w:spacing w:line="360" w:lineRule="auto"/>
        <w:ind w:firstLine="480" w:firstLineChars="200"/>
        <w:rPr>
          <w:rFonts w:ascii="仿宋" w:hAnsi="仿宋" w:eastAsia="仿宋" w:cs="仿宋_GB2312"/>
        </w:rPr>
      </w:pPr>
      <w:r>
        <w:rPr>
          <w:rFonts w:hint="eastAsia" w:ascii="仿宋" w:hAnsi="仿宋" w:eastAsia="仿宋" w:cs="仿宋_GB2312"/>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D66D06F">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185F88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13CC3FC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rPr>
        <w:t>；副本可为正本的复印件，应与正本一致，如出现不一致情况以正本为准。</w:t>
      </w:r>
    </w:p>
    <w:p w14:paraId="79A3B256">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0AF13C5F">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B4F0702">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29DB8FC6">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5FFBCED7">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69C7C1FA">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B4DC25C">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1CBB8E6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3F1759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28DE1451">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3E77FF2E">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0B1D54D2">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0BE3E3E3">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6A5AC45F">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432F64F7">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3B6CEFA8">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03702900">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78D7B885">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6EEE0011">
      <w:pPr>
        <w:snapToGrid w:val="0"/>
        <w:spacing w:line="360" w:lineRule="auto"/>
        <w:ind w:firstLine="480" w:firstLineChars="200"/>
        <w:rPr>
          <w:rFonts w:ascii="仿宋" w:hAnsi="仿宋" w:eastAsia="仿宋" w:cs="仿宋_GB2312"/>
        </w:rPr>
      </w:pPr>
      <w:r>
        <w:rPr>
          <w:rFonts w:hint="eastAsia" w:ascii="仿宋" w:hAnsi="仿宋" w:eastAsia="仿宋" w:cs="仿宋_GB2312"/>
        </w:rPr>
        <w:t>8、法律、法规和比选通知书规定的其他无效情形。</w:t>
      </w:r>
      <w:bookmarkStart w:id="57" w:name="_Toc492721019"/>
      <w:bookmarkStart w:id="58" w:name="_Toc493506302"/>
    </w:p>
    <w:p w14:paraId="29DA9432">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57"/>
      <w:bookmarkEnd w:id="58"/>
    </w:p>
    <w:p w14:paraId="092C3D45">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76609169">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4E75C4F5">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18573AB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w:t>
      </w:r>
      <w:r>
        <w:rPr>
          <w:rFonts w:hint="eastAsia" w:ascii="仿宋" w:hAnsi="仿宋" w:eastAsia="仿宋" w:cs="仿宋_GB2312"/>
          <w:lang w:val="en-US" w:eastAsia="zh-CN"/>
        </w:rPr>
        <w:t>3</w:t>
      </w:r>
      <w:r>
        <w:rPr>
          <w:rFonts w:hint="eastAsia" w:ascii="仿宋" w:hAnsi="仿宋" w:eastAsia="仿宋" w:cs="仿宋_GB2312"/>
        </w:rPr>
        <w:t>家的。</w:t>
      </w:r>
    </w:p>
    <w:p w14:paraId="37911AB4">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C0CBE8D">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59" w:name="_Toc342913393"/>
      <w:bookmarkStart w:id="60" w:name="_Toc487204782"/>
      <w:bookmarkStart w:id="61" w:name="_Toc179714298"/>
      <w:bookmarkStart w:id="62" w:name="_Toc102227319"/>
      <w:bookmarkStart w:id="63" w:name="_Toc426965633"/>
      <w:bookmarkStart w:id="64" w:name="_Toc31741"/>
    </w:p>
    <w:p w14:paraId="128DBD9E">
      <w:pPr>
        <w:snapToGrid w:val="0"/>
        <w:spacing w:line="360" w:lineRule="auto"/>
        <w:ind w:left="480" w:leftChars="200"/>
        <w:rPr>
          <w:rFonts w:ascii="仿宋" w:hAnsi="仿宋" w:eastAsia="仿宋" w:cs="仿宋_GB2312"/>
        </w:rPr>
      </w:pPr>
      <w:r>
        <w:rPr>
          <w:rFonts w:hint="eastAsia" w:ascii="仿宋" w:hAnsi="仿宋" w:eastAsia="仿宋" w:cs="仿宋_GB2312"/>
        </w:rPr>
        <w:t>1、成交供应商在领取成交通知书的同时，需向采购代理机构缴纳采购代理服务费</w:t>
      </w:r>
      <w:r>
        <w:rPr>
          <w:rFonts w:hint="eastAsia" w:ascii="仿宋" w:hAnsi="仿宋" w:eastAsia="仿宋" w:cs="仿宋_GB2312"/>
          <w:u w:val="single"/>
          <w:lang w:val="en-US" w:eastAsia="zh-CN"/>
        </w:rPr>
        <w:t>4500元</w:t>
      </w:r>
      <w:r>
        <w:rPr>
          <w:rFonts w:hint="eastAsia" w:ascii="仿宋" w:hAnsi="仿宋" w:eastAsia="仿宋" w:cs="仿宋_GB2312"/>
        </w:rPr>
        <w:t>（大写：</w:t>
      </w:r>
      <w:r>
        <w:rPr>
          <w:rFonts w:hint="eastAsia" w:ascii="仿宋" w:hAnsi="仿宋" w:eastAsia="仿宋" w:cs="仿宋_GB2312"/>
          <w:u w:val="single"/>
          <w:lang w:val="en-US" w:eastAsia="zh-CN"/>
        </w:rPr>
        <w:t>肆仟伍佰元</w:t>
      </w:r>
      <w:r>
        <w:rPr>
          <w:rFonts w:hint="eastAsia" w:ascii="仿宋" w:hAnsi="仿宋" w:eastAsia="仿宋" w:cs="仿宋_GB2312"/>
        </w:rPr>
        <w:t>整）。</w:t>
      </w:r>
    </w:p>
    <w:p w14:paraId="7A2B7BB5">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20C98402">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、费用缴纳账号：</w:t>
      </w:r>
    </w:p>
    <w:p w14:paraId="48BF753E">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7533543">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57E7BD2C">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D49C078">
      <w:pPr>
        <w:pStyle w:val="4"/>
        <w:spacing w:before="0" w:after="0" w:line="360" w:lineRule="auto"/>
        <w:rPr>
          <w:rFonts w:ascii="仿宋" w:hAnsi="仿宋" w:eastAsia="仿宋"/>
          <w:sz w:val="24"/>
          <w:szCs w:val="24"/>
        </w:rPr>
      </w:pPr>
      <w:bookmarkStart w:id="65" w:name="_Toc108545962"/>
      <w:r>
        <w:rPr>
          <w:rFonts w:hint="eastAsia" w:ascii="仿宋" w:hAnsi="仿宋" w:eastAsia="仿宋"/>
          <w:sz w:val="24"/>
          <w:szCs w:val="24"/>
        </w:rPr>
        <w:t>四、</w:t>
      </w:r>
      <w:bookmarkEnd w:id="59"/>
      <w:bookmarkEnd w:id="60"/>
      <w:bookmarkEnd w:id="61"/>
      <w:bookmarkEnd w:id="62"/>
      <w:bookmarkEnd w:id="63"/>
      <w:r>
        <w:rPr>
          <w:rFonts w:hint="eastAsia" w:ascii="仿宋" w:hAnsi="仿宋" w:eastAsia="仿宋"/>
          <w:sz w:val="24"/>
          <w:szCs w:val="24"/>
        </w:rPr>
        <w:t>比选程序及成交标准</w:t>
      </w:r>
      <w:bookmarkEnd w:id="64"/>
      <w:bookmarkEnd w:id="65"/>
    </w:p>
    <w:p w14:paraId="4336D787">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5A8C0D12">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525031DA">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21F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44A788F">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3929008A">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0CFF5204">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25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0D1D97FD">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51C2DAE">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703D463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39AA994B">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 xml:space="preserve">）； </w:t>
            </w:r>
          </w:p>
          <w:p w14:paraId="470300F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125EF8E3">
            <w:pPr>
              <w:pStyle w:val="6"/>
              <w:rPr>
                <w:lang w:val="en-US"/>
              </w:rPr>
            </w:pPr>
            <w:r>
              <w:rPr>
                <w:rFonts w:hint="eastAsia" w:ascii="仿宋" w:hAnsi="仿宋" w:eastAsia="仿宋"/>
                <w:sz w:val="21"/>
                <w:szCs w:val="21"/>
              </w:rPr>
              <w:t>若投标人为分公司参与投标的必须取得总公司对分公司的授权（提供总公司授权函复印件并加盖投标人公章）。一个总公司只能授权一家分公司参与本项目投标，分公司在总公司的授权范围内，提供总公司资质、人员证件和业绩案例等资料视同有效。</w:t>
            </w:r>
          </w:p>
        </w:tc>
      </w:tr>
      <w:tr w14:paraId="263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F1F720C">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0A7A034A">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E643C16">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499FA149">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12F9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108EF7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2E84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4B0F936">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1EB52CB">
            <w:pPr>
              <w:spacing w:line="380" w:lineRule="exact"/>
              <w:rPr>
                <w:rFonts w:ascii="仿宋" w:hAnsi="仿宋" w:eastAsia="仿宋"/>
                <w:sz w:val="21"/>
                <w:szCs w:val="21"/>
              </w:rPr>
            </w:pPr>
          </w:p>
        </w:tc>
      </w:tr>
      <w:tr w14:paraId="5B6B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A8F331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469D3FDE">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555A008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34AB2025">
            <w:pPr>
              <w:rPr>
                <w:rFonts w:ascii="仿宋" w:hAnsi="仿宋" w:eastAsia="仿宋"/>
                <w:sz w:val="21"/>
                <w:szCs w:val="21"/>
              </w:rPr>
            </w:pPr>
          </w:p>
        </w:tc>
      </w:tr>
      <w:tr w14:paraId="69F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AAE769">
            <w:pPr>
              <w:spacing w:line="380" w:lineRule="exact"/>
              <w:jc w:val="center"/>
              <w:rPr>
                <w:rFonts w:ascii="仿宋" w:hAnsi="仿宋" w:eastAsia="仿宋"/>
                <w:sz w:val="21"/>
                <w:szCs w:val="21"/>
              </w:rPr>
            </w:pPr>
          </w:p>
        </w:tc>
        <w:tc>
          <w:tcPr>
            <w:tcW w:w="965" w:type="dxa"/>
            <w:vMerge w:val="continue"/>
            <w:vAlign w:val="center"/>
          </w:tcPr>
          <w:p w14:paraId="7574DA16">
            <w:pPr>
              <w:spacing w:line="380" w:lineRule="exact"/>
              <w:rPr>
                <w:rFonts w:ascii="仿宋" w:hAnsi="仿宋" w:eastAsia="仿宋" w:cs="仿宋_GB2312"/>
                <w:sz w:val="21"/>
                <w:szCs w:val="21"/>
                <w:lang w:val="zh-CN"/>
              </w:rPr>
            </w:pPr>
          </w:p>
        </w:tc>
        <w:tc>
          <w:tcPr>
            <w:tcW w:w="2835" w:type="dxa"/>
            <w:vAlign w:val="center"/>
          </w:tcPr>
          <w:p w14:paraId="5F1F30E0">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05FFE326">
            <w:pPr>
              <w:spacing w:line="380" w:lineRule="exact"/>
              <w:rPr>
                <w:rFonts w:ascii="仿宋" w:hAnsi="仿宋" w:eastAsia="仿宋"/>
                <w:sz w:val="21"/>
                <w:szCs w:val="21"/>
              </w:rPr>
            </w:pPr>
          </w:p>
        </w:tc>
      </w:tr>
      <w:tr w14:paraId="19E8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58111FA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66DF8AA9">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DBCD0">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1C58D423">
            <w:pPr>
              <w:keepNext/>
              <w:keepLines/>
              <w:spacing w:before="260" w:after="260"/>
              <w:outlineLvl w:val="2"/>
              <w:rPr>
                <w:rFonts w:ascii="仿宋" w:hAnsi="仿宋" w:eastAsia="仿宋"/>
                <w:sz w:val="21"/>
                <w:szCs w:val="21"/>
              </w:rPr>
            </w:pPr>
          </w:p>
        </w:tc>
      </w:tr>
      <w:tr w14:paraId="2AF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F3A932B">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6EEE178F">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496DA636">
            <w:pPr>
              <w:rPr>
                <w:rFonts w:ascii="仿宋" w:hAnsi="仿宋" w:eastAsia="仿宋"/>
                <w:sz w:val="21"/>
                <w:szCs w:val="21"/>
              </w:rPr>
            </w:pPr>
            <w:bookmarkStart w:id="66" w:name="_Toc13413"/>
            <w:bookmarkStart w:id="67" w:name="_Toc11965"/>
            <w:r>
              <w:rPr>
                <w:rFonts w:hint="eastAsia" w:ascii="仿宋" w:hAnsi="仿宋" w:eastAsia="仿宋"/>
                <w:sz w:val="22"/>
                <w:szCs w:val="22"/>
              </w:rPr>
              <w:t>按第一篇“比选邀请书（三）特定资格条件”的要求提交证明文件复印件并加盖供应商公章。</w:t>
            </w:r>
            <w:bookmarkEnd w:id="66"/>
            <w:bookmarkEnd w:id="67"/>
          </w:p>
        </w:tc>
      </w:tr>
      <w:tr w14:paraId="01D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F65137F">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3AC3E6BD">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F5EA1CD">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02930D4">
      <w:pPr>
        <w:snapToGrid w:val="0"/>
        <w:spacing w:line="380" w:lineRule="exact"/>
        <w:rPr>
          <w:rFonts w:ascii="仿宋" w:hAnsi="仿宋" w:eastAsia="仿宋"/>
        </w:rPr>
      </w:pPr>
      <w:r>
        <w:rPr>
          <w:rFonts w:hint="eastAsia" w:ascii="仿宋" w:hAnsi="仿宋" w:eastAsia="仿宋"/>
        </w:rPr>
        <w:t>注：</w:t>
      </w:r>
    </w:p>
    <w:p w14:paraId="46AF5400">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6B8FA64F">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F031F26">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5E4BE86B">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6E75A48E">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F07F1A4">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52BA3601">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0DB38F78">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2D35312D">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2C66F717">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797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63C49CC1">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43CD7AD">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1E8E755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19A6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6EC27D2D">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7885F8">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E296A1B">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B455EA8">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0714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9CF1DBC">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6ECAA0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57732E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0311E82A">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7BB9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69F590D">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C8C7481">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3BB3024">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E603481">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22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7D2FD37">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829B42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15BE36E">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3E2671A">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722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7367B0A4">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D58EE11">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A3BC6F">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069CD75F">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响应文件正、副本数量符合投标文件要求。</w:t>
            </w:r>
          </w:p>
        </w:tc>
      </w:tr>
      <w:tr w14:paraId="4628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5209E2C">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9AA542">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8E8E399">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7AC3A2C9">
            <w:pPr>
              <w:pStyle w:val="12"/>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996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D4C4CC6">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9A789E6">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6DF87A65">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6D556EA5">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503A618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932278">
      <w:pPr>
        <w:snapToGrid w:val="0"/>
        <w:spacing w:line="360" w:lineRule="auto"/>
        <w:ind w:firstLine="480" w:firstLineChars="200"/>
        <w:rPr>
          <w:rFonts w:ascii="仿宋" w:hAnsi="仿宋" w:eastAsia="仿宋" w:cs="仿宋_GB2312"/>
        </w:rPr>
      </w:pPr>
      <w:r>
        <w:rPr>
          <w:rFonts w:hint="eastAsia" w:ascii="仿宋" w:hAnsi="仿宋" w:eastAsia="仿宋" w:cs="仿宋_GB2312"/>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24F678">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1A7FA821">
      <w:pPr>
        <w:snapToGrid w:val="0"/>
        <w:spacing w:line="360" w:lineRule="auto"/>
        <w:ind w:firstLine="480" w:firstLineChars="200"/>
        <w:rPr>
          <w:rFonts w:ascii="仿宋" w:hAnsi="仿宋" w:eastAsia="仿宋" w:cs="仿宋_GB2312"/>
        </w:rPr>
      </w:pPr>
      <w:r>
        <w:rPr>
          <w:rFonts w:hint="eastAsia" w:ascii="仿宋" w:hAnsi="仿宋" w:eastAsia="仿宋" w:cs="仿宋_GB2312"/>
        </w:rPr>
        <w:t>（4）评审小组采用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0B518776">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EE7C0A5">
      <w:pPr>
        <w:pStyle w:val="4"/>
        <w:spacing w:before="0" w:after="0" w:line="360" w:lineRule="auto"/>
        <w:rPr>
          <w:rFonts w:ascii="仿宋" w:hAnsi="仿宋" w:eastAsia="仿宋"/>
          <w:sz w:val="24"/>
          <w:szCs w:val="24"/>
        </w:rPr>
      </w:pPr>
      <w:bookmarkStart w:id="68" w:name="_Toc11594"/>
      <w:bookmarkStart w:id="69" w:name="_Toc108545963"/>
      <w:r>
        <w:rPr>
          <w:rFonts w:hint="eastAsia" w:ascii="仿宋" w:hAnsi="仿宋" w:eastAsia="仿宋"/>
          <w:sz w:val="24"/>
          <w:szCs w:val="24"/>
        </w:rPr>
        <w:t>五、评审标准</w:t>
      </w:r>
      <w:bookmarkEnd w:id="68"/>
      <w:bookmarkEnd w:id="69"/>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223"/>
        <w:gridCol w:w="5315"/>
        <w:gridCol w:w="1501"/>
        <w:gridCol w:w="1"/>
      </w:tblGrid>
      <w:tr w14:paraId="68C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25FC61">
            <w:pPr>
              <w:spacing w:line="240" w:lineRule="atLeast"/>
              <w:ind w:firstLine="28"/>
              <w:rPr>
                <w:b/>
                <w:bCs/>
                <w:color w:val="000000"/>
                <w:sz w:val="20"/>
              </w:rPr>
            </w:pPr>
            <w:r>
              <w:rPr>
                <w:rFonts w:hint="eastAsia"/>
                <w:b/>
                <w:bCs/>
                <w:color w:val="000000"/>
                <w:sz w:val="20"/>
              </w:rPr>
              <w:t>序号</w:t>
            </w:r>
          </w:p>
        </w:tc>
        <w:tc>
          <w:tcPr>
            <w:tcW w:w="1275" w:type="dxa"/>
            <w:vAlign w:val="center"/>
          </w:tcPr>
          <w:p w14:paraId="74A04149">
            <w:pPr>
              <w:spacing w:line="240" w:lineRule="atLeast"/>
              <w:ind w:firstLine="28"/>
              <w:jc w:val="center"/>
              <w:rPr>
                <w:b/>
                <w:bCs/>
                <w:color w:val="000000"/>
                <w:sz w:val="20"/>
              </w:rPr>
            </w:pPr>
            <w:r>
              <w:rPr>
                <w:rFonts w:hint="eastAsia"/>
                <w:b/>
                <w:bCs/>
                <w:color w:val="000000"/>
                <w:sz w:val="20"/>
              </w:rPr>
              <w:t>评分因素及权值</w:t>
            </w:r>
          </w:p>
        </w:tc>
        <w:tc>
          <w:tcPr>
            <w:tcW w:w="1223" w:type="dxa"/>
            <w:vAlign w:val="center"/>
          </w:tcPr>
          <w:p w14:paraId="650CDA80">
            <w:pPr>
              <w:spacing w:line="240" w:lineRule="atLeast"/>
              <w:ind w:firstLine="28"/>
              <w:jc w:val="center"/>
              <w:rPr>
                <w:b/>
                <w:bCs/>
                <w:color w:val="000000"/>
                <w:sz w:val="20"/>
              </w:rPr>
            </w:pPr>
            <w:r>
              <w:rPr>
                <w:rFonts w:hint="eastAsia"/>
                <w:b/>
                <w:bCs/>
                <w:color w:val="000000"/>
                <w:sz w:val="20"/>
              </w:rPr>
              <w:t>分值</w:t>
            </w:r>
          </w:p>
        </w:tc>
        <w:tc>
          <w:tcPr>
            <w:tcW w:w="5315" w:type="dxa"/>
            <w:vAlign w:val="center"/>
          </w:tcPr>
          <w:p w14:paraId="5971FDE8">
            <w:pPr>
              <w:spacing w:line="240" w:lineRule="atLeast"/>
              <w:ind w:firstLine="28"/>
              <w:jc w:val="center"/>
              <w:rPr>
                <w:b/>
                <w:bCs/>
                <w:color w:val="000000"/>
                <w:sz w:val="20"/>
              </w:rPr>
            </w:pPr>
            <w:r>
              <w:rPr>
                <w:rFonts w:hint="eastAsia"/>
                <w:b/>
                <w:bCs/>
                <w:color w:val="000000"/>
                <w:sz w:val="20"/>
              </w:rPr>
              <w:t>评分标准</w:t>
            </w:r>
          </w:p>
        </w:tc>
        <w:tc>
          <w:tcPr>
            <w:tcW w:w="1502" w:type="dxa"/>
            <w:gridSpan w:val="2"/>
            <w:vAlign w:val="center"/>
          </w:tcPr>
          <w:p w14:paraId="178C0FE1">
            <w:pPr>
              <w:pStyle w:val="61"/>
              <w:spacing w:before="0" w:after="0" w:line="240" w:lineRule="atLeast"/>
              <w:rPr>
                <w:rFonts w:eastAsia="宋体"/>
                <w:bCs/>
                <w:color w:val="000000"/>
                <w:sz w:val="20"/>
              </w:rPr>
            </w:pPr>
            <w:r>
              <w:rPr>
                <w:rFonts w:hint="eastAsia" w:eastAsia="宋体"/>
                <w:bCs/>
                <w:color w:val="000000"/>
                <w:sz w:val="20"/>
              </w:rPr>
              <w:t>说明</w:t>
            </w:r>
          </w:p>
        </w:tc>
      </w:tr>
      <w:tr w14:paraId="343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BB581D2">
            <w:pPr>
              <w:spacing w:line="276" w:lineRule="auto"/>
              <w:ind w:firstLine="28"/>
              <w:jc w:val="center"/>
              <w:rPr>
                <w:color w:val="000000"/>
                <w:sz w:val="20"/>
              </w:rPr>
            </w:pPr>
            <w:r>
              <w:rPr>
                <w:rFonts w:hint="eastAsia"/>
                <w:color w:val="000000"/>
                <w:sz w:val="20"/>
              </w:rPr>
              <w:t>1</w:t>
            </w:r>
          </w:p>
        </w:tc>
        <w:tc>
          <w:tcPr>
            <w:tcW w:w="1275" w:type="dxa"/>
            <w:vAlign w:val="center"/>
          </w:tcPr>
          <w:p w14:paraId="39D2BD01">
            <w:pPr>
              <w:spacing w:line="276" w:lineRule="auto"/>
              <w:ind w:firstLine="28"/>
              <w:jc w:val="center"/>
              <w:rPr>
                <w:color w:val="000000"/>
                <w:sz w:val="20"/>
              </w:rPr>
            </w:pPr>
            <w:r>
              <w:rPr>
                <w:rFonts w:hint="eastAsia"/>
                <w:color w:val="000000"/>
                <w:sz w:val="20"/>
              </w:rPr>
              <w:t>竞选报价</w:t>
            </w:r>
          </w:p>
          <w:p w14:paraId="4930908D">
            <w:pPr>
              <w:spacing w:line="276" w:lineRule="auto"/>
              <w:ind w:firstLine="28"/>
              <w:jc w:val="center"/>
              <w:rPr>
                <w:color w:val="000000"/>
                <w:sz w:val="20"/>
              </w:rPr>
            </w:pPr>
            <w:r>
              <w:rPr>
                <w:rFonts w:hint="eastAsia"/>
                <w:color w:val="000000"/>
                <w:sz w:val="20"/>
              </w:rPr>
              <w:t>（</w:t>
            </w:r>
            <w:r>
              <w:rPr>
                <w:color w:val="000000"/>
                <w:sz w:val="20"/>
              </w:rPr>
              <w:t>30</w:t>
            </w:r>
            <w:r>
              <w:rPr>
                <w:rFonts w:hint="eastAsia"/>
                <w:color w:val="000000"/>
                <w:sz w:val="20"/>
              </w:rPr>
              <w:t>%）</w:t>
            </w:r>
          </w:p>
        </w:tc>
        <w:tc>
          <w:tcPr>
            <w:tcW w:w="1223" w:type="dxa"/>
            <w:vAlign w:val="center"/>
          </w:tcPr>
          <w:p w14:paraId="3E44C495">
            <w:pPr>
              <w:spacing w:line="276" w:lineRule="auto"/>
              <w:ind w:firstLine="28"/>
              <w:jc w:val="center"/>
              <w:rPr>
                <w:color w:val="000000"/>
                <w:sz w:val="20"/>
              </w:rPr>
            </w:pPr>
            <w:r>
              <w:rPr>
                <w:color w:val="000000"/>
                <w:sz w:val="20"/>
              </w:rPr>
              <w:t>30</w:t>
            </w:r>
            <w:r>
              <w:rPr>
                <w:rFonts w:hint="eastAsia"/>
                <w:color w:val="000000"/>
                <w:sz w:val="20"/>
              </w:rPr>
              <w:t>分</w:t>
            </w:r>
          </w:p>
        </w:tc>
        <w:tc>
          <w:tcPr>
            <w:tcW w:w="5315" w:type="dxa"/>
            <w:vAlign w:val="center"/>
          </w:tcPr>
          <w:p w14:paraId="2401B22E">
            <w:pPr>
              <w:spacing w:line="276" w:lineRule="auto"/>
              <w:rPr>
                <w:color w:val="000000"/>
                <w:sz w:val="20"/>
              </w:rPr>
            </w:pPr>
            <w:r>
              <w:rPr>
                <w:rFonts w:hint="eastAsia"/>
                <w:color w:val="000000"/>
                <w:sz w:val="20"/>
              </w:rPr>
              <w:t>满足资格性、符合性要求且报价最低的供应商的价格为竞选基准价，其价格分为满分。其他供应商的价格分统一按照下列公式计算：</w:t>
            </w:r>
          </w:p>
          <w:p w14:paraId="6E4FA6A4">
            <w:pPr>
              <w:spacing w:line="276" w:lineRule="auto"/>
              <w:ind w:left="-38"/>
              <w:rPr>
                <w:color w:val="000000"/>
                <w:sz w:val="20"/>
              </w:rPr>
            </w:pPr>
            <w:r>
              <w:rPr>
                <w:rFonts w:hint="eastAsia"/>
                <w:color w:val="000000"/>
                <w:sz w:val="20"/>
              </w:rPr>
              <w:t>竞选报价得分=（竞选基准价/竞选报价）×价格权值×100</w:t>
            </w:r>
          </w:p>
        </w:tc>
        <w:tc>
          <w:tcPr>
            <w:tcW w:w="1502" w:type="dxa"/>
            <w:gridSpan w:val="2"/>
            <w:vAlign w:val="center"/>
          </w:tcPr>
          <w:p w14:paraId="41CA51BB">
            <w:pPr>
              <w:spacing w:line="276" w:lineRule="auto"/>
              <w:ind w:left="-38"/>
              <w:jc w:val="center"/>
              <w:rPr>
                <w:color w:val="000000"/>
                <w:sz w:val="20"/>
              </w:rPr>
            </w:pPr>
            <w:r>
              <w:rPr>
                <w:rFonts w:hint="eastAsia"/>
                <w:color w:val="000000"/>
                <w:sz w:val="20"/>
              </w:rPr>
              <w:t>/</w:t>
            </w:r>
          </w:p>
        </w:tc>
      </w:tr>
      <w:tr w14:paraId="6A4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0C533E2">
            <w:pPr>
              <w:spacing w:line="276" w:lineRule="auto"/>
              <w:ind w:firstLine="28"/>
              <w:jc w:val="center"/>
              <w:rPr>
                <w:rFonts w:hint="eastAsia" w:eastAsia="宋体"/>
                <w:color w:val="000000"/>
                <w:sz w:val="20"/>
                <w:lang w:val="en-US" w:eastAsia="zh-CN"/>
              </w:rPr>
            </w:pPr>
            <w:r>
              <w:rPr>
                <w:rFonts w:hint="eastAsia"/>
                <w:color w:val="000000"/>
                <w:sz w:val="20"/>
                <w:lang w:val="en-US" w:eastAsia="zh-CN"/>
              </w:rPr>
              <w:t>2</w:t>
            </w:r>
          </w:p>
        </w:tc>
        <w:tc>
          <w:tcPr>
            <w:tcW w:w="1275" w:type="dxa"/>
            <w:vMerge w:val="restart"/>
            <w:vAlign w:val="center"/>
          </w:tcPr>
          <w:p w14:paraId="2B63C976">
            <w:pPr>
              <w:spacing w:line="240" w:lineRule="auto"/>
              <w:ind w:firstLine="28"/>
              <w:jc w:val="center"/>
              <w:rPr>
                <w:rFonts w:hint="eastAsia"/>
                <w:color w:val="000000"/>
                <w:sz w:val="20"/>
                <w:lang w:val="en-US" w:eastAsia="zh-CN"/>
              </w:rPr>
            </w:pPr>
            <w:r>
              <w:rPr>
                <w:rFonts w:hint="eastAsia"/>
                <w:color w:val="000000"/>
                <w:sz w:val="20"/>
                <w:lang w:val="en-US" w:eastAsia="zh-CN"/>
              </w:rPr>
              <w:t>技术部分</w:t>
            </w:r>
          </w:p>
          <w:p w14:paraId="66892201">
            <w:pPr>
              <w:bidi w:val="0"/>
              <w:rPr>
                <w:rFonts w:hint="eastAsia"/>
                <w:lang w:val="en-US" w:eastAsia="zh-CN"/>
              </w:rPr>
            </w:pPr>
            <w:r>
              <w:rPr>
                <w:rFonts w:hint="eastAsia"/>
                <w:color w:val="000000"/>
                <w:sz w:val="20"/>
                <w:lang w:val="en-US" w:eastAsia="zh-CN"/>
              </w:rPr>
              <w:t>（55%）</w:t>
            </w:r>
          </w:p>
        </w:tc>
        <w:tc>
          <w:tcPr>
            <w:tcW w:w="1223" w:type="dxa"/>
            <w:vAlign w:val="center"/>
          </w:tcPr>
          <w:p w14:paraId="31C73720">
            <w:pPr>
              <w:spacing w:line="276" w:lineRule="auto"/>
              <w:ind w:firstLine="28"/>
              <w:jc w:val="center"/>
              <w:rPr>
                <w:rFonts w:hint="eastAsia"/>
                <w:color w:val="000000"/>
                <w:sz w:val="20"/>
                <w:lang w:val="en-US" w:eastAsia="zh-CN"/>
              </w:rPr>
            </w:pPr>
            <w:r>
              <w:rPr>
                <w:rFonts w:hint="eastAsia"/>
                <w:color w:val="000000"/>
                <w:sz w:val="20"/>
                <w:lang w:val="en-US" w:eastAsia="zh-CN"/>
              </w:rPr>
              <w:t>施工方案与技术措施</w:t>
            </w:r>
          </w:p>
          <w:p w14:paraId="0933C897">
            <w:pPr>
              <w:spacing w:line="276" w:lineRule="auto"/>
              <w:ind w:firstLine="28"/>
              <w:jc w:val="center"/>
              <w:rPr>
                <w:color w:val="000000"/>
                <w:sz w:val="20"/>
              </w:rPr>
            </w:pPr>
            <w:r>
              <w:rPr>
                <w:rFonts w:hint="eastAsia"/>
                <w:color w:val="000000"/>
                <w:sz w:val="20"/>
                <w:lang w:val="en-US" w:eastAsia="zh-CN"/>
              </w:rPr>
              <w:t>（15分）</w:t>
            </w:r>
          </w:p>
        </w:tc>
        <w:tc>
          <w:tcPr>
            <w:tcW w:w="5315" w:type="dxa"/>
            <w:vAlign w:val="center"/>
          </w:tcPr>
          <w:p w14:paraId="34F8B7BA">
            <w:pPr>
              <w:spacing w:line="276" w:lineRule="auto"/>
              <w:ind w:left="-38"/>
              <w:rPr>
                <w:rFonts w:hint="eastAsia"/>
                <w:color w:val="000000"/>
                <w:sz w:val="20"/>
              </w:rPr>
            </w:pPr>
            <w:r>
              <w:rPr>
                <w:rFonts w:hint="eastAsia"/>
                <w:color w:val="000000"/>
                <w:sz w:val="20"/>
              </w:rPr>
              <w:t>根据</w:t>
            </w:r>
            <w:r>
              <w:rPr>
                <w:rFonts w:hint="eastAsia"/>
                <w:color w:val="000000"/>
                <w:sz w:val="20"/>
                <w:lang w:val="en-US" w:eastAsia="zh-CN"/>
              </w:rPr>
              <w:t>供应商</w:t>
            </w:r>
            <w:r>
              <w:rPr>
                <w:rFonts w:hint="eastAsia"/>
                <w:color w:val="000000"/>
                <w:sz w:val="20"/>
              </w:rPr>
              <w:t>施工方案中的施工方法、施工设备、项目管理机构配备、劳动力计划，确保工程质量、工期、安全和文明施工的技术、组织措施、施工总进度计划等进行评分。</w:t>
            </w:r>
          </w:p>
          <w:p w14:paraId="39D52A30">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）内容完整，进度计划科学合理，保护措施可操作性强，符合项目实际情况</w:t>
            </w:r>
            <w:r>
              <w:rPr>
                <w:rFonts w:hint="eastAsia" w:ascii="宋体" w:hAnsi="宋体" w:eastAsia="宋体" w:cs="宋体"/>
                <w:color w:val="000000"/>
                <w:sz w:val="20"/>
                <w:lang w:val="en-US" w:eastAsia="zh-CN"/>
              </w:rPr>
              <w:t>得15分；</w:t>
            </w:r>
          </w:p>
          <w:p w14:paraId="3EE359B3">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）内容较完整，进度计划较科学合理，保护措施可操作性较强，较符合项目实际情况</w:t>
            </w:r>
            <w:r>
              <w:rPr>
                <w:rFonts w:hint="eastAsia" w:ascii="宋体" w:hAnsi="宋体" w:eastAsia="宋体" w:cs="宋体"/>
                <w:color w:val="000000"/>
                <w:sz w:val="20"/>
                <w:lang w:val="en-US" w:eastAsia="zh-CN"/>
              </w:rPr>
              <w:t>得10分；</w:t>
            </w:r>
          </w:p>
          <w:p w14:paraId="3448184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）内容基本完整，进度计划基本科学合理，保护措施可操作性一般，基本符合项目实际情况</w:t>
            </w:r>
            <w:r>
              <w:rPr>
                <w:rFonts w:hint="eastAsia" w:ascii="宋体" w:hAnsi="宋体" w:eastAsia="宋体" w:cs="宋体"/>
                <w:color w:val="000000"/>
                <w:sz w:val="20"/>
                <w:lang w:val="en-US" w:eastAsia="zh-CN"/>
              </w:rPr>
              <w:t>得5分；</w:t>
            </w:r>
          </w:p>
          <w:p w14:paraId="41ACAC6A">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（4）内容不完整性，进度计划科学合理性较差，保护措施可操作性较差，方案内容与项目实际情况不符得3分；</w:t>
            </w:r>
          </w:p>
          <w:p w14:paraId="02C0AF13">
            <w:pPr>
              <w:bidi w:val="0"/>
              <w:rPr>
                <w:rFonts w:hint="default" w:eastAsia="宋体"/>
                <w:lang w:val="en-US" w:eastAsia="zh-CN"/>
              </w:rPr>
            </w:pPr>
            <w:r>
              <w:rPr>
                <w:rFonts w:hint="eastAsia" w:ascii="宋体" w:hAnsi="宋体" w:eastAsia="宋体" w:cs="宋体"/>
                <w:color w:val="000000"/>
                <w:sz w:val="20"/>
                <w:lang w:val="en-US" w:eastAsia="zh-CN"/>
              </w:rPr>
              <w:t>（5</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未提供得0分。</w:t>
            </w:r>
          </w:p>
        </w:tc>
        <w:tc>
          <w:tcPr>
            <w:tcW w:w="1502" w:type="dxa"/>
            <w:gridSpan w:val="2"/>
            <w:vMerge w:val="restart"/>
            <w:vAlign w:val="center"/>
          </w:tcPr>
          <w:p w14:paraId="369BEF8D">
            <w:pPr>
              <w:spacing w:line="276" w:lineRule="auto"/>
              <w:ind w:left="-38"/>
              <w:jc w:val="center"/>
              <w:rPr>
                <w:rFonts w:hint="eastAsia"/>
                <w:color w:val="000000"/>
                <w:sz w:val="20"/>
              </w:rPr>
            </w:pPr>
            <w:r>
              <w:rPr>
                <w:rFonts w:hint="eastAsia"/>
                <w:color w:val="000000"/>
                <w:sz w:val="20"/>
              </w:rPr>
              <w:t>评审小组对供应商方案进行横向对比后打分。</w:t>
            </w:r>
          </w:p>
        </w:tc>
      </w:tr>
      <w:tr w14:paraId="2C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9F4182D">
            <w:pPr>
              <w:spacing w:line="276" w:lineRule="auto"/>
              <w:ind w:firstLine="28"/>
              <w:jc w:val="center"/>
              <w:rPr>
                <w:rFonts w:hint="eastAsia"/>
                <w:color w:val="000000"/>
                <w:sz w:val="20"/>
                <w:lang w:val="en-US" w:eastAsia="zh-CN"/>
              </w:rPr>
            </w:pPr>
          </w:p>
        </w:tc>
        <w:tc>
          <w:tcPr>
            <w:tcW w:w="1275" w:type="dxa"/>
            <w:vMerge w:val="continue"/>
            <w:vAlign w:val="center"/>
          </w:tcPr>
          <w:p w14:paraId="3179D781">
            <w:pPr>
              <w:spacing w:line="276" w:lineRule="auto"/>
              <w:ind w:firstLine="28"/>
              <w:jc w:val="center"/>
              <w:rPr>
                <w:rFonts w:hint="eastAsia"/>
                <w:color w:val="000000"/>
                <w:sz w:val="20"/>
                <w:lang w:val="en-US" w:eastAsia="zh-CN"/>
              </w:rPr>
            </w:pPr>
          </w:p>
        </w:tc>
        <w:tc>
          <w:tcPr>
            <w:tcW w:w="1223" w:type="dxa"/>
            <w:vAlign w:val="center"/>
          </w:tcPr>
          <w:p w14:paraId="41AA1010">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质量管理体系与措施（15分）</w:t>
            </w:r>
          </w:p>
        </w:tc>
        <w:tc>
          <w:tcPr>
            <w:tcW w:w="5315" w:type="dxa"/>
            <w:vAlign w:val="center"/>
          </w:tcPr>
          <w:p w14:paraId="6DF8CBAE">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质量管理体系是否健全有效，硬性措施是否切实可行。保证措施具有针对性，材料的质量保证措施满足招标文件所要求的工程质量要求。</w:t>
            </w:r>
          </w:p>
          <w:p w14:paraId="308C725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）质量管理内容完整，科学合理，硬性措施切实可行，保证措施针对性强</w:t>
            </w:r>
            <w:r>
              <w:rPr>
                <w:rFonts w:hint="eastAsia" w:ascii="宋体" w:hAnsi="宋体" w:eastAsia="宋体" w:cs="宋体"/>
                <w:color w:val="000000"/>
                <w:sz w:val="20"/>
                <w:lang w:val="en-US" w:eastAsia="zh-CN"/>
              </w:rPr>
              <w:t>得15分；</w:t>
            </w:r>
          </w:p>
          <w:p w14:paraId="4A02EC4F">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）质量管理内容较完整，较科学合理，硬性措施较切实可行，保证措施针对性较强</w:t>
            </w:r>
            <w:r>
              <w:rPr>
                <w:rFonts w:hint="eastAsia" w:ascii="宋体" w:hAnsi="宋体" w:eastAsia="宋体" w:cs="宋体"/>
                <w:color w:val="000000"/>
                <w:sz w:val="20"/>
                <w:lang w:val="en-US" w:eastAsia="zh-CN"/>
              </w:rPr>
              <w:t>得10分；</w:t>
            </w:r>
          </w:p>
          <w:p w14:paraId="1D4D47C4">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）质量管理内容基本完整，基本科学合理，硬性措施一般切实可行，保证措施针对性一般</w:t>
            </w:r>
            <w:r>
              <w:rPr>
                <w:rFonts w:hint="eastAsia" w:ascii="宋体" w:hAnsi="宋体" w:eastAsia="宋体" w:cs="宋体"/>
                <w:color w:val="000000"/>
                <w:sz w:val="20"/>
                <w:lang w:val="en-US" w:eastAsia="zh-CN"/>
              </w:rPr>
              <w:t>得5分；</w:t>
            </w:r>
          </w:p>
          <w:p w14:paraId="6722D134">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）质量管理内容不完整性，科学合理性较差，硬性措施较差，方案内容与项目实际情况不符</w:t>
            </w:r>
            <w:r>
              <w:rPr>
                <w:rFonts w:hint="eastAsia" w:ascii="宋体" w:hAnsi="宋体" w:eastAsia="宋体" w:cs="宋体"/>
                <w:color w:val="000000"/>
                <w:sz w:val="20"/>
                <w:lang w:val="en-US" w:eastAsia="zh-CN"/>
              </w:rPr>
              <w:t>得3分；</w:t>
            </w:r>
          </w:p>
          <w:p w14:paraId="51967E5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2FB36C4F">
            <w:pPr>
              <w:spacing w:line="276" w:lineRule="auto"/>
              <w:ind w:left="-38"/>
              <w:jc w:val="center"/>
              <w:rPr>
                <w:rFonts w:hint="eastAsia"/>
                <w:color w:val="000000"/>
                <w:sz w:val="20"/>
              </w:rPr>
            </w:pPr>
          </w:p>
        </w:tc>
      </w:tr>
      <w:tr w14:paraId="036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7B6C5F0B">
            <w:pPr>
              <w:spacing w:line="276" w:lineRule="auto"/>
              <w:ind w:firstLine="28"/>
              <w:jc w:val="center"/>
              <w:rPr>
                <w:rFonts w:hint="eastAsia"/>
                <w:color w:val="000000"/>
                <w:sz w:val="20"/>
                <w:lang w:val="en-US" w:eastAsia="zh-CN"/>
              </w:rPr>
            </w:pPr>
          </w:p>
        </w:tc>
        <w:tc>
          <w:tcPr>
            <w:tcW w:w="1275" w:type="dxa"/>
            <w:vMerge w:val="continue"/>
            <w:vAlign w:val="center"/>
          </w:tcPr>
          <w:p w14:paraId="2A8329F6">
            <w:pPr>
              <w:spacing w:line="276" w:lineRule="auto"/>
              <w:ind w:firstLine="28"/>
              <w:jc w:val="center"/>
              <w:rPr>
                <w:rFonts w:hint="eastAsia"/>
                <w:color w:val="000000"/>
                <w:sz w:val="20"/>
                <w:lang w:val="en-US" w:eastAsia="zh-CN"/>
              </w:rPr>
            </w:pPr>
          </w:p>
        </w:tc>
        <w:tc>
          <w:tcPr>
            <w:tcW w:w="1223" w:type="dxa"/>
            <w:vAlign w:val="center"/>
          </w:tcPr>
          <w:p w14:paraId="72F9E058">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安全管理体系与措施</w:t>
            </w:r>
          </w:p>
          <w:p w14:paraId="36A12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w:t>
            </w:r>
            <w:r>
              <w:rPr>
                <w:rFonts w:hint="eastAsia" w:cs="宋体"/>
                <w:color w:val="000000"/>
                <w:sz w:val="20"/>
                <w:lang w:val="en-US" w:eastAsia="zh-CN"/>
              </w:rPr>
              <w:t>5</w:t>
            </w:r>
            <w:r>
              <w:rPr>
                <w:rFonts w:hint="eastAsia" w:ascii="宋体" w:hAnsi="宋体" w:eastAsia="宋体" w:cs="宋体"/>
                <w:color w:val="000000"/>
                <w:sz w:val="20"/>
                <w:lang w:val="en-US" w:eastAsia="zh-CN"/>
              </w:rPr>
              <w:t>分）</w:t>
            </w:r>
          </w:p>
        </w:tc>
        <w:tc>
          <w:tcPr>
            <w:tcW w:w="5315" w:type="dxa"/>
            <w:vAlign w:val="center"/>
          </w:tcPr>
          <w:p w14:paraId="661C87A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安全管理体系健全有效，施工安全专项方案及安全管理保证措施具有针对性、文明施工是否得当等。</w:t>
            </w:r>
          </w:p>
          <w:p w14:paraId="71DB57CD">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）安全管理体系内容完整，科学合理，可操作性强，符合项目实际情况</w:t>
            </w:r>
            <w:r>
              <w:rPr>
                <w:rFonts w:hint="eastAsia" w:ascii="宋体" w:hAnsi="宋体" w:eastAsia="宋体" w:cs="宋体"/>
                <w:color w:val="000000"/>
                <w:sz w:val="20"/>
                <w:lang w:val="en-US" w:eastAsia="zh-CN"/>
              </w:rPr>
              <w:t>得15分</w:t>
            </w:r>
            <w:r>
              <w:rPr>
                <w:rFonts w:hint="eastAsia" w:ascii="宋体" w:hAnsi="宋体" w:eastAsia="宋体" w:cs="宋体"/>
                <w:color w:val="000000"/>
                <w:sz w:val="20"/>
                <w:lang w:eastAsia="zh-CN"/>
              </w:rPr>
              <w:t>；</w:t>
            </w:r>
          </w:p>
          <w:p w14:paraId="7CD55B61">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）安全管理体系内容较完整，较科学合理，可操作性较强，较符合项目实际情况</w:t>
            </w:r>
            <w:r>
              <w:rPr>
                <w:rFonts w:hint="eastAsia" w:ascii="宋体" w:hAnsi="宋体" w:eastAsia="宋体" w:cs="宋体"/>
                <w:color w:val="000000"/>
                <w:sz w:val="20"/>
                <w:lang w:val="en-US" w:eastAsia="zh-CN"/>
              </w:rPr>
              <w:t>得10分</w:t>
            </w:r>
            <w:r>
              <w:rPr>
                <w:rFonts w:hint="eastAsia" w:ascii="宋体" w:hAnsi="宋体" w:eastAsia="宋体" w:cs="宋体"/>
                <w:color w:val="000000"/>
                <w:sz w:val="20"/>
                <w:lang w:eastAsia="zh-CN"/>
              </w:rPr>
              <w:t>；</w:t>
            </w:r>
          </w:p>
          <w:p w14:paraId="7136E04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）安全管理体系内容基本完整，基本科学合理，可操作性一般，基本符合项目实际情况</w:t>
            </w:r>
            <w:r>
              <w:rPr>
                <w:rFonts w:hint="eastAsia" w:ascii="宋体" w:hAnsi="宋体" w:eastAsia="宋体" w:cs="宋体"/>
                <w:color w:val="000000"/>
                <w:sz w:val="20"/>
                <w:lang w:val="en-US" w:eastAsia="zh-CN"/>
              </w:rPr>
              <w:t>得5分</w:t>
            </w:r>
            <w:r>
              <w:rPr>
                <w:rFonts w:hint="eastAsia" w:ascii="宋体" w:hAnsi="宋体" w:eastAsia="宋体" w:cs="宋体"/>
                <w:color w:val="000000"/>
                <w:sz w:val="20"/>
                <w:lang w:eastAsia="zh-CN"/>
              </w:rPr>
              <w:t>；</w:t>
            </w:r>
          </w:p>
          <w:p w14:paraId="09085026">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）安全管理体系内容不完整性，科学合理性较差，可操作性较差，方案内容与项目实际情况不符</w:t>
            </w:r>
            <w:r>
              <w:rPr>
                <w:rFonts w:hint="eastAsia" w:ascii="宋体" w:hAnsi="宋体" w:eastAsia="宋体" w:cs="宋体"/>
                <w:color w:val="000000"/>
                <w:sz w:val="20"/>
                <w:lang w:val="en-US" w:eastAsia="zh-CN"/>
              </w:rPr>
              <w:t>得3分；</w:t>
            </w:r>
          </w:p>
          <w:p w14:paraId="4AE44AB1">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0338D7C5">
            <w:pPr>
              <w:spacing w:line="276" w:lineRule="auto"/>
              <w:ind w:left="-38"/>
              <w:jc w:val="center"/>
              <w:rPr>
                <w:rFonts w:hint="eastAsia"/>
                <w:color w:val="000000"/>
                <w:sz w:val="20"/>
              </w:rPr>
            </w:pPr>
          </w:p>
        </w:tc>
      </w:tr>
      <w:tr w14:paraId="41F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EDB7A27">
            <w:pPr>
              <w:spacing w:line="276" w:lineRule="auto"/>
              <w:ind w:firstLine="28"/>
              <w:jc w:val="center"/>
              <w:rPr>
                <w:rFonts w:hint="eastAsia"/>
                <w:color w:val="000000"/>
                <w:sz w:val="20"/>
                <w:lang w:val="en-US" w:eastAsia="zh-CN"/>
              </w:rPr>
            </w:pPr>
          </w:p>
        </w:tc>
        <w:tc>
          <w:tcPr>
            <w:tcW w:w="1275" w:type="dxa"/>
            <w:vMerge w:val="continue"/>
            <w:vAlign w:val="center"/>
          </w:tcPr>
          <w:p w14:paraId="6D525F68">
            <w:pPr>
              <w:spacing w:line="276" w:lineRule="auto"/>
              <w:ind w:firstLine="28"/>
              <w:jc w:val="center"/>
              <w:rPr>
                <w:rFonts w:hint="eastAsia"/>
                <w:color w:val="000000"/>
                <w:sz w:val="20"/>
                <w:lang w:val="en-US" w:eastAsia="zh-CN"/>
              </w:rPr>
            </w:pPr>
          </w:p>
        </w:tc>
        <w:tc>
          <w:tcPr>
            <w:tcW w:w="1223" w:type="dxa"/>
            <w:vAlign w:val="center"/>
          </w:tcPr>
          <w:p w14:paraId="56D14C33">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工程进度计划与措施</w:t>
            </w:r>
          </w:p>
          <w:p w14:paraId="2E06829F">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（10分）</w:t>
            </w:r>
          </w:p>
        </w:tc>
        <w:tc>
          <w:tcPr>
            <w:tcW w:w="5315" w:type="dxa"/>
            <w:vAlign w:val="center"/>
          </w:tcPr>
          <w:p w14:paraId="11E2602B">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进度安排满足项目进度要求，实现进度安排的保证措施可行，工期安排是否合理可行，在确保质量、提高工效等方面所起的作用进行评审。</w:t>
            </w:r>
          </w:p>
          <w:p w14:paraId="65286022">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）内容完整，进度安排科学合理，可操作性强，符合项目实际情况</w:t>
            </w:r>
            <w:r>
              <w:rPr>
                <w:rFonts w:hint="eastAsia" w:ascii="宋体" w:hAnsi="宋体" w:eastAsia="宋体" w:cs="宋体"/>
                <w:color w:val="000000"/>
                <w:sz w:val="20"/>
                <w:lang w:val="en-US" w:eastAsia="zh-CN"/>
              </w:rPr>
              <w:t>得10分；</w:t>
            </w:r>
          </w:p>
          <w:p w14:paraId="3C18B20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）内容较完整，进度安排较科学合理，可操作性较强，较符合项目实际情况</w:t>
            </w:r>
            <w:r>
              <w:rPr>
                <w:rFonts w:hint="eastAsia" w:ascii="宋体" w:hAnsi="宋体" w:eastAsia="宋体" w:cs="宋体"/>
                <w:color w:val="000000"/>
                <w:sz w:val="20"/>
                <w:lang w:val="en-US" w:eastAsia="zh-CN"/>
              </w:rPr>
              <w:t>得7分</w:t>
            </w:r>
            <w:r>
              <w:rPr>
                <w:rFonts w:hint="eastAsia" w:ascii="宋体" w:hAnsi="宋体" w:eastAsia="宋体" w:cs="宋体"/>
                <w:color w:val="000000"/>
                <w:sz w:val="20"/>
                <w:lang w:eastAsia="zh-CN"/>
              </w:rPr>
              <w:t>；</w:t>
            </w:r>
          </w:p>
          <w:p w14:paraId="5084FEE4">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）内容基本完整，进度安排基本科学合理，可操作性一般，基本符合项目实际情况</w:t>
            </w:r>
            <w:r>
              <w:rPr>
                <w:rFonts w:hint="eastAsia" w:ascii="宋体" w:hAnsi="宋体" w:eastAsia="宋体" w:cs="宋体"/>
                <w:color w:val="000000"/>
                <w:sz w:val="20"/>
                <w:lang w:val="en-US" w:eastAsia="zh-CN"/>
              </w:rPr>
              <w:t>得4分</w:t>
            </w:r>
            <w:r>
              <w:rPr>
                <w:rFonts w:hint="eastAsia" w:ascii="宋体" w:hAnsi="宋体" w:eastAsia="宋体" w:cs="宋体"/>
                <w:color w:val="000000"/>
                <w:sz w:val="20"/>
                <w:lang w:eastAsia="zh-CN"/>
              </w:rPr>
              <w:t>；</w:t>
            </w:r>
          </w:p>
          <w:p w14:paraId="26B0E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）内容不完整性，进度安排科学合理性较差，可操作性较差，方案内容与项目实际情况不符</w:t>
            </w:r>
            <w:r>
              <w:rPr>
                <w:rFonts w:hint="eastAsia" w:ascii="宋体" w:hAnsi="宋体" w:eastAsia="宋体" w:cs="宋体"/>
                <w:color w:val="000000"/>
                <w:sz w:val="20"/>
                <w:lang w:val="en-US" w:eastAsia="zh-CN"/>
              </w:rPr>
              <w:t>得1分；</w:t>
            </w:r>
          </w:p>
          <w:p w14:paraId="426F2E8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7D7799E9">
            <w:pPr>
              <w:spacing w:line="276" w:lineRule="auto"/>
              <w:ind w:left="-38"/>
              <w:jc w:val="center"/>
              <w:rPr>
                <w:rFonts w:hint="eastAsia"/>
                <w:color w:val="000000"/>
                <w:sz w:val="20"/>
              </w:rPr>
            </w:pPr>
          </w:p>
        </w:tc>
      </w:tr>
      <w:tr w14:paraId="5DE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restart"/>
            <w:vAlign w:val="center"/>
          </w:tcPr>
          <w:p w14:paraId="1AB800D3">
            <w:pPr>
              <w:spacing w:line="276" w:lineRule="auto"/>
              <w:ind w:firstLine="28"/>
              <w:jc w:val="center"/>
              <w:rPr>
                <w:color w:val="000000"/>
                <w:sz w:val="20"/>
              </w:rPr>
            </w:pPr>
            <w:r>
              <w:rPr>
                <w:rFonts w:hint="eastAsia"/>
                <w:color w:val="000000"/>
                <w:sz w:val="20"/>
              </w:rPr>
              <w:t>3</w:t>
            </w:r>
          </w:p>
        </w:tc>
        <w:tc>
          <w:tcPr>
            <w:tcW w:w="1275" w:type="dxa"/>
            <w:vMerge w:val="restart"/>
            <w:vAlign w:val="center"/>
          </w:tcPr>
          <w:p w14:paraId="4E61B6AE">
            <w:pPr>
              <w:spacing w:line="276" w:lineRule="auto"/>
              <w:ind w:firstLine="28"/>
              <w:jc w:val="center"/>
              <w:rPr>
                <w:color w:val="000000"/>
                <w:sz w:val="20"/>
              </w:rPr>
            </w:pPr>
            <w:r>
              <w:rPr>
                <w:rFonts w:hint="eastAsia"/>
                <w:color w:val="000000"/>
                <w:sz w:val="20"/>
              </w:rPr>
              <w:t>商务部分</w:t>
            </w:r>
          </w:p>
          <w:p w14:paraId="5F1189F2">
            <w:pPr>
              <w:spacing w:line="276" w:lineRule="auto"/>
              <w:ind w:firstLine="28"/>
              <w:jc w:val="center"/>
              <w:rPr>
                <w:color w:val="000000"/>
                <w:sz w:val="20"/>
              </w:rPr>
            </w:pPr>
            <w:r>
              <w:rPr>
                <w:rFonts w:hint="eastAsia"/>
                <w:color w:val="000000"/>
                <w:sz w:val="20"/>
              </w:rPr>
              <w:t>（15%）</w:t>
            </w:r>
          </w:p>
        </w:tc>
        <w:tc>
          <w:tcPr>
            <w:tcW w:w="1223" w:type="dxa"/>
            <w:vAlign w:val="center"/>
          </w:tcPr>
          <w:p w14:paraId="16C2FCD6">
            <w:pPr>
              <w:spacing w:line="276" w:lineRule="auto"/>
              <w:ind w:firstLine="28"/>
              <w:jc w:val="center"/>
              <w:rPr>
                <w:color w:val="000000"/>
                <w:sz w:val="20"/>
              </w:rPr>
            </w:pPr>
            <w:r>
              <w:rPr>
                <w:rFonts w:hint="eastAsia"/>
                <w:color w:val="000000"/>
                <w:sz w:val="20"/>
              </w:rPr>
              <w:t>售后服务（</w:t>
            </w:r>
            <w:r>
              <w:rPr>
                <w:rFonts w:hint="eastAsia"/>
                <w:color w:val="000000"/>
                <w:sz w:val="20"/>
                <w:lang w:val="en-US" w:eastAsia="zh-CN"/>
              </w:rPr>
              <w:t>5</w:t>
            </w:r>
            <w:r>
              <w:rPr>
                <w:rFonts w:hint="eastAsia"/>
                <w:color w:val="000000"/>
                <w:sz w:val="20"/>
              </w:rPr>
              <w:t>%）</w:t>
            </w:r>
          </w:p>
          <w:p w14:paraId="78A97808">
            <w:pPr>
              <w:spacing w:line="276" w:lineRule="auto"/>
              <w:ind w:firstLine="28"/>
              <w:jc w:val="center"/>
              <w:rPr>
                <w:color w:val="000000"/>
                <w:sz w:val="20"/>
              </w:rPr>
            </w:pPr>
          </w:p>
        </w:tc>
        <w:tc>
          <w:tcPr>
            <w:tcW w:w="5315" w:type="dxa"/>
            <w:vAlign w:val="center"/>
          </w:tcPr>
          <w:p w14:paraId="1B1F0FC2">
            <w:pPr>
              <w:spacing w:line="276" w:lineRule="auto"/>
              <w:ind w:firstLine="300" w:firstLineChars="150"/>
              <w:rPr>
                <w:color w:val="000000"/>
                <w:sz w:val="20"/>
              </w:rPr>
            </w:pPr>
            <w:r>
              <w:rPr>
                <w:rFonts w:hint="eastAsia"/>
                <w:color w:val="000000"/>
                <w:sz w:val="20"/>
              </w:rPr>
              <w:t>根据供应商提供的售后服务方案（编制要点：包括但不限于服务保障方案、保障人员）</w:t>
            </w:r>
          </w:p>
          <w:p w14:paraId="469596CC">
            <w:pPr>
              <w:spacing w:line="276" w:lineRule="auto"/>
              <w:ind w:firstLine="28"/>
              <w:rPr>
                <w:rFonts w:cs="仿宋_GB2312"/>
                <w:color w:val="000000"/>
                <w:sz w:val="20"/>
              </w:rPr>
            </w:pPr>
            <w:r>
              <w:rPr>
                <w:rFonts w:hint="eastAsia"/>
                <w:color w:val="000000"/>
                <w:sz w:val="20"/>
              </w:rPr>
              <w:t>服务保障方案完善可执行能力强、设置有专门保障人员且合理的</w:t>
            </w:r>
            <w:r>
              <w:rPr>
                <w:rFonts w:hint="eastAsia" w:cs="仿宋_GB2312"/>
                <w:color w:val="000000"/>
                <w:sz w:val="20"/>
              </w:rPr>
              <w:t>，得</w:t>
            </w:r>
            <w:r>
              <w:rPr>
                <w:rFonts w:hint="eastAsia" w:cs="仿宋_GB2312"/>
                <w:color w:val="000000"/>
                <w:sz w:val="20"/>
                <w:lang w:val="en-US" w:eastAsia="zh-CN"/>
              </w:rPr>
              <w:t>5</w:t>
            </w:r>
            <w:r>
              <w:rPr>
                <w:rFonts w:hint="eastAsia" w:cs="仿宋_GB2312"/>
                <w:color w:val="000000"/>
                <w:sz w:val="20"/>
              </w:rPr>
              <w:t>分；</w:t>
            </w:r>
          </w:p>
          <w:p w14:paraId="741370A2">
            <w:pPr>
              <w:spacing w:line="276" w:lineRule="auto"/>
              <w:ind w:firstLine="28"/>
              <w:rPr>
                <w:rFonts w:cs="仿宋_GB2312"/>
                <w:color w:val="000000"/>
                <w:sz w:val="20"/>
              </w:rPr>
            </w:pPr>
            <w:r>
              <w:rPr>
                <w:rFonts w:hint="eastAsia"/>
                <w:color w:val="000000"/>
                <w:sz w:val="20"/>
              </w:rPr>
              <w:t>服务保障方案不够完善但具备一定执行能力、设置有专门保障人员的</w:t>
            </w:r>
            <w:r>
              <w:rPr>
                <w:rFonts w:hint="eastAsia" w:cs="仿宋_GB2312"/>
                <w:color w:val="000000"/>
                <w:sz w:val="20"/>
              </w:rPr>
              <w:t>，得</w:t>
            </w:r>
            <w:r>
              <w:rPr>
                <w:rFonts w:hint="eastAsia" w:cs="仿宋_GB2312"/>
                <w:color w:val="000000"/>
                <w:sz w:val="20"/>
                <w:lang w:val="en-US" w:eastAsia="zh-CN"/>
              </w:rPr>
              <w:t>4</w:t>
            </w:r>
            <w:r>
              <w:rPr>
                <w:rFonts w:hint="eastAsia" w:cs="仿宋_GB2312"/>
                <w:color w:val="000000"/>
                <w:sz w:val="20"/>
              </w:rPr>
              <w:t>分；</w:t>
            </w:r>
          </w:p>
          <w:p w14:paraId="48AF65F1">
            <w:pPr>
              <w:spacing w:line="276" w:lineRule="auto"/>
              <w:ind w:firstLine="28"/>
              <w:rPr>
                <w:rFonts w:cs="仿宋_GB2312"/>
                <w:color w:val="000000"/>
                <w:sz w:val="20"/>
              </w:rPr>
            </w:pPr>
            <w:r>
              <w:rPr>
                <w:rFonts w:hint="eastAsia"/>
                <w:color w:val="000000"/>
                <w:sz w:val="20"/>
              </w:rPr>
              <w:t>服务保障方案不够完善可执行能力较差、保障人员不具体的</w:t>
            </w:r>
            <w:r>
              <w:rPr>
                <w:rFonts w:hint="eastAsia" w:cs="仿宋_GB2312"/>
                <w:color w:val="000000"/>
                <w:sz w:val="20"/>
              </w:rPr>
              <w:t>，得</w:t>
            </w:r>
            <w:r>
              <w:rPr>
                <w:rFonts w:hint="eastAsia" w:cs="仿宋_GB2312"/>
                <w:color w:val="000000"/>
                <w:sz w:val="20"/>
                <w:lang w:val="en-US" w:eastAsia="zh-CN"/>
              </w:rPr>
              <w:t>2</w:t>
            </w:r>
            <w:r>
              <w:rPr>
                <w:rFonts w:hint="eastAsia" w:cs="仿宋_GB2312"/>
                <w:color w:val="000000"/>
                <w:sz w:val="20"/>
              </w:rPr>
              <w:t>分；</w:t>
            </w:r>
          </w:p>
          <w:p w14:paraId="25199D7E">
            <w:pPr>
              <w:spacing w:line="276" w:lineRule="auto"/>
              <w:ind w:firstLine="28"/>
              <w:rPr>
                <w:color w:val="000000"/>
                <w:sz w:val="20"/>
              </w:rPr>
            </w:pPr>
            <w:r>
              <w:rPr>
                <w:rFonts w:hint="eastAsia"/>
                <w:color w:val="000000"/>
                <w:sz w:val="20"/>
              </w:rPr>
              <w:t>服务保障方案不完善不具备可执行能力、无保障人员安排的</w:t>
            </w:r>
            <w:r>
              <w:rPr>
                <w:rFonts w:hint="eastAsia" w:cs="仿宋_GB2312"/>
                <w:color w:val="000000"/>
                <w:sz w:val="20"/>
              </w:rPr>
              <w:t>，或未提供的得</w:t>
            </w:r>
            <w:r>
              <w:rPr>
                <w:rFonts w:cs="仿宋_GB2312"/>
                <w:color w:val="000000"/>
                <w:sz w:val="20"/>
              </w:rPr>
              <w:t>0</w:t>
            </w:r>
            <w:r>
              <w:rPr>
                <w:rFonts w:hint="eastAsia" w:cs="仿宋_GB2312"/>
                <w:color w:val="000000"/>
                <w:sz w:val="20"/>
              </w:rPr>
              <w:t>分。</w:t>
            </w:r>
          </w:p>
        </w:tc>
        <w:tc>
          <w:tcPr>
            <w:tcW w:w="1501" w:type="dxa"/>
            <w:vAlign w:val="center"/>
          </w:tcPr>
          <w:p w14:paraId="5FF79D95">
            <w:pPr>
              <w:spacing w:line="276" w:lineRule="auto"/>
              <w:ind w:firstLine="28"/>
              <w:rPr>
                <w:rFonts w:hint="default" w:eastAsia="宋体"/>
                <w:color w:val="000000"/>
                <w:sz w:val="20"/>
                <w:lang w:val="en-US" w:eastAsia="zh-CN"/>
              </w:rPr>
            </w:pPr>
            <w:r>
              <w:rPr>
                <w:rFonts w:hint="eastAsia"/>
                <w:color w:val="000000"/>
                <w:sz w:val="20"/>
                <w:lang w:val="en-US" w:eastAsia="zh-CN"/>
              </w:rPr>
              <w:t>评审小组根据供应商提供的售后服务方案进行评审。</w:t>
            </w:r>
          </w:p>
        </w:tc>
      </w:tr>
      <w:tr w14:paraId="79F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7F0B3980">
            <w:pPr>
              <w:spacing w:line="276" w:lineRule="auto"/>
              <w:ind w:firstLine="28"/>
              <w:jc w:val="center"/>
              <w:rPr>
                <w:color w:val="000000"/>
                <w:sz w:val="20"/>
              </w:rPr>
            </w:pPr>
          </w:p>
        </w:tc>
        <w:tc>
          <w:tcPr>
            <w:tcW w:w="1275" w:type="dxa"/>
            <w:vMerge w:val="continue"/>
            <w:vAlign w:val="center"/>
          </w:tcPr>
          <w:p w14:paraId="3DE27DA7">
            <w:pPr>
              <w:spacing w:line="276" w:lineRule="auto"/>
              <w:ind w:firstLine="28"/>
              <w:jc w:val="center"/>
              <w:rPr>
                <w:color w:val="000000"/>
                <w:sz w:val="20"/>
              </w:rPr>
            </w:pPr>
          </w:p>
        </w:tc>
        <w:tc>
          <w:tcPr>
            <w:tcW w:w="1223" w:type="dxa"/>
            <w:vAlign w:val="center"/>
          </w:tcPr>
          <w:p w14:paraId="6B668979">
            <w:pPr>
              <w:spacing w:line="276" w:lineRule="auto"/>
              <w:ind w:firstLine="28"/>
              <w:jc w:val="center"/>
              <w:rPr>
                <w:color w:val="000000"/>
                <w:sz w:val="20"/>
              </w:rPr>
            </w:pPr>
            <w:r>
              <w:rPr>
                <w:rFonts w:hint="eastAsia"/>
                <w:color w:val="000000"/>
                <w:sz w:val="20"/>
              </w:rPr>
              <w:t>工期</w:t>
            </w:r>
          </w:p>
          <w:p w14:paraId="457997C8">
            <w:pPr>
              <w:spacing w:line="276" w:lineRule="auto"/>
              <w:ind w:firstLine="28"/>
              <w:jc w:val="center"/>
              <w:rPr>
                <w:color w:val="000000"/>
                <w:sz w:val="20"/>
              </w:rPr>
            </w:pPr>
            <w:r>
              <w:rPr>
                <w:rFonts w:hint="eastAsia"/>
                <w:color w:val="000000"/>
                <w:sz w:val="20"/>
              </w:rPr>
              <w:t>（</w:t>
            </w:r>
            <w:r>
              <w:rPr>
                <w:rFonts w:hint="eastAsia"/>
                <w:color w:val="000000"/>
                <w:sz w:val="20"/>
                <w:lang w:val="en-US" w:eastAsia="zh-CN"/>
              </w:rPr>
              <w:t>5</w:t>
            </w:r>
            <w:r>
              <w:rPr>
                <w:rFonts w:hint="eastAsia"/>
                <w:color w:val="000000"/>
                <w:sz w:val="20"/>
              </w:rPr>
              <w:t>%）</w:t>
            </w:r>
          </w:p>
        </w:tc>
        <w:tc>
          <w:tcPr>
            <w:tcW w:w="5315" w:type="dxa"/>
            <w:vAlign w:val="center"/>
          </w:tcPr>
          <w:p w14:paraId="734711B8">
            <w:pPr>
              <w:spacing w:line="276" w:lineRule="auto"/>
              <w:ind w:firstLine="28"/>
              <w:rPr>
                <w:color w:val="000000"/>
                <w:sz w:val="20"/>
              </w:rPr>
            </w:pPr>
            <w:r>
              <w:rPr>
                <w:rFonts w:hint="eastAsia"/>
                <w:color w:val="000000"/>
                <w:sz w:val="20"/>
              </w:rPr>
              <w:t>合同签订之日起</w:t>
            </w:r>
            <w:r>
              <w:rPr>
                <w:rFonts w:hint="eastAsia"/>
                <w:color w:val="000000"/>
                <w:sz w:val="20"/>
                <w:lang w:val="en-US" w:eastAsia="zh-CN"/>
              </w:rPr>
              <w:t>60</w:t>
            </w:r>
            <w:r>
              <w:rPr>
                <w:rFonts w:hint="eastAsia"/>
                <w:color w:val="000000"/>
                <w:sz w:val="20"/>
              </w:rPr>
              <w:t>日历天完工，供应商承诺工期每提前2天加</w:t>
            </w:r>
            <w:r>
              <w:rPr>
                <w:rFonts w:hint="eastAsia"/>
                <w:color w:val="000000"/>
                <w:sz w:val="20"/>
                <w:lang w:val="en-US" w:eastAsia="zh-CN"/>
              </w:rPr>
              <w:t>2.5</w:t>
            </w:r>
            <w:r>
              <w:rPr>
                <w:rFonts w:hint="eastAsia"/>
                <w:color w:val="000000"/>
                <w:sz w:val="20"/>
              </w:rPr>
              <w:t>分，最高为</w:t>
            </w:r>
            <w:r>
              <w:rPr>
                <w:rFonts w:hint="eastAsia"/>
                <w:color w:val="000000"/>
                <w:sz w:val="20"/>
                <w:lang w:val="en-US" w:eastAsia="zh-CN"/>
              </w:rPr>
              <w:t>5</w:t>
            </w:r>
            <w:r>
              <w:rPr>
                <w:rFonts w:hint="eastAsia"/>
                <w:color w:val="000000"/>
                <w:sz w:val="20"/>
              </w:rPr>
              <w:t>分。</w:t>
            </w:r>
          </w:p>
        </w:tc>
        <w:tc>
          <w:tcPr>
            <w:tcW w:w="1501" w:type="dxa"/>
            <w:vAlign w:val="center"/>
          </w:tcPr>
          <w:p w14:paraId="124C5A1F">
            <w:pPr>
              <w:spacing w:line="276" w:lineRule="auto"/>
              <w:ind w:firstLine="28"/>
              <w:rPr>
                <w:rFonts w:hint="eastAsia"/>
                <w:color w:val="000000"/>
                <w:sz w:val="20"/>
              </w:rPr>
            </w:pPr>
            <w:r>
              <w:rPr>
                <w:rFonts w:hint="eastAsia"/>
                <w:color w:val="000000"/>
                <w:sz w:val="20"/>
              </w:rPr>
              <w:t>供应商需提供加盖公章的承诺书，格式自拟，承诺主体对应采购人。施工组织设计中工期需与承诺工期时间保持一致。</w:t>
            </w:r>
          </w:p>
        </w:tc>
      </w:tr>
      <w:tr w14:paraId="160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1C71EDD4">
            <w:pPr>
              <w:spacing w:line="276" w:lineRule="auto"/>
              <w:ind w:firstLine="28"/>
              <w:jc w:val="center"/>
              <w:rPr>
                <w:color w:val="000000"/>
                <w:sz w:val="20"/>
              </w:rPr>
            </w:pPr>
          </w:p>
        </w:tc>
        <w:tc>
          <w:tcPr>
            <w:tcW w:w="1275" w:type="dxa"/>
            <w:vMerge w:val="continue"/>
            <w:vAlign w:val="center"/>
          </w:tcPr>
          <w:p w14:paraId="6311A6B2">
            <w:pPr>
              <w:spacing w:line="276" w:lineRule="auto"/>
              <w:ind w:firstLine="28"/>
              <w:jc w:val="center"/>
              <w:rPr>
                <w:color w:val="000000"/>
                <w:sz w:val="20"/>
              </w:rPr>
            </w:pPr>
          </w:p>
        </w:tc>
        <w:tc>
          <w:tcPr>
            <w:tcW w:w="1223" w:type="dxa"/>
            <w:vAlign w:val="center"/>
          </w:tcPr>
          <w:p w14:paraId="4E46F4EE">
            <w:pPr>
              <w:spacing w:line="276" w:lineRule="auto"/>
              <w:ind w:firstLine="28"/>
              <w:jc w:val="center"/>
              <w:rPr>
                <w:rFonts w:hint="eastAsia"/>
                <w:color w:val="000000"/>
                <w:sz w:val="20"/>
                <w:lang w:val="en-US" w:eastAsia="zh-CN"/>
              </w:rPr>
            </w:pPr>
            <w:r>
              <w:rPr>
                <w:rFonts w:hint="eastAsia"/>
                <w:color w:val="000000"/>
                <w:sz w:val="20"/>
                <w:lang w:val="en-US" w:eastAsia="zh-CN"/>
              </w:rPr>
              <w:t>业绩</w:t>
            </w:r>
          </w:p>
          <w:p w14:paraId="487DE2B2">
            <w:pPr>
              <w:bidi w:val="0"/>
              <w:jc w:val="center"/>
              <w:rPr>
                <w:rFonts w:hint="default"/>
                <w:lang w:val="en-US" w:eastAsia="zh-CN"/>
              </w:rPr>
            </w:pPr>
            <w:r>
              <w:rPr>
                <w:rFonts w:hint="eastAsia" w:ascii="宋体" w:hAnsi="宋体" w:eastAsia="宋体" w:cs="仿宋_GB2312"/>
                <w:color w:val="000000"/>
                <w:sz w:val="20"/>
                <w:lang w:val="en-US" w:eastAsia="zh-CN"/>
              </w:rPr>
              <w:t>（5分）</w:t>
            </w:r>
          </w:p>
        </w:tc>
        <w:tc>
          <w:tcPr>
            <w:tcW w:w="5315" w:type="dxa"/>
            <w:vAlign w:val="center"/>
          </w:tcPr>
          <w:p w14:paraId="6ECAFA21">
            <w:pPr>
              <w:spacing w:line="276" w:lineRule="auto"/>
              <w:ind w:firstLine="28" w:firstLineChars="0"/>
              <w:rPr>
                <w:rFonts w:hint="eastAsia"/>
                <w:color w:val="000000"/>
                <w:sz w:val="20"/>
              </w:rPr>
            </w:pPr>
            <w:r>
              <w:rPr>
                <w:rFonts w:hint="eastAsia"/>
                <w:color w:val="000000"/>
                <w:sz w:val="20"/>
              </w:rPr>
              <w:t>供应商具电力工程相关业绩的，每有1个得</w:t>
            </w:r>
            <w:r>
              <w:rPr>
                <w:rFonts w:hint="eastAsia"/>
                <w:color w:val="000000"/>
                <w:sz w:val="20"/>
                <w:lang w:val="en-US" w:eastAsia="zh-CN"/>
              </w:rPr>
              <w:t>2.5</w:t>
            </w:r>
            <w:r>
              <w:rPr>
                <w:rFonts w:hint="eastAsia"/>
                <w:color w:val="000000"/>
                <w:sz w:val="20"/>
              </w:rPr>
              <w:t>分，最多得</w:t>
            </w:r>
            <w:r>
              <w:rPr>
                <w:rFonts w:hint="eastAsia"/>
                <w:color w:val="000000"/>
                <w:sz w:val="20"/>
                <w:lang w:val="en-US" w:eastAsia="zh-CN"/>
              </w:rPr>
              <w:t>5</w:t>
            </w:r>
            <w:r>
              <w:rPr>
                <w:rFonts w:hint="eastAsia"/>
                <w:color w:val="000000"/>
                <w:sz w:val="20"/>
              </w:rPr>
              <w:t>分。</w:t>
            </w:r>
          </w:p>
        </w:tc>
        <w:tc>
          <w:tcPr>
            <w:tcW w:w="1501" w:type="dxa"/>
            <w:vAlign w:val="center"/>
          </w:tcPr>
          <w:p w14:paraId="0CC0A137">
            <w:pPr>
              <w:spacing w:line="276" w:lineRule="auto"/>
              <w:ind w:firstLine="28" w:firstLineChars="0"/>
              <w:rPr>
                <w:rFonts w:hint="eastAsia"/>
                <w:color w:val="000000"/>
                <w:sz w:val="20"/>
              </w:rPr>
            </w:pPr>
            <w:r>
              <w:rPr>
                <w:rFonts w:hint="eastAsia"/>
                <w:color w:val="000000"/>
                <w:sz w:val="20"/>
              </w:rPr>
              <w:t>提供合同复印件并加盖公章。</w:t>
            </w:r>
          </w:p>
        </w:tc>
      </w:tr>
    </w:tbl>
    <w:p w14:paraId="3122DDF1"/>
    <w:p w14:paraId="57D7959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668F0A3">
      <w:pPr>
        <w:snapToGrid w:val="0"/>
        <w:spacing w:line="360" w:lineRule="auto"/>
        <w:ind w:firstLine="480" w:firstLineChars="200"/>
        <w:rPr>
          <w:rFonts w:ascii="仿宋" w:hAnsi="仿宋" w:eastAsia="仿宋" w:cs="仿宋_GB2312"/>
        </w:rPr>
      </w:pPr>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综合得分从高到低原则确定成交供应商。采购人逾期未确定成交供应商且不提出异议的，视为确定评审报告提出的综合得分最高的供应商为成交供应商。采购人也可以授权评审小组直接确定成交供应商。</w:t>
      </w:r>
    </w:p>
    <w:p w14:paraId="27775E2C">
      <w:pPr>
        <w:pStyle w:val="4"/>
        <w:spacing w:before="0" w:after="0" w:line="360" w:lineRule="auto"/>
        <w:rPr>
          <w:rFonts w:ascii="仿宋" w:hAnsi="仿宋" w:eastAsia="仿宋"/>
          <w:sz w:val="24"/>
          <w:szCs w:val="24"/>
        </w:rPr>
      </w:pPr>
      <w:bookmarkStart w:id="70" w:name="_Toc108545964"/>
      <w:bookmarkStart w:id="71" w:name="_Toc1719"/>
      <w:r>
        <w:rPr>
          <w:rFonts w:hint="eastAsia" w:ascii="仿宋" w:hAnsi="仿宋" w:eastAsia="仿宋"/>
          <w:sz w:val="24"/>
          <w:szCs w:val="24"/>
        </w:rPr>
        <w:t>六、评审依据</w:t>
      </w:r>
      <w:bookmarkEnd w:id="70"/>
      <w:bookmarkEnd w:id="71"/>
    </w:p>
    <w:p w14:paraId="0BBBC16A">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评审的依据为比选通知书和响应文件（含有效的补充文件）。评审小组判断响应文件对比选通知书的响应，仅基于响应文件本身而不靠外部证据。</w:t>
      </w:r>
    </w:p>
    <w:p w14:paraId="59F358C3">
      <w:pPr>
        <w:pStyle w:val="4"/>
        <w:spacing w:before="0" w:after="0" w:line="360" w:lineRule="auto"/>
        <w:rPr>
          <w:rFonts w:ascii="仿宋" w:hAnsi="仿宋" w:eastAsia="仿宋"/>
          <w:sz w:val="24"/>
          <w:szCs w:val="24"/>
          <w:lang w:val="en-US"/>
        </w:rPr>
      </w:pPr>
      <w:bookmarkStart w:id="72" w:name="_Toc487204785"/>
      <w:bookmarkStart w:id="73" w:name="_Toc102227321"/>
      <w:bookmarkStart w:id="74" w:name="_Toc108545965"/>
      <w:bookmarkStart w:id="75" w:name="_Toc426965636"/>
      <w:bookmarkStart w:id="76" w:name="_Toc342913395"/>
      <w:r>
        <w:rPr>
          <w:rFonts w:hint="eastAsia" w:ascii="仿宋" w:hAnsi="仿宋" w:eastAsia="仿宋"/>
          <w:sz w:val="24"/>
          <w:szCs w:val="24"/>
        </w:rPr>
        <w:t>七、成交通知</w:t>
      </w:r>
      <w:bookmarkEnd w:id="72"/>
      <w:bookmarkEnd w:id="73"/>
      <w:bookmarkEnd w:id="74"/>
      <w:bookmarkEnd w:id="75"/>
      <w:bookmarkEnd w:id="76"/>
    </w:p>
    <w:p w14:paraId="3E4B0122">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4D8666E">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4268D050">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07BE0AA3">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158BAAED">
      <w:pPr>
        <w:pStyle w:val="4"/>
        <w:spacing w:before="0" w:after="0" w:line="360" w:lineRule="auto"/>
        <w:rPr>
          <w:rFonts w:ascii="仿宋" w:hAnsi="仿宋" w:eastAsia="仿宋"/>
          <w:sz w:val="24"/>
          <w:szCs w:val="24"/>
        </w:rPr>
      </w:pPr>
      <w:bookmarkStart w:id="77" w:name="_Toc108545966"/>
      <w:bookmarkStart w:id="78" w:name="_Toc487204786"/>
      <w:bookmarkStart w:id="79" w:name="_Toc426965637"/>
      <w:bookmarkStart w:id="80" w:name="_Toc3695"/>
      <w:r>
        <w:rPr>
          <w:rFonts w:hint="eastAsia" w:ascii="仿宋" w:hAnsi="仿宋" w:eastAsia="仿宋"/>
          <w:sz w:val="24"/>
          <w:szCs w:val="24"/>
        </w:rPr>
        <w:t>八、关于质疑和投诉</w:t>
      </w:r>
      <w:bookmarkEnd w:id="77"/>
      <w:bookmarkEnd w:id="78"/>
      <w:bookmarkEnd w:id="79"/>
      <w:bookmarkEnd w:id="80"/>
    </w:p>
    <w:p w14:paraId="7EFCF618">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5F355AA1">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7E3144B0">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448F3EC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596B75E">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w:t>
      </w:r>
      <w:r>
        <w:rPr>
          <w:rFonts w:hint="eastAsia" w:ascii="方正仿宋_GBK" w:hAnsi="仿宋" w:eastAsia="方正仿宋_GBK" w:cs="仿宋"/>
        </w:rPr>
        <w:t>《政府采购质疑和投诉办法》</w:t>
      </w:r>
      <w:r>
        <w:rPr>
          <w:rFonts w:hint="eastAsia" w:ascii="仿宋" w:hAnsi="仿宋" w:eastAsia="仿宋" w:cs="仿宋_GB2312"/>
        </w:rPr>
        <w:t>的相关规定对质疑内容作出答复和处理。</w:t>
      </w:r>
    </w:p>
    <w:p w14:paraId="5C9364EC">
      <w:pPr>
        <w:pStyle w:val="4"/>
        <w:spacing w:before="0" w:after="0" w:line="360" w:lineRule="auto"/>
        <w:rPr>
          <w:rFonts w:ascii="仿宋" w:hAnsi="仿宋" w:eastAsia="仿宋"/>
          <w:sz w:val="24"/>
          <w:szCs w:val="24"/>
        </w:rPr>
      </w:pPr>
      <w:bookmarkStart w:id="81" w:name="_Toc102227322"/>
      <w:bookmarkStart w:id="82" w:name="_Toc487204787"/>
      <w:bookmarkStart w:id="83" w:name="_Toc426965638"/>
      <w:bookmarkStart w:id="84" w:name="_Toc108545967"/>
      <w:bookmarkStart w:id="85" w:name="_Toc23427"/>
      <w:bookmarkStart w:id="86" w:name="_Toc342913396"/>
      <w:r>
        <w:rPr>
          <w:rFonts w:hint="eastAsia" w:ascii="仿宋" w:hAnsi="仿宋" w:eastAsia="仿宋"/>
          <w:sz w:val="24"/>
          <w:szCs w:val="24"/>
        </w:rPr>
        <w:t>九、签订</w:t>
      </w:r>
      <w:bookmarkEnd w:id="81"/>
      <w:r>
        <w:rPr>
          <w:rFonts w:hint="eastAsia" w:ascii="仿宋" w:hAnsi="仿宋" w:eastAsia="仿宋"/>
          <w:sz w:val="24"/>
          <w:szCs w:val="24"/>
        </w:rPr>
        <w:t>合同</w:t>
      </w:r>
      <w:bookmarkEnd w:id="82"/>
      <w:bookmarkEnd w:id="83"/>
      <w:bookmarkEnd w:id="84"/>
      <w:bookmarkEnd w:id="85"/>
      <w:bookmarkEnd w:id="86"/>
    </w:p>
    <w:p w14:paraId="11D49EEE">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w:t>
      </w:r>
      <w:r>
        <w:rPr>
          <w:rFonts w:hint="eastAsia" w:ascii="仿宋" w:hAnsi="仿宋" w:eastAsia="仿宋" w:cs="仿宋_GB2312"/>
          <w:lang w:val="en-US" w:eastAsia="zh-CN"/>
        </w:rPr>
        <w:t>20</w:t>
      </w:r>
      <w:r>
        <w:rPr>
          <w:rFonts w:hint="eastAsia" w:ascii="仿宋" w:hAnsi="仿宋" w:eastAsia="仿宋" w:cs="仿宋_GB2312"/>
        </w:rPr>
        <w:t>日内，按照比选文件确定的合同文本以及采购标的、规格型号、采购金额、采购数量、技术和服务要求等事项签订采购合同。</w:t>
      </w:r>
    </w:p>
    <w:p w14:paraId="0AFF440C">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5F6BB64E">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C5907C9">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B28F2D">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6B35FAA6">
      <w:pPr>
        <w:ind w:firstLine="720" w:firstLineChars="300"/>
        <w:rPr>
          <w:rFonts w:ascii="仿宋" w:hAnsi="仿宋" w:eastAsia="仿宋"/>
        </w:rPr>
        <w:sectPr>
          <w:headerReference r:id="rId12" w:type="default"/>
          <w:pgSz w:w="11907" w:h="16840"/>
          <w:pgMar w:top="1440" w:right="1080" w:bottom="1440" w:left="1080" w:header="454" w:footer="567" w:gutter="0"/>
          <w:pgNumType w:fmt="numberInDash"/>
          <w:cols w:space="720" w:num="1"/>
          <w:docGrid w:type="linesAndChars" w:linePitch="381" w:charSpace="0"/>
        </w:sectPr>
      </w:pPr>
    </w:p>
    <w:p w14:paraId="155543D0">
      <w:pPr>
        <w:pStyle w:val="3"/>
        <w:jc w:val="center"/>
        <w:rPr>
          <w:rStyle w:val="32"/>
          <w:rFonts w:ascii="仿宋" w:hAnsi="仿宋" w:eastAsia="仿宋" w:cs="宋体"/>
          <w:b/>
          <w:bCs w:val="0"/>
        </w:rPr>
      </w:pPr>
      <w:bookmarkStart w:id="87" w:name="_Toc108545968"/>
      <w:r>
        <w:rPr>
          <w:rStyle w:val="32"/>
          <w:rFonts w:hint="eastAsia" w:ascii="仿宋" w:hAnsi="仿宋" w:eastAsia="仿宋" w:cs="宋体"/>
          <w:b/>
          <w:bCs w:val="0"/>
        </w:rPr>
        <w:t>第三篇  比选采购服务</w:t>
      </w:r>
      <w:bookmarkEnd w:id="35"/>
      <w:r>
        <w:rPr>
          <w:rStyle w:val="32"/>
          <w:rFonts w:hint="eastAsia" w:ascii="仿宋" w:hAnsi="仿宋" w:eastAsia="仿宋" w:cs="宋体"/>
          <w:b/>
          <w:bCs w:val="0"/>
        </w:rPr>
        <w:t>需求</w:t>
      </w:r>
      <w:bookmarkEnd w:id="87"/>
    </w:p>
    <w:p w14:paraId="2693440C">
      <w:pPr>
        <w:pStyle w:val="4"/>
        <w:spacing w:before="0" w:after="0" w:line="360" w:lineRule="auto"/>
        <w:rPr>
          <w:rFonts w:ascii="仿宋" w:hAnsi="仿宋" w:eastAsia="仿宋"/>
          <w:sz w:val="24"/>
          <w:szCs w:val="24"/>
        </w:rPr>
      </w:pPr>
      <w:bookmarkStart w:id="88" w:name="_Toc55403965"/>
      <w:bookmarkStart w:id="89" w:name="_Toc108545969"/>
      <w:bookmarkStart w:id="90" w:name="_Toc37860275"/>
      <w:bookmarkStart w:id="91" w:name="_Toc83805584"/>
      <w:bookmarkStart w:id="92" w:name="_Toc11115"/>
      <w:bookmarkStart w:id="93" w:name="_Toc78793920"/>
      <w:bookmarkStart w:id="94" w:name="_Toc9220"/>
      <w:bookmarkStart w:id="95" w:name="_Toc91171606"/>
      <w:bookmarkStart w:id="96" w:name="_Toc128744993"/>
      <w:bookmarkStart w:id="97" w:name="_Toc12789058"/>
      <w:r>
        <w:rPr>
          <w:rFonts w:hint="eastAsia" w:ascii="仿宋" w:hAnsi="仿宋" w:eastAsia="仿宋"/>
          <w:sz w:val="24"/>
          <w:szCs w:val="24"/>
        </w:rPr>
        <w:t>一、项目基本概况介绍</w:t>
      </w:r>
      <w:bookmarkEnd w:id="88"/>
      <w:bookmarkEnd w:id="89"/>
    </w:p>
    <w:p w14:paraId="46DEC5B9">
      <w:pPr>
        <w:spacing w:line="560" w:lineRule="exact"/>
        <w:ind w:firstLine="480" w:firstLineChars="200"/>
        <w:rPr>
          <w:rFonts w:hint="eastAsia" w:ascii="仿宋" w:hAnsi="仿宋" w:eastAsia="仿宋"/>
          <w:lang w:eastAsia="zh-CN"/>
        </w:rPr>
      </w:pPr>
      <w:r>
        <w:rPr>
          <w:rFonts w:hint="eastAsia" w:ascii="仿宋" w:hAnsi="仿宋" w:eastAsia="仿宋"/>
        </w:rPr>
        <w:t>（一）工程名称：</w:t>
      </w:r>
      <w:r>
        <w:rPr>
          <w:rFonts w:hint="eastAsia" w:ascii="仿宋" w:hAnsi="仿宋" w:eastAsia="仿宋"/>
          <w:lang w:eastAsia="zh-CN"/>
        </w:rPr>
        <w:t>重庆市南川区向阳学校新增400KV箱变工程</w:t>
      </w:r>
    </w:p>
    <w:p w14:paraId="1322204E">
      <w:pPr>
        <w:spacing w:line="560" w:lineRule="exact"/>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重庆市南川区向阳学校</w:t>
      </w:r>
      <w:r>
        <w:rPr>
          <w:rFonts w:hint="eastAsia" w:ascii="仿宋" w:hAnsi="仿宋" w:eastAsia="仿宋"/>
        </w:rPr>
        <w:t>（采购人指定地点）。</w:t>
      </w:r>
    </w:p>
    <w:p w14:paraId="08915C15">
      <w:pPr>
        <w:spacing w:line="560" w:lineRule="exact"/>
        <w:ind w:firstLine="480" w:firstLineChars="200"/>
        <w:rPr>
          <w:rFonts w:ascii="仿宋" w:hAnsi="仿宋" w:eastAsia="仿宋"/>
        </w:rPr>
      </w:pPr>
      <w:r>
        <w:rPr>
          <w:rFonts w:hint="eastAsia" w:ascii="仿宋" w:hAnsi="仿宋" w:eastAsia="仿宋"/>
        </w:rPr>
        <w:t>（三）工程说明：本工程实行</w:t>
      </w:r>
      <w:r>
        <w:rPr>
          <w:rFonts w:hint="eastAsia" w:ascii="仿宋" w:hAnsi="仿宋" w:eastAsia="仿宋"/>
          <w:lang w:val="en-US" w:eastAsia="zh-CN"/>
        </w:rPr>
        <w:t>总价</w:t>
      </w:r>
      <w:r>
        <w:rPr>
          <w:rFonts w:hint="eastAsia" w:ascii="仿宋" w:hAnsi="仿宋" w:eastAsia="仿宋"/>
        </w:rPr>
        <w:t>包干制。</w:t>
      </w:r>
    </w:p>
    <w:p w14:paraId="2D76B98E">
      <w:pPr>
        <w:spacing w:line="560" w:lineRule="exact"/>
        <w:ind w:firstLine="480" w:firstLineChars="200"/>
        <w:rPr>
          <w:rFonts w:ascii="仿宋" w:hAnsi="仿宋" w:eastAsia="仿宋"/>
        </w:rPr>
      </w:pPr>
      <w:r>
        <w:rPr>
          <w:rFonts w:hint="eastAsia" w:ascii="仿宋" w:hAnsi="仿宋" w:eastAsia="仿宋"/>
        </w:rPr>
        <w:t>（四）计划工期：</w:t>
      </w:r>
      <w:r>
        <w:rPr>
          <w:rFonts w:hint="eastAsia" w:ascii="仿宋" w:hAnsi="仿宋" w:eastAsia="仿宋"/>
          <w:color w:val="auto"/>
          <w:highlight w:val="none"/>
          <w:lang w:val="en-US" w:eastAsia="zh-CN"/>
        </w:rPr>
        <w:t>60</w:t>
      </w:r>
      <w:r>
        <w:rPr>
          <w:rFonts w:hint="eastAsia" w:ascii="仿宋" w:hAnsi="仿宋" w:eastAsia="仿宋"/>
          <w:color w:val="auto"/>
          <w:highlight w:val="none"/>
        </w:rPr>
        <w:t>日历天</w:t>
      </w:r>
      <w:r>
        <w:rPr>
          <w:rFonts w:hint="eastAsia" w:ascii="仿宋" w:hAnsi="仿宋" w:eastAsia="仿宋"/>
        </w:rPr>
        <w:t>。如因不可抗力（如自然灾害、战争骚乱、社会异常事件）以及非成交供应商责任出现的断电、停水等造成的停工时间，若出现这类情况由甲方代表签字确认后，工期顺延。</w:t>
      </w:r>
    </w:p>
    <w:p w14:paraId="48212BAA">
      <w:pPr>
        <w:spacing w:line="560" w:lineRule="exact"/>
        <w:ind w:firstLine="480" w:firstLineChars="200"/>
        <w:rPr>
          <w:rFonts w:ascii="仿宋" w:hAnsi="仿宋" w:eastAsia="仿宋"/>
        </w:rPr>
      </w:pPr>
      <w:r>
        <w:rPr>
          <w:rFonts w:hint="eastAsia" w:ascii="仿宋" w:hAnsi="仿宋" w:eastAsia="仿宋"/>
        </w:rPr>
        <w:t>（五）项目基本情况：详见工程量清单及图纸（如有）。</w:t>
      </w:r>
    </w:p>
    <w:p w14:paraId="13DD27F5">
      <w:pPr>
        <w:pStyle w:val="4"/>
        <w:spacing w:before="0" w:after="0" w:line="360" w:lineRule="auto"/>
        <w:rPr>
          <w:rFonts w:ascii="仿宋" w:hAnsi="仿宋" w:eastAsia="仿宋"/>
          <w:sz w:val="24"/>
          <w:szCs w:val="24"/>
        </w:rPr>
      </w:pPr>
      <w:r>
        <w:rPr>
          <w:rFonts w:hint="eastAsia" w:ascii="仿宋" w:hAnsi="仿宋" w:eastAsia="仿宋"/>
          <w:sz w:val="24"/>
          <w:szCs w:val="24"/>
        </w:rPr>
        <w:t>二、人员要求</w:t>
      </w:r>
    </w:p>
    <w:p w14:paraId="7D2E6206">
      <w:pPr>
        <w:spacing w:line="560" w:lineRule="exact"/>
        <w:ind w:firstLine="480" w:firstLineChars="200"/>
        <w:rPr>
          <w:rFonts w:ascii="仿宋" w:hAnsi="仿宋" w:eastAsia="仿宋"/>
        </w:rPr>
      </w:pPr>
      <w:bookmarkStart w:id="98" w:name="_Toc55403966"/>
      <w:bookmarkStart w:id="99" w:name="_Toc108545970"/>
      <w:bookmarkStart w:id="100" w:name="_Toc54879125"/>
      <w:r>
        <w:rPr>
          <w:rFonts w:hint="eastAsia" w:ascii="仿宋" w:hAnsi="仿宋" w:eastAsia="仿宋"/>
        </w:rPr>
        <w:t>（一）项目经理：拟派项目经理必须已在供应商单位注册并应具有机电工程专业二级及以上注册建造师执业资格。</w:t>
      </w:r>
    </w:p>
    <w:p w14:paraId="2FF684C7">
      <w:pPr>
        <w:spacing w:line="560" w:lineRule="exact"/>
        <w:ind w:firstLine="480" w:firstLineChars="200"/>
        <w:rPr>
          <w:rFonts w:ascii="仿宋" w:hAnsi="仿宋" w:eastAsia="仿宋"/>
        </w:rPr>
      </w:pPr>
      <w:r>
        <w:rPr>
          <w:rFonts w:hint="eastAsia" w:ascii="仿宋" w:hAnsi="仿宋" w:eastAsia="仿宋"/>
        </w:rPr>
        <w:t>（须提供项目经理建造师电子注册证书，且该建造师电子注册证书须由建造师本人在个人签名处手写本人签名、身份证复印件、供应商为其缴纳的社保证明材料复印件并加盖供应商公章和法定代表人章）</w:t>
      </w:r>
    </w:p>
    <w:p w14:paraId="7DC194BC">
      <w:pPr>
        <w:spacing w:line="560" w:lineRule="exact"/>
        <w:ind w:firstLine="482" w:firstLineChars="200"/>
        <w:rPr>
          <w:rFonts w:ascii="仿宋" w:hAnsi="仿宋" w:eastAsia="仿宋"/>
          <w:b/>
          <w:bCs/>
        </w:rPr>
      </w:pPr>
      <w:r>
        <w:rPr>
          <w:rFonts w:hint="eastAsia" w:ascii="仿宋" w:hAnsi="仿宋" w:eastAsia="仿宋"/>
          <w:b/>
          <w:bCs/>
        </w:rPr>
        <w:t>注：项目经理成交后不得更换，提供承诺函，格式自理，项目经理签字并加盖供应商单位公章。</w:t>
      </w:r>
    </w:p>
    <w:p w14:paraId="385FD92F">
      <w:pPr>
        <w:spacing w:line="560" w:lineRule="exact"/>
        <w:ind w:firstLine="480" w:firstLineChars="200"/>
        <w:rPr>
          <w:rFonts w:ascii="仿宋" w:hAnsi="仿宋" w:eastAsia="仿宋"/>
        </w:rPr>
      </w:pPr>
      <w:r>
        <w:rPr>
          <w:rFonts w:hint="eastAsia" w:ascii="仿宋" w:hAnsi="仿宋" w:eastAsia="仿宋"/>
        </w:rPr>
        <w:t>（二）企业主要负责人、拟担任该项目项目经理和专职安全生产管理人员（即“三类人员”）具备相应的由建设行政主管部门颁发的有效的安全生产考核合格证书。（提供证书复印件并加盖供应商公章）</w:t>
      </w:r>
    </w:p>
    <w:p w14:paraId="2E9D907F">
      <w:pPr>
        <w:pStyle w:val="4"/>
        <w:spacing w:before="0" w:after="0" w:line="360" w:lineRule="auto"/>
        <w:rPr>
          <w:rFonts w:ascii="仿宋" w:hAnsi="仿宋" w:eastAsia="仿宋"/>
          <w:sz w:val="24"/>
          <w:szCs w:val="24"/>
        </w:rPr>
      </w:pPr>
      <w:r>
        <w:rPr>
          <w:rFonts w:hint="eastAsia" w:ascii="仿宋" w:hAnsi="仿宋" w:eastAsia="仿宋"/>
          <w:sz w:val="24"/>
          <w:szCs w:val="24"/>
        </w:rPr>
        <w:t>二、项目要求</w:t>
      </w:r>
      <w:bookmarkEnd w:id="98"/>
      <w:bookmarkEnd w:id="99"/>
      <w:bookmarkEnd w:id="100"/>
    </w:p>
    <w:p w14:paraId="25EE7D76">
      <w:pPr>
        <w:spacing w:line="560" w:lineRule="exact"/>
        <w:ind w:firstLine="480" w:firstLineChars="200"/>
        <w:rPr>
          <w:rFonts w:ascii="仿宋" w:hAnsi="仿宋" w:eastAsia="仿宋"/>
        </w:rPr>
      </w:pPr>
      <w:r>
        <w:rPr>
          <w:rFonts w:hint="eastAsia" w:ascii="仿宋" w:hAnsi="仿宋" w:eastAsia="仿宋"/>
        </w:rPr>
        <w:t>详见本项目工程量清单及图纸（如有）随竞争性比选文件在“行采家(</w:t>
      </w:r>
      <w:r>
        <w:fldChar w:fldCharType="begin"/>
      </w:r>
      <w:r>
        <w:instrText xml:space="preserve"> HYPERLINK "https://www.gec123.com/" </w:instrText>
      </w:r>
      <w:r>
        <w:fldChar w:fldCharType="separate"/>
      </w:r>
      <w:r>
        <w:rPr>
          <w:rFonts w:hint="eastAsia" w:ascii="仿宋" w:hAnsi="仿宋" w:eastAsia="仿宋"/>
        </w:rPr>
        <w:t>https://www.gec123.com</w:t>
      </w:r>
      <w:r>
        <w:rPr>
          <w:rFonts w:hint="eastAsia" w:ascii="仿宋" w:hAnsi="仿宋" w:eastAsia="仿宋"/>
        </w:rPr>
        <w:fldChar w:fldCharType="end"/>
      </w:r>
      <w:r>
        <w:rPr>
          <w:rFonts w:hint="eastAsia" w:ascii="仿宋" w:hAnsi="仿宋" w:eastAsia="仿宋"/>
        </w:rPr>
        <w:t>）”上发布，各供应商需注意下载或到代理机构处领取。</w:t>
      </w:r>
    </w:p>
    <w:p w14:paraId="19F3098D">
      <w:pPr>
        <w:pStyle w:val="4"/>
        <w:spacing w:before="0" w:after="0" w:line="360" w:lineRule="auto"/>
        <w:rPr>
          <w:rFonts w:ascii="仿宋" w:hAnsi="仿宋" w:eastAsia="仿宋"/>
          <w:sz w:val="24"/>
          <w:szCs w:val="24"/>
        </w:rPr>
      </w:pPr>
      <w:bookmarkStart w:id="101" w:name="_Toc55403967"/>
      <w:bookmarkStart w:id="102" w:name="_Toc54879126"/>
      <w:bookmarkStart w:id="103" w:name="_Toc108545971"/>
      <w:r>
        <w:rPr>
          <w:rFonts w:hint="eastAsia" w:ascii="仿宋" w:hAnsi="仿宋" w:eastAsia="仿宋"/>
          <w:sz w:val="24"/>
          <w:szCs w:val="24"/>
        </w:rPr>
        <w:t>三、安全要求</w:t>
      </w:r>
      <w:bookmarkEnd w:id="101"/>
      <w:bookmarkEnd w:id="102"/>
      <w:bookmarkEnd w:id="103"/>
    </w:p>
    <w:p w14:paraId="7D918DB9">
      <w:pPr>
        <w:spacing w:line="560" w:lineRule="exact"/>
        <w:ind w:firstLine="480" w:firstLineChars="200"/>
        <w:rPr>
          <w:rFonts w:ascii="仿宋" w:hAnsi="仿宋" w:eastAsia="仿宋"/>
        </w:rPr>
      </w:pPr>
      <w:r>
        <w:rPr>
          <w:rFonts w:hint="eastAsia" w:ascii="仿宋" w:hAnsi="仿宋" w:eastAsia="仿宋"/>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bookmarkStart w:id="104" w:name="_Toc49960014"/>
    </w:p>
    <w:p w14:paraId="13926796">
      <w:pPr>
        <w:pStyle w:val="4"/>
        <w:spacing w:before="0" w:after="0" w:line="360" w:lineRule="auto"/>
        <w:rPr>
          <w:rFonts w:ascii="仿宋" w:hAnsi="仿宋" w:eastAsia="仿宋"/>
          <w:sz w:val="24"/>
          <w:szCs w:val="24"/>
        </w:rPr>
      </w:pPr>
      <w:bookmarkStart w:id="105" w:name="_Toc108545972"/>
      <w:r>
        <w:rPr>
          <w:rFonts w:hint="eastAsia" w:ascii="仿宋" w:hAnsi="仿宋" w:eastAsia="仿宋"/>
          <w:sz w:val="24"/>
          <w:szCs w:val="24"/>
        </w:rPr>
        <w:t>四、踏勘现场</w:t>
      </w:r>
      <w:bookmarkEnd w:id="105"/>
    </w:p>
    <w:p w14:paraId="630C03CC">
      <w:pPr>
        <w:spacing w:line="560" w:lineRule="exact"/>
        <w:ind w:firstLine="480" w:firstLineChars="200"/>
        <w:rPr>
          <w:rFonts w:ascii="仿宋" w:hAnsi="仿宋" w:eastAsia="仿宋"/>
        </w:rPr>
      </w:pPr>
      <w:r>
        <w:rPr>
          <w:rFonts w:hint="eastAsia" w:ascii="仿宋" w:hAnsi="仿宋" w:eastAsia="仿宋"/>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7F6FA7EC">
      <w:pPr>
        <w:pStyle w:val="4"/>
        <w:spacing w:before="0" w:after="0" w:line="360" w:lineRule="auto"/>
        <w:rPr>
          <w:rFonts w:ascii="仿宋" w:hAnsi="仿宋" w:eastAsia="仿宋"/>
          <w:sz w:val="24"/>
          <w:szCs w:val="24"/>
        </w:rPr>
      </w:pPr>
      <w:bookmarkStart w:id="106" w:name="_Toc54879127"/>
      <w:bookmarkStart w:id="107" w:name="_Toc108545973"/>
      <w:bookmarkStart w:id="108" w:name="_Toc55403968"/>
      <w:r>
        <w:rPr>
          <w:rFonts w:hint="eastAsia" w:ascii="仿宋" w:hAnsi="仿宋" w:eastAsia="仿宋"/>
          <w:sz w:val="24"/>
          <w:szCs w:val="24"/>
        </w:rPr>
        <w:t>五、其他要求</w:t>
      </w:r>
      <w:bookmarkEnd w:id="104"/>
      <w:bookmarkEnd w:id="106"/>
      <w:bookmarkEnd w:id="107"/>
      <w:bookmarkEnd w:id="108"/>
    </w:p>
    <w:p w14:paraId="00119F44">
      <w:pPr>
        <w:spacing w:line="560" w:lineRule="exact"/>
        <w:ind w:firstLine="480" w:firstLineChars="200"/>
        <w:rPr>
          <w:rFonts w:ascii="仿宋" w:hAnsi="仿宋" w:eastAsia="仿宋"/>
        </w:rPr>
      </w:pPr>
      <w:r>
        <w:rPr>
          <w:rFonts w:hint="eastAsia" w:ascii="仿宋" w:hAnsi="仿宋" w:eastAsia="仿宋"/>
        </w:rPr>
        <w:t>（一）供应商须严格按照随比选文件一并发出的工程量清单逐项报价，供应商应列出分部分项工程量清单综合单价分析表，不得增项减项，不得修改工程量，否则视为对采购文件不作实质性响应，其响应文件按无效处理。</w:t>
      </w:r>
    </w:p>
    <w:p w14:paraId="2E551A8D">
      <w:pPr>
        <w:spacing w:line="560" w:lineRule="exact"/>
        <w:ind w:firstLine="480" w:firstLineChars="200"/>
        <w:rPr>
          <w:rFonts w:ascii="仿宋" w:hAnsi="仿宋" w:eastAsia="仿宋"/>
        </w:rPr>
      </w:pPr>
      <w:r>
        <w:rPr>
          <w:rFonts w:hint="eastAsia" w:ascii="仿宋" w:hAnsi="仿宋" w:eastAsia="仿宋"/>
        </w:rPr>
        <w:t>（二）供应商须严格按照随比选文件一并发出的分部分项工程项目清单计价表逐项填报清单单价及总价，清单单价及总价不得超出采购人给出的限价。</w:t>
      </w:r>
    </w:p>
    <w:p w14:paraId="64586ECB">
      <w:pPr>
        <w:spacing w:line="560" w:lineRule="exact"/>
        <w:ind w:firstLine="480" w:firstLineChars="200"/>
        <w:rPr>
          <w:rFonts w:ascii="仿宋" w:hAnsi="仿宋" w:eastAsia="仿宋"/>
        </w:rPr>
      </w:pPr>
      <w:r>
        <w:rPr>
          <w:rFonts w:hint="eastAsia" w:ascii="仿宋" w:hAnsi="仿宋" w:eastAsia="仿宋"/>
        </w:rPr>
        <w:t>（三）供应商若成为成交供应商，施工时必须严格按照采购人提供的施工图纸及图纸内容、工程量清单内容进行施工，不得擅自修改施工内容。</w:t>
      </w:r>
    </w:p>
    <w:bookmarkEnd w:id="90"/>
    <w:bookmarkEnd w:id="91"/>
    <w:bookmarkEnd w:id="92"/>
    <w:bookmarkEnd w:id="93"/>
    <w:bookmarkEnd w:id="94"/>
    <w:bookmarkEnd w:id="95"/>
    <w:p w14:paraId="63C01B11">
      <w:pPr>
        <w:spacing w:line="560" w:lineRule="exact"/>
        <w:ind w:firstLine="480" w:firstLineChars="200"/>
        <w:rPr>
          <w:rFonts w:ascii="仿宋" w:hAnsi="仿宋" w:eastAsia="仿宋"/>
        </w:rPr>
      </w:pPr>
      <w:r>
        <w:rPr>
          <w:rFonts w:hint="eastAsia" w:ascii="仿宋" w:hAnsi="仿宋" w:eastAsia="仿宋"/>
        </w:rPr>
        <w:t>（四）成交供应商的工作人员在为采购人的服务期间，因疾病、工伤、意外伤害、疾病传染、劳动保护、职业病等所产生的一切费用，均由成交供应商自行负责。</w:t>
      </w:r>
    </w:p>
    <w:p w14:paraId="2F7305F7">
      <w:pPr>
        <w:spacing w:line="560" w:lineRule="exact"/>
        <w:ind w:firstLine="480" w:firstLineChars="200"/>
        <w:rPr>
          <w:rFonts w:ascii="仿宋" w:hAnsi="仿宋" w:eastAsia="仿宋"/>
        </w:rPr>
      </w:pPr>
      <w:r>
        <w:rPr>
          <w:rFonts w:hint="eastAsia" w:ascii="仿宋" w:hAnsi="仿宋" w:eastAsia="仿宋"/>
        </w:rPr>
        <w:t>（五）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2020161">
      <w:pPr>
        <w:spacing w:line="560" w:lineRule="exact"/>
        <w:ind w:firstLine="480" w:firstLineChars="200"/>
        <w:rPr>
          <w:rFonts w:ascii="仿宋" w:hAnsi="仿宋" w:eastAsia="仿宋"/>
        </w:rPr>
      </w:pPr>
      <w:r>
        <w:rPr>
          <w:rFonts w:hint="eastAsia" w:ascii="仿宋" w:hAnsi="仿宋" w:eastAsia="仿宋"/>
        </w:rPr>
        <w:t>（六）成交供应商人员因自身工作失误造成货物、现场、人员及其他损失由成交供应商自行负责，采购人不承担责任。</w:t>
      </w:r>
    </w:p>
    <w:p w14:paraId="3209D430">
      <w:pPr>
        <w:pStyle w:val="3"/>
        <w:jc w:val="center"/>
        <w:rPr>
          <w:rStyle w:val="32"/>
          <w:rFonts w:ascii="仿宋" w:hAnsi="仿宋" w:eastAsia="仿宋" w:cs="宋体"/>
          <w:b/>
          <w:bCs/>
        </w:rPr>
      </w:pPr>
      <w:r>
        <w:rPr>
          <w:rStyle w:val="32"/>
          <w:rFonts w:ascii="仿宋" w:hAnsi="仿宋" w:eastAsia="仿宋" w:cs="宋体"/>
          <w:b w:val="0"/>
          <w:bCs w:val="0"/>
        </w:rPr>
        <w:br w:type="page"/>
      </w:r>
      <w:bookmarkStart w:id="109" w:name="_Toc108545974"/>
      <w:r>
        <w:rPr>
          <w:rStyle w:val="32"/>
          <w:rFonts w:hint="eastAsia" w:ascii="仿宋" w:hAnsi="仿宋" w:eastAsia="仿宋" w:cs="宋体"/>
          <w:b/>
          <w:bCs/>
        </w:rPr>
        <w:t>第四篇  商务要求</w:t>
      </w:r>
      <w:bookmarkEnd w:id="109"/>
    </w:p>
    <w:p w14:paraId="1D8D2EBB">
      <w:pPr>
        <w:pStyle w:val="4"/>
        <w:spacing w:before="0" w:after="0" w:line="360" w:lineRule="auto"/>
        <w:rPr>
          <w:rFonts w:ascii="仿宋" w:hAnsi="仿宋" w:eastAsia="仿宋"/>
          <w:sz w:val="24"/>
          <w:szCs w:val="24"/>
        </w:rPr>
      </w:pPr>
      <w:bookmarkStart w:id="110" w:name="_Toc344475120"/>
      <w:bookmarkStart w:id="111" w:name="_Toc62484881"/>
      <w:bookmarkStart w:id="112" w:name="_Toc108545975"/>
      <w:bookmarkStart w:id="113" w:name="_Toc344475121"/>
      <w:bookmarkStart w:id="114" w:name="_Toc487204790"/>
      <w:bookmarkStart w:id="115" w:name="_Toc22463"/>
      <w:r>
        <w:rPr>
          <w:rFonts w:hint="eastAsia" w:ascii="仿宋" w:hAnsi="仿宋" w:eastAsia="仿宋"/>
          <w:sz w:val="24"/>
          <w:szCs w:val="24"/>
        </w:rPr>
        <w:t>一、工期、地点及验收方式</w:t>
      </w:r>
      <w:bookmarkEnd w:id="110"/>
      <w:bookmarkEnd w:id="111"/>
      <w:bookmarkEnd w:id="112"/>
    </w:p>
    <w:p w14:paraId="6EC58A03">
      <w:pPr>
        <w:spacing w:line="560" w:lineRule="exact"/>
        <w:ind w:firstLine="480" w:firstLineChars="200"/>
        <w:rPr>
          <w:rFonts w:ascii="仿宋" w:hAnsi="仿宋" w:eastAsia="仿宋"/>
        </w:rPr>
      </w:pPr>
      <w:r>
        <w:rPr>
          <w:rFonts w:hint="eastAsia" w:ascii="仿宋" w:hAnsi="仿宋" w:eastAsia="仿宋"/>
        </w:rPr>
        <w:t>（一）工期：成交供应商应在采购合同签订之日起</w:t>
      </w:r>
      <w:r>
        <w:rPr>
          <w:rFonts w:ascii="仿宋" w:hAnsi="仿宋" w:eastAsia="仿宋"/>
        </w:rPr>
        <w:t>7</w:t>
      </w:r>
      <w:r>
        <w:rPr>
          <w:rFonts w:hint="eastAsia" w:ascii="仿宋" w:hAnsi="仿宋" w:eastAsia="仿宋"/>
        </w:rPr>
        <w:t>个工作日内组织人员进场施工，采购合同签订之日起</w:t>
      </w:r>
      <w:r>
        <w:rPr>
          <w:rFonts w:hint="eastAsia" w:ascii="仿宋" w:hAnsi="仿宋" w:eastAsia="仿宋"/>
          <w:color w:val="auto"/>
          <w:highlight w:val="none"/>
          <w:lang w:val="en-US" w:eastAsia="zh-CN"/>
        </w:rPr>
        <w:t>60</w:t>
      </w:r>
      <w:r>
        <w:rPr>
          <w:rFonts w:hint="eastAsia" w:ascii="仿宋" w:hAnsi="仿宋" w:eastAsia="仿宋"/>
          <w:color w:val="auto"/>
          <w:highlight w:val="none"/>
        </w:rPr>
        <w:t>日</w:t>
      </w:r>
      <w:r>
        <w:rPr>
          <w:rFonts w:hint="eastAsia" w:ascii="仿宋" w:hAnsi="仿宋" w:eastAsia="仿宋"/>
          <w:highlight w:val="none"/>
        </w:rPr>
        <w:t>历天内</w:t>
      </w:r>
      <w:r>
        <w:rPr>
          <w:rFonts w:hint="eastAsia" w:ascii="仿宋" w:hAnsi="仿宋" w:eastAsia="仿宋"/>
        </w:rPr>
        <w:t>全部完成项目工程内容并达到验收标准。成交供应商若未按时完工，每延迟一天扣除1000元的违约金，因延迟完工给采购人造成的损失，由成交供应商全部承担并赔偿。</w:t>
      </w:r>
    </w:p>
    <w:p w14:paraId="12C8C31A">
      <w:pPr>
        <w:spacing w:line="560" w:lineRule="exact"/>
        <w:ind w:firstLine="480" w:firstLineChars="200"/>
        <w:rPr>
          <w:rFonts w:ascii="仿宋" w:hAnsi="仿宋" w:eastAsia="仿宋"/>
        </w:rPr>
      </w:pPr>
      <w:r>
        <w:rPr>
          <w:rFonts w:hint="eastAsia" w:ascii="仿宋" w:hAnsi="仿宋" w:eastAsia="仿宋"/>
        </w:rPr>
        <w:t>（二）服务地点：采购人指定地点，详见上篇服务需求。</w:t>
      </w:r>
    </w:p>
    <w:p w14:paraId="21886DA0">
      <w:pPr>
        <w:spacing w:line="560" w:lineRule="exact"/>
        <w:ind w:firstLine="480" w:firstLineChars="200"/>
        <w:rPr>
          <w:rFonts w:ascii="仿宋" w:hAnsi="仿宋" w:eastAsia="仿宋"/>
        </w:rPr>
      </w:pPr>
      <w:r>
        <w:rPr>
          <w:rFonts w:hint="eastAsia" w:ascii="仿宋" w:hAnsi="仿宋" w:eastAsia="仿宋"/>
        </w:rPr>
        <w:t>（三）验收方式：项目施工完成，质量符合本采购文件、国家及重庆市工程验收规范要求，由成交供应商提出验收申请，由采购人组织开展对项目的验收工作，并形成专门的验收报告。</w:t>
      </w:r>
    </w:p>
    <w:p w14:paraId="102CC949">
      <w:pPr>
        <w:pStyle w:val="4"/>
        <w:spacing w:before="0" w:after="0" w:line="360" w:lineRule="auto"/>
        <w:rPr>
          <w:rFonts w:ascii="仿宋" w:hAnsi="仿宋" w:eastAsia="仿宋"/>
          <w:sz w:val="24"/>
          <w:szCs w:val="24"/>
        </w:rPr>
      </w:pPr>
      <w:bookmarkStart w:id="116" w:name="_Toc108545976"/>
      <w:r>
        <w:rPr>
          <w:rFonts w:hint="eastAsia" w:ascii="仿宋" w:hAnsi="仿宋" w:eastAsia="仿宋"/>
          <w:sz w:val="24"/>
          <w:szCs w:val="24"/>
        </w:rPr>
        <w:t>二、报价要求</w:t>
      </w:r>
      <w:bookmarkEnd w:id="116"/>
    </w:p>
    <w:p w14:paraId="2F7D8B5A">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1.</w:t>
      </w:r>
      <w:r>
        <w:rPr>
          <w:rFonts w:hint="eastAsia" w:ascii="仿宋" w:hAnsi="仿宋" w:eastAsia="仿宋"/>
        </w:rPr>
        <w:t>本工程设置总价最高限价，供应商的报价不得超过总价最高限价，</w:t>
      </w:r>
      <w:r>
        <w:rPr>
          <w:rFonts w:hint="eastAsia" w:ascii="仿宋" w:hAnsi="仿宋" w:eastAsia="仿宋"/>
          <w:b/>
          <w:bCs/>
        </w:rPr>
        <w:t>总价最高限价为小写：</w:t>
      </w:r>
      <w:r>
        <w:rPr>
          <w:rFonts w:hint="eastAsia" w:ascii="仿宋" w:hAnsi="仿宋" w:eastAsia="仿宋"/>
          <w:b/>
          <w:bCs/>
          <w:lang w:val="en-US" w:eastAsia="zh-CN"/>
        </w:rPr>
        <w:t>272977.81</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 xml:space="preserve">贰拾柒万贰仟玖佰柒拾柒元捌角壹分 </w:t>
      </w:r>
      <w:r>
        <w:rPr>
          <w:rFonts w:hint="eastAsia" w:ascii="仿宋" w:hAnsi="仿宋" w:eastAsia="仿宋"/>
          <w:b/>
          <w:bCs/>
        </w:rPr>
        <w:t>。安全文明施工费为 小写：</w:t>
      </w:r>
      <w:r>
        <w:rPr>
          <w:rFonts w:hint="eastAsia" w:ascii="仿宋" w:hAnsi="仿宋" w:eastAsia="仿宋"/>
          <w:b/>
          <w:bCs/>
          <w:lang w:val="en-US" w:eastAsia="zh-CN"/>
        </w:rPr>
        <w:t>2348.74</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贰仟叁佰肆拾捌元柒角肆分</w:t>
      </w:r>
      <w:r>
        <w:rPr>
          <w:rFonts w:hint="eastAsia" w:ascii="仿宋" w:hAnsi="仿宋" w:eastAsia="仿宋"/>
          <w:b/>
          <w:bCs/>
          <w:u w:val="single"/>
        </w:rPr>
        <w:t xml:space="preserve"> </w:t>
      </w:r>
      <w:r>
        <w:rPr>
          <w:rFonts w:hint="eastAsia" w:ascii="仿宋" w:hAnsi="仿宋" w:eastAsia="仿宋"/>
          <w:b/>
          <w:bCs/>
        </w:rPr>
        <w:t>。</w:t>
      </w:r>
      <w:r>
        <w:rPr>
          <w:rFonts w:hint="eastAsia" w:ascii="仿宋" w:hAnsi="仿宋" w:eastAsia="仿宋"/>
        </w:rPr>
        <w:t>供应商的报价不得超过本项目设置的最高限价且安全文明施工费按给定金额填写，否则，其响应文件按废标处理。</w:t>
      </w:r>
    </w:p>
    <w:p w14:paraId="12FC52AD">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w:t>
      </w:r>
      <w:r>
        <w:rPr>
          <w:rFonts w:hint="eastAsia" w:ascii="仿宋" w:hAnsi="仿宋" w:eastAsia="仿宋"/>
          <w:lang w:val="en-US" w:eastAsia="zh-CN"/>
        </w:rPr>
        <w:t>协调费、</w:t>
      </w:r>
      <w:r>
        <w:rPr>
          <w:rFonts w:hint="eastAsia" w:ascii="仿宋" w:hAnsi="仿宋" w:eastAsia="仿宋"/>
        </w:rPr>
        <w:t>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bookmarkStart w:id="117" w:name="_Toc49960018"/>
      <w:bookmarkStart w:id="118" w:name="_Toc54879131"/>
      <w:bookmarkStart w:id="119" w:name="_Toc62484882"/>
      <w:bookmarkStart w:id="120" w:name="_Toc344475122"/>
    </w:p>
    <w:p w14:paraId="09955BBF">
      <w:pPr>
        <w:pStyle w:val="4"/>
        <w:spacing w:before="0" w:after="0" w:line="360" w:lineRule="auto"/>
        <w:rPr>
          <w:rFonts w:ascii="仿宋" w:hAnsi="仿宋" w:eastAsia="仿宋"/>
          <w:sz w:val="24"/>
          <w:szCs w:val="24"/>
        </w:rPr>
      </w:pPr>
      <w:bookmarkStart w:id="121" w:name="_Toc108545977"/>
      <w:r>
        <w:rPr>
          <w:rFonts w:hint="eastAsia" w:ascii="仿宋" w:hAnsi="仿宋" w:eastAsia="仿宋"/>
          <w:sz w:val="24"/>
          <w:szCs w:val="24"/>
        </w:rPr>
        <w:t>三、履约保证金</w:t>
      </w:r>
      <w:bookmarkEnd w:id="117"/>
      <w:bookmarkEnd w:id="118"/>
      <w:bookmarkEnd w:id="119"/>
      <w:bookmarkEnd w:id="121"/>
    </w:p>
    <w:p w14:paraId="169E24D3">
      <w:pPr>
        <w:spacing w:line="560" w:lineRule="exact"/>
        <w:ind w:firstLine="480" w:firstLineChars="200"/>
        <w:rPr>
          <w:rFonts w:ascii="仿宋" w:hAnsi="仿宋" w:eastAsia="仿宋"/>
        </w:rPr>
      </w:pPr>
      <w:bookmarkStart w:id="122" w:name="_Toc62484883"/>
      <w:r>
        <w:rPr>
          <w:rFonts w:hint="eastAsia" w:ascii="仿宋" w:hAnsi="仿宋" w:eastAsia="仿宋"/>
        </w:rPr>
        <w:t>（一）本项目履约保证金为成交金额的</w:t>
      </w:r>
      <w:r>
        <w:rPr>
          <w:rFonts w:ascii="仿宋" w:hAnsi="仿宋" w:eastAsia="仿宋"/>
        </w:rPr>
        <w:t>10%</w:t>
      </w:r>
      <w:r>
        <w:rPr>
          <w:rFonts w:hint="eastAsia" w:ascii="仿宋" w:hAnsi="仿宋" w:eastAsia="仿宋"/>
        </w:rPr>
        <w:t>。</w:t>
      </w:r>
    </w:p>
    <w:p w14:paraId="43F29FAE">
      <w:pPr>
        <w:spacing w:line="560" w:lineRule="exact"/>
        <w:ind w:firstLine="480" w:firstLineChars="200"/>
        <w:rPr>
          <w:rFonts w:ascii="仿宋" w:hAnsi="仿宋" w:eastAsia="仿宋"/>
        </w:rPr>
      </w:pPr>
      <w:r>
        <w:rPr>
          <w:rFonts w:hint="eastAsia" w:ascii="仿宋" w:hAnsi="仿宋" w:eastAsia="仿宋"/>
        </w:rPr>
        <w:t>（二）缴纳履约保证金方式：成交供应商应在成交通知书发出后</w:t>
      </w:r>
      <w:r>
        <w:rPr>
          <w:rFonts w:ascii="仿宋" w:hAnsi="仿宋" w:eastAsia="仿宋"/>
        </w:rPr>
        <w:t>10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7AAB270C">
      <w:pPr>
        <w:spacing w:line="560" w:lineRule="exact"/>
        <w:ind w:firstLine="480" w:firstLineChars="200"/>
        <w:rPr>
          <w:rFonts w:ascii="仿宋" w:hAnsi="仿宋" w:eastAsia="仿宋"/>
        </w:rPr>
      </w:pPr>
      <w:r>
        <w:rPr>
          <w:rFonts w:hint="eastAsia" w:ascii="仿宋" w:hAnsi="仿宋" w:eastAsia="仿宋"/>
        </w:rPr>
        <w:t>（三）履约保证金的退还：履约保证金在竣工验收后1个月内退还，履约保证金不计息。</w:t>
      </w:r>
    </w:p>
    <w:p w14:paraId="78F63EDB">
      <w:pPr>
        <w:spacing w:line="560" w:lineRule="exact"/>
        <w:ind w:firstLine="480" w:firstLineChars="200"/>
        <w:rPr>
          <w:rFonts w:ascii="仿宋" w:hAnsi="仿宋" w:eastAsia="仿宋"/>
        </w:rPr>
      </w:pPr>
      <w:r>
        <w:rPr>
          <w:rFonts w:hint="eastAsia" w:ascii="仿宋" w:hAnsi="仿宋" w:eastAsia="仿宋"/>
        </w:rPr>
        <w:t>（四）成交供应商提供的货物及服务未达到采购文件规定要求响应文件的响应及承诺，且对采购人造成损失的，由成交供应商承担一切责任的同时，扣除履约保证金，并赔偿所造成的损失。</w:t>
      </w:r>
    </w:p>
    <w:p w14:paraId="1C18824B">
      <w:pPr>
        <w:pStyle w:val="4"/>
        <w:spacing w:before="0" w:after="0" w:line="360" w:lineRule="auto"/>
        <w:rPr>
          <w:rFonts w:ascii="仿宋" w:hAnsi="仿宋" w:eastAsia="仿宋"/>
          <w:sz w:val="24"/>
          <w:szCs w:val="24"/>
        </w:rPr>
      </w:pPr>
      <w:bookmarkStart w:id="123" w:name="_Toc108545978"/>
      <w:r>
        <w:rPr>
          <w:rFonts w:hint="eastAsia" w:ascii="仿宋" w:hAnsi="仿宋" w:eastAsia="仿宋"/>
          <w:sz w:val="24"/>
          <w:szCs w:val="24"/>
        </w:rPr>
        <w:t>四、付款方式</w:t>
      </w:r>
      <w:bookmarkEnd w:id="120"/>
      <w:bookmarkEnd w:id="122"/>
      <w:bookmarkEnd w:id="123"/>
      <w:bookmarkStart w:id="124" w:name="_Toc344475123"/>
    </w:p>
    <w:bookmarkEnd w:id="124"/>
    <w:p w14:paraId="1B9DDDF5">
      <w:pPr>
        <w:spacing w:line="560" w:lineRule="exact"/>
        <w:ind w:firstLine="480" w:firstLineChars="200"/>
        <w:rPr>
          <w:rFonts w:ascii="仿宋" w:hAnsi="仿宋" w:eastAsia="仿宋"/>
        </w:rPr>
      </w:pPr>
      <w:bookmarkStart w:id="125" w:name="_Toc62484884"/>
      <w:r>
        <w:rPr>
          <w:rFonts w:hint="eastAsia" w:ascii="仿宋" w:hAnsi="仿宋" w:eastAsia="仿宋"/>
        </w:rPr>
        <w:t>（</w:t>
      </w:r>
      <w:r>
        <w:rPr>
          <w:rFonts w:hint="eastAsia" w:ascii="仿宋" w:hAnsi="仿宋" w:eastAsia="仿宋"/>
          <w:lang w:val="en-US" w:eastAsia="zh-CN"/>
        </w:rPr>
        <w:t>一</w:t>
      </w:r>
      <w:r>
        <w:rPr>
          <w:rFonts w:hint="eastAsia" w:ascii="仿宋" w:hAnsi="仿宋" w:eastAsia="仿宋"/>
        </w:rPr>
        <w:t>）付款方式</w:t>
      </w:r>
    </w:p>
    <w:p w14:paraId="7FA8C79E">
      <w:pPr>
        <w:spacing w:line="560" w:lineRule="exact"/>
        <w:ind w:firstLine="480" w:firstLineChars="200"/>
        <w:rPr>
          <w:rFonts w:ascii="仿宋" w:hAnsi="仿宋" w:eastAsia="仿宋"/>
        </w:rPr>
      </w:pPr>
      <w:r>
        <w:rPr>
          <w:rFonts w:hint="eastAsia" w:ascii="仿宋" w:hAnsi="仿宋" w:eastAsia="仿宋"/>
        </w:rPr>
        <w:t>工程完工验收合格经审计结束后，采购人向成交供应商支付至金额的97%,余3%作为质量保证金。</w:t>
      </w:r>
    </w:p>
    <w:p w14:paraId="67398B55">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二</w:t>
      </w:r>
      <w:r>
        <w:rPr>
          <w:rFonts w:hint="eastAsia" w:ascii="仿宋" w:hAnsi="仿宋" w:eastAsia="仿宋"/>
        </w:rPr>
        <w:t>）本项目缺陷责任期为两年，采购人在工程完工验收合格且缺陷责任期满后，不存在质量问题的条件下，退还质量保证金（质量保证金不计息）</w:t>
      </w:r>
    </w:p>
    <w:p w14:paraId="7DE13CDD">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三</w:t>
      </w:r>
      <w:r>
        <w:rPr>
          <w:rFonts w:hint="eastAsia" w:ascii="仿宋" w:hAnsi="仿宋" w:eastAsia="仿宋"/>
        </w:rPr>
        <w:t>）本项目首先保证农民工工资不拖欠，供应商必须及时支付人工费、材料费等费用，如有投诉材料费、人工费未结清的情况，采购单位将暂停余款支付，并有权动用成交供应商一切费用解决属实的投诉纠纷。</w:t>
      </w:r>
    </w:p>
    <w:p w14:paraId="40E67176">
      <w:pPr>
        <w:pStyle w:val="4"/>
        <w:spacing w:before="0" w:after="0" w:line="360" w:lineRule="auto"/>
        <w:rPr>
          <w:rFonts w:ascii="仿宋" w:hAnsi="仿宋" w:eastAsia="仿宋"/>
          <w:sz w:val="24"/>
          <w:szCs w:val="24"/>
        </w:rPr>
      </w:pPr>
      <w:bookmarkStart w:id="126" w:name="_Toc108545979"/>
      <w:r>
        <w:rPr>
          <w:rFonts w:hint="eastAsia" w:ascii="仿宋" w:hAnsi="仿宋" w:eastAsia="仿宋"/>
          <w:sz w:val="24"/>
          <w:szCs w:val="24"/>
        </w:rPr>
        <w:t>五、转包、分包</w:t>
      </w:r>
      <w:bookmarkEnd w:id="125"/>
      <w:bookmarkEnd w:id="126"/>
    </w:p>
    <w:p w14:paraId="76EDC9EA">
      <w:pPr>
        <w:spacing w:line="560" w:lineRule="exact"/>
        <w:ind w:firstLine="480" w:firstLineChars="200"/>
        <w:rPr>
          <w:rFonts w:ascii="仿宋" w:hAnsi="仿宋" w:eastAsia="仿宋"/>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5EB72C88">
      <w:pPr>
        <w:pStyle w:val="4"/>
        <w:spacing w:before="0" w:after="0" w:line="360" w:lineRule="auto"/>
        <w:rPr>
          <w:rFonts w:ascii="仿宋" w:hAnsi="仿宋" w:eastAsia="仿宋"/>
          <w:sz w:val="24"/>
          <w:szCs w:val="24"/>
        </w:rPr>
      </w:pPr>
      <w:bookmarkStart w:id="127" w:name="_Toc344475124"/>
      <w:bookmarkStart w:id="128" w:name="_Toc54879135"/>
      <w:bookmarkStart w:id="129" w:name="_Toc62484885"/>
      <w:bookmarkStart w:id="130" w:name="_Toc108545980"/>
      <w:r>
        <w:rPr>
          <w:rFonts w:hint="eastAsia" w:ascii="仿宋" w:hAnsi="仿宋" w:eastAsia="仿宋"/>
          <w:sz w:val="24"/>
          <w:szCs w:val="24"/>
        </w:rPr>
        <w:t>六、</w:t>
      </w:r>
      <w:bookmarkEnd w:id="127"/>
      <w:bookmarkStart w:id="131" w:name="_Toc344475125"/>
      <w:r>
        <w:rPr>
          <w:rFonts w:hint="eastAsia" w:ascii="仿宋" w:hAnsi="仿宋" w:eastAsia="仿宋"/>
          <w:sz w:val="24"/>
          <w:szCs w:val="24"/>
        </w:rPr>
        <w:t>其他</w:t>
      </w:r>
      <w:bookmarkEnd w:id="128"/>
      <w:bookmarkEnd w:id="129"/>
      <w:bookmarkEnd w:id="130"/>
    </w:p>
    <w:p w14:paraId="6D11E75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bookmarkEnd w:id="131"/>
    <w:p w14:paraId="6169D2A9">
      <w:pPr>
        <w:spacing w:line="560" w:lineRule="exact"/>
        <w:ind w:firstLine="480" w:firstLineChars="200"/>
        <w:rPr>
          <w:rFonts w:ascii="仿宋" w:hAnsi="仿宋" w:eastAsia="仿宋"/>
        </w:rPr>
      </w:pPr>
      <w:r>
        <w:rPr>
          <w:rFonts w:hint="eastAsia" w:ascii="仿宋" w:hAnsi="仿宋" w:eastAsia="仿宋"/>
        </w:rPr>
        <w:t>（二）供应商必须在响应文件中对以上条款和服务承诺明确列出，承诺内容必须达到本篇及竞争性比选文件其他条款的要求。</w:t>
      </w:r>
    </w:p>
    <w:p w14:paraId="3C4EBA39">
      <w:pPr>
        <w:spacing w:line="560" w:lineRule="exact"/>
        <w:ind w:firstLine="480" w:firstLineChars="200"/>
        <w:rPr>
          <w:rFonts w:ascii="仿宋" w:hAnsi="仿宋" w:eastAsia="仿宋"/>
        </w:rPr>
      </w:pPr>
      <w:r>
        <w:rPr>
          <w:rFonts w:hint="eastAsia" w:ascii="仿宋" w:hAnsi="仿宋" w:eastAsia="仿宋"/>
        </w:rPr>
        <w:t>（三）其他未尽事宜由供需双方在采购合同中详细约定。</w:t>
      </w:r>
    </w:p>
    <w:p w14:paraId="7A424EC3">
      <w:pPr>
        <w:pStyle w:val="6"/>
        <w:rPr>
          <w:rFonts w:ascii="仿宋" w:hAnsi="仿宋" w:eastAsia="仿宋" w:cs="仿宋"/>
        </w:rPr>
      </w:pPr>
      <w:r>
        <w:rPr>
          <w:rFonts w:ascii="仿宋" w:hAnsi="仿宋" w:eastAsia="仿宋" w:cs="仿宋"/>
        </w:rPr>
        <w:br w:type="page"/>
      </w:r>
    </w:p>
    <w:p w14:paraId="1F93DF1E">
      <w:pPr>
        <w:pStyle w:val="2"/>
        <w:tabs>
          <w:tab w:val="left" w:pos="3360"/>
        </w:tabs>
        <w:jc w:val="center"/>
        <w:rPr>
          <w:rFonts w:ascii="方正小标宋_GBK" w:hAnsi="宋体" w:eastAsia="方正小标宋_GBK"/>
          <w:kern w:val="2"/>
          <w:sz w:val="36"/>
          <w:szCs w:val="30"/>
        </w:rPr>
      </w:pPr>
      <w:bookmarkStart w:id="132" w:name="_Toc108545981"/>
      <w:r>
        <w:rPr>
          <w:rFonts w:hint="eastAsia" w:ascii="仿宋" w:hAnsi="仿宋" w:eastAsia="仿宋" w:cs="宋体"/>
          <w:bCs w:val="0"/>
        </w:rPr>
        <w:t xml:space="preserve">第五篇  </w:t>
      </w:r>
      <w:bookmarkEnd w:id="132"/>
      <w:r>
        <w:rPr>
          <w:rFonts w:hint="eastAsia" w:ascii="方正小标宋_GBK" w:hAnsi="宋体" w:eastAsia="方正小标宋_GBK"/>
          <w:kern w:val="2"/>
          <w:sz w:val="36"/>
          <w:szCs w:val="30"/>
        </w:rPr>
        <w:t>合同主要条款和格式合同</w:t>
      </w:r>
    </w:p>
    <w:p w14:paraId="5E93C9F1">
      <w:pPr>
        <w:spacing w:line="400" w:lineRule="exact"/>
        <w:ind w:firstLine="482" w:firstLineChars="200"/>
        <w:rPr>
          <w:rFonts w:cs="仿宋"/>
          <w:b/>
          <w:bCs/>
          <w:szCs w:val="21"/>
        </w:rPr>
      </w:pPr>
      <w:r>
        <w:rPr>
          <w:rFonts w:hint="eastAsia" w:cs="仿宋"/>
          <w:b/>
          <w:bCs/>
          <w:szCs w:val="21"/>
        </w:rPr>
        <w:t>注：本篇内容仅为合同样本，仅供参考。最终以双方协商一致制定、签订的合同为准。</w:t>
      </w:r>
    </w:p>
    <w:p w14:paraId="14C50EF9">
      <w:pPr>
        <w:rPr>
          <w:sz w:val="21"/>
          <w:szCs w:val="21"/>
        </w:rPr>
      </w:pPr>
    </w:p>
    <w:p w14:paraId="7938E070">
      <w:pPr>
        <w:spacing w:line="500" w:lineRule="exact"/>
        <w:jc w:val="center"/>
        <w:rPr>
          <w:b/>
          <w:sz w:val="21"/>
        </w:rPr>
      </w:pPr>
    </w:p>
    <w:p w14:paraId="61E834AE">
      <w:pPr>
        <w:spacing w:line="500" w:lineRule="exact"/>
        <w:jc w:val="center"/>
        <w:rPr>
          <w:b/>
          <w:sz w:val="21"/>
        </w:rPr>
      </w:pPr>
    </w:p>
    <w:p w14:paraId="2526EDA1">
      <w:pPr>
        <w:spacing w:line="500" w:lineRule="exact"/>
        <w:jc w:val="center"/>
        <w:rPr>
          <w:b/>
          <w:sz w:val="21"/>
        </w:rPr>
      </w:pPr>
    </w:p>
    <w:p w14:paraId="1EA9FADB">
      <w:pPr>
        <w:spacing w:line="500" w:lineRule="exact"/>
        <w:rPr>
          <w:b/>
          <w:sz w:val="20"/>
          <w:szCs w:val="18"/>
        </w:rPr>
      </w:pPr>
    </w:p>
    <w:p w14:paraId="6BBA9778">
      <w:pPr>
        <w:spacing w:line="500" w:lineRule="exact"/>
        <w:ind w:firstLine="3855" w:firstLineChars="800"/>
        <w:rPr>
          <w:b/>
          <w:sz w:val="48"/>
          <w:szCs w:val="48"/>
        </w:rPr>
      </w:pPr>
      <w:r>
        <w:rPr>
          <w:rFonts w:hint="eastAsia"/>
          <w:b/>
          <w:sz w:val="48"/>
          <w:szCs w:val="48"/>
        </w:rPr>
        <w:t>施工合同</w:t>
      </w:r>
    </w:p>
    <w:p w14:paraId="2EC8BB85">
      <w:pPr>
        <w:spacing w:line="500" w:lineRule="exact"/>
        <w:rPr>
          <w:b/>
          <w:sz w:val="20"/>
          <w:szCs w:val="18"/>
        </w:rPr>
      </w:pPr>
    </w:p>
    <w:p w14:paraId="254C0424">
      <w:pPr>
        <w:spacing w:line="500" w:lineRule="exact"/>
        <w:rPr>
          <w:b/>
          <w:sz w:val="21"/>
        </w:rPr>
      </w:pPr>
    </w:p>
    <w:p w14:paraId="780B614B">
      <w:pPr>
        <w:spacing w:line="500" w:lineRule="exact"/>
        <w:rPr>
          <w:b/>
          <w:sz w:val="21"/>
        </w:rPr>
      </w:pPr>
    </w:p>
    <w:p w14:paraId="340EA43D">
      <w:pPr>
        <w:spacing w:line="500" w:lineRule="exact"/>
        <w:rPr>
          <w:b/>
          <w:sz w:val="21"/>
        </w:rPr>
      </w:pPr>
    </w:p>
    <w:p w14:paraId="3C437654">
      <w:pPr>
        <w:spacing w:line="500" w:lineRule="exact"/>
        <w:rPr>
          <w:b/>
          <w:sz w:val="21"/>
        </w:rPr>
      </w:pPr>
    </w:p>
    <w:p w14:paraId="31223DB8">
      <w:pPr>
        <w:spacing w:line="500" w:lineRule="exact"/>
        <w:rPr>
          <w:b/>
          <w:sz w:val="21"/>
        </w:rPr>
      </w:pPr>
    </w:p>
    <w:p w14:paraId="73EDF02A">
      <w:pPr>
        <w:spacing w:line="500" w:lineRule="exact"/>
        <w:rPr>
          <w:b/>
          <w:sz w:val="21"/>
        </w:rPr>
      </w:pPr>
    </w:p>
    <w:p w14:paraId="25509BE4">
      <w:pPr>
        <w:spacing w:line="500" w:lineRule="exact"/>
        <w:rPr>
          <w:b/>
          <w:sz w:val="21"/>
        </w:rPr>
      </w:pPr>
    </w:p>
    <w:p w14:paraId="70B806A6">
      <w:pPr>
        <w:spacing w:line="500" w:lineRule="exact"/>
        <w:rPr>
          <w:b/>
          <w:sz w:val="21"/>
        </w:rPr>
      </w:pPr>
    </w:p>
    <w:p w14:paraId="3A2723A4">
      <w:pPr>
        <w:spacing w:line="500" w:lineRule="exact"/>
        <w:rPr>
          <w:b/>
          <w:sz w:val="21"/>
        </w:rPr>
      </w:pPr>
    </w:p>
    <w:p w14:paraId="4F5D84C3">
      <w:pPr>
        <w:spacing w:line="500" w:lineRule="exact"/>
        <w:rPr>
          <w:b/>
          <w:sz w:val="21"/>
        </w:rPr>
      </w:pPr>
    </w:p>
    <w:p w14:paraId="51F55C58">
      <w:pPr>
        <w:spacing w:line="500" w:lineRule="exact"/>
        <w:ind w:firstLine="2954" w:firstLineChars="1401"/>
        <w:rPr>
          <w:b/>
          <w:sz w:val="21"/>
        </w:rPr>
      </w:pPr>
      <w:r>
        <w:rPr>
          <w:rFonts w:hint="eastAsia"/>
          <w:b/>
          <w:sz w:val="21"/>
        </w:rPr>
        <w:t>建设单位：</w:t>
      </w:r>
    </w:p>
    <w:p w14:paraId="3208FDFC">
      <w:pPr>
        <w:spacing w:line="500" w:lineRule="exact"/>
        <w:ind w:firstLine="2954" w:firstLineChars="1401"/>
        <w:rPr>
          <w:b/>
          <w:sz w:val="21"/>
          <w:u w:val="single"/>
        </w:rPr>
      </w:pPr>
      <w:r>
        <w:rPr>
          <w:rFonts w:hint="eastAsia"/>
          <w:b/>
          <w:sz w:val="21"/>
        </w:rPr>
        <w:t>施工单位：</w:t>
      </w:r>
    </w:p>
    <w:p w14:paraId="1B7DC6FC">
      <w:pPr>
        <w:spacing w:line="500" w:lineRule="exact"/>
        <w:ind w:firstLine="2954" w:firstLineChars="1401"/>
        <w:rPr>
          <w:b/>
          <w:sz w:val="21"/>
        </w:rPr>
      </w:pPr>
      <w:r>
        <w:rPr>
          <w:rFonts w:hint="eastAsia"/>
          <w:b/>
          <w:sz w:val="21"/>
        </w:rPr>
        <w:t>签订日期：</w:t>
      </w:r>
      <w:r>
        <w:rPr>
          <w:rFonts w:hint="eastAsia"/>
          <w:b/>
          <w:sz w:val="21"/>
          <w:u w:val="single"/>
        </w:rPr>
        <w:t xml:space="preserve">      </w:t>
      </w:r>
      <w:r>
        <w:rPr>
          <w:rFonts w:hint="eastAsia"/>
          <w:b/>
          <w:sz w:val="21"/>
        </w:rPr>
        <w:t>年</w:t>
      </w:r>
      <w:r>
        <w:rPr>
          <w:rFonts w:hint="eastAsia"/>
          <w:b/>
          <w:sz w:val="21"/>
          <w:u w:val="single"/>
        </w:rPr>
        <w:t xml:space="preserve">      </w:t>
      </w:r>
      <w:r>
        <w:rPr>
          <w:rFonts w:hint="eastAsia"/>
          <w:b/>
          <w:sz w:val="21"/>
        </w:rPr>
        <w:t>月</w:t>
      </w:r>
      <w:r>
        <w:rPr>
          <w:rFonts w:hint="eastAsia"/>
          <w:b/>
          <w:sz w:val="21"/>
          <w:u w:val="single"/>
        </w:rPr>
        <w:t xml:space="preserve">      </w:t>
      </w:r>
      <w:r>
        <w:rPr>
          <w:rFonts w:hint="eastAsia"/>
          <w:b/>
          <w:sz w:val="21"/>
        </w:rPr>
        <w:t>日</w:t>
      </w:r>
    </w:p>
    <w:p w14:paraId="5BD05ABB">
      <w:pPr>
        <w:rPr>
          <w:b/>
          <w:sz w:val="21"/>
        </w:rPr>
        <w:sectPr>
          <w:footerReference r:id="rId13" w:type="default"/>
          <w:footerReference r:id="rId14" w:type="even"/>
          <w:pgSz w:w="11907" w:h="16840"/>
          <w:pgMar w:top="1134" w:right="1191" w:bottom="1134" w:left="1304" w:header="737" w:footer="737" w:gutter="0"/>
          <w:pgNumType w:fmt="numberInDash"/>
          <w:cols w:space="720" w:num="1"/>
        </w:sectPr>
      </w:pPr>
    </w:p>
    <w:p w14:paraId="0CA6B6EB">
      <w:pPr>
        <w:spacing w:line="500" w:lineRule="exact"/>
        <w:jc w:val="center"/>
        <w:rPr>
          <w:b/>
        </w:rPr>
      </w:pPr>
      <w:bookmarkStart w:id="133" w:name="_Toc11531"/>
      <w:bookmarkStart w:id="134" w:name="_Toc3962"/>
      <w:bookmarkStart w:id="135" w:name="_Toc27163"/>
      <w:r>
        <w:rPr>
          <w:rFonts w:hint="eastAsia"/>
        </w:rPr>
        <w:t>施工合同</w:t>
      </w:r>
      <w:bookmarkEnd w:id="133"/>
      <w:bookmarkEnd w:id="134"/>
      <w:bookmarkEnd w:id="135"/>
    </w:p>
    <w:p w14:paraId="17FDC5DA">
      <w:pPr>
        <w:spacing w:line="500" w:lineRule="exact"/>
      </w:pPr>
    </w:p>
    <w:p w14:paraId="78AADB4C">
      <w:pPr>
        <w:spacing w:line="400" w:lineRule="exact"/>
        <w:ind w:firstLine="240" w:firstLineChars="100"/>
      </w:pPr>
      <w:bookmarkStart w:id="136" w:name="_Toc30518"/>
      <w:bookmarkStart w:id="137" w:name="_Toc23648"/>
      <w:bookmarkStart w:id="138" w:name="_Toc15856"/>
      <w:r>
        <w:rPr>
          <w:rFonts w:hint="eastAsia"/>
        </w:rPr>
        <w:t>发包方：</w:t>
      </w:r>
      <w:bookmarkEnd w:id="136"/>
      <w:bookmarkEnd w:id="137"/>
      <w:bookmarkEnd w:id="138"/>
      <w:r>
        <w:rPr>
          <w:rFonts w:hint="eastAsia"/>
        </w:rPr>
        <w:t xml:space="preserve"> </w:t>
      </w:r>
      <w:r>
        <w:rPr>
          <w:rFonts w:hint="eastAsia"/>
          <w:u w:val="single"/>
        </w:rPr>
        <w:t xml:space="preserve">           </w:t>
      </w:r>
      <w:r>
        <w:rPr>
          <w:rFonts w:hint="eastAsia"/>
        </w:rPr>
        <w:t xml:space="preserve">             </w:t>
      </w:r>
    </w:p>
    <w:p w14:paraId="6ED69A37">
      <w:pPr>
        <w:spacing w:line="400" w:lineRule="exact"/>
        <w:ind w:firstLine="240" w:firstLineChars="100"/>
      </w:pPr>
      <w:bookmarkStart w:id="139" w:name="_Toc29822"/>
      <w:bookmarkStart w:id="140" w:name="_Toc29014"/>
      <w:bookmarkStart w:id="141" w:name="_Toc18783"/>
      <w:r>
        <w:rPr>
          <w:rFonts w:hint="eastAsia"/>
        </w:rPr>
        <w:t>承包方：</w:t>
      </w:r>
      <w:bookmarkEnd w:id="139"/>
      <w:bookmarkEnd w:id="140"/>
      <w:bookmarkEnd w:id="141"/>
      <w:r>
        <w:rPr>
          <w:rFonts w:hint="eastAsia"/>
          <w:u w:val="single"/>
        </w:rPr>
        <w:t xml:space="preserve">             </w:t>
      </w:r>
      <w:r>
        <w:rPr>
          <w:rFonts w:hint="eastAsia"/>
        </w:rPr>
        <w:t xml:space="preserve">            </w:t>
      </w:r>
    </w:p>
    <w:p w14:paraId="416CE5E5">
      <w:pPr>
        <w:spacing w:line="400" w:lineRule="exact"/>
        <w:ind w:firstLine="240" w:firstLineChars="100"/>
      </w:pPr>
      <w:r>
        <w:rPr>
          <w:rFonts w:hint="eastAsia"/>
        </w:rPr>
        <w:t xml:space="preserve">    </w:t>
      </w:r>
    </w:p>
    <w:p w14:paraId="45FD4AF9">
      <w:pPr>
        <w:spacing w:line="400" w:lineRule="exact"/>
        <w:ind w:firstLine="240" w:firstLineChars="100"/>
      </w:pPr>
      <w:bookmarkStart w:id="142" w:name="_Toc10195"/>
      <w:bookmarkStart w:id="143" w:name="_Toc11266"/>
      <w:bookmarkStart w:id="144" w:name="_Toc19022"/>
      <w:r>
        <w:rPr>
          <w:rFonts w:hint="eastAsia"/>
        </w:rPr>
        <w:t>根据《中华人民共和国民法典》《中华人民共和国建筑法》《建设工程质量管理条例》等法律法规相关规定，经双方充分协商、达成一致，订立本合同。</w:t>
      </w:r>
      <w:bookmarkEnd w:id="142"/>
      <w:bookmarkEnd w:id="143"/>
      <w:bookmarkEnd w:id="144"/>
      <w:bookmarkStart w:id="145" w:name="_Toc351203481"/>
    </w:p>
    <w:p w14:paraId="38072576">
      <w:pPr>
        <w:spacing w:line="400" w:lineRule="exact"/>
        <w:ind w:firstLine="240" w:firstLineChars="100"/>
      </w:pPr>
      <w:bookmarkStart w:id="146" w:name="_Toc28056"/>
      <w:bookmarkStart w:id="147" w:name="_Toc10244"/>
      <w:bookmarkStart w:id="148" w:name="_Toc31395"/>
      <w:r>
        <w:rPr>
          <w:rFonts w:hint="eastAsia"/>
        </w:rPr>
        <w:t>一、</w:t>
      </w:r>
      <w:bookmarkEnd w:id="145"/>
      <w:r>
        <w:rPr>
          <w:rFonts w:hint="eastAsia"/>
        </w:rPr>
        <w:t>工程名称：</w:t>
      </w:r>
      <w:bookmarkEnd w:id="146"/>
      <w:bookmarkEnd w:id="147"/>
      <w:bookmarkEnd w:id="148"/>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55CE1BD7">
      <w:pPr>
        <w:spacing w:line="400" w:lineRule="exact"/>
        <w:ind w:firstLine="240" w:firstLineChars="100"/>
      </w:pPr>
      <w:bookmarkStart w:id="149" w:name="_Toc9694"/>
      <w:bookmarkStart w:id="150" w:name="_Toc11390"/>
      <w:bookmarkStart w:id="151" w:name="_Toc9822"/>
      <w:r>
        <w:rPr>
          <w:rFonts w:hint="eastAsia"/>
        </w:rPr>
        <w:t>二、工程地点：</w:t>
      </w:r>
      <w:r>
        <w:rPr>
          <w:rFonts w:hint="eastAsia"/>
          <w:u w:val="single"/>
        </w:rPr>
        <w:t xml:space="preserve">               </w:t>
      </w:r>
      <w:r>
        <w:rPr>
          <w:u w:val="single"/>
        </w:rPr>
        <w:t xml:space="preserve">     </w:t>
      </w:r>
      <w:r>
        <w:rPr>
          <w:rFonts w:hint="eastAsia"/>
          <w:u w:val="single"/>
        </w:rPr>
        <w:t xml:space="preserve"> </w:t>
      </w:r>
      <w:bookmarkEnd w:id="149"/>
      <w:bookmarkEnd w:id="150"/>
      <w:bookmarkEnd w:id="151"/>
      <w:r>
        <w:t xml:space="preserve">    </w:t>
      </w:r>
      <w:r>
        <w:rPr>
          <w:rFonts w:hint="eastAsia"/>
        </w:rPr>
        <w:t xml:space="preserve"> </w:t>
      </w:r>
    </w:p>
    <w:p w14:paraId="36A35FB1">
      <w:pPr>
        <w:spacing w:line="400" w:lineRule="exact"/>
        <w:ind w:firstLine="240" w:firstLineChars="100"/>
      </w:pPr>
      <w:bookmarkStart w:id="152" w:name="_Toc13531"/>
      <w:bookmarkStart w:id="153" w:name="_Toc10903"/>
      <w:bookmarkStart w:id="154" w:name="_Toc28846"/>
      <w:r>
        <w:rPr>
          <w:rFonts w:hint="eastAsia"/>
        </w:rPr>
        <w:t>三、工程范围：</w:t>
      </w:r>
      <w:r>
        <w:rPr>
          <w:rFonts w:hint="eastAsia"/>
          <w:u w:val="single"/>
        </w:rPr>
        <w:t xml:space="preserve">                  </w:t>
      </w:r>
      <w:r>
        <w:rPr>
          <w:u w:val="single"/>
        </w:rPr>
        <w:t xml:space="preserve">  </w:t>
      </w:r>
      <w:r>
        <w:rPr>
          <w:rFonts w:hint="eastAsia"/>
          <w:u w:val="single"/>
        </w:rPr>
        <w:t xml:space="preserve"> </w:t>
      </w:r>
      <w:r>
        <w:rPr>
          <w:rFonts w:hint="eastAsia"/>
        </w:rPr>
        <w:t>（详见施工图和工程量清单）。</w:t>
      </w:r>
      <w:bookmarkEnd w:id="152"/>
      <w:bookmarkEnd w:id="153"/>
      <w:bookmarkEnd w:id="154"/>
    </w:p>
    <w:p w14:paraId="594DA9BB">
      <w:pPr>
        <w:spacing w:line="400" w:lineRule="exact"/>
        <w:ind w:firstLine="240" w:firstLineChars="100"/>
      </w:pPr>
      <w:r>
        <w:rPr>
          <w:rFonts w:hint="eastAsia"/>
        </w:rPr>
        <w:t xml:space="preserve">四、承包方式： </w:t>
      </w:r>
      <w:r>
        <w:rPr>
          <w:rFonts w:hint="eastAsia"/>
          <w:u w:val="single"/>
        </w:rPr>
        <w:t xml:space="preserve">                    </w:t>
      </w:r>
      <w:r>
        <w:rPr>
          <w:rFonts w:hint="eastAsia"/>
        </w:rPr>
        <w:t xml:space="preserve">  </w:t>
      </w:r>
    </w:p>
    <w:p w14:paraId="49F62D83">
      <w:pPr>
        <w:spacing w:line="400" w:lineRule="exact"/>
        <w:ind w:firstLine="240" w:firstLineChars="100"/>
      </w:pPr>
      <w:r>
        <w:rPr>
          <w:rFonts w:hint="eastAsia"/>
        </w:rPr>
        <w:t>五、合同工期</w:t>
      </w:r>
    </w:p>
    <w:p w14:paraId="5853D7E6">
      <w:pPr>
        <w:spacing w:line="400" w:lineRule="exact"/>
        <w:ind w:firstLine="240" w:firstLineChars="100"/>
      </w:pPr>
      <w:r>
        <w:rPr>
          <w:rFonts w:hint="eastAsia"/>
        </w:rPr>
        <w:t>计划开工日期：</w:t>
      </w:r>
      <w:r>
        <w:rPr>
          <w:rFonts w:hint="eastAsia"/>
          <w:u w:val="single"/>
        </w:rPr>
        <w:t xml:space="preserve">   </w:t>
      </w:r>
      <w:r>
        <w:rPr>
          <w:rFonts w:hint="eastAsia"/>
        </w:rPr>
        <w:t>年</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14:paraId="11D07A7E">
      <w:pPr>
        <w:spacing w:line="400" w:lineRule="exact"/>
        <w:ind w:firstLine="240" w:firstLineChars="100"/>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u w:val="single"/>
        </w:rPr>
        <w:t xml:space="preserve"> </w:t>
      </w:r>
      <w:r>
        <w:rPr>
          <w:rFonts w:hint="eastAsia"/>
          <w:u w:val="single"/>
        </w:rPr>
        <w:t xml:space="preserve"> </w:t>
      </w:r>
      <w:r>
        <w:rPr>
          <w:rFonts w:hint="eastAsia"/>
        </w:rPr>
        <w:t>日。</w:t>
      </w:r>
    </w:p>
    <w:p w14:paraId="4F8B8F8F">
      <w:pPr>
        <w:spacing w:line="400" w:lineRule="exact"/>
        <w:ind w:firstLine="240" w:firstLineChars="100"/>
      </w:pPr>
      <w:r>
        <w:rPr>
          <w:rFonts w:hint="eastAsia"/>
        </w:rPr>
        <w:t>工期总日历天数：</w:t>
      </w:r>
      <w:r>
        <w:rPr>
          <w:rFonts w:hint="eastAsia"/>
          <w:u w:val="single"/>
        </w:rPr>
        <w:t xml:space="preserve">     </w:t>
      </w:r>
      <w:r>
        <w:rPr>
          <w:rFonts w:hint="eastAsia"/>
        </w:rPr>
        <w:t xml:space="preserve">天（以签订合同之日起算）。工期总日历天数与前述计划开竣工日期计算的工期天数不一致的，以工期总日历天数为准。 </w:t>
      </w:r>
    </w:p>
    <w:p w14:paraId="7941484E">
      <w:pPr>
        <w:spacing w:line="400" w:lineRule="exact"/>
        <w:ind w:firstLine="240" w:firstLineChars="100"/>
      </w:pPr>
      <w:r>
        <w:rPr>
          <w:rFonts w:hint="eastAsia"/>
        </w:rPr>
        <w:t>六、资金来源：</w:t>
      </w:r>
      <w:r>
        <w:rPr>
          <w:rFonts w:hint="eastAsia"/>
          <w:u w:val="single"/>
        </w:rPr>
        <w:t xml:space="preserve"> </w:t>
      </w:r>
      <w:r>
        <w:rPr>
          <w:u w:val="single"/>
        </w:rPr>
        <w:t xml:space="preserve">             </w:t>
      </w:r>
      <w:r>
        <w:rPr>
          <w:rFonts w:hint="eastAsia"/>
        </w:rPr>
        <w:t xml:space="preserve">      </w:t>
      </w:r>
    </w:p>
    <w:p w14:paraId="03B23B0F">
      <w:pPr>
        <w:spacing w:line="400" w:lineRule="exact"/>
        <w:ind w:firstLine="240" w:firstLineChars="100"/>
      </w:pPr>
      <w:r>
        <w:rPr>
          <w:rFonts w:hint="eastAsia"/>
        </w:rPr>
        <w:t xml:space="preserve">七、合同金额： </w:t>
      </w:r>
      <w:r>
        <w:rPr>
          <w:rFonts w:hint="eastAsia"/>
          <w:u w:val="single"/>
        </w:rPr>
        <w:t xml:space="preserve">             </w:t>
      </w:r>
      <w:r>
        <w:rPr>
          <w:rFonts w:hint="eastAsia"/>
        </w:rPr>
        <w:t xml:space="preserve">         </w:t>
      </w:r>
    </w:p>
    <w:p w14:paraId="51FB5985">
      <w:pPr>
        <w:spacing w:line="400" w:lineRule="exact"/>
        <w:ind w:firstLine="240" w:firstLineChars="100"/>
      </w:pPr>
      <w:r>
        <w:rPr>
          <w:rFonts w:hint="eastAsia"/>
        </w:rPr>
        <w:t>八、履约保证金</w:t>
      </w:r>
    </w:p>
    <w:p w14:paraId="6F7BD7E5">
      <w:pPr>
        <w:spacing w:line="400" w:lineRule="exact"/>
        <w:ind w:firstLine="240" w:firstLineChars="100"/>
      </w:pPr>
      <w:r>
        <w:rPr>
          <w:rFonts w:hint="eastAsia"/>
        </w:rPr>
        <w:t>1.履约保证金:</w:t>
      </w:r>
    </w:p>
    <w:p w14:paraId="3D370021">
      <w:pPr>
        <w:spacing w:line="400" w:lineRule="exact"/>
        <w:ind w:firstLine="240" w:firstLineChars="100"/>
      </w:pPr>
      <w:r>
        <w:rPr>
          <w:rFonts w:hint="eastAsia"/>
        </w:rPr>
        <w:t>(1)履约担保的形式：现金。</w:t>
      </w:r>
    </w:p>
    <w:p w14:paraId="1CACECA6">
      <w:pPr>
        <w:spacing w:line="400" w:lineRule="exact"/>
        <w:ind w:firstLine="240" w:firstLineChars="100"/>
      </w:pPr>
      <w:r>
        <w:rPr>
          <w:rFonts w:hint="eastAsia"/>
        </w:rPr>
        <w:t>(2)履约担保提交方式：成交供应商应在成交通知书发出后七个工作日内、合同签订之前通过转账方式缴纳履约保证金，从供应商账户提交，不得使用现金进账。履约保证金账户在签订合同时由采购人提供。</w:t>
      </w:r>
    </w:p>
    <w:p w14:paraId="62B7B53C">
      <w:pPr>
        <w:spacing w:line="400" w:lineRule="exact"/>
        <w:ind w:firstLine="240" w:firstLineChars="100"/>
      </w:pPr>
      <w:r>
        <w:rPr>
          <w:rFonts w:hint="eastAsia"/>
        </w:rPr>
        <w:t>(3)履约保证金的金额：</w:t>
      </w:r>
    </w:p>
    <w:p w14:paraId="10B22A55">
      <w:pPr>
        <w:spacing w:line="400" w:lineRule="exact"/>
        <w:ind w:firstLine="240" w:firstLineChars="100"/>
      </w:pPr>
      <w:r>
        <w:rPr>
          <w:rFonts w:hint="eastAsia"/>
        </w:rPr>
        <w:t>(</w:t>
      </w:r>
      <w:r>
        <w:t>4</w:t>
      </w:r>
      <w:r>
        <w:rPr>
          <w:rFonts w:hint="eastAsia"/>
        </w:rPr>
        <w:t>)履约保证金的退还：履约保证金在工程竣工验收后一个月内退还，履约保证金不计息。</w:t>
      </w:r>
    </w:p>
    <w:p w14:paraId="55EE65EC">
      <w:pPr>
        <w:spacing w:line="400" w:lineRule="exact"/>
        <w:ind w:firstLine="240" w:firstLineChars="100"/>
      </w:pPr>
      <w:r>
        <w:rPr>
          <w:rFonts w:hint="eastAsia"/>
        </w:rPr>
        <w:t>(</w:t>
      </w:r>
      <w:r>
        <w:t>5</w:t>
      </w:r>
      <w:r>
        <w:rPr>
          <w:rFonts w:hint="eastAsia"/>
        </w:rPr>
        <w:t>)成交供应商提供的货物及服务未达到采购文件规定要求响应文件的响应及承诺，且对采购人造成损失的，由成交供应商承担一切责任的同时，扣除履约保证金，并赔偿所造成的损失。</w:t>
      </w:r>
    </w:p>
    <w:p w14:paraId="059444DB">
      <w:pPr>
        <w:spacing w:line="400" w:lineRule="exact"/>
        <w:ind w:firstLine="240" w:firstLineChars="100"/>
      </w:pPr>
      <w:r>
        <w:rPr>
          <w:rFonts w:hint="eastAsia"/>
        </w:rPr>
        <w:t>(</w:t>
      </w:r>
      <w:r>
        <w:t>7</w:t>
      </w:r>
      <w:r>
        <w:rPr>
          <w:rFonts w:hint="eastAsia"/>
        </w:rPr>
        <w:t>)承包方应在收到成交通知书后3日内，将履约保证金一次性划入项目业主指定帐户或提供银行保函，履约保证金不计利息。</w:t>
      </w:r>
    </w:p>
    <w:p w14:paraId="6CFA7283">
      <w:pPr>
        <w:spacing w:line="400" w:lineRule="exact"/>
        <w:ind w:firstLine="240" w:firstLineChars="100"/>
      </w:pPr>
      <w:r>
        <w:rPr>
          <w:rFonts w:hint="eastAsia"/>
        </w:rPr>
        <w:t>九、发包方权利及义务</w:t>
      </w:r>
    </w:p>
    <w:p w14:paraId="42FFC634">
      <w:pPr>
        <w:spacing w:line="400" w:lineRule="exact"/>
        <w:ind w:firstLine="240" w:firstLineChars="100"/>
      </w:pPr>
      <w:r>
        <w:rPr>
          <w:rFonts w:hint="eastAsia"/>
        </w:rPr>
        <w:t>1.负责在合同签订后向承包方移交一套完整的工程设计施工方案；</w:t>
      </w:r>
    </w:p>
    <w:p w14:paraId="2D4E0B1C">
      <w:pPr>
        <w:spacing w:line="400" w:lineRule="exact"/>
        <w:ind w:firstLine="240" w:firstLineChars="100"/>
      </w:pPr>
      <w:r>
        <w:rPr>
          <w:rFonts w:hint="eastAsia"/>
        </w:rPr>
        <w:t>2.检查承包方施工工序、质量，督促施工进度；</w:t>
      </w:r>
    </w:p>
    <w:p w14:paraId="36FE4ABC">
      <w:pPr>
        <w:spacing w:line="400" w:lineRule="exact"/>
        <w:ind w:firstLine="240" w:firstLineChars="100"/>
      </w:pPr>
      <w:r>
        <w:rPr>
          <w:rFonts w:hint="eastAsia"/>
        </w:rPr>
        <w:t>3.开展工程竣工验收、工程价款结算资料审查；</w:t>
      </w:r>
    </w:p>
    <w:p w14:paraId="2D57829A">
      <w:pPr>
        <w:spacing w:line="400" w:lineRule="exact"/>
        <w:ind w:firstLine="240" w:firstLineChars="100"/>
      </w:pPr>
      <w:r>
        <w:rPr>
          <w:rFonts w:hint="eastAsia"/>
        </w:rPr>
        <w:t>4.有权委托第三方对承包方提供的施工材料进行检测。如未达到设计标准，所有费用（含检测费）由承包方承担。</w:t>
      </w:r>
    </w:p>
    <w:p w14:paraId="3DC712B5">
      <w:pPr>
        <w:spacing w:line="400" w:lineRule="exact"/>
        <w:ind w:firstLine="240" w:firstLineChars="100"/>
      </w:pPr>
      <w:r>
        <w:rPr>
          <w:rFonts w:hint="eastAsia"/>
        </w:rPr>
        <w:t>5.帮助协调施工涉及的占地及矛盾纠纷。</w:t>
      </w:r>
    </w:p>
    <w:p w14:paraId="6ABAB90E">
      <w:pPr>
        <w:spacing w:line="400" w:lineRule="exact"/>
        <w:ind w:firstLine="240" w:firstLineChars="100"/>
      </w:pPr>
      <w:r>
        <w:rPr>
          <w:rFonts w:hint="eastAsia"/>
        </w:rPr>
        <w:t>十、承包方权利及义务</w:t>
      </w:r>
    </w:p>
    <w:p w14:paraId="0E0A003A">
      <w:pPr>
        <w:spacing w:line="400" w:lineRule="exact"/>
        <w:ind w:firstLine="240" w:firstLineChars="100"/>
      </w:pPr>
      <w:r>
        <w:rPr>
          <w:rFonts w:hint="eastAsia"/>
        </w:rPr>
        <w:t>1.严格按图施工，保证工程进度，确保工程施工质量，按时完成施工任务；</w:t>
      </w:r>
    </w:p>
    <w:p w14:paraId="4B354312">
      <w:pPr>
        <w:spacing w:line="400" w:lineRule="exact"/>
        <w:ind w:firstLine="240" w:firstLineChars="100"/>
      </w:pPr>
      <w:r>
        <w:rPr>
          <w:rFonts w:hint="eastAsia"/>
        </w:rPr>
        <w:t>2.做好施工现场安全管理，落实安全措施，配备安全设施、设备、器材，按安全施工管理规范设置安全标识标牌，组织施工安全教育及购买工伤保险等；</w:t>
      </w:r>
    </w:p>
    <w:p w14:paraId="20F8BF75">
      <w:pPr>
        <w:spacing w:line="400" w:lineRule="exact"/>
        <w:ind w:firstLine="240" w:firstLineChars="100"/>
      </w:pPr>
      <w:r>
        <w:rPr>
          <w:rFonts w:hint="eastAsia"/>
        </w:rPr>
        <w:t>3.本工程质保期应按照招标文件要求，在此期间出现质量问题，由承包方全权负责，并承担相应费用；</w:t>
      </w:r>
    </w:p>
    <w:p w14:paraId="5E38DA46">
      <w:pPr>
        <w:spacing w:line="400" w:lineRule="exact"/>
        <w:ind w:firstLine="240" w:firstLineChars="100"/>
      </w:pPr>
      <w:r>
        <w:rPr>
          <w:rFonts w:hint="eastAsia"/>
        </w:rPr>
        <w:t>4.负责按要求编写工程竣工资料，配合发包方、监理方处理施工中出现的相关问题；</w:t>
      </w:r>
    </w:p>
    <w:p w14:paraId="782036EA">
      <w:pPr>
        <w:spacing w:line="400" w:lineRule="exact"/>
        <w:ind w:firstLine="240" w:firstLineChars="100"/>
      </w:pPr>
      <w:r>
        <w:rPr>
          <w:rFonts w:hint="eastAsia"/>
        </w:rPr>
        <w:t>5.施工过程中，自觉接受甲方的质量监督，对发包方或监理方提出的质量整改要求及合理化建议，承包方须主动配合整改，积极采纳。</w:t>
      </w:r>
    </w:p>
    <w:p w14:paraId="734F22D9">
      <w:pPr>
        <w:spacing w:line="400" w:lineRule="exact"/>
        <w:ind w:firstLine="240" w:firstLineChars="100"/>
      </w:pPr>
      <w:r>
        <w:rPr>
          <w:rFonts w:hint="eastAsia"/>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07373D65">
      <w:pPr>
        <w:spacing w:line="400" w:lineRule="exact"/>
        <w:ind w:firstLine="240" w:firstLineChars="100"/>
      </w:pPr>
      <w:r>
        <w:rPr>
          <w:rFonts w:hint="eastAsia"/>
        </w:rPr>
        <w:t>7.施工中所用的各种建筑材料及设备等，必须符合相关技术规范要求，不得使用假冒伪劣产品或擅自变更建筑材料材质、规格、型号。</w:t>
      </w:r>
    </w:p>
    <w:p w14:paraId="321F179F">
      <w:pPr>
        <w:spacing w:line="400" w:lineRule="exact"/>
        <w:ind w:firstLine="240" w:firstLineChars="100"/>
      </w:pPr>
      <w:r>
        <w:rPr>
          <w:rFonts w:hint="eastAsia"/>
        </w:rPr>
        <w:t>十一、安全责任约定</w:t>
      </w:r>
    </w:p>
    <w:p w14:paraId="785E75AB">
      <w:pPr>
        <w:spacing w:line="400" w:lineRule="exact"/>
        <w:ind w:firstLine="360" w:firstLineChars="150"/>
      </w:pPr>
      <w:r>
        <w:rPr>
          <w:rFonts w:hint="eastAsia"/>
        </w:rPr>
        <w:t>承包方在组织施工过程中，发生安全事故，概由承包方承担一切责任，与甲方无关。若因施工不当给第三方造成伤害或损失，由承包方承担相应的法律责任。</w:t>
      </w:r>
    </w:p>
    <w:p w14:paraId="4DB6CF99">
      <w:pPr>
        <w:spacing w:line="400" w:lineRule="exact"/>
        <w:ind w:firstLine="240" w:firstLineChars="100"/>
      </w:pPr>
      <w:r>
        <w:rPr>
          <w:rFonts w:hint="eastAsia"/>
        </w:rPr>
        <w:t>十二、工程质量及验收</w:t>
      </w:r>
    </w:p>
    <w:p w14:paraId="15B97C6A">
      <w:pPr>
        <w:spacing w:line="400" w:lineRule="exact"/>
        <w:ind w:firstLine="240" w:firstLineChars="100"/>
      </w:pPr>
      <w:r>
        <w:rPr>
          <w:rFonts w:hint="eastAsia"/>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B95E946">
      <w:pPr>
        <w:spacing w:line="400" w:lineRule="exact"/>
        <w:ind w:firstLine="240" w:firstLineChars="100"/>
      </w:pPr>
      <w:r>
        <w:rPr>
          <w:rFonts w:hint="eastAsia"/>
        </w:rPr>
        <w:t>工程验收，按照国家现行相关验收标准和合同约定验收标准执行。</w:t>
      </w:r>
    </w:p>
    <w:p w14:paraId="2CC37417">
      <w:pPr>
        <w:spacing w:line="400" w:lineRule="exact"/>
        <w:ind w:firstLine="240" w:firstLineChars="100"/>
      </w:pPr>
      <w:bookmarkStart w:id="155" w:name="_Toc351203486"/>
      <w:r>
        <w:rPr>
          <w:rFonts w:hint="eastAsia"/>
        </w:rPr>
        <w:t>十三、工程款支付方式</w:t>
      </w:r>
    </w:p>
    <w:p w14:paraId="537A795B">
      <w:pPr>
        <w:spacing w:line="400" w:lineRule="exact"/>
        <w:ind w:firstLine="240" w:firstLineChars="100"/>
      </w:pPr>
      <w:r>
        <w:rPr>
          <w:rFonts w:hint="eastAsia"/>
          <w:lang w:val="en-US" w:eastAsia="zh-CN"/>
        </w:rPr>
        <w:t>1</w:t>
      </w:r>
      <w:r>
        <w:t>.</w:t>
      </w:r>
      <w:r>
        <w:rPr>
          <w:rFonts w:hint="eastAsia"/>
        </w:rPr>
        <w:t>付款方式</w:t>
      </w:r>
    </w:p>
    <w:p w14:paraId="769AF911">
      <w:pPr>
        <w:spacing w:line="400" w:lineRule="exact"/>
        <w:ind w:firstLine="240" w:firstLineChars="100"/>
      </w:pPr>
      <w:r>
        <w:rPr>
          <w:rFonts w:hint="eastAsia"/>
        </w:rPr>
        <w:t>工程完工验收合格经审计结束后，采购人向成交供应商支付至审定金额的97%,余3%作为质量保证金。</w:t>
      </w:r>
    </w:p>
    <w:p w14:paraId="287D5FAD">
      <w:pPr>
        <w:spacing w:line="400" w:lineRule="exact"/>
        <w:ind w:firstLine="240" w:firstLineChars="100"/>
      </w:pPr>
      <w:r>
        <w:rPr>
          <w:rFonts w:hint="eastAsia"/>
          <w:lang w:val="en-US" w:eastAsia="zh-CN"/>
        </w:rPr>
        <w:t>2</w:t>
      </w:r>
      <w:r>
        <w:t>.</w:t>
      </w:r>
      <w:r>
        <w:rPr>
          <w:rFonts w:hint="eastAsia"/>
        </w:rPr>
        <w:t>本项目缺陷责任期为两年，采购人在工程完工验收合格且缺陷责任期满后，不存在质量问题的条件下，退还质量保证金（质量保证金不计息）</w:t>
      </w:r>
    </w:p>
    <w:p w14:paraId="4942F49A">
      <w:pPr>
        <w:spacing w:line="400" w:lineRule="exact"/>
        <w:ind w:firstLine="240" w:firstLineChars="100"/>
      </w:pPr>
      <w:r>
        <w:rPr>
          <w:rFonts w:hint="eastAsia"/>
          <w:lang w:val="en-US" w:eastAsia="zh-CN"/>
        </w:rPr>
        <w:t>3</w:t>
      </w:r>
      <w:bookmarkStart w:id="195" w:name="_GoBack"/>
      <w:bookmarkEnd w:id="195"/>
      <w:r>
        <w:t>.</w:t>
      </w:r>
      <w:r>
        <w:rPr>
          <w:rFonts w:hint="eastAsia"/>
        </w:rPr>
        <w:t>本项目首先保证农民工工资不拖欠，供应商必须及时支付人工费、材料费等费用，如有投诉材料费、人工费未结清的情况，采购单位将暂停余款支付，并有权动用成交供应商一切费用解决属实的投诉纠纷。</w:t>
      </w:r>
    </w:p>
    <w:p w14:paraId="3E5C75A0">
      <w:pPr>
        <w:spacing w:line="400" w:lineRule="exact"/>
        <w:ind w:firstLine="240" w:firstLineChars="100"/>
      </w:pPr>
      <w:r>
        <w:rPr>
          <w:rFonts w:hint="eastAsia"/>
        </w:rPr>
        <w:t>十四、</w:t>
      </w:r>
      <w:bookmarkEnd w:id="155"/>
      <w:r>
        <w:rPr>
          <w:rFonts w:hint="eastAsia"/>
        </w:rPr>
        <w:t>农民工权益保障</w:t>
      </w:r>
    </w:p>
    <w:p w14:paraId="5F94A669">
      <w:pPr>
        <w:spacing w:line="400" w:lineRule="exact"/>
        <w:ind w:firstLine="240" w:firstLineChars="100"/>
      </w:pPr>
      <w:r>
        <w:rPr>
          <w:rFonts w:hint="eastAsia"/>
        </w:rPr>
        <w:t>本项目首先保障农民工工资不拖欠，并不能以支付农民工工资名义向发包人要求超合同付款，并承担发包人的相关处分规定。</w:t>
      </w:r>
    </w:p>
    <w:p w14:paraId="0E1B0CB1">
      <w:pPr>
        <w:spacing w:line="400" w:lineRule="exact"/>
        <w:ind w:firstLine="240" w:firstLineChars="100"/>
      </w:pPr>
      <w:r>
        <w:rPr>
          <w:rFonts w:hint="eastAsia"/>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2FEF8811">
      <w:pPr>
        <w:spacing w:line="400" w:lineRule="exact"/>
        <w:ind w:firstLine="240" w:firstLineChars="100"/>
      </w:pPr>
      <w:r>
        <w:rPr>
          <w:rFonts w:hint="eastAsia"/>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05574D97">
      <w:pPr>
        <w:spacing w:line="400" w:lineRule="exact"/>
        <w:ind w:firstLine="240" w:firstLineChars="100"/>
      </w:pPr>
      <w:r>
        <w:rPr>
          <w:rFonts w:hint="eastAsia"/>
        </w:rPr>
        <w:t>十五、违约责任</w:t>
      </w:r>
    </w:p>
    <w:p w14:paraId="7EB07292">
      <w:pPr>
        <w:spacing w:line="400" w:lineRule="exact"/>
        <w:ind w:firstLine="240" w:firstLineChars="100"/>
      </w:pPr>
      <w:r>
        <w:rPr>
          <w:rFonts w:hint="eastAsia"/>
        </w:rPr>
        <w:t>除不可抗力因素影响以外，承包方不能在约定的工期内完成施工的，凡超出一天，则向采购人支付</w:t>
      </w:r>
      <w:r>
        <w:rPr>
          <w:u w:val="single"/>
        </w:rPr>
        <w:t xml:space="preserve">      </w:t>
      </w:r>
      <w:r>
        <w:rPr>
          <w:rFonts w:hint="eastAsia"/>
          <w:u w:val="single"/>
        </w:rPr>
        <w:t xml:space="preserve"> </w:t>
      </w:r>
      <w:r>
        <w:rPr>
          <w:rFonts w:hint="eastAsia"/>
        </w:rPr>
        <w:t>元/天的违约金，相关费用在支付工程款中一并扣除，并纳入工程结算。</w:t>
      </w:r>
    </w:p>
    <w:p w14:paraId="4C6CCBDD">
      <w:pPr>
        <w:spacing w:line="400" w:lineRule="exact"/>
        <w:ind w:firstLine="240" w:firstLineChars="100"/>
      </w:pPr>
      <w:r>
        <w:rPr>
          <w:rFonts w:hint="eastAsia"/>
        </w:rPr>
        <w:t>十六、双方承诺</w:t>
      </w:r>
    </w:p>
    <w:p w14:paraId="7408611D">
      <w:pPr>
        <w:spacing w:line="400" w:lineRule="exact"/>
        <w:ind w:firstLine="240" w:firstLineChars="100"/>
      </w:pPr>
      <w:r>
        <w:rPr>
          <w:rFonts w:hint="eastAsia"/>
        </w:rPr>
        <w:t>1.发包人承诺按照法律规定履行项目审批手续、筹集工程建设资金并按照合同约定的期限和方式支付合同价款。</w:t>
      </w:r>
    </w:p>
    <w:p w14:paraId="5E6014DE">
      <w:pPr>
        <w:spacing w:line="400" w:lineRule="exact"/>
        <w:ind w:firstLine="240" w:firstLineChars="100"/>
      </w:pPr>
      <w:r>
        <w:rPr>
          <w:rFonts w:hint="eastAsia"/>
        </w:rPr>
        <w:t>2.承包人承诺按照法律规定及合同约定组织完成工程施工，确保工程质量和安全，不进行转包及违法分包，并在质保期及保修期内承担相应的工程维修责任。</w:t>
      </w:r>
    </w:p>
    <w:p w14:paraId="5DEB8241">
      <w:pPr>
        <w:spacing w:line="400" w:lineRule="exact"/>
        <w:ind w:firstLine="240" w:firstLineChars="100"/>
      </w:pPr>
      <w:r>
        <w:rPr>
          <w:rFonts w:hint="eastAsia"/>
        </w:rPr>
        <w:t>3.发包人和承包人通过招投标形式签订合同的，双方理解并承诺不再就同一工程另行签订与合同实质性内容相背离的协议。</w:t>
      </w:r>
    </w:p>
    <w:p w14:paraId="0E16C514">
      <w:pPr>
        <w:spacing w:line="400" w:lineRule="exact"/>
        <w:ind w:firstLine="240" w:firstLineChars="100"/>
      </w:pPr>
      <w:r>
        <w:rPr>
          <w:rFonts w:hint="eastAsia"/>
        </w:rPr>
        <w:t>十七、合同文件构成</w:t>
      </w:r>
    </w:p>
    <w:p w14:paraId="3FEE498B">
      <w:pPr>
        <w:spacing w:line="400" w:lineRule="exact"/>
        <w:ind w:firstLine="240" w:firstLineChars="100"/>
      </w:pPr>
      <w:r>
        <w:rPr>
          <w:rFonts w:hint="eastAsia"/>
        </w:rPr>
        <w:t>（1）成交通知书；（2）竞争性报价函和竞争性磋商最后报价表及明细报价表（工程量清单）；（3）技术标准和要求；（4）施工图纸；（5）重庆工程建设廉政合同；（6）按期支付农民工工资承诺书；（7）质量安全承诺书（8）其他合同文件（含本采购文件）。</w:t>
      </w:r>
    </w:p>
    <w:p w14:paraId="61602949">
      <w:pPr>
        <w:spacing w:line="400" w:lineRule="exact"/>
        <w:ind w:firstLine="240" w:firstLineChars="100"/>
      </w:pPr>
      <w:r>
        <w:rPr>
          <w:rFonts w:hint="eastAsia"/>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3B327FE2">
      <w:pPr>
        <w:spacing w:line="400" w:lineRule="exact"/>
        <w:ind w:firstLine="240" w:firstLineChars="100"/>
      </w:pPr>
      <w:bookmarkStart w:id="156" w:name="_Toc351203489"/>
      <w:r>
        <w:rPr>
          <w:rFonts w:hint="eastAsia"/>
        </w:rPr>
        <w:t>十八、</w:t>
      </w:r>
      <w:bookmarkEnd w:id="156"/>
      <w:bookmarkStart w:id="157" w:name="_Toc351203491"/>
      <w:r>
        <w:rPr>
          <w:rFonts w:hint="eastAsia"/>
        </w:rPr>
        <w:t>补充协议</w:t>
      </w:r>
      <w:bookmarkEnd w:id="157"/>
    </w:p>
    <w:p w14:paraId="0F0A239F">
      <w:pPr>
        <w:spacing w:line="400" w:lineRule="exact"/>
        <w:ind w:firstLine="240" w:firstLineChars="100"/>
      </w:pPr>
      <w:r>
        <w:rPr>
          <w:rFonts w:hint="eastAsia"/>
        </w:rPr>
        <w:t>合同未尽事宜，合同当事人另行签订补充协议，补充协议是合同的组成部分。</w:t>
      </w:r>
    </w:p>
    <w:p w14:paraId="52947CF9">
      <w:pPr>
        <w:spacing w:line="400" w:lineRule="exact"/>
        <w:ind w:firstLine="240" w:firstLineChars="100"/>
      </w:pPr>
      <w:r>
        <w:rPr>
          <w:rFonts w:hint="eastAsia"/>
        </w:rPr>
        <w:t>十九、争议解决方式</w:t>
      </w:r>
    </w:p>
    <w:p w14:paraId="33E3D47A">
      <w:pPr>
        <w:spacing w:line="400" w:lineRule="exact"/>
        <w:ind w:firstLine="240" w:firstLineChars="100"/>
      </w:pPr>
      <w:r>
        <w:rPr>
          <w:rFonts w:hint="eastAsia"/>
        </w:rPr>
        <w:t>本合同在执行过程中发生争议的，双方应当协商解决，协商不成的，双方均可向有管辖权的人民法院提起诉讼。除争议事项外，其余条款双方仍应按合同约定继续履行。</w:t>
      </w:r>
    </w:p>
    <w:p w14:paraId="296E66B6">
      <w:pPr>
        <w:spacing w:line="400" w:lineRule="exact"/>
        <w:ind w:firstLine="240" w:firstLineChars="100"/>
      </w:pPr>
      <w:bookmarkStart w:id="158" w:name="_Toc351203492"/>
      <w:r>
        <w:rPr>
          <w:rFonts w:hint="eastAsia"/>
        </w:rPr>
        <w:t>二十、合同生效</w:t>
      </w:r>
      <w:bookmarkEnd w:id="158"/>
    </w:p>
    <w:p w14:paraId="4040C5E1">
      <w:pPr>
        <w:spacing w:line="400" w:lineRule="exact"/>
        <w:ind w:firstLine="240" w:firstLineChars="100"/>
      </w:pPr>
      <w:r>
        <w:rPr>
          <w:rFonts w:hint="eastAsia"/>
        </w:rPr>
        <w:t>本合同自双方签字盖章后生效。</w:t>
      </w:r>
    </w:p>
    <w:p w14:paraId="4C969075">
      <w:pPr>
        <w:spacing w:line="400" w:lineRule="exact"/>
        <w:ind w:firstLine="240" w:firstLineChars="100"/>
      </w:pPr>
      <w:bookmarkStart w:id="159" w:name="_Toc351203493"/>
      <w:r>
        <w:rPr>
          <w:rFonts w:hint="eastAsia"/>
        </w:rPr>
        <w:t>二十一、合同份数</w:t>
      </w:r>
      <w:bookmarkEnd w:id="159"/>
    </w:p>
    <w:p w14:paraId="35A1A9DE">
      <w:pPr>
        <w:spacing w:line="400" w:lineRule="exact"/>
        <w:ind w:firstLine="240" w:firstLineChars="100"/>
      </w:pPr>
      <w:r>
        <w:rPr>
          <w:rFonts w:hint="eastAsia"/>
        </w:rPr>
        <w:t>本合同一式</w:t>
      </w:r>
      <w:r>
        <w:rPr>
          <w:rFonts w:hint="eastAsia"/>
          <w:u w:val="single"/>
        </w:rPr>
        <w:t>肆</w:t>
      </w:r>
      <w:r>
        <w:rPr>
          <w:rFonts w:hint="eastAsia"/>
        </w:rPr>
        <w:t>份，均具有同等法律效力，发包人执</w:t>
      </w:r>
      <w:r>
        <w:rPr>
          <w:rFonts w:hint="eastAsia"/>
          <w:u w:val="single"/>
        </w:rPr>
        <w:t>贰</w:t>
      </w:r>
      <w:r>
        <w:rPr>
          <w:rFonts w:hint="eastAsia"/>
        </w:rPr>
        <w:t>份，承包人执</w:t>
      </w:r>
      <w:r>
        <w:rPr>
          <w:rFonts w:hint="eastAsia"/>
          <w:u w:val="single"/>
        </w:rPr>
        <w:t>贰</w:t>
      </w:r>
      <w:r>
        <w:rPr>
          <w:rFonts w:hint="eastAsia"/>
        </w:rPr>
        <w:t>份。</w:t>
      </w:r>
    </w:p>
    <w:p w14:paraId="14A136A9">
      <w:pPr>
        <w:spacing w:line="400" w:lineRule="exact"/>
        <w:ind w:firstLine="240" w:firstLineChars="100"/>
      </w:pPr>
      <w:r>
        <w:rPr>
          <w:rFonts w:hint="eastAsia"/>
        </w:rPr>
        <w:t>发包人：  (公章)                 承包人：  (公章)</w:t>
      </w:r>
    </w:p>
    <w:p w14:paraId="50584169">
      <w:pPr>
        <w:spacing w:line="400" w:lineRule="exact"/>
        <w:ind w:firstLine="240" w:firstLineChars="100"/>
      </w:pPr>
      <w:r>
        <w:rPr>
          <w:rFonts w:hint="eastAsia"/>
        </w:rPr>
        <w:t xml:space="preserve">                         </w:t>
      </w:r>
    </w:p>
    <w:p w14:paraId="699C9310">
      <w:pPr>
        <w:spacing w:line="400" w:lineRule="exact"/>
        <w:ind w:firstLine="240" w:firstLineChars="100"/>
      </w:pPr>
    </w:p>
    <w:p w14:paraId="0C9BDA66">
      <w:pPr>
        <w:spacing w:line="400" w:lineRule="exact"/>
        <w:ind w:firstLine="240" w:firstLineChars="100"/>
      </w:pPr>
      <w:r>
        <w:rPr>
          <w:rFonts w:hint="eastAsia"/>
        </w:rPr>
        <w:t xml:space="preserve">        </w:t>
      </w:r>
    </w:p>
    <w:p w14:paraId="60186B0E">
      <w:pPr>
        <w:spacing w:line="400" w:lineRule="exact"/>
        <w:ind w:firstLine="240" w:firstLineChars="100"/>
      </w:pPr>
      <w:r>
        <w:rPr>
          <w:rFonts w:hint="eastAsia"/>
        </w:rPr>
        <w:t>法定代表人或其委托代理人：       法定代表人或其委托代理人：</w:t>
      </w:r>
    </w:p>
    <w:p w14:paraId="5CEA92D5">
      <w:pPr>
        <w:spacing w:line="400" w:lineRule="exact"/>
        <w:ind w:firstLine="240" w:firstLineChars="100"/>
      </w:pPr>
      <w:r>
        <w:rPr>
          <w:rFonts w:hint="eastAsia"/>
        </w:rPr>
        <w:t>（签字）                        （签字）</w:t>
      </w:r>
    </w:p>
    <w:p w14:paraId="4748353D">
      <w:pPr>
        <w:spacing w:line="400" w:lineRule="exact"/>
        <w:ind w:firstLine="240" w:firstLineChars="100"/>
      </w:pPr>
      <w:r>
        <w:rPr>
          <w:rFonts w:hint="eastAsia"/>
        </w:rPr>
        <w:t xml:space="preserve">社会信用代码：     </w:t>
      </w:r>
      <w:r>
        <w:t xml:space="preserve">         </w:t>
      </w:r>
      <w:r>
        <w:rPr>
          <w:rFonts w:hint="eastAsia"/>
        </w:rPr>
        <w:t xml:space="preserve">     社会信用代码：      </w:t>
      </w:r>
    </w:p>
    <w:p w14:paraId="1C86BB18">
      <w:pPr>
        <w:spacing w:line="400" w:lineRule="exact"/>
        <w:ind w:firstLine="240" w:firstLineChars="100"/>
      </w:pPr>
      <w:r>
        <w:rPr>
          <w:rFonts w:hint="eastAsia"/>
        </w:rPr>
        <w:t xml:space="preserve">地  址：      </w:t>
      </w:r>
      <w:r>
        <w:t xml:space="preserve">                </w:t>
      </w:r>
      <w:r>
        <w:rPr>
          <w:rFonts w:hint="eastAsia"/>
        </w:rPr>
        <w:t xml:space="preserve">   地  址：     </w:t>
      </w:r>
    </w:p>
    <w:p w14:paraId="28D9709F">
      <w:pPr>
        <w:spacing w:line="400" w:lineRule="exact"/>
        <w:ind w:firstLine="240" w:firstLineChars="100"/>
      </w:pPr>
      <w:r>
        <w:rPr>
          <w:rFonts w:hint="eastAsia"/>
        </w:rPr>
        <w:t xml:space="preserve">邮政编码：       </w:t>
      </w:r>
      <w:r>
        <w:t xml:space="preserve">               </w:t>
      </w:r>
      <w:r>
        <w:rPr>
          <w:rFonts w:hint="eastAsia"/>
        </w:rPr>
        <w:t xml:space="preserve"> 邮政编码：   </w:t>
      </w:r>
    </w:p>
    <w:p w14:paraId="57332EF7">
      <w:pPr>
        <w:spacing w:line="400" w:lineRule="exact"/>
        <w:ind w:firstLine="240" w:firstLineChars="100"/>
      </w:pPr>
      <w:r>
        <w:rPr>
          <w:rFonts w:hint="eastAsia"/>
        </w:rPr>
        <w:t xml:space="preserve">法定代表人：      </w:t>
      </w:r>
      <w:r>
        <w:t xml:space="preserve">           </w:t>
      </w:r>
      <w:r>
        <w:rPr>
          <w:rFonts w:hint="eastAsia"/>
        </w:rPr>
        <w:t xml:space="preserve">    法定代表人：     </w:t>
      </w:r>
    </w:p>
    <w:p w14:paraId="3809DB57">
      <w:pPr>
        <w:spacing w:line="400" w:lineRule="exact"/>
        <w:ind w:firstLine="240" w:firstLineChars="100"/>
      </w:pPr>
      <w:r>
        <w:rPr>
          <w:rFonts w:hint="eastAsia"/>
        </w:rPr>
        <w:t xml:space="preserve">委托代理人：            </w:t>
      </w:r>
      <w:r>
        <w:t xml:space="preserve">      </w:t>
      </w:r>
      <w:r>
        <w:rPr>
          <w:rFonts w:hint="eastAsia"/>
        </w:rPr>
        <w:t xml:space="preserve">   委托代理人：            </w:t>
      </w:r>
    </w:p>
    <w:p w14:paraId="15DD6181">
      <w:pPr>
        <w:spacing w:line="400" w:lineRule="exact"/>
        <w:ind w:firstLine="240" w:firstLineChars="100"/>
      </w:pPr>
      <w:r>
        <w:rPr>
          <w:rFonts w:hint="eastAsia"/>
        </w:rPr>
        <w:t xml:space="preserve">电  话：   </w:t>
      </w:r>
      <w:r>
        <w:t xml:space="preserve">                  </w:t>
      </w:r>
      <w:r>
        <w:rPr>
          <w:rFonts w:hint="eastAsia"/>
        </w:rPr>
        <w:t xml:space="preserve">    电  话：    </w:t>
      </w:r>
    </w:p>
    <w:p w14:paraId="468D1025">
      <w:pPr>
        <w:spacing w:line="400" w:lineRule="exact"/>
        <w:ind w:firstLine="240" w:firstLineChars="100"/>
      </w:pPr>
      <w:r>
        <w:rPr>
          <w:rFonts w:hint="eastAsia"/>
        </w:rPr>
        <w:t xml:space="preserve">传  真：    </w:t>
      </w:r>
      <w:r>
        <w:t xml:space="preserve">                     </w:t>
      </w:r>
      <w:r>
        <w:rPr>
          <w:rFonts w:hint="eastAsia"/>
        </w:rPr>
        <w:t xml:space="preserve">传  真：  </w:t>
      </w:r>
    </w:p>
    <w:p w14:paraId="3DCC9AC6">
      <w:pPr>
        <w:spacing w:line="400" w:lineRule="exact"/>
        <w:ind w:firstLine="240" w:firstLineChars="100"/>
      </w:pPr>
      <w:r>
        <w:rPr>
          <w:rFonts w:hint="eastAsia"/>
        </w:rPr>
        <w:t xml:space="preserve">电子信箱：                       电子信箱： </w:t>
      </w:r>
    </w:p>
    <w:p w14:paraId="7C4B70D4">
      <w:pPr>
        <w:spacing w:line="400" w:lineRule="exact"/>
        <w:ind w:firstLine="240" w:firstLineChars="100"/>
      </w:pPr>
      <w:r>
        <w:rPr>
          <w:rFonts w:hint="eastAsia"/>
        </w:rPr>
        <w:t xml:space="preserve">开户银行：        </w:t>
      </w:r>
      <w:r>
        <w:t xml:space="preserve">              </w:t>
      </w:r>
      <w:r>
        <w:rPr>
          <w:rFonts w:hint="eastAsia"/>
        </w:rPr>
        <w:t xml:space="preserve"> 开户银行：   </w:t>
      </w:r>
    </w:p>
    <w:p w14:paraId="560D2580">
      <w:pPr>
        <w:spacing w:line="400" w:lineRule="exact"/>
        <w:ind w:firstLine="240" w:firstLineChars="100"/>
      </w:pPr>
      <w:r>
        <w:rPr>
          <w:rFonts w:hint="eastAsia"/>
        </w:rPr>
        <w:t xml:space="preserve">账  号：           </w:t>
      </w:r>
      <w:r>
        <w:t xml:space="preserve">             </w:t>
      </w:r>
      <w:r>
        <w:rPr>
          <w:rFonts w:hint="eastAsia"/>
        </w:rPr>
        <w:t xml:space="preserve"> 账  号：  </w:t>
      </w:r>
    </w:p>
    <w:p w14:paraId="3F78B2F6">
      <w:pPr>
        <w:spacing w:line="400" w:lineRule="exact"/>
        <w:ind w:firstLine="240" w:firstLineChars="100"/>
      </w:pPr>
    </w:p>
    <w:p w14:paraId="70D85170">
      <w:pPr>
        <w:spacing w:line="400" w:lineRule="exact"/>
        <w:ind w:firstLine="3000" w:firstLineChars="1250"/>
      </w:pPr>
      <w:r>
        <w:br w:type="page"/>
      </w:r>
      <w:r>
        <w:rPr>
          <w:rFonts w:hint="eastAsia"/>
        </w:rPr>
        <w:t>重庆工程建设廉政合同</w:t>
      </w:r>
    </w:p>
    <w:p w14:paraId="19249059">
      <w:pPr>
        <w:spacing w:line="400" w:lineRule="exact"/>
        <w:ind w:firstLine="240" w:firstLineChars="100"/>
      </w:pPr>
    </w:p>
    <w:p w14:paraId="52356ACF">
      <w:pPr>
        <w:spacing w:line="400" w:lineRule="exact"/>
        <w:ind w:firstLine="240" w:firstLineChars="100"/>
      </w:pPr>
      <w:r>
        <w:rPr>
          <w:rFonts w:hint="eastAsia"/>
        </w:rPr>
        <w:t xml:space="preserve">工程项目名称：                             </w:t>
      </w:r>
    </w:p>
    <w:p w14:paraId="65229AD6">
      <w:pPr>
        <w:spacing w:line="400" w:lineRule="exact"/>
        <w:ind w:firstLine="240" w:firstLineChars="100"/>
      </w:pPr>
      <w:r>
        <w:rPr>
          <w:rFonts w:hint="eastAsia"/>
        </w:rPr>
        <w:t xml:space="preserve">工程项目地址：                             </w:t>
      </w:r>
    </w:p>
    <w:p w14:paraId="32DBCF85">
      <w:pPr>
        <w:spacing w:line="400" w:lineRule="exact"/>
        <w:ind w:firstLine="240" w:firstLineChars="100"/>
      </w:pPr>
      <w:r>
        <w:rPr>
          <w:rFonts w:hint="eastAsia"/>
        </w:rPr>
        <w:t xml:space="preserve">建设单位（甲方）：                         </w:t>
      </w:r>
    </w:p>
    <w:p w14:paraId="192B7405">
      <w:pPr>
        <w:spacing w:line="400" w:lineRule="exact"/>
        <w:ind w:firstLine="240" w:firstLineChars="100"/>
      </w:pPr>
      <w:r>
        <w:rPr>
          <w:rFonts w:hint="eastAsia"/>
        </w:rPr>
        <w:t xml:space="preserve">施工单位（乙方）：                           </w:t>
      </w:r>
    </w:p>
    <w:p w14:paraId="25A8D641">
      <w:pPr>
        <w:spacing w:line="400" w:lineRule="exact"/>
        <w:ind w:firstLine="240" w:firstLineChars="100"/>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B199261">
      <w:pPr>
        <w:spacing w:line="400" w:lineRule="exact"/>
        <w:ind w:firstLine="240" w:firstLineChars="100"/>
      </w:pPr>
      <w:r>
        <w:rPr>
          <w:rFonts w:hint="eastAsia"/>
        </w:rPr>
        <w:t>第一条 甲乙双方的责任</w:t>
      </w:r>
    </w:p>
    <w:p w14:paraId="58DACBE4">
      <w:pPr>
        <w:spacing w:line="400" w:lineRule="exact"/>
        <w:ind w:firstLine="240" w:firstLineChars="100"/>
      </w:pPr>
      <w:r>
        <w:rPr>
          <w:rFonts w:hint="eastAsia"/>
        </w:rPr>
        <w:t>（一）应严格遵守国家关于市场准入、项目招标投标、工程建设、施工安装和市场活动等有关法律、法规，相关政策，以及廉政建设的各项规定。</w:t>
      </w:r>
    </w:p>
    <w:p w14:paraId="6FE8CD36">
      <w:pPr>
        <w:spacing w:line="400" w:lineRule="exact"/>
        <w:ind w:firstLine="240" w:firstLineChars="100"/>
      </w:pPr>
      <w:r>
        <w:rPr>
          <w:rFonts w:hint="eastAsia"/>
        </w:rPr>
        <w:t>（二）严格执行建设工程项目承发包合同文件，自觉按合同办事。</w:t>
      </w:r>
    </w:p>
    <w:p w14:paraId="044785DE">
      <w:pPr>
        <w:spacing w:line="400" w:lineRule="exact"/>
        <w:ind w:firstLine="240" w:firstLineChars="100"/>
      </w:pPr>
      <w:r>
        <w:rPr>
          <w:rFonts w:hint="eastAsia"/>
        </w:rPr>
        <w:t>（三）业务活动必须坚持公开、公平、公正、诚信、透明的原则（除法律法规另有规定者外），不得为获取不正当的利益，损害国家、集体和对方利益，不得违反工程建设管理、施工安装的规章制度。</w:t>
      </w:r>
    </w:p>
    <w:p w14:paraId="1E61DE14">
      <w:pPr>
        <w:spacing w:line="400" w:lineRule="exact"/>
        <w:ind w:firstLine="240" w:firstLineChars="100"/>
      </w:pPr>
      <w:r>
        <w:rPr>
          <w:rFonts w:hint="eastAsia"/>
        </w:rPr>
        <w:t>（四）发现对方在业务活动中有违规、违纪、违法行为的，应及时提醒对方，情节严重的，应向其上级主管部门或纪检监察、司法等有关机关举报。</w:t>
      </w:r>
    </w:p>
    <w:p w14:paraId="0948FA68">
      <w:pPr>
        <w:spacing w:line="400" w:lineRule="exact"/>
        <w:ind w:firstLine="240" w:firstLineChars="100"/>
      </w:pPr>
      <w:r>
        <w:rPr>
          <w:rFonts w:hint="eastAsia"/>
        </w:rPr>
        <w:t>第二条 甲方的责任</w:t>
      </w:r>
    </w:p>
    <w:p w14:paraId="01C8AC76">
      <w:pPr>
        <w:spacing w:line="400" w:lineRule="exact"/>
        <w:ind w:firstLine="240" w:firstLineChars="100"/>
      </w:pPr>
      <w:r>
        <w:rPr>
          <w:rFonts w:hint="eastAsia"/>
        </w:rPr>
        <w:t>甲方的领导和从事该建设工程项目的工作人员，在工程建设的事前、事中、事后应遵守以下规定：</w:t>
      </w:r>
    </w:p>
    <w:p w14:paraId="683E5793">
      <w:pPr>
        <w:spacing w:line="400" w:lineRule="exact"/>
        <w:ind w:firstLine="240" w:firstLineChars="100"/>
      </w:pPr>
      <w:r>
        <w:rPr>
          <w:rFonts w:hint="eastAsia"/>
        </w:rPr>
        <w:t>（一）不准向乙方和相关单位索要或接受回扣、礼金、有价证券、贵重物品和好处费、感谢费等。</w:t>
      </w:r>
    </w:p>
    <w:p w14:paraId="39873E37">
      <w:pPr>
        <w:spacing w:line="400" w:lineRule="exact"/>
        <w:ind w:firstLine="240" w:firstLineChars="100"/>
      </w:pPr>
      <w:r>
        <w:rPr>
          <w:rFonts w:hint="eastAsia"/>
        </w:rPr>
        <w:t>（二）不准在乙方和相关单位报销任何应由甲方或个人支付的费用。</w:t>
      </w:r>
    </w:p>
    <w:p w14:paraId="31B21C42">
      <w:pPr>
        <w:spacing w:line="400" w:lineRule="exact"/>
        <w:ind w:firstLine="240" w:firstLineChars="100"/>
      </w:pPr>
      <w:r>
        <w:rPr>
          <w:rFonts w:hint="eastAsia"/>
        </w:rPr>
        <w:t>（三）不准要求、暗示或接受乙方和相关单位为个人装修住房、婚丧嫁娶、配偶子女的工作安排以及出国（境）、旅游等提供方便。</w:t>
      </w:r>
    </w:p>
    <w:p w14:paraId="2262E01B">
      <w:pPr>
        <w:spacing w:line="400" w:lineRule="exact"/>
        <w:ind w:firstLine="240" w:firstLineChars="100"/>
      </w:pPr>
      <w:r>
        <w:rPr>
          <w:rFonts w:hint="eastAsia"/>
        </w:rPr>
        <w:t>（四）不准参加有可能影响公正执行公务的乙方和相关单位的宴请和健身、娱乐等活动。</w:t>
      </w:r>
    </w:p>
    <w:p w14:paraId="404E9857">
      <w:pPr>
        <w:spacing w:line="400" w:lineRule="exact"/>
        <w:ind w:firstLine="240" w:firstLineChars="100"/>
      </w:pPr>
      <w:r>
        <w:rPr>
          <w:rFonts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A3BE305">
      <w:pPr>
        <w:spacing w:line="400" w:lineRule="exact"/>
        <w:ind w:firstLine="240" w:firstLineChars="100"/>
      </w:pPr>
      <w:r>
        <w:rPr>
          <w:rFonts w:hint="eastAsia"/>
        </w:rPr>
        <w:t>第三条 乙方的责任</w:t>
      </w:r>
    </w:p>
    <w:p w14:paraId="6EC885F6">
      <w:pPr>
        <w:spacing w:line="400" w:lineRule="exact"/>
        <w:ind w:firstLine="240" w:firstLineChars="100"/>
      </w:pPr>
      <w:r>
        <w:rPr>
          <w:rFonts w:hint="eastAsia"/>
        </w:rPr>
        <w:t>应与甲方保持正常的业务交往，按照有关法律法规和程序开展业务工作，严格执行工程建设的有关方针、政策，尤其是有关建筑施工安装的强制性标准和规范，并遵守以下规定：</w:t>
      </w:r>
    </w:p>
    <w:p w14:paraId="7DD00339">
      <w:pPr>
        <w:spacing w:line="400" w:lineRule="exact"/>
        <w:ind w:firstLine="240" w:firstLineChars="100"/>
      </w:pPr>
      <w:r>
        <w:rPr>
          <w:rFonts w:hint="eastAsia"/>
        </w:rPr>
        <w:t>（一）不准以任何理由向甲方、相关单位及其工作人员索要、接受或赠送礼金、有价证券、贵重物品和回扣、好处费、感谢费等。</w:t>
      </w:r>
    </w:p>
    <w:p w14:paraId="1894576C">
      <w:pPr>
        <w:spacing w:line="400" w:lineRule="exact"/>
        <w:ind w:firstLine="240" w:firstLineChars="100"/>
      </w:pPr>
      <w:r>
        <w:rPr>
          <w:rFonts w:hint="eastAsia"/>
        </w:rPr>
        <w:t>（二）不准以任何理由为甲方和相关单位报销应由对方或个人支付的费用。</w:t>
      </w:r>
    </w:p>
    <w:p w14:paraId="4BD7A8EE">
      <w:pPr>
        <w:spacing w:line="400" w:lineRule="exact"/>
        <w:ind w:firstLine="240" w:firstLineChars="100"/>
      </w:pPr>
      <w:r>
        <w:rPr>
          <w:rFonts w:hint="eastAsia"/>
        </w:rPr>
        <w:t>（三）不准接受或暗示为甲方、相关单位或个人装修住房、婚丧嫁娶、配偶子女的工作安排以及出国（境）、旅游等提供方便。</w:t>
      </w:r>
    </w:p>
    <w:p w14:paraId="31CE6810">
      <w:pPr>
        <w:spacing w:line="400" w:lineRule="exact"/>
        <w:ind w:firstLine="240" w:firstLineChars="100"/>
      </w:pPr>
      <w:r>
        <w:rPr>
          <w:rFonts w:hint="eastAsia"/>
        </w:rPr>
        <w:t>（四）不准以任何理由为甲方、相关单位或个人组织有可能影响公正执行公务的宴请、健身、娱乐等活动。</w:t>
      </w:r>
    </w:p>
    <w:p w14:paraId="4B53268B">
      <w:pPr>
        <w:spacing w:line="400" w:lineRule="exact"/>
        <w:ind w:firstLine="240" w:firstLineChars="100"/>
      </w:pPr>
      <w:r>
        <w:rPr>
          <w:rFonts w:hint="eastAsia"/>
        </w:rPr>
        <w:t>第四条 违约责任</w:t>
      </w:r>
    </w:p>
    <w:p w14:paraId="4B332E0C">
      <w:pPr>
        <w:spacing w:line="400" w:lineRule="exact"/>
        <w:ind w:firstLine="240" w:firstLineChars="100"/>
      </w:pPr>
      <w:r>
        <w:rPr>
          <w:rFonts w:hint="eastAsia"/>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5B76B8E">
      <w:pPr>
        <w:spacing w:line="400" w:lineRule="exact"/>
        <w:ind w:firstLine="240" w:firstLineChars="100"/>
      </w:pPr>
      <w:r>
        <w:rPr>
          <w:rFonts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5B3C75">
      <w:pPr>
        <w:spacing w:line="400" w:lineRule="exact"/>
        <w:ind w:firstLine="240" w:firstLineChars="100"/>
      </w:pPr>
      <w:r>
        <w:rPr>
          <w:rFonts w:hint="eastAsia"/>
        </w:rPr>
        <w:t>第五条 本责任书作为工程施工合同的附件，与工程施工合同具有同等法律效力。经双方签署后立即生效。</w:t>
      </w:r>
    </w:p>
    <w:p w14:paraId="7C975FE7">
      <w:pPr>
        <w:spacing w:line="400" w:lineRule="exact"/>
        <w:ind w:firstLine="240" w:firstLineChars="100"/>
      </w:pPr>
      <w:r>
        <w:rPr>
          <w:rFonts w:hint="eastAsia"/>
        </w:rPr>
        <w:t>第六条 本责任书的有效期为双方签署之日起至该工程项目竣工验收合格时止。</w:t>
      </w:r>
    </w:p>
    <w:p w14:paraId="70B26349">
      <w:pPr>
        <w:spacing w:line="400" w:lineRule="exact"/>
        <w:ind w:firstLine="240" w:firstLineChars="100"/>
      </w:pPr>
      <w:r>
        <w:rPr>
          <w:rFonts w:hint="eastAsia"/>
        </w:rPr>
        <w:t>第七条 本责任书一式四份，由甲乙双方各执二份。</w:t>
      </w:r>
    </w:p>
    <w:p w14:paraId="65779D32">
      <w:pPr>
        <w:spacing w:line="400" w:lineRule="exact"/>
        <w:ind w:firstLine="240" w:firstLineChars="100"/>
      </w:pPr>
      <w:r>
        <w:rPr>
          <w:rFonts w:hint="eastAsia"/>
        </w:rPr>
        <w:t xml:space="preserve">甲方单位：（盖章）  </w:t>
      </w:r>
      <w:r>
        <w:t xml:space="preserve">     </w:t>
      </w:r>
      <w:r>
        <w:rPr>
          <w:rFonts w:hint="eastAsia"/>
        </w:rPr>
        <w:t>乙方单位：（盖章）</w:t>
      </w:r>
    </w:p>
    <w:p w14:paraId="380E83DA">
      <w:pPr>
        <w:spacing w:line="400" w:lineRule="exact"/>
        <w:ind w:firstLine="240" w:firstLineChars="100"/>
      </w:pPr>
      <w:r>
        <w:rPr>
          <w:rFonts w:hint="eastAsia"/>
        </w:rPr>
        <w:t xml:space="preserve">法定代表人：          </w:t>
      </w:r>
      <w:r>
        <w:t xml:space="preserve"> </w:t>
      </w:r>
      <w:r>
        <w:rPr>
          <w:rFonts w:hint="eastAsia"/>
        </w:rPr>
        <w:t xml:space="preserve">   法定代表人：</w:t>
      </w:r>
    </w:p>
    <w:p w14:paraId="277B862A">
      <w:pPr>
        <w:spacing w:line="400" w:lineRule="exact"/>
        <w:ind w:firstLine="240" w:firstLineChars="100"/>
      </w:pPr>
      <w:r>
        <w:rPr>
          <w:rFonts w:hint="eastAsia"/>
        </w:rPr>
        <w:t xml:space="preserve">地址：              </w:t>
      </w:r>
      <w:r>
        <w:t xml:space="preserve">    </w:t>
      </w:r>
      <w:r>
        <w:rPr>
          <w:rFonts w:hint="eastAsia"/>
        </w:rPr>
        <w:t xml:space="preserve">  地址：</w:t>
      </w:r>
    </w:p>
    <w:p w14:paraId="5AE48BDB">
      <w:pPr>
        <w:spacing w:line="400" w:lineRule="exact"/>
        <w:ind w:firstLine="240" w:firstLineChars="100"/>
      </w:pPr>
      <w:r>
        <w:rPr>
          <w:rFonts w:hint="eastAsia"/>
        </w:rPr>
        <w:t xml:space="preserve">电话：             </w:t>
      </w:r>
      <w:r>
        <w:t xml:space="preserve">   </w:t>
      </w:r>
      <w:r>
        <w:rPr>
          <w:rFonts w:hint="eastAsia"/>
        </w:rPr>
        <w:t xml:space="preserve">    电话：</w:t>
      </w:r>
    </w:p>
    <w:p w14:paraId="445ACDC4">
      <w:pPr>
        <w:spacing w:line="400" w:lineRule="exact"/>
        <w:ind w:firstLine="240" w:firstLineChars="100"/>
      </w:pPr>
      <w:r>
        <w:rPr>
          <w:rFonts w:hint="eastAsia"/>
        </w:rPr>
        <w:t xml:space="preserve">年  月  日             </w:t>
      </w:r>
      <w:r>
        <w:t xml:space="preserve"> </w:t>
      </w:r>
      <w:r>
        <w:rPr>
          <w:rFonts w:hint="eastAsia"/>
        </w:rPr>
        <w:t xml:space="preserve">     年  月  日</w:t>
      </w:r>
    </w:p>
    <w:p w14:paraId="154FA5F8">
      <w:pPr>
        <w:spacing w:line="400" w:lineRule="exact"/>
        <w:ind w:firstLine="240" w:firstLineChars="100"/>
        <w:sectPr>
          <w:pgSz w:w="11907" w:h="16840"/>
          <w:pgMar w:top="1134" w:right="1191" w:bottom="1134" w:left="1304" w:header="737" w:footer="737" w:gutter="0"/>
          <w:pgNumType w:fmt="numberInDash"/>
          <w:cols w:space="720" w:num="1"/>
        </w:sectPr>
      </w:pPr>
    </w:p>
    <w:p w14:paraId="12A65893">
      <w:pPr>
        <w:spacing w:line="400" w:lineRule="exact"/>
        <w:ind w:firstLine="2880" w:firstLineChars="1200"/>
      </w:pPr>
      <w:r>
        <w:rPr>
          <w:rFonts w:hint="eastAsia"/>
        </w:rPr>
        <w:t>按期支付农民工工资承诺书</w:t>
      </w:r>
    </w:p>
    <w:p w14:paraId="7A8CFBB0">
      <w:pPr>
        <w:spacing w:line="400" w:lineRule="exact"/>
        <w:ind w:firstLine="240" w:firstLineChars="100"/>
      </w:pPr>
    </w:p>
    <w:p w14:paraId="5FA81CA5">
      <w:pPr>
        <w:spacing w:line="400" w:lineRule="exact"/>
        <w:ind w:firstLine="240" w:firstLineChars="100"/>
      </w:pPr>
      <w:r>
        <w:rPr>
          <w:rFonts w:hint="eastAsia"/>
        </w:rPr>
        <w:t xml:space="preserve">    按照《劳动法》相关规定，我公司就支付农民工工资问题承诺如下：</w:t>
      </w:r>
    </w:p>
    <w:p w14:paraId="727D4013">
      <w:pPr>
        <w:spacing w:line="400" w:lineRule="exact"/>
        <w:ind w:firstLine="600" w:firstLineChars="250"/>
      </w:pPr>
      <w:r>
        <w:rPr>
          <w:rFonts w:hint="eastAsia"/>
        </w:rPr>
        <w:t>1.承诺不拖欠农民工工资，并不能以支付农民工工资名义向发包方要求超合同付款，并承担发包方的相关处分规定。</w:t>
      </w:r>
    </w:p>
    <w:p w14:paraId="55987244">
      <w:pPr>
        <w:spacing w:line="400" w:lineRule="exact"/>
        <w:ind w:firstLine="240" w:firstLineChars="100"/>
      </w:pPr>
      <w:r>
        <w:rPr>
          <w:rFonts w:hint="eastAsia"/>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39D34C63">
      <w:pPr>
        <w:spacing w:line="400" w:lineRule="exact"/>
        <w:ind w:firstLine="240" w:firstLineChars="100"/>
      </w:pPr>
      <w:r>
        <w:rPr>
          <w:rFonts w:hint="eastAsia"/>
        </w:rPr>
        <w:t xml:space="preserve">   3.发包方有权以任何方式监督我司对劳务人员工资的支付情况，我司如迟延支付或未足额支付劳务人员工资，自觉承担发包方的相关处分规定。</w:t>
      </w:r>
    </w:p>
    <w:p w14:paraId="36E71D51">
      <w:pPr>
        <w:spacing w:line="400" w:lineRule="exact"/>
        <w:ind w:firstLine="240" w:firstLineChars="100"/>
      </w:pPr>
    </w:p>
    <w:p w14:paraId="64EB0110">
      <w:pPr>
        <w:spacing w:line="400" w:lineRule="exact"/>
        <w:ind w:firstLine="240" w:firstLineChars="100"/>
      </w:pPr>
      <w:r>
        <w:rPr>
          <w:rFonts w:hint="eastAsia"/>
        </w:rPr>
        <w:t>承包人（加盖单位公章）：</w:t>
      </w:r>
    </w:p>
    <w:p w14:paraId="6282026C">
      <w:pPr>
        <w:spacing w:line="400" w:lineRule="exact"/>
        <w:ind w:firstLine="240" w:firstLineChars="100"/>
      </w:pPr>
      <w:r>
        <w:rPr>
          <w:rFonts w:hint="eastAsia"/>
        </w:rPr>
        <w:t>企业法人代表或其委托代理人签字（盖章）：</w:t>
      </w:r>
    </w:p>
    <w:p w14:paraId="00AD537C">
      <w:pPr>
        <w:spacing w:line="400" w:lineRule="exact"/>
        <w:ind w:firstLine="240" w:firstLineChars="100"/>
      </w:pPr>
    </w:p>
    <w:p w14:paraId="4B27C6C6">
      <w:pPr>
        <w:spacing w:line="400" w:lineRule="exact"/>
        <w:ind w:firstLine="240" w:firstLineChars="100"/>
      </w:pPr>
      <w:r>
        <w:rPr>
          <w:rFonts w:hint="eastAsia"/>
        </w:rPr>
        <w:t xml:space="preserve">                             年    月    日</w:t>
      </w:r>
    </w:p>
    <w:p w14:paraId="49063B53">
      <w:pPr>
        <w:spacing w:line="400" w:lineRule="exact"/>
        <w:ind w:firstLine="240" w:firstLineChars="100"/>
      </w:pPr>
    </w:p>
    <w:p w14:paraId="54072868">
      <w:pPr>
        <w:spacing w:line="400" w:lineRule="exact"/>
        <w:ind w:firstLine="240" w:firstLineChars="100"/>
      </w:pPr>
    </w:p>
    <w:p w14:paraId="4D74B23E">
      <w:pPr>
        <w:spacing w:line="400" w:lineRule="exact"/>
        <w:ind w:firstLine="240" w:firstLineChars="100"/>
      </w:pPr>
    </w:p>
    <w:p w14:paraId="531488EF">
      <w:pPr>
        <w:spacing w:line="400" w:lineRule="exact"/>
        <w:ind w:firstLine="240" w:firstLineChars="100"/>
      </w:pPr>
    </w:p>
    <w:p w14:paraId="165BAA27">
      <w:pPr>
        <w:spacing w:line="400" w:lineRule="exact"/>
        <w:ind w:firstLine="240" w:firstLineChars="100"/>
      </w:pPr>
    </w:p>
    <w:p w14:paraId="26CAB8DD">
      <w:pPr>
        <w:spacing w:line="400" w:lineRule="exact"/>
        <w:ind w:firstLine="240" w:firstLineChars="100"/>
      </w:pPr>
    </w:p>
    <w:p w14:paraId="5A2B9FD2">
      <w:pPr>
        <w:spacing w:line="400" w:lineRule="exact"/>
        <w:ind w:firstLine="240" w:firstLineChars="100"/>
      </w:pPr>
    </w:p>
    <w:p w14:paraId="421BF1B7">
      <w:pPr>
        <w:spacing w:line="400" w:lineRule="exact"/>
        <w:ind w:firstLine="240" w:firstLineChars="100"/>
      </w:pPr>
    </w:p>
    <w:p w14:paraId="0D346F06">
      <w:pPr>
        <w:spacing w:line="400" w:lineRule="exact"/>
        <w:ind w:firstLine="240" w:firstLineChars="100"/>
      </w:pPr>
    </w:p>
    <w:p w14:paraId="2CCEF4FA">
      <w:pPr>
        <w:spacing w:line="400" w:lineRule="exact"/>
        <w:ind w:firstLine="240" w:firstLineChars="100"/>
      </w:pPr>
    </w:p>
    <w:p w14:paraId="51575C0D">
      <w:pPr>
        <w:spacing w:line="400" w:lineRule="exact"/>
        <w:ind w:firstLine="240" w:firstLineChars="100"/>
        <w:sectPr>
          <w:pgSz w:w="11907" w:h="16840"/>
          <w:pgMar w:top="1134" w:right="1191" w:bottom="1134" w:left="1304" w:header="737" w:footer="737" w:gutter="0"/>
          <w:pgNumType w:fmt="numberInDash"/>
          <w:cols w:space="720" w:num="1"/>
        </w:sectPr>
      </w:pPr>
    </w:p>
    <w:p w14:paraId="4A97EC17">
      <w:pPr>
        <w:spacing w:line="400" w:lineRule="exact"/>
        <w:ind w:firstLine="240" w:firstLineChars="100"/>
      </w:pPr>
    </w:p>
    <w:p w14:paraId="6BBED1C7">
      <w:pPr>
        <w:spacing w:line="400" w:lineRule="exact"/>
        <w:ind w:firstLine="3240" w:firstLineChars="1350"/>
      </w:pPr>
      <w:r>
        <w:rPr>
          <w:rFonts w:hint="eastAsia"/>
        </w:rPr>
        <w:t>质量安全承诺书</w:t>
      </w:r>
    </w:p>
    <w:p w14:paraId="45C1B78D">
      <w:pPr>
        <w:spacing w:line="400" w:lineRule="exact"/>
        <w:ind w:firstLine="240" w:firstLineChars="100"/>
      </w:pPr>
    </w:p>
    <w:p w14:paraId="6CBD2BF8">
      <w:pPr>
        <w:spacing w:line="400" w:lineRule="exact"/>
        <w:ind w:firstLine="480" w:firstLineChars="200"/>
      </w:pPr>
      <w:r>
        <w:rPr>
          <w:rFonts w:hint="eastAsia"/>
        </w:rPr>
        <w:t>根据《中华人民共和国建筑法》、《中华人民共和国安全生产法》、《建设工程质量管理条例》、《建设工程安全生产管理条例》等法律、法规，为加强建设质量、安全管理，特签订如下质量安全责任书。</w:t>
      </w:r>
    </w:p>
    <w:p w14:paraId="5A514E3A">
      <w:pPr>
        <w:spacing w:line="400" w:lineRule="exact"/>
        <w:ind w:firstLine="240" w:firstLineChars="100"/>
      </w:pPr>
      <w:r>
        <w:rPr>
          <w:rFonts w:cs="Calibri"/>
        </w:rPr>
        <w:t> </w:t>
      </w:r>
      <w:r>
        <w:rPr>
          <w:rFonts w:hint="eastAsia"/>
        </w:rPr>
        <w:t>1.必须履行《建设工程质量管理制度》《建设工程安全管理制度》具体要求，严格执行有关质量安全管理的法律法规和标准，增强安全防范意识，制定具体的质量安全施工方案。</w:t>
      </w:r>
    </w:p>
    <w:p w14:paraId="1CBC7377">
      <w:pPr>
        <w:spacing w:line="400" w:lineRule="exact"/>
        <w:ind w:firstLine="240" w:firstLineChars="100"/>
      </w:pPr>
      <w:r>
        <w:rPr>
          <w:rFonts w:cs="Calibri"/>
        </w:rPr>
        <w:t> </w:t>
      </w:r>
      <w:r>
        <w:rPr>
          <w:rFonts w:hint="eastAsia"/>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3444F1CF">
      <w:pPr>
        <w:spacing w:line="400" w:lineRule="exact"/>
        <w:ind w:firstLine="240" w:firstLineChars="100"/>
      </w:pPr>
      <w:r>
        <w:rPr>
          <w:rFonts w:cs="Calibri"/>
        </w:rPr>
        <w:t> </w:t>
      </w:r>
      <w:r>
        <w:rPr>
          <w:rFonts w:hint="eastAsia"/>
        </w:rPr>
        <w:t xml:space="preserve"> 3.应向各岗位人员签订质量安全责任，落实到每位在岗员工，做到人人重视工程质量和安全。</w:t>
      </w:r>
    </w:p>
    <w:p w14:paraId="2CEFFBF0">
      <w:pPr>
        <w:spacing w:line="400" w:lineRule="exact"/>
        <w:ind w:firstLine="240" w:firstLineChars="100"/>
      </w:pPr>
      <w:r>
        <w:rPr>
          <w:rFonts w:cs="Calibri"/>
        </w:rPr>
        <w:t> </w:t>
      </w:r>
      <w:r>
        <w:rPr>
          <w:rFonts w:hint="eastAsia"/>
        </w:rPr>
        <w:t xml:space="preserve"> 4.对项目工程的质量安全生产监督检查，检查时若发现项目经理、项目技术负责人、施工员、安全员不在施工现场，给予教育并处以罚款。</w:t>
      </w:r>
    </w:p>
    <w:p w14:paraId="7CC67CA4">
      <w:pPr>
        <w:spacing w:line="400" w:lineRule="exact"/>
        <w:ind w:firstLine="480" w:firstLineChars="200"/>
      </w:pPr>
      <w:r>
        <w:rPr>
          <w:rFonts w:hint="eastAsia"/>
        </w:rPr>
        <w:t>5.严格遵照《十项安全技术措施》，把好安全关。</w:t>
      </w:r>
    </w:p>
    <w:p w14:paraId="05222378">
      <w:pPr>
        <w:spacing w:line="400" w:lineRule="exact"/>
        <w:ind w:firstLine="480" w:firstLineChars="200"/>
      </w:pPr>
      <w:r>
        <w:rPr>
          <w:rFonts w:hint="eastAsia"/>
        </w:rPr>
        <w:t>6.认真履行安全职责和遵守各种施工操作规程及安全生产的《六大纪律》。</w:t>
      </w:r>
    </w:p>
    <w:p w14:paraId="47A998BE">
      <w:pPr>
        <w:spacing w:line="400" w:lineRule="exact"/>
        <w:ind w:firstLine="240" w:firstLineChars="100"/>
      </w:pPr>
      <w:r>
        <w:rPr>
          <w:rFonts w:cs="Calibri"/>
        </w:rPr>
        <w:t> </w:t>
      </w:r>
      <w:r>
        <w:rPr>
          <w:rFonts w:hint="eastAsia"/>
        </w:rPr>
        <w:t>7.施工现场必须设置各种安全生产标志牌，切实履行《安全十大禁令》和《施工现场十不准》，为保证施工安全创造必要条件。</w:t>
      </w:r>
    </w:p>
    <w:p w14:paraId="440B9FCC">
      <w:pPr>
        <w:spacing w:line="400" w:lineRule="exact"/>
        <w:ind w:firstLine="480" w:firstLineChars="200"/>
      </w:pPr>
      <w:r>
        <w:rPr>
          <w:rFonts w:hint="eastAsia"/>
        </w:rPr>
        <w:t>8.保证所建设的工程安全、质量合格。</w:t>
      </w:r>
    </w:p>
    <w:p w14:paraId="585519D6">
      <w:pPr>
        <w:spacing w:line="400" w:lineRule="exact"/>
        <w:ind w:firstLine="240" w:firstLineChars="100"/>
      </w:pPr>
    </w:p>
    <w:p w14:paraId="7301E70F">
      <w:pPr>
        <w:spacing w:line="400" w:lineRule="exact"/>
        <w:ind w:firstLine="480" w:firstLineChars="200"/>
      </w:pPr>
      <w:r>
        <w:rPr>
          <w:rFonts w:hint="eastAsia"/>
        </w:rPr>
        <w:t>承包人（加盖单位公章）：</w:t>
      </w:r>
    </w:p>
    <w:p w14:paraId="1E0F8D02">
      <w:pPr>
        <w:spacing w:line="400" w:lineRule="exact"/>
        <w:ind w:firstLine="240" w:firstLineChars="100"/>
      </w:pPr>
      <w:r>
        <w:rPr>
          <w:rFonts w:hint="eastAsia"/>
        </w:rPr>
        <w:t xml:space="preserve">  企业法人代表或其委托代理人签字（盖章）：</w:t>
      </w:r>
    </w:p>
    <w:p w14:paraId="26B08DB3">
      <w:pPr>
        <w:spacing w:line="400" w:lineRule="exact"/>
        <w:ind w:firstLine="240" w:firstLineChars="100"/>
      </w:pPr>
      <w:r>
        <w:rPr>
          <w:rFonts w:hint="eastAsia"/>
        </w:rPr>
        <w:t xml:space="preserve">                                  年    月    日</w:t>
      </w:r>
    </w:p>
    <w:p w14:paraId="76C71FA9">
      <w:pPr>
        <w:spacing w:line="360" w:lineRule="auto"/>
        <w:ind w:firstLine="480" w:firstLineChars="200"/>
        <w:rPr>
          <w:rFonts w:ascii="仿宋" w:hAnsi="仿宋" w:eastAsia="仿宋"/>
        </w:rPr>
      </w:pPr>
    </w:p>
    <w:p w14:paraId="2E130703">
      <w:pPr>
        <w:spacing w:line="360" w:lineRule="auto"/>
        <w:ind w:firstLine="480" w:firstLineChars="200"/>
        <w:rPr>
          <w:rFonts w:ascii="仿宋" w:hAnsi="仿宋" w:eastAsia="仿宋"/>
        </w:rPr>
      </w:pPr>
    </w:p>
    <w:p w14:paraId="40849064">
      <w:pPr>
        <w:rPr>
          <w:rFonts w:ascii="仿宋" w:hAnsi="仿宋" w:eastAsia="仿宋"/>
        </w:rPr>
      </w:pPr>
      <w:r>
        <w:rPr>
          <w:rFonts w:ascii="仿宋" w:hAnsi="仿宋" w:eastAsia="仿宋"/>
        </w:rPr>
        <w:br w:type="page"/>
      </w:r>
    </w:p>
    <w:p w14:paraId="42BB99BD">
      <w:pPr>
        <w:spacing w:line="360" w:lineRule="auto"/>
        <w:ind w:firstLine="480" w:firstLineChars="200"/>
        <w:rPr>
          <w:rFonts w:ascii="仿宋" w:hAnsi="仿宋" w:eastAsia="仿宋"/>
        </w:rPr>
      </w:pPr>
    </w:p>
    <w:bookmarkEnd w:id="96"/>
    <w:bookmarkEnd w:id="97"/>
    <w:bookmarkEnd w:id="113"/>
    <w:bookmarkEnd w:id="114"/>
    <w:bookmarkEnd w:id="115"/>
    <w:p w14:paraId="6A7D36D9">
      <w:pPr>
        <w:pStyle w:val="3"/>
        <w:spacing w:line="360" w:lineRule="auto"/>
        <w:jc w:val="center"/>
        <w:rPr>
          <w:rFonts w:ascii="仿宋" w:hAnsi="仿宋" w:eastAsia="仿宋" w:cs="宋体"/>
          <w:b w:val="0"/>
        </w:rPr>
      </w:pPr>
      <w:bookmarkStart w:id="160" w:name="_Toc108545982"/>
      <w:bookmarkStart w:id="161" w:name="_Toc12942"/>
      <w:bookmarkStart w:id="162" w:name="_Toc487204796"/>
      <w:r>
        <w:rPr>
          <w:rFonts w:hint="eastAsia" w:ascii="仿宋" w:hAnsi="仿宋" w:eastAsia="仿宋" w:cs="宋体"/>
          <w:bCs w:val="0"/>
        </w:rPr>
        <w:t>第六篇  响应文件格式要求</w:t>
      </w:r>
      <w:bookmarkEnd w:id="160"/>
      <w:bookmarkEnd w:id="161"/>
      <w:bookmarkEnd w:id="162"/>
    </w:p>
    <w:p w14:paraId="3CB38544">
      <w:pPr>
        <w:spacing w:line="360" w:lineRule="auto"/>
        <w:rPr>
          <w:rFonts w:ascii="仿宋" w:hAnsi="仿宋" w:eastAsia="仿宋"/>
          <w:b/>
          <w:bCs/>
        </w:rPr>
      </w:pPr>
      <w:r>
        <w:rPr>
          <w:rFonts w:hint="eastAsia" w:ascii="仿宋" w:hAnsi="仿宋" w:eastAsia="仿宋"/>
          <w:b/>
          <w:bCs/>
        </w:rPr>
        <w:t>一、经济部分</w:t>
      </w:r>
    </w:p>
    <w:p w14:paraId="45632C74">
      <w:pPr>
        <w:spacing w:line="360" w:lineRule="auto"/>
        <w:ind w:firstLine="480" w:firstLineChars="200"/>
        <w:rPr>
          <w:rFonts w:ascii="仿宋" w:hAnsi="仿宋" w:eastAsia="仿宋"/>
        </w:rPr>
      </w:pPr>
      <w:r>
        <w:rPr>
          <w:rFonts w:hint="eastAsia" w:ascii="仿宋" w:hAnsi="仿宋" w:eastAsia="仿宋"/>
        </w:rPr>
        <w:t>（一）报价函</w:t>
      </w:r>
    </w:p>
    <w:p w14:paraId="6A6833D4">
      <w:pPr>
        <w:spacing w:line="360" w:lineRule="auto"/>
        <w:ind w:firstLine="480" w:firstLineChars="200"/>
        <w:rPr>
          <w:rFonts w:ascii="仿宋" w:hAnsi="仿宋" w:eastAsia="仿宋"/>
        </w:rPr>
      </w:pPr>
      <w:r>
        <w:rPr>
          <w:rFonts w:hint="eastAsia" w:ascii="仿宋" w:hAnsi="仿宋" w:eastAsia="仿宋"/>
        </w:rPr>
        <w:t>（二）明细报价表</w:t>
      </w:r>
    </w:p>
    <w:p w14:paraId="154EDB56">
      <w:pPr>
        <w:spacing w:line="360" w:lineRule="auto"/>
        <w:rPr>
          <w:rFonts w:ascii="仿宋" w:hAnsi="仿宋" w:eastAsia="仿宋"/>
          <w:b/>
          <w:bCs/>
        </w:rPr>
      </w:pPr>
      <w:r>
        <w:rPr>
          <w:rFonts w:hint="eastAsia" w:ascii="仿宋" w:hAnsi="仿宋" w:eastAsia="仿宋"/>
          <w:b/>
          <w:bCs/>
        </w:rPr>
        <w:t>二、技术部分</w:t>
      </w:r>
    </w:p>
    <w:p w14:paraId="667BF510">
      <w:pPr>
        <w:spacing w:line="360" w:lineRule="auto"/>
        <w:ind w:firstLine="480" w:firstLineChars="200"/>
        <w:rPr>
          <w:rFonts w:ascii="仿宋" w:hAnsi="仿宋" w:eastAsia="仿宋"/>
        </w:rPr>
      </w:pPr>
      <w:r>
        <w:rPr>
          <w:rFonts w:hint="eastAsia" w:ascii="仿宋" w:hAnsi="仿宋" w:eastAsia="仿宋"/>
        </w:rPr>
        <w:t>（一）技术应答</w:t>
      </w:r>
    </w:p>
    <w:p w14:paraId="1FCCF4D2">
      <w:pPr>
        <w:spacing w:line="360" w:lineRule="auto"/>
        <w:ind w:firstLine="480" w:firstLineChars="200"/>
        <w:rPr>
          <w:rFonts w:ascii="仿宋" w:hAnsi="仿宋" w:eastAsia="仿宋"/>
        </w:rPr>
      </w:pPr>
      <w:r>
        <w:rPr>
          <w:rFonts w:hint="eastAsia" w:ascii="仿宋" w:hAnsi="仿宋" w:eastAsia="仿宋"/>
        </w:rPr>
        <w:t>（二）技术响应偏离表</w:t>
      </w:r>
    </w:p>
    <w:p w14:paraId="0B2E37E6">
      <w:pPr>
        <w:spacing w:line="360" w:lineRule="auto"/>
        <w:rPr>
          <w:rFonts w:ascii="仿宋" w:hAnsi="仿宋" w:eastAsia="仿宋"/>
          <w:b/>
          <w:bCs/>
        </w:rPr>
      </w:pPr>
      <w:r>
        <w:rPr>
          <w:rFonts w:hint="eastAsia" w:ascii="仿宋" w:hAnsi="仿宋" w:eastAsia="仿宋"/>
          <w:b/>
          <w:bCs/>
        </w:rPr>
        <w:t>三、商务部分</w:t>
      </w:r>
    </w:p>
    <w:p w14:paraId="15262098">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38AA9401">
      <w:pPr>
        <w:spacing w:line="360" w:lineRule="auto"/>
        <w:ind w:firstLine="480" w:firstLineChars="200"/>
        <w:rPr>
          <w:rFonts w:ascii="仿宋" w:hAnsi="仿宋" w:eastAsia="仿宋"/>
        </w:rPr>
      </w:pPr>
      <w:r>
        <w:rPr>
          <w:rFonts w:hint="eastAsia" w:ascii="仿宋" w:hAnsi="仿宋" w:eastAsia="仿宋"/>
        </w:rPr>
        <w:t>（一）商务响应偏离表</w:t>
      </w:r>
    </w:p>
    <w:p w14:paraId="489B3162">
      <w:pPr>
        <w:spacing w:line="360" w:lineRule="auto"/>
        <w:ind w:firstLine="480" w:firstLineChars="200"/>
        <w:rPr>
          <w:rFonts w:ascii="仿宋" w:hAnsi="仿宋" w:eastAsia="仿宋"/>
        </w:rPr>
      </w:pPr>
      <w:r>
        <w:rPr>
          <w:rFonts w:hint="eastAsia" w:ascii="仿宋" w:hAnsi="仿宋" w:eastAsia="仿宋"/>
        </w:rPr>
        <w:t>（二）其它优惠承诺</w:t>
      </w:r>
    </w:p>
    <w:p w14:paraId="44FE6B53">
      <w:pPr>
        <w:spacing w:line="360" w:lineRule="auto"/>
        <w:rPr>
          <w:rFonts w:ascii="仿宋" w:hAnsi="仿宋" w:eastAsia="仿宋"/>
          <w:b/>
          <w:bCs/>
        </w:rPr>
      </w:pPr>
      <w:r>
        <w:rPr>
          <w:rFonts w:hint="eastAsia" w:ascii="仿宋" w:hAnsi="仿宋" w:eastAsia="仿宋"/>
          <w:b/>
          <w:bCs/>
        </w:rPr>
        <w:t>四、资格条件及其他</w:t>
      </w:r>
    </w:p>
    <w:p w14:paraId="0AA9C022">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A4F2175">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203C94DE">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01235E2E">
      <w:pPr>
        <w:spacing w:line="360" w:lineRule="auto"/>
        <w:ind w:firstLine="480" w:firstLineChars="200"/>
        <w:rPr>
          <w:rFonts w:ascii="仿宋" w:hAnsi="仿宋" w:eastAsia="仿宋"/>
        </w:rPr>
      </w:pPr>
      <w:r>
        <w:rPr>
          <w:rFonts w:hint="eastAsia" w:ascii="仿宋" w:hAnsi="仿宋" w:eastAsia="仿宋"/>
        </w:rPr>
        <w:t>（四）基本资格条件承诺函（格式）</w:t>
      </w:r>
    </w:p>
    <w:p w14:paraId="3358D583">
      <w:pPr>
        <w:spacing w:line="360" w:lineRule="auto"/>
        <w:rPr>
          <w:rFonts w:ascii="仿宋" w:hAnsi="仿宋" w:eastAsia="仿宋"/>
          <w:b/>
          <w:bCs/>
        </w:rPr>
      </w:pPr>
      <w:r>
        <w:rPr>
          <w:rFonts w:hint="eastAsia" w:ascii="仿宋" w:hAnsi="仿宋" w:eastAsia="仿宋"/>
          <w:b/>
          <w:bCs/>
        </w:rPr>
        <w:t>五、其他应提供的资料</w:t>
      </w:r>
    </w:p>
    <w:p w14:paraId="0AA6A46F">
      <w:pPr>
        <w:spacing w:line="360" w:lineRule="auto"/>
        <w:ind w:firstLine="480" w:firstLineChars="200"/>
        <w:rPr>
          <w:rFonts w:ascii="仿宋" w:hAnsi="仿宋" w:eastAsia="仿宋"/>
          <w:bdr w:val="single" w:color="auto" w:sz="4" w:space="0"/>
        </w:rPr>
        <w:sectPr>
          <w:headerReference r:id="rId15" w:type="default"/>
          <w:footerReference r:id="rId16"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5EFD26AC">
      <w:pPr>
        <w:pStyle w:val="4"/>
        <w:spacing w:before="0" w:after="0" w:line="360" w:lineRule="auto"/>
        <w:rPr>
          <w:rFonts w:ascii="仿宋" w:hAnsi="仿宋" w:eastAsia="仿宋"/>
          <w:sz w:val="24"/>
          <w:szCs w:val="24"/>
        </w:rPr>
      </w:pPr>
      <w:bookmarkStart w:id="163" w:name="_Toc486608277"/>
      <w:bookmarkStart w:id="164" w:name="_Toc486585240"/>
      <w:bookmarkStart w:id="165" w:name="_Toc108545983"/>
      <w:bookmarkStart w:id="166" w:name="_Toc487204797"/>
      <w:bookmarkStart w:id="167" w:name="_Toc14854"/>
      <w:r>
        <w:rPr>
          <w:rFonts w:hint="eastAsia" w:ascii="仿宋" w:hAnsi="仿宋" w:eastAsia="仿宋"/>
          <w:sz w:val="24"/>
          <w:szCs w:val="24"/>
        </w:rPr>
        <w:t>一、经济部分</w:t>
      </w:r>
      <w:bookmarkEnd w:id="163"/>
      <w:bookmarkEnd w:id="164"/>
      <w:bookmarkEnd w:id="165"/>
      <w:bookmarkEnd w:id="166"/>
      <w:bookmarkEnd w:id="167"/>
    </w:p>
    <w:p w14:paraId="0F74DBA5">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5673B595">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9B88367">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2BF63D88">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我方收到____________________________（比选项目名称）的比选通知书，经详细研究，决定参加该项目的比选。</w:t>
      </w:r>
    </w:p>
    <w:p w14:paraId="2E91F16D">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1.愿意按照比选通知书中的一切要求，提供本项目的工程服务，报价为人民币大写：元整；人民币小写：元。</w:t>
      </w:r>
    </w:p>
    <w:p w14:paraId="3BDAC949">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w:t>
      </w:r>
      <w:r>
        <w:rPr>
          <w:rFonts w:hint="eastAsia" w:ascii="仿宋" w:hAnsi="仿宋" w:eastAsia="仿宋"/>
          <w:u w:val="single"/>
        </w:rPr>
        <w:t xml:space="preserve">   </w:t>
      </w:r>
      <w:r>
        <w:rPr>
          <w:rFonts w:hint="eastAsia" w:ascii="仿宋" w:hAnsi="仿宋" w:eastAsia="仿宋"/>
        </w:rPr>
        <w:t>份，副本</w:t>
      </w:r>
      <w:r>
        <w:rPr>
          <w:rFonts w:hint="eastAsia" w:ascii="仿宋" w:hAnsi="仿宋" w:eastAsia="仿宋"/>
          <w:u w:val="single"/>
        </w:rPr>
        <w:t xml:space="preserve">   </w:t>
      </w:r>
      <w:r>
        <w:rPr>
          <w:rFonts w:hint="eastAsia" w:ascii="仿宋" w:hAnsi="仿宋" w:eastAsia="仿宋"/>
        </w:rPr>
        <w:t>份。</w:t>
      </w:r>
    </w:p>
    <w:p w14:paraId="6B4D040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2E51D4AB">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2CD0C0B4">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79940EB2">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02BCA682">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5A61A8AC">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10BBA809">
      <w:pPr>
        <w:tabs>
          <w:tab w:val="left" w:pos="6300"/>
        </w:tabs>
        <w:snapToGrid w:val="0"/>
        <w:spacing w:line="360" w:lineRule="auto"/>
        <w:ind w:firstLine="570"/>
        <w:rPr>
          <w:rFonts w:ascii="仿宋" w:hAnsi="仿宋" w:eastAsia="仿宋"/>
        </w:rPr>
      </w:pPr>
    </w:p>
    <w:p w14:paraId="6BB6EF21">
      <w:pPr>
        <w:tabs>
          <w:tab w:val="left" w:pos="6300"/>
        </w:tabs>
        <w:snapToGrid w:val="0"/>
        <w:spacing w:line="360" w:lineRule="auto"/>
        <w:rPr>
          <w:rFonts w:ascii="仿宋" w:hAnsi="仿宋" w:eastAsia="仿宋"/>
        </w:rPr>
      </w:pPr>
    </w:p>
    <w:p w14:paraId="4861F89E">
      <w:pPr>
        <w:tabs>
          <w:tab w:val="left" w:pos="6300"/>
        </w:tabs>
        <w:snapToGrid w:val="0"/>
        <w:spacing w:line="360" w:lineRule="auto"/>
        <w:ind w:firstLine="570"/>
        <w:rPr>
          <w:rFonts w:ascii="仿宋" w:hAnsi="仿宋" w:eastAsia="仿宋"/>
        </w:rPr>
      </w:pPr>
    </w:p>
    <w:p w14:paraId="28A15848">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5ECF0397">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7A7465C1">
      <w:pPr>
        <w:tabs>
          <w:tab w:val="left" w:pos="6300"/>
        </w:tabs>
        <w:snapToGrid w:val="0"/>
        <w:spacing w:line="360" w:lineRule="auto"/>
        <w:ind w:firstLine="57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传真：</w:t>
      </w:r>
    </w:p>
    <w:p w14:paraId="41F64119">
      <w:pPr>
        <w:tabs>
          <w:tab w:val="left" w:pos="6300"/>
        </w:tabs>
        <w:snapToGrid w:val="0"/>
        <w:spacing w:line="360" w:lineRule="auto"/>
        <w:ind w:firstLine="570"/>
        <w:rPr>
          <w:rFonts w:ascii="仿宋" w:hAnsi="仿宋" w:eastAsia="仿宋"/>
        </w:rPr>
      </w:pPr>
      <w:r>
        <w:rPr>
          <w:rFonts w:hint="eastAsia" w:ascii="仿宋" w:hAnsi="仿宋" w:eastAsia="仿宋"/>
        </w:rPr>
        <w:t xml:space="preserve">网址： </w:t>
      </w:r>
      <w:r>
        <w:rPr>
          <w:rFonts w:ascii="仿宋" w:hAnsi="仿宋" w:eastAsia="仿宋"/>
        </w:rPr>
        <w:t xml:space="preserve">                  </w:t>
      </w:r>
      <w:r>
        <w:rPr>
          <w:rFonts w:hint="eastAsia" w:ascii="仿宋" w:hAnsi="仿宋" w:eastAsia="仿宋"/>
        </w:rPr>
        <w:t>邮编：</w:t>
      </w:r>
    </w:p>
    <w:p w14:paraId="6328AEB0">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65AAE5C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1803A9C5">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06BDECF4">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133D175B">
      <w:pPr>
        <w:spacing w:line="360" w:lineRule="auto"/>
        <w:jc w:val="center"/>
        <w:rPr>
          <w:rFonts w:ascii="仿宋" w:hAnsi="仿宋" w:eastAsia="仿宋"/>
          <w:b/>
        </w:rPr>
      </w:pPr>
      <w:r>
        <w:rPr>
          <w:rFonts w:hint="eastAsia" w:ascii="仿宋" w:hAnsi="仿宋" w:eastAsia="仿宋"/>
          <w:b/>
        </w:rPr>
        <w:t>明细报价表</w:t>
      </w:r>
    </w:p>
    <w:p w14:paraId="56912203">
      <w:pPr>
        <w:spacing w:line="360" w:lineRule="auto"/>
        <w:rPr>
          <w:rFonts w:ascii="仿宋" w:hAnsi="仿宋" w:eastAsia="仿宋"/>
        </w:rPr>
      </w:pPr>
      <w:r>
        <w:rPr>
          <w:rFonts w:hint="eastAsia" w:ascii="仿宋" w:hAnsi="仿宋" w:eastAsia="仿宋"/>
        </w:rPr>
        <w:t>按随竞争性比选文件一同发布的工程量清单填写。</w:t>
      </w:r>
    </w:p>
    <w:p w14:paraId="7A144C13">
      <w:pPr>
        <w:snapToGrid w:val="0"/>
        <w:spacing w:line="360" w:lineRule="auto"/>
        <w:ind w:firstLine="480" w:firstLineChars="200"/>
        <w:rPr>
          <w:rFonts w:ascii="仿宋" w:hAnsi="仿宋" w:eastAsia="仿宋"/>
        </w:rPr>
      </w:pPr>
    </w:p>
    <w:p w14:paraId="58D493A2">
      <w:pPr>
        <w:snapToGrid w:val="0"/>
        <w:spacing w:line="360" w:lineRule="auto"/>
        <w:ind w:firstLine="480" w:firstLineChars="200"/>
        <w:rPr>
          <w:rFonts w:ascii="仿宋" w:hAnsi="仿宋" w:eastAsia="仿宋"/>
        </w:rPr>
      </w:pPr>
    </w:p>
    <w:p w14:paraId="49109A11">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注：</w:t>
      </w:r>
      <w:r>
        <w:rPr>
          <w:rFonts w:ascii="仿宋" w:hAnsi="仿宋" w:eastAsia="仿宋"/>
        </w:rPr>
        <w:t>1</w:t>
      </w:r>
      <w:r>
        <w:rPr>
          <w:rFonts w:hint="eastAsia" w:ascii="仿宋" w:hAnsi="仿宋" w:eastAsia="仿宋"/>
        </w:rPr>
        <w:t>、该表</w:t>
      </w:r>
      <w:bookmarkStart w:id="168" w:name="OLE_LINK1"/>
      <w:bookmarkStart w:id="169" w:name="OLE_LINK2"/>
      <w:r>
        <w:rPr>
          <w:rFonts w:hint="eastAsia" w:ascii="仿宋" w:hAnsi="仿宋" w:eastAsia="仿宋"/>
        </w:rPr>
        <w:t>逐页签字或盖章</w:t>
      </w:r>
      <w:bookmarkEnd w:id="168"/>
      <w:bookmarkEnd w:id="169"/>
      <w:r>
        <w:rPr>
          <w:rFonts w:hint="eastAsia" w:ascii="仿宋" w:hAnsi="仿宋" w:eastAsia="仿宋"/>
        </w:rPr>
        <w:t>；</w:t>
      </w:r>
    </w:p>
    <w:p w14:paraId="76747367">
      <w:pPr>
        <w:snapToGrid w:val="0"/>
        <w:spacing w:line="380" w:lineRule="exact"/>
        <w:rPr>
          <w:rFonts w:ascii="仿宋" w:hAnsi="仿宋" w:eastAsia="仿宋"/>
        </w:rPr>
      </w:pPr>
    </w:p>
    <w:p w14:paraId="3F5E290B">
      <w:pPr>
        <w:pStyle w:val="17"/>
        <w:spacing w:line="380" w:lineRule="exact"/>
        <w:rPr>
          <w:rFonts w:ascii="仿宋" w:hAnsi="仿宋" w:eastAsia="仿宋"/>
        </w:rPr>
      </w:pPr>
    </w:p>
    <w:p w14:paraId="5C94A080">
      <w:pPr>
        <w:spacing w:line="380" w:lineRule="exact"/>
        <w:rPr>
          <w:rFonts w:ascii="仿宋" w:hAnsi="仿宋" w:eastAsia="仿宋"/>
        </w:rPr>
      </w:pPr>
      <w:r>
        <w:rPr>
          <w:rFonts w:hint="eastAsia" w:ascii="仿宋" w:hAnsi="仿宋" w:eastAsia="仿宋"/>
        </w:rPr>
        <w:t xml:space="preserve">                                                    供应商名称（公章）：</w:t>
      </w:r>
    </w:p>
    <w:p w14:paraId="55AB4B46">
      <w:pPr>
        <w:spacing w:line="380" w:lineRule="exact"/>
        <w:ind w:right="480" w:firstLine="6480" w:firstLineChars="2700"/>
        <w:rPr>
          <w:rFonts w:ascii="仿宋" w:hAnsi="仿宋" w:eastAsia="仿宋"/>
        </w:rPr>
      </w:pPr>
      <w:r>
        <w:rPr>
          <w:rFonts w:hint="eastAsia" w:ascii="仿宋" w:hAnsi="仿宋" w:eastAsia="仿宋"/>
        </w:rPr>
        <w:t>年    月    日</w:t>
      </w:r>
    </w:p>
    <w:p w14:paraId="118C8983">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DB3118C">
      <w:pPr>
        <w:pStyle w:val="4"/>
        <w:spacing w:before="0" w:after="0" w:line="360" w:lineRule="auto"/>
        <w:rPr>
          <w:rFonts w:ascii="仿宋" w:hAnsi="仿宋" w:eastAsia="仿宋"/>
          <w:sz w:val="24"/>
          <w:szCs w:val="24"/>
        </w:rPr>
      </w:pPr>
      <w:bookmarkStart w:id="170" w:name="_Toc108545984"/>
      <w:bookmarkStart w:id="171" w:name="_Toc486608278"/>
      <w:bookmarkStart w:id="172" w:name="_Toc487204798"/>
      <w:bookmarkStart w:id="173" w:name="_Toc3192"/>
      <w:bookmarkStart w:id="174" w:name="_Toc486585241"/>
      <w:r>
        <w:rPr>
          <w:rFonts w:hint="eastAsia" w:ascii="仿宋" w:hAnsi="仿宋" w:eastAsia="仿宋"/>
          <w:sz w:val="24"/>
          <w:szCs w:val="24"/>
        </w:rPr>
        <w:t>二、技术部分</w:t>
      </w:r>
      <w:bookmarkEnd w:id="170"/>
      <w:bookmarkEnd w:id="171"/>
      <w:bookmarkEnd w:id="172"/>
      <w:bookmarkEnd w:id="173"/>
      <w:bookmarkEnd w:id="174"/>
    </w:p>
    <w:p w14:paraId="45F43167">
      <w:pPr>
        <w:spacing w:line="360" w:lineRule="auto"/>
        <w:ind w:firstLine="480" w:firstLineChars="200"/>
        <w:rPr>
          <w:rFonts w:ascii="仿宋" w:hAnsi="仿宋" w:eastAsia="仿宋"/>
        </w:rPr>
      </w:pPr>
      <w:r>
        <w:rPr>
          <w:rFonts w:hint="eastAsia" w:ascii="仿宋" w:hAnsi="仿宋" w:eastAsia="仿宋"/>
        </w:rPr>
        <w:t>（一）技术应答（格式自拟）</w:t>
      </w:r>
    </w:p>
    <w:p w14:paraId="628B610E">
      <w:pPr>
        <w:snapToGrid w:val="0"/>
        <w:spacing w:line="360" w:lineRule="auto"/>
        <w:jc w:val="center"/>
        <w:rPr>
          <w:rFonts w:ascii="仿宋" w:hAnsi="仿宋" w:eastAsia="仿宋"/>
        </w:rPr>
      </w:pPr>
    </w:p>
    <w:p w14:paraId="4EA9528D">
      <w:pPr>
        <w:snapToGrid w:val="0"/>
        <w:spacing w:line="360" w:lineRule="auto"/>
        <w:jc w:val="center"/>
        <w:rPr>
          <w:rFonts w:ascii="仿宋" w:hAnsi="仿宋" w:eastAsia="仿宋"/>
        </w:rPr>
      </w:pPr>
    </w:p>
    <w:p w14:paraId="346B862C">
      <w:pPr>
        <w:snapToGrid w:val="0"/>
        <w:spacing w:line="360" w:lineRule="auto"/>
        <w:jc w:val="center"/>
        <w:rPr>
          <w:rFonts w:ascii="仿宋" w:hAnsi="仿宋" w:eastAsia="仿宋"/>
        </w:rPr>
      </w:pPr>
    </w:p>
    <w:p w14:paraId="6A316F3D">
      <w:pPr>
        <w:snapToGrid w:val="0"/>
        <w:spacing w:line="360" w:lineRule="auto"/>
        <w:jc w:val="center"/>
        <w:rPr>
          <w:rFonts w:ascii="仿宋" w:hAnsi="仿宋" w:eastAsia="仿宋"/>
        </w:rPr>
      </w:pPr>
    </w:p>
    <w:p w14:paraId="59CF26E0">
      <w:pPr>
        <w:snapToGrid w:val="0"/>
        <w:spacing w:line="360" w:lineRule="auto"/>
        <w:jc w:val="center"/>
        <w:rPr>
          <w:rFonts w:ascii="仿宋" w:hAnsi="仿宋" w:eastAsia="仿宋"/>
        </w:rPr>
      </w:pPr>
    </w:p>
    <w:p w14:paraId="22D492E3">
      <w:pPr>
        <w:snapToGrid w:val="0"/>
        <w:spacing w:line="360" w:lineRule="auto"/>
        <w:jc w:val="center"/>
        <w:rPr>
          <w:rFonts w:ascii="仿宋" w:hAnsi="仿宋" w:eastAsia="仿宋"/>
        </w:rPr>
      </w:pPr>
    </w:p>
    <w:p w14:paraId="56BCEB0A">
      <w:pPr>
        <w:snapToGrid w:val="0"/>
        <w:spacing w:line="360" w:lineRule="auto"/>
        <w:jc w:val="center"/>
        <w:rPr>
          <w:rFonts w:ascii="仿宋" w:hAnsi="仿宋" w:eastAsia="仿宋"/>
        </w:rPr>
      </w:pPr>
    </w:p>
    <w:p w14:paraId="5F7A89AA">
      <w:pPr>
        <w:snapToGrid w:val="0"/>
        <w:spacing w:line="360" w:lineRule="auto"/>
        <w:jc w:val="center"/>
        <w:rPr>
          <w:rFonts w:ascii="仿宋" w:hAnsi="仿宋" w:eastAsia="仿宋"/>
        </w:rPr>
      </w:pPr>
    </w:p>
    <w:p w14:paraId="4D650688">
      <w:pPr>
        <w:snapToGrid w:val="0"/>
        <w:spacing w:line="360" w:lineRule="auto"/>
        <w:jc w:val="center"/>
        <w:rPr>
          <w:rFonts w:ascii="仿宋" w:hAnsi="仿宋" w:eastAsia="仿宋"/>
        </w:rPr>
      </w:pPr>
    </w:p>
    <w:p w14:paraId="370E0B19">
      <w:pPr>
        <w:snapToGrid w:val="0"/>
        <w:spacing w:line="360" w:lineRule="auto"/>
        <w:jc w:val="center"/>
        <w:rPr>
          <w:rFonts w:ascii="仿宋" w:hAnsi="仿宋" w:eastAsia="仿宋"/>
        </w:rPr>
      </w:pPr>
    </w:p>
    <w:p w14:paraId="4994BCA7">
      <w:pPr>
        <w:snapToGrid w:val="0"/>
        <w:spacing w:line="360" w:lineRule="auto"/>
        <w:jc w:val="center"/>
        <w:rPr>
          <w:rFonts w:ascii="仿宋" w:hAnsi="仿宋" w:eastAsia="仿宋"/>
        </w:rPr>
      </w:pPr>
    </w:p>
    <w:p w14:paraId="38BBD7D9">
      <w:pPr>
        <w:snapToGrid w:val="0"/>
        <w:spacing w:line="360" w:lineRule="auto"/>
        <w:jc w:val="center"/>
        <w:rPr>
          <w:rFonts w:ascii="仿宋" w:hAnsi="仿宋" w:eastAsia="仿宋"/>
        </w:rPr>
      </w:pPr>
    </w:p>
    <w:p w14:paraId="2EE9A8EF">
      <w:pPr>
        <w:snapToGrid w:val="0"/>
        <w:spacing w:line="360" w:lineRule="auto"/>
        <w:jc w:val="center"/>
        <w:rPr>
          <w:rFonts w:ascii="仿宋" w:hAnsi="仿宋" w:eastAsia="仿宋"/>
        </w:rPr>
      </w:pPr>
    </w:p>
    <w:p w14:paraId="6746BD1B">
      <w:pPr>
        <w:snapToGrid w:val="0"/>
        <w:spacing w:line="360" w:lineRule="auto"/>
        <w:jc w:val="center"/>
        <w:rPr>
          <w:rFonts w:ascii="仿宋" w:hAnsi="仿宋" w:eastAsia="仿宋"/>
        </w:rPr>
      </w:pPr>
    </w:p>
    <w:p w14:paraId="6B17F77C">
      <w:pPr>
        <w:snapToGrid w:val="0"/>
        <w:spacing w:line="360" w:lineRule="auto"/>
        <w:jc w:val="center"/>
        <w:rPr>
          <w:rFonts w:ascii="仿宋" w:hAnsi="仿宋" w:eastAsia="仿宋"/>
        </w:rPr>
      </w:pPr>
    </w:p>
    <w:p w14:paraId="1403DE22">
      <w:pPr>
        <w:snapToGrid w:val="0"/>
        <w:spacing w:line="360" w:lineRule="auto"/>
        <w:jc w:val="center"/>
        <w:rPr>
          <w:rFonts w:ascii="仿宋" w:hAnsi="仿宋" w:eastAsia="仿宋"/>
        </w:rPr>
      </w:pPr>
    </w:p>
    <w:p w14:paraId="31901C95">
      <w:pPr>
        <w:snapToGrid w:val="0"/>
        <w:spacing w:line="360" w:lineRule="auto"/>
        <w:jc w:val="center"/>
        <w:rPr>
          <w:rFonts w:ascii="仿宋" w:hAnsi="仿宋" w:eastAsia="仿宋"/>
        </w:rPr>
      </w:pPr>
    </w:p>
    <w:p w14:paraId="78F2A905">
      <w:pPr>
        <w:snapToGrid w:val="0"/>
        <w:spacing w:line="360" w:lineRule="auto"/>
        <w:jc w:val="center"/>
        <w:rPr>
          <w:rFonts w:ascii="仿宋" w:hAnsi="仿宋" w:eastAsia="仿宋"/>
        </w:rPr>
      </w:pPr>
    </w:p>
    <w:p w14:paraId="313D4A67">
      <w:pPr>
        <w:pStyle w:val="6"/>
        <w:rPr>
          <w:rFonts w:ascii="仿宋" w:hAnsi="仿宋" w:eastAsia="仿宋"/>
        </w:rPr>
      </w:pPr>
    </w:p>
    <w:p w14:paraId="6B1FBFE0">
      <w:pPr>
        <w:pStyle w:val="48"/>
        <w:rPr>
          <w:rFonts w:ascii="仿宋" w:hAnsi="仿宋" w:eastAsia="仿宋"/>
        </w:rPr>
      </w:pPr>
    </w:p>
    <w:p w14:paraId="74F59E95">
      <w:pPr>
        <w:rPr>
          <w:rFonts w:ascii="仿宋" w:hAnsi="仿宋" w:eastAsia="仿宋"/>
        </w:rPr>
      </w:pPr>
    </w:p>
    <w:p w14:paraId="173D4035">
      <w:pPr>
        <w:pStyle w:val="6"/>
        <w:rPr>
          <w:rFonts w:ascii="仿宋" w:hAnsi="仿宋" w:eastAsia="仿宋"/>
        </w:rPr>
      </w:pPr>
    </w:p>
    <w:p w14:paraId="25E33F54">
      <w:pPr>
        <w:snapToGrid w:val="0"/>
        <w:spacing w:line="360" w:lineRule="auto"/>
        <w:jc w:val="center"/>
        <w:rPr>
          <w:rFonts w:ascii="仿宋" w:hAnsi="仿宋" w:eastAsia="仿宋"/>
        </w:rPr>
      </w:pPr>
    </w:p>
    <w:p w14:paraId="5C0445B2">
      <w:pPr>
        <w:rPr>
          <w:rFonts w:hint="eastAsia" w:ascii="仿宋" w:hAnsi="仿宋" w:eastAsia="仿宋"/>
        </w:rPr>
      </w:pPr>
      <w:r>
        <w:rPr>
          <w:rFonts w:hint="eastAsia" w:ascii="仿宋" w:hAnsi="仿宋" w:eastAsia="仿宋"/>
        </w:rPr>
        <w:br w:type="page"/>
      </w:r>
    </w:p>
    <w:p w14:paraId="19963599">
      <w:pPr>
        <w:snapToGrid w:val="0"/>
        <w:spacing w:line="360" w:lineRule="auto"/>
        <w:rPr>
          <w:rFonts w:ascii="仿宋" w:hAnsi="仿宋" w:eastAsia="仿宋"/>
        </w:rPr>
      </w:pPr>
      <w:r>
        <w:rPr>
          <w:rFonts w:hint="eastAsia" w:ascii="仿宋" w:hAnsi="仿宋" w:eastAsia="仿宋"/>
        </w:rPr>
        <w:t>（二）技术响应偏离表</w:t>
      </w:r>
    </w:p>
    <w:p w14:paraId="18B01BFD">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0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1E0728">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2052E03A">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68F0CBF2">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8BCFC9F">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769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7AE4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20AB123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E0992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228799">
            <w:pPr>
              <w:tabs>
                <w:tab w:val="left" w:pos="6300"/>
              </w:tabs>
              <w:snapToGrid w:val="0"/>
              <w:spacing w:line="500" w:lineRule="exact"/>
              <w:jc w:val="center"/>
              <w:outlineLvl w:val="0"/>
              <w:rPr>
                <w:rFonts w:ascii="仿宋" w:hAnsi="仿宋" w:eastAsia="仿宋"/>
                <w:sz w:val="21"/>
                <w:szCs w:val="21"/>
              </w:rPr>
            </w:pPr>
          </w:p>
        </w:tc>
      </w:tr>
      <w:tr w14:paraId="458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4BBE2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16A5D6A">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AA26C2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139EAB">
            <w:pPr>
              <w:tabs>
                <w:tab w:val="left" w:pos="6300"/>
              </w:tabs>
              <w:snapToGrid w:val="0"/>
              <w:spacing w:line="500" w:lineRule="exact"/>
              <w:jc w:val="center"/>
              <w:outlineLvl w:val="0"/>
              <w:rPr>
                <w:rFonts w:ascii="仿宋" w:hAnsi="仿宋" w:eastAsia="仿宋"/>
                <w:sz w:val="21"/>
                <w:szCs w:val="21"/>
              </w:rPr>
            </w:pPr>
          </w:p>
        </w:tc>
      </w:tr>
      <w:tr w14:paraId="54D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4BBBCD">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4634B6">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BD5AF5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9607D79">
            <w:pPr>
              <w:tabs>
                <w:tab w:val="left" w:pos="6300"/>
              </w:tabs>
              <w:snapToGrid w:val="0"/>
              <w:spacing w:line="500" w:lineRule="exact"/>
              <w:jc w:val="center"/>
              <w:outlineLvl w:val="0"/>
              <w:rPr>
                <w:rFonts w:ascii="仿宋" w:hAnsi="仿宋" w:eastAsia="仿宋"/>
                <w:sz w:val="21"/>
                <w:szCs w:val="21"/>
              </w:rPr>
            </w:pPr>
          </w:p>
        </w:tc>
      </w:tr>
      <w:tr w14:paraId="46D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4C9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4ED1A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E977821">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85374D1">
            <w:pPr>
              <w:tabs>
                <w:tab w:val="left" w:pos="6300"/>
              </w:tabs>
              <w:snapToGrid w:val="0"/>
              <w:spacing w:line="500" w:lineRule="exact"/>
              <w:jc w:val="center"/>
              <w:outlineLvl w:val="0"/>
              <w:rPr>
                <w:rFonts w:ascii="仿宋" w:hAnsi="仿宋" w:eastAsia="仿宋"/>
                <w:sz w:val="21"/>
                <w:szCs w:val="21"/>
              </w:rPr>
            </w:pPr>
          </w:p>
        </w:tc>
      </w:tr>
      <w:tr w14:paraId="5C3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03C8B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5D3EC9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4500C6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89CF044">
            <w:pPr>
              <w:tabs>
                <w:tab w:val="left" w:pos="6300"/>
              </w:tabs>
              <w:snapToGrid w:val="0"/>
              <w:spacing w:line="500" w:lineRule="exact"/>
              <w:jc w:val="center"/>
              <w:outlineLvl w:val="0"/>
              <w:rPr>
                <w:rFonts w:ascii="仿宋" w:hAnsi="仿宋" w:eastAsia="仿宋"/>
                <w:sz w:val="21"/>
                <w:szCs w:val="21"/>
              </w:rPr>
            </w:pPr>
          </w:p>
        </w:tc>
      </w:tr>
      <w:tr w14:paraId="3624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D84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A0DDF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62B7CCD">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1004B1">
            <w:pPr>
              <w:tabs>
                <w:tab w:val="left" w:pos="6300"/>
              </w:tabs>
              <w:snapToGrid w:val="0"/>
              <w:spacing w:line="500" w:lineRule="exact"/>
              <w:jc w:val="center"/>
              <w:outlineLvl w:val="0"/>
              <w:rPr>
                <w:rFonts w:ascii="仿宋" w:hAnsi="仿宋" w:eastAsia="仿宋"/>
                <w:sz w:val="21"/>
                <w:szCs w:val="21"/>
              </w:rPr>
            </w:pPr>
          </w:p>
        </w:tc>
      </w:tr>
      <w:tr w14:paraId="694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1F20E6">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C3612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FB709E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4A5FFA7">
            <w:pPr>
              <w:tabs>
                <w:tab w:val="left" w:pos="6300"/>
              </w:tabs>
              <w:snapToGrid w:val="0"/>
              <w:spacing w:line="500" w:lineRule="exact"/>
              <w:jc w:val="center"/>
              <w:outlineLvl w:val="0"/>
              <w:rPr>
                <w:rFonts w:ascii="仿宋" w:hAnsi="仿宋" w:eastAsia="仿宋"/>
                <w:sz w:val="21"/>
                <w:szCs w:val="21"/>
              </w:rPr>
            </w:pPr>
          </w:p>
        </w:tc>
      </w:tr>
    </w:tbl>
    <w:p w14:paraId="16203D01">
      <w:pPr>
        <w:spacing w:line="500" w:lineRule="exact"/>
        <w:ind w:firstLine="600" w:firstLineChars="250"/>
        <w:rPr>
          <w:rFonts w:ascii="仿宋" w:hAnsi="仿宋" w:eastAsia="仿宋"/>
        </w:rPr>
      </w:pPr>
      <w:r>
        <w:rPr>
          <w:rFonts w:hint="eastAsia" w:ascii="仿宋" w:hAnsi="仿宋" w:eastAsia="仿宋"/>
        </w:rPr>
        <w:t>供应商：                                      法定代表人授权代表：</w:t>
      </w:r>
    </w:p>
    <w:p w14:paraId="31C22146">
      <w:pPr>
        <w:spacing w:line="500" w:lineRule="exact"/>
        <w:rPr>
          <w:rFonts w:ascii="仿宋" w:hAnsi="仿宋" w:eastAsia="仿宋"/>
        </w:rPr>
      </w:pPr>
    </w:p>
    <w:p w14:paraId="02CEF93E">
      <w:pPr>
        <w:spacing w:line="500" w:lineRule="exact"/>
        <w:ind w:firstLine="720" w:firstLineChars="300"/>
        <w:rPr>
          <w:rFonts w:ascii="仿宋" w:hAnsi="仿宋" w:eastAsia="仿宋"/>
        </w:rPr>
      </w:pPr>
      <w:r>
        <w:rPr>
          <w:rFonts w:hint="eastAsia" w:ascii="仿宋" w:hAnsi="仿宋" w:eastAsia="仿宋"/>
        </w:rPr>
        <w:t>（供应商公章）                               （签字或盖章）</w:t>
      </w:r>
    </w:p>
    <w:p w14:paraId="30181B64">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76579829">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4824C538">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比选采购服务需求”中所列技术要求进行比较和响应；</w:t>
      </w:r>
    </w:p>
    <w:p w14:paraId="4A63F7A0">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76A9C715">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317E86DB">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6305DBEC">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87A86BA">
      <w:pPr>
        <w:pStyle w:val="4"/>
        <w:spacing w:before="0" w:after="0" w:line="360" w:lineRule="auto"/>
        <w:rPr>
          <w:rFonts w:ascii="仿宋" w:hAnsi="仿宋" w:eastAsia="仿宋"/>
          <w:sz w:val="24"/>
          <w:szCs w:val="24"/>
        </w:rPr>
      </w:pPr>
      <w:r>
        <w:rPr>
          <w:rFonts w:hint="eastAsia" w:ascii="仿宋" w:hAnsi="仿宋" w:eastAsia="仿宋"/>
          <w:sz w:val="24"/>
          <w:szCs w:val="24"/>
        </w:rPr>
        <w:br w:type="page"/>
      </w:r>
      <w:bookmarkStart w:id="175" w:name="_Toc108545985"/>
      <w:bookmarkStart w:id="176" w:name="_Toc486608279"/>
      <w:bookmarkStart w:id="177" w:name="_Toc486585242"/>
      <w:bookmarkStart w:id="178" w:name="_Toc17029"/>
      <w:bookmarkStart w:id="179" w:name="_Toc487204799"/>
      <w:r>
        <w:rPr>
          <w:rFonts w:hint="eastAsia" w:ascii="仿宋" w:hAnsi="仿宋" w:eastAsia="仿宋"/>
          <w:sz w:val="24"/>
          <w:szCs w:val="24"/>
        </w:rPr>
        <w:t>三、商务部分</w:t>
      </w:r>
      <w:bookmarkEnd w:id="175"/>
      <w:bookmarkEnd w:id="176"/>
      <w:bookmarkEnd w:id="177"/>
      <w:bookmarkEnd w:id="178"/>
      <w:bookmarkEnd w:id="179"/>
    </w:p>
    <w:p w14:paraId="3C0AC46F">
      <w:pPr>
        <w:spacing w:line="360" w:lineRule="auto"/>
        <w:ind w:firstLine="480" w:firstLineChars="200"/>
        <w:rPr>
          <w:rFonts w:ascii="仿宋" w:hAnsi="仿宋" w:eastAsia="仿宋"/>
        </w:rPr>
      </w:pPr>
      <w:r>
        <w:rPr>
          <w:rFonts w:hint="eastAsia" w:ascii="仿宋" w:hAnsi="仿宋" w:eastAsia="仿宋"/>
        </w:rPr>
        <w:t>（一）按照商务要求进行响应，包括：交货时间、交货地点、付款方式等。</w:t>
      </w:r>
    </w:p>
    <w:p w14:paraId="7CFB4A57">
      <w:pPr>
        <w:spacing w:line="360" w:lineRule="auto"/>
        <w:rPr>
          <w:rFonts w:ascii="仿宋" w:hAnsi="仿宋" w:eastAsia="仿宋"/>
        </w:rPr>
      </w:pPr>
    </w:p>
    <w:p w14:paraId="49732B70">
      <w:pPr>
        <w:spacing w:line="360" w:lineRule="auto"/>
        <w:rPr>
          <w:rFonts w:ascii="仿宋" w:hAnsi="仿宋" w:eastAsia="仿宋"/>
        </w:rPr>
      </w:pPr>
    </w:p>
    <w:p w14:paraId="5253347A">
      <w:pPr>
        <w:spacing w:line="360" w:lineRule="auto"/>
        <w:rPr>
          <w:rFonts w:ascii="仿宋" w:hAnsi="仿宋" w:eastAsia="仿宋"/>
        </w:rPr>
      </w:pPr>
    </w:p>
    <w:p w14:paraId="7B681A08">
      <w:pPr>
        <w:spacing w:line="360" w:lineRule="auto"/>
        <w:rPr>
          <w:rFonts w:ascii="仿宋" w:hAnsi="仿宋" w:eastAsia="仿宋"/>
        </w:rPr>
      </w:pPr>
    </w:p>
    <w:p w14:paraId="20E10655">
      <w:pPr>
        <w:spacing w:line="360" w:lineRule="auto"/>
        <w:rPr>
          <w:rFonts w:ascii="仿宋" w:hAnsi="仿宋" w:eastAsia="仿宋"/>
        </w:rPr>
      </w:pPr>
    </w:p>
    <w:p w14:paraId="53829907">
      <w:pPr>
        <w:spacing w:line="360" w:lineRule="auto"/>
        <w:rPr>
          <w:rFonts w:ascii="仿宋" w:hAnsi="仿宋" w:eastAsia="仿宋"/>
        </w:rPr>
      </w:pPr>
    </w:p>
    <w:p w14:paraId="7C2D1BDF">
      <w:pPr>
        <w:spacing w:line="360" w:lineRule="auto"/>
        <w:rPr>
          <w:rFonts w:ascii="仿宋" w:hAnsi="仿宋" w:eastAsia="仿宋"/>
        </w:rPr>
      </w:pPr>
    </w:p>
    <w:p w14:paraId="753F37CF">
      <w:pPr>
        <w:spacing w:line="360" w:lineRule="auto"/>
        <w:rPr>
          <w:rFonts w:ascii="仿宋" w:hAnsi="仿宋" w:eastAsia="仿宋"/>
        </w:rPr>
      </w:pPr>
    </w:p>
    <w:p w14:paraId="254DED1D">
      <w:pPr>
        <w:spacing w:line="360" w:lineRule="auto"/>
        <w:rPr>
          <w:rFonts w:ascii="仿宋" w:hAnsi="仿宋" w:eastAsia="仿宋"/>
        </w:rPr>
      </w:pPr>
    </w:p>
    <w:p w14:paraId="50DAA11F">
      <w:pPr>
        <w:spacing w:line="360" w:lineRule="auto"/>
        <w:rPr>
          <w:rFonts w:ascii="仿宋" w:hAnsi="仿宋" w:eastAsia="仿宋"/>
        </w:rPr>
      </w:pPr>
    </w:p>
    <w:p w14:paraId="1A56B487">
      <w:pPr>
        <w:spacing w:line="360" w:lineRule="auto"/>
        <w:rPr>
          <w:rFonts w:ascii="仿宋" w:hAnsi="仿宋" w:eastAsia="仿宋"/>
        </w:rPr>
      </w:pPr>
    </w:p>
    <w:p w14:paraId="1A0409CF">
      <w:pPr>
        <w:spacing w:line="360" w:lineRule="auto"/>
        <w:rPr>
          <w:rFonts w:ascii="仿宋" w:hAnsi="仿宋" w:eastAsia="仿宋"/>
        </w:rPr>
      </w:pPr>
    </w:p>
    <w:p w14:paraId="7F4ABDA2">
      <w:pPr>
        <w:spacing w:line="360" w:lineRule="auto"/>
        <w:rPr>
          <w:rFonts w:ascii="仿宋" w:hAnsi="仿宋" w:eastAsia="仿宋"/>
        </w:rPr>
      </w:pPr>
    </w:p>
    <w:p w14:paraId="5E2D65FA">
      <w:pPr>
        <w:spacing w:line="360" w:lineRule="auto"/>
        <w:rPr>
          <w:rFonts w:ascii="仿宋" w:hAnsi="仿宋" w:eastAsia="仿宋"/>
        </w:rPr>
      </w:pPr>
    </w:p>
    <w:p w14:paraId="62BE763B">
      <w:pPr>
        <w:spacing w:line="360" w:lineRule="auto"/>
        <w:rPr>
          <w:rFonts w:ascii="仿宋" w:hAnsi="仿宋" w:eastAsia="仿宋"/>
        </w:rPr>
      </w:pPr>
    </w:p>
    <w:p w14:paraId="446D7C8A">
      <w:pPr>
        <w:spacing w:line="360" w:lineRule="auto"/>
        <w:rPr>
          <w:rFonts w:ascii="仿宋" w:hAnsi="仿宋" w:eastAsia="仿宋"/>
        </w:rPr>
      </w:pPr>
    </w:p>
    <w:p w14:paraId="6C5AAF5C">
      <w:pPr>
        <w:spacing w:line="360" w:lineRule="auto"/>
        <w:rPr>
          <w:rFonts w:ascii="仿宋" w:hAnsi="仿宋" w:eastAsia="仿宋"/>
        </w:rPr>
      </w:pPr>
    </w:p>
    <w:p w14:paraId="69B5AAAF">
      <w:pPr>
        <w:spacing w:line="360" w:lineRule="auto"/>
        <w:rPr>
          <w:rFonts w:ascii="仿宋" w:hAnsi="仿宋" w:eastAsia="仿宋"/>
        </w:rPr>
      </w:pPr>
    </w:p>
    <w:p w14:paraId="38EEE4DE">
      <w:pPr>
        <w:pStyle w:val="6"/>
        <w:rPr>
          <w:rFonts w:ascii="仿宋" w:hAnsi="仿宋" w:eastAsia="仿宋"/>
        </w:rPr>
      </w:pPr>
    </w:p>
    <w:p w14:paraId="4D932234">
      <w:pPr>
        <w:pStyle w:val="48"/>
        <w:rPr>
          <w:rFonts w:ascii="仿宋" w:hAnsi="仿宋" w:eastAsia="仿宋"/>
        </w:rPr>
      </w:pPr>
    </w:p>
    <w:p w14:paraId="26E6139F">
      <w:pPr>
        <w:rPr>
          <w:rFonts w:ascii="仿宋" w:hAnsi="仿宋" w:eastAsia="仿宋"/>
        </w:rPr>
      </w:pPr>
    </w:p>
    <w:p w14:paraId="3CFB4DE7">
      <w:pPr>
        <w:pStyle w:val="6"/>
        <w:rPr>
          <w:rFonts w:ascii="仿宋" w:hAnsi="仿宋" w:eastAsia="仿宋"/>
        </w:rPr>
      </w:pPr>
    </w:p>
    <w:p w14:paraId="139D8DF0">
      <w:pPr>
        <w:rPr>
          <w:rFonts w:hint="eastAsia" w:ascii="仿宋" w:hAnsi="仿宋" w:eastAsia="仿宋"/>
        </w:rPr>
      </w:pPr>
      <w:r>
        <w:rPr>
          <w:rFonts w:hint="eastAsia" w:ascii="仿宋" w:hAnsi="仿宋" w:eastAsia="仿宋"/>
        </w:rPr>
        <w:br w:type="page"/>
      </w:r>
    </w:p>
    <w:p w14:paraId="1B9A57D4">
      <w:pPr>
        <w:spacing w:line="360" w:lineRule="auto"/>
        <w:rPr>
          <w:rFonts w:ascii="仿宋" w:hAnsi="仿宋" w:eastAsia="仿宋"/>
        </w:rPr>
      </w:pPr>
      <w:r>
        <w:rPr>
          <w:rFonts w:hint="eastAsia" w:ascii="仿宋" w:hAnsi="仿宋" w:eastAsia="仿宋"/>
        </w:rPr>
        <w:t>（二）商务响应偏离表</w:t>
      </w:r>
    </w:p>
    <w:p w14:paraId="133BE6BA">
      <w:pPr>
        <w:snapToGrid w:val="0"/>
        <w:spacing w:line="360" w:lineRule="auto"/>
        <w:jc w:val="center"/>
        <w:rPr>
          <w:rFonts w:ascii="仿宋" w:hAnsi="仿宋" w:eastAsia="仿宋"/>
          <w:b/>
        </w:rPr>
      </w:pPr>
      <w:r>
        <w:rPr>
          <w:rFonts w:hint="eastAsia" w:ascii="仿宋" w:hAnsi="仿宋" w:eastAsia="仿宋"/>
          <w:b/>
        </w:rPr>
        <w:t>商务响应偏离表</w:t>
      </w:r>
    </w:p>
    <w:p w14:paraId="03981B34">
      <w:pPr>
        <w:snapToGrid w:val="0"/>
        <w:spacing w:line="360" w:lineRule="auto"/>
        <w:rPr>
          <w:rFonts w:ascii="仿宋" w:hAnsi="仿宋" w:eastAsia="仿宋"/>
        </w:rPr>
      </w:pPr>
      <w:r>
        <w:rPr>
          <w:rFonts w:hint="eastAsia" w:ascii="仿宋" w:hAnsi="仿宋" w:eastAsia="仿宋"/>
        </w:rPr>
        <w:t>对于比选通知书的商务要求，如有任何偏离请如实填写下表：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76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3A463891">
            <w:pPr>
              <w:jc w:val="center"/>
              <w:rPr>
                <w:rFonts w:ascii="仿宋" w:hAnsi="仿宋" w:eastAsia="仿宋"/>
              </w:rPr>
            </w:pPr>
            <w:r>
              <w:rPr>
                <w:rFonts w:hint="eastAsia" w:ascii="仿宋" w:hAnsi="仿宋" w:eastAsia="仿宋"/>
              </w:rPr>
              <w:t>序号</w:t>
            </w:r>
          </w:p>
        </w:tc>
        <w:tc>
          <w:tcPr>
            <w:tcW w:w="3179" w:type="dxa"/>
            <w:vAlign w:val="center"/>
          </w:tcPr>
          <w:p w14:paraId="7B83E24F">
            <w:pPr>
              <w:jc w:val="center"/>
              <w:rPr>
                <w:rFonts w:ascii="仿宋" w:hAnsi="仿宋" w:eastAsia="仿宋"/>
              </w:rPr>
            </w:pPr>
            <w:r>
              <w:rPr>
                <w:rFonts w:hint="eastAsia" w:ascii="仿宋" w:hAnsi="仿宋" w:eastAsia="仿宋"/>
              </w:rPr>
              <w:t>比选项目需求</w:t>
            </w:r>
          </w:p>
        </w:tc>
        <w:tc>
          <w:tcPr>
            <w:tcW w:w="2434" w:type="dxa"/>
            <w:vAlign w:val="center"/>
          </w:tcPr>
          <w:p w14:paraId="48D80AB2">
            <w:pPr>
              <w:jc w:val="center"/>
              <w:rPr>
                <w:rFonts w:ascii="仿宋" w:hAnsi="仿宋" w:eastAsia="仿宋"/>
              </w:rPr>
            </w:pPr>
            <w:r>
              <w:rPr>
                <w:rFonts w:hint="eastAsia" w:ascii="仿宋" w:hAnsi="仿宋" w:eastAsia="仿宋"/>
              </w:rPr>
              <w:t>响应情况</w:t>
            </w:r>
          </w:p>
        </w:tc>
        <w:tc>
          <w:tcPr>
            <w:tcW w:w="2355" w:type="dxa"/>
            <w:vAlign w:val="center"/>
          </w:tcPr>
          <w:p w14:paraId="3EA51F86">
            <w:pPr>
              <w:jc w:val="center"/>
              <w:rPr>
                <w:rFonts w:ascii="仿宋" w:hAnsi="仿宋" w:eastAsia="仿宋"/>
              </w:rPr>
            </w:pPr>
            <w:r>
              <w:rPr>
                <w:rFonts w:hint="eastAsia" w:ascii="仿宋" w:hAnsi="仿宋" w:eastAsia="仿宋"/>
                <w:lang w:val="en-US" w:eastAsia="zh-CN"/>
              </w:rPr>
              <w:t>差异</w:t>
            </w:r>
            <w:r>
              <w:rPr>
                <w:rFonts w:hint="eastAsia" w:ascii="仿宋" w:hAnsi="仿宋" w:eastAsia="仿宋"/>
              </w:rPr>
              <w:t>说明</w:t>
            </w:r>
          </w:p>
        </w:tc>
      </w:tr>
      <w:tr w14:paraId="4F4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F63CC5">
            <w:pPr>
              <w:tabs>
                <w:tab w:val="left" w:pos="6300"/>
              </w:tabs>
              <w:snapToGrid w:val="0"/>
              <w:spacing w:line="360" w:lineRule="auto"/>
              <w:jc w:val="center"/>
              <w:outlineLvl w:val="0"/>
              <w:rPr>
                <w:rFonts w:ascii="仿宋" w:hAnsi="仿宋" w:eastAsia="仿宋"/>
                <w:sz w:val="21"/>
              </w:rPr>
            </w:pPr>
          </w:p>
        </w:tc>
        <w:tc>
          <w:tcPr>
            <w:tcW w:w="3179" w:type="dxa"/>
            <w:vAlign w:val="center"/>
          </w:tcPr>
          <w:p w14:paraId="62A42DED">
            <w:pPr>
              <w:tabs>
                <w:tab w:val="left" w:pos="6300"/>
              </w:tabs>
              <w:snapToGrid w:val="0"/>
              <w:spacing w:line="360" w:lineRule="auto"/>
              <w:jc w:val="center"/>
              <w:outlineLvl w:val="0"/>
              <w:rPr>
                <w:rFonts w:ascii="仿宋" w:hAnsi="仿宋" w:eastAsia="仿宋"/>
                <w:sz w:val="21"/>
              </w:rPr>
            </w:pPr>
          </w:p>
        </w:tc>
        <w:tc>
          <w:tcPr>
            <w:tcW w:w="2434" w:type="dxa"/>
            <w:vAlign w:val="center"/>
          </w:tcPr>
          <w:p w14:paraId="4A774349">
            <w:pPr>
              <w:tabs>
                <w:tab w:val="left" w:pos="6300"/>
              </w:tabs>
              <w:snapToGrid w:val="0"/>
              <w:spacing w:line="360" w:lineRule="auto"/>
              <w:jc w:val="center"/>
              <w:outlineLvl w:val="0"/>
              <w:rPr>
                <w:rFonts w:ascii="仿宋" w:hAnsi="仿宋" w:eastAsia="仿宋"/>
                <w:sz w:val="21"/>
              </w:rPr>
            </w:pPr>
          </w:p>
        </w:tc>
        <w:tc>
          <w:tcPr>
            <w:tcW w:w="2355" w:type="dxa"/>
            <w:vAlign w:val="center"/>
          </w:tcPr>
          <w:p w14:paraId="2D15E35D">
            <w:pPr>
              <w:tabs>
                <w:tab w:val="left" w:pos="6300"/>
              </w:tabs>
              <w:snapToGrid w:val="0"/>
              <w:spacing w:line="360" w:lineRule="auto"/>
              <w:jc w:val="center"/>
              <w:outlineLvl w:val="0"/>
              <w:rPr>
                <w:rFonts w:ascii="仿宋" w:hAnsi="仿宋" w:eastAsia="仿宋"/>
                <w:sz w:val="21"/>
              </w:rPr>
            </w:pPr>
          </w:p>
        </w:tc>
      </w:tr>
      <w:tr w14:paraId="107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32BC60">
            <w:pPr>
              <w:tabs>
                <w:tab w:val="left" w:pos="6300"/>
              </w:tabs>
              <w:snapToGrid w:val="0"/>
              <w:spacing w:line="360" w:lineRule="auto"/>
              <w:jc w:val="center"/>
              <w:outlineLvl w:val="0"/>
              <w:rPr>
                <w:rFonts w:ascii="仿宋" w:hAnsi="仿宋" w:eastAsia="仿宋"/>
                <w:sz w:val="21"/>
              </w:rPr>
            </w:pPr>
          </w:p>
        </w:tc>
        <w:tc>
          <w:tcPr>
            <w:tcW w:w="3179" w:type="dxa"/>
            <w:vAlign w:val="center"/>
          </w:tcPr>
          <w:p w14:paraId="7AC9DC61">
            <w:pPr>
              <w:tabs>
                <w:tab w:val="left" w:pos="6300"/>
              </w:tabs>
              <w:snapToGrid w:val="0"/>
              <w:spacing w:line="360" w:lineRule="auto"/>
              <w:jc w:val="center"/>
              <w:outlineLvl w:val="0"/>
              <w:rPr>
                <w:rFonts w:ascii="仿宋" w:hAnsi="仿宋" w:eastAsia="仿宋"/>
                <w:sz w:val="21"/>
              </w:rPr>
            </w:pPr>
          </w:p>
        </w:tc>
        <w:tc>
          <w:tcPr>
            <w:tcW w:w="2434" w:type="dxa"/>
            <w:vAlign w:val="center"/>
          </w:tcPr>
          <w:p w14:paraId="7202CAE2">
            <w:pPr>
              <w:tabs>
                <w:tab w:val="left" w:pos="6300"/>
              </w:tabs>
              <w:snapToGrid w:val="0"/>
              <w:spacing w:line="360" w:lineRule="auto"/>
              <w:jc w:val="center"/>
              <w:outlineLvl w:val="0"/>
              <w:rPr>
                <w:rFonts w:ascii="仿宋" w:hAnsi="仿宋" w:eastAsia="仿宋"/>
                <w:sz w:val="21"/>
              </w:rPr>
            </w:pPr>
          </w:p>
        </w:tc>
        <w:tc>
          <w:tcPr>
            <w:tcW w:w="2355" w:type="dxa"/>
            <w:vAlign w:val="center"/>
          </w:tcPr>
          <w:p w14:paraId="77D606FC">
            <w:pPr>
              <w:tabs>
                <w:tab w:val="left" w:pos="6300"/>
              </w:tabs>
              <w:snapToGrid w:val="0"/>
              <w:spacing w:line="360" w:lineRule="auto"/>
              <w:jc w:val="center"/>
              <w:outlineLvl w:val="0"/>
              <w:rPr>
                <w:rFonts w:ascii="仿宋" w:hAnsi="仿宋" w:eastAsia="仿宋"/>
                <w:sz w:val="21"/>
              </w:rPr>
            </w:pPr>
          </w:p>
        </w:tc>
      </w:tr>
      <w:tr w14:paraId="5C16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63693C">
            <w:pPr>
              <w:tabs>
                <w:tab w:val="left" w:pos="6300"/>
              </w:tabs>
              <w:snapToGrid w:val="0"/>
              <w:spacing w:line="360" w:lineRule="auto"/>
              <w:jc w:val="center"/>
              <w:outlineLvl w:val="0"/>
              <w:rPr>
                <w:rFonts w:ascii="仿宋" w:hAnsi="仿宋" w:eastAsia="仿宋"/>
                <w:sz w:val="21"/>
              </w:rPr>
            </w:pPr>
          </w:p>
        </w:tc>
        <w:tc>
          <w:tcPr>
            <w:tcW w:w="3179" w:type="dxa"/>
            <w:vAlign w:val="center"/>
          </w:tcPr>
          <w:p w14:paraId="4A1682F0">
            <w:pPr>
              <w:tabs>
                <w:tab w:val="left" w:pos="6300"/>
              </w:tabs>
              <w:snapToGrid w:val="0"/>
              <w:spacing w:line="360" w:lineRule="auto"/>
              <w:jc w:val="center"/>
              <w:outlineLvl w:val="0"/>
              <w:rPr>
                <w:rFonts w:ascii="仿宋" w:hAnsi="仿宋" w:eastAsia="仿宋"/>
                <w:sz w:val="21"/>
              </w:rPr>
            </w:pPr>
          </w:p>
        </w:tc>
        <w:tc>
          <w:tcPr>
            <w:tcW w:w="2434" w:type="dxa"/>
            <w:vAlign w:val="center"/>
          </w:tcPr>
          <w:p w14:paraId="4A070BB4">
            <w:pPr>
              <w:tabs>
                <w:tab w:val="left" w:pos="6300"/>
              </w:tabs>
              <w:snapToGrid w:val="0"/>
              <w:spacing w:line="360" w:lineRule="auto"/>
              <w:jc w:val="center"/>
              <w:outlineLvl w:val="0"/>
              <w:rPr>
                <w:rFonts w:ascii="仿宋" w:hAnsi="仿宋" w:eastAsia="仿宋"/>
                <w:sz w:val="21"/>
              </w:rPr>
            </w:pPr>
          </w:p>
        </w:tc>
        <w:tc>
          <w:tcPr>
            <w:tcW w:w="2355" w:type="dxa"/>
            <w:vAlign w:val="center"/>
          </w:tcPr>
          <w:p w14:paraId="54EB95E6">
            <w:pPr>
              <w:tabs>
                <w:tab w:val="left" w:pos="6300"/>
              </w:tabs>
              <w:snapToGrid w:val="0"/>
              <w:spacing w:line="360" w:lineRule="auto"/>
              <w:jc w:val="center"/>
              <w:outlineLvl w:val="0"/>
              <w:rPr>
                <w:rFonts w:ascii="仿宋" w:hAnsi="仿宋" w:eastAsia="仿宋"/>
                <w:sz w:val="21"/>
              </w:rPr>
            </w:pPr>
          </w:p>
        </w:tc>
      </w:tr>
      <w:tr w14:paraId="0D5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52067">
            <w:pPr>
              <w:tabs>
                <w:tab w:val="left" w:pos="6300"/>
              </w:tabs>
              <w:snapToGrid w:val="0"/>
              <w:spacing w:line="360" w:lineRule="auto"/>
              <w:jc w:val="center"/>
              <w:outlineLvl w:val="0"/>
              <w:rPr>
                <w:rFonts w:ascii="仿宋" w:hAnsi="仿宋" w:eastAsia="仿宋"/>
                <w:sz w:val="21"/>
              </w:rPr>
            </w:pPr>
          </w:p>
        </w:tc>
        <w:tc>
          <w:tcPr>
            <w:tcW w:w="3179" w:type="dxa"/>
            <w:vAlign w:val="center"/>
          </w:tcPr>
          <w:p w14:paraId="4684C2E4">
            <w:pPr>
              <w:tabs>
                <w:tab w:val="left" w:pos="6300"/>
              </w:tabs>
              <w:snapToGrid w:val="0"/>
              <w:spacing w:line="360" w:lineRule="auto"/>
              <w:jc w:val="center"/>
              <w:outlineLvl w:val="0"/>
              <w:rPr>
                <w:rFonts w:ascii="仿宋" w:hAnsi="仿宋" w:eastAsia="仿宋"/>
                <w:sz w:val="21"/>
              </w:rPr>
            </w:pPr>
          </w:p>
        </w:tc>
        <w:tc>
          <w:tcPr>
            <w:tcW w:w="2434" w:type="dxa"/>
            <w:vAlign w:val="center"/>
          </w:tcPr>
          <w:p w14:paraId="680BA21D">
            <w:pPr>
              <w:tabs>
                <w:tab w:val="left" w:pos="6300"/>
              </w:tabs>
              <w:snapToGrid w:val="0"/>
              <w:spacing w:line="360" w:lineRule="auto"/>
              <w:jc w:val="center"/>
              <w:outlineLvl w:val="0"/>
              <w:rPr>
                <w:rFonts w:ascii="仿宋" w:hAnsi="仿宋" w:eastAsia="仿宋"/>
                <w:sz w:val="21"/>
              </w:rPr>
            </w:pPr>
          </w:p>
        </w:tc>
        <w:tc>
          <w:tcPr>
            <w:tcW w:w="2355" w:type="dxa"/>
            <w:vAlign w:val="center"/>
          </w:tcPr>
          <w:p w14:paraId="51B3D5C7">
            <w:pPr>
              <w:tabs>
                <w:tab w:val="left" w:pos="6300"/>
              </w:tabs>
              <w:snapToGrid w:val="0"/>
              <w:spacing w:line="360" w:lineRule="auto"/>
              <w:jc w:val="center"/>
              <w:outlineLvl w:val="0"/>
              <w:rPr>
                <w:rFonts w:ascii="仿宋" w:hAnsi="仿宋" w:eastAsia="仿宋"/>
                <w:sz w:val="21"/>
              </w:rPr>
            </w:pPr>
          </w:p>
        </w:tc>
      </w:tr>
      <w:tr w14:paraId="62D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3E148A">
            <w:pPr>
              <w:tabs>
                <w:tab w:val="left" w:pos="6300"/>
              </w:tabs>
              <w:snapToGrid w:val="0"/>
              <w:spacing w:line="360" w:lineRule="auto"/>
              <w:jc w:val="center"/>
              <w:outlineLvl w:val="0"/>
              <w:rPr>
                <w:rFonts w:ascii="仿宋" w:hAnsi="仿宋" w:eastAsia="仿宋"/>
                <w:sz w:val="21"/>
              </w:rPr>
            </w:pPr>
          </w:p>
        </w:tc>
        <w:tc>
          <w:tcPr>
            <w:tcW w:w="3179" w:type="dxa"/>
            <w:vAlign w:val="center"/>
          </w:tcPr>
          <w:p w14:paraId="1779269D">
            <w:pPr>
              <w:tabs>
                <w:tab w:val="left" w:pos="6300"/>
              </w:tabs>
              <w:snapToGrid w:val="0"/>
              <w:spacing w:line="360" w:lineRule="auto"/>
              <w:jc w:val="center"/>
              <w:outlineLvl w:val="0"/>
              <w:rPr>
                <w:rFonts w:ascii="仿宋" w:hAnsi="仿宋" w:eastAsia="仿宋"/>
                <w:sz w:val="21"/>
              </w:rPr>
            </w:pPr>
          </w:p>
        </w:tc>
        <w:tc>
          <w:tcPr>
            <w:tcW w:w="2434" w:type="dxa"/>
            <w:vAlign w:val="center"/>
          </w:tcPr>
          <w:p w14:paraId="6BCD09CA">
            <w:pPr>
              <w:tabs>
                <w:tab w:val="left" w:pos="6300"/>
              </w:tabs>
              <w:snapToGrid w:val="0"/>
              <w:spacing w:line="360" w:lineRule="auto"/>
              <w:jc w:val="center"/>
              <w:outlineLvl w:val="0"/>
              <w:rPr>
                <w:rFonts w:ascii="仿宋" w:hAnsi="仿宋" w:eastAsia="仿宋"/>
                <w:sz w:val="21"/>
              </w:rPr>
            </w:pPr>
          </w:p>
        </w:tc>
        <w:tc>
          <w:tcPr>
            <w:tcW w:w="2355" w:type="dxa"/>
            <w:vAlign w:val="center"/>
          </w:tcPr>
          <w:p w14:paraId="700EA958">
            <w:pPr>
              <w:tabs>
                <w:tab w:val="left" w:pos="6300"/>
              </w:tabs>
              <w:snapToGrid w:val="0"/>
              <w:spacing w:line="360" w:lineRule="auto"/>
              <w:jc w:val="center"/>
              <w:outlineLvl w:val="0"/>
              <w:rPr>
                <w:rFonts w:ascii="仿宋" w:hAnsi="仿宋" w:eastAsia="仿宋"/>
                <w:sz w:val="21"/>
              </w:rPr>
            </w:pPr>
          </w:p>
        </w:tc>
      </w:tr>
      <w:tr w14:paraId="3C8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CF1A8B">
            <w:pPr>
              <w:tabs>
                <w:tab w:val="left" w:pos="6300"/>
              </w:tabs>
              <w:snapToGrid w:val="0"/>
              <w:spacing w:line="360" w:lineRule="auto"/>
              <w:jc w:val="center"/>
              <w:outlineLvl w:val="0"/>
              <w:rPr>
                <w:rFonts w:ascii="仿宋" w:hAnsi="仿宋" w:eastAsia="仿宋"/>
                <w:sz w:val="21"/>
              </w:rPr>
            </w:pPr>
          </w:p>
        </w:tc>
        <w:tc>
          <w:tcPr>
            <w:tcW w:w="3179" w:type="dxa"/>
            <w:vAlign w:val="center"/>
          </w:tcPr>
          <w:p w14:paraId="685A9A9D">
            <w:pPr>
              <w:tabs>
                <w:tab w:val="left" w:pos="6300"/>
              </w:tabs>
              <w:snapToGrid w:val="0"/>
              <w:spacing w:line="360" w:lineRule="auto"/>
              <w:jc w:val="center"/>
              <w:outlineLvl w:val="0"/>
              <w:rPr>
                <w:rFonts w:ascii="仿宋" w:hAnsi="仿宋" w:eastAsia="仿宋"/>
                <w:sz w:val="21"/>
              </w:rPr>
            </w:pPr>
          </w:p>
        </w:tc>
        <w:tc>
          <w:tcPr>
            <w:tcW w:w="2434" w:type="dxa"/>
            <w:vAlign w:val="center"/>
          </w:tcPr>
          <w:p w14:paraId="5C60463F">
            <w:pPr>
              <w:tabs>
                <w:tab w:val="left" w:pos="6300"/>
              </w:tabs>
              <w:snapToGrid w:val="0"/>
              <w:spacing w:line="360" w:lineRule="auto"/>
              <w:jc w:val="center"/>
              <w:outlineLvl w:val="0"/>
              <w:rPr>
                <w:rFonts w:ascii="仿宋" w:hAnsi="仿宋" w:eastAsia="仿宋"/>
                <w:sz w:val="21"/>
              </w:rPr>
            </w:pPr>
          </w:p>
        </w:tc>
        <w:tc>
          <w:tcPr>
            <w:tcW w:w="2355" w:type="dxa"/>
            <w:vAlign w:val="center"/>
          </w:tcPr>
          <w:p w14:paraId="30B2ECE9">
            <w:pPr>
              <w:tabs>
                <w:tab w:val="left" w:pos="6300"/>
              </w:tabs>
              <w:snapToGrid w:val="0"/>
              <w:spacing w:line="360" w:lineRule="auto"/>
              <w:jc w:val="center"/>
              <w:outlineLvl w:val="0"/>
              <w:rPr>
                <w:rFonts w:ascii="仿宋" w:hAnsi="仿宋" w:eastAsia="仿宋"/>
                <w:sz w:val="21"/>
              </w:rPr>
            </w:pPr>
          </w:p>
        </w:tc>
      </w:tr>
    </w:tbl>
    <w:p w14:paraId="747ADB83">
      <w:pPr>
        <w:snapToGrid w:val="0"/>
        <w:spacing w:line="360" w:lineRule="auto"/>
        <w:rPr>
          <w:rFonts w:ascii="仿宋" w:hAnsi="仿宋" w:eastAsia="仿宋"/>
        </w:rPr>
      </w:pPr>
    </w:p>
    <w:p w14:paraId="0AC55FCE">
      <w:pPr>
        <w:spacing w:line="500" w:lineRule="exact"/>
        <w:ind w:firstLine="600" w:firstLineChars="250"/>
        <w:rPr>
          <w:rFonts w:ascii="仿宋" w:hAnsi="仿宋" w:eastAsia="仿宋"/>
        </w:rPr>
      </w:pPr>
      <w:r>
        <w:rPr>
          <w:rFonts w:hint="eastAsia" w:ascii="仿宋" w:hAnsi="仿宋" w:eastAsia="仿宋"/>
        </w:rPr>
        <w:t>供应商：                                      法定代表人授权代表：</w:t>
      </w:r>
    </w:p>
    <w:p w14:paraId="521BB1BA">
      <w:pPr>
        <w:spacing w:line="500" w:lineRule="exact"/>
        <w:ind w:firstLine="360" w:firstLineChars="150"/>
        <w:rPr>
          <w:rFonts w:ascii="仿宋" w:hAnsi="仿宋" w:eastAsia="仿宋"/>
        </w:rPr>
      </w:pPr>
      <w:r>
        <w:rPr>
          <w:rFonts w:hint="eastAsia" w:ascii="仿宋" w:hAnsi="仿宋" w:eastAsia="仿宋"/>
        </w:rPr>
        <w:t>（供应商公章）                                 （签字或盖章）</w:t>
      </w:r>
    </w:p>
    <w:p w14:paraId="3A9C44E2">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917F4E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05F8A2F8">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36069808">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3BC39C1D">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5B89A1C8">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5232636F">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7C38BE06">
      <w:pPr>
        <w:pStyle w:val="4"/>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180" w:name="_Toc23557"/>
      <w:bookmarkStart w:id="181" w:name="_Toc8290"/>
      <w:bookmarkStart w:id="182" w:name="_Toc486608280"/>
      <w:bookmarkStart w:id="183" w:name="_Toc486585243"/>
      <w:bookmarkStart w:id="184" w:name="_Toc487204800"/>
      <w:bookmarkStart w:id="185" w:name="_Toc108545986"/>
      <w:r>
        <w:rPr>
          <w:rFonts w:hint="eastAsia" w:ascii="仿宋" w:hAnsi="仿宋" w:eastAsia="仿宋"/>
          <w:sz w:val="24"/>
          <w:szCs w:val="24"/>
        </w:rPr>
        <w:t>四、资格条件及其他</w:t>
      </w:r>
      <w:bookmarkEnd w:id="180"/>
      <w:bookmarkEnd w:id="181"/>
      <w:bookmarkEnd w:id="182"/>
      <w:bookmarkEnd w:id="183"/>
      <w:bookmarkEnd w:id="184"/>
      <w:bookmarkEnd w:id="185"/>
    </w:p>
    <w:p w14:paraId="37806DE5">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74EF6DE5">
      <w:pPr>
        <w:tabs>
          <w:tab w:val="left" w:pos="6300"/>
        </w:tabs>
        <w:snapToGrid w:val="0"/>
        <w:spacing w:line="360" w:lineRule="auto"/>
        <w:ind w:firstLine="570"/>
        <w:rPr>
          <w:rFonts w:ascii="仿宋" w:hAnsi="仿宋" w:eastAsia="仿宋"/>
        </w:rPr>
      </w:pPr>
    </w:p>
    <w:p w14:paraId="61EA79BE">
      <w:pPr>
        <w:tabs>
          <w:tab w:val="left" w:pos="6300"/>
        </w:tabs>
        <w:snapToGrid w:val="0"/>
        <w:spacing w:line="380" w:lineRule="exact"/>
        <w:ind w:firstLine="570"/>
        <w:rPr>
          <w:rFonts w:ascii="仿宋" w:hAnsi="仿宋" w:eastAsia="仿宋"/>
        </w:rPr>
      </w:pPr>
    </w:p>
    <w:p w14:paraId="2A66B01D">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369E35C9">
      <w:pPr>
        <w:tabs>
          <w:tab w:val="left" w:pos="6300"/>
        </w:tabs>
        <w:snapToGrid w:val="0"/>
        <w:spacing w:line="360" w:lineRule="auto"/>
        <w:ind w:firstLine="570"/>
        <w:rPr>
          <w:rFonts w:ascii="仿宋" w:hAnsi="仿宋" w:eastAsia="仿宋"/>
        </w:rPr>
      </w:pPr>
    </w:p>
    <w:p w14:paraId="13B6832F">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433E44E5">
      <w:pPr>
        <w:tabs>
          <w:tab w:val="left" w:pos="6300"/>
        </w:tabs>
        <w:snapToGrid w:val="0"/>
        <w:spacing w:line="360" w:lineRule="auto"/>
        <w:ind w:firstLine="570"/>
        <w:rPr>
          <w:rFonts w:ascii="仿宋" w:hAnsi="仿宋" w:eastAsia="仿宋"/>
        </w:rPr>
      </w:pPr>
    </w:p>
    <w:p w14:paraId="19364ADA">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91ED46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21F4ED70">
      <w:pPr>
        <w:tabs>
          <w:tab w:val="left" w:pos="6300"/>
        </w:tabs>
        <w:snapToGrid w:val="0"/>
        <w:spacing w:line="360" w:lineRule="auto"/>
        <w:ind w:firstLine="570"/>
        <w:rPr>
          <w:rFonts w:ascii="仿宋" w:hAnsi="仿宋" w:eastAsia="仿宋"/>
        </w:rPr>
      </w:pPr>
    </w:p>
    <w:p w14:paraId="6DC1774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573160F5">
      <w:pPr>
        <w:tabs>
          <w:tab w:val="left" w:pos="6300"/>
        </w:tabs>
        <w:snapToGrid w:val="0"/>
        <w:spacing w:line="360" w:lineRule="auto"/>
        <w:ind w:firstLine="570"/>
        <w:rPr>
          <w:rFonts w:ascii="仿宋" w:hAnsi="仿宋" w:eastAsia="仿宋"/>
        </w:rPr>
      </w:pPr>
    </w:p>
    <w:p w14:paraId="2DEA77EC">
      <w:pPr>
        <w:tabs>
          <w:tab w:val="left" w:pos="6300"/>
        </w:tabs>
        <w:snapToGrid w:val="0"/>
        <w:spacing w:line="360" w:lineRule="auto"/>
        <w:ind w:firstLine="570"/>
        <w:rPr>
          <w:rFonts w:ascii="仿宋" w:hAnsi="仿宋" w:eastAsia="仿宋"/>
        </w:rPr>
      </w:pPr>
    </w:p>
    <w:p w14:paraId="37C0CE0D">
      <w:pPr>
        <w:tabs>
          <w:tab w:val="left" w:pos="6300"/>
        </w:tabs>
        <w:snapToGrid w:val="0"/>
        <w:spacing w:line="360" w:lineRule="auto"/>
        <w:ind w:firstLine="570"/>
        <w:rPr>
          <w:rFonts w:ascii="仿宋" w:hAnsi="仿宋" w:eastAsia="仿宋"/>
        </w:rPr>
      </w:pPr>
    </w:p>
    <w:p w14:paraId="3DA184B6">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0C8ECCAF">
      <w:pPr>
        <w:tabs>
          <w:tab w:val="left" w:pos="6300"/>
        </w:tabs>
        <w:snapToGrid w:val="0"/>
        <w:spacing w:line="360" w:lineRule="auto"/>
        <w:ind w:firstLine="570"/>
        <w:rPr>
          <w:rFonts w:ascii="仿宋" w:hAnsi="仿宋" w:eastAsia="仿宋"/>
        </w:rPr>
      </w:pPr>
    </w:p>
    <w:p w14:paraId="5A792403">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1FDEA33B">
      <w:pPr>
        <w:tabs>
          <w:tab w:val="left" w:pos="6300"/>
        </w:tabs>
        <w:snapToGrid w:val="0"/>
        <w:spacing w:line="360" w:lineRule="auto"/>
        <w:ind w:firstLine="570"/>
        <w:rPr>
          <w:rFonts w:ascii="仿宋" w:hAnsi="仿宋" w:eastAsia="仿宋"/>
        </w:rPr>
      </w:pPr>
    </w:p>
    <w:p w14:paraId="07E86841">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5B95A68B">
      <w:pPr>
        <w:tabs>
          <w:tab w:val="left" w:pos="6300"/>
        </w:tabs>
        <w:snapToGrid w:val="0"/>
        <w:spacing w:line="380" w:lineRule="exact"/>
        <w:ind w:firstLine="570"/>
        <w:rPr>
          <w:rFonts w:ascii="仿宋" w:hAnsi="仿宋" w:eastAsia="仿宋"/>
        </w:rPr>
      </w:pPr>
    </w:p>
    <w:p w14:paraId="124E610E">
      <w:pPr>
        <w:tabs>
          <w:tab w:val="left" w:pos="6300"/>
        </w:tabs>
        <w:snapToGrid w:val="0"/>
        <w:spacing w:line="380" w:lineRule="exact"/>
        <w:ind w:firstLine="570"/>
        <w:rPr>
          <w:rFonts w:ascii="仿宋" w:hAnsi="仿宋" w:eastAsia="仿宋"/>
        </w:rPr>
      </w:pPr>
    </w:p>
    <w:p w14:paraId="4B8A40A6">
      <w:pPr>
        <w:tabs>
          <w:tab w:val="left" w:pos="6300"/>
        </w:tabs>
        <w:snapToGrid w:val="0"/>
        <w:spacing w:line="380" w:lineRule="exact"/>
        <w:ind w:firstLine="570"/>
        <w:rPr>
          <w:rFonts w:ascii="仿宋" w:hAnsi="仿宋" w:eastAsia="仿宋"/>
        </w:rPr>
      </w:pPr>
    </w:p>
    <w:p w14:paraId="6F483C98">
      <w:pPr>
        <w:tabs>
          <w:tab w:val="left" w:pos="6300"/>
        </w:tabs>
        <w:snapToGrid w:val="0"/>
        <w:spacing w:line="380" w:lineRule="exact"/>
        <w:ind w:firstLine="570"/>
        <w:rPr>
          <w:rFonts w:ascii="仿宋" w:hAnsi="仿宋" w:eastAsia="仿宋"/>
        </w:rPr>
      </w:pPr>
    </w:p>
    <w:p w14:paraId="5FEF9BF1">
      <w:pPr>
        <w:tabs>
          <w:tab w:val="left" w:pos="6300"/>
        </w:tabs>
        <w:snapToGrid w:val="0"/>
        <w:spacing w:line="380" w:lineRule="exact"/>
        <w:ind w:firstLine="570"/>
        <w:rPr>
          <w:rFonts w:ascii="仿宋" w:hAnsi="仿宋" w:eastAsia="仿宋"/>
        </w:rPr>
      </w:pPr>
    </w:p>
    <w:p w14:paraId="7BEEF4A5">
      <w:pPr>
        <w:tabs>
          <w:tab w:val="left" w:pos="6300"/>
        </w:tabs>
        <w:snapToGrid w:val="0"/>
        <w:spacing w:line="380" w:lineRule="exact"/>
        <w:ind w:firstLine="570"/>
        <w:rPr>
          <w:rFonts w:ascii="仿宋" w:hAnsi="仿宋" w:eastAsia="仿宋"/>
        </w:rPr>
      </w:pPr>
    </w:p>
    <w:p w14:paraId="770A8A8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11E4BFD0">
      <w:pPr>
        <w:tabs>
          <w:tab w:val="left" w:pos="6300"/>
        </w:tabs>
        <w:snapToGrid w:val="0"/>
        <w:spacing w:line="360" w:lineRule="auto"/>
        <w:ind w:firstLine="570"/>
        <w:rPr>
          <w:rFonts w:ascii="仿宋" w:hAnsi="仿宋" w:eastAsia="仿宋"/>
        </w:rPr>
      </w:pPr>
    </w:p>
    <w:p w14:paraId="0A14CA72">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096D1CA9">
      <w:pPr>
        <w:tabs>
          <w:tab w:val="left" w:pos="6300"/>
        </w:tabs>
        <w:snapToGrid w:val="0"/>
        <w:spacing w:line="360" w:lineRule="auto"/>
        <w:ind w:firstLine="570"/>
        <w:rPr>
          <w:rFonts w:ascii="仿宋" w:hAnsi="仿宋" w:eastAsia="仿宋"/>
        </w:rPr>
      </w:pPr>
    </w:p>
    <w:p w14:paraId="3A29A129">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2E63F71E">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649217F1">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24B98387">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36FA2BC6">
      <w:pPr>
        <w:tabs>
          <w:tab w:val="left" w:pos="6300"/>
        </w:tabs>
        <w:snapToGrid w:val="0"/>
        <w:spacing w:line="360" w:lineRule="auto"/>
        <w:ind w:firstLine="570"/>
        <w:rPr>
          <w:rFonts w:ascii="仿宋" w:hAnsi="仿宋" w:eastAsia="仿宋"/>
        </w:rPr>
      </w:pPr>
    </w:p>
    <w:p w14:paraId="0F12F785">
      <w:pPr>
        <w:tabs>
          <w:tab w:val="left" w:pos="6300"/>
        </w:tabs>
        <w:snapToGrid w:val="0"/>
        <w:spacing w:line="360" w:lineRule="auto"/>
        <w:ind w:firstLine="570"/>
        <w:rPr>
          <w:rFonts w:ascii="仿宋" w:hAnsi="仿宋" w:eastAsia="仿宋"/>
        </w:rPr>
      </w:pPr>
    </w:p>
    <w:p w14:paraId="49D9A3F2">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5F373D0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16CA52B7">
      <w:pPr>
        <w:tabs>
          <w:tab w:val="left" w:pos="6300"/>
        </w:tabs>
        <w:snapToGrid w:val="0"/>
        <w:spacing w:line="360" w:lineRule="auto"/>
        <w:ind w:firstLine="570"/>
        <w:rPr>
          <w:rFonts w:ascii="仿宋" w:hAnsi="仿宋" w:eastAsia="仿宋"/>
        </w:rPr>
      </w:pPr>
    </w:p>
    <w:p w14:paraId="3F3B6DA9">
      <w:pPr>
        <w:tabs>
          <w:tab w:val="left" w:pos="6300"/>
        </w:tabs>
        <w:snapToGrid w:val="0"/>
        <w:spacing w:line="360" w:lineRule="auto"/>
        <w:ind w:firstLine="570"/>
        <w:rPr>
          <w:rFonts w:ascii="仿宋" w:hAnsi="仿宋" w:eastAsia="仿宋"/>
        </w:rPr>
      </w:pPr>
    </w:p>
    <w:p w14:paraId="4947446A">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6965892E">
      <w:pPr>
        <w:tabs>
          <w:tab w:val="left" w:pos="6300"/>
        </w:tabs>
        <w:snapToGrid w:val="0"/>
        <w:spacing w:line="360" w:lineRule="auto"/>
        <w:ind w:firstLine="570"/>
        <w:rPr>
          <w:rFonts w:ascii="仿宋" w:hAnsi="仿宋" w:eastAsia="仿宋"/>
        </w:rPr>
      </w:pPr>
    </w:p>
    <w:p w14:paraId="06294D19">
      <w:pPr>
        <w:tabs>
          <w:tab w:val="left" w:pos="6300"/>
        </w:tabs>
        <w:snapToGrid w:val="0"/>
        <w:spacing w:line="360" w:lineRule="auto"/>
        <w:ind w:firstLine="570"/>
        <w:rPr>
          <w:rFonts w:ascii="仿宋" w:hAnsi="仿宋" w:eastAsia="仿宋"/>
        </w:rPr>
      </w:pPr>
    </w:p>
    <w:p w14:paraId="768227EC">
      <w:pPr>
        <w:tabs>
          <w:tab w:val="left" w:pos="6300"/>
        </w:tabs>
        <w:snapToGrid w:val="0"/>
        <w:spacing w:line="360" w:lineRule="auto"/>
        <w:ind w:firstLine="570"/>
        <w:rPr>
          <w:rFonts w:ascii="仿宋" w:hAnsi="仿宋" w:eastAsia="仿宋"/>
        </w:rPr>
      </w:pPr>
    </w:p>
    <w:p w14:paraId="76133668">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3A2B30C5">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40FC84BB">
      <w:pPr>
        <w:rPr>
          <w:rFonts w:hint="eastAsia" w:ascii="仿宋" w:hAnsi="仿宋" w:eastAsia="仿宋" w:cs="仿宋"/>
        </w:rPr>
      </w:pPr>
      <w:r>
        <w:rPr>
          <w:rFonts w:hint="eastAsia" w:ascii="仿宋" w:hAnsi="仿宋" w:eastAsia="仿宋" w:cs="仿宋"/>
        </w:rPr>
        <w:br w:type="page"/>
      </w:r>
    </w:p>
    <w:p w14:paraId="196EC4B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0721AA6C">
      <w:pPr>
        <w:tabs>
          <w:tab w:val="left" w:pos="6300"/>
        </w:tabs>
        <w:snapToGrid w:val="0"/>
        <w:spacing w:line="500" w:lineRule="exact"/>
        <w:rPr>
          <w:rFonts w:ascii="仿宋" w:hAnsi="仿宋" w:eastAsia="仿宋" w:cs="仿宋"/>
        </w:rPr>
      </w:pPr>
    </w:p>
    <w:p w14:paraId="14FC20E5">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4EC32DF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0AF2490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4B7FCC8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784E59E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39C8741">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5CE805C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48C746A9">
      <w:pPr>
        <w:pStyle w:val="6"/>
      </w:pPr>
    </w:p>
    <w:p w14:paraId="772B7FB0">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52D2895B">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481FE20A">
      <w:pPr>
        <w:tabs>
          <w:tab w:val="left" w:pos="6300"/>
        </w:tabs>
        <w:snapToGrid w:val="0"/>
        <w:spacing w:line="500" w:lineRule="exact"/>
        <w:rPr>
          <w:rFonts w:ascii="仿宋" w:hAnsi="仿宋" w:eastAsia="仿宋" w:cs="仿宋"/>
        </w:rPr>
      </w:pPr>
      <w:r>
        <w:rPr>
          <w:rFonts w:ascii="仿宋" w:hAnsi="仿宋" w:eastAsia="仿宋" w:cs="仿宋"/>
        </w:rPr>
        <w:br w:type="page"/>
      </w:r>
    </w:p>
    <w:p w14:paraId="65BA25BE">
      <w:pPr>
        <w:pStyle w:val="4"/>
        <w:rPr>
          <w:rFonts w:ascii="仿宋" w:hAnsi="仿宋" w:eastAsia="仿宋"/>
          <w:sz w:val="24"/>
          <w:szCs w:val="24"/>
        </w:rPr>
      </w:pPr>
      <w:bookmarkStart w:id="186" w:name="_Toc486608281"/>
      <w:bookmarkStart w:id="187" w:name="_Toc108545987"/>
      <w:bookmarkStart w:id="188" w:name="_Toc29032"/>
      <w:bookmarkStart w:id="189" w:name="_Toc486585244"/>
      <w:bookmarkStart w:id="190" w:name="_Toc11824"/>
      <w:bookmarkStart w:id="191" w:name="_Toc487204801"/>
      <w:r>
        <w:rPr>
          <w:rFonts w:hint="eastAsia" w:ascii="仿宋" w:hAnsi="仿宋" w:eastAsia="仿宋"/>
          <w:sz w:val="24"/>
          <w:szCs w:val="24"/>
        </w:rPr>
        <w:t>五、其他应提供的资料</w:t>
      </w:r>
      <w:bookmarkEnd w:id="186"/>
      <w:bookmarkEnd w:id="187"/>
      <w:bookmarkEnd w:id="188"/>
      <w:bookmarkEnd w:id="189"/>
      <w:bookmarkEnd w:id="190"/>
      <w:bookmarkEnd w:id="191"/>
    </w:p>
    <w:p w14:paraId="7FF05932">
      <w:pPr>
        <w:spacing w:line="380" w:lineRule="exact"/>
        <w:rPr>
          <w:rFonts w:ascii="仿宋" w:hAnsi="仿宋" w:eastAsia="仿宋"/>
        </w:rPr>
      </w:pPr>
      <w:r>
        <w:rPr>
          <w:rFonts w:hint="eastAsia" w:ascii="仿宋" w:hAnsi="仿宋" w:eastAsia="仿宋"/>
        </w:rPr>
        <w:t>（一）其他与项目有关的资料（如有）</w:t>
      </w:r>
    </w:p>
    <w:p w14:paraId="70C0AF78">
      <w:pPr>
        <w:spacing w:line="380" w:lineRule="exact"/>
        <w:rPr>
          <w:rFonts w:ascii="仿宋" w:hAnsi="仿宋" w:eastAsia="仿宋"/>
        </w:rPr>
      </w:pPr>
      <w:r>
        <w:rPr>
          <w:rFonts w:hint="eastAsia" w:ascii="仿宋" w:hAnsi="仿宋" w:eastAsia="仿宋"/>
        </w:rPr>
        <w:t>其他与项目有关的资料（自附）：其他与本项目有关的资料等。</w:t>
      </w:r>
    </w:p>
    <w:p w14:paraId="17EAFB3F">
      <w:pPr>
        <w:spacing w:line="380" w:lineRule="exact"/>
        <w:rPr>
          <w:rFonts w:ascii="仿宋" w:hAnsi="仿宋" w:eastAsia="仿宋"/>
        </w:rPr>
      </w:pPr>
    </w:p>
    <w:p w14:paraId="478D5028">
      <w:pPr>
        <w:spacing w:line="380" w:lineRule="exact"/>
        <w:rPr>
          <w:rFonts w:ascii="仿宋" w:hAnsi="仿宋" w:eastAsia="仿宋"/>
        </w:rPr>
      </w:pPr>
    </w:p>
    <w:p w14:paraId="37755A97">
      <w:pPr>
        <w:rPr>
          <w:rFonts w:ascii="仿宋" w:hAnsi="仿宋" w:eastAsia="仿宋"/>
        </w:rPr>
      </w:pPr>
    </w:p>
    <w:p w14:paraId="5188AB0C">
      <w:pPr>
        <w:rPr>
          <w:rFonts w:ascii="仿宋" w:hAnsi="仿宋" w:eastAsia="仿宋"/>
        </w:rPr>
      </w:pPr>
    </w:p>
    <w:p w14:paraId="0499AAB5">
      <w:pPr>
        <w:jc w:val="center"/>
        <w:rPr>
          <w:rFonts w:ascii="仿宋" w:hAnsi="仿宋" w:eastAsia="仿宋"/>
        </w:rPr>
      </w:pPr>
    </w:p>
    <w:p w14:paraId="39AFC193">
      <w:pPr>
        <w:jc w:val="center"/>
        <w:rPr>
          <w:rFonts w:ascii="仿宋" w:hAnsi="仿宋" w:eastAsia="仿宋"/>
        </w:rPr>
      </w:pPr>
    </w:p>
    <w:p w14:paraId="68FADC9C">
      <w:pPr>
        <w:jc w:val="center"/>
        <w:rPr>
          <w:rFonts w:ascii="仿宋" w:hAnsi="仿宋" w:eastAsia="仿宋"/>
        </w:rPr>
      </w:pPr>
    </w:p>
    <w:p w14:paraId="614A9ECC">
      <w:pPr>
        <w:jc w:val="center"/>
        <w:rPr>
          <w:rFonts w:ascii="仿宋" w:hAnsi="仿宋" w:eastAsia="仿宋"/>
        </w:rPr>
      </w:pPr>
    </w:p>
    <w:p w14:paraId="043D6628">
      <w:pPr>
        <w:jc w:val="center"/>
        <w:rPr>
          <w:rFonts w:ascii="仿宋" w:hAnsi="仿宋" w:eastAsia="仿宋"/>
        </w:rPr>
      </w:pPr>
    </w:p>
    <w:p w14:paraId="7C7A9CA2">
      <w:pPr>
        <w:jc w:val="center"/>
        <w:rPr>
          <w:rFonts w:ascii="仿宋" w:hAnsi="仿宋" w:eastAsia="仿宋"/>
        </w:rPr>
      </w:pPr>
    </w:p>
    <w:p w14:paraId="40B0E1A1">
      <w:pPr>
        <w:jc w:val="center"/>
        <w:rPr>
          <w:rFonts w:ascii="仿宋" w:hAnsi="仿宋" w:eastAsia="仿宋"/>
        </w:rPr>
      </w:pPr>
    </w:p>
    <w:p w14:paraId="1E11C779">
      <w:pPr>
        <w:jc w:val="center"/>
        <w:rPr>
          <w:rFonts w:ascii="仿宋" w:hAnsi="仿宋" w:eastAsia="仿宋"/>
        </w:rPr>
      </w:pPr>
      <w:r>
        <w:rPr>
          <w:rFonts w:hint="eastAsia" w:ascii="仿宋" w:hAnsi="仿宋" w:eastAsia="仿宋"/>
        </w:rPr>
        <w:t>（结束）</w:t>
      </w:r>
    </w:p>
    <w:p w14:paraId="0BA432DA">
      <w:pPr>
        <w:pStyle w:val="6"/>
        <w:rPr>
          <w:rFonts w:ascii="仿宋" w:hAnsi="仿宋" w:eastAsia="仿宋"/>
        </w:rPr>
      </w:pPr>
    </w:p>
    <w:p w14:paraId="48FE209E">
      <w:pPr>
        <w:pStyle w:val="6"/>
        <w:rPr>
          <w:rFonts w:ascii="仿宋" w:hAnsi="仿宋" w:eastAsia="仿宋"/>
        </w:rPr>
      </w:pPr>
    </w:p>
    <w:p w14:paraId="1694831C">
      <w:pPr>
        <w:pStyle w:val="6"/>
        <w:rPr>
          <w:rFonts w:ascii="仿宋" w:hAnsi="仿宋" w:eastAsia="仿宋"/>
        </w:rPr>
      </w:pPr>
    </w:p>
    <w:p w14:paraId="4B78A6CF">
      <w:pPr>
        <w:pStyle w:val="6"/>
        <w:rPr>
          <w:rFonts w:ascii="仿宋" w:hAnsi="仿宋" w:eastAsia="仿宋"/>
        </w:rPr>
      </w:pPr>
    </w:p>
    <w:p w14:paraId="5692C127">
      <w:pPr>
        <w:pStyle w:val="6"/>
        <w:rPr>
          <w:rFonts w:ascii="仿宋" w:hAnsi="仿宋" w:eastAsia="仿宋"/>
        </w:rPr>
      </w:pPr>
    </w:p>
    <w:p w14:paraId="0320A440">
      <w:pPr>
        <w:pStyle w:val="6"/>
        <w:rPr>
          <w:rFonts w:ascii="仿宋" w:hAnsi="仿宋" w:eastAsia="仿宋"/>
        </w:rPr>
      </w:pPr>
    </w:p>
    <w:p w14:paraId="18C6C7E3">
      <w:pPr>
        <w:pStyle w:val="6"/>
        <w:rPr>
          <w:rFonts w:ascii="仿宋" w:hAnsi="仿宋" w:eastAsia="仿宋"/>
        </w:rPr>
      </w:pPr>
    </w:p>
    <w:p w14:paraId="47B04943">
      <w:pPr>
        <w:pStyle w:val="6"/>
        <w:rPr>
          <w:rFonts w:ascii="仿宋" w:hAnsi="仿宋" w:eastAsia="仿宋"/>
        </w:rPr>
      </w:pPr>
    </w:p>
    <w:p w14:paraId="2E3F1F78">
      <w:pPr>
        <w:pStyle w:val="6"/>
        <w:rPr>
          <w:rFonts w:ascii="仿宋" w:hAnsi="仿宋" w:eastAsia="仿宋"/>
        </w:rPr>
      </w:pPr>
    </w:p>
    <w:p w14:paraId="6F1EA623">
      <w:pPr>
        <w:pStyle w:val="6"/>
        <w:rPr>
          <w:rFonts w:ascii="仿宋" w:hAnsi="仿宋" w:eastAsia="仿宋"/>
        </w:rPr>
      </w:pPr>
    </w:p>
    <w:p w14:paraId="28B76B13">
      <w:pPr>
        <w:pStyle w:val="6"/>
        <w:rPr>
          <w:rFonts w:ascii="仿宋" w:hAnsi="仿宋" w:eastAsia="仿宋"/>
        </w:rPr>
      </w:pPr>
    </w:p>
    <w:p w14:paraId="071F403A">
      <w:pPr>
        <w:pStyle w:val="6"/>
        <w:rPr>
          <w:rFonts w:ascii="仿宋" w:hAnsi="仿宋" w:eastAsia="仿宋"/>
        </w:rPr>
      </w:pPr>
    </w:p>
    <w:p w14:paraId="23C029B3">
      <w:pPr>
        <w:pStyle w:val="6"/>
        <w:rPr>
          <w:rFonts w:ascii="仿宋" w:hAnsi="仿宋" w:eastAsia="仿宋"/>
        </w:rPr>
      </w:pPr>
    </w:p>
    <w:p w14:paraId="7F8D2048">
      <w:pPr>
        <w:rPr>
          <w:rFonts w:hint="eastAsia" w:ascii="仿宋" w:hAnsi="仿宋" w:eastAsia="仿宋" w:cs="仿宋"/>
          <w:sz w:val="36"/>
          <w:szCs w:val="36"/>
        </w:rPr>
      </w:pPr>
      <w:bookmarkStart w:id="192" w:name="_Toc23244"/>
      <w:bookmarkStart w:id="193" w:name="_Toc108545988"/>
      <w:bookmarkStart w:id="194" w:name="_Toc3096"/>
      <w:r>
        <w:rPr>
          <w:rFonts w:hint="eastAsia" w:ascii="仿宋" w:hAnsi="仿宋" w:eastAsia="仿宋" w:cs="仿宋"/>
          <w:sz w:val="36"/>
          <w:szCs w:val="36"/>
        </w:rPr>
        <w:br w:type="page"/>
      </w:r>
    </w:p>
    <w:p w14:paraId="11206427">
      <w:pPr>
        <w:pStyle w:val="68"/>
        <w:jc w:val="both"/>
        <w:rPr>
          <w:rFonts w:ascii="仿宋" w:hAnsi="仿宋" w:eastAsia="仿宋" w:cs="仿宋"/>
          <w:sz w:val="36"/>
          <w:szCs w:val="36"/>
        </w:rPr>
      </w:pPr>
      <w:r>
        <w:rPr>
          <w:rFonts w:hint="eastAsia" w:ascii="仿宋" w:hAnsi="仿宋" w:eastAsia="仿宋" w:cs="仿宋"/>
          <w:sz w:val="36"/>
          <w:szCs w:val="36"/>
        </w:rPr>
        <w:t>附件1：</w:t>
      </w:r>
      <w:bookmarkEnd w:id="192"/>
      <w:bookmarkEnd w:id="193"/>
      <w:bookmarkEnd w:id="194"/>
    </w:p>
    <w:p w14:paraId="6D912707">
      <w:pPr>
        <w:jc w:val="center"/>
        <w:rPr>
          <w:rFonts w:ascii="仿宋" w:hAnsi="仿宋" w:eastAsia="仿宋"/>
          <w:b/>
          <w:bCs/>
          <w:sz w:val="44"/>
          <w:szCs w:val="44"/>
        </w:rPr>
      </w:pPr>
      <w:r>
        <w:rPr>
          <w:rFonts w:hint="eastAsia" w:ascii="仿宋" w:hAnsi="仿宋" w:eastAsia="仿宋"/>
        </w:rPr>
        <w:t xml:space="preserve"> </w:t>
      </w:r>
      <w:r>
        <w:rPr>
          <w:rFonts w:hint="eastAsia" w:ascii="仿宋" w:hAnsi="仿宋" w:eastAsia="仿宋"/>
          <w:b/>
          <w:bCs/>
          <w:sz w:val="44"/>
          <w:szCs w:val="44"/>
        </w:rPr>
        <w:t>采购文件发售登记表</w:t>
      </w:r>
    </w:p>
    <w:p w14:paraId="5F0E079D">
      <w:pPr>
        <w:jc w:val="center"/>
        <w:rPr>
          <w:rFonts w:ascii="仿宋" w:hAnsi="仿宋" w:eastAsia="仿宋"/>
          <w:b/>
          <w:bCs/>
          <w:sz w:val="44"/>
          <w:szCs w:val="44"/>
        </w:rPr>
      </w:pPr>
      <w:r>
        <w:rPr>
          <w:rFonts w:hint="eastAsia" w:ascii="仿宋" w:hAnsi="仿宋" w:eastAsia="仿宋"/>
          <w:b/>
          <w:bCs/>
          <w:szCs w:val="21"/>
        </w:rPr>
        <w:t>（重庆市汇昊招标代理有限公司）</w:t>
      </w:r>
    </w:p>
    <w:p w14:paraId="7015899E">
      <w:pPr>
        <w:rPr>
          <w:rFonts w:ascii="仿宋" w:hAnsi="仿宋" w:eastAsia="仿宋"/>
          <w:b/>
          <w:bCs/>
          <w:spacing w:val="40"/>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76ACE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5C11B9ED">
            <w:pPr>
              <w:jc w:val="center"/>
              <w:rPr>
                <w:rFonts w:ascii="仿宋" w:hAnsi="仿宋" w:eastAsia="仿宋"/>
              </w:rPr>
            </w:pPr>
            <w:r>
              <w:rPr>
                <w:rFonts w:hint="eastAsia" w:ascii="仿宋" w:hAnsi="仿宋" w:eastAsia="仿宋"/>
              </w:rPr>
              <w:t>项目号</w:t>
            </w:r>
          </w:p>
        </w:tc>
        <w:tc>
          <w:tcPr>
            <w:tcW w:w="7226" w:type="dxa"/>
            <w:gridSpan w:val="3"/>
            <w:vAlign w:val="center"/>
          </w:tcPr>
          <w:p w14:paraId="2EDDC55A">
            <w:pPr>
              <w:spacing w:line="360" w:lineRule="exact"/>
              <w:jc w:val="center"/>
              <w:rPr>
                <w:rFonts w:ascii="仿宋" w:hAnsi="仿宋" w:eastAsia="仿宋"/>
              </w:rPr>
            </w:pPr>
            <w:r>
              <w:rPr>
                <w:rFonts w:hint="eastAsia" w:ascii="仿宋" w:hAnsi="仿宋" w:eastAsia="仿宋"/>
                <w:lang w:eastAsia="zh-CN"/>
              </w:rPr>
              <w:t>HH254021</w:t>
            </w:r>
          </w:p>
        </w:tc>
      </w:tr>
      <w:tr w14:paraId="5B453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A5F938C">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0719747A">
            <w:pPr>
              <w:spacing w:line="360" w:lineRule="exact"/>
              <w:jc w:val="center"/>
              <w:rPr>
                <w:rFonts w:ascii="仿宋" w:hAnsi="仿宋" w:eastAsia="仿宋"/>
              </w:rPr>
            </w:pPr>
            <w:r>
              <w:rPr>
                <w:rFonts w:hint="eastAsia" w:ascii="仿宋" w:hAnsi="仿宋" w:eastAsia="仿宋"/>
                <w:lang w:eastAsia="zh-CN"/>
              </w:rPr>
              <w:t>重庆市南川区向阳学校新增400KV箱变工程</w:t>
            </w:r>
          </w:p>
        </w:tc>
      </w:tr>
      <w:tr w14:paraId="046F5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DECBB3D">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7A4DF049">
            <w:pPr>
              <w:spacing w:line="360" w:lineRule="exact"/>
              <w:jc w:val="right"/>
              <w:rPr>
                <w:rFonts w:ascii="仿宋" w:hAnsi="仿宋" w:eastAsia="仿宋"/>
              </w:rPr>
            </w:pPr>
            <w:r>
              <w:rPr>
                <w:rFonts w:hint="eastAsia" w:ascii="仿宋" w:hAnsi="仿宋" w:eastAsia="仿宋"/>
              </w:rPr>
              <w:t>（投标人公章）</w:t>
            </w:r>
          </w:p>
        </w:tc>
      </w:tr>
      <w:tr w14:paraId="58608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3B9A38D">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5A2C272C">
            <w:pPr>
              <w:spacing w:line="360" w:lineRule="exact"/>
              <w:rPr>
                <w:rFonts w:ascii="仿宋" w:hAnsi="仿宋" w:eastAsia="仿宋"/>
              </w:rPr>
            </w:pPr>
          </w:p>
        </w:tc>
        <w:tc>
          <w:tcPr>
            <w:tcW w:w="1084" w:type="dxa"/>
            <w:vAlign w:val="center"/>
          </w:tcPr>
          <w:p w14:paraId="00E995E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5758C864">
            <w:pPr>
              <w:spacing w:line="360" w:lineRule="exact"/>
              <w:rPr>
                <w:rFonts w:ascii="仿宋" w:hAnsi="仿宋" w:eastAsia="仿宋"/>
              </w:rPr>
            </w:pPr>
          </w:p>
        </w:tc>
      </w:tr>
      <w:tr w14:paraId="378EE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E2CA196">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70C91ABC">
            <w:pPr>
              <w:spacing w:line="360" w:lineRule="exact"/>
              <w:rPr>
                <w:rFonts w:ascii="仿宋" w:hAnsi="仿宋" w:eastAsia="仿宋"/>
              </w:rPr>
            </w:pPr>
          </w:p>
        </w:tc>
        <w:tc>
          <w:tcPr>
            <w:tcW w:w="1084" w:type="dxa"/>
            <w:vAlign w:val="center"/>
          </w:tcPr>
          <w:p w14:paraId="481945A8">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4C9E9F46">
            <w:pPr>
              <w:spacing w:line="360" w:lineRule="exact"/>
              <w:rPr>
                <w:rFonts w:ascii="仿宋" w:hAnsi="仿宋" w:eastAsia="仿宋"/>
              </w:rPr>
            </w:pPr>
          </w:p>
        </w:tc>
      </w:tr>
      <w:tr w14:paraId="572C4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50DD9E9">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1DCADA2A">
            <w:pPr>
              <w:spacing w:line="360" w:lineRule="exact"/>
              <w:rPr>
                <w:rFonts w:ascii="仿宋" w:hAnsi="仿宋" w:eastAsia="仿宋"/>
              </w:rPr>
            </w:pPr>
          </w:p>
        </w:tc>
      </w:tr>
      <w:tr w14:paraId="19618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9D0F603">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5A362593">
            <w:pPr>
              <w:spacing w:line="360" w:lineRule="exact"/>
              <w:rPr>
                <w:rFonts w:ascii="仿宋" w:hAnsi="仿宋" w:eastAsia="仿宋"/>
              </w:rPr>
            </w:pPr>
          </w:p>
        </w:tc>
      </w:tr>
      <w:tr w14:paraId="689F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34EE8C">
            <w:pPr>
              <w:jc w:val="center"/>
              <w:rPr>
                <w:rFonts w:ascii="仿宋" w:hAnsi="仿宋" w:eastAsia="仿宋"/>
              </w:rPr>
            </w:pPr>
          </w:p>
        </w:tc>
      </w:tr>
      <w:tr w14:paraId="0C4A0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009A3CB9">
            <w:pPr>
              <w:rPr>
                <w:rFonts w:ascii="仿宋" w:hAnsi="仿宋" w:eastAsia="仿宋"/>
              </w:rPr>
            </w:pPr>
          </w:p>
        </w:tc>
      </w:tr>
      <w:tr w14:paraId="5F3A9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93060E">
            <w:pPr>
              <w:rPr>
                <w:rFonts w:ascii="仿宋" w:hAnsi="仿宋" w:eastAsia="仿宋"/>
              </w:rPr>
            </w:pPr>
            <w:r>
              <w:rPr>
                <w:rFonts w:hint="eastAsia" w:ascii="仿宋" w:hAnsi="仿宋" w:eastAsia="仿宋"/>
              </w:rPr>
              <w:t>招标文件售价：人民币300元/份</w:t>
            </w:r>
          </w:p>
        </w:tc>
      </w:tr>
    </w:tbl>
    <w:p w14:paraId="4C4B4958">
      <w:pPr>
        <w:rPr>
          <w:rFonts w:ascii="仿宋" w:hAnsi="仿宋" w:eastAsia="仿宋"/>
        </w:rPr>
      </w:pPr>
      <w:r>
        <w:rPr>
          <w:rFonts w:hint="eastAsia" w:ascii="仿宋" w:hAnsi="仿宋" w:eastAsia="仿宋"/>
        </w:rPr>
        <w:t xml:space="preserve">   发售人：                财务：                    日期：</w:t>
      </w:r>
    </w:p>
    <w:p w14:paraId="3DF6314D">
      <w:pPr>
        <w:pStyle w:val="6"/>
        <w:rPr>
          <w:rFonts w:ascii="仿宋" w:hAnsi="仿宋" w:eastAsia="仿宋"/>
        </w:rPr>
      </w:pPr>
    </w:p>
    <w:p w14:paraId="481105ED">
      <w:pPr>
        <w:pStyle w:val="48"/>
        <w:rPr>
          <w:rFonts w:ascii="仿宋" w:hAnsi="仿宋" w:eastAsia="仿宋"/>
        </w:rPr>
      </w:pPr>
    </w:p>
    <w:p w14:paraId="64CC24E9">
      <w:pPr>
        <w:spacing w:line="360" w:lineRule="auto"/>
        <w:rPr>
          <w:rFonts w:ascii="仿宋" w:hAnsi="仿宋" w:eastAsia="仿宋"/>
        </w:rPr>
      </w:pPr>
      <w:r>
        <w:rPr>
          <w:rFonts w:hint="eastAsia" w:ascii="仿宋" w:hAnsi="仿宋" w:eastAsia="仿宋"/>
        </w:rPr>
        <w:t>说明：</w:t>
      </w:r>
    </w:p>
    <w:p w14:paraId="0715C6AA">
      <w:pPr>
        <w:spacing w:line="360" w:lineRule="auto"/>
        <w:ind w:firstLine="480" w:firstLineChars="200"/>
        <w:rPr>
          <w:rFonts w:hint="eastAsia" w:ascii="仿宋" w:hAnsi="仿宋" w:eastAsia="仿宋"/>
          <w:lang w:eastAsia="zh-CN"/>
        </w:rPr>
      </w:pPr>
      <w:r>
        <w:rPr>
          <w:rFonts w:hint="eastAsia" w:ascii="仿宋" w:hAnsi="仿宋" w:eastAsia="仿宋"/>
        </w:rPr>
        <w:t>1.现金购买招标文件的投标人，在招标文件发售期内到</w:t>
      </w:r>
      <w:r>
        <w:rPr>
          <w:rFonts w:hint="eastAsia" w:ascii="仿宋" w:hAnsi="仿宋" w:eastAsia="仿宋"/>
          <w:lang w:val="en-US" w:eastAsia="zh-CN"/>
        </w:rPr>
        <w:t>重庆市</w:t>
      </w:r>
      <w:r>
        <w:rPr>
          <w:rFonts w:hint="eastAsia" w:ascii="仿宋" w:hAnsi="仿宋" w:eastAsia="仿宋" w:cs="仿宋_GB2312"/>
        </w:rPr>
        <w:t>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w:t>
      </w:r>
      <w:r>
        <w:rPr>
          <w:rFonts w:hint="eastAsia" w:ascii="仿宋" w:hAnsi="仿宋" w:eastAsia="仿宋"/>
          <w:lang w:val="en-US" w:eastAsia="zh-CN"/>
        </w:rPr>
        <w:t>梁老师</w:t>
      </w:r>
    </w:p>
    <w:p w14:paraId="41E282FE">
      <w:pPr>
        <w:pStyle w:val="6"/>
      </w:pPr>
    </w:p>
    <w:p w14:paraId="6E9D83EF">
      <w:pPr>
        <w:spacing w:line="360" w:lineRule="auto"/>
        <w:ind w:firstLine="482" w:firstLineChars="200"/>
        <w:rPr>
          <w:rFonts w:ascii="仿宋" w:hAnsi="仿宋" w:eastAsia="仿宋"/>
          <w:b/>
          <w:bCs/>
        </w:rPr>
      </w:pPr>
      <w:r>
        <w:rPr>
          <w:rFonts w:hint="eastAsia" w:ascii="仿宋" w:hAnsi="仿宋" w:eastAsia="仿宋"/>
          <w:b/>
          <w:bCs/>
        </w:rPr>
        <w:t>2.报名和招标文件发售期：开标前，工作时间。</w:t>
      </w:r>
    </w:p>
    <w:p w14:paraId="6F181942">
      <w:pPr>
        <w:pStyle w:val="68"/>
        <w:jc w:val="both"/>
        <w:rPr>
          <w:rFonts w:ascii="仿宋" w:hAnsi="仿宋" w:eastAsia="仿宋"/>
        </w:rPr>
      </w:pPr>
    </w:p>
    <w:p w14:paraId="69C77C1C"/>
    <w:sectPr>
      <w:headerReference r:id="rId17" w:type="default"/>
      <w:footerReference r:id="rId18"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DC4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BA0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F33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B9DA">
    <w:pPr>
      <w:pStyle w:val="15"/>
      <w:ind w:right="360"/>
    </w:pPr>
    <w:r>
      <w:pict>
        <v:shape id="_x0000_s4098" o:spid="_x0000_s4098"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3119D222">
                <w:pPr>
                  <w:pStyle w:val="15"/>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30D">
    <w:pPr>
      <w:pStyle w:val="15"/>
    </w:pPr>
    <w:r>
      <w:pict>
        <v:shape id="文本框 15" o:spid="_x0000_s4097"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">
          <v:path/>
          <v:fill on="f" focussize="0,0"/>
          <v:stroke on="f" joinstyle="miter"/>
          <v:imagedata o:title=""/>
          <o:lock v:ext="edit" text="t" aspectratio="t"/>
          <v:textbox inset="0mm,0mm,0mm,0mm" style="mso-fit-shape-to-text:t;">
            <w:txbxContent>
              <w:p w14:paraId="4F7B4359">
                <w:pPr>
                  <w:pStyle w:val="15"/>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8DB">
    <w:pPr>
      <w:pStyle w:val="15"/>
      <w:jc w:val="center"/>
      <w:rPr>
        <w:sz w:val="21"/>
        <w:szCs w:val="21"/>
      </w:rPr>
    </w:pPr>
    <w:r>
      <w:rPr>
        <w:sz w:val="21"/>
        <w:szCs w:val="21"/>
      </w:rPr>
      <w:fldChar w:fldCharType="begin"/>
    </w:r>
    <w:r>
      <w:rPr>
        <w:rStyle w:val="27"/>
        <w:sz w:val="21"/>
        <w:szCs w:val="21"/>
      </w:rPr>
      <w:instrText xml:space="preserve"> PAGE </w:instrText>
    </w:r>
    <w:r>
      <w:rPr>
        <w:sz w:val="21"/>
        <w:szCs w:val="21"/>
      </w:rPr>
      <w:fldChar w:fldCharType="separate"/>
    </w:r>
    <w:r>
      <w:rPr>
        <w:rStyle w:val="27"/>
        <w:sz w:val="21"/>
        <w:szCs w:val="21"/>
      </w:rPr>
      <w:t>- 21 -</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0402">
    <w:pPr>
      <w:pStyle w:val="15"/>
      <w:framePr w:wrap="around" w:vAnchor="text" w:hAnchor="margin" w:xAlign="center" w:y="1"/>
      <w:rPr>
        <w:rStyle w:val="27"/>
      </w:rPr>
    </w:pPr>
    <w:r>
      <w:fldChar w:fldCharType="begin"/>
    </w:r>
    <w:r>
      <w:rPr>
        <w:rStyle w:val="27"/>
      </w:rPr>
      <w:instrText xml:space="preserve">PAGE  </w:instrText>
    </w:r>
    <w:r>
      <w:fldChar w:fldCharType="end"/>
    </w:r>
  </w:p>
  <w:p w14:paraId="6F52199A">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4818">
    <w:pPr>
      <w:pStyle w:val="15"/>
      <w:jc w:val="center"/>
      <w:rPr>
        <w:sz w:val="21"/>
        <w:szCs w:val="21"/>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2B08EDE2">
                          <w:pPr>
                            <w:pStyle w:val="15"/>
                          </w:pPr>
                          <w:r>
                            <w:fldChar w:fldCharType="begin"/>
                          </w:r>
                          <w:r>
                            <w:instrText xml:space="preserve"> PAGE  \* MERGEFORMAT </w:instrText>
                          </w:r>
                          <w:r>
                            <w:fldChar w:fldCharType="separate"/>
                          </w:r>
                          <w:r>
                            <w:t>- 36 -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2B08EDE2">
                    <w:pPr>
                      <w:pStyle w:val="1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491">
    <w:pPr>
      <w:pStyle w:val="15"/>
      <w:jc w:val="center"/>
      <w:rPr>
        <w:sz w:val="21"/>
        <w:szCs w:val="21"/>
      </w:rPr>
    </w:pPr>
    <w:r>
      <w:pict>
        <v:shape id="文本框 14" o:spid="_x0000_s4099" o:spt="202" type="#_x0000_t202" style="position:absolute;left:0pt;margin-top:0pt;height:10.35pt;width:19.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">
          <v:path/>
          <v:fill on="f" focussize="0,0"/>
          <v:stroke on="f" joinstyle="miter"/>
          <v:imagedata o:title=""/>
          <o:lock v:ext="edit" text="t" aspectratio="t"/>
          <v:textbox inset="0mm,0mm,0mm,0mm" style="mso-fit-shape-to-text:t;">
            <w:txbxContent>
              <w:p w14:paraId="7781C7DE">
                <w:pPr>
                  <w:pStyle w:val="15"/>
                </w:pPr>
                <w:r>
                  <w:fldChar w:fldCharType="begin"/>
                </w:r>
                <w:r>
                  <w:instrText xml:space="preserve"> PAGE  \* MERGEFORMAT </w:instrText>
                </w:r>
                <w:r>
                  <w:fldChar w:fldCharType="separate"/>
                </w:r>
                <w:r>
                  <w:t>- 47 -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B76B">
    <w:pPr>
      <w:pStyle w:val="16"/>
      <w:jc w:val="left"/>
    </w:pPr>
    <w:r>
      <w:rPr>
        <w:rFonts w:ascii="仿宋" w:hAnsi="仿宋" w:eastAsia="仿宋"/>
        <w:lang w:val="en-US"/>
      </w:rPr>
      <w:pict>
        <v:shape id="_x0000_i1026"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0F3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9E14">
    <w:pPr>
      <w:pStyle w:val="16"/>
      <w:jc w:val="left"/>
    </w:pPr>
    <w:r>
      <w:rPr>
        <w:rFonts w:ascii="仿宋" w:hAnsi="仿宋" w:eastAsia="仿宋"/>
        <w:lang w:val="en-US"/>
      </w:rPr>
      <w:pict>
        <v:shape id="_x0000_i1025"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BA90">
    <w:pPr>
      <w:pStyle w:val="16"/>
      <w:jc w:val="left"/>
    </w:pPr>
    <w:r>
      <w:rPr>
        <w:rFonts w:ascii="仿宋" w:hAnsi="仿宋" w:eastAsia="仿宋"/>
        <w:lang w:val="en-US"/>
      </w:rPr>
      <w:pict>
        <v:shape id="_x0000_i1027"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3C01">
    <w:pPr>
      <w:pStyle w:val="16"/>
      <w:jc w:val="left"/>
    </w:pPr>
    <w:r>
      <w:rPr>
        <w:rFonts w:ascii="仿宋" w:hAnsi="仿宋" w:eastAsia="仿宋"/>
        <w:lang w:val="en-US"/>
      </w:rPr>
      <w:pict>
        <v:shape id="_x0000_i1028"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47B3">
    <w:pPr>
      <w:pStyle w:val="16"/>
      <w:jc w:val="lef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E6CB">
    <w:pPr>
      <w:pStyle w:val="16"/>
      <w:jc w:val="left"/>
    </w:pPr>
    <w:r>
      <w:rPr>
        <w:rFonts w:ascii="仿宋" w:hAnsi="仿宋" w:eastAsia="仿宋"/>
        <w:lang w:val="en-US"/>
      </w:rPr>
      <w:pict>
        <v:shape id="_x0000_i1029"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E3648B"/>
    <w:rsid w:val="0000480E"/>
    <w:rsid w:val="00025FBA"/>
    <w:rsid w:val="000725DB"/>
    <w:rsid w:val="000B32FD"/>
    <w:rsid w:val="001516B9"/>
    <w:rsid w:val="00154A20"/>
    <w:rsid w:val="001660EC"/>
    <w:rsid w:val="001A767F"/>
    <w:rsid w:val="001C389B"/>
    <w:rsid w:val="00226C58"/>
    <w:rsid w:val="0026798D"/>
    <w:rsid w:val="002B509A"/>
    <w:rsid w:val="002D25BB"/>
    <w:rsid w:val="002E06D4"/>
    <w:rsid w:val="003144F5"/>
    <w:rsid w:val="003518FB"/>
    <w:rsid w:val="00380AD0"/>
    <w:rsid w:val="003E02EA"/>
    <w:rsid w:val="00440452"/>
    <w:rsid w:val="00485D56"/>
    <w:rsid w:val="004B3C46"/>
    <w:rsid w:val="004E3AD0"/>
    <w:rsid w:val="0050474F"/>
    <w:rsid w:val="005C2ECC"/>
    <w:rsid w:val="005D121C"/>
    <w:rsid w:val="0060328E"/>
    <w:rsid w:val="00630958"/>
    <w:rsid w:val="00734460"/>
    <w:rsid w:val="00755555"/>
    <w:rsid w:val="007A77B9"/>
    <w:rsid w:val="007B1536"/>
    <w:rsid w:val="007E1477"/>
    <w:rsid w:val="007F72A3"/>
    <w:rsid w:val="00815642"/>
    <w:rsid w:val="00854700"/>
    <w:rsid w:val="00862769"/>
    <w:rsid w:val="008D6776"/>
    <w:rsid w:val="008F064D"/>
    <w:rsid w:val="009D36ED"/>
    <w:rsid w:val="009F587B"/>
    <w:rsid w:val="00A61888"/>
    <w:rsid w:val="00AE5A3D"/>
    <w:rsid w:val="00B25F4B"/>
    <w:rsid w:val="00B51C8F"/>
    <w:rsid w:val="00BA599F"/>
    <w:rsid w:val="00BC09F1"/>
    <w:rsid w:val="00BD57E9"/>
    <w:rsid w:val="00C11B36"/>
    <w:rsid w:val="00C27C27"/>
    <w:rsid w:val="00C425C0"/>
    <w:rsid w:val="00C536FA"/>
    <w:rsid w:val="00C56E12"/>
    <w:rsid w:val="00CA2BB4"/>
    <w:rsid w:val="00CF33BC"/>
    <w:rsid w:val="00D13BFD"/>
    <w:rsid w:val="00D2371D"/>
    <w:rsid w:val="00D339BF"/>
    <w:rsid w:val="00DE3FCE"/>
    <w:rsid w:val="00E019CF"/>
    <w:rsid w:val="00E3648B"/>
    <w:rsid w:val="00E4764A"/>
    <w:rsid w:val="00E6131B"/>
    <w:rsid w:val="00EB708A"/>
    <w:rsid w:val="00F343AA"/>
    <w:rsid w:val="00F57324"/>
    <w:rsid w:val="00FC7590"/>
    <w:rsid w:val="00FD2F76"/>
    <w:rsid w:val="047515B3"/>
    <w:rsid w:val="0DBA3C8D"/>
    <w:rsid w:val="0E9924D6"/>
    <w:rsid w:val="0EC54049"/>
    <w:rsid w:val="0EF44B98"/>
    <w:rsid w:val="1971594F"/>
    <w:rsid w:val="1E845724"/>
    <w:rsid w:val="21895841"/>
    <w:rsid w:val="26731924"/>
    <w:rsid w:val="26D62FA3"/>
    <w:rsid w:val="29A65F05"/>
    <w:rsid w:val="2C7566AC"/>
    <w:rsid w:val="2E2E5403"/>
    <w:rsid w:val="311A7FB0"/>
    <w:rsid w:val="33A82C9F"/>
    <w:rsid w:val="359D5AB3"/>
    <w:rsid w:val="37714C0D"/>
    <w:rsid w:val="37B95D83"/>
    <w:rsid w:val="39C5432C"/>
    <w:rsid w:val="3B940DE0"/>
    <w:rsid w:val="3FC62809"/>
    <w:rsid w:val="431B0011"/>
    <w:rsid w:val="46D22C61"/>
    <w:rsid w:val="46F35A9B"/>
    <w:rsid w:val="4AFB0E8D"/>
    <w:rsid w:val="4BE216B1"/>
    <w:rsid w:val="4C031829"/>
    <w:rsid w:val="4F4B3161"/>
    <w:rsid w:val="4F7F5615"/>
    <w:rsid w:val="527E018B"/>
    <w:rsid w:val="5B585A25"/>
    <w:rsid w:val="5CE908A4"/>
    <w:rsid w:val="636B1FDC"/>
    <w:rsid w:val="66AC62E5"/>
    <w:rsid w:val="6833452D"/>
    <w:rsid w:val="68EB4009"/>
    <w:rsid w:val="6DB36A59"/>
    <w:rsid w:val="6EEF37F3"/>
    <w:rsid w:val="6FE15F5A"/>
    <w:rsid w:val="70621F37"/>
    <w:rsid w:val="70785D38"/>
    <w:rsid w:val="70FE280A"/>
    <w:rsid w:val="7118088B"/>
    <w:rsid w:val="75981ACC"/>
    <w:rsid w:val="79CE678C"/>
    <w:rsid w:val="7A607B74"/>
    <w:rsid w:val="7AD42F2B"/>
    <w:rsid w:val="7B345BCE"/>
    <w:rsid w:val="7D10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3"/>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adjustRightInd w:val="0"/>
      <w:snapToGrid w:val="0"/>
      <w:spacing w:line="360" w:lineRule="auto"/>
      <w:ind w:firstLine="420"/>
    </w:pPr>
    <w:rPr>
      <w:szCs w:val="20"/>
    </w:rPr>
  </w:style>
  <w:style w:type="paragraph" w:styleId="6">
    <w:name w:val="Body Text"/>
    <w:basedOn w:val="1"/>
    <w:link w:val="34"/>
    <w:unhideWhenUsed/>
    <w:qFormat/>
    <w:uiPriority w:val="99"/>
    <w:pPr>
      <w:spacing w:after="120"/>
    </w:pPr>
    <w:rPr>
      <w:rFonts w:ascii="Times New Roman" w:hAnsi="Times New Roman" w:cs="Times New Roman"/>
      <w:kern w:val="2"/>
      <w:sz w:val="28"/>
      <w:szCs w:val="28"/>
      <w:lang w:val="zh-CN"/>
    </w:rPr>
  </w:style>
  <w:style w:type="paragraph" w:styleId="7">
    <w:name w:val="Document Map"/>
    <w:basedOn w:val="1"/>
    <w:link w:val="35"/>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6"/>
    <w:unhideWhenUsed/>
    <w:qFormat/>
    <w:uiPriority w:val="99"/>
    <w:rPr>
      <w:rFonts w:ascii="Times New Roman" w:hAnsi="Times New Roman" w:cs="Times New Roman"/>
      <w:kern w:val="2"/>
      <w:sz w:val="28"/>
      <w:szCs w:val="28"/>
      <w:lang w:val="zh-CN"/>
    </w:rPr>
  </w:style>
  <w:style w:type="paragraph" w:styleId="9">
    <w:name w:val="Body Text Indent"/>
    <w:basedOn w:val="1"/>
    <w:link w:val="37"/>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8"/>
    <w:qFormat/>
    <w:uiPriority w:val="99"/>
    <w:rPr>
      <w:rFonts w:hAnsi="Courier New" w:cs="Times New Roman"/>
      <w:sz w:val="21"/>
      <w:szCs w:val="21"/>
      <w:lang w:val="zh-CN"/>
    </w:rPr>
  </w:style>
  <w:style w:type="paragraph" w:styleId="12">
    <w:name w:val="Date"/>
    <w:basedOn w:val="1"/>
    <w:next w:val="1"/>
    <w:link w:val="39"/>
    <w:qFormat/>
    <w:uiPriority w:val="99"/>
    <w:rPr>
      <w:rFonts w:ascii="Times New Roman" w:hAnsi="Times New Roman" w:cs="Times New Roman"/>
      <w:sz w:val="20"/>
      <w:szCs w:val="20"/>
      <w:lang w:val="zh-CN"/>
    </w:rPr>
  </w:style>
  <w:style w:type="paragraph" w:styleId="13">
    <w:name w:val="Body Text Indent 2"/>
    <w:basedOn w:val="1"/>
    <w:link w:val="40"/>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1"/>
    <w:semiHidden/>
    <w:qFormat/>
    <w:uiPriority w:val="99"/>
    <w:rPr>
      <w:rFonts w:ascii="Times New Roman" w:hAnsi="Times New Roman" w:cs="Times New Roman"/>
      <w:sz w:val="2"/>
      <w:szCs w:val="2"/>
      <w:lang w:val="zh-CN"/>
    </w:rPr>
  </w:style>
  <w:style w:type="paragraph" w:styleId="15">
    <w:name w:val="footer"/>
    <w:basedOn w:val="1"/>
    <w:link w:val="42"/>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4"/>
    <w:unhideWhenUsed/>
    <w:qFormat/>
    <w:uiPriority w:val="99"/>
    <w:pPr>
      <w:spacing w:after="120" w:line="480" w:lineRule="auto"/>
    </w:pPr>
    <w:rPr>
      <w:rFonts w:cs="Times New Roman"/>
      <w:lang w:val="zh-CN"/>
    </w:rPr>
  </w:style>
  <w:style w:type="paragraph" w:styleId="20">
    <w:name w:val="Normal (Web)"/>
    <w:basedOn w:val="1"/>
    <w:qFormat/>
    <w:uiPriority w:val="99"/>
    <w:pPr>
      <w:spacing w:before="100" w:beforeAutospacing="1" w:after="100" w:afterAutospacing="1"/>
    </w:pPr>
    <w:rPr>
      <w:color w:val="000000"/>
    </w:rPr>
  </w:style>
  <w:style w:type="paragraph" w:styleId="21">
    <w:name w:val="annotation subject"/>
    <w:basedOn w:val="8"/>
    <w:next w:val="8"/>
    <w:link w:val="45"/>
    <w:unhideWhenUsed/>
    <w:qFormat/>
    <w:uiPriority w:val="99"/>
    <w:rPr>
      <w:b/>
      <w:bCs/>
    </w:rPr>
  </w:style>
  <w:style w:type="paragraph" w:styleId="22">
    <w:name w:val="Body Text First Indent"/>
    <w:basedOn w:val="1"/>
    <w:link w:val="46"/>
    <w:qFormat/>
    <w:uiPriority w:val="0"/>
    <w:pPr>
      <w:ind w:firstLine="420"/>
    </w:pPr>
  </w:style>
  <w:style w:type="table" w:styleId="24">
    <w:name w:val="Table Grid"/>
    <w:basedOn w:val="2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unhideWhenUsed/>
    <w:qFormat/>
    <w:uiPriority w:val="99"/>
    <w:rPr>
      <w:sz w:val="21"/>
      <w:szCs w:val="21"/>
    </w:rPr>
  </w:style>
  <w:style w:type="paragraph" w:customStyle="1" w:styleId="30">
    <w:name w:val="标书正文1"/>
    <w:basedOn w:val="1"/>
    <w:qFormat/>
    <w:uiPriority w:val="99"/>
    <w:pPr>
      <w:spacing w:line="520" w:lineRule="exact"/>
      <w:ind w:firstLine="640" w:firstLineChars="200"/>
    </w:pPr>
  </w:style>
  <w:style w:type="character" w:customStyle="1" w:styleId="31">
    <w:name w:val="标题 1 字符"/>
    <w:basedOn w:val="25"/>
    <w:link w:val="2"/>
    <w:qFormat/>
    <w:uiPriority w:val="99"/>
    <w:rPr>
      <w:rFonts w:ascii="Times New Roman" w:hAnsi="Times New Roman" w:eastAsia="宋体" w:cs="Times New Roman"/>
      <w:b/>
      <w:bCs/>
      <w:kern w:val="44"/>
      <w:sz w:val="44"/>
      <w:szCs w:val="44"/>
      <w:lang w:val="zh-CN" w:eastAsia="zh-CN"/>
    </w:rPr>
  </w:style>
  <w:style w:type="character" w:customStyle="1" w:styleId="32">
    <w:name w:val="标题 2 字符"/>
    <w:basedOn w:val="25"/>
    <w:link w:val="3"/>
    <w:qFormat/>
    <w:uiPriority w:val="99"/>
    <w:rPr>
      <w:rFonts w:ascii="Cambria" w:hAnsi="Cambria" w:eastAsia="宋体" w:cs="Times New Roman"/>
      <w:b/>
      <w:bCs/>
      <w:kern w:val="0"/>
      <w:sz w:val="32"/>
      <w:szCs w:val="32"/>
      <w:lang w:val="zh-CN" w:eastAsia="zh-CN"/>
    </w:rPr>
  </w:style>
  <w:style w:type="character" w:customStyle="1" w:styleId="33">
    <w:name w:val="标题 3 字符"/>
    <w:basedOn w:val="25"/>
    <w:link w:val="4"/>
    <w:qFormat/>
    <w:uiPriority w:val="0"/>
    <w:rPr>
      <w:rFonts w:ascii="Times New Roman" w:hAnsi="Times New Roman" w:eastAsia="宋体" w:cs="Times New Roman"/>
      <w:b/>
      <w:bCs/>
      <w:kern w:val="0"/>
      <w:sz w:val="32"/>
      <w:szCs w:val="32"/>
      <w:lang w:val="zh-CN" w:eastAsia="zh-CN"/>
    </w:rPr>
  </w:style>
  <w:style w:type="character" w:customStyle="1" w:styleId="34">
    <w:name w:val="正文文本 字符"/>
    <w:basedOn w:val="25"/>
    <w:link w:val="6"/>
    <w:qFormat/>
    <w:uiPriority w:val="99"/>
    <w:rPr>
      <w:rFonts w:ascii="Times New Roman" w:hAnsi="Times New Roman" w:eastAsia="宋体" w:cs="Times New Roman"/>
      <w:sz w:val="28"/>
      <w:szCs w:val="28"/>
      <w:lang w:val="zh-CN" w:eastAsia="zh-CN"/>
    </w:rPr>
  </w:style>
  <w:style w:type="character" w:customStyle="1" w:styleId="35">
    <w:name w:val="文档结构图 字符"/>
    <w:basedOn w:val="25"/>
    <w:link w:val="7"/>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6">
    <w:name w:val="批注文字 字符"/>
    <w:basedOn w:val="25"/>
    <w:link w:val="8"/>
    <w:qFormat/>
    <w:uiPriority w:val="99"/>
    <w:rPr>
      <w:rFonts w:ascii="Times New Roman" w:hAnsi="Times New Roman" w:eastAsia="宋体" w:cs="Times New Roman"/>
      <w:sz w:val="28"/>
      <w:szCs w:val="28"/>
      <w:lang w:val="zh-CN" w:eastAsia="zh-CN"/>
    </w:rPr>
  </w:style>
  <w:style w:type="character" w:customStyle="1" w:styleId="37">
    <w:name w:val="正文文本缩进 字符"/>
    <w:basedOn w:val="25"/>
    <w:link w:val="9"/>
    <w:qFormat/>
    <w:uiPriority w:val="99"/>
    <w:rPr>
      <w:rFonts w:ascii="Times New Roman" w:hAnsi="Times New Roman" w:eastAsia="宋体" w:cs="Times New Roman"/>
      <w:kern w:val="0"/>
      <w:sz w:val="20"/>
      <w:szCs w:val="20"/>
      <w:lang w:val="zh-CN" w:eastAsia="zh-CN"/>
    </w:rPr>
  </w:style>
  <w:style w:type="character" w:customStyle="1" w:styleId="38">
    <w:name w:val="纯文本 字符"/>
    <w:basedOn w:val="25"/>
    <w:link w:val="11"/>
    <w:qFormat/>
    <w:uiPriority w:val="99"/>
    <w:rPr>
      <w:rFonts w:ascii="宋体" w:hAnsi="Courier New" w:eastAsia="宋体" w:cs="Times New Roman"/>
      <w:kern w:val="0"/>
      <w:szCs w:val="21"/>
      <w:lang w:val="zh-CN" w:eastAsia="zh-CN"/>
    </w:rPr>
  </w:style>
  <w:style w:type="character" w:customStyle="1" w:styleId="39">
    <w:name w:val="日期 字符"/>
    <w:basedOn w:val="25"/>
    <w:link w:val="12"/>
    <w:qFormat/>
    <w:uiPriority w:val="99"/>
    <w:rPr>
      <w:rFonts w:ascii="Times New Roman" w:hAnsi="Times New Roman" w:eastAsia="宋体" w:cs="Times New Roman"/>
      <w:kern w:val="0"/>
      <w:sz w:val="20"/>
      <w:szCs w:val="20"/>
      <w:lang w:val="zh-CN" w:eastAsia="zh-CN"/>
    </w:rPr>
  </w:style>
  <w:style w:type="character" w:customStyle="1" w:styleId="40">
    <w:name w:val="正文文本缩进 2 字符"/>
    <w:basedOn w:val="25"/>
    <w:link w:val="13"/>
    <w:qFormat/>
    <w:uiPriority w:val="99"/>
    <w:rPr>
      <w:rFonts w:ascii="Times New Roman" w:hAnsi="Times New Roman" w:eastAsia="宋体" w:cs="Times New Roman"/>
      <w:sz w:val="28"/>
      <w:szCs w:val="28"/>
      <w:lang w:val="zh-CN" w:eastAsia="zh-CN"/>
    </w:rPr>
  </w:style>
  <w:style w:type="character" w:customStyle="1" w:styleId="41">
    <w:name w:val="批注框文本 字符"/>
    <w:basedOn w:val="25"/>
    <w:link w:val="14"/>
    <w:semiHidden/>
    <w:qFormat/>
    <w:uiPriority w:val="99"/>
    <w:rPr>
      <w:rFonts w:ascii="Times New Roman" w:hAnsi="Times New Roman" w:eastAsia="宋体" w:cs="Times New Roman"/>
      <w:kern w:val="0"/>
      <w:sz w:val="2"/>
      <w:szCs w:val="2"/>
      <w:lang w:val="zh-CN" w:eastAsia="zh-CN"/>
    </w:rPr>
  </w:style>
  <w:style w:type="character" w:customStyle="1" w:styleId="42">
    <w:name w:val="页脚 字符"/>
    <w:basedOn w:val="25"/>
    <w:link w:val="15"/>
    <w:qFormat/>
    <w:uiPriority w:val="99"/>
    <w:rPr>
      <w:rFonts w:ascii="Times New Roman" w:hAnsi="Times New Roman" w:eastAsia="宋体" w:cs="Times New Roman"/>
      <w:kern w:val="0"/>
      <w:sz w:val="18"/>
      <w:szCs w:val="18"/>
      <w:lang w:val="zh-CN" w:eastAsia="zh-CN"/>
    </w:rPr>
  </w:style>
  <w:style w:type="character" w:customStyle="1" w:styleId="43">
    <w:name w:val="页眉 字符"/>
    <w:basedOn w:val="25"/>
    <w:link w:val="16"/>
    <w:qFormat/>
    <w:uiPriority w:val="0"/>
    <w:rPr>
      <w:rFonts w:ascii="Times New Roman" w:hAnsi="Times New Roman" w:eastAsia="宋体" w:cs="Times New Roman"/>
      <w:kern w:val="0"/>
      <w:sz w:val="18"/>
      <w:szCs w:val="18"/>
      <w:lang w:val="zh-CN" w:eastAsia="zh-CN"/>
    </w:rPr>
  </w:style>
  <w:style w:type="character" w:customStyle="1" w:styleId="44">
    <w:name w:val="正文文本 2 字符"/>
    <w:basedOn w:val="25"/>
    <w:link w:val="19"/>
    <w:qFormat/>
    <w:uiPriority w:val="99"/>
    <w:rPr>
      <w:rFonts w:ascii="宋体" w:hAnsi="宋体" w:eastAsia="宋体" w:cs="Times New Roman"/>
      <w:kern w:val="0"/>
      <w:sz w:val="24"/>
      <w:lang w:val="zh-CN" w:eastAsia="zh-CN"/>
    </w:rPr>
  </w:style>
  <w:style w:type="character" w:customStyle="1" w:styleId="45">
    <w:name w:val="批注主题 字符"/>
    <w:basedOn w:val="36"/>
    <w:link w:val="21"/>
    <w:qFormat/>
    <w:uiPriority w:val="99"/>
    <w:rPr>
      <w:rFonts w:ascii="Times New Roman" w:hAnsi="Times New Roman" w:eastAsia="宋体" w:cs="Times New Roman"/>
      <w:b/>
      <w:bCs/>
      <w:sz w:val="28"/>
      <w:szCs w:val="28"/>
      <w:lang w:val="zh-CN" w:eastAsia="zh-CN"/>
    </w:rPr>
  </w:style>
  <w:style w:type="character" w:customStyle="1" w:styleId="46">
    <w:name w:val="正文首行缩进 字符"/>
    <w:basedOn w:val="34"/>
    <w:link w:val="22"/>
    <w:qFormat/>
    <w:uiPriority w:val="0"/>
    <w:rPr>
      <w:rFonts w:ascii="宋体" w:hAnsi="宋体" w:eastAsia="宋体" w:cs="宋体"/>
      <w:kern w:val="0"/>
      <w:sz w:val="24"/>
      <w:szCs w:val="28"/>
      <w:lang w:val="zh-CN" w:eastAsia="zh-CN"/>
    </w:rPr>
  </w:style>
  <w:style w:type="paragraph" w:customStyle="1" w:styleId="47">
    <w:name w:val="正文文本 21"/>
    <w:basedOn w:val="1"/>
    <w:qFormat/>
    <w:uiPriority w:val="0"/>
    <w:pPr>
      <w:snapToGrid w:val="0"/>
      <w:spacing w:line="540" w:lineRule="exact"/>
    </w:pPr>
    <w:rPr>
      <w:rFonts w:eastAsia="方正仿宋_GBK"/>
      <w:color w:val="000000"/>
    </w:rPr>
  </w:style>
  <w:style w:type="paragraph" w:customStyle="1" w:styleId="4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9">
    <w:name w:val="emphasizedtitle1"/>
    <w:qFormat/>
    <w:uiPriority w:val="99"/>
    <w:rPr>
      <w:rFonts w:ascii="Arial" w:hAnsi="Arial"/>
      <w:b/>
      <w:sz w:val="27"/>
    </w:rPr>
  </w:style>
  <w:style w:type="character" w:customStyle="1" w:styleId="50">
    <w:name w:val="font21"/>
    <w:qFormat/>
    <w:uiPriority w:val="0"/>
    <w:rPr>
      <w:rFonts w:ascii="宋体" w:eastAsia="宋体" w:cs="宋体"/>
      <w:color w:val="000000"/>
      <w:sz w:val="20"/>
      <w:szCs w:val="20"/>
      <w:u w:val="none"/>
    </w:rPr>
  </w:style>
  <w:style w:type="character" w:customStyle="1" w:styleId="51">
    <w:name w:val="apple-converted-space"/>
    <w:qFormat/>
    <w:uiPriority w:val="99"/>
    <w:rPr>
      <w:rFonts w:cs="Times New Roman"/>
    </w:rPr>
  </w:style>
  <w:style w:type="character" w:customStyle="1" w:styleId="52">
    <w:name w:val="active"/>
    <w:qFormat/>
    <w:uiPriority w:val="0"/>
    <w:rPr>
      <w:shd w:val="clear" w:color="auto" w:fill="EC3535"/>
    </w:rPr>
  </w:style>
  <w:style w:type="character" w:customStyle="1" w:styleId="53">
    <w:name w:val="样式 (中文) 仿宋_GB2312 小四 行距: 固定值 22 磅 Char"/>
    <w:link w:val="54"/>
    <w:qFormat/>
    <w:uiPriority w:val="0"/>
    <w:rPr>
      <w:rFonts w:eastAsia="仿宋_GB2312"/>
      <w:sz w:val="24"/>
    </w:rPr>
  </w:style>
  <w:style w:type="paragraph" w:customStyle="1" w:styleId="54">
    <w:name w:val="样式 (中文) 仿宋_GB2312 小四 行距: 固定值 22 磅"/>
    <w:basedOn w:val="1"/>
    <w:link w:val="53"/>
    <w:qFormat/>
    <w:uiPriority w:val="0"/>
    <w:pPr>
      <w:spacing w:line="400" w:lineRule="exact"/>
      <w:ind w:firstLine="150" w:firstLineChars="150"/>
    </w:pPr>
    <w:rPr>
      <w:rFonts w:eastAsia="仿宋_GB2312" w:asciiTheme="minorHAnsi" w:hAnsiTheme="minorHAnsi" w:cstheme="minorBidi"/>
      <w:kern w:val="2"/>
    </w:rPr>
  </w:style>
  <w:style w:type="character" w:customStyle="1" w:styleId="55">
    <w:name w:val="maincontenttable"/>
    <w:qFormat/>
    <w:uiPriority w:val="99"/>
    <w:rPr>
      <w:rFonts w:cs="Times New Roman"/>
    </w:rPr>
  </w:style>
  <w:style w:type="paragraph" w:customStyle="1" w:styleId="56">
    <w:name w:val="Char1 Char Char Char"/>
    <w:basedOn w:val="1"/>
    <w:qFormat/>
    <w:uiPriority w:val="99"/>
    <w:rPr>
      <w:rFonts w:ascii="Tahoma" w:hAnsi="Tahoma" w:cs="Tahoma"/>
      <w:sz w:val="30"/>
      <w:szCs w:val="30"/>
    </w:rPr>
  </w:style>
  <w:style w:type="paragraph" w:customStyle="1" w:styleId="57">
    <w:name w:val="Char Char Char Char Char Char Char Char Char Char"/>
    <w:basedOn w:val="1"/>
    <w:qFormat/>
    <w:uiPriority w:val="99"/>
    <w:pPr>
      <w:tabs>
        <w:tab w:val="left" w:pos="360"/>
      </w:tabs>
      <w:ind w:left="360" w:hanging="360" w:hangingChars="200"/>
    </w:pPr>
  </w:style>
  <w:style w:type="paragraph" w:customStyle="1" w:styleId="58">
    <w:name w:val="op_exactqa_s_prop"/>
    <w:basedOn w:val="1"/>
    <w:qFormat/>
    <w:uiPriority w:val="99"/>
  </w:style>
  <w:style w:type="paragraph" w:customStyle="1" w:styleId="59">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0">
    <w:name w:val="Char"/>
    <w:basedOn w:val="1"/>
    <w:qFormat/>
    <w:uiPriority w:val="99"/>
    <w:pPr>
      <w:spacing w:after="160" w:line="240" w:lineRule="exact"/>
    </w:pPr>
    <w:rPr>
      <w:rFonts w:ascii="Verdana" w:hAnsi="Verdana" w:eastAsia="仿宋_GB2312" w:cs="Verdana"/>
      <w:lang w:eastAsia="en-US"/>
    </w:rPr>
  </w:style>
  <w:style w:type="paragraph" w:customStyle="1" w:styleId="61">
    <w:name w:val="图例"/>
    <w:basedOn w:val="1"/>
    <w:qFormat/>
    <w:uiPriority w:val="0"/>
    <w:pPr>
      <w:spacing w:before="120" w:after="120" w:line="360" w:lineRule="auto"/>
      <w:jc w:val="center"/>
    </w:pPr>
    <w:rPr>
      <w:rFonts w:eastAsia="仿宋_GB2312"/>
      <w:b/>
    </w:rPr>
  </w:style>
  <w:style w:type="paragraph" w:customStyle="1" w:styleId="62">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3">
    <w:name w:val="_Style 7"/>
    <w:basedOn w:val="1"/>
    <w:qFormat/>
    <w:uiPriority w:val="0"/>
    <w:pPr>
      <w:ind w:firstLine="200" w:firstLineChars="200"/>
    </w:pPr>
    <w:rPr>
      <w:rFonts w:ascii="等线" w:eastAsia="等线" w:cs="Times New Roman"/>
      <w:sz w:val="21"/>
      <w:szCs w:val="22"/>
    </w:rPr>
  </w:style>
  <w:style w:type="paragraph" w:customStyle="1" w:styleId="64">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65">
    <w:name w:val="列表段落1"/>
    <w:basedOn w:val="1"/>
    <w:unhideWhenUsed/>
    <w:qFormat/>
    <w:uiPriority w:val="99"/>
    <w:pPr>
      <w:ind w:firstLine="420" w:firstLineChars="200"/>
    </w:pPr>
  </w:style>
  <w:style w:type="paragraph" w:customStyle="1" w:styleId="66">
    <w:name w:val="1"/>
    <w:basedOn w:val="1"/>
    <w:next w:val="11"/>
    <w:qFormat/>
    <w:uiPriority w:val="0"/>
    <w:rPr>
      <w:rFonts w:hAnsi="Courier New"/>
      <w:sz w:val="21"/>
      <w:szCs w:val="21"/>
    </w:rPr>
  </w:style>
  <w:style w:type="paragraph" w:customStyle="1" w:styleId="67">
    <w:name w:val="列出段落2"/>
    <w:basedOn w:val="1"/>
    <w:unhideWhenUsed/>
    <w:qFormat/>
    <w:uiPriority w:val="99"/>
    <w:pPr>
      <w:ind w:firstLine="420" w:firstLineChars="200"/>
    </w:pPr>
  </w:style>
  <w:style w:type="paragraph" w:customStyle="1" w:styleId="6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69">
    <w:name w:val="列出段落1"/>
    <w:basedOn w:val="1"/>
    <w:qFormat/>
    <w:uiPriority w:val="99"/>
    <w:pPr>
      <w:ind w:firstLine="420" w:firstLineChars="200"/>
    </w:pPr>
    <w:rPr>
      <w:rFonts w:ascii="Calibri" w:hAnsi="Calibri"/>
      <w:sz w:val="21"/>
      <w:szCs w:val="22"/>
    </w:rPr>
  </w:style>
  <w:style w:type="paragraph" w:customStyle="1" w:styleId="7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2">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3">
    <w:name w:val="NormalCharacter"/>
    <w:qFormat/>
    <w:uiPriority w:val="0"/>
    <w:rPr>
      <w:rFonts w:ascii="Calibri" w:hAnsi="Calibri" w:eastAsia="宋体"/>
    </w:rPr>
  </w:style>
  <w:style w:type="paragraph" w:styleId="74">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5">
    <w:name w:val="Normal_6b1eb2b1-915e-4520-a4ad-e896fdd76176"/>
    <w:next w:val="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19399</Words>
  <Characters>19962</Characters>
  <Lines>187</Lines>
  <Paragraphs>52</Paragraphs>
  <TotalTime>14</TotalTime>
  <ScaleCrop>false</ScaleCrop>
  <LinksUpToDate>false</LinksUpToDate>
  <CharactersWithSpaces>21798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Administrator</cp:lastModifiedBy>
  <dcterms:modified xsi:type="dcterms:W3CDTF">2025-04-23T09:37:56Z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D2C9921B2AD74651AE4191851C8433E2_13</vt:lpwstr>
  </property>
  <property fmtid="{D5CDD505-2E9C-101B-9397-08002B2CF9AE}" pid="4" name="KSOTemplateDocerSaveRecord">
    <vt:lpwstr>eyJoZGlkIjoiNmFhMmM5ZjJhMDQ5ZTZjNTE2YzkyY2RmMGE1OTFkNzkifQ==</vt:lpwstr>
  </property>
</Properties>
</file>