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kern w:val="0"/>
          <w:sz w:val="32"/>
          <w:szCs w:val="32"/>
        </w:rPr>
      </w:pPr>
      <w:bookmarkStart w:id="0" w:name="_Toc287620665"/>
    </w:p>
    <w:p>
      <w:pPr>
        <w:spacing w:line="360" w:lineRule="auto"/>
        <w:ind w:left="1506" w:hanging="1506" w:hangingChars="500"/>
        <w:jc w:val="left"/>
        <w:rPr>
          <w:rFonts w:hint="eastAsia" w:ascii="宋体" w:hAnsi="宋体"/>
          <w:b/>
          <w:bCs/>
          <w:kern w:val="0"/>
          <w:sz w:val="30"/>
          <w:szCs w:val="30"/>
        </w:rPr>
      </w:pPr>
      <w:r>
        <w:rPr>
          <w:rFonts w:hint="eastAsia" w:ascii="宋体" w:hAnsi="宋体"/>
          <w:b/>
          <w:bCs/>
          <w:kern w:val="0"/>
          <w:sz w:val="30"/>
          <w:szCs w:val="30"/>
        </w:rPr>
        <w:t>项目名称：重庆市公安局渝中区分局维修交巡警支队机动大队队部项目</w:t>
      </w:r>
    </w:p>
    <w:p>
      <w:pPr>
        <w:spacing w:line="360" w:lineRule="auto"/>
        <w:jc w:val="left"/>
        <w:rPr>
          <w:rFonts w:hint="default" w:ascii="宋体" w:hAnsi="宋体" w:eastAsia="宋体"/>
          <w:b/>
          <w:bCs/>
          <w:kern w:val="0"/>
          <w:sz w:val="30"/>
          <w:szCs w:val="30"/>
          <w:lang w:val="en-US" w:eastAsia="zh-CN"/>
        </w:rPr>
      </w:pPr>
      <w:r>
        <w:rPr>
          <w:rFonts w:hint="eastAsia" w:ascii="宋体" w:hAnsi="宋体"/>
          <w:b/>
          <w:bCs/>
          <w:kern w:val="0"/>
          <w:sz w:val="30"/>
          <w:szCs w:val="30"/>
        </w:rPr>
        <w:t>项目编号：</w:t>
      </w:r>
      <w:r>
        <w:rPr>
          <w:rFonts w:hint="eastAsia" w:ascii="宋体" w:hAnsi="宋体"/>
          <w:b/>
          <w:bCs/>
          <w:kern w:val="0"/>
          <w:sz w:val="30"/>
          <w:szCs w:val="30"/>
          <w:lang w:val="en-US" w:eastAsia="zh-CN"/>
        </w:rPr>
        <w:t>CGXM2025000191</w:t>
      </w:r>
    </w:p>
    <w:p>
      <w:pPr>
        <w:rPr>
          <w:rFonts w:ascii="宋体" w:hAnsi="宋体"/>
          <w:kern w:val="0"/>
          <w:sz w:val="20"/>
          <w:szCs w:val="20"/>
        </w:rPr>
      </w:pPr>
    </w:p>
    <w:p>
      <w:pPr>
        <w:pStyle w:val="17"/>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pStyle w:val="4"/>
      </w:pPr>
    </w:p>
    <w:p>
      <w:pPr>
        <w:autoSpaceDE w:val="0"/>
        <w:autoSpaceDN w:val="0"/>
        <w:adjustRightInd w:val="0"/>
        <w:snapToGrid w:val="0"/>
        <w:spacing w:line="360" w:lineRule="auto"/>
        <w:jc w:val="center"/>
        <w:rPr>
          <w:rFonts w:ascii="宋体" w:hAnsi="宋体"/>
          <w:b/>
          <w:bCs/>
          <w:kern w:val="0"/>
          <w:sz w:val="84"/>
          <w:szCs w:val="84"/>
        </w:rPr>
      </w:pPr>
      <w:r>
        <w:rPr>
          <w:rFonts w:hint="eastAsia" w:ascii="宋体" w:hAnsi="宋体"/>
          <w:b/>
          <w:bCs/>
          <w:kern w:val="0"/>
          <w:sz w:val="84"/>
          <w:szCs w:val="84"/>
        </w:rPr>
        <w:t>竞争性比选文件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r>
        <w:rPr>
          <w:rFonts w:hint="eastAsia" w:ascii="宋体" w:hAnsi="宋体"/>
          <w:kern w:val="0"/>
          <w:sz w:val="20"/>
          <w:szCs w:val="20"/>
        </w:rPr>
        <w:t xml:space="preserve"> </w:t>
      </w:r>
    </w:p>
    <w:p>
      <w:pPr>
        <w:pStyle w:val="4"/>
      </w:pPr>
    </w:p>
    <w:p/>
    <w:p>
      <w:pPr>
        <w:pStyle w:val="4"/>
      </w:pPr>
    </w:p>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pStyle w:val="4"/>
      </w:pPr>
    </w:p>
    <w:p/>
    <w:p>
      <w:pPr>
        <w:autoSpaceDE w:val="0"/>
        <w:autoSpaceDN w:val="0"/>
        <w:adjustRightInd w:val="0"/>
        <w:snapToGrid w:val="0"/>
        <w:spacing w:line="360" w:lineRule="auto"/>
        <w:rPr>
          <w:b/>
          <w:w w:val="99"/>
          <w:kern w:val="0"/>
          <w:sz w:val="28"/>
          <w:szCs w:val="28"/>
        </w:rPr>
      </w:pPr>
    </w:p>
    <w:p>
      <w:pPr>
        <w:autoSpaceDE w:val="0"/>
        <w:autoSpaceDN w:val="0"/>
        <w:adjustRightInd w:val="0"/>
        <w:snapToGrid w:val="0"/>
        <w:spacing w:line="360" w:lineRule="auto"/>
        <w:ind w:firstLine="1269" w:firstLineChars="400"/>
        <w:rPr>
          <w:b/>
          <w:w w:val="99"/>
          <w:kern w:val="0"/>
          <w:sz w:val="32"/>
          <w:szCs w:val="32"/>
        </w:rPr>
      </w:pPr>
      <w:r>
        <w:rPr>
          <w:rFonts w:hint="eastAsia"/>
          <w:b/>
          <w:w w:val="99"/>
          <w:kern w:val="0"/>
          <w:sz w:val="32"/>
          <w:szCs w:val="32"/>
        </w:rPr>
        <w:t>比选</w:t>
      </w:r>
      <w:r>
        <w:rPr>
          <w:b/>
          <w:w w:val="99"/>
          <w:kern w:val="0"/>
          <w:sz w:val="32"/>
          <w:szCs w:val="32"/>
        </w:rPr>
        <w:t>人：</w:t>
      </w:r>
      <w:r>
        <w:rPr>
          <w:rFonts w:hint="eastAsia"/>
          <w:b/>
          <w:w w:val="99"/>
          <w:kern w:val="0"/>
          <w:sz w:val="32"/>
          <w:szCs w:val="32"/>
          <w:u w:val="single"/>
        </w:rPr>
        <w:t>重庆市公安局渝中区分局</w:t>
      </w:r>
      <w:r>
        <w:rPr>
          <w:b/>
          <w:w w:val="99"/>
          <w:kern w:val="0"/>
          <w:sz w:val="32"/>
          <w:szCs w:val="32"/>
        </w:rPr>
        <w:t>（盖单位法人章）</w:t>
      </w:r>
    </w:p>
    <w:p>
      <w:pPr>
        <w:autoSpaceDE w:val="0"/>
        <w:autoSpaceDN w:val="0"/>
        <w:adjustRightInd w:val="0"/>
        <w:snapToGrid w:val="0"/>
        <w:spacing w:line="360" w:lineRule="auto"/>
        <w:jc w:val="center"/>
        <w:rPr>
          <w:b/>
          <w:w w:val="99"/>
          <w:kern w:val="0"/>
          <w:sz w:val="32"/>
          <w:szCs w:val="32"/>
        </w:rPr>
      </w:pPr>
    </w:p>
    <w:p>
      <w:pPr>
        <w:autoSpaceDE w:val="0"/>
        <w:autoSpaceDN w:val="0"/>
        <w:adjustRightInd w:val="0"/>
        <w:snapToGrid w:val="0"/>
        <w:spacing w:line="360" w:lineRule="auto"/>
        <w:ind w:firstLine="1269" w:firstLineChars="400"/>
        <w:rPr>
          <w:b/>
          <w:w w:val="99"/>
          <w:kern w:val="0"/>
          <w:sz w:val="32"/>
          <w:szCs w:val="32"/>
        </w:rPr>
      </w:pPr>
      <w:r>
        <w:rPr>
          <w:rFonts w:hint="eastAsia"/>
          <w:b/>
          <w:w w:val="99"/>
          <w:kern w:val="0"/>
          <w:sz w:val="32"/>
          <w:szCs w:val="32"/>
        </w:rPr>
        <w:t>比选</w:t>
      </w:r>
      <w:r>
        <w:rPr>
          <w:b/>
          <w:w w:val="99"/>
          <w:kern w:val="0"/>
          <w:sz w:val="32"/>
          <w:szCs w:val="32"/>
        </w:rPr>
        <w:t>代理机构：</w:t>
      </w:r>
      <w:r>
        <w:rPr>
          <w:rFonts w:hint="eastAsia"/>
          <w:b/>
          <w:w w:val="99"/>
          <w:kern w:val="0"/>
          <w:sz w:val="32"/>
          <w:szCs w:val="32"/>
          <w:u w:val="single"/>
        </w:rPr>
        <w:t>中咨工程有限公司</w:t>
      </w:r>
      <w:r>
        <w:rPr>
          <w:b/>
          <w:w w:val="99"/>
          <w:kern w:val="0"/>
          <w:sz w:val="32"/>
          <w:szCs w:val="32"/>
        </w:rPr>
        <w:t>（盖单位法人章）</w:t>
      </w:r>
    </w:p>
    <w:p>
      <w:pPr>
        <w:autoSpaceDE w:val="0"/>
        <w:autoSpaceDN w:val="0"/>
        <w:adjustRightInd w:val="0"/>
        <w:snapToGrid w:val="0"/>
        <w:spacing w:line="360" w:lineRule="auto"/>
        <w:jc w:val="center"/>
        <w:rPr>
          <w:rFonts w:ascii="宋体" w:hAnsi="宋体"/>
          <w:b/>
          <w:kern w:val="0"/>
          <w:sz w:val="20"/>
          <w:szCs w:val="20"/>
        </w:rPr>
      </w:pPr>
    </w:p>
    <w:p>
      <w:pPr>
        <w:autoSpaceDE w:val="0"/>
        <w:autoSpaceDN w:val="0"/>
        <w:adjustRightInd w:val="0"/>
        <w:snapToGrid w:val="0"/>
        <w:spacing w:line="360" w:lineRule="auto"/>
        <w:rPr>
          <w:rFonts w:ascii="宋体" w:hAnsi="宋体"/>
          <w:b/>
          <w:kern w:val="0"/>
          <w:sz w:val="20"/>
          <w:szCs w:val="20"/>
        </w:rPr>
      </w:pPr>
    </w:p>
    <w:p>
      <w:pPr>
        <w:tabs>
          <w:tab w:val="left" w:pos="6219"/>
        </w:tabs>
        <w:autoSpaceDE w:val="0"/>
        <w:autoSpaceDN w:val="0"/>
        <w:adjustRightInd w:val="0"/>
        <w:snapToGrid w:val="0"/>
        <w:spacing w:line="360" w:lineRule="auto"/>
        <w:jc w:val="center"/>
        <w:rPr>
          <w:rFonts w:ascii="宋体" w:hAnsi="宋体"/>
          <w:b/>
          <w:bCs/>
          <w:spacing w:val="8"/>
          <w:kern w:val="0"/>
          <w:sz w:val="32"/>
          <w:szCs w:val="32"/>
        </w:rPr>
      </w:pPr>
      <w:r>
        <w:rPr>
          <w:rFonts w:hint="eastAsia" w:ascii="宋体" w:hAnsi="宋体"/>
          <w:b/>
          <w:bCs/>
          <w:spacing w:val="8"/>
          <w:kern w:val="0"/>
          <w:sz w:val="32"/>
          <w:szCs w:val="32"/>
        </w:rPr>
        <w:t>202</w:t>
      </w:r>
      <w:bookmarkStart w:id="1" w:name="_Toc536621766"/>
      <w:bookmarkStart w:id="2" w:name="_Toc536796736"/>
      <w:bookmarkStart w:id="3" w:name="_Toc509218549"/>
      <w:bookmarkStart w:id="4" w:name="_Toc13210649"/>
      <w:bookmarkStart w:id="5" w:name="_Toc536797277"/>
      <w:r>
        <w:rPr>
          <w:rFonts w:hint="eastAsia" w:ascii="宋体" w:hAnsi="宋体"/>
          <w:b/>
          <w:bCs/>
          <w:spacing w:val="8"/>
          <w:kern w:val="0"/>
          <w:sz w:val="32"/>
          <w:szCs w:val="32"/>
        </w:rPr>
        <w:t>5年</w:t>
      </w:r>
      <w:r>
        <w:rPr>
          <w:rFonts w:hint="eastAsia" w:ascii="宋体" w:hAnsi="宋体"/>
          <w:b/>
          <w:bCs/>
          <w:spacing w:val="8"/>
          <w:kern w:val="0"/>
          <w:sz w:val="32"/>
          <w:szCs w:val="32"/>
          <w:lang w:val="en-US" w:eastAsia="zh-CN"/>
        </w:rPr>
        <w:t>7</w:t>
      </w:r>
      <w:r>
        <w:rPr>
          <w:rFonts w:hint="eastAsia" w:ascii="宋体" w:hAnsi="宋体"/>
          <w:b/>
          <w:bCs/>
          <w:spacing w:val="8"/>
          <w:kern w:val="0"/>
          <w:sz w:val="32"/>
          <w:szCs w:val="32"/>
        </w:rPr>
        <w:t>月</w:t>
      </w:r>
      <w:bookmarkEnd w:id="1"/>
      <w:bookmarkEnd w:id="2"/>
      <w:bookmarkEnd w:id="3"/>
      <w:bookmarkEnd w:id="4"/>
      <w:bookmarkEnd w:id="5"/>
    </w:p>
    <w:p>
      <w:pPr>
        <w:pStyle w:val="2"/>
        <w:spacing w:line="360" w:lineRule="auto"/>
        <w:jc w:val="center"/>
        <w:rPr>
          <w:rFonts w:ascii="宋体" w:hAnsi="宋体"/>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pPr>
        <w:pStyle w:val="122"/>
        <w:jc w:val="center"/>
        <w:rPr>
          <w:rFonts w:ascii="宋体" w:hAnsi="宋体"/>
          <w:color w:val="auto"/>
          <w:sz w:val="44"/>
          <w:szCs w:val="44"/>
        </w:rPr>
      </w:pPr>
      <w:bookmarkStart w:id="6" w:name="_Toc5767"/>
      <w:bookmarkStart w:id="7" w:name="_Toc28843"/>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6"/>
      <w:bookmarkEnd w:id="7"/>
    </w:p>
    <w:p>
      <w:pPr>
        <w:pStyle w:val="31"/>
        <w:tabs>
          <w:tab w:val="right" w:leader="dot" w:pos="9459"/>
        </w:tabs>
        <w:rPr>
          <w:rFonts w:asciiTheme="minorHAnsi" w:hAnsiTheme="minorHAnsi" w:eastAsiaTheme="minorEastAsia" w:cstheme="minorBidi"/>
          <w:b w:val="0"/>
          <w:bCs w:val="0"/>
          <w:caps w:val="0"/>
          <w:sz w:val="21"/>
          <w:szCs w:val="2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TOC \o "1-3" \h \z \u </w:instrText>
      </w:r>
      <w:r>
        <w:rPr>
          <w:rFonts w:hint="eastAsia" w:asciiTheme="minorEastAsia" w:hAnsiTheme="minorEastAsia" w:eastAsiaTheme="minorEastAsia" w:cstheme="minorEastAsia"/>
        </w:rPr>
        <w:fldChar w:fldCharType="separate"/>
      </w:r>
      <w:r>
        <w:fldChar w:fldCharType="begin"/>
      </w:r>
      <w:r>
        <w:instrText xml:space="preserve"> HYPERLINK \l "_Toc100234196" </w:instrText>
      </w:r>
      <w:r>
        <w:fldChar w:fldCharType="separate"/>
      </w:r>
      <w:r>
        <w:rPr>
          <w:rStyle w:val="55"/>
          <w:rFonts w:hint="eastAsia" w:ascii="宋体" w:hAnsi="宋体"/>
          <w:snapToGrid w:val="0"/>
          <w:color w:val="auto"/>
          <w:kern w:val="0"/>
        </w:rPr>
        <w:t>第一章</w:t>
      </w:r>
      <w:r>
        <w:rPr>
          <w:rStyle w:val="55"/>
          <w:rFonts w:ascii="宋体" w:hAnsi="宋体"/>
          <w:snapToGrid w:val="0"/>
          <w:color w:val="auto"/>
          <w:kern w:val="0"/>
        </w:rPr>
        <w:t xml:space="preserve">  </w:t>
      </w:r>
      <w:r>
        <w:rPr>
          <w:rStyle w:val="55"/>
          <w:rFonts w:hint="eastAsia" w:ascii="宋体" w:hAnsi="宋体"/>
          <w:snapToGrid w:val="0"/>
          <w:color w:val="auto"/>
          <w:kern w:val="0"/>
        </w:rPr>
        <w:t>竞争性比选公告</w:t>
      </w:r>
      <w:r>
        <w:tab/>
      </w:r>
      <w:r>
        <w:fldChar w:fldCharType="begin"/>
      </w:r>
      <w:r>
        <w:instrText xml:space="preserve"> PAGEREF _Toc100234196 \h </w:instrText>
      </w:r>
      <w:r>
        <w:fldChar w:fldCharType="separate"/>
      </w:r>
      <w:r>
        <w:t>3</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"_Toc100234197" </w:instrText>
      </w:r>
      <w:r>
        <w:fldChar w:fldCharType="separate"/>
      </w:r>
      <w:r>
        <w:rPr>
          <w:rStyle w:val="55"/>
          <w:rFonts w:ascii="宋体" w:hAnsi="宋体"/>
          <w:snapToGrid w:val="0"/>
          <w:color w:val="auto"/>
        </w:rPr>
        <w:t xml:space="preserve">1.  </w:t>
      </w:r>
      <w:r>
        <w:rPr>
          <w:rStyle w:val="55"/>
          <w:rFonts w:hint="eastAsia" w:ascii="宋体" w:hAnsi="宋体"/>
          <w:snapToGrid w:val="0"/>
          <w:color w:val="auto"/>
        </w:rPr>
        <w:t>比选条件</w:t>
      </w:r>
      <w:r>
        <w:tab/>
      </w:r>
      <w:r>
        <w:fldChar w:fldCharType="begin"/>
      </w:r>
      <w:r>
        <w:instrText xml:space="preserve"> PAGEREF _Toc100234197 \h </w:instrText>
      </w:r>
      <w:r>
        <w:fldChar w:fldCharType="separate"/>
      </w:r>
      <w:r>
        <w:t>3</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"_Toc100234198" </w:instrText>
      </w:r>
      <w:r>
        <w:fldChar w:fldCharType="separate"/>
      </w:r>
      <w:r>
        <w:rPr>
          <w:rStyle w:val="55"/>
          <w:rFonts w:ascii="宋体" w:hAnsi="宋体"/>
          <w:snapToGrid w:val="0"/>
          <w:color w:val="auto"/>
        </w:rPr>
        <w:t xml:space="preserve">2.  </w:t>
      </w:r>
      <w:r>
        <w:rPr>
          <w:rStyle w:val="55"/>
          <w:rFonts w:hint="eastAsia" w:ascii="宋体" w:hAnsi="宋体"/>
          <w:snapToGrid w:val="0"/>
          <w:color w:val="auto"/>
        </w:rPr>
        <w:t>项目概况与比选范围</w:t>
      </w:r>
      <w:r>
        <w:tab/>
      </w:r>
      <w:r>
        <w:fldChar w:fldCharType="begin"/>
      </w:r>
      <w:r>
        <w:instrText xml:space="preserve"> PAGEREF _Toc100234198 \h </w:instrText>
      </w:r>
      <w:r>
        <w:fldChar w:fldCharType="separate"/>
      </w:r>
      <w:r>
        <w:t>3</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"_Toc100234199" </w:instrText>
      </w:r>
      <w:r>
        <w:fldChar w:fldCharType="separate"/>
      </w:r>
      <w:r>
        <w:rPr>
          <w:rStyle w:val="55"/>
          <w:rFonts w:ascii="宋体" w:hAnsi="宋体"/>
          <w:snapToGrid w:val="0"/>
          <w:color w:val="auto"/>
        </w:rPr>
        <w:t xml:space="preserve">3.  </w:t>
      </w:r>
      <w:r>
        <w:rPr>
          <w:rStyle w:val="55"/>
          <w:rFonts w:hint="eastAsia" w:ascii="宋体" w:hAnsi="宋体"/>
          <w:snapToGrid w:val="0"/>
          <w:color w:val="auto"/>
        </w:rPr>
        <w:t>比选申请人资格要求</w:t>
      </w:r>
      <w:r>
        <w:tab/>
      </w:r>
      <w:r>
        <w:fldChar w:fldCharType="begin"/>
      </w:r>
      <w:r>
        <w:instrText xml:space="preserve"> PAGEREF _Toc100234199 \h </w:instrText>
      </w:r>
      <w:r>
        <w:fldChar w:fldCharType="separate"/>
      </w:r>
      <w:r>
        <w:t>3</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"_Toc100234200" </w:instrText>
      </w:r>
      <w:r>
        <w:fldChar w:fldCharType="separate"/>
      </w:r>
      <w:r>
        <w:rPr>
          <w:rStyle w:val="55"/>
          <w:rFonts w:ascii="宋体" w:hAnsi="宋体"/>
          <w:snapToGrid w:val="0"/>
          <w:color w:val="auto"/>
        </w:rPr>
        <w:t xml:space="preserve">4.  </w:t>
      </w:r>
      <w:r>
        <w:rPr>
          <w:rStyle w:val="55"/>
          <w:rFonts w:hint="eastAsia" w:ascii="宋体" w:hAnsi="宋体"/>
          <w:snapToGrid w:val="0"/>
          <w:color w:val="auto"/>
        </w:rPr>
        <w:t>比选文件的获取</w:t>
      </w:r>
      <w:r>
        <w:tab/>
      </w:r>
      <w:r>
        <w:fldChar w:fldCharType="begin"/>
      </w:r>
      <w:r>
        <w:instrText xml:space="preserve"> PAGEREF _Toc100234200 \h </w:instrText>
      </w:r>
      <w:r>
        <w:fldChar w:fldCharType="separate"/>
      </w:r>
      <w:r>
        <w:t>3</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"_Toc100234201" </w:instrText>
      </w:r>
      <w:r>
        <w:fldChar w:fldCharType="separate"/>
      </w:r>
      <w:r>
        <w:rPr>
          <w:rStyle w:val="55"/>
          <w:rFonts w:ascii="宋体" w:hAnsi="宋体"/>
          <w:snapToGrid w:val="0"/>
          <w:color w:val="auto"/>
        </w:rPr>
        <w:t xml:space="preserve">5.  </w:t>
      </w:r>
      <w:r>
        <w:rPr>
          <w:rStyle w:val="55"/>
          <w:rFonts w:hint="eastAsia" w:ascii="宋体" w:hAnsi="宋体"/>
          <w:snapToGrid w:val="0"/>
          <w:color w:val="auto"/>
        </w:rPr>
        <w:t>比选申请文件的递交</w:t>
      </w:r>
      <w:r>
        <w:tab/>
      </w:r>
      <w:r>
        <w:fldChar w:fldCharType="begin"/>
      </w:r>
      <w:r>
        <w:instrText xml:space="preserve"> PAGEREF _Toc100234201 \h </w:instrText>
      </w:r>
      <w:r>
        <w:fldChar w:fldCharType="separate"/>
      </w:r>
      <w:r>
        <w:t>3</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"_Toc100234202" </w:instrText>
      </w:r>
      <w:r>
        <w:fldChar w:fldCharType="separate"/>
      </w:r>
      <w:r>
        <w:rPr>
          <w:rStyle w:val="55"/>
          <w:rFonts w:ascii="宋体" w:hAnsi="宋体"/>
          <w:snapToGrid w:val="0"/>
          <w:color w:val="auto"/>
        </w:rPr>
        <w:t xml:space="preserve">6.  </w:t>
      </w:r>
      <w:r>
        <w:rPr>
          <w:rStyle w:val="55"/>
          <w:rFonts w:hint="eastAsia" w:ascii="宋体" w:hAnsi="宋体"/>
          <w:snapToGrid w:val="0"/>
          <w:color w:val="auto"/>
        </w:rPr>
        <w:t>发布公告的媒介</w:t>
      </w:r>
      <w:r>
        <w:tab/>
      </w:r>
      <w:r>
        <w:fldChar w:fldCharType="begin"/>
      </w:r>
      <w:r>
        <w:instrText xml:space="preserve"> PAGEREF _Toc100234202 \h </w:instrText>
      </w:r>
      <w:r>
        <w:fldChar w:fldCharType="separate"/>
      </w:r>
      <w:r>
        <w:t>4</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"_Toc100234203" </w:instrText>
      </w:r>
      <w:r>
        <w:fldChar w:fldCharType="separate"/>
      </w:r>
      <w:r>
        <w:rPr>
          <w:rStyle w:val="55"/>
          <w:rFonts w:ascii="宋体" w:hAnsi="宋体"/>
          <w:snapToGrid w:val="0"/>
          <w:color w:val="auto"/>
        </w:rPr>
        <w:t xml:space="preserve">7.  </w:t>
      </w:r>
      <w:r>
        <w:rPr>
          <w:rStyle w:val="55"/>
          <w:rFonts w:hint="eastAsia" w:ascii="宋体" w:hAnsi="宋体"/>
          <w:snapToGrid w:val="0"/>
          <w:color w:val="auto"/>
        </w:rPr>
        <w:t>联系方式</w:t>
      </w:r>
      <w:r>
        <w:tab/>
      </w:r>
      <w:r>
        <w:fldChar w:fldCharType="begin"/>
      </w:r>
      <w:r>
        <w:instrText xml:space="preserve"> PAGEREF _Toc100234203 \h </w:instrText>
      </w:r>
      <w:r>
        <w:fldChar w:fldCharType="separate"/>
      </w:r>
      <w:r>
        <w:t>4</w:t>
      </w:r>
      <w:r>
        <w:fldChar w:fldCharType="end"/>
      </w:r>
      <w:r>
        <w:fldChar w:fldCharType="end"/>
      </w:r>
    </w:p>
    <w:p>
      <w:pPr>
        <w:pStyle w:val="31"/>
        <w:tabs>
          <w:tab w:val="right" w:leader="dot" w:pos="9459"/>
        </w:tabs>
        <w:rPr>
          <w:rFonts w:asciiTheme="minorHAnsi" w:hAnsiTheme="minorHAnsi" w:eastAsiaTheme="minorEastAsia" w:cstheme="minorBidi"/>
          <w:b w:val="0"/>
          <w:bCs w:val="0"/>
          <w:caps w:val="0"/>
          <w:sz w:val="21"/>
          <w:szCs w:val="22"/>
        </w:rPr>
      </w:pPr>
      <w:r>
        <w:fldChar w:fldCharType="begin"/>
      </w:r>
      <w:r>
        <w:instrText xml:space="preserve"> HYPERLINK \l "_Toc100234204" </w:instrText>
      </w:r>
      <w:r>
        <w:fldChar w:fldCharType="separate"/>
      </w:r>
      <w:r>
        <w:rPr>
          <w:rStyle w:val="55"/>
          <w:rFonts w:hint="eastAsia"/>
          <w:color w:val="auto"/>
        </w:rPr>
        <w:t>第二章</w:t>
      </w:r>
      <w:r>
        <w:rPr>
          <w:rStyle w:val="55"/>
          <w:color w:val="auto"/>
        </w:rPr>
        <w:t xml:space="preserve">  </w:t>
      </w:r>
      <w:r>
        <w:rPr>
          <w:rStyle w:val="55"/>
          <w:rFonts w:hint="eastAsia"/>
          <w:color w:val="auto"/>
        </w:rPr>
        <w:t>比选申请人须知</w:t>
      </w:r>
      <w:r>
        <w:tab/>
      </w:r>
      <w:r>
        <w:fldChar w:fldCharType="begin"/>
      </w:r>
      <w:r>
        <w:instrText xml:space="preserve"> PAGEREF _Toc100234204 \h </w:instrText>
      </w:r>
      <w:r>
        <w:fldChar w:fldCharType="separate"/>
      </w:r>
      <w:r>
        <w:t>5</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"_Toc100234205" </w:instrText>
      </w:r>
      <w:r>
        <w:fldChar w:fldCharType="separate"/>
      </w:r>
      <w:r>
        <w:rPr>
          <w:rStyle w:val="55"/>
          <w:rFonts w:ascii="宋体" w:hAnsi="宋体"/>
          <w:snapToGrid w:val="0"/>
          <w:color w:val="auto"/>
        </w:rPr>
        <w:t xml:space="preserve">1.  </w:t>
      </w:r>
      <w:r>
        <w:rPr>
          <w:rStyle w:val="55"/>
          <w:rFonts w:hint="eastAsia" w:ascii="宋体" w:hAnsi="宋体"/>
          <w:snapToGrid w:val="0"/>
          <w:color w:val="auto"/>
        </w:rPr>
        <w:t>总则</w:t>
      </w:r>
      <w:r>
        <w:tab/>
      </w:r>
      <w:r>
        <w:fldChar w:fldCharType="begin"/>
      </w:r>
      <w:r>
        <w:instrText xml:space="preserve"> PAGEREF _Toc100234205 \h </w:instrText>
      </w:r>
      <w:r>
        <w:fldChar w:fldCharType="separate"/>
      </w:r>
      <w:r>
        <w:t>14</w:t>
      </w:r>
      <w:r>
        <w:fldChar w:fldCharType="end"/>
      </w:r>
      <w: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"_Toc100234206" </w:instrText>
      </w:r>
      <w:r>
        <w:fldChar w:fldCharType="separate"/>
      </w:r>
      <w:r>
        <w:rPr>
          <w:rStyle w:val="55"/>
          <w:rFonts w:ascii="宋体" w:hAnsi="宋体"/>
          <w:i w:val="0"/>
          <w:snapToGrid w:val="0"/>
          <w:color w:val="auto"/>
        </w:rPr>
        <w:t xml:space="preserve">1.1  </w:t>
      </w:r>
      <w:r>
        <w:rPr>
          <w:rStyle w:val="55"/>
          <w:rFonts w:hint="eastAsia" w:ascii="宋体" w:hAnsi="宋体"/>
          <w:i w:val="0"/>
          <w:snapToGrid w:val="0"/>
          <w:color w:val="auto"/>
        </w:rPr>
        <w:t>项目概况</w:t>
      </w:r>
      <w:r>
        <w:rPr>
          <w:i w:val="0"/>
        </w:rPr>
        <w:tab/>
      </w:r>
      <w:r>
        <w:rPr>
          <w:i w:val="0"/>
        </w:rPr>
        <w:fldChar w:fldCharType="begin"/>
      </w:r>
      <w:r>
        <w:rPr>
          <w:i w:val="0"/>
        </w:rPr>
        <w:instrText xml:space="preserve"> PAGEREF _Toc100234206 \h </w:instrText>
      </w:r>
      <w:r>
        <w:rPr>
          <w:i w:val="0"/>
        </w:rPr>
        <w:fldChar w:fldCharType="separate"/>
      </w:r>
      <w:r>
        <w:rPr>
          <w:i w:val="0"/>
        </w:rPr>
        <w:t>14</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"_Toc100234207" </w:instrText>
      </w:r>
      <w:r>
        <w:fldChar w:fldCharType="separate"/>
      </w:r>
      <w:r>
        <w:rPr>
          <w:rStyle w:val="55"/>
          <w:rFonts w:ascii="宋体" w:hAnsi="宋体"/>
          <w:i w:val="0"/>
          <w:snapToGrid w:val="0"/>
          <w:color w:val="auto"/>
        </w:rPr>
        <w:t xml:space="preserve">1.2  </w:t>
      </w:r>
      <w:r>
        <w:rPr>
          <w:rStyle w:val="55"/>
          <w:rFonts w:hint="eastAsia" w:ascii="宋体" w:hAnsi="宋体"/>
          <w:i w:val="0"/>
          <w:snapToGrid w:val="0"/>
          <w:color w:val="auto"/>
        </w:rPr>
        <w:t>资金来源和落实情况</w:t>
      </w:r>
      <w:r>
        <w:rPr>
          <w:i w:val="0"/>
        </w:rPr>
        <w:tab/>
      </w:r>
      <w:r>
        <w:rPr>
          <w:i w:val="0"/>
        </w:rPr>
        <w:fldChar w:fldCharType="begin"/>
      </w:r>
      <w:r>
        <w:rPr>
          <w:i w:val="0"/>
        </w:rPr>
        <w:instrText xml:space="preserve"> PAGEREF _Toc100234207 \h </w:instrText>
      </w:r>
      <w:r>
        <w:rPr>
          <w:i w:val="0"/>
        </w:rPr>
        <w:fldChar w:fldCharType="separate"/>
      </w:r>
      <w:r>
        <w:rPr>
          <w:i w:val="0"/>
        </w:rPr>
        <w:t>14</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"_Toc100234208" </w:instrText>
      </w:r>
      <w:r>
        <w:fldChar w:fldCharType="separate"/>
      </w:r>
      <w:r>
        <w:rPr>
          <w:rStyle w:val="55"/>
          <w:rFonts w:ascii="宋体" w:hAnsi="宋体"/>
          <w:i w:val="0"/>
          <w:snapToGrid w:val="0"/>
          <w:color w:val="auto"/>
        </w:rPr>
        <w:t xml:space="preserve">1.3  </w:t>
      </w:r>
      <w:r>
        <w:rPr>
          <w:rStyle w:val="55"/>
          <w:rFonts w:hint="eastAsia" w:ascii="宋体" w:hAnsi="宋体"/>
          <w:i w:val="0"/>
          <w:snapToGrid w:val="0"/>
          <w:color w:val="auto"/>
        </w:rPr>
        <w:t>比选范围、计划工期和质量要求</w:t>
      </w:r>
      <w:r>
        <w:rPr>
          <w:i w:val="0"/>
        </w:rPr>
        <w:tab/>
      </w:r>
      <w:r>
        <w:rPr>
          <w:i w:val="0"/>
        </w:rPr>
        <w:fldChar w:fldCharType="begin"/>
      </w:r>
      <w:r>
        <w:rPr>
          <w:i w:val="0"/>
        </w:rPr>
        <w:instrText xml:space="preserve"> PAGEREF _Toc100234208 \h </w:instrText>
      </w:r>
      <w:r>
        <w:rPr>
          <w:i w:val="0"/>
        </w:rPr>
        <w:fldChar w:fldCharType="separate"/>
      </w:r>
      <w:r>
        <w:rPr>
          <w:i w:val="0"/>
        </w:rPr>
        <w:t>14</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"_Toc100234209" </w:instrText>
      </w:r>
      <w:r>
        <w:fldChar w:fldCharType="separate"/>
      </w:r>
      <w:r>
        <w:rPr>
          <w:rStyle w:val="55"/>
          <w:rFonts w:ascii="宋体" w:hAnsi="宋体"/>
          <w:i w:val="0"/>
          <w:snapToGrid w:val="0"/>
          <w:color w:val="auto"/>
        </w:rPr>
        <w:t xml:space="preserve">1.4  </w:t>
      </w:r>
      <w:r>
        <w:rPr>
          <w:rStyle w:val="55"/>
          <w:rFonts w:hint="eastAsia" w:ascii="宋体" w:hAnsi="宋体"/>
          <w:i w:val="0"/>
          <w:snapToGrid w:val="0"/>
          <w:color w:val="auto"/>
        </w:rPr>
        <w:t>比选申请人资格要求（适用于未进行资格预审的）</w:t>
      </w:r>
      <w:r>
        <w:rPr>
          <w:i w:val="0"/>
        </w:rPr>
        <w:tab/>
      </w:r>
      <w:r>
        <w:rPr>
          <w:i w:val="0"/>
        </w:rPr>
        <w:fldChar w:fldCharType="begin"/>
      </w:r>
      <w:r>
        <w:rPr>
          <w:i w:val="0"/>
        </w:rPr>
        <w:instrText xml:space="preserve"> PAGEREF _Toc100234209 \h </w:instrText>
      </w:r>
      <w:r>
        <w:rPr>
          <w:i w:val="0"/>
        </w:rPr>
        <w:fldChar w:fldCharType="separate"/>
      </w:r>
      <w:r>
        <w:rPr>
          <w:i w:val="0"/>
        </w:rPr>
        <w:t>14</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"_Toc100234210" </w:instrText>
      </w:r>
      <w:r>
        <w:fldChar w:fldCharType="separate"/>
      </w:r>
      <w:r>
        <w:rPr>
          <w:rStyle w:val="55"/>
          <w:rFonts w:ascii="宋体" w:hAnsi="宋体"/>
          <w:i w:val="0"/>
          <w:snapToGrid w:val="0"/>
          <w:color w:val="auto"/>
        </w:rPr>
        <w:t xml:space="preserve">1.5  </w:t>
      </w:r>
      <w:r>
        <w:rPr>
          <w:rStyle w:val="55"/>
          <w:rFonts w:hint="eastAsia" w:ascii="宋体" w:hAnsi="宋体"/>
          <w:i w:val="0"/>
          <w:snapToGrid w:val="0"/>
          <w:color w:val="auto"/>
        </w:rPr>
        <w:t>费用承担</w:t>
      </w:r>
      <w:r>
        <w:rPr>
          <w:i w:val="0"/>
        </w:rPr>
        <w:tab/>
      </w:r>
      <w:r>
        <w:rPr>
          <w:i w:val="0"/>
        </w:rPr>
        <w:fldChar w:fldCharType="begin"/>
      </w:r>
      <w:r>
        <w:rPr>
          <w:i w:val="0"/>
        </w:rPr>
        <w:instrText xml:space="preserve"> PAGEREF _Toc100234210 \h </w:instrText>
      </w:r>
      <w:r>
        <w:rPr>
          <w:i w:val="0"/>
        </w:rPr>
        <w:fldChar w:fldCharType="separate"/>
      </w:r>
      <w:r>
        <w:rPr>
          <w:i w:val="0"/>
        </w:rPr>
        <w:t>15</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"_Toc100234211" </w:instrText>
      </w:r>
      <w:r>
        <w:fldChar w:fldCharType="separate"/>
      </w:r>
      <w:r>
        <w:rPr>
          <w:rStyle w:val="55"/>
          <w:rFonts w:ascii="宋体" w:hAnsi="宋体"/>
          <w:i w:val="0"/>
          <w:snapToGrid w:val="0"/>
          <w:color w:val="auto"/>
        </w:rPr>
        <w:t xml:space="preserve">1.6  </w:t>
      </w:r>
      <w:r>
        <w:rPr>
          <w:rStyle w:val="55"/>
          <w:rFonts w:hint="eastAsia" w:ascii="宋体" w:hAnsi="宋体"/>
          <w:i w:val="0"/>
          <w:snapToGrid w:val="0"/>
          <w:color w:val="auto"/>
        </w:rPr>
        <w:t>保密</w:t>
      </w:r>
      <w:r>
        <w:rPr>
          <w:i w:val="0"/>
        </w:rPr>
        <w:tab/>
      </w:r>
      <w:r>
        <w:rPr>
          <w:i w:val="0"/>
        </w:rPr>
        <w:fldChar w:fldCharType="begin"/>
      </w:r>
      <w:r>
        <w:rPr>
          <w:i w:val="0"/>
        </w:rPr>
        <w:instrText xml:space="preserve"> PAGEREF _Toc100234211 \h </w:instrText>
      </w:r>
      <w:r>
        <w:rPr>
          <w:i w:val="0"/>
        </w:rPr>
        <w:fldChar w:fldCharType="separate"/>
      </w:r>
      <w:r>
        <w:rPr>
          <w:i w:val="0"/>
        </w:rPr>
        <w:t>15</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"_Toc100234212" </w:instrText>
      </w:r>
      <w:r>
        <w:fldChar w:fldCharType="separate"/>
      </w:r>
      <w:r>
        <w:rPr>
          <w:rStyle w:val="55"/>
          <w:rFonts w:ascii="宋体" w:hAnsi="宋体"/>
          <w:i w:val="0"/>
          <w:snapToGrid w:val="0"/>
          <w:color w:val="auto"/>
        </w:rPr>
        <w:t xml:space="preserve">1.7  </w:t>
      </w:r>
      <w:r>
        <w:rPr>
          <w:rStyle w:val="55"/>
          <w:rFonts w:hint="eastAsia" w:ascii="宋体" w:hAnsi="宋体"/>
          <w:i w:val="0"/>
          <w:snapToGrid w:val="0"/>
          <w:color w:val="auto"/>
        </w:rPr>
        <w:t>语言文字</w:t>
      </w:r>
      <w:r>
        <w:rPr>
          <w:i w:val="0"/>
        </w:rPr>
        <w:tab/>
      </w:r>
      <w:r>
        <w:rPr>
          <w:i w:val="0"/>
        </w:rPr>
        <w:fldChar w:fldCharType="begin"/>
      </w:r>
      <w:r>
        <w:rPr>
          <w:i w:val="0"/>
        </w:rPr>
        <w:instrText xml:space="preserve"> PAGEREF _Toc100234212 \h </w:instrText>
      </w:r>
      <w:r>
        <w:rPr>
          <w:i w:val="0"/>
        </w:rPr>
        <w:fldChar w:fldCharType="separate"/>
      </w:r>
      <w:r>
        <w:rPr>
          <w:i w:val="0"/>
        </w:rPr>
        <w:t>15</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"_Toc100234213" </w:instrText>
      </w:r>
      <w:r>
        <w:fldChar w:fldCharType="separate"/>
      </w:r>
      <w:r>
        <w:rPr>
          <w:rStyle w:val="55"/>
          <w:rFonts w:ascii="宋体" w:hAnsi="宋体"/>
          <w:i w:val="0"/>
          <w:snapToGrid w:val="0"/>
          <w:color w:val="auto"/>
        </w:rPr>
        <w:t xml:space="preserve">1.8  </w:t>
      </w:r>
      <w:r>
        <w:rPr>
          <w:rStyle w:val="55"/>
          <w:rFonts w:hint="eastAsia" w:ascii="宋体" w:hAnsi="宋体"/>
          <w:i w:val="0"/>
          <w:snapToGrid w:val="0"/>
          <w:color w:val="auto"/>
        </w:rPr>
        <w:t>计量单位</w:t>
      </w:r>
      <w:r>
        <w:rPr>
          <w:i w:val="0"/>
        </w:rPr>
        <w:tab/>
      </w:r>
      <w:r>
        <w:rPr>
          <w:i w:val="0"/>
        </w:rPr>
        <w:fldChar w:fldCharType="begin"/>
      </w:r>
      <w:r>
        <w:rPr>
          <w:i w:val="0"/>
        </w:rPr>
        <w:instrText xml:space="preserve"> PAGEREF _Toc100234213 \h </w:instrText>
      </w:r>
      <w:r>
        <w:rPr>
          <w:i w:val="0"/>
        </w:rPr>
        <w:fldChar w:fldCharType="separate"/>
      </w:r>
      <w:r>
        <w:rPr>
          <w:i w:val="0"/>
        </w:rPr>
        <w:t>15</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"_Toc100234214" </w:instrText>
      </w:r>
      <w:r>
        <w:fldChar w:fldCharType="separate"/>
      </w:r>
      <w:r>
        <w:rPr>
          <w:rStyle w:val="55"/>
          <w:rFonts w:ascii="宋体" w:hAnsi="宋体"/>
          <w:i w:val="0"/>
          <w:snapToGrid w:val="0"/>
          <w:color w:val="auto"/>
        </w:rPr>
        <w:t xml:space="preserve">1.9  </w:t>
      </w:r>
      <w:r>
        <w:rPr>
          <w:rStyle w:val="55"/>
          <w:rFonts w:hint="eastAsia" w:ascii="宋体" w:hAnsi="宋体"/>
          <w:i w:val="0"/>
          <w:snapToGrid w:val="0"/>
          <w:color w:val="auto"/>
        </w:rPr>
        <w:t>踏勘现场</w:t>
      </w:r>
      <w:r>
        <w:rPr>
          <w:i w:val="0"/>
        </w:rPr>
        <w:tab/>
      </w:r>
      <w:r>
        <w:rPr>
          <w:i w:val="0"/>
        </w:rPr>
        <w:fldChar w:fldCharType="begin"/>
      </w:r>
      <w:r>
        <w:rPr>
          <w:i w:val="0"/>
        </w:rPr>
        <w:instrText xml:space="preserve"> PAGEREF _Toc100234214 \h </w:instrText>
      </w:r>
      <w:r>
        <w:rPr>
          <w:i w:val="0"/>
        </w:rPr>
        <w:fldChar w:fldCharType="separate"/>
      </w:r>
      <w:r>
        <w:rPr>
          <w:i w:val="0"/>
        </w:rPr>
        <w:t>15</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"_Toc100234215" </w:instrText>
      </w:r>
      <w:r>
        <w:fldChar w:fldCharType="separate"/>
      </w:r>
      <w:r>
        <w:rPr>
          <w:rStyle w:val="55"/>
          <w:rFonts w:ascii="宋体" w:hAnsi="宋体"/>
          <w:i w:val="0"/>
          <w:snapToGrid w:val="0"/>
          <w:color w:val="auto"/>
        </w:rPr>
        <w:t xml:space="preserve">1.10  </w:t>
      </w:r>
      <w:r>
        <w:rPr>
          <w:rStyle w:val="55"/>
          <w:rFonts w:hint="eastAsia" w:ascii="宋体" w:hAnsi="宋体"/>
          <w:i w:val="0"/>
          <w:snapToGrid w:val="0"/>
          <w:color w:val="auto"/>
        </w:rPr>
        <w:t>投标预备会</w:t>
      </w:r>
      <w:r>
        <w:rPr>
          <w:i w:val="0"/>
        </w:rPr>
        <w:tab/>
      </w:r>
      <w:r>
        <w:rPr>
          <w:i w:val="0"/>
        </w:rPr>
        <w:fldChar w:fldCharType="begin"/>
      </w:r>
      <w:r>
        <w:rPr>
          <w:i w:val="0"/>
        </w:rPr>
        <w:instrText xml:space="preserve"> PAGEREF _Toc100234215 \h </w:instrText>
      </w:r>
      <w:r>
        <w:rPr>
          <w:i w:val="0"/>
        </w:rPr>
        <w:fldChar w:fldCharType="separate"/>
      </w:r>
      <w:r>
        <w:rPr>
          <w:i w:val="0"/>
        </w:rPr>
        <w:t>15</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"_Toc100234216" </w:instrText>
      </w:r>
      <w:r>
        <w:fldChar w:fldCharType="separate"/>
      </w:r>
      <w:r>
        <w:rPr>
          <w:rStyle w:val="55"/>
          <w:rFonts w:ascii="宋体" w:hAnsi="宋体"/>
          <w:i w:val="0"/>
          <w:snapToGrid w:val="0"/>
          <w:color w:val="auto"/>
        </w:rPr>
        <w:t xml:space="preserve">1.11  </w:t>
      </w:r>
      <w:r>
        <w:rPr>
          <w:rStyle w:val="55"/>
          <w:rFonts w:hint="eastAsia" w:ascii="宋体" w:hAnsi="宋体"/>
          <w:i w:val="0"/>
          <w:snapToGrid w:val="0"/>
          <w:color w:val="auto"/>
        </w:rPr>
        <w:t>分包</w:t>
      </w:r>
      <w:r>
        <w:rPr>
          <w:i w:val="0"/>
        </w:rPr>
        <w:tab/>
      </w:r>
      <w:r>
        <w:rPr>
          <w:i w:val="0"/>
        </w:rPr>
        <w:fldChar w:fldCharType="begin"/>
      </w:r>
      <w:r>
        <w:rPr>
          <w:i w:val="0"/>
        </w:rPr>
        <w:instrText xml:space="preserve"> PAGEREF _Toc100234216 \h </w:instrText>
      </w:r>
      <w:r>
        <w:rPr>
          <w:i w:val="0"/>
        </w:rPr>
        <w:fldChar w:fldCharType="separate"/>
      </w:r>
      <w:r>
        <w:rPr>
          <w:i w:val="0"/>
        </w:rPr>
        <w:t>15</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"_Toc100234217" </w:instrText>
      </w:r>
      <w:r>
        <w:fldChar w:fldCharType="separate"/>
      </w:r>
      <w:r>
        <w:rPr>
          <w:rStyle w:val="55"/>
          <w:rFonts w:ascii="宋体" w:hAnsi="宋体"/>
          <w:i w:val="0"/>
          <w:snapToGrid w:val="0"/>
          <w:color w:val="auto"/>
        </w:rPr>
        <w:t xml:space="preserve">1.12  </w:t>
      </w:r>
      <w:r>
        <w:rPr>
          <w:rStyle w:val="55"/>
          <w:rFonts w:hint="eastAsia" w:ascii="宋体" w:hAnsi="宋体"/>
          <w:i w:val="0"/>
          <w:snapToGrid w:val="0"/>
          <w:color w:val="auto"/>
        </w:rPr>
        <w:t>偏离</w:t>
      </w:r>
      <w:r>
        <w:rPr>
          <w:i w:val="0"/>
        </w:rPr>
        <w:tab/>
      </w:r>
      <w:r>
        <w:rPr>
          <w:i w:val="0"/>
        </w:rPr>
        <w:fldChar w:fldCharType="begin"/>
      </w:r>
      <w:r>
        <w:rPr>
          <w:i w:val="0"/>
        </w:rPr>
        <w:instrText xml:space="preserve"> PAGEREF _Toc100234217 \h </w:instrText>
      </w:r>
      <w:r>
        <w:rPr>
          <w:i w:val="0"/>
        </w:rPr>
        <w:fldChar w:fldCharType="separate"/>
      </w:r>
      <w:r>
        <w:rPr>
          <w:i w:val="0"/>
        </w:rPr>
        <w:t>16</w:t>
      </w:r>
      <w:r>
        <w:rPr>
          <w:i w:val="0"/>
        </w:rPr>
        <w:fldChar w:fldCharType="end"/>
      </w:r>
      <w:r>
        <w:rPr>
          <w:i w:val="0"/>
        </w:rP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"_Toc100234218" </w:instrText>
      </w:r>
      <w:r>
        <w:fldChar w:fldCharType="separate"/>
      </w:r>
      <w:r>
        <w:rPr>
          <w:rStyle w:val="55"/>
          <w:rFonts w:ascii="宋体" w:hAnsi="宋体"/>
          <w:snapToGrid w:val="0"/>
          <w:color w:val="auto"/>
        </w:rPr>
        <w:t xml:space="preserve">2.  </w:t>
      </w:r>
      <w:r>
        <w:rPr>
          <w:rStyle w:val="55"/>
          <w:rFonts w:hint="eastAsia" w:ascii="宋体" w:hAnsi="宋体"/>
          <w:snapToGrid w:val="0"/>
          <w:color w:val="auto"/>
        </w:rPr>
        <w:t>比选文件</w:t>
      </w:r>
      <w:r>
        <w:tab/>
      </w:r>
      <w:r>
        <w:fldChar w:fldCharType="begin"/>
      </w:r>
      <w:r>
        <w:instrText xml:space="preserve"> PAGEREF _Toc100234218 \h </w:instrText>
      </w:r>
      <w:r>
        <w:fldChar w:fldCharType="separate"/>
      </w:r>
      <w:r>
        <w:t>16</w:t>
      </w:r>
      <w:r>
        <w:fldChar w:fldCharType="end"/>
      </w:r>
      <w: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"_Toc100234219" </w:instrText>
      </w:r>
      <w:r>
        <w:fldChar w:fldCharType="separate"/>
      </w:r>
      <w:r>
        <w:rPr>
          <w:rStyle w:val="55"/>
          <w:rFonts w:ascii="宋体" w:hAnsi="宋体"/>
          <w:i w:val="0"/>
          <w:snapToGrid w:val="0"/>
          <w:color w:val="auto"/>
        </w:rPr>
        <w:t xml:space="preserve">2.1  </w:t>
      </w:r>
      <w:r>
        <w:rPr>
          <w:rStyle w:val="55"/>
          <w:rFonts w:hint="eastAsia" w:ascii="宋体" w:hAnsi="宋体"/>
          <w:i w:val="0"/>
          <w:snapToGrid w:val="0"/>
          <w:color w:val="auto"/>
        </w:rPr>
        <w:t>比选文件的组成</w:t>
      </w:r>
      <w:r>
        <w:rPr>
          <w:i w:val="0"/>
        </w:rPr>
        <w:tab/>
      </w:r>
      <w:r>
        <w:rPr>
          <w:i w:val="0"/>
        </w:rPr>
        <w:fldChar w:fldCharType="begin"/>
      </w:r>
      <w:r>
        <w:rPr>
          <w:i w:val="0"/>
        </w:rPr>
        <w:instrText xml:space="preserve"> PAGEREF _Toc100234219 \h </w:instrText>
      </w:r>
      <w:r>
        <w:rPr>
          <w:i w:val="0"/>
        </w:rPr>
        <w:fldChar w:fldCharType="separate"/>
      </w:r>
      <w:r>
        <w:rPr>
          <w:i w:val="0"/>
        </w:rPr>
        <w:t>16</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"_Toc100234220" </w:instrText>
      </w:r>
      <w:r>
        <w:fldChar w:fldCharType="separate"/>
      </w:r>
      <w:r>
        <w:rPr>
          <w:rStyle w:val="55"/>
          <w:rFonts w:ascii="宋体" w:hAnsi="宋体"/>
          <w:i w:val="0"/>
          <w:snapToGrid w:val="0"/>
          <w:color w:val="auto"/>
        </w:rPr>
        <w:t xml:space="preserve">2.2  </w:t>
      </w:r>
      <w:r>
        <w:rPr>
          <w:rStyle w:val="55"/>
          <w:rFonts w:hint="eastAsia" w:ascii="宋体" w:hAnsi="宋体"/>
          <w:i w:val="0"/>
          <w:snapToGrid w:val="0"/>
          <w:color w:val="auto"/>
        </w:rPr>
        <w:t>比选文件的澄清</w:t>
      </w:r>
      <w:r>
        <w:rPr>
          <w:i w:val="0"/>
        </w:rPr>
        <w:tab/>
      </w:r>
      <w:r>
        <w:rPr>
          <w:i w:val="0"/>
        </w:rPr>
        <w:fldChar w:fldCharType="begin"/>
      </w:r>
      <w:r>
        <w:rPr>
          <w:i w:val="0"/>
        </w:rPr>
        <w:instrText xml:space="preserve"> PAGEREF _Toc100234220 \h </w:instrText>
      </w:r>
      <w:r>
        <w:rPr>
          <w:i w:val="0"/>
        </w:rPr>
        <w:fldChar w:fldCharType="separate"/>
      </w:r>
      <w:r>
        <w:rPr>
          <w:i w:val="0"/>
        </w:rPr>
        <w:t>16</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"_Toc100234221" </w:instrText>
      </w:r>
      <w:r>
        <w:fldChar w:fldCharType="separate"/>
      </w:r>
      <w:r>
        <w:rPr>
          <w:rStyle w:val="55"/>
          <w:rFonts w:ascii="宋体" w:hAnsi="宋体"/>
          <w:i w:val="0"/>
          <w:snapToGrid w:val="0"/>
          <w:color w:val="auto"/>
        </w:rPr>
        <w:t xml:space="preserve">2.3  </w:t>
      </w:r>
      <w:r>
        <w:rPr>
          <w:rStyle w:val="55"/>
          <w:rFonts w:hint="eastAsia" w:ascii="宋体" w:hAnsi="宋体"/>
          <w:i w:val="0"/>
          <w:snapToGrid w:val="0"/>
          <w:color w:val="auto"/>
        </w:rPr>
        <w:t>比选文件的修改</w:t>
      </w:r>
      <w:r>
        <w:rPr>
          <w:i w:val="0"/>
        </w:rPr>
        <w:tab/>
      </w:r>
      <w:r>
        <w:rPr>
          <w:i w:val="0"/>
        </w:rPr>
        <w:fldChar w:fldCharType="begin"/>
      </w:r>
      <w:r>
        <w:rPr>
          <w:i w:val="0"/>
        </w:rPr>
        <w:instrText xml:space="preserve"> PAGEREF _Toc100234221 \h </w:instrText>
      </w:r>
      <w:r>
        <w:rPr>
          <w:i w:val="0"/>
        </w:rPr>
        <w:fldChar w:fldCharType="separate"/>
      </w:r>
      <w:r>
        <w:rPr>
          <w:i w:val="0"/>
        </w:rPr>
        <w:t>16</w:t>
      </w:r>
      <w:r>
        <w:rPr>
          <w:i w:val="0"/>
        </w:rPr>
        <w:fldChar w:fldCharType="end"/>
      </w:r>
      <w:r>
        <w:rPr>
          <w:i w:val="0"/>
        </w:rP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"_Toc100234222" </w:instrText>
      </w:r>
      <w:r>
        <w:fldChar w:fldCharType="separate"/>
      </w:r>
      <w:r>
        <w:rPr>
          <w:rStyle w:val="55"/>
          <w:rFonts w:ascii="宋体" w:hAnsi="宋体"/>
          <w:snapToGrid w:val="0"/>
          <w:color w:val="auto"/>
        </w:rPr>
        <w:t xml:space="preserve">3.  </w:t>
      </w:r>
      <w:r>
        <w:rPr>
          <w:rStyle w:val="55"/>
          <w:rFonts w:hint="eastAsia" w:ascii="宋体" w:hAnsi="宋体"/>
          <w:snapToGrid w:val="0"/>
          <w:color w:val="auto"/>
        </w:rPr>
        <w:t>比选申请文件</w:t>
      </w:r>
      <w:r>
        <w:tab/>
      </w:r>
      <w:r>
        <w:fldChar w:fldCharType="begin"/>
      </w:r>
      <w:r>
        <w:instrText xml:space="preserve"> PAGEREF _Toc100234222 \h </w:instrText>
      </w:r>
      <w:r>
        <w:fldChar w:fldCharType="separate"/>
      </w:r>
      <w:r>
        <w:t>16</w:t>
      </w:r>
      <w:r>
        <w:fldChar w:fldCharType="end"/>
      </w:r>
      <w: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"_Toc100234223" </w:instrText>
      </w:r>
      <w:r>
        <w:fldChar w:fldCharType="separate"/>
      </w:r>
      <w:r>
        <w:rPr>
          <w:rStyle w:val="55"/>
          <w:rFonts w:ascii="宋体" w:hAnsi="宋体"/>
          <w:i w:val="0"/>
          <w:snapToGrid w:val="0"/>
          <w:color w:val="auto"/>
        </w:rPr>
        <w:t xml:space="preserve">3.1  </w:t>
      </w:r>
      <w:r>
        <w:rPr>
          <w:rStyle w:val="55"/>
          <w:rFonts w:hint="eastAsia" w:ascii="宋体" w:hAnsi="宋体"/>
          <w:i w:val="0"/>
          <w:snapToGrid w:val="0"/>
          <w:color w:val="auto"/>
        </w:rPr>
        <w:t>比选申请文件的组成</w:t>
      </w:r>
      <w:r>
        <w:rPr>
          <w:i w:val="0"/>
        </w:rPr>
        <w:tab/>
      </w:r>
      <w:r>
        <w:rPr>
          <w:i w:val="0"/>
        </w:rPr>
        <w:fldChar w:fldCharType="begin"/>
      </w:r>
      <w:r>
        <w:rPr>
          <w:i w:val="0"/>
        </w:rPr>
        <w:instrText xml:space="preserve"> PAGEREF _Toc100234223 \h </w:instrText>
      </w:r>
      <w:r>
        <w:rPr>
          <w:i w:val="0"/>
        </w:rPr>
        <w:fldChar w:fldCharType="separate"/>
      </w:r>
      <w:r>
        <w:rPr>
          <w:i w:val="0"/>
        </w:rPr>
        <w:t>16</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"_Toc100234224" </w:instrText>
      </w:r>
      <w:r>
        <w:fldChar w:fldCharType="separate"/>
      </w:r>
      <w:r>
        <w:rPr>
          <w:rStyle w:val="55"/>
          <w:rFonts w:ascii="宋体" w:hAnsi="宋体"/>
          <w:i w:val="0"/>
          <w:snapToGrid w:val="0"/>
          <w:color w:val="auto"/>
        </w:rPr>
        <w:t xml:space="preserve">3.2  </w:t>
      </w:r>
      <w:r>
        <w:rPr>
          <w:rStyle w:val="55"/>
          <w:rFonts w:hint="eastAsia" w:ascii="宋体" w:hAnsi="宋体"/>
          <w:i w:val="0"/>
          <w:snapToGrid w:val="0"/>
          <w:color w:val="auto"/>
        </w:rPr>
        <w:t>投标报价</w:t>
      </w:r>
      <w:r>
        <w:rPr>
          <w:i w:val="0"/>
        </w:rPr>
        <w:tab/>
      </w:r>
      <w:r>
        <w:rPr>
          <w:i w:val="0"/>
        </w:rPr>
        <w:fldChar w:fldCharType="begin"/>
      </w:r>
      <w:r>
        <w:rPr>
          <w:i w:val="0"/>
        </w:rPr>
        <w:instrText xml:space="preserve"> PAGEREF _Toc100234224 \h </w:instrText>
      </w:r>
      <w:r>
        <w:rPr>
          <w:i w:val="0"/>
        </w:rPr>
        <w:fldChar w:fldCharType="separate"/>
      </w:r>
      <w:r>
        <w:rPr>
          <w:i w:val="0"/>
        </w:rPr>
        <w:t>17</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"_Toc100234225" </w:instrText>
      </w:r>
      <w:r>
        <w:fldChar w:fldCharType="separate"/>
      </w:r>
      <w:r>
        <w:rPr>
          <w:rStyle w:val="55"/>
          <w:rFonts w:ascii="宋体" w:hAnsi="宋体"/>
          <w:i w:val="0"/>
          <w:snapToGrid w:val="0"/>
          <w:color w:val="auto"/>
        </w:rPr>
        <w:t xml:space="preserve">3.3  </w:t>
      </w:r>
      <w:r>
        <w:rPr>
          <w:rStyle w:val="55"/>
          <w:rFonts w:hint="eastAsia" w:ascii="宋体" w:hAnsi="宋体"/>
          <w:i w:val="0"/>
          <w:snapToGrid w:val="0"/>
          <w:color w:val="auto"/>
        </w:rPr>
        <w:t>投标有效期</w:t>
      </w:r>
      <w:r>
        <w:rPr>
          <w:i w:val="0"/>
        </w:rPr>
        <w:tab/>
      </w:r>
      <w:r>
        <w:rPr>
          <w:i w:val="0"/>
        </w:rPr>
        <w:fldChar w:fldCharType="begin"/>
      </w:r>
      <w:r>
        <w:rPr>
          <w:i w:val="0"/>
        </w:rPr>
        <w:instrText xml:space="preserve"> PAGEREF _Toc100234225 \h </w:instrText>
      </w:r>
      <w:r>
        <w:rPr>
          <w:i w:val="0"/>
        </w:rPr>
        <w:fldChar w:fldCharType="separate"/>
      </w:r>
      <w:r>
        <w:rPr>
          <w:i w:val="0"/>
        </w:rPr>
        <w:t>17</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"_Toc100234227" </w:instrText>
      </w:r>
      <w:r>
        <w:fldChar w:fldCharType="separate"/>
      </w:r>
      <w:r>
        <w:rPr>
          <w:rStyle w:val="55"/>
          <w:rFonts w:ascii="宋体" w:hAnsi="宋体"/>
          <w:i w:val="0"/>
          <w:snapToGrid w:val="0"/>
          <w:color w:val="auto"/>
        </w:rPr>
        <w:t>3.</w:t>
      </w:r>
      <w:r>
        <w:rPr>
          <w:rStyle w:val="55"/>
          <w:rFonts w:hint="eastAsia" w:ascii="宋体" w:hAnsi="宋体"/>
          <w:i w:val="0"/>
          <w:snapToGrid w:val="0"/>
          <w:color w:val="auto"/>
        </w:rPr>
        <w:t>4</w:t>
      </w:r>
      <w:r>
        <w:rPr>
          <w:rStyle w:val="55"/>
          <w:rFonts w:ascii="宋体" w:hAnsi="宋体"/>
          <w:i w:val="0"/>
          <w:snapToGrid w:val="0"/>
          <w:color w:val="auto"/>
        </w:rPr>
        <w:t xml:space="preserve"> </w:t>
      </w:r>
      <w:r>
        <w:rPr>
          <w:rStyle w:val="55"/>
          <w:rFonts w:hint="eastAsia" w:ascii="宋体" w:hAnsi="宋体"/>
          <w:i w:val="0"/>
          <w:snapToGrid w:val="0"/>
          <w:color w:val="auto"/>
        </w:rPr>
        <w:t>资格审查部分</w:t>
      </w:r>
      <w:r>
        <w:rPr>
          <w:i w:val="0"/>
        </w:rPr>
        <w:tab/>
      </w:r>
      <w:r>
        <w:rPr>
          <w:i w:val="0"/>
        </w:rPr>
        <w:fldChar w:fldCharType="begin"/>
      </w:r>
      <w:r>
        <w:rPr>
          <w:i w:val="0"/>
        </w:rPr>
        <w:instrText xml:space="preserve"> PAGEREF _Toc100234227 \h </w:instrText>
      </w:r>
      <w:r>
        <w:rPr>
          <w:i w:val="0"/>
        </w:rPr>
        <w:fldChar w:fldCharType="separate"/>
      </w:r>
      <w:r>
        <w:rPr>
          <w:i w:val="0"/>
        </w:rPr>
        <w:t>17</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"_Toc100234228" </w:instrText>
      </w:r>
      <w:r>
        <w:fldChar w:fldCharType="separate"/>
      </w:r>
      <w:r>
        <w:rPr>
          <w:rStyle w:val="55"/>
          <w:rFonts w:ascii="宋体" w:hAnsi="宋体"/>
          <w:i w:val="0"/>
          <w:snapToGrid w:val="0"/>
          <w:color w:val="auto"/>
        </w:rPr>
        <w:t>3.</w:t>
      </w:r>
      <w:r>
        <w:rPr>
          <w:rStyle w:val="55"/>
          <w:rFonts w:hint="eastAsia" w:ascii="宋体" w:hAnsi="宋体"/>
          <w:i w:val="0"/>
          <w:snapToGrid w:val="0"/>
          <w:color w:val="auto"/>
        </w:rPr>
        <w:t>5</w:t>
      </w:r>
      <w:r>
        <w:rPr>
          <w:rStyle w:val="55"/>
          <w:rFonts w:ascii="宋体" w:hAnsi="宋体"/>
          <w:i w:val="0"/>
          <w:snapToGrid w:val="0"/>
          <w:color w:val="auto"/>
        </w:rPr>
        <w:t xml:space="preserve">  </w:t>
      </w:r>
      <w:r>
        <w:rPr>
          <w:rStyle w:val="55"/>
          <w:rFonts w:hint="eastAsia" w:ascii="宋体" w:hAnsi="宋体"/>
          <w:i w:val="0"/>
          <w:snapToGrid w:val="0"/>
          <w:color w:val="auto"/>
        </w:rPr>
        <w:t>备选投标方案</w:t>
      </w:r>
      <w:r>
        <w:rPr>
          <w:i w:val="0"/>
        </w:rPr>
        <w:tab/>
      </w:r>
      <w:r>
        <w:rPr>
          <w:i w:val="0"/>
        </w:rPr>
        <w:fldChar w:fldCharType="begin"/>
      </w:r>
      <w:r>
        <w:rPr>
          <w:i w:val="0"/>
        </w:rPr>
        <w:instrText xml:space="preserve"> PAGEREF _Toc100234228 \h </w:instrText>
      </w:r>
      <w:r>
        <w:rPr>
          <w:i w:val="0"/>
        </w:rPr>
        <w:fldChar w:fldCharType="separate"/>
      </w:r>
      <w:r>
        <w:rPr>
          <w:i w:val="0"/>
        </w:rPr>
        <w:t>17</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"_Toc100234229" </w:instrText>
      </w:r>
      <w:r>
        <w:fldChar w:fldCharType="separate"/>
      </w:r>
      <w:r>
        <w:rPr>
          <w:rStyle w:val="55"/>
          <w:rFonts w:ascii="宋体" w:hAnsi="宋体"/>
          <w:i w:val="0"/>
          <w:snapToGrid w:val="0"/>
          <w:color w:val="auto"/>
        </w:rPr>
        <w:t>3.</w:t>
      </w:r>
      <w:r>
        <w:rPr>
          <w:rStyle w:val="55"/>
          <w:rFonts w:hint="eastAsia" w:ascii="宋体" w:hAnsi="宋体"/>
          <w:i w:val="0"/>
          <w:snapToGrid w:val="0"/>
          <w:color w:val="auto"/>
        </w:rPr>
        <w:t>6</w:t>
      </w:r>
      <w:r>
        <w:rPr>
          <w:rStyle w:val="55"/>
          <w:rFonts w:ascii="宋体" w:hAnsi="宋体"/>
          <w:i w:val="0"/>
          <w:snapToGrid w:val="0"/>
          <w:color w:val="auto"/>
        </w:rPr>
        <w:t xml:space="preserve">  </w:t>
      </w:r>
      <w:r>
        <w:rPr>
          <w:rStyle w:val="55"/>
          <w:rFonts w:hint="eastAsia" w:ascii="宋体" w:hAnsi="宋体"/>
          <w:i w:val="0"/>
          <w:snapToGrid w:val="0"/>
          <w:color w:val="auto"/>
        </w:rPr>
        <w:t>比选申请文件的编制</w:t>
      </w:r>
      <w:r>
        <w:rPr>
          <w:i w:val="0"/>
        </w:rPr>
        <w:tab/>
      </w:r>
      <w:r>
        <w:rPr>
          <w:i w:val="0"/>
        </w:rPr>
        <w:fldChar w:fldCharType="begin"/>
      </w:r>
      <w:r>
        <w:rPr>
          <w:i w:val="0"/>
        </w:rPr>
        <w:instrText xml:space="preserve"> PAGEREF _Toc100234229 \h </w:instrText>
      </w:r>
      <w:r>
        <w:rPr>
          <w:i w:val="0"/>
        </w:rPr>
        <w:fldChar w:fldCharType="separate"/>
      </w:r>
      <w:r>
        <w:rPr>
          <w:i w:val="0"/>
        </w:rPr>
        <w:t>17</w:t>
      </w:r>
      <w:r>
        <w:rPr>
          <w:i w:val="0"/>
        </w:rPr>
        <w:fldChar w:fldCharType="end"/>
      </w:r>
      <w:r>
        <w:rPr>
          <w:i w:val="0"/>
        </w:rP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"_Toc100234230" </w:instrText>
      </w:r>
      <w:r>
        <w:fldChar w:fldCharType="separate"/>
      </w:r>
      <w:r>
        <w:rPr>
          <w:rStyle w:val="55"/>
          <w:rFonts w:ascii="宋体" w:hAnsi="宋体"/>
          <w:snapToGrid w:val="0"/>
          <w:color w:val="auto"/>
        </w:rPr>
        <w:t xml:space="preserve">4.  </w:t>
      </w:r>
      <w:r>
        <w:rPr>
          <w:rStyle w:val="55"/>
          <w:rFonts w:hint="eastAsia" w:ascii="宋体" w:hAnsi="宋体"/>
          <w:snapToGrid w:val="0"/>
          <w:color w:val="auto"/>
        </w:rPr>
        <w:t>投标</w:t>
      </w:r>
      <w:r>
        <w:tab/>
      </w:r>
      <w:r>
        <w:fldChar w:fldCharType="begin"/>
      </w:r>
      <w:r>
        <w:instrText xml:space="preserve"> PAGEREF _Toc100234230 \h </w:instrText>
      </w:r>
      <w:r>
        <w:fldChar w:fldCharType="separate"/>
      </w:r>
      <w:r>
        <w:t>17</w:t>
      </w:r>
      <w:r>
        <w:fldChar w:fldCharType="end"/>
      </w:r>
      <w: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"_Toc100234232" </w:instrText>
      </w:r>
      <w:r>
        <w:fldChar w:fldCharType="separate"/>
      </w:r>
      <w:r>
        <w:rPr>
          <w:rStyle w:val="55"/>
          <w:rFonts w:ascii="宋体" w:hAnsi="宋体"/>
          <w:i w:val="0"/>
          <w:snapToGrid w:val="0"/>
          <w:color w:val="auto"/>
        </w:rPr>
        <w:t>4.</w:t>
      </w:r>
      <w:r>
        <w:rPr>
          <w:rStyle w:val="55"/>
          <w:rFonts w:hint="eastAsia" w:ascii="宋体" w:hAnsi="宋体"/>
          <w:i w:val="0"/>
          <w:snapToGrid w:val="0"/>
          <w:color w:val="auto"/>
        </w:rPr>
        <w:t>1</w:t>
      </w:r>
      <w:r>
        <w:rPr>
          <w:rStyle w:val="55"/>
          <w:rFonts w:ascii="宋体" w:hAnsi="宋体"/>
          <w:i w:val="0"/>
          <w:snapToGrid w:val="0"/>
          <w:color w:val="auto"/>
        </w:rPr>
        <w:t xml:space="preserve">  </w:t>
      </w:r>
      <w:r>
        <w:rPr>
          <w:rStyle w:val="55"/>
          <w:rFonts w:hint="eastAsia" w:ascii="宋体" w:hAnsi="宋体"/>
          <w:i w:val="0"/>
          <w:snapToGrid w:val="0"/>
          <w:color w:val="auto"/>
        </w:rPr>
        <w:t>比选申请文件的递交</w:t>
      </w:r>
      <w:r>
        <w:rPr>
          <w:i w:val="0"/>
        </w:rPr>
        <w:tab/>
      </w:r>
      <w:r>
        <w:rPr>
          <w:i w:val="0"/>
        </w:rPr>
        <w:fldChar w:fldCharType="begin"/>
      </w:r>
      <w:r>
        <w:rPr>
          <w:i w:val="0"/>
        </w:rPr>
        <w:instrText xml:space="preserve"> PAGEREF _Toc100234232 \h </w:instrText>
      </w:r>
      <w:r>
        <w:rPr>
          <w:i w:val="0"/>
        </w:rPr>
        <w:fldChar w:fldCharType="separate"/>
      </w:r>
      <w:r>
        <w:rPr>
          <w:i w:val="0"/>
        </w:rPr>
        <w:t>17</w:t>
      </w:r>
      <w:r>
        <w:rPr>
          <w:i w:val="0"/>
        </w:rPr>
        <w:fldChar w:fldCharType="end"/>
      </w:r>
      <w:r>
        <w:rPr>
          <w:i w:val="0"/>
        </w:rP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"_Toc100234234" </w:instrText>
      </w:r>
      <w:r>
        <w:fldChar w:fldCharType="separate"/>
      </w:r>
      <w:r>
        <w:rPr>
          <w:rStyle w:val="55"/>
          <w:rFonts w:ascii="宋体" w:hAnsi="宋体"/>
          <w:snapToGrid w:val="0"/>
          <w:color w:val="auto"/>
        </w:rPr>
        <w:t xml:space="preserve">5.  </w:t>
      </w:r>
      <w:r>
        <w:rPr>
          <w:rStyle w:val="55"/>
          <w:rFonts w:hint="eastAsia" w:ascii="宋体" w:hAnsi="宋体"/>
          <w:snapToGrid w:val="0"/>
          <w:color w:val="auto"/>
        </w:rPr>
        <w:t>开标</w:t>
      </w:r>
      <w:r>
        <w:tab/>
      </w:r>
      <w:r>
        <w:fldChar w:fldCharType="begin"/>
      </w:r>
      <w:r>
        <w:instrText xml:space="preserve"> PAGEREF _Toc100234234 \h </w:instrText>
      </w:r>
      <w:r>
        <w:fldChar w:fldCharType="separate"/>
      </w:r>
      <w:r>
        <w:t>18</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"_Toc100234238" </w:instrText>
      </w:r>
      <w:r>
        <w:fldChar w:fldCharType="separate"/>
      </w:r>
      <w:r>
        <w:rPr>
          <w:rStyle w:val="55"/>
          <w:rFonts w:ascii="宋体" w:hAnsi="宋体"/>
          <w:snapToGrid w:val="0"/>
          <w:color w:val="auto"/>
        </w:rPr>
        <w:t xml:space="preserve">6.  </w:t>
      </w:r>
      <w:r>
        <w:rPr>
          <w:rStyle w:val="55"/>
          <w:rFonts w:hint="eastAsia" w:ascii="宋体" w:hAnsi="宋体"/>
          <w:snapToGrid w:val="0"/>
          <w:color w:val="auto"/>
        </w:rPr>
        <w:t>评标</w:t>
      </w:r>
      <w:r>
        <w:tab/>
      </w:r>
      <w:r>
        <w:fldChar w:fldCharType="begin"/>
      </w:r>
      <w:r>
        <w:instrText xml:space="preserve"> PAGEREF _Toc100234238 \h </w:instrText>
      </w:r>
      <w:r>
        <w:fldChar w:fldCharType="separate"/>
      </w:r>
      <w:r>
        <w:t>18</w:t>
      </w:r>
      <w:r>
        <w:fldChar w:fldCharType="end"/>
      </w:r>
      <w: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"_Toc100234239" </w:instrText>
      </w:r>
      <w:r>
        <w:fldChar w:fldCharType="separate"/>
      </w:r>
      <w:r>
        <w:rPr>
          <w:rStyle w:val="55"/>
          <w:rFonts w:ascii="宋体" w:hAnsi="宋体"/>
          <w:i w:val="0"/>
          <w:snapToGrid w:val="0"/>
          <w:color w:val="auto"/>
        </w:rPr>
        <w:t xml:space="preserve">6.1  </w:t>
      </w:r>
      <w:r>
        <w:rPr>
          <w:rStyle w:val="55"/>
          <w:rFonts w:hint="eastAsia" w:ascii="宋体" w:hAnsi="宋体"/>
          <w:i w:val="0"/>
          <w:snapToGrid w:val="0"/>
          <w:color w:val="auto"/>
        </w:rPr>
        <w:t>比选小组</w:t>
      </w:r>
      <w:r>
        <w:rPr>
          <w:i w:val="0"/>
        </w:rPr>
        <w:tab/>
      </w:r>
      <w:r>
        <w:rPr>
          <w:i w:val="0"/>
        </w:rPr>
        <w:fldChar w:fldCharType="begin"/>
      </w:r>
      <w:r>
        <w:rPr>
          <w:i w:val="0"/>
        </w:rPr>
        <w:instrText xml:space="preserve"> PAGEREF _Toc100234239 \h </w:instrText>
      </w:r>
      <w:r>
        <w:rPr>
          <w:i w:val="0"/>
        </w:rPr>
        <w:fldChar w:fldCharType="separate"/>
      </w:r>
      <w:r>
        <w:rPr>
          <w:i w:val="0"/>
        </w:rPr>
        <w:t>18</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"_Toc100234240" </w:instrText>
      </w:r>
      <w:r>
        <w:fldChar w:fldCharType="separate"/>
      </w:r>
      <w:r>
        <w:rPr>
          <w:rStyle w:val="55"/>
          <w:rFonts w:ascii="宋体" w:hAnsi="宋体"/>
          <w:i w:val="0"/>
          <w:snapToGrid w:val="0"/>
          <w:color w:val="auto"/>
        </w:rPr>
        <w:t xml:space="preserve">6.2  </w:t>
      </w:r>
      <w:r>
        <w:rPr>
          <w:rStyle w:val="55"/>
          <w:rFonts w:hint="eastAsia" w:ascii="宋体" w:hAnsi="宋体"/>
          <w:i w:val="0"/>
          <w:snapToGrid w:val="0"/>
          <w:color w:val="auto"/>
        </w:rPr>
        <w:t>评标原则</w:t>
      </w:r>
      <w:r>
        <w:rPr>
          <w:i w:val="0"/>
        </w:rPr>
        <w:tab/>
      </w:r>
      <w:r>
        <w:rPr>
          <w:i w:val="0"/>
        </w:rPr>
        <w:fldChar w:fldCharType="begin"/>
      </w:r>
      <w:r>
        <w:rPr>
          <w:i w:val="0"/>
        </w:rPr>
        <w:instrText xml:space="preserve"> PAGEREF _Toc100234240 \h </w:instrText>
      </w:r>
      <w:r>
        <w:rPr>
          <w:i w:val="0"/>
        </w:rPr>
        <w:fldChar w:fldCharType="separate"/>
      </w:r>
      <w:r>
        <w:rPr>
          <w:i w:val="0"/>
        </w:rPr>
        <w:t>18</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"_Toc100234241" </w:instrText>
      </w:r>
      <w:r>
        <w:fldChar w:fldCharType="separate"/>
      </w:r>
      <w:r>
        <w:rPr>
          <w:rStyle w:val="55"/>
          <w:rFonts w:ascii="宋体" w:hAnsi="宋体"/>
          <w:i w:val="0"/>
          <w:snapToGrid w:val="0"/>
          <w:color w:val="auto"/>
        </w:rPr>
        <w:t xml:space="preserve">6.3  </w:t>
      </w:r>
      <w:r>
        <w:rPr>
          <w:rStyle w:val="55"/>
          <w:rFonts w:hint="eastAsia" w:ascii="宋体" w:hAnsi="宋体"/>
          <w:i w:val="0"/>
          <w:snapToGrid w:val="0"/>
          <w:color w:val="auto"/>
        </w:rPr>
        <w:t>评标</w:t>
      </w:r>
      <w:r>
        <w:rPr>
          <w:i w:val="0"/>
        </w:rPr>
        <w:tab/>
      </w:r>
      <w:r>
        <w:rPr>
          <w:i w:val="0"/>
        </w:rPr>
        <w:fldChar w:fldCharType="begin"/>
      </w:r>
      <w:r>
        <w:rPr>
          <w:i w:val="0"/>
        </w:rPr>
        <w:instrText xml:space="preserve"> PAGEREF _Toc100234241 \h </w:instrText>
      </w:r>
      <w:r>
        <w:rPr>
          <w:i w:val="0"/>
        </w:rPr>
        <w:fldChar w:fldCharType="separate"/>
      </w:r>
      <w:r>
        <w:rPr>
          <w:i w:val="0"/>
        </w:rPr>
        <w:t>18</w:t>
      </w:r>
      <w:r>
        <w:rPr>
          <w:i w:val="0"/>
        </w:rPr>
        <w:fldChar w:fldCharType="end"/>
      </w:r>
      <w:r>
        <w:rPr>
          <w:i w:val="0"/>
        </w:rP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"_Toc100234242" </w:instrText>
      </w:r>
      <w:r>
        <w:fldChar w:fldCharType="separate"/>
      </w:r>
      <w:r>
        <w:rPr>
          <w:rStyle w:val="55"/>
          <w:rFonts w:ascii="宋体" w:hAnsi="宋体"/>
          <w:snapToGrid w:val="0"/>
          <w:color w:val="auto"/>
        </w:rPr>
        <w:t xml:space="preserve">7.  </w:t>
      </w:r>
      <w:r>
        <w:rPr>
          <w:rStyle w:val="55"/>
          <w:rFonts w:hint="eastAsia" w:ascii="宋体" w:hAnsi="宋体"/>
          <w:snapToGrid w:val="0"/>
          <w:color w:val="auto"/>
        </w:rPr>
        <w:t>合同授予</w:t>
      </w:r>
      <w:r>
        <w:tab/>
      </w:r>
      <w:r>
        <w:fldChar w:fldCharType="begin"/>
      </w:r>
      <w:r>
        <w:instrText xml:space="preserve"> PAGEREF _Toc100234242 \h </w:instrText>
      </w:r>
      <w:r>
        <w:fldChar w:fldCharType="separate"/>
      </w:r>
      <w:r>
        <w:t>18</w:t>
      </w:r>
      <w:r>
        <w:fldChar w:fldCharType="end"/>
      </w:r>
      <w: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"_Toc100234243" </w:instrText>
      </w:r>
      <w:r>
        <w:fldChar w:fldCharType="separate"/>
      </w:r>
      <w:r>
        <w:rPr>
          <w:rStyle w:val="55"/>
          <w:rFonts w:ascii="宋体" w:hAnsi="宋体"/>
          <w:i w:val="0"/>
          <w:snapToGrid w:val="0"/>
          <w:color w:val="auto"/>
        </w:rPr>
        <w:t xml:space="preserve">7.1  </w:t>
      </w:r>
      <w:r>
        <w:rPr>
          <w:rStyle w:val="55"/>
          <w:rFonts w:hint="eastAsia" w:ascii="宋体" w:hAnsi="宋体"/>
          <w:i w:val="0"/>
          <w:snapToGrid w:val="0"/>
          <w:color w:val="auto"/>
        </w:rPr>
        <w:t>定标方式</w:t>
      </w:r>
      <w:r>
        <w:rPr>
          <w:i w:val="0"/>
        </w:rPr>
        <w:tab/>
      </w:r>
      <w:r>
        <w:rPr>
          <w:i w:val="0"/>
        </w:rPr>
        <w:fldChar w:fldCharType="begin"/>
      </w:r>
      <w:r>
        <w:rPr>
          <w:i w:val="0"/>
        </w:rPr>
        <w:instrText xml:space="preserve"> PAGEREF _Toc100234243 \h </w:instrText>
      </w:r>
      <w:r>
        <w:rPr>
          <w:i w:val="0"/>
        </w:rPr>
        <w:fldChar w:fldCharType="separate"/>
      </w:r>
      <w:r>
        <w:rPr>
          <w:i w:val="0"/>
        </w:rPr>
        <w:t>18</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"_Toc100234244" </w:instrText>
      </w:r>
      <w:r>
        <w:fldChar w:fldCharType="separate"/>
      </w:r>
      <w:r>
        <w:rPr>
          <w:rStyle w:val="55"/>
          <w:rFonts w:ascii="宋体" w:hAnsi="宋体"/>
          <w:i w:val="0"/>
          <w:snapToGrid w:val="0"/>
          <w:color w:val="auto"/>
        </w:rPr>
        <w:t xml:space="preserve">7.2  </w:t>
      </w:r>
      <w:r>
        <w:rPr>
          <w:rStyle w:val="55"/>
          <w:rFonts w:hint="eastAsia" w:ascii="宋体" w:hAnsi="宋体"/>
          <w:i w:val="0"/>
          <w:snapToGrid w:val="0"/>
          <w:color w:val="auto"/>
        </w:rPr>
        <w:t>中标公示及中标通知</w:t>
      </w:r>
      <w:r>
        <w:rPr>
          <w:i w:val="0"/>
        </w:rPr>
        <w:tab/>
      </w:r>
      <w:r>
        <w:rPr>
          <w:i w:val="0"/>
        </w:rPr>
        <w:fldChar w:fldCharType="begin"/>
      </w:r>
      <w:r>
        <w:rPr>
          <w:i w:val="0"/>
        </w:rPr>
        <w:instrText xml:space="preserve"> PAGEREF _Toc100234244 \h </w:instrText>
      </w:r>
      <w:r>
        <w:rPr>
          <w:i w:val="0"/>
        </w:rPr>
        <w:fldChar w:fldCharType="separate"/>
      </w:r>
      <w:r>
        <w:rPr>
          <w:i w:val="0"/>
        </w:rPr>
        <w:t>18</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"_Toc100234245" </w:instrText>
      </w:r>
      <w:r>
        <w:fldChar w:fldCharType="separate"/>
      </w:r>
      <w:r>
        <w:rPr>
          <w:rStyle w:val="55"/>
          <w:rFonts w:ascii="宋体" w:hAnsi="宋体"/>
          <w:i w:val="0"/>
          <w:snapToGrid w:val="0"/>
          <w:color w:val="auto"/>
        </w:rPr>
        <w:t xml:space="preserve">7.3  </w:t>
      </w:r>
      <w:r>
        <w:rPr>
          <w:rStyle w:val="55"/>
          <w:rFonts w:hint="eastAsia" w:ascii="宋体" w:hAnsi="宋体"/>
          <w:i w:val="0"/>
          <w:snapToGrid w:val="0"/>
          <w:color w:val="auto"/>
        </w:rPr>
        <w:t>履约担保</w:t>
      </w:r>
      <w:r>
        <w:rPr>
          <w:i w:val="0"/>
        </w:rPr>
        <w:tab/>
      </w:r>
      <w:r>
        <w:rPr>
          <w:i w:val="0"/>
        </w:rPr>
        <w:fldChar w:fldCharType="begin"/>
      </w:r>
      <w:r>
        <w:rPr>
          <w:i w:val="0"/>
        </w:rPr>
        <w:instrText xml:space="preserve"> PAGEREF _Toc100234245 \h </w:instrText>
      </w:r>
      <w:r>
        <w:rPr>
          <w:i w:val="0"/>
        </w:rPr>
        <w:fldChar w:fldCharType="separate"/>
      </w:r>
      <w:r>
        <w:rPr>
          <w:i w:val="0"/>
        </w:rPr>
        <w:t>19</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"_Toc100234248" </w:instrText>
      </w:r>
      <w:r>
        <w:fldChar w:fldCharType="separate"/>
      </w:r>
      <w:r>
        <w:rPr>
          <w:rStyle w:val="55"/>
          <w:rFonts w:ascii="宋体" w:hAnsi="宋体"/>
          <w:i w:val="0"/>
          <w:snapToGrid w:val="0"/>
          <w:color w:val="auto"/>
        </w:rPr>
        <w:t xml:space="preserve">7.4  </w:t>
      </w:r>
      <w:r>
        <w:rPr>
          <w:rStyle w:val="55"/>
          <w:rFonts w:hint="eastAsia" w:ascii="宋体" w:hAnsi="宋体"/>
          <w:i w:val="0"/>
          <w:snapToGrid w:val="0"/>
          <w:color w:val="auto"/>
        </w:rPr>
        <w:t>签订合同</w:t>
      </w:r>
      <w:r>
        <w:rPr>
          <w:i w:val="0"/>
        </w:rPr>
        <w:tab/>
      </w:r>
      <w:r>
        <w:rPr>
          <w:i w:val="0"/>
        </w:rPr>
        <w:fldChar w:fldCharType="begin"/>
      </w:r>
      <w:r>
        <w:rPr>
          <w:i w:val="0"/>
        </w:rPr>
        <w:instrText xml:space="preserve"> PAGEREF _Toc100234248 \h </w:instrText>
      </w:r>
      <w:r>
        <w:rPr>
          <w:i w:val="0"/>
        </w:rPr>
        <w:fldChar w:fldCharType="separate"/>
      </w:r>
      <w:r>
        <w:rPr>
          <w:i w:val="0"/>
        </w:rPr>
        <w:t>19</w:t>
      </w:r>
      <w:r>
        <w:rPr>
          <w:i w:val="0"/>
        </w:rPr>
        <w:fldChar w:fldCharType="end"/>
      </w:r>
      <w:r>
        <w:rPr>
          <w:i w:val="0"/>
        </w:rP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"_Toc100234249" </w:instrText>
      </w:r>
      <w:r>
        <w:fldChar w:fldCharType="separate"/>
      </w:r>
      <w:r>
        <w:rPr>
          <w:rStyle w:val="55"/>
          <w:rFonts w:ascii="宋体" w:hAnsi="宋体"/>
          <w:snapToGrid w:val="0"/>
          <w:color w:val="auto"/>
        </w:rPr>
        <w:t xml:space="preserve">8.  </w:t>
      </w:r>
      <w:r>
        <w:rPr>
          <w:rStyle w:val="55"/>
          <w:rFonts w:hint="eastAsia" w:ascii="宋体" w:hAnsi="宋体"/>
          <w:snapToGrid w:val="0"/>
          <w:color w:val="auto"/>
        </w:rPr>
        <w:t>重新比选和不再比选</w:t>
      </w:r>
      <w:r>
        <w:tab/>
      </w:r>
      <w:r>
        <w:fldChar w:fldCharType="begin"/>
      </w:r>
      <w:r>
        <w:instrText xml:space="preserve"> PAGEREF _Toc100234249 \h </w:instrText>
      </w:r>
      <w:r>
        <w:fldChar w:fldCharType="separate"/>
      </w:r>
      <w:r>
        <w:t>19</w:t>
      </w:r>
      <w:r>
        <w:fldChar w:fldCharType="end"/>
      </w:r>
      <w: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"_Toc100234250" </w:instrText>
      </w:r>
      <w:r>
        <w:fldChar w:fldCharType="separate"/>
      </w:r>
      <w:r>
        <w:rPr>
          <w:rStyle w:val="55"/>
          <w:rFonts w:ascii="宋体" w:hAnsi="宋体"/>
          <w:i w:val="0"/>
          <w:snapToGrid w:val="0"/>
          <w:color w:val="auto"/>
        </w:rPr>
        <w:t xml:space="preserve">8.1  </w:t>
      </w:r>
      <w:r>
        <w:rPr>
          <w:rStyle w:val="55"/>
          <w:rFonts w:hint="eastAsia" w:ascii="宋体" w:hAnsi="宋体"/>
          <w:i w:val="0"/>
          <w:snapToGrid w:val="0"/>
          <w:color w:val="auto"/>
        </w:rPr>
        <w:t>重新比选</w:t>
      </w:r>
      <w:r>
        <w:rPr>
          <w:i w:val="0"/>
        </w:rPr>
        <w:tab/>
      </w:r>
      <w:r>
        <w:rPr>
          <w:i w:val="0"/>
        </w:rPr>
        <w:fldChar w:fldCharType="begin"/>
      </w:r>
      <w:r>
        <w:rPr>
          <w:i w:val="0"/>
        </w:rPr>
        <w:instrText xml:space="preserve"> PAGEREF _Toc100234250 \h </w:instrText>
      </w:r>
      <w:r>
        <w:rPr>
          <w:i w:val="0"/>
        </w:rPr>
        <w:fldChar w:fldCharType="separate"/>
      </w:r>
      <w:r>
        <w:rPr>
          <w:i w:val="0"/>
        </w:rPr>
        <w:t>19</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"_Toc100234251" </w:instrText>
      </w:r>
      <w:r>
        <w:fldChar w:fldCharType="separate"/>
      </w:r>
      <w:r>
        <w:rPr>
          <w:rStyle w:val="55"/>
          <w:rFonts w:ascii="宋体" w:hAnsi="宋体"/>
          <w:i w:val="0"/>
          <w:snapToGrid w:val="0"/>
          <w:color w:val="auto"/>
        </w:rPr>
        <w:t xml:space="preserve">8.2  </w:t>
      </w:r>
      <w:r>
        <w:rPr>
          <w:rStyle w:val="55"/>
          <w:rFonts w:hint="eastAsia" w:ascii="宋体" w:hAnsi="宋体"/>
          <w:i w:val="0"/>
          <w:snapToGrid w:val="0"/>
          <w:color w:val="auto"/>
        </w:rPr>
        <w:t>二次比选和不再比选</w:t>
      </w:r>
      <w:r>
        <w:rPr>
          <w:i w:val="0"/>
        </w:rPr>
        <w:tab/>
      </w:r>
      <w:r>
        <w:rPr>
          <w:i w:val="0"/>
        </w:rPr>
        <w:fldChar w:fldCharType="begin"/>
      </w:r>
      <w:r>
        <w:rPr>
          <w:i w:val="0"/>
        </w:rPr>
        <w:instrText xml:space="preserve"> PAGEREF _Toc100234251 \h </w:instrText>
      </w:r>
      <w:r>
        <w:rPr>
          <w:i w:val="0"/>
        </w:rPr>
        <w:fldChar w:fldCharType="separate"/>
      </w:r>
      <w:r>
        <w:rPr>
          <w:i w:val="0"/>
        </w:rPr>
        <w:t>19</w:t>
      </w:r>
      <w:r>
        <w:rPr>
          <w:i w:val="0"/>
        </w:rPr>
        <w:fldChar w:fldCharType="end"/>
      </w:r>
      <w:r>
        <w:rPr>
          <w:i w:val="0"/>
        </w:rP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"_Toc100234252" </w:instrText>
      </w:r>
      <w:r>
        <w:fldChar w:fldCharType="separate"/>
      </w:r>
      <w:r>
        <w:rPr>
          <w:rStyle w:val="55"/>
          <w:rFonts w:ascii="宋体" w:hAnsi="宋体"/>
          <w:snapToGrid w:val="0"/>
          <w:color w:val="auto"/>
        </w:rPr>
        <w:t xml:space="preserve">9.  </w:t>
      </w:r>
      <w:r>
        <w:rPr>
          <w:rStyle w:val="55"/>
          <w:rFonts w:hint="eastAsia" w:ascii="宋体" w:hAnsi="宋体"/>
          <w:snapToGrid w:val="0"/>
          <w:color w:val="auto"/>
        </w:rPr>
        <w:t>纪律和监督</w:t>
      </w:r>
      <w:r>
        <w:tab/>
      </w:r>
      <w:r>
        <w:fldChar w:fldCharType="begin"/>
      </w:r>
      <w:r>
        <w:instrText xml:space="preserve"> PAGEREF _Toc100234252 \h </w:instrText>
      </w:r>
      <w:r>
        <w:fldChar w:fldCharType="separate"/>
      </w:r>
      <w:r>
        <w:t>19</w:t>
      </w:r>
      <w:r>
        <w:fldChar w:fldCharType="end"/>
      </w:r>
      <w: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"_Toc100234253" </w:instrText>
      </w:r>
      <w:r>
        <w:fldChar w:fldCharType="separate"/>
      </w:r>
      <w:r>
        <w:rPr>
          <w:rStyle w:val="55"/>
          <w:rFonts w:ascii="宋体" w:hAnsi="宋体"/>
          <w:i w:val="0"/>
          <w:snapToGrid w:val="0"/>
          <w:color w:val="auto"/>
        </w:rPr>
        <w:t xml:space="preserve">9.1  </w:t>
      </w:r>
      <w:r>
        <w:rPr>
          <w:rStyle w:val="55"/>
          <w:rFonts w:hint="eastAsia" w:ascii="宋体" w:hAnsi="宋体"/>
          <w:i w:val="0"/>
          <w:snapToGrid w:val="0"/>
          <w:color w:val="auto"/>
        </w:rPr>
        <w:t>对比选人的纪律要求</w:t>
      </w:r>
      <w:r>
        <w:rPr>
          <w:i w:val="0"/>
        </w:rPr>
        <w:tab/>
      </w:r>
      <w:r>
        <w:rPr>
          <w:i w:val="0"/>
        </w:rPr>
        <w:fldChar w:fldCharType="begin"/>
      </w:r>
      <w:r>
        <w:rPr>
          <w:i w:val="0"/>
        </w:rPr>
        <w:instrText xml:space="preserve"> PAGEREF _Toc100234253 \h </w:instrText>
      </w:r>
      <w:r>
        <w:rPr>
          <w:i w:val="0"/>
        </w:rPr>
        <w:fldChar w:fldCharType="separate"/>
      </w:r>
      <w:r>
        <w:rPr>
          <w:i w:val="0"/>
        </w:rPr>
        <w:t>19</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"_Toc100234254" </w:instrText>
      </w:r>
      <w:r>
        <w:fldChar w:fldCharType="separate"/>
      </w:r>
      <w:r>
        <w:rPr>
          <w:rStyle w:val="55"/>
          <w:rFonts w:ascii="宋体" w:hAnsi="宋体"/>
          <w:i w:val="0"/>
          <w:snapToGrid w:val="0"/>
          <w:color w:val="auto"/>
        </w:rPr>
        <w:t xml:space="preserve">9.2  </w:t>
      </w:r>
      <w:r>
        <w:rPr>
          <w:rStyle w:val="55"/>
          <w:rFonts w:hint="eastAsia" w:ascii="宋体" w:hAnsi="宋体"/>
          <w:i w:val="0"/>
          <w:snapToGrid w:val="0"/>
          <w:color w:val="auto"/>
        </w:rPr>
        <w:t>对比选申请人的纪律要求</w:t>
      </w:r>
      <w:r>
        <w:rPr>
          <w:i w:val="0"/>
        </w:rPr>
        <w:tab/>
      </w:r>
      <w:r>
        <w:rPr>
          <w:i w:val="0"/>
        </w:rPr>
        <w:fldChar w:fldCharType="begin"/>
      </w:r>
      <w:r>
        <w:rPr>
          <w:i w:val="0"/>
        </w:rPr>
        <w:instrText xml:space="preserve"> PAGEREF _Toc100234254 \h </w:instrText>
      </w:r>
      <w:r>
        <w:rPr>
          <w:i w:val="0"/>
        </w:rPr>
        <w:fldChar w:fldCharType="separate"/>
      </w:r>
      <w:r>
        <w:rPr>
          <w:i w:val="0"/>
        </w:rPr>
        <w:t>20</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"_Toc100234255" </w:instrText>
      </w:r>
      <w:r>
        <w:fldChar w:fldCharType="separate"/>
      </w:r>
      <w:r>
        <w:rPr>
          <w:rStyle w:val="55"/>
          <w:rFonts w:ascii="宋体" w:hAnsi="宋体"/>
          <w:i w:val="0"/>
          <w:snapToGrid w:val="0"/>
          <w:color w:val="auto"/>
        </w:rPr>
        <w:t xml:space="preserve">9.3  </w:t>
      </w:r>
      <w:r>
        <w:rPr>
          <w:rStyle w:val="55"/>
          <w:rFonts w:hint="eastAsia" w:ascii="宋体" w:hAnsi="宋体"/>
          <w:i w:val="0"/>
          <w:snapToGrid w:val="0"/>
          <w:color w:val="auto"/>
        </w:rPr>
        <w:t>对比选小组成员的纪律要求</w:t>
      </w:r>
      <w:r>
        <w:rPr>
          <w:i w:val="0"/>
        </w:rPr>
        <w:tab/>
      </w:r>
      <w:r>
        <w:rPr>
          <w:i w:val="0"/>
        </w:rPr>
        <w:fldChar w:fldCharType="begin"/>
      </w:r>
      <w:r>
        <w:rPr>
          <w:i w:val="0"/>
        </w:rPr>
        <w:instrText xml:space="preserve"> PAGEREF _Toc100234255 \h </w:instrText>
      </w:r>
      <w:r>
        <w:rPr>
          <w:i w:val="0"/>
        </w:rPr>
        <w:fldChar w:fldCharType="separate"/>
      </w:r>
      <w:r>
        <w:rPr>
          <w:i w:val="0"/>
        </w:rPr>
        <w:t>20</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"_Toc100234256" </w:instrText>
      </w:r>
      <w:r>
        <w:fldChar w:fldCharType="separate"/>
      </w:r>
      <w:r>
        <w:rPr>
          <w:rStyle w:val="55"/>
          <w:rFonts w:ascii="宋体" w:hAnsi="宋体"/>
          <w:i w:val="0"/>
          <w:snapToGrid w:val="0"/>
          <w:color w:val="auto"/>
        </w:rPr>
        <w:t xml:space="preserve">9.4  </w:t>
      </w:r>
      <w:r>
        <w:rPr>
          <w:rStyle w:val="55"/>
          <w:rFonts w:hint="eastAsia" w:ascii="宋体" w:hAnsi="宋体"/>
          <w:i w:val="0"/>
          <w:snapToGrid w:val="0"/>
          <w:color w:val="auto"/>
        </w:rPr>
        <w:t>对与评标活动有关的工作人员的纪律要求</w:t>
      </w:r>
      <w:r>
        <w:rPr>
          <w:i w:val="0"/>
        </w:rPr>
        <w:tab/>
      </w:r>
      <w:r>
        <w:rPr>
          <w:i w:val="0"/>
        </w:rPr>
        <w:fldChar w:fldCharType="begin"/>
      </w:r>
      <w:r>
        <w:rPr>
          <w:i w:val="0"/>
        </w:rPr>
        <w:instrText xml:space="preserve"> PAGEREF _Toc100234256 \h </w:instrText>
      </w:r>
      <w:r>
        <w:rPr>
          <w:i w:val="0"/>
        </w:rPr>
        <w:fldChar w:fldCharType="separate"/>
      </w:r>
      <w:r>
        <w:rPr>
          <w:i w:val="0"/>
        </w:rPr>
        <w:t>21</w:t>
      </w:r>
      <w:r>
        <w:rPr>
          <w:i w:val="0"/>
        </w:rPr>
        <w:fldChar w:fldCharType="end"/>
      </w:r>
      <w:r>
        <w:rPr>
          <w:i w:val="0"/>
        </w:rPr>
        <w:fldChar w:fldCharType="end"/>
      </w:r>
    </w:p>
    <w:p>
      <w:pPr>
        <w:pStyle w:val="22"/>
        <w:tabs>
          <w:tab w:val="right" w:leader="dot" w:pos="9459"/>
        </w:tabs>
        <w:rPr>
          <w:rFonts w:asciiTheme="minorHAnsi" w:hAnsiTheme="minorHAnsi" w:eastAsiaTheme="minorEastAsia" w:cstheme="minorBidi"/>
          <w:i w:val="0"/>
          <w:iCs w:val="0"/>
          <w:sz w:val="21"/>
          <w:szCs w:val="22"/>
        </w:rPr>
      </w:pPr>
      <w:r>
        <w:fldChar w:fldCharType="begin"/>
      </w:r>
      <w:r>
        <w:instrText xml:space="preserve"> HYPERLINK \l "_Toc100234257" </w:instrText>
      </w:r>
      <w:r>
        <w:fldChar w:fldCharType="separate"/>
      </w:r>
      <w:r>
        <w:rPr>
          <w:rStyle w:val="55"/>
          <w:rFonts w:ascii="宋体" w:hAnsi="宋体"/>
          <w:i w:val="0"/>
          <w:snapToGrid w:val="0"/>
          <w:color w:val="auto"/>
        </w:rPr>
        <w:t xml:space="preserve">9.5  </w:t>
      </w:r>
      <w:r>
        <w:rPr>
          <w:rStyle w:val="55"/>
          <w:rFonts w:hint="eastAsia" w:ascii="宋体" w:hAnsi="宋体"/>
          <w:i w:val="0"/>
          <w:snapToGrid w:val="0"/>
          <w:color w:val="auto"/>
        </w:rPr>
        <w:t>投诉</w:t>
      </w:r>
      <w:r>
        <w:rPr>
          <w:i w:val="0"/>
        </w:rPr>
        <w:tab/>
      </w:r>
      <w:r>
        <w:rPr>
          <w:i w:val="0"/>
        </w:rPr>
        <w:fldChar w:fldCharType="begin"/>
      </w:r>
      <w:r>
        <w:rPr>
          <w:i w:val="0"/>
        </w:rPr>
        <w:instrText xml:space="preserve"> PAGEREF _Toc100234257 \h </w:instrText>
      </w:r>
      <w:r>
        <w:rPr>
          <w:i w:val="0"/>
        </w:rPr>
        <w:fldChar w:fldCharType="separate"/>
      </w:r>
      <w:r>
        <w:rPr>
          <w:i w:val="0"/>
        </w:rPr>
        <w:t>21</w:t>
      </w:r>
      <w:r>
        <w:rPr>
          <w:i w:val="0"/>
        </w:rPr>
        <w:fldChar w:fldCharType="end"/>
      </w:r>
      <w:r>
        <w:rPr>
          <w:i w:val="0"/>
        </w:rP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"_Toc100234258" </w:instrText>
      </w:r>
      <w:r>
        <w:fldChar w:fldCharType="separate"/>
      </w:r>
      <w:r>
        <w:rPr>
          <w:rStyle w:val="55"/>
          <w:rFonts w:ascii="宋体" w:hAnsi="宋体"/>
          <w:snapToGrid w:val="0"/>
          <w:color w:val="auto"/>
        </w:rPr>
        <w:t xml:space="preserve">10. </w:t>
      </w:r>
      <w:r>
        <w:rPr>
          <w:rStyle w:val="55"/>
          <w:rFonts w:hint="eastAsia" w:ascii="宋体" w:hAnsi="宋体"/>
          <w:snapToGrid w:val="0"/>
          <w:color w:val="auto"/>
        </w:rPr>
        <w:t>需要补充的其他内容</w:t>
      </w:r>
      <w:r>
        <w:tab/>
      </w:r>
      <w:r>
        <w:fldChar w:fldCharType="begin"/>
      </w:r>
      <w:r>
        <w:instrText xml:space="preserve"> PAGEREF _Toc100234258 \h </w:instrText>
      </w:r>
      <w:r>
        <w:fldChar w:fldCharType="separate"/>
      </w:r>
      <w:r>
        <w:t>21</w:t>
      </w:r>
      <w:r>
        <w:fldChar w:fldCharType="end"/>
      </w:r>
      <w:r>
        <w:fldChar w:fldCharType="end"/>
      </w:r>
    </w:p>
    <w:p>
      <w:pPr>
        <w:pStyle w:val="31"/>
        <w:tabs>
          <w:tab w:val="right" w:leader="dot" w:pos="9459"/>
        </w:tabs>
        <w:rPr>
          <w:rFonts w:asciiTheme="minorHAnsi" w:hAnsiTheme="minorHAnsi" w:cstheme="minorBidi"/>
          <w:b w:val="0"/>
          <w:bCs w:val="0"/>
          <w:caps w:val="0"/>
          <w:sz w:val="21"/>
          <w:szCs w:val="22"/>
        </w:rPr>
      </w:pPr>
      <w:r>
        <w:fldChar w:fldCharType="begin"/>
      </w:r>
      <w:r>
        <w:instrText xml:space="preserve"> HYPERLINK \l "_Toc100234259" </w:instrText>
      </w:r>
      <w:r>
        <w:fldChar w:fldCharType="separate"/>
      </w:r>
      <w:r>
        <w:rPr>
          <w:rStyle w:val="55"/>
          <w:rFonts w:hint="eastAsia" w:ascii="宋体" w:hAnsi="宋体"/>
          <w:snapToGrid w:val="0"/>
          <w:color w:val="auto"/>
          <w:kern w:val="0"/>
        </w:rPr>
        <w:t>第三章</w:t>
      </w:r>
      <w:r>
        <w:rPr>
          <w:rStyle w:val="55"/>
          <w:rFonts w:ascii="宋体" w:hAnsi="宋体"/>
          <w:snapToGrid w:val="0"/>
          <w:color w:val="auto"/>
          <w:kern w:val="0"/>
        </w:rPr>
        <w:t xml:space="preserve">  </w:t>
      </w:r>
      <w:r>
        <w:rPr>
          <w:rStyle w:val="55"/>
          <w:rFonts w:hint="eastAsia" w:ascii="宋体" w:hAnsi="宋体"/>
          <w:color w:val="auto"/>
        </w:rPr>
        <w:t>评标办法</w:t>
      </w:r>
      <w:r>
        <w:rPr>
          <w:rFonts w:ascii="宋体" w:hAnsi="宋体" w:cs="楷体"/>
        </w:rPr>
        <w:t>（</w:t>
      </w:r>
      <w:r>
        <w:rPr>
          <w:rFonts w:hint="eastAsia" w:ascii="宋体" w:hAnsi="宋体" w:cs="楷体"/>
        </w:rPr>
        <w:t>经评审的最低投标价法</w:t>
      </w:r>
      <w:r>
        <w:rPr>
          <w:rFonts w:ascii="宋体" w:hAnsi="宋体" w:cs="楷体"/>
        </w:rPr>
        <w:t>）</w:t>
      </w:r>
      <w:r>
        <w:tab/>
      </w:r>
      <w:r>
        <w:rPr>
          <w:rFonts w:hint="eastAsia"/>
        </w:rPr>
        <w:t>2</w:t>
      </w:r>
      <w:r>
        <w:rPr>
          <w:rFonts w:hint="eastAsia"/>
        </w:rPr>
        <w:fldChar w:fldCharType="end"/>
      </w:r>
      <w:r>
        <w:rPr>
          <w:rFonts w:hint="eastAsia"/>
        </w:rPr>
        <w:t>2</w:t>
      </w:r>
    </w:p>
    <w:p>
      <w:pPr>
        <w:pStyle w:val="37"/>
        <w:tabs>
          <w:tab w:val="right" w:leader="dot" w:pos="9459"/>
        </w:tabs>
        <w:rPr>
          <w:rFonts w:asciiTheme="minorHAnsi" w:hAnsiTheme="minorHAnsi" w:cstheme="minorBidi"/>
          <w:smallCaps w:val="0"/>
          <w:sz w:val="21"/>
          <w:szCs w:val="22"/>
        </w:rPr>
      </w:pPr>
      <w:r>
        <w:fldChar w:fldCharType="begin"/>
      </w:r>
      <w:r>
        <w:instrText xml:space="preserve"> HYPERLINK \l "_Toc100234260" </w:instrText>
      </w:r>
      <w:r>
        <w:fldChar w:fldCharType="separate"/>
      </w:r>
      <w:r>
        <w:rPr>
          <w:rStyle w:val="55"/>
          <w:rFonts w:hint="eastAsia" w:ascii="宋体" w:hAnsi="宋体"/>
          <w:color w:val="auto"/>
        </w:rPr>
        <w:t>评标办法前附表</w:t>
      </w:r>
      <w:r>
        <w:tab/>
      </w:r>
      <w:r>
        <w:rPr>
          <w:rFonts w:hint="eastAsia"/>
        </w:rPr>
        <w:t>2</w:t>
      </w:r>
      <w:r>
        <w:rPr>
          <w:rFonts w:hint="eastAsia"/>
        </w:rPr>
        <w:fldChar w:fldCharType="end"/>
      </w:r>
      <w:r>
        <w:rPr>
          <w:rFonts w:hint="eastAsia"/>
        </w:rPr>
        <w:t>2</w:t>
      </w:r>
    </w:p>
    <w:p>
      <w:pPr>
        <w:pStyle w:val="37"/>
        <w:tabs>
          <w:tab w:val="right" w:leader="dot" w:pos="9459"/>
        </w:tabs>
        <w:rPr>
          <w:rFonts w:asciiTheme="minorHAnsi" w:hAnsiTheme="minorHAnsi" w:cstheme="minorBidi"/>
          <w:smallCaps w:val="0"/>
          <w:sz w:val="21"/>
          <w:szCs w:val="22"/>
        </w:rPr>
      </w:pPr>
      <w:r>
        <w:fldChar w:fldCharType="begin"/>
      </w:r>
      <w:r>
        <w:instrText xml:space="preserve"> HYPERLINK \l "_Toc100234261" </w:instrText>
      </w:r>
      <w:r>
        <w:fldChar w:fldCharType="separate"/>
      </w:r>
      <w:r>
        <w:rPr>
          <w:rStyle w:val="55"/>
          <w:rFonts w:ascii="宋体" w:hAnsi="宋体"/>
          <w:snapToGrid w:val="0"/>
          <w:color w:val="auto"/>
        </w:rPr>
        <w:t xml:space="preserve">1.  </w:t>
      </w:r>
      <w:r>
        <w:rPr>
          <w:rStyle w:val="55"/>
          <w:rFonts w:hint="eastAsia" w:ascii="宋体" w:hAnsi="宋体"/>
          <w:snapToGrid w:val="0"/>
          <w:color w:val="auto"/>
        </w:rPr>
        <w:t>评标方法</w:t>
      </w:r>
      <w:r>
        <w:tab/>
      </w:r>
      <w:r>
        <w:rPr>
          <w:rFonts w:hint="eastAsia"/>
        </w:rPr>
        <w:t>2</w:t>
      </w:r>
      <w:r>
        <w:rPr>
          <w:rFonts w:hint="eastAsia"/>
        </w:rPr>
        <w:fldChar w:fldCharType="end"/>
      </w:r>
      <w:r>
        <w:rPr>
          <w:rFonts w:hint="eastAsia"/>
        </w:rPr>
        <w:t>5</w:t>
      </w:r>
    </w:p>
    <w:p>
      <w:pPr>
        <w:pStyle w:val="37"/>
        <w:tabs>
          <w:tab w:val="right" w:leader="dot" w:pos="9459"/>
        </w:tabs>
        <w:rPr>
          <w:rFonts w:asciiTheme="minorHAnsi" w:hAnsiTheme="minorHAnsi" w:cstheme="minorBidi"/>
          <w:smallCaps w:val="0"/>
          <w:sz w:val="21"/>
          <w:szCs w:val="22"/>
        </w:rPr>
      </w:pPr>
      <w:r>
        <w:fldChar w:fldCharType="begin"/>
      </w:r>
      <w:r>
        <w:instrText xml:space="preserve"> HYPERLINK \l "_Toc100234262" </w:instrText>
      </w:r>
      <w:r>
        <w:fldChar w:fldCharType="separate"/>
      </w:r>
      <w:r>
        <w:rPr>
          <w:rStyle w:val="55"/>
          <w:rFonts w:ascii="宋体" w:hAnsi="宋体"/>
          <w:snapToGrid w:val="0"/>
          <w:color w:val="auto"/>
        </w:rPr>
        <w:t xml:space="preserve">2.  </w:t>
      </w:r>
      <w:r>
        <w:rPr>
          <w:rStyle w:val="55"/>
          <w:rFonts w:hint="eastAsia" w:ascii="宋体" w:hAnsi="宋体"/>
          <w:snapToGrid w:val="0"/>
          <w:color w:val="auto"/>
        </w:rPr>
        <w:t>评审标准</w:t>
      </w:r>
      <w:r>
        <w:tab/>
      </w:r>
      <w:r>
        <w:rPr>
          <w:rFonts w:hint="eastAsia"/>
        </w:rPr>
        <w:t>2</w:t>
      </w:r>
      <w:r>
        <w:rPr>
          <w:rFonts w:hint="eastAsia"/>
        </w:rPr>
        <w:fldChar w:fldCharType="end"/>
      </w:r>
      <w:r>
        <w:rPr>
          <w:rFonts w:hint="eastAsia"/>
        </w:rPr>
        <w:t>5</w:t>
      </w:r>
    </w:p>
    <w:p>
      <w:pPr>
        <w:pStyle w:val="22"/>
        <w:tabs>
          <w:tab w:val="right" w:leader="dot" w:pos="9459"/>
        </w:tabs>
        <w:rPr>
          <w:rFonts w:asciiTheme="minorHAnsi" w:hAnsiTheme="minorHAnsi" w:cstheme="minorBidi"/>
          <w:i w:val="0"/>
          <w:iCs w:val="0"/>
          <w:sz w:val="21"/>
          <w:szCs w:val="22"/>
        </w:rPr>
      </w:pPr>
      <w:r>
        <w:fldChar w:fldCharType="begin"/>
      </w:r>
      <w:r>
        <w:instrText xml:space="preserve"> HYPERLINK \l "_Toc100234263" </w:instrText>
      </w:r>
      <w:r>
        <w:fldChar w:fldCharType="separate"/>
      </w:r>
      <w:r>
        <w:rPr>
          <w:rStyle w:val="55"/>
          <w:rFonts w:ascii="宋体" w:hAnsi="宋体"/>
          <w:i w:val="0"/>
          <w:snapToGrid w:val="0"/>
          <w:color w:val="auto"/>
        </w:rPr>
        <w:t xml:space="preserve">2.1  </w:t>
      </w:r>
      <w:r>
        <w:rPr>
          <w:rStyle w:val="55"/>
          <w:rFonts w:hint="eastAsia" w:ascii="宋体" w:hAnsi="宋体"/>
          <w:i w:val="0"/>
          <w:snapToGrid w:val="0"/>
          <w:color w:val="auto"/>
        </w:rPr>
        <w:t>报价</w:t>
      </w:r>
      <w:r>
        <w:rPr>
          <w:rStyle w:val="55"/>
          <w:rFonts w:ascii="宋体" w:hAnsi="宋体"/>
          <w:i w:val="0"/>
          <w:snapToGrid w:val="0"/>
          <w:color w:val="auto"/>
        </w:rPr>
        <w:t>排序</w:t>
      </w:r>
      <w:r>
        <w:rPr>
          <w:rStyle w:val="55"/>
          <w:rFonts w:hint="eastAsia" w:ascii="宋体" w:hAnsi="宋体"/>
          <w:i w:val="0"/>
          <w:snapToGrid w:val="0"/>
          <w:color w:val="auto"/>
        </w:rPr>
        <w:t>标准</w:t>
      </w:r>
      <w:r>
        <w:rPr>
          <w:i w:val="0"/>
        </w:rPr>
        <w:tab/>
      </w:r>
      <w:r>
        <w:rPr>
          <w:rFonts w:hint="eastAsia"/>
          <w:i w:val="0"/>
        </w:rPr>
        <w:t>2</w:t>
      </w:r>
      <w:r>
        <w:rPr>
          <w:rFonts w:hint="eastAsia"/>
          <w:i w:val="0"/>
        </w:rPr>
        <w:fldChar w:fldCharType="end"/>
      </w:r>
      <w:r>
        <w:rPr>
          <w:rFonts w:hint="eastAsia"/>
          <w:i w:val="0"/>
        </w:rPr>
        <w:t>5</w:t>
      </w:r>
    </w:p>
    <w:p>
      <w:pPr>
        <w:pStyle w:val="22"/>
        <w:tabs>
          <w:tab w:val="right" w:leader="dot" w:pos="9459"/>
        </w:tabs>
        <w:rPr>
          <w:rFonts w:asciiTheme="minorHAnsi" w:hAnsiTheme="minorHAnsi" w:cstheme="minorBidi"/>
          <w:i w:val="0"/>
          <w:iCs w:val="0"/>
          <w:sz w:val="21"/>
          <w:szCs w:val="22"/>
        </w:rPr>
      </w:pPr>
      <w:r>
        <w:fldChar w:fldCharType="begin"/>
      </w:r>
      <w:r>
        <w:instrText xml:space="preserve"> HYPERLINK \l "_Toc100234264" </w:instrText>
      </w:r>
      <w:r>
        <w:fldChar w:fldCharType="separate"/>
      </w:r>
      <w:r>
        <w:rPr>
          <w:rStyle w:val="55"/>
          <w:rFonts w:ascii="宋体" w:hAnsi="宋体"/>
          <w:i w:val="0"/>
          <w:snapToGrid w:val="0"/>
          <w:color w:val="auto"/>
        </w:rPr>
        <w:t xml:space="preserve">2.2  </w:t>
      </w:r>
      <w:r>
        <w:rPr>
          <w:rStyle w:val="55"/>
          <w:rFonts w:hint="eastAsia" w:ascii="宋体" w:hAnsi="宋体"/>
          <w:i w:val="0"/>
          <w:snapToGrid w:val="0"/>
          <w:color w:val="auto"/>
        </w:rPr>
        <w:t>符合性审查标准</w:t>
      </w:r>
      <w:r>
        <w:rPr>
          <w:i w:val="0"/>
        </w:rPr>
        <w:tab/>
      </w:r>
      <w:r>
        <w:rPr>
          <w:rFonts w:hint="eastAsia"/>
          <w:i w:val="0"/>
        </w:rPr>
        <w:t>2</w:t>
      </w:r>
      <w:r>
        <w:rPr>
          <w:rFonts w:hint="eastAsia"/>
          <w:i w:val="0"/>
        </w:rPr>
        <w:fldChar w:fldCharType="end"/>
      </w:r>
      <w:r>
        <w:rPr>
          <w:rFonts w:hint="eastAsia"/>
          <w:i w:val="0"/>
        </w:rPr>
        <w:t>5</w:t>
      </w:r>
    </w:p>
    <w:p>
      <w:pPr>
        <w:pStyle w:val="37"/>
        <w:tabs>
          <w:tab w:val="right" w:leader="dot" w:pos="9459"/>
        </w:tabs>
        <w:rPr>
          <w:rFonts w:asciiTheme="minorHAnsi" w:hAnsiTheme="minorHAnsi" w:cstheme="minorBidi"/>
          <w:smallCaps w:val="0"/>
          <w:sz w:val="21"/>
          <w:szCs w:val="22"/>
        </w:rPr>
      </w:pPr>
      <w:r>
        <w:fldChar w:fldCharType="begin"/>
      </w:r>
      <w:r>
        <w:instrText xml:space="preserve"> HYPERLINK \l "_Toc100234265" </w:instrText>
      </w:r>
      <w:r>
        <w:fldChar w:fldCharType="separate"/>
      </w:r>
      <w:r>
        <w:rPr>
          <w:rStyle w:val="55"/>
          <w:rFonts w:ascii="宋体" w:hAnsi="宋体"/>
          <w:snapToGrid w:val="0"/>
          <w:color w:val="auto"/>
        </w:rPr>
        <w:t xml:space="preserve">3.  </w:t>
      </w:r>
      <w:r>
        <w:rPr>
          <w:rStyle w:val="55"/>
          <w:rFonts w:hint="eastAsia" w:ascii="宋体" w:hAnsi="宋体"/>
          <w:snapToGrid w:val="0"/>
          <w:color w:val="auto"/>
        </w:rPr>
        <w:t>评标程序</w:t>
      </w:r>
      <w:r>
        <w:tab/>
      </w:r>
      <w:r>
        <w:rPr>
          <w:rFonts w:hint="eastAsia"/>
        </w:rPr>
        <w:t>2</w:t>
      </w:r>
      <w:r>
        <w:rPr>
          <w:rFonts w:hint="eastAsia"/>
        </w:rPr>
        <w:fldChar w:fldCharType="end"/>
      </w:r>
      <w:r>
        <w:rPr>
          <w:rFonts w:hint="eastAsia"/>
        </w:rPr>
        <w:t>5</w:t>
      </w:r>
    </w:p>
    <w:p>
      <w:pPr>
        <w:pStyle w:val="22"/>
        <w:tabs>
          <w:tab w:val="right" w:leader="dot" w:pos="9459"/>
        </w:tabs>
        <w:rPr>
          <w:rFonts w:asciiTheme="minorHAnsi" w:hAnsiTheme="minorHAnsi" w:cstheme="minorBidi"/>
          <w:i w:val="0"/>
          <w:iCs w:val="0"/>
          <w:sz w:val="21"/>
          <w:szCs w:val="22"/>
        </w:rPr>
      </w:pPr>
      <w:r>
        <w:fldChar w:fldCharType="begin"/>
      </w:r>
      <w:r>
        <w:instrText xml:space="preserve"> HYPERLINK \l "_Toc100234266" </w:instrText>
      </w:r>
      <w:r>
        <w:fldChar w:fldCharType="separate"/>
      </w:r>
      <w:r>
        <w:rPr>
          <w:rStyle w:val="55"/>
          <w:rFonts w:ascii="宋体" w:hAnsi="宋体"/>
          <w:i w:val="0"/>
          <w:snapToGrid w:val="0"/>
          <w:color w:val="auto"/>
        </w:rPr>
        <w:t xml:space="preserve">3.1  </w:t>
      </w:r>
      <w:r>
        <w:rPr>
          <w:rStyle w:val="55"/>
          <w:rFonts w:hint="eastAsia" w:ascii="宋体" w:hAnsi="宋体"/>
          <w:i w:val="0"/>
          <w:snapToGrid w:val="0"/>
          <w:color w:val="auto"/>
        </w:rPr>
        <w:t>报价排序</w:t>
      </w:r>
      <w:r>
        <w:rPr>
          <w:i w:val="0"/>
        </w:rPr>
        <w:tab/>
      </w:r>
      <w:r>
        <w:rPr>
          <w:rFonts w:hint="eastAsia"/>
          <w:i w:val="0"/>
        </w:rPr>
        <w:t>2</w:t>
      </w:r>
      <w:r>
        <w:rPr>
          <w:rFonts w:hint="eastAsia"/>
          <w:i w:val="0"/>
        </w:rPr>
        <w:fldChar w:fldCharType="end"/>
      </w:r>
      <w:r>
        <w:rPr>
          <w:rFonts w:hint="eastAsia"/>
          <w:i w:val="0"/>
        </w:rPr>
        <w:t>5</w:t>
      </w:r>
    </w:p>
    <w:p>
      <w:pPr>
        <w:pStyle w:val="22"/>
        <w:tabs>
          <w:tab w:val="right" w:leader="dot" w:pos="9459"/>
        </w:tabs>
        <w:rPr>
          <w:rFonts w:asciiTheme="minorHAnsi" w:hAnsiTheme="minorHAnsi" w:cstheme="minorBidi"/>
          <w:i w:val="0"/>
          <w:iCs w:val="0"/>
          <w:sz w:val="21"/>
          <w:szCs w:val="22"/>
        </w:rPr>
      </w:pPr>
      <w:r>
        <w:fldChar w:fldCharType="begin"/>
      </w:r>
      <w:r>
        <w:instrText xml:space="preserve"> HYPERLINK \l "_Toc100234267" </w:instrText>
      </w:r>
      <w:r>
        <w:fldChar w:fldCharType="separate"/>
      </w:r>
      <w:r>
        <w:rPr>
          <w:rStyle w:val="55"/>
          <w:rFonts w:ascii="宋体" w:hAnsi="宋体"/>
          <w:i w:val="0"/>
          <w:snapToGrid w:val="0"/>
          <w:color w:val="auto"/>
        </w:rPr>
        <w:t xml:space="preserve">3.2  </w:t>
      </w:r>
      <w:r>
        <w:rPr>
          <w:rStyle w:val="55"/>
          <w:rFonts w:hint="eastAsia" w:ascii="宋体" w:hAnsi="宋体"/>
          <w:i w:val="0"/>
          <w:snapToGrid w:val="0"/>
          <w:color w:val="auto"/>
        </w:rPr>
        <w:t>符合性审查</w:t>
      </w:r>
      <w:r>
        <w:rPr>
          <w:i w:val="0"/>
        </w:rPr>
        <w:tab/>
      </w:r>
      <w:r>
        <w:rPr>
          <w:rFonts w:hint="eastAsia"/>
          <w:i w:val="0"/>
        </w:rPr>
        <w:t>2</w:t>
      </w:r>
      <w:r>
        <w:rPr>
          <w:rFonts w:hint="eastAsia"/>
          <w:i w:val="0"/>
        </w:rPr>
        <w:fldChar w:fldCharType="end"/>
      </w:r>
      <w:r>
        <w:rPr>
          <w:rFonts w:hint="eastAsia"/>
          <w:i w:val="0"/>
        </w:rPr>
        <w:t>5</w:t>
      </w:r>
    </w:p>
    <w:p>
      <w:pPr>
        <w:pStyle w:val="22"/>
        <w:tabs>
          <w:tab w:val="right" w:leader="dot" w:pos="9459"/>
        </w:tabs>
        <w:rPr>
          <w:rFonts w:asciiTheme="minorHAnsi" w:hAnsiTheme="minorHAnsi" w:cstheme="minorBidi"/>
          <w:i w:val="0"/>
          <w:iCs w:val="0"/>
          <w:sz w:val="21"/>
          <w:szCs w:val="22"/>
        </w:rPr>
      </w:pPr>
      <w:r>
        <w:fldChar w:fldCharType="begin"/>
      </w:r>
      <w:r>
        <w:instrText xml:space="preserve"> HYPERLINK \l "_Toc100234268" </w:instrText>
      </w:r>
      <w:r>
        <w:fldChar w:fldCharType="separate"/>
      </w:r>
      <w:r>
        <w:rPr>
          <w:rStyle w:val="55"/>
          <w:rFonts w:ascii="宋体" w:hAnsi="宋体"/>
          <w:i w:val="0"/>
          <w:snapToGrid w:val="0"/>
          <w:color w:val="auto"/>
        </w:rPr>
        <w:t xml:space="preserve">3.3  </w:t>
      </w:r>
      <w:r>
        <w:rPr>
          <w:rStyle w:val="55"/>
          <w:rFonts w:hint="eastAsia" w:ascii="宋体" w:hAnsi="宋体"/>
          <w:i w:val="0"/>
          <w:snapToGrid w:val="0"/>
          <w:color w:val="auto"/>
        </w:rPr>
        <w:t>比选申请文件的澄清和补正</w:t>
      </w:r>
      <w:r>
        <w:rPr>
          <w:i w:val="0"/>
        </w:rPr>
        <w:tab/>
      </w:r>
      <w:r>
        <w:rPr>
          <w:rFonts w:hint="eastAsia"/>
          <w:i w:val="0"/>
        </w:rPr>
        <w:t>2</w:t>
      </w:r>
      <w:r>
        <w:rPr>
          <w:rFonts w:hint="eastAsia"/>
          <w:i w:val="0"/>
        </w:rPr>
        <w:fldChar w:fldCharType="end"/>
      </w:r>
      <w:r>
        <w:rPr>
          <w:rFonts w:hint="eastAsia"/>
          <w:i w:val="0"/>
        </w:rPr>
        <w:t>5</w:t>
      </w:r>
    </w:p>
    <w:p>
      <w:pPr>
        <w:pStyle w:val="22"/>
        <w:tabs>
          <w:tab w:val="right" w:leader="dot" w:pos="9459"/>
        </w:tabs>
        <w:rPr>
          <w:rFonts w:asciiTheme="minorHAnsi" w:hAnsiTheme="minorHAnsi" w:cstheme="minorBidi"/>
          <w:sz w:val="21"/>
          <w:szCs w:val="22"/>
        </w:rPr>
      </w:pPr>
      <w:r>
        <w:fldChar w:fldCharType="begin"/>
      </w:r>
      <w:r>
        <w:instrText xml:space="preserve"> HYPERLINK \l "_Toc100234269" </w:instrText>
      </w:r>
      <w:r>
        <w:fldChar w:fldCharType="separate"/>
      </w:r>
      <w:r>
        <w:rPr>
          <w:rStyle w:val="55"/>
          <w:rFonts w:ascii="宋体" w:hAnsi="宋体"/>
          <w:i w:val="0"/>
          <w:snapToGrid w:val="0"/>
          <w:color w:val="auto"/>
        </w:rPr>
        <w:t xml:space="preserve">3.4  </w:t>
      </w:r>
      <w:r>
        <w:rPr>
          <w:rStyle w:val="55"/>
          <w:rFonts w:hint="eastAsia" w:ascii="宋体" w:hAnsi="宋体"/>
          <w:i w:val="0"/>
          <w:snapToGrid w:val="0"/>
          <w:color w:val="auto"/>
        </w:rPr>
        <w:t>评标结果</w:t>
      </w:r>
      <w:r>
        <w:rPr>
          <w:i w:val="0"/>
        </w:rPr>
        <w:tab/>
      </w:r>
      <w:r>
        <w:rPr>
          <w:rFonts w:hint="eastAsia"/>
          <w:i w:val="0"/>
        </w:rPr>
        <w:t>2</w:t>
      </w:r>
      <w:r>
        <w:rPr>
          <w:rFonts w:hint="eastAsia"/>
          <w:i w:val="0"/>
        </w:rPr>
        <w:fldChar w:fldCharType="end"/>
      </w:r>
      <w:r>
        <w:rPr>
          <w:rFonts w:hint="eastAsia"/>
          <w:i w:val="0"/>
        </w:rPr>
        <w:t>6</w:t>
      </w:r>
    </w:p>
    <w:p>
      <w:pPr>
        <w:pStyle w:val="31"/>
        <w:tabs>
          <w:tab w:val="right" w:leader="dot" w:pos="9459"/>
        </w:tabs>
        <w:rPr>
          <w:rFonts w:asciiTheme="minorHAnsi" w:hAnsiTheme="minorHAnsi" w:eastAsiaTheme="minorEastAsia" w:cstheme="minorBidi"/>
          <w:b w:val="0"/>
          <w:bCs w:val="0"/>
          <w:caps w:val="0"/>
          <w:sz w:val="21"/>
          <w:szCs w:val="22"/>
        </w:rPr>
      </w:pPr>
      <w:r>
        <w:fldChar w:fldCharType="begin"/>
      </w:r>
      <w:r>
        <w:instrText xml:space="preserve"> HYPERLINK \l "_Toc100234276" </w:instrText>
      </w:r>
      <w:r>
        <w:fldChar w:fldCharType="separate"/>
      </w:r>
      <w:r>
        <w:rPr>
          <w:rStyle w:val="55"/>
          <w:rFonts w:hint="eastAsia" w:ascii="宋体" w:hAnsi="宋体"/>
          <w:color w:val="auto"/>
        </w:rPr>
        <w:t>第四章</w:t>
      </w:r>
      <w:r>
        <w:rPr>
          <w:rStyle w:val="55"/>
          <w:rFonts w:ascii="宋体" w:hAnsi="宋体"/>
          <w:color w:val="auto"/>
        </w:rPr>
        <w:t xml:space="preserve">  </w:t>
      </w:r>
      <w:r>
        <w:rPr>
          <w:rStyle w:val="55"/>
          <w:rFonts w:hint="eastAsia" w:ascii="宋体" w:hAnsi="宋体"/>
          <w:color w:val="auto"/>
        </w:rPr>
        <w:t>合同条款及格式</w:t>
      </w:r>
      <w:r>
        <w:tab/>
      </w:r>
      <w:r>
        <w:fldChar w:fldCharType="begin"/>
      </w:r>
      <w:r>
        <w:instrText xml:space="preserve"> PAGEREF _Toc100234276 \h </w:instrText>
      </w:r>
      <w:r>
        <w:fldChar w:fldCharType="separate"/>
      </w:r>
      <w:r>
        <w:t>29</w:t>
      </w:r>
      <w:r>
        <w:fldChar w:fldCharType="end"/>
      </w:r>
      <w:r>
        <w:fldChar w:fldCharType="end"/>
      </w:r>
    </w:p>
    <w:p>
      <w:pPr>
        <w:pStyle w:val="31"/>
        <w:tabs>
          <w:tab w:val="right" w:leader="dot" w:pos="9459"/>
        </w:tabs>
        <w:rPr>
          <w:rFonts w:asciiTheme="minorHAnsi" w:hAnsiTheme="minorHAnsi" w:eastAsiaTheme="minorEastAsia" w:cstheme="minorBidi"/>
          <w:b w:val="0"/>
          <w:bCs w:val="0"/>
          <w:caps w:val="0"/>
          <w:sz w:val="21"/>
          <w:szCs w:val="22"/>
        </w:rPr>
      </w:pPr>
      <w:r>
        <w:fldChar w:fldCharType="begin"/>
      </w:r>
      <w:r>
        <w:instrText xml:space="preserve"> HYPERLINK \l "_Toc100234276" </w:instrText>
      </w:r>
      <w:r>
        <w:fldChar w:fldCharType="separate"/>
      </w:r>
      <w:r>
        <w:rPr>
          <w:rStyle w:val="55"/>
          <w:rFonts w:hint="eastAsia" w:ascii="宋体" w:hAnsi="宋体"/>
          <w:color w:val="auto"/>
        </w:rPr>
        <w:t>第五章</w:t>
      </w:r>
      <w:r>
        <w:rPr>
          <w:rStyle w:val="55"/>
          <w:rFonts w:ascii="宋体" w:hAnsi="宋体"/>
          <w:color w:val="auto"/>
        </w:rPr>
        <w:t xml:space="preserve">  </w:t>
      </w:r>
      <w:r>
        <w:rPr>
          <w:rStyle w:val="55"/>
          <w:rFonts w:hint="eastAsia" w:ascii="宋体" w:hAnsi="宋体"/>
          <w:color w:val="auto"/>
        </w:rPr>
        <w:t>技术标准和要求</w:t>
      </w:r>
      <w:r>
        <w:tab/>
      </w:r>
      <w:r>
        <w:fldChar w:fldCharType="begin"/>
      </w:r>
      <w:r>
        <w:instrText xml:space="preserve"> PAGEREF _Toc100234276 \h </w:instrText>
      </w:r>
      <w:r>
        <w:fldChar w:fldCharType="separate"/>
      </w:r>
      <w:r>
        <w:t>29</w:t>
      </w:r>
      <w:r>
        <w:fldChar w:fldCharType="end"/>
      </w:r>
      <w:r>
        <w:fldChar w:fldCharType="end"/>
      </w:r>
    </w:p>
    <w:p>
      <w:pPr>
        <w:pStyle w:val="31"/>
        <w:tabs>
          <w:tab w:val="right" w:leader="dot" w:pos="9459"/>
        </w:tabs>
        <w:rPr>
          <w:rFonts w:asciiTheme="minorHAnsi" w:hAnsiTheme="minorHAnsi" w:eastAsiaTheme="minorEastAsia" w:cstheme="minorBidi"/>
          <w:b w:val="0"/>
          <w:bCs w:val="0"/>
          <w:caps w:val="0"/>
          <w:sz w:val="21"/>
          <w:szCs w:val="22"/>
        </w:rPr>
      </w:pPr>
      <w:r>
        <w:fldChar w:fldCharType="begin"/>
      </w:r>
      <w:r>
        <w:instrText xml:space="preserve"> HYPERLINK \l "_Toc100234278" </w:instrText>
      </w:r>
      <w:r>
        <w:fldChar w:fldCharType="separate"/>
      </w:r>
      <w:r>
        <w:rPr>
          <w:rStyle w:val="55"/>
          <w:rFonts w:hint="eastAsia" w:ascii="宋体" w:hAnsi="宋体"/>
          <w:color w:val="auto"/>
        </w:rPr>
        <w:t>第六章</w:t>
      </w:r>
      <w:r>
        <w:rPr>
          <w:rStyle w:val="55"/>
          <w:rFonts w:ascii="宋体" w:hAnsi="宋体"/>
          <w:color w:val="auto"/>
        </w:rPr>
        <w:t xml:space="preserve">  </w:t>
      </w:r>
      <w:r>
        <w:rPr>
          <w:rStyle w:val="55"/>
          <w:rFonts w:hint="eastAsia" w:ascii="宋体" w:hAnsi="宋体"/>
          <w:color w:val="auto"/>
        </w:rPr>
        <w:t>比选申请文件格式</w:t>
      </w:r>
      <w:r>
        <w:tab/>
      </w:r>
      <w:r>
        <w:fldChar w:fldCharType="begin"/>
      </w:r>
      <w:r>
        <w:instrText xml:space="preserve"> PAGEREF _Toc100234278 \h </w:instrText>
      </w:r>
      <w:r>
        <w:fldChar w:fldCharType="separate"/>
      </w:r>
      <w:r>
        <w:t>43</w:t>
      </w:r>
      <w:r>
        <w:fldChar w:fldCharType="end"/>
      </w:r>
      <w:r>
        <w:fldChar w:fldCharType="end"/>
      </w:r>
    </w:p>
    <w:p>
      <w:pPr>
        <w:pStyle w:val="37"/>
        <w:tabs>
          <w:tab w:val="right" w:leader="dot" w:pos="9459"/>
        </w:tabs>
        <w:rPr>
          <w:rFonts w:asciiTheme="minorHAnsi" w:hAnsiTheme="minorHAnsi" w:cstheme="minorBidi"/>
          <w:smallCaps w:val="0"/>
          <w:sz w:val="21"/>
          <w:szCs w:val="22"/>
        </w:rPr>
      </w:pPr>
      <w:r>
        <w:fldChar w:fldCharType="begin"/>
      </w:r>
      <w:r>
        <w:instrText xml:space="preserve"> HYPERLINK \l "_Toc100234279" </w:instrText>
      </w:r>
      <w:r>
        <w:fldChar w:fldCharType="separate"/>
      </w:r>
      <w:r>
        <w:rPr>
          <w:rStyle w:val="55"/>
          <w:rFonts w:hint="eastAsia" w:ascii="宋体" w:hAnsi="宋体"/>
          <w:color w:val="auto"/>
        </w:rPr>
        <w:t>一、投标函部分</w:t>
      </w:r>
      <w:r>
        <w:tab/>
      </w:r>
      <w:r>
        <w:rPr>
          <w:rFonts w:hint="eastAsia"/>
        </w:rPr>
        <w:t>4</w:t>
      </w:r>
      <w:r>
        <w:rPr>
          <w:rFonts w:hint="eastAsia"/>
        </w:rPr>
        <w:fldChar w:fldCharType="end"/>
      </w:r>
      <w:r>
        <w:rPr>
          <w:rFonts w:hint="eastAsia"/>
        </w:rPr>
        <w:t>4</w:t>
      </w:r>
    </w:p>
    <w:p>
      <w:pPr>
        <w:pStyle w:val="22"/>
        <w:tabs>
          <w:tab w:val="right" w:leader="dot" w:pos="9459"/>
        </w:tabs>
        <w:rPr>
          <w:rStyle w:val="55"/>
          <w:i w:val="0"/>
          <w:color w:val="auto"/>
        </w:rPr>
      </w:pPr>
      <w:r>
        <w:fldChar w:fldCharType="begin"/>
      </w:r>
      <w:r>
        <w:instrText xml:space="preserve"> HYPERLINK \l "_Toc100234280" </w:instrText>
      </w:r>
      <w:r>
        <w:fldChar w:fldCharType="separate"/>
      </w:r>
      <w:r>
        <w:rPr>
          <w:rStyle w:val="55"/>
          <w:rFonts w:hint="eastAsia"/>
          <w:i w:val="0"/>
          <w:color w:val="auto"/>
        </w:rPr>
        <w:t>（一）投标函</w:t>
      </w:r>
      <w:r>
        <w:rPr>
          <w:rStyle w:val="55"/>
          <w:rFonts w:hint="eastAsia"/>
          <w:i w:val="0"/>
          <w:color w:val="auto"/>
        </w:rPr>
        <w:tab/>
      </w:r>
      <w:r>
        <w:rPr>
          <w:rStyle w:val="55"/>
          <w:rFonts w:hint="eastAsia"/>
          <w:i w:val="0"/>
          <w:color w:val="auto"/>
        </w:rPr>
        <w:fldChar w:fldCharType="begin"/>
      </w:r>
      <w:r>
        <w:rPr>
          <w:rStyle w:val="55"/>
          <w:rFonts w:hint="eastAsia"/>
          <w:i w:val="0"/>
          <w:color w:val="auto"/>
        </w:rPr>
        <w:instrText xml:space="preserve"> PAGEREF _Toc100234280 \h </w:instrText>
      </w:r>
      <w:r>
        <w:rPr>
          <w:rStyle w:val="55"/>
          <w:rFonts w:hint="eastAsia"/>
          <w:i w:val="0"/>
          <w:color w:val="auto"/>
        </w:rPr>
        <w:fldChar w:fldCharType="separate"/>
      </w:r>
      <w:r>
        <w:rPr>
          <w:rStyle w:val="55"/>
          <w:rFonts w:hint="eastAsia"/>
          <w:i w:val="0"/>
          <w:color w:val="auto"/>
        </w:rPr>
        <w:t>46</w:t>
      </w:r>
      <w:r>
        <w:rPr>
          <w:rStyle w:val="55"/>
          <w:rFonts w:hint="eastAsia"/>
          <w:i w:val="0"/>
          <w:color w:val="auto"/>
        </w:rPr>
        <w:fldChar w:fldCharType="end"/>
      </w:r>
      <w:r>
        <w:rPr>
          <w:rStyle w:val="55"/>
          <w:rFonts w:hint="eastAsia"/>
          <w:i w:val="0"/>
          <w:color w:val="auto"/>
        </w:rPr>
        <w:fldChar w:fldCharType="end"/>
      </w:r>
    </w:p>
    <w:p>
      <w:pPr>
        <w:pStyle w:val="22"/>
        <w:tabs>
          <w:tab w:val="right" w:leader="dot" w:pos="9459"/>
        </w:tabs>
        <w:rPr>
          <w:rStyle w:val="55"/>
          <w:i w:val="0"/>
          <w:color w:val="auto"/>
        </w:rPr>
      </w:pPr>
      <w:r>
        <w:fldChar w:fldCharType="begin"/>
      </w:r>
      <w:r>
        <w:instrText xml:space="preserve"> HYPERLINK \l "_Toc100234281" </w:instrText>
      </w:r>
      <w:r>
        <w:fldChar w:fldCharType="separate"/>
      </w:r>
      <w:r>
        <w:rPr>
          <w:rStyle w:val="55"/>
          <w:rFonts w:hint="eastAsia"/>
          <w:i w:val="0"/>
          <w:color w:val="auto"/>
        </w:rPr>
        <w:t>（二）法定代表人身份证明或附有法定代表人身份证明的授权委托书</w:t>
      </w:r>
      <w:r>
        <w:rPr>
          <w:rStyle w:val="55"/>
          <w:rFonts w:hint="eastAsia"/>
          <w:i w:val="0"/>
          <w:color w:val="auto"/>
        </w:rPr>
        <w:tab/>
      </w:r>
      <w:r>
        <w:rPr>
          <w:rStyle w:val="55"/>
          <w:rFonts w:hint="eastAsia"/>
          <w:i w:val="0"/>
          <w:color w:val="auto"/>
        </w:rPr>
        <w:fldChar w:fldCharType="begin"/>
      </w:r>
      <w:r>
        <w:rPr>
          <w:rStyle w:val="55"/>
          <w:rFonts w:hint="eastAsia"/>
          <w:i w:val="0"/>
          <w:color w:val="auto"/>
        </w:rPr>
        <w:instrText xml:space="preserve"> PAGEREF _Toc100234281 \h </w:instrText>
      </w:r>
      <w:r>
        <w:rPr>
          <w:rStyle w:val="55"/>
          <w:rFonts w:hint="eastAsia"/>
          <w:i w:val="0"/>
          <w:color w:val="auto"/>
        </w:rPr>
        <w:fldChar w:fldCharType="separate"/>
      </w:r>
      <w:r>
        <w:rPr>
          <w:rStyle w:val="55"/>
          <w:rFonts w:hint="eastAsia"/>
          <w:i w:val="0"/>
          <w:color w:val="auto"/>
        </w:rPr>
        <w:t>47</w:t>
      </w:r>
      <w:r>
        <w:rPr>
          <w:rStyle w:val="55"/>
          <w:rFonts w:hint="eastAsia"/>
          <w:i w:val="0"/>
          <w:color w:val="auto"/>
        </w:rPr>
        <w:fldChar w:fldCharType="end"/>
      </w:r>
      <w:r>
        <w:rPr>
          <w:rStyle w:val="55"/>
          <w:rFonts w:hint="eastAsia"/>
          <w:i w:val="0"/>
          <w:color w:val="auto"/>
        </w:rPr>
        <w:fldChar w:fldCharType="end"/>
      </w:r>
    </w:p>
    <w:p>
      <w:pPr>
        <w:pStyle w:val="22"/>
        <w:tabs>
          <w:tab w:val="right" w:leader="dot" w:pos="9459"/>
        </w:tabs>
        <w:rPr>
          <w:rStyle w:val="55"/>
          <w:i w:val="0"/>
          <w:color w:val="auto"/>
        </w:rPr>
      </w:pPr>
      <w:r>
        <w:rPr>
          <w:rStyle w:val="55"/>
          <w:rFonts w:hint="eastAsia"/>
          <w:i w:val="0"/>
          <w:color w:val="auto"/>
        </w:rPr>
        <w:t>（三）低价风险担保提交承诺书</w:t>
      </w:r>
      <w:r>
        <w:rPr>
          <w:rFonts w:hint="eastAsia"/>
          <w:i w:val="0"/>
        </w:rPr>
        <w:tab/>
      </w:r>
      <w:r>
        <w:rPr>
          <w:rStyle w:val="55"/>
          <w:rFonts w:hint="eastAsia"/>
          <w:i w:val="0"/>
          <w:color w:val="auto"/>
        </w:rPr>
        <w:t>46</w:t>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"_Toc100234284" </w:instrText>
      </w:r>
      <w:r>
        <w:fldChar w:fldCharType="separate"/>
      </w:r>
      <w:r>
        <w:rPr>
          <w:rFonts w:hint="eastAsia"/>
        </w:rPr>
        <w:t>二</w:t>
      </w:r>
      <w:r>
        <w:rPr>
          <w:rStyle w:val="55"/>
          <w:rFonts w:hint="eastAsia" w:ascii="宋体" w:hAnsi="宋体"/>
          <w:color w:val="auto"/>
        </w:rPr>
        <w:t>、经济部分</w:t>
      </w:r>
      <w:r>
        <w:tab/>
      </w:r>
      <w:r>
        <w:fldChar w:fldCharType="begin"/>
      </w:r>
      <w:r>
        <w:instrText xml:space="preserve"> PAGEREF _Toc100234284 \h </w:instrText>
      </w:r>
      <w:r>
        <w:fldChar w:fldCharType="separate"/>
      </w:r>
      <w:r>
        <w:t>50</w:t>
      </w:r>
      <w:r>
        <w:fldChar w:fldCharType="end"/>
      </w:r>
      <w:r>
        <w:fldChar w:fldCharType="end"/>
      </w:r>
    </w:p>
    <w:p>
      <w:pPr>
        <w:pStyle w:val="37"/>
        <w:tabs>
          <w:tab w:val="right" w:leader="dot" w:pos="9459"/>
        </w:tabs>
        <w:rPr>
          <w:rFonts w:asciiTheme="minorHAnsi" w:hAnsiTheme="minorHAnsi" w:eastAsiaTheme="minorEastAsia" w:cstheme="minorBidi"/>
          <w:smallCaps w:val="0"/>
          <w:sz w:val="21"/>
          <w:szCs w:val="22"/>
        </w:rPr>
      </w:pPr>
      <w:r>
        <w:fldChar w:fldCharType="begin"/>
      </w:r>
      <w:r>
        <w:instrText xml:space="preserve"> HYPERLINK \l "_Toc100234285" </w:instrText>
      </w:r>
      <w:r>
        <w:fldChar w:fldCharType="separate"/>
      </w:r>
      <w:r>
        <w:rPr>
          <w:rFonts w:hint="eastAsia"/>
        </w:rPr>
        <w:t>三</w:t>
      </w:r>
      <w:r>
        <w:rPr>
          <w:rStyle w:val="55"/>
          <w:rFonts w:hint="eastAsia" w:ascii="宋体" w:hAnsi="宋体"/>
          <w:color w:val="auto"/>
        </w:rPr>
        <w:t>、资格审查部分</w:t>
      </w:r>
      <w:r>
        <w:tab/>
      </w:r>
      <w:r>
        <w:fldChar w:fldCharType="begin"/>
      </w:r>
      <w:r>
        <w:instrText xml:space="preserve"> PAGEREF _Toc100234285 \h </w:instrText>
      </w:r>
      <w:r>
        <w:fldChar w:fldCharType="separate"/>
      </w:r>
      <w:r>
        <w:t>51</w:t>
      </w:r>
      <w:r>
        <w:fldChar w:fldCharType="end"/>
      </w:r>
      <w:r>
        <w:fldChar w:fldCharType="end"/>
      </w:r>
    </w:p>
    <w:p>
      <w:pPr>
        <w:pStyle w:val="22"/>
        <w:tabs>
          <w:tab w:val="right" w:leader="dot" w:pos="9459"/>
        </w:tabs>
        <w:rPr>
          <w:i w:val="0"/>
        </w:rPr>
      </w:pPr>
      <w:r>
        <w:fldChar w:fldCharType="begin"/>
      </w:r>
      <w:r>
        <w:instrText xml:space="preserve"> HYPERLINK \l "_Toc100234286" </w:instrText>
      </w:r>
      <w:r>
        <w:fldChar w:fldCharType="separate"/>
      </w:r>
      <w:r>
        <w:rPr>
          <w:rFonts w:hint="eastAsia"/>
          <w:i w:val="0"/>
        </w:rPr>
        <w:t>（一）法定代表人身份证明或附有法定代表人身份证明的授权委托书</w:t>
      </w:r>
      <w:r>
        <w:rPr>
          <w:i w:val="0"/>
        </w:rPr>
        <w:tab/>
      </w:r>
      <w:r>
        <w:rPr>
          <w:i w:val="0"/>
        </w:rPr>
        <w:fldChar w:fldCharType="begin"/>
      </w:r>
      <w:r>
        <w:rPr>
          <w:i w:val="0"/>
        </w:rPr>
        <w:instrText xml:space="preserve"> PAGEREF _Toc100234286 \h </w:instrText>
      </w:r>
      <w:r>
        <w:rPr>
          <w:i w:val="0"/>
        </w:rPr>
        <w:fldChar w:fldCharType="separate"/>
      </w:r>
      <w:r>
        <w:rPr>
          <w:i w:val="0"/>
        </w:rPr>
        <w:t>51</w:t>
      </w:r>
      <w:r>
        <w:rPr>
          <w:i w:val="0"/>
        </w:rPr>
        <w:fldChar w:fldCharType="end"/>
      </w:r>
      <w:r>
        <w:rPr>
          <w:i w:val="0"/>
        </w:rPr>
        <w:fldChar w:fldCharType="end"/>
      </w:r>
    </w:p>
    <w:p>
      <w:pPr>
        <w:pStyle w:val="22"/>
        <w:tabs>
          <w:tab w:val="right" w:leader="dot" w:pos="9459"/>
        </w:tabs>
        <w:rPr>
          <w:i w:val="0"/>
        </w:rPr>
      </w:pPr>
      <w:r>
        <w:fldChar w:fldCharType="begin"/>
      </w:r>
      <w:r>
        <w:instrText xml:space="preserve"> HYPERLINK \l "_Toc100234287" </w:instrText>
      </w:r>
      <w:r>
        <w:fldChar w:fldCharType="separate"/>
      </w:r>
      <w:r>
        <w:rPr>
          <w:rFonts w:hint="eastAsia"/>
          <w:i w:val="0"/>
        </w:rPr>
        <w:t>（二）比选申请人基本情况表</w:t>
      </w:r>
      <w:r>
        <w:rPr>
          <w:i w:val="0"/>
        </w:rPr>
        <w:tab/>
      </w:r>
      <w:r>
        <w:rPr>
          <w:i w:val="0"/>
        </w:rPr>
        <w:fldChar w:fldCharType="begin"/>
      </w:r>
      <w:r>
        <w:rPr>
          <w:i w:val="0"/>
        </w:rPr>
        <w:instrText xml:space="preserve"> PAGEREF _Toc100234287 \h </w:instrText>
      </w:r>
      <w:r>
        <w:rPr>
          <w:i w:val="0"/>
        </w:rPr>
        <w:fldChar w:fldCharType="separate"/>
      </w:r>
      <w:r>
        <w:rPr>
          <w:i w:val="0"/>
        </w:rPr>
        <w:t>53</w:t>
      </w:r>
      <w:r>
        <w:rPr>
          <w:i w:val="0"/>
        </w:rPr>
        <w:fldChar w:fldCharType="end"/>
      </w:r>
      <w:r>
        <w:rPr>
          <w:i w:val="0"/>
        </w:rPr>
        <w:fldChar w:fldCharType="end"/>
      </w:r>
    </w:p>
    <w:p>
      <w:pPr>
        <w:pStyle w:val="22"/>
        <w:tabs>
          <w:tab w:val="right" w:leader="dot" w:pos="9459"/>
        </w:tabs>
        <w:rPr>
          <w:i w:val="0"/>
        </w:rPr>
      </w:pPr>
      <w:r>
        <w:rPr>
          <w:i w:val="0"/>
        </w:rPr>
        <w:fldChar w:fldCharType="begin"/>
      </w:r>
      <w:r>
        <w:rPr>
          <w:i w:val="0"/>
        </w:rPr>
        <w:instrText xml:space="preserve"> HYPERLINK \l "_Toc100234288" </w:instrText>
      </w:r>
      <w:r>
        <w:rPr>
          <w:i w:val="0"/>
        </w:rPr>
        <w:fldChar w:fldCharType="separate"/>
      </w:r>
      <w:r>
        <w:rPr>
          <w:rFonts w:hint="eastAsia"/>
          <w:i w:val="0"/>
        </w:rPr>
        <w:t>（三）项目管理机构</w:t>
      </w:r>
      <w:r>
        <w:fldChar w:fldCharType="begin"/>
      </w:r>
      <w:r>
        <w:instrText xml:space="preserve"> HYPERLINK \l "_Toc100234289" </w:instrText>
      </w:r>
      <w:r>
        <w:fldChar w:fldCharType="separate"/>
      </w:r>
      <w:r>
        <w:rPr>
          <w:rFonts w:hint="eastAsia"/>
          <w:i w:val="0"/>
        </w:rPr>
        <w:tab/>
      </w:r>
      <w:r>
        <w:rPr>
          <w:rFonts w:hint="eastAsia"/>
          <w:i w:val="0"/>
        </w:rPr>
        <w:t>5</w:t>
      </w:r>
      <w:r>
        <w:rPr>
          <w:rFonts w:hint="eastAsia"/>
          <w:i w:val="0"/>
        </w:rPr>
        <w:fldChar w:fldCharType="end"/>
      </w:r>
      <w:r>
        <w:rPr>
          <w:rFonts w:hint="eastAsia"/>
          <w:i w:val="0"/>
        </w:rPr>
        <w:t>4</w:t>
      </w:r>
    </w:p>
    <w:p>
      <w:pPr>
        <w:pStyle w:val="22"/>
        <w:tabs>
          <w:tab w:val="right" w:leader="dot" w:pos="9459"/>
        </w:tabs>
        <w:rPr>
          <w:i w:val="0"/>
        </w:rPr>
      </w:pPr>
      <w:r>
        <w:rPr>
          <w:rFonts w:hint="eastAsia"/>
          <w:i w:val="0"/>
        </w:rPr>
        <w:t>（</w:t>
      </w:r>
      <w:r>
        <w:rPr>
          <w:rFonts w:hint="eastAsia"/>
          <w:i w:val="0"/>
          <w:lang w:val="en-US" w:eastAsia="zh-CN"/>
        </w:rPr>
        <w:t>四</w:t>
      </w:r>
      <w:r>
        <w:rPr>
          <w:rFonts w:hint="eastAsia"/>
          <w:i w:val="0"/>
        </w:rPr>
        <w:t>）类似项目情况表</w:t>
      </w:r>
      <w:r>
        <w:rPr>
          <w:rFonts w:hint="eastAsia"/>
          <w:i w:val="0"/>
        </w:rPr>
        <w:tab/>
      </w:r>
      <w:r>
        <w:rPr>
          <w:rFonts w:hint="eastAsia"/>
          <w:i w:val="0"/>
        </w:rPr>
        <w:t>55</w:t>
      </w:r>
    </w:p>
    <w:p>
      <w:pPr>
        <w:pStyle w:val="22"/>
        <w:tabs>
          <w:tab w:val="right" w:leader="dot" w:pos="9459"/>
        </w:tabs>
        <w:rPr>
          <w:i w:val="0"/>
        </w:rPr>
      </w:pPr>
      <w:r>
        <w:rPr>
          <w:rFonts w:hint="eastAsia"/>
          <w:i w:val="0"/>
        </w:rPr>
        <w:t>（</w:t>
      </w:r>
      <w:r>
        <w:rPr>
          <w:rFonts w:hint="eastAsia"/>
          <w:i w:val="0"/>
          <w:lang w:val="en-US" w:eastAsia="zh-CN"/>
        </w:rPr>
        <w:t>五</w:t>
      </w:r>
      <w:r>
        <w:rPr>
          <w:rFonts w:hint="eastAsia"/>
          <w:i w:val="0"/>
        </w:rPr>
        <w:t>）承诺</w:t>
      </w:r>
      <w:r>
        <w:rPr>
          <w:rFonts w:hint="eastAsia"/>
          <w:i w:val="0"/>
        </w:rPr>
        <w:tab/>
      </w:r>
      <w:r>
        <w:rPr>
          <w:rFonts w:hint="eastAsia"/>
          <w:i w:val="0"/>
        </w:rPr>
        <w:t>56</w:t>
      </w:r>
    </w:p>
    <w:p>
      <w:pPr>
        <w:pStyle w:val="22"/>
        <w:tabs>
          <w:tab w:val="right" w:leader="dot" w:pos="9459"/>
        </w:tabs>
        <w:rPr>
          <w:i w:val="0"/>
        </w:rPr>
      </w:pPr>
      <w:r>
        <w:rPr>
          <w:rFonts w:hint="eastAsia"/>
          <w:i w:val="0"/>
        </w:rPr>
        <w:t>（</w:t>
      </w:r>
      <w:r>
        <w:rPr>
          <w:rFonts w:hint="eastAsia"/>
          <w:i w:val="0"/>
          <w:lang w:val="en-US" w:eastAsia="zh-CN"/>
        </w:rPr>
        <w:t>六</w:t>
      </w:r>
      <w:r>
        <w:rPr>
          <w:rFonts w:hint="eastAsia"/>
          <w:i w:val="0"/>
        </w:rPr>
        <w:t>）其他资料</w:t>
      </w:r>
      <w:r>
        <w:rPr>
          <w:rFonts w:hint="eastAsia"/>
          <w:i w:val="0"/>
        </w:rPr>
        <w:tab/>
      </w:r>
      <w:r>
        <w:rPr>
          <w:rFonts w:hint="eastAsia"/>
          <w:i w:val="0"/>
        </w:rPr>
        <w:t>59</w:t>
      </w:r>
    </w:p>
    <w:p>
      <w:pPr>
        <w:pStyle w:val="22"/>
        <w:tabs>
          <w:tab w:val="right" w:leader="dot" w:pos="9459"/>
        </w:tabs>
        <w:rPr>
          <w:rFonts w:asciiTheme="minorHAnsi" w:hAnsiTheme="minorHAnsi" w:eastAsiaTheme="minorEastAsia" w:cstheme="minorBidi"/>
          <w:i w:val="0"/>
          <w:iCs w:val="0"/>
          <w:sz w:val="21"/>
          <w:szCs w:val="22"/>
        </w:rPr>
      </w:pPr>
      <w:r>
        <w:rPr>
          <w:i w:val="0"/>
        </w:rPr>
        <w:fldChar w:fldCharType="end"/>
      </w:r>
    </w:p>
    <w:p>
      <w:pPr>
        <w:spacing w:line="360" w:lineRule="auto"/>
        <w:ind w:firstLine="420" w:firstLineChars="200"/>
        <w:rPr>
          <w:rFonts w:ascii="宋体" w:hAnsi="宋体"/>
        </w:rPr>
      </w:pPr>
      <w:r>
        <w:rPr>
          <w:rFonts w:hint="eastAsia" w:asciiTheme="minorEastAsia" w:hAnsiTheme="minorEastAsia" w:eastAsiaTheme="minorEastAsia" w:cstheme="minorEastAsia"/>
          <w:bCs/>
          <w:szCs w:val="20"/>
          <w:lang w:val="zh-CN"/>
        </w:rPr>
        <w:fldChar w:fldCharType="end"/>
      </w:r>
      <w:bookmarkEnd w:id="0"/>
      <w:bookmarkStart w:id="8" w:name="_Toc430530414"/>
    </w:p>
    <w:p>
      <w:pPr>
        <w:rPr>
          <w:rFonts w:ascii="宋体" w:hAnsi="宋体"/>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pPr>
        <w:pStyle w:val="2"/>
        <w:spacing w:line="500" w:lineRule="exact"/>
        <w:jc w:val="center"/>
        <w:rPr>
          <w:rFonts w:ascii="宋体" w:hAnsi="宋体"/>
          <w:snapToGrid w:val="0"/>
          <w:kern w:val="0"/>
        </w:rPr>
      </w:pPr>
      <w:bookmarkStart w:id="9" w:name="_Toc100234196"/>
      <w:bookmarkStart w:id="10" w:name="_Toc287620666"/>
      <w:bookmarkStart w:id="11" w:name="_Toc277082535"/>
      <w:bookmarkStart w:id="12" w:name="_Toc430530415"/>
      <w:bookmarkStart w:id="13" w:name="_Toc287607727"/>
      <w:bookmarkStart w:id="14" w:name="_Toc12819"/>
      <w:bookmarkStart w:id="15" w:name="_Toc57905811"/>
      <w:bookmarkStart w:id="16" w:name="_Toc509218691"/>
      <w:bookmarkStart w:id="17" w:name="_Toc224103298"/>
      <w:bookmarkStart w:id="18" w:name="_Toc224103306"/>
      <w:bookmarkStart w:id="19" w:name="_Toc430530423"/>
      <w:bookmarkStart w:id="20" w:name="_Toc18846"/>
      <w:bookmarkStart w:id="21" w:name="_Toc509218699"/>
      <w:bookmarkStart w:id="22" w:name="_Toc287620674"/>
      <w:bookmarkStart w:id="23" w:name="_Toc287607735"/>
      <w:r>
        <w:rPr>
          <w:rFonts w:ascii="宋体" w:hAnsi="宋体"/>
          <w:snapToGrid w:val="0"/>
          <w:kern w:val="0"/>
        </w:rPr>
        <w:t xml:space="preserve">第一章  </w:t>
      </w:r>
      <w:r>
        <w:rPr>
          <w:rFonts w:hint="eastAsia" w:ascii="宋体" w:hAnsi="宋体"/>
          <w:snapToGrid w:val="0"/>
          <w:kern w:val="0"/>
        </w:rPr>
        <w:t>竞争性比选</w:t>
      </w:r>
      <w:r>
        <w:rPr>
          <w:rFonts w:ascii="宋体" w:hAnsi="宋体"/>
          <w:snapToGrid w:val="0"/>
          <w:kern w:val="0"/>
        </w:rPr>
        <w:t>公告</w:t>
      </w:r>
      <w:bookmarkEnd w:id="9"/>
      <w:bookmarkEnd w:id="10"/>
      <w:bookmarkEnd w:id="11"/>
      <w:bookmarkEnd w:id="12"/>
      <w:bookmarkEnd w:id="13"/>
      <w:bookmarkEnd w:id="14"/>
      <w:bookmarkEnd w:id="15"/>
      <w:bookmarkEnd w:id="16"/>
      <w:bookmarkEnd w:id="17"/>
    </w:p>
    <w:p/>
    <w:p>
      <w:pPr>
        <w:autoSpaceDE w:val="0"/>
        <w:autoSpaceDN w:val="0"/>
        <w:adjustRightInd w:val="0"/>
        <w:snapToGrid w:val="0"/>
        <w:spacing w:line="360" w:lineRule="auto"/>
        <w:jc w:val="center"/>
        <w:rPr>
          <w:rFonts w:hint="eastAsia" w:ascii="宋体" w:hAnsi="宋体"/>
          <w:bCs/>
          <w:sz w:val="28"/>
          <w:szCs w:val="28"/>
        </w:rPr>
      </w:pPr>
      <w:bookmarkStart w:id="24" w:name="_Toc100234197"/>
      <w:bookmarkStart w:id="25" w:name="_Toc287607728"/>
      <w:bookmarkStart w:id="26" w:name="_Toc509218692"/>
      <w:bookmarkStart w:id="27" w:name="_Toc287620667"/>
      <w:bookmarkStart w:id="28" w:name="_Toc430530416"/>
      <w:bookmarkStart w:id="29" w:name="_Toc57905812"/>
      <w:bookmarkStart w:id="30" w:name="_Toc27491"/>
      <w:bookmarkStart w:id="31" w:name="_Toc277082536"/>
      <w:bookmarkStart w:id="32" w:name="_Toc200359238"/>
      <w:bookmarkStart w:id="33" w:name="_Toc224103299"/>
      <w:bookmarkStart w:id="34" w:name="_Toc200359427"/>
      <w:r>
        <w:rPr>
          <w:rFonts w:hint="eastAsia" w:ascii="宋体" w:hAnsi="宋体"/>
          <w:bCs/>
          <w:sz w:val="28"/>
          <w:szCs w:val="28"/>
        </w:rPr>
        <w:t>重庆市公安局渝中区分局维修交巡警支队机动大队队部项目</w:t>
      </w:r>
    </w:p>
    <w:p>
      <w:pPr>
        <w:autoSpaceDE w:val="0"/>
        <w:autoSpaceDN w:val="0"/>
        <w:adjustRightInd w:val="0"/>
        <w:snapToGrid w:val="0"/>
        <w:spacing w:line="360" w:lineRule="auto"/>
        <w:jc w:val="center"/>
        <w:rPr>
          <w:rFonts w:ascii="宋体" w:hAnsi="宋体"/>
          <w:bCs/>
          <w:sz w:val="28"/>
          <w:szCs w:val="28"/>
        </w:rPr>
      </w:pPr>
      <w:r>
        <w:rPr>
          <w:rFonts w:hint="eastAsia" w:ascii="宋体" w:hAnsi="宋体"/>
          <w:bCs/>
          <w:sz w:val="28"/>
          <w:szCs w:val="28"/>
        </w:rPr>
        <w:t>竞争性比选公告</w:t>
      </w:r>
    </w:p>
    <w:p>
      <w:pPr>
        <w:pStyle w:val="3"/>
        <w:spacing w:before="100" w:after="100" w:line="400" w:lineRule="exact"/>
        <w:rPr>
          <w:rFonts w:ascii="宋体" w:hAnsi="宋体"/>
          <w:snapToGrid w:val="0"/>
          <w:sz w:val="28"/>
          <w:szCs w:val="28"/>
        </w:rPr>
      </w:pPr>
      <w:r>
        <w:rPr>
          <w:rFonts w:ascii="宋体" w:hAnsi="宋体"/>
          <w:snapToGrid w:val="0"/>
          <w:sz w:val="28"/>
          <w:szCs w:val="28"/>
        </w:rPr>
        <w:t xml:space="preserve">1. </w:t>
      </w:r>
      <w:r>
        <w:rPr>
          <w:rFonts w:hint="eastAsia" w:ascii="宋体" w:hAnsi="宋体"/>
          <w:snapToGrid w:val="0"/>
          <w:sz w:val="28"/>
          <w:szCs w:val="28"/>
        </w:rPr>
        <w:t xml:space="preserve"> 比选</w:t>
      </w:r>
      <w:r>
        <w:rPr>
          <w:rFonts w:ascii="宋体" w:hAnsi="宋体"/>
          <w:snapToGrid w:val="0"/>
          <w:sz w:val="28"/>
          <w:szCs w:val="28"/>
        </w:rPr>
        <w:t>条件</w:t>
      </w:r>
      <w:bookmarkEnd w:id="24"/>
      <w:bookmarkEnd w:id="25"/>
      <w:bookmarkEnd w:id="26"/>
      <w:bookmarkEnd w:id="27"/>
      <w:bookmarkEnd w:id="28"/>
      <w:bookmarkEnd w:id="29"/>
      <w:bookmarkEnd w:id="30"/>
      <w:bookmarkEnd w:id="31"/>
      <w:bookmarkEnd w:id="32"/>
      <w:bookmarkEnd w:id="33"/>
      <w:bookmarkEnd w:id="34"/>
    </w:p>
    <w:p>
      <w:pPr>
        <w:tabs>
          <w:tab w:val="left" w:pos="3840"/>
          <w:tab w:val="left" w:pos="5300"/>
        </w:tabs>
        <w:autoSpaceDE w:val="0"/>
        <w:autoSpaceDN w:val="0"/>
        <w:adjustRightInd w:val="0"/>
        <w:snapToGrid w:val="0"/>
        <w:spacing w:line="400" w:lineRule="exact"/>
        <w:ind w:firstLine="420" w:firstLineChars="200"/>
        <w:jc w:val="left"/>
        <w:rPr>
          <w:kern w:val="0"/>
          <w:szCs w:val="21"/>
        </w:rPr>
      </w:pPr>
      <w:bookmarkStart w:id="35" w:name="_Toc100234198"/>
      <w:bookmarkStart w:id="36" w:name="_Toc430530417"/>
      <w:bookmarkStart w:id="37" w:name="_Toc509218693"/>
      <w:bookmarkStart w:id="38" w:name="_Toc16344"/>
      <w:bookmarkStart w:id="39" w:name="_Toc287607729"/>
      <w:bookmarkStart w:id="40" w:name="_Toc200359239"/>
      <w:bookmarkStart w:id="41" w:name="_Toc287620668"/>
      <w:bookmarkStart w:id="42" w:name="_Toc277082537"/>
      <w:bookmarkStart w:id="43" w:name="_Toc57905813"/>
      <w:bookmarkStart w:id="44" w:name="_Toc224103300"/>
      <w:bookmarkStart w:id="45" w:name="_Toc200359428"/>
      <w:r>
        <w:rPr>
          <w:kern w:val="0"/>
          <w:szCs w:val="21"/>
        </w:rPr>
        <w:t>本比选项目</w:t>
      </w:r>
      <w:r>
        <w:rPr>
          <w:rFonts w:hint="eastAsia"/>
          <w:kern w:val="0"/>
          <w:szCs w:val="21"/>
        </w:rPr>
        <w:t>重庆市公安局渝中区分局维修交巡警支队机动大队队部项目</w:t>
      </w:r>
      <w:r>
        <w:rPr>
          <w:kern w:val="0"/>
          <w:szCs w:val="21"/>
        </w:rPr>
        <w:t>，项目业主为</w:t>
      </w:r>
      <w:r>
        <w:rPr>
          <w:rFonts w:hint="eastAsia"/>
          <w:kern w:val="0"/>
          <w:szCs w:val="21"/>
        </w:rPr>
        <w:t>重庆市公安局渝中区分局</w:t>
      </w:r>
      <w:r>
        <w:rPr>
          <w:kern w:val="0"/>
          <w:szCs w:val="21"/>
        </w:rPr>
        <w:t>，建设资金来自</w:t>
      </w:r>
      <w:r>
        <w:rPr>
          <w:rFonts w:hint="eastAsia"/>
          <w:kern w:val="0"/>
          <w:szCs w:val="21"/>
        </w:rPr>
        <w:t>自筹资金</w:t>
      </w:r>
      <w:r>
        <w:rPr>
          <w:kern w:val="0"/>
          <w:szCs w:val="21"/>
        </w:rPr>
        <w:t>，项目出资比例为100%，比选人为</w:t>
      </w:r>
      <w:r>
        <w:rPr>
          <w:rFonts w:hint="eastAsia"/>
          <w:kern w:val="0"/>
          <w:szCs w:val="21"/>
        </w:rPr>
        <w:t>重庆市公安局渝中区分局</w:t>
      </w:r>
      <w:r>
        <w:rPr>
          <w:kern w:val="0"/>
          <w:szCs w:val="21"/>
        </w:rPr>
        <w:t>。项目已具备比选条件，现对该项目的</w:t>
      </w:r>
      <w:r>
        <w:rPr>
          <w:rFonts w:hint="eastAsia"/>
          <w:kern w:val="0"/>
          <w:szCs w:val="21"/>
        </w:rPr>
        <w:t>施工</w:t>
      </w:r>
      <w:r>
        <w:rPr>
          <w:kern w:val="0"/>
          <w:szCs w:val="21"/>
        </w:rPr>
        <w:t>进行公开竞争性比选。</w:t>
      </w:r>
    </w:p>
    <w:p>
      <w:pPr>
        <w:pStyle w:val="3"/>
        <w:spacing w:before="100" w:after="100" w:line="400" w:lineRule="exact"/>
        <w:rPr>
          <w:rFonts w:ascii="宋体" w:hAnsi="宋体"/>
          <w:snapToGrid w:val="0"/>
          <w:sz w:val="28"/>
          <w:szCs w:val="28"/>
        </w:rPr>
      </w:pPr>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比选</w:t>
      </w:r>
      <w:r>
        <w:rPr>
          <w:rFonts w:ascii="宋体" w:hAnsi="宋体"/>
          <w:snapToGrid w:val="0"/>
          <w:sz w:val="28"/>
          <w:szCs w:val="28"/>
        </w:rPr>
        <w:t>范围</w:t>
      </w:r>
      <w:bookmarkEnd w:id="35"/>
      <w:bookmarkEnd w:id="36"/>
      <w:bookmarkEnd w:id="37"/>
      <w:bookmarkEnd w:id="38"/>
      <w:bookmarkEnd w:id="39"/>
      <w:bookmarkEnd w:id="40"/>
      <w:bookmarkEnd w:id="41"/>
      <w:bookmarkEnd w:id="42"/>
      <w:bookmarkEnd w:id="43"/>
      <w:bookmarkEnd w:id="44"/>
      <w:bookmarkEnd w:id="45"/>
    </w:p>
    <w:p>
      <w:pPr>
        <w:tabs>
          <w:tab w:val="left" w:pos="3315"/>
          <w:tab w:val="left" w:pos="3390"/>
          <w:tab w:val="left" w:pos="6120"/>
          <w:tab w:val="left" w:pos="8850"/>
        </w:tabs>
        <w:autoSpaceDE w:val="0"/>
        <w:autoSpaceDN w:val="0"/>
        <w:adjustRightInd w:val="0"/>
        <w:snapToGrid w:val="0"/>
        <w:spacing w:line="400" w:lineRule="exact"/>
        <w:ind w:firstLine="420"/>
        <w:rPr>
          <w:snapToGrid w:val="0"/>
          <w:kern w:val="0"/>
          <w:szCs w:val="21"/>
        </w:rPr>
      </w:pPr>
      <w:bookmarkStart w:id="46" w:name="_Toc430530418"/>
      <w:bookmarkStart w:id="47" w:name="_Toc200359240"/>
      <w:bookmarkStart w:id="48" w:name="_Toc57905814"/>
      <w:bookmarkStart w:id="49" w:name="_Toc277082538"/>
      <w:bookmarkStart w:id="50" w:name="_Toc100234199"/>
      <w:bookmarkStart w:id="51" w:name="_Toc200359429"/>
      <w:bookmarkStart w:id="52" w:name="_Toc19513"/>
      <w:bookmarkStart w:id="53" w:name="_Toc224103301"/>
      <w:bookmarkStart w:id="54" w:name="_Toc287620669"/>
      <w:bookmarkStart w:id="55" w:name="_Toc287607730"/>
      <w:bookmarkStart w:id="56" w:name="_Toc509218694"/>
      <w:r>
        <w:rPr>
          <w:snapToGrid w:val="0"/>
          <w:kern w:val="0"/>
          <w:szCs w:val="21"/>
        </w:rPr>
        <w:t>2.1 建设地点：</w:t>
      </w:r>
      <w:r>
        <w:rPr>
          <w:rFonts w:hint="eastAsia"/>
          <w:kern w:val="0"/>
          <w:szCs w:val="21"/>
          <w:u w:val="single"/>
        </w:rPr>
        <w:t>渝中区菜袁路24号附2号</w:t>
      </w:r>
      <w:r>
        <w:rPr>
          <w:snapToGrid w:val="0"/>
          <w:kern w:val="0"/>
          <w:szCs w:val="21"/>
        </w:rPr>
        <w:t>。</w:t>
      </w:r>
    </w:p>
    <w:p>
      <w:pPr>
        <w:tabs>
          <w:tab w:val="left" w:pos="3315"/>
          <w:tab w:val="left" w:pos="3390"/>
          <w:tab w:val="left" w:pos="6120"/>
          <w:tab w:val="left" w:pos="8850"/>
        </w:tabs>
        <w:autoSpaceDE w:val="0"/>
        <w:autoSpaceDN w:val="0"/>
        <w:adjustRightInd w:val="0"/>
        <w:snapToGrid w:val="0"/>
        <w:spacing w:line="400" w:lineRule="exact"/>
        <w:ind w:firstLine="420"/>
        <w:rPr>
          <w:kern w:val="0"/>
          <w:szCs w:val="21"/>
        </w:rPr>
      </w:pPr>
      <w:r>
        <w:rPr>
          <w:snapToGrid w:val="0"/>
          <w:kern w:val="0"/>
          <w:szCs w:val="21"/>
        </w:rPr>
        <w:t>2.2 项目概况与建设规模：</w:t>
      </w:r>
      <w:r>
        <w:rPr>
          <w:rFonts w:hint="eastAsia"/>
          <w:kern w:val="0"/>
          <w:szCs w:val="21"/>
          <w:u w:val="single"/>
        </w:rPr>
        <w:t xml:space="preserve"> 项目涉及一层办公室天地墙改造，二层顶面硅钙板拆除翻新，墙面乳胶漆翻新，线路改造，灯具安装等，具体内容详见施工图所示内容及工程量清单全部内容。</w:t>
      </w:r>
    </w:p>
    <w:p>
      <w:pPr>
        <w:tabs>
          <w:tab w:val="left" w:pos="3840"/>
          <w:tab w:val="left" w:pos="5300"/>
        </w:tabs>
        <w:autoSpaceDE w:val="0"/>
        <w:autoSpaceDN w:val="0"/>
        <w:adjustRightInd w:val="0"/>
        <w:snapToGrid w:val="0"/>
        <w:spacing w:line="400" w:lineRule="exact"/>
        <w:ind w:firstLine="420" w:firstLineChars="200"/>
        <w:jc w:val="left"/>
        <w:rPr>
          <w:kern w:val="0"/>
          <w:szCs w:val="21"/>
        </w:rPr>
      </w:pPr>
      <w:r>
        <w:rPr>
          <w:snapToGrid w:val="0"/>
          <w:kern w:val="0"/>
          <w:szCs w:val="21"/>
        </w:rPr>
        <w:t xml:space="preserve">2.3 </w:t>
      </w:r>
      <w:r>
        <w:rPr>
          <w:rFonts w:hint="eastAsia" w:ascii="宋体" w:hAnsi="宋体"/>
          <w:snapToGrid w:val="0"/>
          <w:kern w:val="0"/>
          <w:szCs w:val="21"/>
        </w:rPr>
        <w:t>本次比选项目合同估算金额：</w:t>
      </w:r>
      <w:r>
        <w:rPr>
          <w:rFonts w:hint="eastAsia"/>
          <w:kern w:val="0"/>
          <w:szCs w:val="21"/>
          <w:u w:val="single"/>
        </w:rPr>
        <w:t xml:space="preserve"> </w:t>
      </w:r>
      <w:r>
        <w:rPr>
          <w:rFonts w:hint="eastAsia"/>
          <w:kern w:val="0"/>
          <w:szCs w:val="21"/>
          <w:u w:val="single"/>
          <w:lang w:val="en-US" w:eastAsia="zh-CN"/>
        </w:rPr>
        <w:t>178458.65</w:t>
      </w:r>
      <w:r>
        <w:rPr>
          <w:rFonts w:hint="eastAsia"/>
          <w:kern w:val="0"/>
          <w:szCs w:val="21"/>
          <w:u w:val="single"/>
        </w:rPr>
        <w:t>元</w:t>
      </w:r>
      <w:r>
        <w:rPr>
          <w:kern w:val="0"/>
          <w:szCs w:val="21"/>
        </w:rPr>
        <w:t>。</w:t>
      </w:r>
    </w:p>
    <w:p>
      <w:pPr>
        <w:tabs>
          <w:tab w:val="left" w:pos="3840"/>
          <w:tab w:val="left" w:pos="5300"/>
        </w:tabs>
        <w:autoSpaceDE w:val="0"/>
        <w:autoSpaceDN w:val="0"/>
        <w:adjustRightInd w:val="0"/>
        <w:snapToGrid w:val="0"/>
        <w:spacing w:line="400" w:lineRule="exact"/>
        <w:ind w:firstLine="420" w:firstLineChars="200"/>
        <w:jc w:val="left"/>
        <w:rPr>
          <w:kern w:val="0"/>
          <w:szCs w:val="21"/>
        </w:rPr>
      </w:pPr>
      <w:r>
        <w:rPr>
          <w:snapToGrid w:val="0"/>
          <w:kern w:val="0"/>
          <w:szCs w:val="21"/>
        </w:rPr>
        <w:t xml:space="preserve">2.4 </w:t>
      </w:r>
      <w:r>
        <w:rPr>
          <w:kern w:val="0"/>
          <w:szCs w:val="21"/>
        </w:rPr>
        <w:t>发包范</w:t>
      </w:r>
      <w:r>
        <w:rPr>
          <w:kern w:val="0"/>
          <w:szCs w:val="21"/>
          <w:lang w:val="en-GB"/>
        </w:rPr>
        <w:t>围</w:t>
      </w:r>
      <w:r>
        <w:rPr>
          <w:snapToGrid w:val="0"/>
          <w:kern w:val="0"/>
          <w:szCs w:val="21"/>
        </w:rPr>
        <w:t>：</w:t>
      </w:r>
      <w:r>
        <w:rPr>
          <w:rFonts w:hint="eastAsia" w:hAnsi="方正仿宋_GBK"/>
          <w:kern w:val="0"/>
          <w:szCs w:val="32"/>
          <w:u w:val="single"/>
        </w:rPr>
        <w:t>本次比选项目施工图及图纸说明、比选文件(含补遗)及工程量清单范围内所涉及的工作内容，具体以比选人发布的工程量清单为准</w:t>
      </w:r>
      <w:r>
        <w:rPr>
          <w:rFonts w:hint="eastAsia" w:hAnsi="方正仿宋_GBK"/>
          <w:kern w:val="0"/>
          <w:szCs w:val="32"/>
        </w:rPr>
        <w:t>。</w:t>
      </w:r>
      <w:r>
        <w:rPr>
          <w:rFonts w:hint="eastAsia" w:ascii="宋体" w:hAnsi="宋体"/>
          <w:snapToGrid w:val="0"/>
          <w:kern w:val="0"/>
          <w:szCs w:val="21"/>
        </w:rPr>
        <w:t xml:space="preserve">  </w:t>
      </w:r>
    </w:p>
    <w:p>
      <w:pPr>
        <w:tabs>
          <w:tab w:val="left" w:pos="3840"/>
          <w:tab w:val="left" w:pos="5300"/>
        </w:tabs>
        <w:autoSpaceDE w:val="0"/>
        <w:autoSpaceDN w:val="0"/>
        <w:adjustRightInd w:val="0"/>
        <w:snapToGrid w:val="0"/>
        <w:spacing w:line="400" w:lineRule="exact"/>
        <w:ind w:firstLine="420" w:firstLineChars="200"/>
        <w:jc w:val="left"/>
        <w:rPr>
          <w:kern w:val="0"/>
          <w:szCs w:val="21"/>
          <w:lang w:val="en-GB"/>
        </w:rPr>
      </w:pPr>
      <w:r>
        <w:rPr>
          <w:kern w:val="0"/>
          <w:szCs w:val="21"/>
        </w:rPr>
        <w:t>2.5 工期要求：</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60</w:t>
      </w:r>
      <w:r>
        <w:rPr>
          <w:rFonts w:hint="eastAsia" w:ascii="宋体" w:hAnsi="宋体"/>
          <w:snapToGrid w:val="0"/>
          <w:kern w:val="0"/>
          <w:szCs w:val="21"/>
          <w:u w:val="single"/>
        </w:rPr>
        <w:t>日历天</w:t>
      </w:r>
    </w:p>
    <w:p>
      <w:pPr>
        <w:tabs>
          <w:tab w:val="left" w:pos="3840"/>
          <w:tab w:val="left" w:pos="5300"/>
        </w:tabs>
        <w:autoSpaceDE w:val="0"/>
        <w:autoSpaceDN w:val="0"/>
        <w:adjustRightInd w:val="0"/>
        <w:snapToGrid w:val="0"/>
        <w:spacing w:line="400" w:lineRule="exact"/>
        <w:ind w:firstLine="840" w:firstLineChars="400"/>
        <w:jc w:val="left"/>
        <w:rPr>
          <w:kern w:val="0"/>
          <w:szCs w:val="21"/>
        </w:rPr>
      </w:pPr>
      <w:r>
        <w:rPr>
          <w:kern w:val="0"/>
          <w:szCs w:val="21"/>
          <w:lang w:val="en-GB"/>
        </w:rPr>
        <w:t>缺陷责任期要求：</w:t>
      </w:r>
      <w:r>
        <w:rPr>
          <w:rFonts w:hint="eastAsia"/>
          <w:kern w:val="0"/>
          <w:szCs w:val="21"/>
          <w:u w:val="single"/>
        </w:rPr>
        <w:t>24</w:t>
      </w:r>
      <w:r>
        <w:rPr>
          <w:kern w:val="0"/>
          <w:szCs w:val="21"/>
          <w:u w:val="single"/>
          <w:lang w:val="en-GB"/>
        </w:rPr>
        <w:t>个月</w:t>
      </w:r>
    </w:p>
    <w:p>
      <w:pPr>
        <w:pStyle w:val="3"/>
        <w:spacing w:before="100" w:after="100" w:line="400" w:lineRule="exact"/>
        <w:rPr>
          <w:rFonts w:ascii="宋体" w:hAnsi="宋体"/>
          <w:snapToGrid w:val="0"/>
          <w:sz w:val="28"/>
          <w:szCs w:val="28"/>
        </w:rPr>
      </w:pPr>
      <w:r>
        <w:rPr>
          <w:rFonts w:ascii="宋体" w:hAnsi="宋体"/>
          <w:snapToGrid w:val="0"/>
          <w:sz w:val="28"/>
          <w:szCs w:val="28"/>
        </w:rPr>
        <w:t xml:space="preserve">3. </w:t>
      </w:r>
      <w:r>
        <w:rPr>
          <w:rFonts w:hint="eastAsia" w:ascii="宋体" w:hAnsi="宋体"/>
          <w:snapToGrid w:val="0"/>
          <w:sz w:val="28"/>
          <w:szCs w:val="28"/>
        </w:rPr>
        <w:t xml:space="preserve"> 比选申请人</w:t>
      </w:r>
      <w:r>
        <w:rPr>
          <w:rFonts w:ascii="宋体" w:hAnsi="宋体"/>
          <w:snapToGrid w:val="0"/>
          <w:sz w:val="28"/>
          <w:szCs w:val="28"/>
        </w:rPr>
        <w:t>资格要求</w:t>
      </w:r>
      <w:bookmarkEnd w:id="46"/>
      <w:bookmarkEnd w:id="47"/>
      <w:bookmarkEnd w:id="48"/>
      <w:bookmarkEnd w:id="49"/>
      <w:bookmarkEnd w:id="50"/>
      <w:bookmarkEnd w:id="51"/>
      <w:bookmarkEnd w:id="52"/>
      <w:bookmarkEnd w:id="53"/>
      <w:bookmarkEnd w:id="54"/>
      <w:bookmarkEnd w:id="55"/>
      <w:bookmarkEnd w:id="56"/>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bookmarkStart w:id="57" w:name="_Toc224103302"/>
      <w:bookmarkStart w:id="58" w:name="_Toc277082539"/>
      <w:bookmarkStart w:id="59" w:name="_Toc10508"/>
      <w:bookmarkStart w:id="60" w:name="_Toc509218695"/>
      <w:bookmarkStart w:id="61" w:name="_Toc430530419"/>
      <w:bookmarkStart w:id="62" w:name="_Toc287607731"/>
      <w:bookmarkStart w:id="63" w:name="_Toc57905815"/>
      <w:bookmarkStart w:id="64" w:name="_Toc200359430"/>
      <w:bookmarkStart w:id="65" w:name="_Toc100234200"/>
      <w:bookmarkStart w:id="66" w:name="_Toc287620670"/>
      <w:bookmarkStart w:id="67" w:name="_Toc200359241"/>
      <w:r>
        <w:rPr>
          <w:rFonts w:hint="eastAsia" w:ascii="宋体" w:hAnsi="宋体" w:cs="宋体"/>
          <w:snapToGrid w:val="0"/>
          <w:kern w:val="0"/>
          <w:szCs w:val="21"/>
        </w:rPr>
        <w:t>3.1本</w:t>
      </w:r>
      <w:r>
        <w:rPr>
          <w:rFonts w:hint="eastAsia"/>
          <w:kern w:val="0"/>
          <w:szCs w:val="21"/>
        </w:rPr>
        <w:t>次发包要求申请人须具备的资质条件：</w:t>
      </w:r>
      <w:r>
        <w:rPr>
          <w:rFonts w:hint="eastAsia" w:ascii="宋体" w:hAnsi="宋体"/>
          <w:snapToGrid w:val="0"/>
          <w:kern w:val="0"/>
          <w:szCs w:val="21"/>
          <w:u w:val="single"/>
        </w:rPr>
        <w:t xml:space="preserve"> 具备建设行政主管部门颁发的有效的建筑工程施工总承包三级及以上资质或建筑装修装饰工程专业承包二级及以上资质</w:t>
      </w:r>
      <w:r>
        <w:rPr>
          <w:rFonts w:hint="eastAsia" w:ascii="宋体" w:hAnsi="宋体"/>
          <w:snapToGrid w:val="0"/>
          <w:kern w:val="0"/>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3.2 本次比选要求申请人具备的业绩条件：</w:t>
      </w:r>
      <w:r>
        <w:rPr>
          <w:rFonts w:hint="eastAsia" w:ascii="宋体" w:hAnsi="宋体"/>
          <w:snapToGrid w:val="0"/>
          <w:kern w:val="0"/>
          <w:szCs w:val="21"/>
          <w:u w:val="single"/>
        </w:rPr>
        <w:t xml:space="preserve"> </w:t>
      </w:r>
      <w:r>
        <w:rPr>
          <w:rFonts w:hint="eastAsia" w:ascii="宋体" w:hAnsi="宋体" w:cs="宋体"/>
          <w:szCs w:val="21"/>
          <w:u w:val="single"/>
          <w:shd w:val="clear" w:color="auto" w:fill="FFFFFF"/>
        </w:rPr>
        <w:t>详见比选文件第二章比选申请人须知前附表第1.4.1项内容</w:t>
      </w:r>
      <w:r>
        <w:rPr>
          <w:rFonts w:hint="eastAsia" w:ascii="宋体" w:hAnsi="宋体"/>
          <w:snapToGrid w:val="0"/>
          <w:kern w:val="0"/>
          <w:szCs w:val="21"/>
          <w:u w:val="single"/>
        </w:rPr>
        <w:t xml:space="preserve"> </w:t>
      </w:r>
      <w:r>
        <w:rPr>
          <w:rFonts w:hint="eastAsia" w:ascii="宋体" w:hAnsi="宋体"/>
          <w:snapToGrid w:val="0"/>
          <w:kern w:val="0"/>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napToGrid w:val="0"/>
          <w:kern w:val="0"/>
          <w:szCs w:val="21"/>
        </w:rPr>
        <w:t>3.3 申请人还应在人员、设备、资金等方面具有相应的施工能力，详见比选文件第二章比选申请人须知前附表第1.4.1项内容。</w:t>
      </w:r>
    </w:p>
    <w:p>
      <w:pPr>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 本次发包不接受联合体投标。</w:t>
      </w:r>
    </w:p>
    <w:p>
      <w:pPr>
        <w:pStyle w:val="3"/>
        <w:spacing w:before="100" w:after="100" w:line="400" w:lineRule="exact"/>
        <w:rPr>
          <w:rFonts w:ascii="宋体" w:hAnsi="宋体"/>
          <w:snapToGrid w:val="0"/>
          <w:sz w:val="28"/>
          <w:szCs w:val="28"/>
        </w:rPr>
      </w:pPr>
      <w:r>
        <w:rPr>
          <w:rFonts w:ascii="宋体" w:hAnsi="宋体"/>
          <w:snapToGrid w:val="0"/>
          <w:sz w:val="28"/>
          <w:szCs w:val="28"/>
        </w:rPr>
        <w:t xml:space="preserve">4. </w:t>
      </w:r>
      <w:r>
        <w:rPr>
          <w:rFonts w:hint="eastAsia" w:ascii="宋体" w:hAnsi="宋体"/>
          <w:snapToGrid w:val="0"/>
          <w:sz w:val="28"/>
          <w:szCs w:val="28"/>
        </w:rPr>
        <w:t xml:space="preserve"> 比选</w:t>
      </w:r>
      <w:r>
        <w:rPr>
          <w:rFonts w:ascii="宋体" w:hAnsi="宋体"/>
          <w:snapToGrid w:val="0"/>
          <w:sz w:val="28"/>
          <w:szCs w:val="28"/>
        </w:rPr>
        <w:t>文件的获取</w:t>
      </w:r>
      <w:bookmarkEnd w:id="57"/>
      <w:bookmarkEnd w:id="58"/>
      <w:bookmarkEnd w:id="59"/>
      <w:bookmarkEnd w:id="60"/>
      <w:bookmarkEnd w:id="61"/>
      <w:bookmarkEnd w:id="62"/>
      <w:bookmarkEnd w:id="63"/>
      <w:bookmarkEnd w:id="64"/>
      <w:bookmarkEnd w:id="65"/>
      <w:bookmarkEnd w:id="66"/>
      <w:bookmarkEnd w:id="67"/>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4.1  申请人</w:t>
      </w:r>
      <w:r>
        <w:rPr>
          <w:rFonts w:ascii="宋体" w:hAnsi="宋体"/>
          <w:snapToGrid w:val="0"/>
          <w:kern w:val="0"/>
          <w:szCs w:val="21"/>
        </w:rPr>
        <w:t>应通过“行采家”平台（https://www.gec123.com）进行注册，成为行采家平台供应商。</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rPr>
        <w:t>凡有意参加</w:t>
      </w:r>
      <w:r>
        <w:rPr>
          <w:rFonts w:hint="eastAsia" w:ascii="宋体" w:hAnsi="宋体"/>
          <w:snapToGrid w:val="0"/>
          <w:kern w:val="0"/>
          <w:szCs w:val="21"/>
        </w:rPr>
        <w:t>比选</w:t>
      </w:r>
      <w:r>
        <w:rPr>
          <w:rFonts w:ascii="宋体" w:hAnsi="宋体"/>
          <w:snapToGrid w:val="0"/>
          <w:kern w:val="0"/>
          <w:szCs w:val="21"/>
        </w:rPr>
        <w:t>的</w:t>
      </w:r>
      <w:r>
        <w:rPr>
          <w:rFonts w:hint="eastAsia" w:ascii="宋体" w:hAnsi="宋体"/>
          <w:snapToGrid w:val="0"/>
          <w:kern w:val="0"/>
          <w:szCs w:val="21"/>
        </w:rPr>
        <w:t>申请人</w:t>
      </w:r>
      <w:r>
        <w:rPr>
          <w:rFonts w:ascii="宋体" w:hAnsi="宋体"/>
          <w:snapToGrid w:val="0"/>
          <w:kern w:val="0"/>
          <w:szCs w:val="21"/>
        </w:rPr>
        <w:t>，请在行采家（https://www.gec123.com/）网上下载本项目竞争性</w:t>
      </w:r>
      <w:r>
        <w:rPr>
          <w:rFonts w:hint="eastAsia" w:ascii="宋体" w:hAnsi="宋体"/>
          <w:snapToGrid w:val="0"/>
          <w:kern w:val="0"/>
          <w:szCs w:val="21"/>
        </w:rPr>
        <w:t>比选</w:t>
      </w:r>
      <w:r>
        <w:rPr>
          <w:rFonts w:ascii="宋体" w:hAnsi="宋体"/>
          <w:snapToGrid w:val="0"/>
          <w:kern w:val="0"/>
          <w:szCs w:val="21"/>
        </w:rPr>
        <w:t>文件</w:t>
      </w:r>
      <w:r>
        <w:rPr>
          <w:rFonts w:hint="eastAsia" w:ascii="宋体" w:hAnsi="宋体"/>
          <w:snapToGrid w:val="0"/>
          <w:kern w:val="0"/>
          <w:szCs w:val="21"/>
        </w:rPr>
        <w:t>、工程量清单、图纸、</w:t>
      </w:r>
      <w:r>
        <w:rPr>
          <w:rFonts w:ascii="宋体" w:hAnsi="宋体"/>
          <w:snapToGrid w:val="0"/>
          <w:kern w:val="0"/>
          <w:szCs w:val="21"/>
        </w:rPr>
        <w:t>澄清、修改、补充通知等全部内容。无论</w:t>
      </w:r>
      <w:r>
        <w:rPr>
          <w:rFonts w:hint="eastAsia" w:ascii="宋体" w:hAnsi="宋体"/>
          <w:snapToGrid w:val="0"/>
          <w:kern w:val="0"/>
          <w:szCs w:val="21"/>
        </w:rPr>
        <w:t>申请人</w:t>
      </w:r>
      <w:r>
        <w:rPr>
          <w:rFonts w:ascii="宋体" w:hAnsi="宋体"/>
          <w:snapToGrid w:val="0"/>
          <w:kern w:val="0"/>
          <w:szCs w:val="21"/>
        </w:rPr>
        <w:t>下载与否，均视为已知晓所有</w:t>
      </w:r>
      <w:r>
        <w:rPr>
          <w:rFonts w:hint="eastAsia" w:ascii="宋体" w:hAnsi="宋体"/>
          <w:snapToGrid w:val="0"/>
          <w:kern w:val="0"/>
          <w:szCs w:val="21"/>
        </w:rPr>
        <w:t>比选</w:t>
      </w:r>
      <w:r>
        <w:rPr>
          <w:rFonts w:ascii="宋体" w:hAnsi="宋体"/>
          <w:snapToGrid w:val="0"/>
          <w:kern w:val="0"/>
          <w:szCs w:val="21"/>
        </w:rPr>
        <w:t>实质性要求内容。</w:t>
      </w:r>
    </w:p>
    <w:p>
      <w:pPr>
        <w:tabs>
          <w:tab w:val="left" w:pos="3045"/>
          <w:tab w:val="left" w:pos="8310"/>
        </w:tabs>
        <w:autoSpaceDE w:val="0"/>
        <w:autoSpaceDN w:val="0"/>
        <w:adjustRightInd w:val="0"/>
        <w:snapToGrid w:val="0"/>
        <w:spacing w:line="360" w:lineRule="auto"/>
        <w:ind w:firstLine="420" w:firstLineChars="200"/>
        <w:jc w:val="left"/>
        <w:rPr>
          <w:rFonts w:ascii="宋体" w:hAnsi="宋体"/>
          <w:snapToGrid w:val="0"/>
          <w:kern w:val="0"/>
          <w:szCs w:val="21"/>
        </w:rPr>
      </w:pPr>
      <w:bookmarkStart w:id="68" w:name="_Toc100234201"/>
      <w:bookmarkStart w:id="69" w:name="_Toc28449"/>
      <w:bookmarkStart w:id="70" w:name="_Toc200359242"/>
      <w:bookmarkStart w:id="71" w:name="_Toc287607732"/>
      <w:bookmarkStart w:id="72" w:name="_Toc287620671"/>
      <w:bookmarkStart w:id="73" w:name="_Toc200359431"/>
      <w:bookmarkStart w:id="74" w:name="_Toc430530420"/>
      <w:bookmarkStart w:id="75" w:name="_Toc224103303"/>
      <w:bookmarkStart w:id="76" w:name="_Toc277082540"/>
      <w:bookmarkStart w:id="77" w:name="_Toc509218696"/>
      <w:bookmarkStart w:id="78" w:name="_Toc57905816"/>
      <w:r>
        <w:rPr>
          <w:rFonts w:hint="eastAsia" w:ascii="宋体" w:hAnsi="宋体"/>
          <w:snapToGrid w:val="0"/>
          <w:kern w:val="0"/>
          <w:szCs w:val="21"/>
        </w:rPr>
        <w:t>4.2</w:t>
      </w:r>
      <w:r>
        <w:rPr>
          <w:rFonts w:ascii="宋体" w:hAnsi="宋体"/>
          <w:snapToGrid w:val="0"/>
          <w:kern w:val="0"/>
          <w:szCs w:val="21"/>
        </w:rPr>
        <w:t xml:space="preserve"> </w:t>
      </w:r>
      <w:r>
        <w:rPr>
          <w:rFonts w:hint="eastAsia" w:ascii="宋体" w:hAnsi="宋体"/>
          <w:snapToGrid w:val="0"/>
          <w:kern w:val="0"/>
          <w:szCs w:val="21"/>
        </w:rPr>
        <w:t>竞争性比选文件获取方式：请于2025年</w:t>
      </w:r>
      <w:r>
        <w:rPr>
          <w:rFonts w:hint="eastAsia" w:ascii="宋体" w:hAnsi="宋体"/>
          <w:snapToGrid w:val="0"/>
          <w:kern w:val="0"/>
          <w:szCs w:val="21"/>
          <w:lang w:val="en-US" w:eastAsia="zh-CN"/>
        </w:rPr>
        <w:t xml:space="preserve">7 </w:t>
      </w:r>
      <w:r>
        <w:rPr>
          <w:rFonts w:hint="eastAsia" w:ascii="宋体" w:hAnsi="宋体"/>
          <w:snapToGrid w:val="0"/>
          <w:kern w:val="0"/>
          <w:szCs w:val="21"/>
        </w:rPr>
        <w:t>月</w:t>
      </w:r>
      <w:r>
        <w:rPr>
          <w:rFonts w:hint="eastAsia" w:ascii="宋体" w:hAnsi="宋体"/>
          <w:snapToGrid w:val="0"/>
          <w:kern w:val="0"/>
          <w:szCs w:val="21"/>
          <w:lang w:val="en-US" w:eastAsia="zh-CN"/>
        </w:rPr>
        <w:t xml:space="preserve"> 1 </w:t>
      </w:r>
      <w:r>
        <w:rPr>
          <w:rFonts w:hint="eastAsia" w:ascii="宋体" w:hAnsi="宋体"/>
          <w:snapToGrid w:val="0"/>
          <w:kern w:val="0"/>
          <w:szCs w:val="21"/>
        </w:rPr>
        <w:t>日至2025年</w:t>
      </w:r>
      <w:r>
        <w:rPr>
          <w:rFonts w:hint="eastAsia" w:ascii="宋体" w:hAnsi="宋体"/>
          <w:snapToGrid w:val="0"/>
          <w:kern w:val="0"/>
          <w:szCs w:val="21"/>
          <w:lang w:val="en-US" w:eastAsia="zh-CN"/>
        </w:rPr>
        <w:t xml:space="preserve"> 7 </w:t>
      </w:r>
      <w:r>
        <w:rPr>
          <w:rFonts w:hint="eastAsia" w:ascii="宋体" w:hAnsi="宋体"/>
          <w:snapToGrid w:val="0"/>
          <w:kern w:val="0"/>
          <w:szCs w:val="21"/>
        </w:rPr>
        <w:t>月</w:t>
      </w:r>
      <w:r>
        <w:rPr>
          <w:rFonts w:hint="eastAsia" w:ascii="宋体" w:hAnsi="宋体"/>
          <w:snapToGrid w:val="0"/>
          <w:kern w:val="0"/>
          <w:szCs w:val="21"/>
          <w:lang w:val="en-US" w:eastAsia="zh-CN"/>
        </w:rPr>
        <w:t xml:space="preserve"> 7 </w:t>
      </w:r>
      <w:r>
        <w:rPr>
          <w:rFonts w:hint="eastAsia" w:ascii="宋体" w:hAnsi="宋体"/>
          <w:snapToGrid w:val="0"/>
          <w:kern w:val="0"/>
          <w:szCs w:val="21"/>
        </w:rPr>
        <w:t>日</w:t>
      </w:r>
      <w:r>
        <w:rPr>
          <w:rFonts w:hint="eastAsia" w:ascii="宋体" w:hAnsi="宋体"/>
          <w:snapToGrid w:val="0"/>
          <w:kern w:val="0"/>
          <w:szCs w:val="21"/>
          <w:lang w:val="en-US" w:eastAsia="zh-CN"/>
        </w:rPr>
        <w:t>工作日</w:t>
      </w:r>
      <w:r>
        <w:rPr>
          <w:rFonts w:hint="eastAsia" w:ascii="宋体" w:hAnsi="宋体"/>
          <w:snapToGrid w:val="0"/>
          <w:kern w:val="0"/>
          <w:szCs w:val="21"/>
        </w:rPr>
        <w:t>上午9：00—下午</w:t>
      </w:r>
      <w:r>
        <w:rPr>
          <w:rFonts w:hint="eastAsia" w:ascii="宋体" w:hAnsi="宋体" w:cs="宋体"/>
          <w:szCs w:val="21"/>
        </w:rPr>
        <w:t>17:00</w:t>
      </w:r>
      <w:r>
        <w:rPr>
          <w:rFonts w:hint="eastAsia" w:ascii="宋体" w:hAnsi="宋体"/>
          <w:snapToGrid w:val="0"/>
          <w:kern w:val="0"/>
          <w:szCs w:val="21"/>
        </w:rPr>
        <w:t>，将比选文件工本费用汇至以下账户内。并将汇款凭证（注明项目名称）、《比选文件发售登记表》（加盖申请人公章）扫描后发送至461200649@qq.com（邮箱）。</w:t>
      </w:r>
    </w:p>
    <w:p>
      <w:pPr>
        <w:tabs>
          <w:tab w:val="left" w:pos="3045"/>
          <w:tab w:val="left" w:pos="831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缴费账户信息：</w:t>
      </w:r>
    </w:p>
    <w:p>
      <w:pPr>
        <w:tabs>
          <w:tab w:val="left" w:pos="3045"/>
          <w:tab w:val="left" w:pos="8310"/>
        </w:tabs>
        <w:autoSpaceDE w:val="0"/>
        <w:autoSpaceDN w:val="0"/>
        <w:adjustRightInd w:val="0"/>
        <w:snapToGrid w:val="0"/>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户  名：中咨工程有限公司</w:t>
      </w:r>
    </w:p>
    <w:p>
      <w:pPr>
        <w:tabs>
          <w:tab w:val="left" w:pos="3045"/>
          <w:tab w:val="left" w:pos="8310"/>
        </w:tabs>
        <w:autoSpaceDE w:val="0"/>
        <w:autoSpaceDN w:val="0"/>
        <w:adjustRightInd w:val="0"/>
        <w:snapToGrid w:val="0"/>
        <w:spacing w:line="360" w:lineRule="auto"/>
        <w:ind w:firstLine="420" w:firstLineChars="200"/>
        <w:jc w:val="left"/>
        <w:rPr>
          <w:rFonts w:hint="eastAsia" w:ascii="宋体" w:hAnsi="宋体"/>
          <w:snapToGrid w:val="0"/>
          <w:kern w:val="0"/>
          <w:szCs w:val="21"/>
        </w:rPr>
      </w:pPr>
      <w:r>
        <w:rPr>
          <w:rFonts w:hint="eastAsia" w:ascii="宋体" w:hAnsi="宋体"/>
          <w:snapToGrid w:val="0"/>
          <w:kern w:val="0"/>
          <w:szCs w:val="21"/>
        </w:rPr>
        <w:t>开户行：中国工商银行北京四道口支行</w:t>
      </w:r>
    </w:p>
    <w:p>
      <w:pPr>
        <w:tabs>
          <w:tab w:val="left" w:pos="3045"/>
          <w:tab w:val="left" w:pos="8310"/>
        </w:tabs>
        <w:autoSpaceDE w:val="0"/>
        <w:autoSpaceDN w:val="0"/>
        <w:adjustRightInd w:val="0"/>
        <w:snapToGrid w:val="0"/>
        <w:spacing w:line="360" w:lineRule="auto"/>
        <w:ind w:firstLine="420" w:firstLineChars="200"/>
        <w:jc w:val="left"/>
        <w:rPr>
          <w:rFonts w:hint="eastAsia" w:ascii="宋体" w:hAnsi="宋体"/>
          <w:snapToGrid w:val="0"/>
          <w:kern w:val="0"/>
          <w:szCs w:val="21"/>
          <w:lang w:val="en-US"/>
        </w:rPr>
      </w:pPr>
      <w:r>
        <w:rPr>
          <w:rFonts w:hint="eastAsia" w:ascii="宋体" w:hAnsi="宋体"/>
          <w:snapToGrid w:val="0"/>
          <w:kern w:val="0"/>
          <w:szCs w:val="21"/>
        </w:rPr>
        <w:t>账  号：0200 0493 0920 1164 272</w:t>
      </w:r>
    </w:p>
    <w:p>
      <w:pPr>
        <w:tabs>
          <w:tab w:val="left" w:pos="3045"/>
          <w:tab w:val="left" w:pos="831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4.3</w:t>
      </w:r>
      <w:r>
        <w:rPr>
          <w:rFonts w:ascii="宋体" w:hAnsi="宋体"/>
          <w:snapToGrid w:val="0"/>
          <w:kern w:val="0"/>
          <w:szCs w:val="21"/>
        </w:rPr>
        <w:t xml:space="preserve"> </w:t>
      </w:r>
      <w:r>
        <w:rPr>
          <w:rFonts w:hint="eastAsia" w:ascii="宋体" w:hAnsi="宋体"/>
          <w:snapToGrid w:val="0"/>
          <w:kern w:val="0"/>
          <w:szCs w:val="21"/>
        </w:rPr>
        <w:t>比选文件售价：人民币</w:t>
      </w:r>
      <w:r>
        <w:rPr>
          <w:rFonts w:hint="eastAsia" w:ascii="宋体" w:hAnsi="宋体"/>
          <w:snapToGrid w:val="0"/>
          <w:kern w:val="0"/>
          <w:szCs w:val="21"/>
          <w:lang w:val="en-US" w:eastAsia="zh-CN"/>
        </w:rPr>
        <w:t>3</w:t>
      </w:r>
      <w:r>
        <w:rPr>
          <w:rFonts w:hint="eastAsia" w:ascii="宋体" w:hAnsi="宋体"/>
          <w:snapToGrid w:val="0"/>
          <w:kern w:val="0"/>
          <w:szCs w:val="21"/>
        </w:rPr>
        <w:t>00元/份，申请人在获取比选文件时向比选代理机构缴纳，售后不退。</w:t>
      </w:r>
    </w:p>
    <w:p>
      <w:pPr>
        <w:tabs>
          <w:tab w:val="left" w:pos="3045"/>
          <w:tab w:val="left" w:pos="831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说明：按照竞争性比选文件获取方式依法获取了比选文件，并按时网上递交了比选申请文件的申请人，其比选申请文件才被接收。</w:t>
      </w:r>
    </w:p>
    <w:p>
      <w:pPr>
        <w:pStyle w:val="3"/>
        <w:spacing w:before="100" w:after="100" w:line="400" w:lineRule="exact"/>
        <w:rPr>
          <w:rFonts w:ascii="宋体" w:hAnsi="宋体"/>
          <w:snapToGrid w:val="0"/>
          <w:sz w:val="28"/>
          <w:szCs w:val="28"/>
        </w:rPr>
      </w:pPr>
      <w:r>
        <w:rPr>
          <w:rFonts w:ascii="宋体" w:hAnsi="宋体"/>
          <w:snapToGrid w:val="0"/>
          <w:sz w:val="28"/>
          <w:szCs w:val="28"/>
        </w:rPr>
        <w:t xml:space="preserve">5. </w:t>
      </w:r>
      <w:r>
        <w:rPr>
          <w:rFonts w:hint="eastAsia" w:ascii="宋体" w:hAnsi="宋体"/>
          <w:snapToGrid w:val="0"/>
          <w:sz w:val="28"/>
          <w:szCs w:val="28"/>
        </w:rPr>
        <w:t xml:space="preserve"> 比选申请文件</w:t>
      </w:r>
      <w:r>
        <w:rPr>
          <w:rFonts w:ascii="宋体" w:hAnsi="宋体"/>
          <w:snapToGrid w:val="0"/>
          <w:sz w:val="28"/>
          <w:szCs w:val="28"/>
        </w:rPr>
        <w:t>的递交</w:t>
      </w:r>
      <w:bookmarkEnd w:id="68"/>
      <w:bookmarkEnd w:id="69"/>
      <w:bookmarkEnd w:id="70"/>
      <w:bookmarkEnd w:id="71"/>
      <w:bookmarkEnd w:id="72"/>
      <w:bookmarkEnd w:id="73"/>
      <w:bookmarkEnd w:id="74"/>
      <w:bookmarkEnd w:id="75"/>
      <w:bookmarkEnd w:id="76"/>
      <w:bookmarkEnd w:id="77"/>
      <w:bookmarkEnd w:id="78"/>
    </w:p>
    <w:p>
      <w:pPr>
        <w:tabs>
          <w:tab w:val="left" w:pos="3045"/>
          <w:tab w:val="left" w:pos="8310"/>
        </w:tabs>
        <w:autoSpaceDE w:val="0"/>
        <w:autoSpaceDN w:val="0"/>
        <w:adjustRightInd w:val="0"/>
        <w:snapToGrid w:val="0"/>
        <w:spacing w:line="360" w:lineRule="auto"/>
        <w:ind w:firstLine="420" w:firstLineChars="200"/>
        <w:jc w:val="left"/>
        <w:rPr>
          <w:rFonts w:hint="eastAsia" w:ascii="宋体" w:hAnsi="宋体"/>
          <w:snapToGrid w:val="0"/>
          <w:kern w:val="0"/>
          <w:szCs w:val="21"/>
        </w:rPr>
      </w:pPr>
      <w:bookmarkStart w:id="79" w:name="_Toc224103304"/>
      <w:bookmarkStart w:id="80" w:name="_Toc57905817"/>
      <w:bookmarkStart w:id="81" w:name="_Toc287607733"/>
      <w:bookmarkStart w:id="82" w:name="_Toc200359243"/>
      <w:bookmarkStart w:id="83" w:name="_Toc430530421"/>
      <w:bookmarkStart w:id="84" w:name="_Toc200359432"/>
      <w:bookmarkStart w:id="85" w:name="_Toc287620672"/>
      <w:bookmarkStart w:id="86" w:name="_Toc509218697"/>
      <w:bookmarkStart w:id="87" w:name="_Toc277082541"/>
      <w:bookmarkStart w:id="88" w:name="_Toc8166"/>
      <w:bookmarkStart w:id="89" w:name="_Toc100234202"/>
      <w:r>
        <w:rPr>
          <w:rFonts w:hint="eastAsia" w:ascii="宋体" w:hAnsi="宋体"/>
          <w:snapToGrid w:val="0"/>
          <w:kern w:val="0"/>
          <w:szCs w:val="21"/>
        </w:rPr>
        <w:t>5.1 网上报价及上传比选申请文件电子档开始时间：公告发布之后</w:t>
      </w:r>
    </w:p>
    <w:p>
      <w:pPr>
        <w:tabs>
          <w:tab w:val="left" w:pos="3045"/>
          <w:tab w:val="left" w:pos="8310"/>
        </w:tabs>
        <w:autoSpaceDE w:val="0"/>
        <w:autoSpaceDN w:val="0"/>
        <w:adjustRightInd w:val="0"/>
        <w:snapToGrid w:val="0"/>
        <w:spacing w:line="360" w:lineRule="auto"/>
        <w:ind w:firstLine="840" w:firstLineChars="400"/>
        <w:jc w:val="left"/>
        <w:rPr>
          <w:rFonts w:ascii="宋体" w:hAnsi="宋体"/>
          <w:snapToGrid w:val="0"/>
          <w:kern w:val="0"/>
          <w:szCs w:val="21"/>
        </w:rPr>
      </w:pPr>
      <w:r>
        <w:rPr>
          <w:rFonts w:hint="eastAsia" w:ascii="宋体" w:hAnsi="宋体"/>
          <w:snapToGrid w:val="0"/>
          <w:kern w:val="0"/>
          <w:szCs w:val="21"/>
        </w:rPr>
        <w:t>网上报价及上传比选申请文件电子档截止时间：2025年</w:t>
      </w:r>
      <w:r>
        <w:rPr>
          <w:rFonts w:hint="eastAsia" w:ascii="宋体" w:hAnsi="宋体"/>
          <w:snapToGrid w:val="0"/>
          <w:kern w:val="0"/>
          <w:szCs w:val="21"/>
          <w:lang w:val="en-US" w:eastAsia="zh-CN"/>
        </w:rPr>
        <w:t xml:space="preserve"> 7 </w:t>
      </w:r>
      <w:r>
        <w:rPr>
          <w:rFonts w:hint="eastAsia" w:ascii="宋体" w:hAnsi="宋体"/>
          <w:snapToGrid w:val="0"/>
          <w:kern w:val="0"/>
          <w:szCs w:val="21"/>
        </w:rPr>
        <w:t>月</w:t>
      </w:r>
      <w:r>
        <w:rPr>
          <w:rFonts w:hint="eastAsia" w:ascii="宋体" w:hAnsi="宋体"/>
          <w:snapToGrid w:val="0"/>
          <w:kern w:val="0"/>
          <w:szCs w:val="21"/>
          <w:lang w:val="en-US" w:eastAsia="zh-CN"/>
        </w:rPr>
        <w:t xml:space="preserve"> 8 </w:t>
      </w:r>
      <w:r>
        <w:rPr>
          <w:rFonts w:hint="eastAsia" w:ascii="宋体" w:hAnsi="宋体"/>
          <w:snapToGrid w:val="0"/>
          <w:kern w:val="0"/>
          <w:szCs w:val="21"/>
        </w:rPr>
        <w:t>日</w:t>
      </w:r>
      <w:r>
        <w:rPr>
          <w:rFonts w:hint="eastAsia" w:ascii="宋体" w:hAnsi="宋体"/>
          <w:snapToGrid w:val="0"/>
          <w:kern w:val="0"/>
          <w:szCs w:val="21"/>
          <w:lang w:val="en-US" w:eastAsia="zh-CN"/>
        </w:rPr>
        <w:t>09</w:t>
      </w:r>
      <w:r>
        <w:rPr>
          <w:rFonts w:hint="eastAsia" w:ascii="宋体" w:hAnsi="宋体"/>
          <w:snapToGrid w:val="0"/>
          <w:kern w:val="0"/>
          <w:szCs w:val="21"/>
        </w:rPr>
        <w:t>：00</w:t>
      </w:r>
    </w:p>
    <w:p>
      <w:pPr>
        <w:tabs>
          <w:tab w:val="left" w:pos="3045"/>
          <w:tab w:val="left" w:pos="831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5.2 比选申请人请自行下载竞争性比选文件并编制比选申请文件，在竞争性比选公告规定的截止时间前，将签字盖章完毕的比选申请文件电子档上传至“行采家”平台（http://www.gec123.com）完成网上报价。</w:t>
      </w:r>
    </w:p>
    <w:p>
      <w:pPr>
        <w:tabs>
          <w:tab w:val="left" w:pos="3045"/>
          <w:tab w:val="left" w:pos="831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5.3 申请人须满足以下要求，其比选申请文件才被接受：</w:t>
      </w:r>
    </w:p>
    <w:p>
      <w:pPr>
        <w:tabs>
          <w:tab w:val="left" w:pos="3045"/>
          <w:tab w:val="left" w:pos="831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（1）在竞争性比选公告规定的期限内按要求获取了竞争性比选文件。</w:t>
      </w:r>
    </w:p>
    <w:p>
      <w:pPr>
        <w:tabs>
          <w:tab w:val="left" w:pos="3045"/>
          <w:tab w:val="left" w:pos="831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（2）按时在“行采家”平台报价，并上传比选申请文件电子档。</w:t>
      </w:r>
    </w:p>
    <w:p>
      <w:pPr>
        <w:pStyle w:val="3"/>
        <w:spacing w:before="100" w:after="100" w:line="400" w:lineRule="exact"/>
        <w:rPr>
          <w:rFonts w:ascii="宋体" w:hAnsi="宋体"/>
          <w:snapToGrid w:val="0"/>
          <w:sz w:val="28"/>
          <w:szCs w:val="28"/>
        </w:rPr>
      </w:pPr>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发布公告的媒介</w:t>
      </w:r>
      <w:bookmarkEnd w:id="79"/>
      <w:bookmarkEnd w:id="80"/>
      <w:bookmarkEnd w:id="81"/>
      <w:bookmarkEnd w:id="82"/>
      <w:bookmarkEnd w:id="83"/>
      <w:bookmarkEnd w:id="84"/>
      <w:bookmarkEnd w:id="85"/>
      <w:bookmarkEnd w:id="86"/>
      <w:bookmarkEnd w:id="87"/>
      <w:bookmarkEnd w:id="88"/>
      <w:bookmarkEnd w:id="89"/>
    </w:p>
    <w:p>
      <w:pPr>
        <w:tabs>
          <w:tab w:val="left" w:pos="4950"/>
        </w:tabs>
        <w:autoSpaceDE w:val="0"/>
        <w:autoSpaceDN w:val="0"/>
        <w:adjustRightInd w:val="0"/>
        <w:snapToGrid w:val="0"/>
        <w:spacing w:line="400" w:lineRule="exact"/>
        <w:ind w:firstLine="420" w:firstLineChars="200"/>
        <w:rPr>
          <w:rFonts w:ascii="宋体" w:hAnsi="宋体"/>
          <w:snapToGrid w:val="0"/>
          <w:kern w:val="0"/>
          <w:szCs w:val="21"/>
        </w:rPr>
      </w:pPr>
      <w:r>
        <w:rPr>
          <w:rFonts w:ascii="宋体" w:hAnsi="宋体"/>
          <w:snapToGrid w:val="0"/>
          <w:kern w:val="0"/>
          <w:szCs w:val="21"/>
        </w:rPr>
        <w:t>本次</w:t>
      </w:r>
      <w:r>
        <w:rPr>
          <w:rFonts w:hint="eastAsia" w:ascii="宋体" w:hAnsi="宋体"/>
          <w:snapToGrid w:val="0"/>
          <w:kern w:val="0"/>
          <w:szCs w:val="21"/>
        </w:rPr>
        <w:t>比选</w:t>
      </w:r>
      <w:r>
        <w:rPr>
          <w:rFonts w:ascii="宋体" w:hAnsi="宋体"/>
          <w:snapToGrid w:val="0"/>
          <w:kern w:val="0"/>
          <w:szCs w:val="21"/>
        </w:rPr>
        <w:t>公告在</w:t>
      </w:r>
      <w:r>
        <w:rPr>
          <w:rFonts w:hint="eastAsia" w:ascii="宋体" w:hAnsi="宋体" w:cs="宋体"/>
          <w:bCs/>
          <w:kern w:val="0"/>
          <w:szCs w:val="21"/>
          <w:u w:val="single"/>
        </w:rPr>
        <w:t>行采家网（https://www.gec123.com/）</w:t>
      </w:r>
      <w:r>
        <w:rPr>
          <w:rFonts w:ascii="宋体" w:hAnsi="宋体"/>
          <w:snapToGrid w:val="0"/>
          <w:kern w:val="0"/>
          <w:szCs w:val="21"/>
        </w:rPr>
        <w:t>上发布。</w:t>
      </w:r>
    </w:p>
    <w:p>
      <w:pPr>
        <w:pStyle w:val="3"/>
        <w:spacing w:before="100" w:after="100" w:line="400" w:lineRule="exact"/>
        <w:rPr>
          <w:rFonts w:ascii="宋体" w:hAnsi="宋体"/>
          <w:snapToGrid w:val="0"/>
          <w:sz w:val="28"/>
          <w:szCs w:val="28"/>
        </w:rPr>
      </w:pPr>
      <w:bookmarkStart w:id="90" w:name="_Toc14240"/>
      <w:bookmarkStart w:id="91" w:name="_Toc31352"/>
      <w:bookmarkStart w:id="92" w:name="_Toc100234203"/>
      <w:bookmarkStart w:id="93" w:name="_Toc224103305"/>
      <w:bookmarkStart w:id="94" w:name="_Toc509218698"/>
      <w:bookmarkStart w:id="95" w:name="_Toc287620673"/>
      <w:bookmarkStart w:id="96" w:name="_Toc57905818"/>
      <w:bookmarkStart w:id="97" w:name="_Toc430530422"/>
      <w:bookmarkStart w:id="98" w:name="_Toc287607734"/>
      <w:bookmarkStart w:id="99" w:name="_Toc277082542"/>
      <w:r>
        <w:rPr>
          <w:rFonts w:hint="eastAsia" w:ascii="宋体" w:hAnsi="宋体"/>
          <w:snapToGrid w:val="0"/>
          <w:sz w:val="28"/>
          <w:szCs w:val="28"/>
        </w:rPr>
        <w:t>7</w:t>
      </w:r>
      <w:r>
        <w:rPr>
          <w:rFonts w:ascii="宋体" w:hAnsi="宋体"/>
          <w:snapToGrid w:val="0"/>
          <w:sz w:val="28"/>
          <w:szCs w:val="28"/>
        </w:rPr>
        <w:t xml:space="preserve">. </w:t>
      </w:r>
      <w:r>
        <w:rPr>
          <w:rFonts w:hint="eastAsia" w:ascii="宋体" w:hAnsi="宋体"/>
          <w:snapToGrid w:val="0"/>
          <w:sz w:val="28"/>
          <w:szCs w:val="28"/>
        </w:rPr>
        <w:t xml:space="preserve"> </w:t>
      </w:r>
      <w:bookmarkEnd w:id="90"/>
      <w:bookmarkEnd w:id="91"/>
      <w:bookmarkStart w:id="100" w:name="_Toc589"/>
      <w:r>
        <w:rPr>
          <w:rFonts w:ascii="宋体" w:hAnsi="宋体"/>
          <w:snapToGrid w:val="0"/>
          <w:sz w:val="28"/>
          <w:szCs w:val="28"/>
        </w:rPr>
        <w:t>联系方式</w:t>
      </w:r>
      <w:bookmarkEnd w:id="92"/>
      <w:bookmarkEnd w:id="93"/>
      <w:bookmarkEnd w:id="94"/>
      <w:bookmarkEnd w:id="95"/>
      <w:bookmarkEnd w:id="96"/>
      <w:bookmarkEnd w:id="97"/>
      <w:bookmarkEnd w:id="98"/>
      <w:bookmarkEnd w:id="99"/>
      <w:bookmarkEnd w:id="100"/>
    </w:p>
    <w:p>
      <w:pPr>
        <w:tabs>
          <w:tab w:val="left" w:pos="4950"/>
        </w:tabs>
        <w:autoSpaceDE w:val="0"/>
        <w:autoSpaceDN w:val="0"/>
        <w:adjustRightInd w:val="0"/>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比 选 人：</w:t>
      </w:r>
      <w:r>
        <w:rPr>
          <w:rFonts w:hint="eastAsia" w:ascii="宋体" w:hAnsi="宋体" w:cs="楷体"/>
          <w:snapToGrid w:val="0"/>
          <w:kern w:val="0"/>
          <w:szCs w:val="21"/>
        </w:rPr>
        <w:t>重庆市公安局渝中区分局</w:t>
      </w:r>
      <w:r>
        <w:rPr>
          <w:rFonts w:hint="eastAsia" w:ascii="宋体" w:hAnsi="宋体"/>
          <w:snapToGrid w:val="0"/>
          <w:kern w:val="0"/>
          <w:szCs w:val="21"/>
        </w:rPr>
        <w:t xml:space="preserve"> </w:t>
      </w:r>
    </w:p>
    <w:p>
      <w:pPr>
        <w:tabs>
          <w:tab w:val="left" w:pos="4950"/>
        </w:tabs>
        <w:autoSpaceDE w:val="0"/>
        <w:autoSpaceDN w:val="0"/>
        <w:adjustRightInd w:val="0"/>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地    址：</w:t>
      </w:r>
      <w:bookmarkStart w:id="101" w:name="OLE_LINK1"/>
      <w:r>
        <w:rPr>
          <w:rFonts w:hint="eastAsia" w:ascii="宋体" w:hAnsi="宋体" w:cs="楷体"/>
          <w:snapToGrid w:val="0"/>
          <w:kern w:val="0"/>
          <w:szCs w:val="21"/>
        </w:rPr>
        <w:t>重庆市渝中区管家巷7号</w:t>
      </w:r>
    </w:p>
    <w:bookmarkEnd w:id="101"/>
    <w:p>
      <w:pPr>
        <w:tabs>
          <w:tab w:val="left" w:pos="4950"/>
        </w:tabs>
        <w:autoSpaceDE w:val="0"/>
        <w:autoSpaceDN w:val="0"/>
        <w:adjustRightInd w:val="0"/>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 xml:space="preserve">联 系 人：彭老师                  </w:t>
      </w:r>
    </w:p>
    <w:p>
      <w:pPr>
        <w:tabs>
          <w:tab w:val="left" w:pos="4950"/>
        </w:tabs>
        <w:autoSpaceDE w:val="0"/>
        <w:autoSpaceDN w:val="0"/>
        <w:adjustRightInd w:val="0"/>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联系电话：</w:t>
      </w:r>
      <w:r>
        <w:rPr>
          <w:rFonts w:ascii="宋体" w:hAnsi="宋体"/>
          <w:snapToGrid w:val="0"/>
          <w:kern w:val="0"/>
          <w:szCs w:val="21"/>
        </w:rPr>
        <w:t>13883411259</w:t>
      </w:r>
    </w:p>
    <w:p>
      <w:pPr>
        <w:tabs>
          <w:tab w:val="left" w:pos="4950"/>
        </w:tabs>
        <w:autoSpaceDE w:val="0"/>
        <w:autoSpaceDN w:val="0"/>
        <w:adjustRightInd w:val="0"/>
        <w:snapToGrid w:val="0"/>
        <w:spacing w:line="400" w:lineRule="exact"/>
        <w:ind w:firstLine="420" w:firstLineChars="200"/>
        <w:rPr>
          <w:rFonts w:ascii="宋体" w:hAnsi="宋体" w:cs="宋体"/>
          <w:szCs w:val="21"/>
        </w:rPr>
      </w:pPr>
      <w:r>
        <w:rPr>
          <w:rFonts w:hint="eastAsia" w:ascii="宋体" w:hAnsi="宋体"/>
          <w:snapToGrid w:val="0"/>
          <w:kern w:val="0"/>
          <w:szCs w:val="21"/>
        </w:rPr>
        <w:t xml:space="preserve">            </w:t>
      </w:r>
      <w:r>
        <w:rPr>
          <w:rFonts w:hint="eastAsia" w:ascii="宋体" w:hAnsi="宋体" w:cs="宋体"/>
          <w:szCs w:val="21"/>
        </w:rPr>
        <w:t xml:space="preserve"> </w:t>
      </w:r>
    </w:p>
    <w:p>
      <w:pPr>
        <w:tabs>
          <w:tab w:val="left" w:pos="4950"/>
        </w:tabs>
        <w:autoSpaceDE w:val="0"/>
        <w:autoSpaceDN w:val="0"/>
        <w:adjustRightInd w:val="0"/>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比选代理机构：中咨工程有限公司</w:t>
      </w:r>
    </w:p>
    <w:p>
      <w:pPr>
        <w:tabs>
          <w:tab w:val="left" w:pos="4950"/>
        </w:tabs>
        <w:autoSpaceDE w:val="0"/>
        <w:autoSpaceDN w:val="0"/>
        <w:adjustRightInd w:val="0"/>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地    址：重庆市江北区金渝大道153号4幢11楼</w:t>
      </w:r>
    </w:p>
    <w:p>
      <w:pPr>
        <w:tabs>
          <w:tab w:val="left" w:pos="4950"/>
        </w:tabs>
        <w:autoSpaceDE w:val="0"/>
        <w:autoSpaceDN w:val="0"/>
        <w:adjustRightInd w:val="0"/>
        <w:snapToGrid w:val="0"/>
        <w:spacing w:line="400" w:lineRule="exact"/>
        <w:ind w:firstLine="420" w:firstLineChars="200"/>
        <w:rPr>
          <w:rFonts w:hint="eastAsia" w:ascii="宋体" w:hAnsi="宋体" w:eastAsia="宋体"/>
          <w:snapToGrid w:val="0"/>
          <w:kern w:val="0"/>
          <w:szCs w:val="21"/>
          <w:lang w:val="en-US" w:eastAsia="zh-CN"/>
        </w:rPr>
      </w:pPr>
      <w:r>
        <w:rPr>
          <w:rFonts w:hint="eastAsia" w:ascii="宋体" w:hAnsi="宋体"/>
          <w:snapToGrid w:val="0"/>
          <w:kern w:val="0"/>
          <w:szCs w:val="21"/>
        </w:rPr>
        <w:t>联 系 人：易</w:t>
      </w:r>
      <w:r>
        <w:rPr>
          <w:rFonts w:hint="eastAsia" w:ascii="宋体" w:hAnsi="宋体"/>
          <w:snapToGrid w:val="0"/>
          <w:kern w:val="0"/>
          <w:szCs w:val="21"/>
          <w:lang w:val="en-US" w:eastAsia="zh-CN"/>
        </w:rPr>
        <w:t>楠</w:t>
      </w:r>
    </w:p>
    <w:p>
      <w:pPr>
        <w:tabs>
          <w:tab w:val="left" w:pos="4950"/>
        </w:tabs>
        <w:autoSpaceDE w:val="0"/>
        <w:autoSpaceDN w:val="0"/>
        <w:adjustRightInd w:val="0"/>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 xml:space="preserve">电    话：023-63307004  </w:t>
      </w:r>
    </w:p>
    <w:p>
      <w:pPr>
        <w:snapToGrid w:val="0"/>
        <w:spacing w:line="360" w:lineRule="auto"/>
        <w:jc w:val="center"/>
        <w:rPr>
          <w:rFonts w:ascii="宋体" w:hAnsi="宋体"/>
          <w:snapToGrid w:val="0"/>
          <w:kern w:val="0"/>
        </w:rPr>
      </w:pPr>
      <w:r>
        <w:rPr>
          <w:rFonts w:hint="eastAsia" w:ascii="宋体" w:hAnsi="宋体"/>
          <w:snapToGrid w:val="0"/>
          <w:kern w:val="0"/>
          <w:szCs w:val="21"/>
        </w:rPr>
        <w:br w:type="column"/>
      </w:r>
      <w:bookmarkEnd w:id="18"/>
      <w:bookmarkEnd w:id="19"/>
      <w:bookmarkEnd w:id="20"/>
      <w:bookmarkEnd w:id="21"/>
      <w:bookmarkEnd w:id="22"/>
      <w:bookmarkEnd w:id="23"/>
      <w:bookmarkStart w:id="102" w:name="_Toc287620683"/>
      <w:bookmarkStart w:id="103" w:name="_Toc287607744"/>
      <w:bookmarkStart w:id="104" w:name="_Toc224103315"/>
      <w:bookmarkStart w:id="105" w:name="_Toc32148"/>
      <w:bookmarkStart w:id="106" w:name="_Toc100234204"/>
      <w:bookmarkStart w:id="107" w:name="_Toc430530432"/>
      <w:r>
        <w:rPr>
          <w:rStyle w:val="297"/>
          <w:rFonts w:hint="eastAsia"/>
        </w:rPr>
        <w:t>第二章  比选申请人须知</w:t>
      </w:r>
      <w:bookmarkEnd w:id="102"/>
      <w:bookmarkEnd w:id="103"/>
      <w:bookmarkEnd w:id="104"/>
      <w:bookmarkEnd w:id="105"/>
      <w:bookmarkEnd w:id="106"/>
      <w:bookmarkEnd w:id="107"/>
      <w:bookmarkStart w:id="108" w:name="_Toc287607745"/>
      <w:bookmarkStart w:id="109" w:name="_Toc287620684"/>
      <w:bookmarkStart w:id="110" w:name="_Toc277082551"/>
      <w:bookmarkStart w:id="111" w:name="_Toc430530433"/>
      <w:bookmarkStart w:id="112" w:name="_Toc224103316"/>
    </w:p>
    <w:p>
      <w:pPr>
        <w:spacing w:line="360" w:lineRule="auto"/>
        <w:ind w:firstLine="422" w:firstLineChars="200"/>
        <w:rPr>
          <w:rFonts w:ascii="宋体" w:hAnsi="宋体"/>
          <w:b/>
          <w:bCs/>
        </w:rPr>
      </w:pPr>
      <w:bookmarkStart w:id="113" w:name="_Toc8005"/>
      <w:bookmarkStart w:id="114" w:name="_Toc509218708"/>
      <w:r>
        <w:rPr>
          <w:rFonts w:hint="eastAsia" w:ascii="宋体" w:hAnsi="宋体"/>
          <w:b/>
          <w:bCs/>
        </w:rPr>
        <w:t>比选申请人须知前附表</w:t>
      </w:r>
      <w:bookmarkEnd w:id="108"/>
      <w:bookmarkEnd w:id="109"/>
      <w:bookmarkEnd w:id="110"/>
      <w:bookmarkEnd w:id="111"/>
      <w:bookmarkEnd w:id="112"/>
      <w:bookmarkEnd w:id="113"/>
      <w:bookmarkEnd w:id="114"/>
    </w:p>
    <w:p>
      <w:pPr>
        <w:spacing w:line="360" w:lineRule="auto"/>
        <w:ind w:firstLine="420" w:firstLineChars="200"/>
        <w:rPr>
          <w:rFonts w:ascii="宋体" w:hAnsi="宋体"/>
          <w:szCs w:val="21"/>
        </w:rPr>
      </w:pPr>
      <w:r>
        <w:rPr>
          <w:rFonts w:ascii="宋体" w:hAnsi="宋体"/>
          <w:szCs w:val="21"/>
        </w:rPr>
        <w:t>若</w:t>
      </w:r>
      <w:r>
        <w:rPr>
          <w:rFonts w:hint="eastAsia" w:ascii="宋体" w:hAnsi="宋体"/>
          <w:szCs w:val="21"/>
        </w:rPr>
        <w:t>比选申请人</w:t>
      </w:r>
      <w:r>
        <w:rPr>
          <w:rFonts w:ascii="宋体" w:hAnsi="宋体"/>
          <w:szCs w:val="21"/>
        </w:rPr>
        <w:t>须知前附表与正文不一致的地方，以</w:t>
      </w:r>
      <w:r>
        <w:rPr>
          <w:rFonts w:hint="eastAsia" w:ascii="宋体" w:hAnsi="宋体"/>
          <w:szCs w:val="21"/>
        </w:rPr>
        <w:t>比选申请人</w:t>
      </w:r>
      <w:r>
        <w:rPr>
          <w:rFonts w:ascii="宋体" w:hAnsi="宋体"/>
          <w:szCs w:val="21"/>
        </w:rPr>
        <w:t>须知前附表为准。</w:t>
      </w:r>
    </w:p>
    <w:tbl>
      <w:tblPr>
        <w:tblStyle w:val="47"/>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1519"/>
        <w:gridCol w:w="67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2"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519"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768"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1</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人</w:t>
            </w:r>
          </w:p>
        </w:tc>
        <w:tc>
          <w:tcPr>
            <w:tcW w:w="6768" w:type="dxa"/>
            <w:vAlign w:val="center"/>
          </w:tcPr>
          <w:p>
            <w:pPr>
              <w:pStyle w:val="319"/>
              <w:spacing w:line="360" w:lineRule="exact"/>
              <w:rPr>
                <w:rFonts w:ascii="宋体" w:hAnsi="宋体" w:cs="宋体"/>
                <w:sz w:val="21"/>
                <w:szCs w:val="21"/>
              </w:rPr>
            </w:pPr>
            <w:r>
              <w:rPr>
                <w:rFonts w:hint="eastAsia" w:ascii="宋体" w:hAnsi="宋体" w:cs="宋体"/>
                <w:sz w:val="21"/>
                <w:szCs w:val="21"/>
              </w:rPr>
              <w:t xml:space="preserve">比 选 人：重庆市公安局渝中区分局 </w:t>
            </w:r>
          </w:p>
          <w:p>
            <w:pPr>
              <w:pStyle w:val="319"/>
              <w:spacing w:line="360" w:lineRule="exact"/>
              <w:rPr>
                <w:rFonts w:ascii="宋体" w:hAnsi="宋体" w:cs="宋体"/>
                <w:sz w:val="21"/>
                <w:szCs w:val="21"/>
              </w:rPr>
            </w:pPr>
            <w:r>
              <w:rPr>
                <w:rFonts w:ascii="宋体" w:hAnsi="宋体" w:cs="宋体"/>
                <w:sz w:val="21"/>
                <w:szCs w:val="21"/>
              </w:rPr>
              <w:t>地    址：重庆市渝中区管家巷7号</w:t>
            </w:r>
          </w:p>
          <w:p>
            <w:pPr>
              <w:pStyle w:val="319"/>
              <w:spacing w:line="360" w:lineRule="exact"/>
              <w:rPr>
                <w:rFonts w:ascii="宋体" w:hAnsi="宋体" w:cs="宋体"/>
                <w:sz w:val="21"/>
                <w:szCs w:val="21"/>
              </w:rPr>
            </w:pPr>
            <w:r>
              <w:rPr>
                <w:rFonts w:ascii="宋体" w:hAnsi="宋体" w:cs="宋体"/>
                <w:sz w:val="21"/>
                <w:szCs w:val="21"/>
              </w:rPr>
              <w:t>联 系 人：</w:t>
            </w:r>
            <w:r>
              <w:rPr>
                <w:rFonts w:hint="eastAsia" w:ascii="宋体" w:hAnsi="宋体" w:cs="宋体"/>
                <w:sz w:val="21"/>
                <w:szCs w:val="21"/>
              </w:rPr>
              <w:t xml:space="preserve">彭老师 </w:t>
            </w:r>
            <w:r>
              <w:rPr>
                <w:rFonts w:ascii="宋体" w:hAnsi="宋体" w:cs="宋体"/>
                <w:sz w:val="21"/>
                <w:szCs w:val="21"/>
              </w:rPr>
              <w:t xml:space="preserve"> </w:t>
            </w:r>
          </w:p>
          <w:p>
            <w:pPr>
              <w:pStyle w:val="319"/>
              <w:spacing w:line="360" w:lineRule="exact"/>
              <w:rPr>
                <w:rFonts w:ascii="宋体" w:hAnsi="宋体"/>
                <w:snapToGrid w:val="0"/>
                <w:kern w:val="0"/>
                <w:szCs w:val="21"/>
              </w:rPr>
            </w:pPr>
            <w:r>
              <w:rPr>
                <w:rFonts w:ascii="宋体" w:hAnsi="宋体" w:cs="宋体"/>
                <w:sz w:val="21"/>
                <w:szCs w:val="21"/>
              </w:rPr>
              <w:t>联系电话：</w:t>
            </w:r>
            <w:r>
              <w:rPr>
                <w:rFonts w:hint="eastAsia" w:ascii="宋体" w:hAnsi="宋体" w:cs="宋体"/>
                <w:sz w:val="21"/>
                <w:szCs w:val="21"/>
              </w:rPr>
              <w:t>13883411259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hint="eastAsia" w:ascii="宋体" w:hAnsi="宋体"/>
                <w:kern w:val="0"/>
                <w:szCs w:val="21"/>
              </w:rPr>
              <w:t>1.1.2</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招标代理机构</w:t>
            </w:r>
          </w:p>
        </w:tc>
        <w:tc>
          <w:tcPr>
            <w:tcW w:w="6768" w:type="dxa"/>
            <w:vAlign w:val="center"/>
          </w:tcPr>
          <w:p>
            <w:pPr>
              <w:pStyle w:val="319"/>
              <w:spacing w:line="360" w:lineRule="exact"/>
              <w:rPr>
                <w:rFonts w:ascii="宋体" w:hAnsi="宋体" w:cs="宋体"/>
                <w:sz w:val="21"/>
                <w:szCs w:val="21"/>
              </w:rPr>
            </w:pPr>
            <w:r>
              <w:rPr>
                <w:rFonts w:hint="eastAsia" w:ascii="宋体" w:hAnsi="宋体" w:cs="宋体"/>
                <w:sz w:val="21"/>
                <w:szCs w:val="21"/>
              </w:rPr>
              <w:t>名    称：中咨工程有限公司</w:t>
            </w:r>
          </w:p>
          <w:p>
            <w:pPr>
              <w:pStyle w:val="319"/>
              <w:spacing w:line="360" w:lineRule="exact"/>
              <w:rPr>
                <w:rFonts w:ascii="宋体" w:hAnsi="宋体" w:cs="宋体"/>
                <w:sz w:val="21"/>
                <w:szCs w:val="21"/>
              </w:rPr>
            </w:pPr>
            <w:r>
              <w:rPr>
                <w:rFonts w:hint="eastAsia" w:ascii="宋体" w:hAnsi="宋体" w:cs="宋体"/>
                <w:sz w:val="21"/>
                <w:szCs w:val="21"/>
              </w:rPr>
              <w:t>地    址：重庆市江北区金渝大道153号4幢11楼</w:t>
            </w:r>
          </w:p>
          <w:p>
            <w:pPr>
              <w:pStyle w:val="319"/>
              <w:spacing w:line="360" w:lineRule="exact"/>
              <w:rPr>
                <w:rFonts w:hint="eastAsia" w:ascii="宋体" w:hAnsi="宋体" w:eastAsia="宋体" w:cs="宋体"/>
                <w:sz w:val="21"/>
                <w:szCs w:val="21"/>
                <w:lang w:val="en-US" w:eastAsia="zh-CN"/>
              </w:rPr>
            </w:pPr>
            <w:r>
              <w:rPr>
                <w:rFonts w:hint="eastAsia" w:ascii="宋体" w:hAnsi="宋体" w:cs="宋体"/>
                <w:sz w:val="21"/>
                <w:szCs w:val="21"/>
              </w:rPr>
              <w:t>联 系 人：</w:t>
            </w:r>
            <w:r>
              <w:rPr>
                <w:rFonts w:hint="eastAsia" w:ascii="宋体" w:hAnsi="宋体" w:cs="宋体"/>
                <w:sz w:val="21"/>
                <w:szCs w:val="21"/>
                <w:lang w:val="en-US" w:eastAsia="zh-CN"/>
              </w:rPr>
              <w:t>易楠</w:t>
            </w:r>
            <w:bookmarkStart w:id="678" w:name="_GoBack"/>
            <w:bookmarkEnd w:id="678"/>
          </w:p>
          <w:p>
            <w:pPr>
              <w:pStyle w:val="319"/>
              <w:spacing w:line="360" w:lineRule="exact"/>
              <w:rPr>
                <w:rFonts w:ascii="宋体" w:hAnsi="宋体" w:cs="宋体"/>
                <w:sz w:val="21"/>
                <w:szCs w:val="21"/>
              </w:rPr>
            </w:pPr>
            <w:r>
              <w:rPr>
                <w:rFonts w:hint="eastAsia" w:ascii="宋体" w:hAnsi="宋体" w:cs="宋体"/>
                <w:sz w:val="21"/>
                <w:szCs w:val="21"/>
              </w:rPr>
              <w:t xml:space="preserve">联系电话：023-63307004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3</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项目名称</w:t>
            </w:r>
          </w:p>
        </w:tc>
        <w:tc>
          <w:tcPr>
            <w:tcW w:w="6768" w:type="dxa"/>
            <w:vAlign w:val="center"/>
          </w:tcPr>
          <w:p>
            <w:pPr>
              <w:tabs>
                <w:tab w:val="left" w:pos="3840"/>
                <w:tab w:val="left" w:pos="5300"/>
              </w:tabs>
              <w:autoSpaceDE w:val="0"/>
              <w:autoSpaceDN w:val="0"/>
              <w:adjustRightInd w:val="0"/>
              <w:snapToGrid w:val="0"/>
              <w:spacing w:line="360" w:lineRule="exact"/>
              <w:rPr>
                <w:rFonts w:ascii="宋体" w:hAnsi="宋体"/>
                <w:snapToGrid w:val="0"/>
                <w:kern w:val="0"/>
                <w:szCs w:val="21"/>
              </w:rPr>
            </w:pPr>
            <w:r>
              <w:rPr>
                <w:rFonts w:hint="eastAsia" w:ascii="宋体" w:hAnsi="宋体"/>
                <w:snapToGrid w:val="0"/>
                <w:kern w:val="0"/>
                <w:szCs w:val="21"/>
              </w:rPr>
              <w:t>重庆市公安局渝中区分局维修交巡警支队机动大队队部项目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4</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建设地点</w:t>
            </w:r>
          </w:p>
        </w:tc>
        <w:tc>
          <w:tcPr>
            <w:tcW w:w="6768" w:type="dxa"/>
            <w:vAlign w:val="center"/>
          </w:tcPr>
          <w:p>
            <w:pPr>
              <w:tabs>
                <w:tab w:val="left" w:pos="3840"/>
                <w:tab w:val="left" w:pos="5300"/>
              </w:tabs>
              <w:autoSpaceDE w:val="0"/>
              <w:autoSpaceDN w:val="0"/>
              <w:adjustRightInd w:val="0"/>
              <w:snapToGrid w:val="0"/>
              <w:spacing w:line="360" w:lineRule="exact"/>
              <w:rPr>
                <w:rFonts w:ascii="宋体" w:hAnsi="宋体"/>
                <w:snapToGrid w:val="0"/>
                <w:kern w:val="0"/>
                <w:szCs w:val="21"/>
              </w:rPr>
            </w:pPr>
            <w:r>
              <w:rPr>
                <w:rFonts w:hint="eastAsia" w:ascii="宋体" w:hAnsi="宋体"/>
                <w:snapToGrid w:val="0"/>
                <w:kern w:val="0"/>
                <w:szCs w:val="21"/>
              </w:rPr>
              <w:t>渝中区菜袁路24号附2号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5</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建设规模</w:t>
            </w:r>
          </w:p>
        </w:tc>
        <w:tc>
          <w:tcPr>
            <w:tcW w:w="6768" w:type="dxa"/>
            <w:vAlign w:val="center"/>
          </w:tcPr>
          <w:p>
            <w:pPr>
              <w:tabs>
                <w:tab w:val="left" w:pos="3840"/>
                <w:tab w:val="left" w:pos="5300"/>
              </w:tabs>
              <w:autoSpaceDE w:val="0"/>
              <w:autoSpaceDN w:val="0"/>
              <w:adjustRightInd w:val="0"/>
              <w:snapToGrid w:val="0"/>
              <w:spacing w:line="400" w:lineRule="exact"/>
              <w:ind w:firstLine="420" w:firstLineChars="200"/>
              <w:jc w:val="left"/>
              <w:rPr>
                <w:rFonts w:ascii="方正仿宋_GBK" w:eastAsia="方正仿宋_GBK"/>
                <w:sz w:val="28"/>
                <w:szCs w:val="28"/>
              </w:rPr>
            </w:pPr>
            <w:r>
              <w:rPr>
                <w:rFonts w:hint="eastAsia"/>
                <w:kern w:val="0"/>
                <w:szCs w:val="21"/>
                <w:u w:val="single"/>
              </w:rPr>
              <w:t xml:space="preserve"> 项目涉及一层办公室天地墙改造，二层顶面硅钙板拆除翻新，墙面乳胶漆翻新，线路改造，灯具安装等，具体内容详见施工图所示内容及工程量清单全部内容 </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1.2.1</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资金来源</w:t>
            </w:r>
          </w:p>
        </w:tc>
        <w:tc>
          <w:tcPr>
            <w:tcW w:w="6768" w:type="dxa"/>
            <w:vAlign w:val="center"/>
          </w:tcPr>
          <w:p>
            <w:pPr>
              <w:snapToGrid w:val="0"/>
              <w:spacing w:line="360" w:lineRule="exact"/>
              <w:rPr>
                <w:rFonts w:ascii="宋体" w:hAnsi="宋体"/>
                <w:szCs w:val="21"/>
              </w:rPr>
            </w:pPr>
            <w:r>
              <w:rPr>
                <w:rFonts w:hint="eastAsia"/>
                <w:kern w:val="0"/>
                <w:szCs w:val="21"/>
              </w:rPr>
              <w:t>自筹资金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1.2.2</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出资比例</w:t>
            </w:r>
          </w:p>
        </w:tc>
        <w:tc>
          <w:tcPr>
            <w:tcW w:w="6768" w:type="dxa"/>
            <w:vAlign w:val="center"/>
          </w:tcPr>
          <w:p>
            <w:pPr>
              <w:snapToGrid w:val="0"/>
              <w:spacing w:line="360" w:lineRule="exact"/>
              <w:jc w:val="left"/>
              <w:rPr>
                <w:rFonts w:ascii="宋体" w:hAnsi="宋体"/>
                <w:szCs w:val="21"/>
              </w:rPr>
            </w:pPr>
            <w:r>
              <w:rPr>
                <w:kern w:val="0"/>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1.2.3</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资金落实情况</w:t>
            </w:r>
          </w:p>
        </w:tc>
        <w:tc>
          <w:tcPr>
            <w:tcW w:w="6768" w:type="dxa"/>
            <w:vAlign w:val="center"/>
          </w:tcPr>
          <w:p>
            <w:pPr>
              <w:snapToGrid w:val="0"/>
              <w:spacing w:line="360" w:lineRule="exact"/>
              <w:jc w:val="left"/>
              <w:rPr>
                <w:rFonts w:ascii="宋体" w:hAnsi="宋体"/>
                <w:szCs w:val="21"/>
              </w:rPr>
            </w:pPr>
            <w:r>
              <w:rPr>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比选范围</w:t>
            </w:r>
          </w:p>
        </w:tc>
        <w:tc>
          <w:tcPr>
            <w:tcW w:w="6768" w:type="dxa"/>
            <w:vAlign w:val="center"/>
          </w:tcPr>
          <w:p>
            <w:pPr>
              <w:tabs>
                <w:tab w:val="left" w:pos="3840"/>
                <w:tab w:val="left" w:pos="5300"/>
              </w:tabs>
              <w:autoSpaceDE w:val="0"/>
              <w:autoSpaceDN w:val="0"/>
              <w:adjustRightInd w:val="0"/>
              <w:snapToGrid w:val="0"/>
              <w:spacing w:line="400" w:lineRule="exact"/>
              <w:ind w:firstLine="420" w:firstLineChars="200"/>
              <w:jc w:val="left"/>
              <w:rPr>
                <w:rFonts w:ascii="宋体" w:hAnsi="宋体"/>
                <w:snapToGrid w:val="0"/>
                <w:kern w:val="0"/>
                <w:szCs w:val="21"/>
              </w:rPr>
            </w:pPr>
            <w:r>
              <w:rPr>
                <w:rFonts w:hint="eastAsia" w:hAnsi="方正仿宋_GBK"/>
                <w:kern w:val="0"/>
                <w:szCs w:val="32"/>
                <w:u w:val="single"/>
              </w:rPr>
              <w:t>本次比选项目施工图及图纸说明、比选文件(含补遗)及工程量清单范围内所涉及的工作内容，具体以比选人发布的工程量清单为准</w:t>
            </w:r>
            <w:r>
              <w:rPr>
                <w:rFonts w:hint="eastAsia" w:hAnsi="方正仿宋_GBK"/>
                <w:kern w:val="0"/>
                <w:szCs w:val="3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工期要求和缺陷责任期</w:t>
            </w:r>
          </w:p>
        </w:tc>
        <w:tc>
          <w:tcPr>
            <w:tcW w:w="6768" w:type="dxa"/>
            <w:vAlign w:val="center"/>
          </w:tcPr>
          <w:p>
            <w:pPr>
              <w:tabs>
                <w:tab w:val="left" w:pos="3840"/>
                <w:tab w:val="left" w:pos="5300"/>
              </w:tabs>
              <w:autoSpaceDE w:val="0"/>
              <w:autoSpaceDN w:val="0"/>
              <w:adjustRightInd w:val="0"/>
              <w:snapToGrid w:val="0"/>
              <w:spacing w:line="400" w:lineRule="exact"/>
              <w:ind w:firstLine="420" w:firstLineChars="200"/>
              <w:jc w:val="left"/>
              <w:rPr>
                <w:color w:val="0000FF"/>
              </w:rPr>
            </w:pPr>
            <w:r>
              <w:rPr>
                <w:kern w:val="0"/>
                <w:szCs w:val="21"/>
              </w:rPr>
              <w:t>工期要求：</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60</w:t>
            </w:r>
            <w:r>
              <w:rPr>
                <w:rFonts w:hint="eastAsia" w:ascii="宋体" w:hAnsi="宋体"/>
                <w:snapToGrid w:val="0"/>
                <w:kern w:val="0"/>
                <w:szCs w:val="21"/>
                <w:u w:val="single"/>
              </w:rPr>
              <w:t>日历天</w:t>
            </w:r>
            <w:r>
              <w:rPr>
                <w:rFonts w:hint="eastAsia" w:ascii="宋体" w:hAnsi="宋体"/>
                <w:snapToGrid w:val="0"/>
                <w:kern w:val="0"/>
                <w:szCs w:val="21"/>
              </w:rPr>
              <w:t>，</w:t>
            </w:r>
            <w:r>
              <w:rPr>
                <w:kern w:val="0"/>
                <w:szCs w:val="21"/>
                <w:lang w:val="en-GB"/>
              </w:rPr>
              <w:t>缺陷责任期要求：</w:t>
            </w:r>
            <w:r>
              <w:rPr>
                <w:rFonts w:hint="eastAsia"/>
                <w:kern w:val="0"/>
                <w:szCs w:val="21"/>
                <w:u w:val="single"/>
              </w:rPr>
              <w:t>24</w:t>
            </w:r>
            <w:r>
              <w:rPr>
                <w:kern w:val="0"/>
                <w:szCs w:val="21"/>
                <w:u w:val="single"/>
                <w:lang w:val="en-GB"/>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质量要求</w:t>
            </w:r>
          </w:p>
        </w:tc>
        <w:tc>
          <w:tcPr>
            <w:tcW w:w="6768" w:type="dxa"/>
            <w:vAlign w:val="center"/>
          </w:tcPr>
          <w:p>
            <w:pPr>
              <w:snapToGrid w:val="0"/>
              <w:spacing w:line="360" w:lineRule="exact"/>
              <w:ind w:firstLine="420" w:firstLineChars="200"/>
              <w:rPr>
                <w:rFonts w:ascii="宋体" w:hAnsi="宋体"/>
                <w:szCs w:val="21"/>
              </w:rPr>
            </w:pPr>
            <w:r>
              <w:rPr>
                <w:kern w:val="0"/>
                <w:szCs w:val="21"/>
              </w:rPr>
              <w:t>符合强制性质量标准，符合国家和重庆市现行有关施工质量验收规范要求，并达到合格标准。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hint="eastAsia" w:ascii="宋体" w:hAnsi="宋体"/>
                <w:kern w:val="0"/>
                <w:szCs w:val="21"/>
              </w:rPr>
              <w:t>1.4.1</w:t>
            </w:r>
          </w:p>
        </w:tc>
        <w:tc>
          <w:tcPr>
            <w:tcW w:w="1519"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hint="eastAsia" w:ascii="宋体" w:hAnsi="宋体"/>
                <w:kern w:val="0"/>
                <w:szCs w:val="21"/>
              </w:rPr>
              <w:t>比选申请人</w:t>
            </w:r>
            <w:r>
              <w:rPr>
                <w:rFonts w:ascii="宋体" w:hAnsi="宋体"/>
                <w:kern w:val="0"/>
                <w:szCs w:val="21"/>
              </w:rPr>
              <w:t>资质条件、能力和信誉</w:t>
            </w:r>
          </w:p>
          <w:p>
            <w:pPr>
              <w:snapToGrid w:val="0"/>
              <w:spacing w:line="400" w:lineRule="exact"/>
              <w:jc w:val="center"/>
              <w:rPr>
                <w:rFonts w:ascii="宋体" w:hAnsi="宋体"/>
                <w:kern w:val="0"/>
                <w:szCs w:val="21"/>
              </w:rPr>
            </w:pPr>
          </w:p>
        </w:tc>
        <w:tc>
          <w:tcPr>
            <w:tcW w:w="6768" w:type="dxa"/>
            <w:vAlign w:val="center"/>
          </w:tcPr>
          <w:p>
            <w:pPr>
              <w:snapToGrid w:val="0"/>
              <w:spacing w:line="360" w:lineRule="exact"/>
              <w:ind w:firstLine="420" w:firstLineChars="200"/>
              <w:rPr>
                <w:rFonts w:ascii="宋体" w:hAnsi="宋体" w:cs="宋体"/>
                <w:szCs w:val="21"/>
              </w:rPr>
            </w:pPr>
            <w:r>
              <w:rPr>
                <w:rFonts w:hint="eastAsia" w:ascii="宋体" w:hAnsi="宋体" w:cs="宋体"/>
                <w:szCs w:val="21"/>
              </w:rPr>
              <w:t xml:space="preserve">本工程施工招标实行资格后审，申请人应具备以下资格条件： </w:t>
            </w:r>
          </w:p>
          <w:p>
            <w:pPr>
              <w:snapToGrid w:val="0"/>
              <w:spacing w:line="360" w:lineRule="exact"/>
              <w:ind w:firstLine="420" w:firstLineChars="200"/>
              <w:rPr>
                <w:rFonts w:ascii="宋体" w:hAnsi="宋体" w:cs="宋体"/>
                <w:szCs w:val="21"/>
              </w:rPr>
            </w:pPr>
            <w:r>
              <w:rPr>
                <w:rFonts w:hint="eastAsia" w:ascii="宋体" w:hAnsi="宋体" w:cs="宋体"/>
                <w:szCs w:val="21"/>
              </w:rPr>
              <w:t>1. 资质条件、营业执照及安全生产条件</w:t>
            </w:r>
          </w:p>
          <w:p>
            <w:pPr>
              <w:snapToGrid w:val="0"/>
              <w:spacing w:line="360" w:lineRule="exact"/>
              <w:ind w:firstLine="420" w:firstLineChars="200"/>
              <w:rPr>
                <w:kern w:val="0"/>
                <w:szCs w:val="21"/>
              </w:rPr>
            </w:pPr>
            <w:r>
              <w:rPr>
                <w:kern w:val="0"/>
                <w:szCs w:val="21"/>
              </w:rPr>
              <w:t>（1）</w:t>
            </w:r>
            <w:r>
              <w:rPr>
                <w:rFonts w:hint="eastAsia"/>
                <w:kern w:val="0"/>
                <w:szCs w:val="21"/>
              </w:rPr>
              <w:t>申请人须具有建设行政主管部门颁发的有效的建筑工程施工总承包三级及以上资质或建筑装修装饰工程专业承包二级及以上资质</w:t>
            </w:r>
            <w:r>
              <w:rPr>
                <w:kern w:val="0"/>
                <w:szCs w:val="21"/>
              </w:rPr>
              <w:t>。</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（2）具备有效的营业执照。 </w:t>
            </w:r>
          </w:p>
          <w:p>
            <w:pPr>
              <w:snapToGrid w:val="0"/>
              <w:spacing w:line="360" w:lineRule="exact"/>
              <w:ind w:firstLine="420" w:firstLineChars="200"/>
              <w:rPr>
                <w:rFonts w:ascii="宋体" w:hAnsi="宋体" w:cs="宋体"/>
                <w:szCs w:val="21"/>
              </w:rPr>
            </w:pPr>
            <w:r>
              <w:rPr>
                <w:rFonts w:hint="eastAsia" w:ascii="宋体" w:hAnsi="宋体" w:cs="宋体"/>
                <w:szCs w:val="21"/>
              </w:rPr>
              <w:t>申请人须在申请文件资格审查部分提供有效的营业执照。</w:t>
            </w:r>
          </w:p>
          <w:p>
            <w:pPr>
              <w:snapToGrid w:val="0"/>
              <w:spacing w:line="360" w:lineRule="exact"/>
              <w:ind w:firstLine="420" w:firstLineChars="200"/>
              <w:rPr>
                <w:rFonts w:ascii="宋体" w:hAnsi="宋体" w:cs="宋体"/>
                <w:szCs w:val="21"/>
              </w:rPr>
            </w:pPr>
            <w:r>
              <w:rPr>
                <w:rFonts w:hint="eastAsia" w:ascii="宋体" w:hAnsi="宋体" w:cs="宋体"/>
                <w:szCs w:val="21"/>
              </w:rPr>
              <w:t>注：不得将申请人营业执照记载的经营范围作为评审因素。</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（3）具备建设行政主管部门颁发的有效的安全生产许可证，企业主要负责人、拟担任该项目项目经理具备相应的由建设行政主管部门颁发的有效的安全生产考核合格证书。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申请人须在申请文件资格审查部分提供有效的安全生产许可证及安全生产考核合格证书。 </w:t>
            </w:r>
          </w:p>
          <w:p>
            <w:pPr>
              <w:snapToGrid w:val="0"/>
              <w:spacing w:line="360" w:lineRule="exact"/>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 业绩要求</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cs="宋体"/>
                <w:szCs w:val="21"/>
              </w:rPr>
              <w:t xml:space="preserve"> 申请</w:t>
            </w:r>
            <w:r>
              <w:rPr>
                <w:rFonts w:hint="eastAsia" w:ascii="宋体" w:hAnsi="宋体"/>
                <w:kern w:val="0"/>
                <w:szCs w:val="21"/>
              </w:rPr>
              <w:t>人提供的类似业绩应同时满足以下要求：</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.1业绩时间要求：</w:t>
            </w:r>
          </w:p>
          <w:p>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kern w:val="0"/>
                <w:szCs w:val="21"/>
              </w:rPr>
              <w:t>比选</w:t>
            </w:r>
            <w:r>
              <w:rPr>
                <w:rFonts w:ascii="宋体" w:hAnsi="宋体"/>
                <w:kern w:val="0"/>
                <w:szCs w:val="21"/>
              </w:rPr>
              <w:t>截止日前</w:t>
            </w:r>
            <w:r>
              <w:rPr>
                <w:rFonts w:hint="eastAsia" w:ascii="宋体" w:hAnsi="宋体"/>
                <w:szCs w:val="21"/>
                <w:u w:val="single"/>
              </w:rPr>
              <w:t xml:space="preserve"> 3 </w:t>
            </w:r>
            <w:r>
              <w:rPr>
                <w:rFonts w:ascii="宋体" w:hAnsi="宋体"/>
                <w:szCs w:val="21"/>
              </w:rPr>
              <w:t>年</w:t>
            </w:r>
            <w:r>
              <w:rPr>
                <w:rFonts w:hint="eastAsia" w:ascii="宋体" w:hAnsi="宋体"/>
                <w:szCs w:val="21"/>
              </w:rPr>
              <w:t>，指申请人在</w:t>
            </w:r>
            <w:r>
              <w:rPr>
                <w:rFonts w:hint="eastAsia" w:ascii="宋体" w:hAnsi="宋体"/>
                <w:szCs w:val="21"/>
                <w:u w:val="single"/>
              </w:rPr>
              <w:t xml:space="preserve"> 2022 </w:t>
            </w:r>
            <w:r>
              <w:rPr>
                <w:rFonts w:hint="eastAsia" w:ascii="宋体" w:hAnsi="宋体"/>
                <w:szCs w:val="21"/>
              </w:rPr>
              <w:t>年1月1日起至比选截止日止（以合同签订时间为准）承担的1个类似项目业绩。</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.2业绩规模要求：</w:t>
            </w:r>
          </w:p>
          <w:p>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szCs w:val="21"/>
              </w:rPr>
              <w:t>工程类别：</w:t>
            </w:r>
            <w:r>
              <w:rPr>
                <w:rFonts w:hint="eastAsia" w:ascii="宋体" w:hAnsi="宋体"/>
                <w:szCs w:val="21"/>
                <w:u w:val="single"/>
              </w:rPr>
              <w:t xml:space="preserve"> 建筑工程  </w:t>
            </w:r>
          </w:p>
          <w:p>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szCs w:val="21"/>
              </w:rPr>
              <w:t>工程造价：</w:t>
            </w:r>
            <w:r>
              <w:rPr>
                <w:rFonts w:hint="eastAsia" w:ascii="宋体" w:hAnsi="宋体"/>
                <w:szCs w:val="21"/>
                <w:u w:val="single"/>
              </w:rPr>
              <w:t xml:space="preserve"> 单项合同金额</w:t>
            </w:r>
            <w:r>
              <w:rPr>
                <w:rFonts w:hint="eastAsia" w:ascii="宋体" w:hAnsi="宋体"/>
                <w:szCs w:val="21"/>
                <w:u w:val="single"/>
                <w:lang w:val="en-US" w:eastAsia="zh-CN"/>
              </w:rPr>
              <w:t>10</w:t>
            </w:r>
            <w:r>
              <w:rPr>
                <w:rFonts w:hint="eastAsia" w:ascii="宋体" w:hAnsi="宋体"/>
                <w:szCs w:val="21"/>
                <w:u w:val="single"/>
              </w:rPr>
              <w:t xml:space="preserve">万元及以上 </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lang w:val="en-US" w:eastAsia="zh-CN"/>
              </w:rPr>
              <w:t>2</w:t>
            </w:r>
            <w:r>
              <w:rPr>
                <w:rFonts w:hint="eastAsia" w:ascii="宋体" w:hAnsi="宋体"/>
                <w:szCs w:val="21"/>
              </w:rPr>
              <w:t>.3业绩证明材料要求：</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申请人须在申请文件资格审查部分提供该业绩的合同协议书复印件。若上述资料无法体现工程类别或工程造价的，还须提供业主证明。</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注：申请人应对其提供的业绩证明材料的真实性负责。</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不满足上述业绩要求的业绩无效。</w:t>
            </w:r>
          </w:p>
          <w:p>
            <w:pPr>
              <w:snapToGrid w:val="0"/>
              <w:spacing w:line="360" w:lineRule="exact"/>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 xml:space="preserve">. 投标截止日投标资格情况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申请人自行承诺（格式见第八章申请文件格式）不得存在下列情形之一： </w:t>
            </w:r>
          </w:p>
          <w:p>
            <w:pPr>
              <w:snapToGrid w:val="0"/>
              <w:spacing w:line="360" w:lineRule="exact"/>
              <w:ind w:firstLine="420" w:firstLineChars="200"/>
              <w:rPr>
                <w:rFonts w:ascii="宋体" w:hAnsi="宋体" w:cs="宋体"/>
                <w:szCs w:val="21"/>
              </w:rPr>
            </w:pPr>
            <w:r>
              <w:rPr>
                <w:rFonts w:hint="eastAsia" w:ascii="宋体" w:hAnsi="宋体" w:cs="宋体"/>
                <w:szCs w:val="21"/>
              </w:rPr>
              <w:t>（1）被人民法院列入失信被执行人名单且在被执行期内；</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（2）被列入《重庆市工程建设领域招标投标信用管理暂行办法》规定的重点关注名单且记分达到 12 分且在记分有效期内； </w:t>
            </w:r>
          </w:p>
          <w:p>
            <w:pPr>
              <w:snapToGrid w:val="0"/>
              <w:spacing w:line="360" w:lineRule="exact"/>
              <w:ind w:firstLine="420" w:firstLineChars="200"/>
              <w:rPr>
                <w:rFonts w:ascii="宋体" w:hAnsi="宋体" w:cs="宋体"/>
                <w:szCs w:val="21"/>
              </w:rPr>
            </w:pPr>
            <w:r>
              <w:rPr>
                <w:rFonts w:hint="eastAsia" w:ascii="宋体" w:hAnsi="宋体" w:cs="宋体"/>
                <w:szCs w:val="21"/>
              </w:rPr>
              <w:t>（3）被列入《重庆市工程建设领域招标投标信用管理暂行办法》规定的重庆市工程建设领域招标投标失信惩戒对象名单（以下称黑名单）且在记分有效期内；</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（4）被国家、重庆市（含市或任意区县）有关行政部门处以暂停投标资格行政处罚，且在处罚期限内；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（5）被重庆市市级有关行业主管部门暂停在渝承揽新业务且在暂停期内。 </w:t>
            </w:r>
          </w:p>
          <w:p>
            <w:pPr>
              <w:snapToGrid w:val="0"/>
              <w:spacing w:line="360" w:lineRule="exact"/>
              <w:ind w:firstLine="420" w:firstLineChars="200"/>
              <w:rPr>
                <w:rFonts w:ascii="宋体" w:hAnsi="宋体" w:cs="宋体"/>
                <w:szCs w:val="21"/>
              </w:rPr>
            </w:pPr>
            <w:r>
              <w:rPr>
                <w:rFonts w:hint="eastAsia" w:ascii="宋体" w:hAnsi="宋体" w:cs="宋体"/>
                <w:szCs w:val="21"/>
              </w:rPr>
              <w:t>申请人须在申请文件资格审查部分提供承诺。</w:t>
            </w:r>
          </w:p>
          <w:p>
            <w:pPr>
              <w:snapToGrid w:val="0"/>
              <w:spacing w:line="36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项目经理资格要求</w:t>
            </w:r>
          </w:p>
          <w:p>
            <w:pPr>
              <w:snapToGrid w:val="0"/>
              <w:spacing w:line="360" w:lineRule="exact"/>
              <w:ind w:firstLine="420" w:firstLineChars="200"/>
              <w:rPr>
                <w:kern w:val="0"/>
                <w:szCs w:val="21"/>
              </w:rPr>
            </w:pPr>
            <w:r>
              <w:rPr>
                <w:rFonts w:hint="eastAsia" w:ascii="宋体" w:hAnsi="宋体" w:cs="宋体"/>
                <w:szCs w:val="21"/>
                <w:lang w:val="en-US" w:eastAsia="zh-CN"/>
              </w:rPr>
              <w:t>4</w:t>
            </w:r>
            <w:r>
              <w:rPr>
                <w:rFonts w:hint="eastAsia" w:ascii="宋体" w:hAnsi="宋体" w:cs="宋体"/>
                <w:szCs w:val="21"/>
              </w:rPr>
              <w:t>.1 申请人拟派的项目经理必须已</w:t>
            </w:r>
            <w:r>
              <w:rPr>
                <w:rFonts w:hint="eastAsia"/>
                <w:kern w:val="0"/>
                <w:szCs w:val="21"/>
              </w:rPr>
              <w:t>在申请人本单位注册，并具有</w:t>
            </w:r>
            <w:r>
              <w:rPr>
                <w:rFonts w:hint="eastAsia"/>
                <w:kern w:val="0"/>
                <w:szCs w:val="21"/>
                <w:u w:val="single"/>
              </w:rPr>
              <w:t>建筑</w:t>
            </w:r>
            <w:r>
              <w:rPr>
                <w:kern w:val="0"/>
                <w:szCs w:val="21"/>
                <w:u w:val="single"/>
              </w:rPr>
              <w:t>工程</w:t>
            </w:r>
            <w:r>
              <w:rPr>
                <w:kern w:val="0"/>
                <w:szCs w:val="21"/>
              </w:rPr>
              <w:t>专业</w:t>
            </w:r>
            <w:r>
              <w:rPr>
                <w:rFonts w:hint="eastAsia"/>
                <w:kern w:val="0"/>
                <w:szCs w:val="21"/>
                <w:u w:val="single"/>
              </w:rPr>
              <w:t>二级及以上</w:t>
            </w:r>
            <w:r>
              <w:rPr>
                <w:rFonts w:hint="eastAsia"/>
                <w:kern w:val="0"/>
                <w:szCs w:val="21"/>
              </w:rPr>
              <w:t>注册建造师注册资格，</w:t>
            </w:r>
            <w:r>
              <w:rPr>
                <w:rFonts w:hint="eastAsia"/>
                <w:kern w:val="0"/>
                <w:szCs w:val="21"/>
                <w:u w:val="single"/>
              </w:rPr>
              <w:t>工程类中级工程师及以上</w:t>
            </w:r>
            <w:r>
              <w:rPr>
                <w:rFonts w:hint="eastAsia"/>
                <w:kern w:val="0"/>
                <w:szCs w:val="21"/>
              </w:rPr>
              <w:t xml:space="preserve">技术职称。  </w:t>
            </w:r>
          </w:p>
          <w:p>
            <w:pPr>
              <w:snapToGrid w:val="0"/>
              <w:spacing w:line="36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xml:space="preserve">.2 项目经理承诺要求：申请人须承诺拟派项目经理按注册建造师的相关规定到岗履职和未被禁止参与投标。 </w:t>
            </w:r>
          </w:p>
          <w:p>
            <w:pPr>
              <w:snapToGrid w:val="0"/>
              <w:spacing w:line="36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xml:space="preserve">.2.1 到岗履职承诺要求：承诺拟派项目经理中标后在本项目任职，签订合同时拟派的项目经理必须与申请文件中的项目经理一致，并满足办理施工许可手续的相关要求。不能按承诺到岗履约的，按合同相关条款处罚并上报行政主管部门，给比选人造成损失的，申请人依法承担违约赔偿责任。拟派项目经理中标后不得随意更换。 </w:t>
            </w:r>
          </w:p>
          <w:p>
            <w:pPr>
              <w:snapToGrid w:val="0"/>
              <w:spacing w:line="36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xml:space="preserve">.2.2 未被禁止参与投标承诺要求：承诺拟派项目经理未被重庆市市级有关行业主管部门暂停在渝承揽新业务。若被暂停在渝承揽新业务但仍参加投标，将被否决投标；已取得中标候选人资格或中标资格的，比选人有权取消其中标候选人资格或中标资格；给比选人造成损失的，申请人依法承担违约赔偿责任。 </w:t>
            </w:r>
          </w:p>
          <w:p>
            <w:pPr>
              <w:snapToGrid w:val="0"/>
              <w:spacing w:line="360" w:lineRule="exact"/>
              <w:ind w:firstLine="420" w:firstLineChars="200"/>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 xml:space="preserve">.2.3 未提供上述承诺或承诺内容不符合要求的，由比选小组作否决投标处理。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申请人须在申请文件资格审查部分提供有效的拟派项目经理建造师注册证、职称证、身份证、申请人为其缴纳的养老保险证明材料，拟派项目经理到岗履职和未被禁止参与投标的承诺（承诺格式见第六章比选申请文件格式）。 </w:t>
            </w:r>
          </w:p>
          <w:p>
            <w:pPr>
              <w:snapToGrid w:val="0"/>
              <w:spacing w:line="360" w:lineRule="exact"/>
              <w:ind w:firstLine="420" w:firstLineChars="200"/>
              <w:rPr>
                <w:rFonts w:ascii="宋体" w:hAnsi="宋体" w:cs="宋体"/>
                <w:szCs w:val="21"/>
              </w:rPr>
            </w:pPr>
            <w:r>
              <w:rPr>
                <w:rFonts w:hint="eastAsia" w:ascii="宋体" w:hAnsi="宋体" w:cs="宋体"/>
                <w:szCs w:val="21"/>
              </w:rPr>
              <w:t>注：（1）提供拟派的项目经理为一级建造师或重庆市二级建造师注册人员的，必须提供建造师电子注册证书，且该建造师电子注册证书须由建造师本人在个人签名处手写本人签名。</w:t>
            </w:r>
          </w:p>
          <w:p>
            <w:pPr>
              <w:snapToGrid w:val="0"/>
              <w:spacing w:line="360" w:lineRule="exact"/>
              <w:ind w:firstLine="420" w:firstLineChars="200"/>
              <w:rPr>
                <w:rFonts w:ascii="宋体" w:hAnsi="宋体" w:cs="宋体"/>
                <w:szCs w:val="21"/>
              </w:rPr>
            </w:pPr>
            <w:r>
              <w:rPr>
                <w:rFonts w:hint="eastAsia" w:ascii="宋体" w:hAnsi="宋体" w:cs="宋体"/>
                <w:szCs w:val="21"/>
              </w:rPr>
              <w:t>（2）重庆市以外的省级住房城乡建设主管部门对二级建造师电子注册证书使用有明确规定的，从其规定。未规定使用电子注册证书的，可提供纸质证书扫描件。</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（3）建造师电子注册证书本人手写签名与签名图像笔迹是否一致不作为否决投标的情形。 </w:t>
            </w:r>
          </w:p>
          <w:p>
            <w:pPr>
              <w:snapToGrid w:val="0"/>
              <w:spacing w:line="360" w:lineRule="exact"/>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 xml:space="preserve">. 其他要求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（1）主要管理人员：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申请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申请人本单位为其缴纳的养老保险证明材料。中标后不能满足该要求的，比选人可取消其中标资格，给比选人造成损失的，申请人依法承担违约赔偿责任。 </w:t>
            </w:r>
          </w:p>
          <w:p>
            <w:pPr>
              <w:snapToGrid w:val="0"/>
              <w:spacing w:line="360" w:lineRule="exact"/>
              <w:ind w:firstLine="420" w:firstLineChars="200"/>
            </w:pPr>
            <w:r>
              <w:rPr>
                <w:rFonts w:hint="eastAsia" w:ascii="宋体" w:hAnsi="宋体" w:cs="宋体"/>
                <w:szCs w:val="21"/>
              </w:rPr>
              <w:t>申请人须在申请文件资格审查部分提供承诺（承诺格式见第六章比选申请文件格式）。</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（2）委托代理人：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申请人委派的委托代理人必须为申请人本单位人员。 申请人须在申请文件资格审查部分提供申请人本单位为该委托代理人缴纳的养老保险证明。否则，由比选小组作否决投标处理。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特别说明：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（1） 上述要求须提交的相关证明材料均为扫描件 （原件或复印件的扫描件均可），扫描件须清晰可辨，有一条不满足，则申请文件由比选小组作否决投标处理。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（2） 申请人须自行承诺其提供的上述相关证明材料真实有效，不存在弄虚作假情形（格式见第六章比选申请文件格式）。比选人在合同签订前均有权对申请人提供的资料进行核实，若发现弄虚作假，按相关规定取消其中标资格，并按相关法律法规报招标投标监督部门，其投标保证金不予退还，申请人承担因此造成的相关责任并赔偿相应损失。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（3）本比选文件中所要求的人员养老保险证明要求如下：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①企业提供养老保险证明，事业单位提供养老保险证明或行政主管部门在编证明。 </w:t>
            </w:r>
          </w:p>
          <w:p>
            <w:pPr>
              <w:snapToGrid w:val="0"/>
              <w:spacing w:line="360" w:lineRule="exact"/>
              <w:ind w:firstLine="420" w:firstLineChars="200"/>
              <w:rPr>
                <w:rFonts w:ascii="宋体" w:hAnsi="宋体"/>
                <w:szCs w:val="21"/>
                <w:u w:val="single"/>
              </w:rPr>
            </w:pPr>
            <w:r>
              <w:rPr>
                <w:rFonts w:hint="eastAsia" w:ascii="宋体" w:hAnsi="宋体" w:cs="宋体"/>
                <w:szCs w:val="21"/>
              </w:rPr>
              <w:t>②项目经理和委托代理人的连续养老保险证明，期限须包含2024年1</w:t>
            </w:r>
            <w:r>
              <w:rPr>
                <w:rFonts w:hint="eastAsia" w:ascii="宋体" w:hAnsi="宋体" w:cs="宋体"/>
                <w:szCs w:val="21"/>
                <w:lang w:val="en-US" w:eastAsia="zh-CN"/>
              </w:rPr>
              <w:t>2</w:t>
            </w:r>
            <w:r>
              <w:rPr>
                <w:rFonts w:hint="eastAsia" w:ascii="宋体" w:hAnsi="宋体" w:cs="宋体"/>
                <w:szCs w:val="21"/>
              </w:rPr>
              <w:t>月至2025年</w:t>
            </w:r>
            <w:r>
              <w:rPr>
                <w:rFonts w:hint="eastAsia" w:ascii="宋体" w:hAnsi="宋体" w:cs="宋体"/>
                <w:szCs w:val="21"/>
                <w:lang w:val="en-US" w:eastAsia="zh-CN"/>
              </w:rPr>
              <w:t>5</w:t>
            </w:r>
            <w:r>
              <w:rPr>
                <w:rFonts w:hint="eastAsia" w:ascii="宋体" w:hAnsi="宋体" w:cs="宋体"/>
                <w:szCs w:val="21"/>
              </w:rPr>
              <w:t>月。提供的养老保险参保证明须体现上述人员的姓名、身份证号（或社保号）、单位名称、本单位参保时间（或起始参保时间），并带有社保部门公章或社保部门的有效电子印章。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1.4.2</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是否接受联合体投标</w:t>
            </w:r>
          </w:p>
        </w:tc>
        <w:tc>
          <w:tcPr>
            <w:tcW w:w="6768"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1.9.1</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踏勘现场</w:t>
            </w:r>
          </w:p>
        </w:tc>
        <w:tc>
          <w:tcPr>
            <w:tcW w:w="6768"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1.10.1</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投标预备会</w:t>
            </w:r>
          </w:p>
        </w:tc>
        <w:tc>
          <w:tcPr>
            <w:tcW w:w="6768"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1.11</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分包</w:t>
            </w:r>
          </w:p>
        </w:tc>
        <w:tc>
          <w:tcPr>
            <w:tcW w:w="6768"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2.1</w:t>
            </w:r>
          </w:p>
        </w:tc>
        <w:tc>
          <w:tcPr>
            <w:tcW w:w="1519"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比选</w:t>
            </w:r>
            <w:r>
              <w:rPr>
                <w:rFonts w:ascii="宋体" w:hAnsi="宋体"/>
                <w:kern w:val="0"/>
                <w:szCs w:val="21"/>
              </w:rPr>
              <w:t>文件的其他材料</w:t>
            </w:r>
          </w:p>
        </w:tc>
        <w:tc>
          <w:tcPr>
            <w:tcW w:w="6768" w:type="dxa"/>
            <w:vAlign w:val="center"/>
          </w:tcPr>
          <w:p>
            <w:pPr>
              <w:snapToGrid w:val="0"/>
              <w:spacing w:line="400" w:lineRule="exact"/>
              <w:ind w:firstLine="420" w:firstLineChars="200"/>
              <w:rPr>
                <w:rFonts w:ascii="宋体" w:hAnsi="宋体"/>
                <w:szCs w:val="21"/>
              </w:rPr>
            </w:pPr>
            <w:r>
              <w:rPr>
                <w:rFonts w:hint="eastAsia" w:ascii="宋体" w:hAnsi="宋体"/>
                <w:szCs w:val="21"/>
              </w:rPr>
              <w:t>比选</w:t>
            </w:r>
            <w:r>
              <w:rPr>
                <w:rFonts w:ascii="宋体" w:hAnsi="宋体"/>
                <w:szCs w:val="21"/>
              </w:rPr>
              <w:t>人发出的</w:t>
            </w:r>
            <w:r>
              <w:rPr>
                <w:rFonts w:hint="eastAsia" w:ascii="宋体" w:hAnsi="宋体"/>
                <w:szCs w:val="21"/>
              </w:rPr>
              <w:t>施工图及图纸说明、工程量清单、澄清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519" w:type="dxa"/>
            <w:tcBorders>
              <w:bottom w:val="single" w:color="auto" w:sz="4" w:space="0"/>
            </w:tcBorders>
            <w:vAlign w:val="center"/>
          </w:tcPr>
          <w:p>
            <w:pPr>
              <w:snapToGrid w:val="0"/>
              <w:spacing w:line="400" w:lineRule="exact"/>
              <w:jc w:val="center"/>
              <w:rPr>
                <w:rFonts w:ascii="宋体" w:hAnsi="宋体"/>
                <w:kern w:val="0"/>
                <w:szCs w:val="21"/>
              </w:rPr>
            </w:pPr>
            <w:r>
              <w:rPr>
                <w:rFonts w:hint="eastAsia" w:ascii="宋体" w:hAnsi="宋体"/>
                <w:kern w:val="0"/>
                <w:szCs w:val="21"/>
              </w:rPr>
              <w:t>比选申请</w:t>
            </w:r>
            <w:r>
              <w:rPr>
                <w:rFonts w:ascii="宋体" w:hAnsi="宋体"/>
                <w:kern w:val="0"/>
                <w:szCs w:val="21"/>
              </w:rPr>
              <w:t>人对</w:t>
            </w:r>
            <w:r>
              <w:rPr>
                <w:rFonts w:hint="eastAsia" w:ascii="宋体" w:hAnsi="宋体"/>
                <w:kern w:val="0"/>
                <w:szCs w:val="21"/>
              </w:rPr>
              <w:t>比选</w:t>
            </w:r>
            <w:r>
              <w:rPr>
                <w:rFonts w:ascii="宋体" w:hAnsi="宋体"/>
                <w:kern w:val="0"/>
                <w:szCs w:val="21"/>
              </w:rPr>
              <w:t>文件提出</w:t>
            </w:r>
            <w:r>
              <w:rPr>
                <w:rFonts w:hint="eastAsia" w:ascii="宋体" w:hAnsi="宋体"/>
                <w:kern w:val="0"/>
                <w:szCs w:val="21"/>
              </w:rPr>
              <w:t>疑问</w:t>
            </w:r>
            <w:r>
              <w:rPr>
                <w:rFonts w:ascii="宋体" w:hAnsi="宋体"/>
                <w:kern w:val="0"/>
                <w:szCs w:val="21"/>
              </w:rPr>
              <w:t>的截止时间</w:t>
            </w:r>
          </w:p>
        </w:tc>
        <w:tc>
          <w:tcPr>
            <w:tcW w:w="6768"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比选申请</w:t>
            </w:r>
            <w:r>
              <w:rPr>
                <w:rFonts w:ascii="宋体" w:hAnsi="宋体"/>
                <w:kern w:val="0"/>
                <w:szCs w:val="21"/>
              </w:rPr>
              <w:t>人应仔细</w:t>
            </w:r>
            <w:r>
              <w:rPr>
                <w:rFonts w:hint="eastAsia" w:ascii="宋体" w:hAnsi="宋体"/>
                <w:kern w:val="0"/>
                <w:szCs w:val="21"/>
              </w:rPr>
              <w:t>阅读比选</w:t>
            </w:r>
            <w:r>
              <w:rPr>
                <w:rFonts w:ascii="宋体" w:hAnsi="宋体"/>
                <w:kern w:val="0"/>
                <w:szCs w:val="21"/>
              </w:rPr>
              <w:t>文件</w:t>
            </w:r>
            <w:r>
              <w:rPr>
                <w:rFonts w:hint="eastAsia" w:ascii="宋体" w:hAnsi="宋体"/>
                <w:kern w:val="0"/>
                <w:szCs w:val="21"/>
              </w:rPr>
              <w:t>及附件</w:t>
            </w:r>
            <w:r>
              <w:rPr>
                <w:rFonts w:ascii="宋体" w:hAnsi="宋体"/>
                <w:kern w:val="0"/>
                <w:szCs w:val="21"/>
              </w:rPr>
              <w:t>的所有内容，如有文字表述不清，</w:t>
            </w:r>
            <w:r>
              <w:rPr>
                <w:rFonts w:hint="eastAsia" w:ascii="宋体" w:hAnsi="宋体"/>
                <w:kern w:val="0"/>
                <w:szCs w:val="21"/>
              </w:rPr>
              <w:t>以及</w:t>
            </w:r>
            <w:r>
              <w:rPr>
                <w:rFonts w:ascii="宋体" w:hAnsi="宋体"/>
                <w:kern w:val="0"/>
                <w:szCs w:val="21"/>
              </w:rPr>
              <w:t>存在错、漏、缺、概念模糊和有可能出现歧义或理解上的偏差的内容等应</w:t>
            </w:r>
            <w:r>
              <w:rPr>
                <w:rFonts w:hint="eastAsia" w:ascii="宋体" w:hAnsi="宋体" w:cs="宋体"/>
                <w:kern w:val="0"/>
                <w:szCs w:val="21"/>
              </w:rPr>
              <w:t>在</w:t>
            </w:r>
            <w:r>
              <w:rPr>
                <w:rFonts w:hint="eastAsia" w:ascii="宋体" w:hAnsi="宋体"/>
                <w:kern w:val="0"/>
                <w:szCs w:val="21"/>
                <w:u w:val="single"/>
              </w:rPr>
              <w:t>2025</w:t>
            </w:r>
            <w:r>
              <w:rPr>
                <w:rFonts w:ascii="宋体" w:hAnsi="宋体"/>
                <w:kern w:val="0"/>
                <w:szCs w:val="21"/>
              </w:rPr>
              <w:t>年</w:t>
            </w:r>
            <w:r>
              <w:rPr>
                <w:rFonts w:hint="eastAsia" w:ascii="宋体" w:hAnsi="宋体"/>
                <w:kern w:val="0"/>
                <w:szCs w:val="21"/>
                <w:u w:val="single"/>
              </w:rPr>
              <w:t xml:space="preserve"> </w:t>
            </w:r>
            <w:r>
              <w:rPr>
                <w:rFonts w:hint="eastAsia" w:ascii="宋体" w:hAnsi="宋体"/>
                <w:kern w:val="0"/>
                <w:szCs w:val="21"/>
                <w:u w:val="single"/>
                <w:lang w:val="en-US" w:eastAsia="zh-CN"/>
              </w:rPr>
              <w:t xml:space="preserve">7 </w:t>
            </w:r>
            <w:r>
              <w:rPr>
                <w:rFonts w:ascii="宋体" w:hAnsi="宋体"/>
                <w:kern w:val="0"/>
                <w:szCs w:val="21"/>
              </w:rPr>
              <w:t>月</w:t>
            </w:r>
            <w:r>
              <w:rPr>
                <w:rFonts w:hint="eastAsia" w:ascii="宋体" w:hAnsi="宋体"/>
                <w:kern w:val="0"/>
                <w:szCs w:val="21"/>
                <w:u w:val="single"/>
              </w:rPr>
              <w:t xml:space="preserve"> </w:t>
            </w:r>
            <w:r>
              <w:rPr>
                <w:rFonts w:hint="eastAsia" w:ascii="宋体" w:hAnsi="宋体"/>
                <w:kern w:val="0"/>
                <w:szCs w:val="21"/>
                <w:u w:val="single"/>
                <w:lang w:val="en-US" w:eastAsia="zh-CN"/>
              </w:rPr>
              <w:t>3</w:t>
            </w:r>
            <w:r>
              <w:rPr>
                <w:rFonts w:hint="eastAsia" w:ascii="宋体" w:hAnsi="宋体"/>
                <w:kern w:val="0"/>
                <w:szCs w:val="21"/>
                <w:u w:val="single"/>
              </w:rPr>
              <w:t xml:space="preserve"> </w:t>
            </w:r>
            <w:r>
              <w:rPr>
                <w:rFonts w:ascii="宋体" w:hAnsi="宋体"/>
                <w:kern w:val="0"/>
                <w:szCs w:val="21"/>
              </w:rPr>
              <w:t>日</w:t>
            </w:r>
            <w:r>
              <w:rPr>
                <w:rFonts w:hint="eastAsia" w:ascii="宋体" w:hAnsi="宋体"/>
                <w:szCs w:val="21"/>
                <w:u w:val="single"/>
              </w:rPr>
              <w:t>1</w:t>
            </w:r>
            <w:r>
              <w:rPr>
                <w:rFonts w:hint="eastAsia" w:ascii="宋体" w:hAnsi="宋体"/>
                <w:szCs w:val="21"/>
                <w:u w:val="single"/>
                <w:lang w:val="en-US" w:eastAsia="zh-CN"/>
              </w:rPr>
              <w:t>7</w:t>
            </w:r>
            <w:r>
              <w:rPr>
                <w:rFonts w:hint="eastAsia" w:ascii="宋体" w:hAnsi="宋体"/>
                <w:szCs w:val="21"/>
                <w:u w:val="single"/>
              </w:rPr>
              <w:t>:00</w:t>
            </w:r>
            <w:r>
              <w:rPr>
                <w:rFonts w:ascii="宋体" w:hAnsi="宋体"/>
                <w:kern w:val="0"/>
                <w:szCs w:val="21"/>
              </w:rPr>
              <w:t>前</w:t>
            </w:r>
            <w:r>
              <w:rPr>
                <w:rFonts w:hint="eastAsia" w:ascii="宋体" w:hAnsi="宋体"/>
                <w:kern w:val="0"/>
                <w:szCs w:val="21"/>
              </w:rPr>
              <w:t>以书面形式向比选人或代理机构</w:t>
            </w:r>
            <w:r>
              <w:rPr>
                <w:rFonts w:ascii="宋体" w:hAnsi="宋体"/>
                <w:kern w:val="0"/>
                <w:szCs w:val="21"/>
              </w:rPr>
              <w:t>提交</w:t>
            </w:r>
            <w:r>
              <w:rPr>
                <w:rFonts w:hint="eastAsia" w:ascii="宋体" w:hAnsi="宋体"/>
                <w:kern w:val="0"/>
                <w:szCs w:val="21"/>
              </w:rPr>
              <w:t>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182" w:type="dxa"/>
            <w:vMerge w:val="restart"/>
            <w:vAlign w:val="center"/>
          </w:tcPr>
          <w:p>
            <w:pPr>
              <w:snapToGrid w:val="0"/>
              <w:spacing w:line="400" w:lineRule="exact"/>
              <w:jc w:val="center"/>
              <w:rPr>
                <w:rFonts w:ascii="宋体" w:hAnsi="宋体"/>
                <w:kern w:val="0"/>
                <w:szCs w:val="21"/>
              </w:rPr>
            </w:pPr>
            <w:r>
              <w:rPr>
                <w:rFonts w:ascii="宋体" w:hAnsi="宋体"/>
                <w:kern w:val="0"/>
                <w:szCs w:val="21"/>
              </w:rPr>
              <w:t>2.2.2</w:t>
            </w:r>
          </w:p>
        </w:tc>
        <w:tc>
          <w:tcPr>
            <w:tcW w:w="1519" w:type="dxa"/>
            <w:tcBorders>
              <w:top w:val="single" w:color="auto" w:sz="4" w:space="0"/>
            </w:tcBorders>
            <w:vAlign w:val="center"/>
          </w:tcPr>
          <w:p>
            <w:pPr>
              <w:snapToGrid w:val="0"/>
              <w:spacing w:line="34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人对</w:t>
            </w:r>
            <w:r>
              <w:rPr>
                <w:rFonts w:hint="eastAsia" w:ascii="宋体" w:hAnsi="宋体"/>
                <w:kern w:val="0"/>
                <w:szCs w:val="21"/>
              </w:rPr>
              <w:t>比选</w:t>
            </w:r>
            <w:r>
              <w:rPr>
                <w:rFonts w:ascii="宋体" w:hAnsi="宋体"/>
                <w:kern w:val="0"/>
                <w:szCs w:val="21"/>
              </w:rPr>
              <w:t>文件</w:t>
            </w:r>
            <w:r>
              <w:rPr>
                <w:rFonts w:hint="eastAsia" w:ascii="宋体" w:hAnsi="宋体"/>
                <w:kern w:val="0"/>
                <w:szCs w:val="21"/>
              </w:rPr>
              <w:t>澄清</w:t>
            </w:r>
            <w:r>
              <w:rPr>
                <w:rFonts w:ascii="宋体" w:hAnsi="宋体"/>
                <w:kern w:val="0"/>
                <w:szCs w:val="21"/>
              </w:rPr>
              <w:t>的截止时间</w:t>
            </w:r>
          </w:p>
        </w:tc>
        <w:tc>
          <w:tcPr>
            <w:tcW w:w="6768"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kern w:val="0"/>
                <w:szCs w:val="21"/>
                <w:u w:val="single"/>
              </w:rPr>
              <w:t>2025</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7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18:00前</w:t>
            </w:r>
            <w:r>
              <w:rPr>
                <w:rFonts w:ascii="宋体" w:hAnsi="宋体"/>
                <w:szCs w:val="21"/>
              </w:rPr>
              <w:t>（北京时间），</w:t>
            </w:r>
            <w:r>
              <w:rPr>
                <w:rFonts w:ascii="宋体" w:hAnsi="宋体"/>
                <w:kern w:val="0"/>
                <w:szCs w:val="21"/>
              </w:rPr>
              <w:t>在</w:t>
            </w:r>
            <w:r>
              <w:rPr>
                <w:rFonts w:hint="eastAsia" w:ascii="宋体" w:hAnsi="宋体" w:cs="宋体"/>
                <w:bCs/>
                <w:kern w:val="0"/>
                <w:szCs w:val="21"/>
                <w:u w:val="single"/>
              </w:rPr>
              <w:t>行采家网（https://www.gec123.com/</w:t>
            </w:r>
            <w:r>
              <w:rPr>
                <w:rFonts w:hint="eastAsia" w:ascii="宋体" w:hAnsi="宋体"/>
                <w:snapToGrid w:val="0"/>
                <w:kern w:val="0"/>
                <w:szCs w:val="21"/>
                <w:u w:val="single"/>
              </w:rPr>
              <w:t>）</w:t>
            </w:r>
            <w:r>
              <w:rPr>
                <w:rFonts w:hint="eastAsia" w:ascii="宋体" w:hAnsi="宋体" w:cs="宋体"/>
                <w:kern w:val="0"/>
                <w:szCs w:val="21"/>
              </w:rPr>
              <w:t>发布答疑。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82" w:type="dxa"/>
            <w:vMerge w:val="continue"/>
            <w:vAlign w:val="center"/>
          </w:tcPr>
          <w:p>
            <w:pPr>
              <w:snapToGrid w:val="0"/>
              <w:spacing w:line="400" w:lineRule="exact"/>
              <w:jc w:val="center"/>
              <w:rPr>
                <w:rFonts w:ascii="宋体" w:hAnsi="宋体"/>
                <w:kern w:val="0"/>
                <w:szCs w:val="21"/>
              </w:rPr>
            </w:pPr>
          </w:p>
        </w:tc>
        <w:tc>
          <w:tcPr>
            <w:tcW w:w="1519" w:type="dxa"/>
            <w:vAlign w:val="center"/>
          </w:tcPr>
          <w:p>
            <w:pPr>
              <w:snapToGrid w:val="0"/>
              <w:spacing w:line="340" w:lineRule="exact"/>
              <w:jc w:val="center"/>
              <w:rPr>
                <w:rFonts w:ascii="宋体" w:hAnsi="宋体"/>
                <w:kern w:val="0"/>
                <w:szCs w:val="21"/>
              </w:rPr>
            </w:pPr>
            <w:r>
              <w:rPr>
                <w:rFonts w:hint="eastAsia" w:ascii="宋体" w:hAnsi="宋体"/>
                <w:kern w:val="0"/>
                <w:szCs w:val="21"/>
              </w:rPr>
              <w:t>投标截止时间</w:t>
            </w:r>
          </w:p>
        </w:tc>
        <w:tc>
          <w:tcPr>
            <w:tcW w:w="6768" w:type="dxa"/>
            <w:vAlign w:val="center"/>
          </w:tcPr>
          <w:p>
            <w:pPr>
              <w:snapToGrid w:val="0"/>
              <w:spacing w:line="400" w:lineRule="exact"/>
              <w:ind w:firstLine="420" w:firstLineChars="200"/>
              <w:rPr>
                <w:rFonts w:ascii="宋体" w:hAnsi="宋体"/>
                <w:szCs w:val="21"/>
                <w:u w:val="single"/>
              </w:rPr>
            </w:pPr>
            <w:r>
              <w:rPr>
                <w:rFonts w:hint="eastAsia" w:ascii="宋体" w:hAnsi="宋体"/>
                <w:snapToGrid w:val="0"/>
                <w:kern w:val="0"/>
                <w:szCs w:val="21"/>
              </w:rPr>
              <w:t>投标截止时间</w:t>
            </w:r>
            <w:r>
              <w:rPr>
                <w:rFonts w:hint="eastAsia" w:ascii="宋体" w:hAnsi="宋体"/>
                <w:kern w:val="0"/>
                <w:szCs w:val="21"/>
                <w:u w:val="single"/>
              </w:rPr>
              <w:t>2025</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7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8</w:t>
            </w:r>
            <w:r>
              <w:rPr>
                <w:rFonts w:hint="eastAsia" w:ascii="宋体" w:hAnsi="宋体"/>
                <w:szCs w:val="21"/>
                <w:u w:val="single"/>
              </w:rPr>
              <w:t xml:space="preserve"> </w:t>
            </w:r>
            <w:r>
              <w:rPr>
                <w:rFonts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00 </w:t>
            </w:r>
            <w:r>
              <w:rPr>
                <w:rFonts w:hint="eastAsia" w:ascii="宋体" w:hAnsi="宋体"/>
                <w:szCs w:val="21"/>
              </w:rPr>
              <w:t>分</w:t>
            </w:r>
            <w:r>
              <w:rPr>
                <w:rFonts w:ascii="宋体" w:hAnsi="宋体"/>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519" w:type="dxa"/>
            <w:vAlign w:val="center"/>
          </w:tcPr>
          <w:p>
            <w:pPr>
              <w:snapToGrid w:val="0"/>
              <w:spacing w:after="31" w:afterLines="10" w:line="34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比选申请文件</w:t>
            </w:r>
            <w:r>
              <w:rPr>
                <w:rFonts w:ascii="宋体" w:hAnsi="宋体"/>
                <w:kern w:val="0"/>
                <w:szCs w:val="21"/>
              </w:rPr>
              <w:t>的其他材料</w:t>
            </w:r>
          </w:p>
        </w:tc>
        <w:tc>
          <w:tcPr>
            <w:tcW w:w="6768" w:type="dxa"/>
            <w:vAlign w:val="center"/>
          </w:tcPr>
          <w:p>
            <w:pPr>
              <w:snapToGrid w:val="0"/>
              <w:spacing w:line="400" w:lineRule="exact"/>
              <w:ind w:firstLine="420" w:firstLineChars="200"/>
              <w:rPr>
                <w:rFonts w:ascii="宋体" w:hAnsi="宋体"/>
                <w:szCs w:val="21"/>
              </w:rPr>
            </w:pPr>
            <w:r>
              <w:rPr>
                <w:rFonts w:hint="eastAsia" w:ascii="宋体" w:hAnsi="宋体"/>
                <w:szCs w:val="21"/>
              </w:rPr>
              <w:t>比选申请人</w:t>
            </w:r>
            <w:r>
              <w:rPr>
                <w:rFonts w:ascii="宋体" w:hAnsi="宋体"/>
                <w:szCs w:val="21"/>
              </w:rPr>
              <w:t>的书面澄清、说明和补正（但不得改变</w:t>
            </w:r>
            <w:r>
              <w:rPr>
                <w:rFonts w:hint="eastAsia" w:ascii="宋体" w:hAnsi="宋体"/>
                <w:szCs w:val="21"/>
              </w:rPr>
              <w:t>比选申请文件</w:t>
            </w:r>
            <w:r>
              <w:rPr>
                <w:rFonts w:ascii="宋体" w:hAnsi="宋体"/>
                <w:szCs w:val="21"/>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3.2</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投标报价</w:t>
            </w:r>
          </w:p>
        </w:tc>
        <w:tc>
          <w:tcPr>
            <w:tcW w:w="6768" w:type="dxa"/>
            <w:vAlign w:val="center"/>
          </w:tcPr>
          <w:p>
            <w:pPr>
              <w:snapToGrid w:val="0"/>
              <w:spacing w:line="360" w:lineRule="auto"/>
              <w:ind w:firstLine="420" w:firstLineChars="200"/>
              <w:jc w:val="left"/>
              <w:rPr>
                <w:rFonts w:ascii="宋体" w:hAnsi="宋体" w:cs="宋体"/>
                <w:szCs w:val="21"/>
              </w:rPr>
            </w:pPr>
            <w:r>
              <w:rPr>
                <w:rFonts w:hint="eastAsia" w:ascii="宋体" w:hAnsi="宋体" w:cs="宋体"/>
                <w:szCs w:val="21"/>
              </w:rPr>
              <w:t>本工程比选中采用清单综合单价合同</w:t>
            </w:r>
          </w:p>
          <w:p>
            <w:pPr>
              <w:snapToGrid w:val="0"/>
              <w:spacing w:line="360" w:lineRule="auto"/>
              <w:ind w:firstLine="420" w:firstLineChars="200"/>
              <w:jc w:val="left"/>
              <w:rPr>
                <w:rFonts w:ascii="宋体" w:hAnsi="宋体" w:cs="宋体"/>
                <w:szCs w:val="21"/>
              </w:rPr>
            </w:pPr>
            <w:r>
              <w:rPr>
                <w:rFonts w:ascii="宋体" w:hAnsi="宋体" w:cs="宋体"/>
                <w:szCs w:val="21"/>
              </w:rPr>
              <w:t>1</w:t>
            </w:r>
            <w:r>
              <w:rPr>
                <w:rFonts w:hint="eastAsia" w:ascii="宋体" w:hAnsi="宋体" w:cs="宋体"/>
                <w:szCs w:val="21"/>
              </w:rPr>
              <w:t>、工程计价方式：本工程采用工程量清单计价。</w:t>
            </w:r>
          </w:p>
          <w:p>
            <w:pPr>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、比选申请报价范围：各申请人对比选人提供的工程量清单进行报价。</w:t>
            </w:r>
          </w:p>
          <w:p>
            <w:pPr>
              <w:snapToGrid w:val="0"/>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 xml:space="preserve">、报价原则：本比选工程由申请人以比选文件、合同条件、工程量清单、本次比选范围的施工设计图纸、国家技术和经济规范及标准要求填写相应清单表格。 </w:t>
            </w:r>
          </w:p>
          <w:p>
            <w:pPr>
              <w:widowControl/>
              <w:spacing w:line="360" w:lineRule="auto"/>
              <w:ind w:firstLine="420" w:firstLineChars="200"/>
              <w:jc w:val="left"/>
              <w:rPr>
                <w:rFonts w:ascii="宋体" w:hAnsi="宋体" w:cs="宋体"/>
                <w:szCs w:val="21"/>
              </w:rPr>
            </w:pPr>
            <w:r>
              <w:rPr>
                <w:rFonts w:hint="eastAsia" w:ascii="宋体" w:hAnsi="宋体" w:cs="宋体"/>
                <w:szCs w:val="21"/>
              </w:rPr>
              <w:t>根据现场实际情况，结合申请人企业定额，自身实力、市场行情以及结合相关文件精神自主合理报价。申请人不得低于市场实际成本进行报价，也不得进行不平衡报价。比选申请报价应包括完成比选范围内工程项目的人工费、材料费、施工机械费、其他费用、其它直接费、间接费、利润、价差、税金及缺陷修复等费用，比选人除此以外不支付其它费用。申请人的比选报价应是本章比选申请人须知前附表1.3.1项中所述的本工程合同段比选范围内的全部工程的比选报价，并以申请人在工程量清单中提出的单价为依据。</w:t>
            </w:r>
          </w:p>
          <w:p>
            <w:pPr>
              <w:snapToGrid w:val="0"/>
              <w:spacing w:line="360" w:lineRule="auto"/>
              <w:ind w:firstLine="420" w:firstLineChars="200"/>
              <w:jc w:val="left"/>
              <w:rPr>
                <w:rFonts w:ascii="宋体" w:hAnsi="宋体" w:cs="宋体"/>
                <w:szCs w:val="21"/>
              </w:rPr>
            </w:pPr>
            <w:r>
              <w:rPr>
                <w:rFonts w:hint="eastAsia" w:ascii="宋体" w:hAnsi="宋体" w:cs="宋体"/>
                <w:szCs w:val="21"/>
              </w:rPr>
              <w:t>4.申请人应认真填写工程量清单中所列的本合同各工程子目的单价或总价。申请人没有填入单价或总价的工程子目，比选人将认为该子目的价款已包括在工程量清单其他子目的单价和总价中。申请人必须按比选工程量清单填报价格。项目名称、项目特征、计量单位、工程量必须与比选工程量清单一致。</w:t>
            </w:r>
          </w:p>
          <w:p>
            <w:pPr>
              <w:snapToGrid w:val="0"/>
              <w:spacing w:line="360" w:lineRule="auto"/>
              <w:ind w:firstLine="420" w:firstLineChars="200"/>
              <w:jc w:val="left"/>
              <w:rPr>
                <w:rFonts w:ascii="宋体" w:hAnsi="宋体" w:cs="宋体"/>
                <w:szCs w:val="21"/>
              </w:rPr>
            </w:pPr>
            <w:r>
              <w:rPr>
                <w:rFonts w:hint="eastAsia" w:ascii="宋体" w:hAnsi="宋体" w:cs="宋体"/>
                <w:szCs w:val="21"/>
              </w:rPr>
              <w:t>5.比选申请函中的总报价必须与已标价工程量清单总报价一致。</w:t>
            </w:r>
          </w:p>
          <w:p>
            <w:pPr>
              <w:snapToGrid w:val="0"/>
              <w:spacing w:line="360" w:lineRule="auto"/>
              <w:ind w:firstLine="420" w:firstLineChars="200"/>
              <w:jc w:val="left"/>
              <w:rPr>
                <w:rFonts w:ascii="宋体" w:hAnsi="宋体" w:cs="宋体"/>
                <w:szCs w:val="21"/>
              </w:rPr>
            </w:pPr>
            <w:r>
              <w:rPr>
                <w:rFonts w:hint="eastAsia" w:ascii="宋体" w:hAnsi="宋体" w:cs="宋体"/>
                <w:szCs w:val="21"/>
              </w:rPr>
              <w:t>6.增值税计税方法由比选人依据国家税法规定选择：一般计税法</w:t>
            </w:r>
          </w:p>
          <w:p>
            <w:pPr>
              <w:snapToGrid w:val="0"/>
              <w:spacing w:line="360" w:lineRule="exact"/>
              <w:ind w:firstLine="420" w:firstLineChars="200"/>
              <w:rPr>
                <w:rFonts w:ascii="宋体" w:hAnsi="宋体"/>
              </w:rPr>
            </w:pPr>
            <w:r>
              <w:rPr>
                <w:rFonts w:hint="eastAsia" w:ascii="宋体" w:hAnsi="宋体" w:cs="宋体"/>
                <w:szCs w:val="21"/>
              </w:rPr>
              <w:t>7.</w:t>
            </w:r>
            <w:r>
              <w:rPr>
                <w:rFonts w:hint="eastAsia" w:ascii="宋体" w:hAnsi="宋体" w:cs="宋体"/>
                <w:b/>
                <w:bCs/>
                <w:szCs w:val="21"/>
              </w:rPr>
              <w:t>本工程比选投标总报价最高限价为人民币(大写：</w:t>
            </w:r>
            <w:r>
              <w:rPr>
                <w:rFonts w:hint="eastAsia" w:ascii="宋体" w:hAnsi="宋体" w:cs="宋体"/>
                <w:b/>
                <w:bCs/>
                <w:szCs w:val="21"/>
              </w:rPr>
              <w:fldChar w:fldCharType="begin"/>
            </w:r>
            <w:r>
              <w:rPr>
                <w:rFonts w:hint="eastAsia" w:ascii="宋体" w:hAnsi="宋体" w:cs="宋体"/>
                <w:b/>
                <w:bCs/>
                <w:szCs w:val="21"/>
              </w:rPr>
              <w:instrText xml:space="preserve"> = 178458 \* CHINESENUM2 \* MERGEFORMAT </w:instrText>
            </w:r>
            <w:r>
              <w:rPr>
                <w:rFonts w:hint="eastAsia" w:ascii="宋体" w:hAnsi="宋体" w:cs="宋体"/>
                <w:b/>
                <w:bCs/>
                <w:szCs w:val="21"/>
              </w:rPr>
              <w:fldChar w:fldCharType="separate"/>
            </w:r>
            <w:r>
              <w:rPr>
                <w:rFonts w:hint="eastAsia" w:ascii="宋体" w:hAnsi="宋体" w:cs="宋体"/>
                <w:b/>
                <w:bCs/>
                <w:szCs w:val="21"/>
              </w:rPr>
              <w:t>壹拾柒万捌仟肆佰伍拾捌</w:t>
            </w:r>
            <w:r>
              <w:rPr>
                <w:rFonts w:hint="eastAsia" w:ascii="宋体" w:hAnsi="宋体" w:cs="宋体"/>
                <w:b/>
                <w:bCs/>
                <w:szCs w:val="21"/>
              </w:rPr>
              <w:fldChar w:fldCharType="end"/>
            </w:r>
            <w:r>
              <w:rPr>
                <w:rFonts w:hint="eastAsia" w:ascii="宋体" w:hAnsi="宋体" w:cs="宋体"/>
                <w:b/>
                <w:bCs/>
                <w:szCs w:val="21"/>
                <w:lang w:val="en-US" w:eastAsia="zh-CN"/>
              </w:rPr>
              <w:t>元陆角伍分</w:t>
            </w:r>
            <w:r>
              <w:rPr>
                <w:rFonts w:hint="eastAsia" w:ascii="宋体" w:hAnsi="宋体" w:cs="宋体"/>
                <w:b/>
                <w:bCs/>
                <w:szCs w:val="21"/>
              </w:rPr>
              <w:t>）（￥</w:t>
            </w:r>
            <w:r>
              <w:rPr>
                <w:rFonts w:hint="eastAsia" w:ascii="宋体" w:hAnsi="宋体" w:cs="宋体"/>
                <w:b/>
                <w:bCs/>
                <w:szCs w:val="21"/>
                <w:lang w:val="en-US" w:eastAsia="zh-CN"/>
              </w:rPr>
              <w:t xml:space="preserve"> 178458.65 </w:t>
            </w:r>
            <w:r>
              <w:rPr>
                <w:rFonts w:hint="eastAsia" w:ascii="宋体" w:hAnsi="宋体" w:cs="宋体"/>
                <w:b/>
                <w:bCs/>
                <w:szCs w:val="21"/>
              </w:rPr>
              <w:t>），其中安全文明施工费暂定金额为：人民币(大写：陆仟柒佰贰拾陆元伍角壹分）（￥6726.51）</w:t>
            </w:r>
            <w:r>
              <w:rPr>
                <w:rFonts w:hint="eastAsia" w:ascii="宋体" w:hAnsi="宋体" w:cs="宋体"/>
                <w:szCs w:val="21"/>
              </w:rPr>
              <w:t>，申请人的比选总报价不得超过其最高限价，申请人的每项工程量清单报价不得超过其对应清单综合单价最高限价，</w:t>
            </w:r>
            <w:r>
              <w:rPr>
                <w:szCs w:val="21"/>
              </w:rPr>
              <w:t>安全文明施工费</w:t>
            </w:r>
            <w:r>
              <w:rPr>
                <w:rFonts w:hint="eastAsia"/>
                <w:szCs w:val="21"/>
              </w:rPr>
              <w:t>金额</w:t>
            </w:r>
            <w:r>
              <w:rPr>
                <w:szCs w:val="21"/>
              </w:rPr>
              <w:t>按照</w:t>
            </w:r>
            <w:r>
              <w:rPr>
                <w:rFonts w:hint="eastAsia"/>
                <w:szCs w:val="21"/>
              </w:rPr>
              <w:t>比选</w:t>
            </w:r>
            <w:r>
              <w:rPr>
                <w:szCs w:val="21"/>
              </w:rPr>
              <w:t>人给出的暂定金额填报</w:t>
            </w:r>
            <w:r>
              <w:rPr>
                <w:rFonts w:hint="eastAsia"/>
                <w:szCs w:val="21"/>
              </w:rPr>
              <w:t>，</w:t>
            </w:r>
            <w:r>
              <w:rPr>
                <w:rFonts w:hint="eastAsia" w:ascii="宋体" w:hAnsi="宋体" w:cs="宋体"/>
                <w:szCs w:val="21"/>
              </w:rPr>
              <w:t>否则由比选小组作否决投标处理。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3.3.1</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有效期</w:t>
            </w:r>
          </w:p>
        </w:tc>
        <w:tc>
          <w:tcPr>
            <w:tcW w:w="6768" w:type="dxa"/>
            <w:vAlign w:val="center"/>
          </w:tcPr>
          <w:p>
            <w:pPr>
              <w:snapToGrid w:val="0"/>
              <w:spacing w:line="400" w:lineRule="exact"/>
              <w:ind w:firstLine="420" w:firstLineChars="200"/>
              <w:rPr>
                <w:rFonts w:ascii="宋体" w:hAnsi="宋体"/>
                <w:szCs w:val="21"/>
              </w:rPr>
            </w:pPr>
            <w:r>
              <w:rPr>
                <w:rFonts w:hint="eastAsia" w:ascii="宋体" w:hAnsi="宋体"/>
                <w:szCs w:val="21"/>
                <w:u w:val="single"/>
              </w:rPr>
              <w:t>90</w:t>
            </w:r>
            <w:r>
              <w:rPr>
                <w:rFonts w:ascii="宋体" w:hAnsi="宋体"/>
                <w:szCs w:val="21"/>
              </w:rPr>
              <w:t>日历天（从提交</w:t>
            </w:r>
            <w:r>
              <w:rPr>
                <w:rFonts w:hint="eastAsia" w:ascii="宋体" w:hAnsi="宋体"/>
                <w:szCs w:val="21"/>
              </w:rPr>
              <w:t>比选申请文件</w:t>
            </w:r>
            <w:r>
              <w:rPr>
                <w:rFonts w:ascii="宋体" w:hAnsi="宋体"/>
                <w:szCs w:val="21"/>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3.4</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比选</w:t>
            </w:r>
            <w:r>
              <w:rPr>
                <w:rFonts w:ascii="宋体" w:hAnsi="宋体"/>
                <w:kern w:val="0"/>
                <w:szCs w:val="21"/>
              </w:rPr>
              <w:t>保证金</w:t>
            </w:r>
          </w:p>
        </w:tc>
        <w:tc>
          <w:tcPr>
            <w:tcW w:w="6768" w:type="dxa"/>
            <w:vAlign w:val="center"/>
          </w:tcPr>
          <w:p>
            <w:pPr>
              <w:snapToGrid w:val="0"/>
              <w:spacing w:line="400" w:lineRule="exact"/>
              <w:ind w:firstLine="420" w:firstLineChars="200"/>
              <w:rPr>
                <w:rFonts w:ascii="宋体" w:hAnsi="宋体"/>
                <w:szCs w:val="21"/>
                <w:u w:val="single"/>
              </w:rPr>
            </w:pPr>
            <w:r>
              <w:rPr>
                <w:rFonts w:hint="eastAsia" w:ascii="宋体" w:hAnsi="宋体"/>
                <w:szCs w:val="21"/>
                <w:u w:val="singl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3.6</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是否允许递交</w:t>
            </w:r>
          </w:p>
          <w:p>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768" w:type="dxa"/>
            <w:vAlign w:val="center"/>
          </w:tcPr>
          <w:p>
            <w:pPr>
              <w:snapToGrid w:val="0"/>
              <w:spacing w:line="36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519" w:type="dxa"/>
            <w:vAlign w:val="center"/>
          </w:tcPr>
          <w:p>
            <w:pPr>
              <w:snapToGrid w:val="0"/>
              <w:spacing w:after="93" w:afterLines="30" w:line="400" w:lineRule="exact"/>
              <w:jc w:val="center"/>
              <w:rPr>
                <w:rFonts w:ascii="宋体" w:hAnsi="宋体"/>
                <w:kern w:val="0"/>
                <w:szCs w:val="21"/>
              </w:rPr>
            </w:pPr>
            <w:r>
              <w:rPr>
                <w:rFonts w:hint="eastAsia"/>
              </w:rPr>
              <w:t>比选申请</w:t>
            </w:r>
            <w:r>
              <w:rPr>
                <w:rFonts w:hint="eastAsia" w:ascii="宋体" w:hAnsi="宋体"/>
                <w:kern w:val="0"/>
                <w:szCs w:val="21"/>
              </w:rPr>
              <w:t>文件格式要求</w:t>
            </w:r>
          </w:p>
        </w:tc>
        <w:tc>
          <w:tcPr>
            <w:tcW w:w="6768" w:type="dxa"/>
            <w:vAlign w:val="center"/>
          </w:tcPr>
          <w:p>
            <w:pPr>
              <w:snapToGrid w:val="0"/>
              <w:spacing w:line="360" w:lineRule="exact"/>
              <w:ind w:firstLine="420" w:firstLineChars="200"/>
              <w:rPr>
                <w:rFonts w:ascii="宋体" w:hAnsi="宋体"/>
                <w:kern w:val="0"/>
                <w:szCs w:val="21"/>
              </w:rPr>
            </w:pPr>
            <w:r>
              <w:rPr>
                <w:rFonts w:hint="eastAsia" w:ascii="宋体" w:hAnsi="宋体"/>
                <w:kern w:val="0"/>
                <w:szCs w:val="21"/>
              </w:rPr>
              <w:t>编制</w:t>
            </w:r>
            <w:r>
              <w:rPr>
                <w:rFonts w:hint="eastAsia"/>
              </w:rPr>
              <w:t>比选申请</w:t>
            </w:r>
            <w:r>
              <w:rPr>
                <w:rFonts w:hint="eastAsia" w:ascii="宋体" w:hAnsi="宋体"/>
                <w:kern w:val="0"/>
                <w:szCs w:val="21"/>
              </w:rPr>
              <w:t>文件时不得对第六章“</w:t>
            </w:r>
            <w:r>
              <w:rPr>
                <w:rFonts w:hint="eastAsia"/>
              </w:rPr>
              <w:t>比选申请</w:t>
            </w:r>
            <w:r>
              <w:rPr>
                <w:rFonts w:hint="eastAsia" w:ascii="宋体" w:hAnsi="宋体"/>
                <w:kern w:val="0"/>
                <w:szCs w:val="21"/>
              </w:rPr>
              <w:t>文件格式”的相应要素作实质性修改，否则由比选小组作否决投标处理。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签字盖章要求</w:t>
            </w:r>
          </w:p>
        </w:tc>
        <w:tc>
          <w:tcPr>
            <w:tcW w:w="6768" w:type="dxa"/>
            <w:vAlign w:val="center"/>
          </w:tcPr>
          <w:p>
            <w:pPr>
              <w:snapToGrid w:val="0"/>
              <w:spacing w:line="360" w:lineRule="exact"/>
              <w:ind w:firstLine="420" w:firstLineChars="200"/>
              <w:rPr>
                <w:rFonts w:ascii="宋体" w:hAnsi="宋体"/>
                <w:szCs w:val="21"/>
              </w:rPr>
            </w:pPr>
            <w:r>
              <w:rPr>
                <w:rFonts w:hint="eastAsia"/>
              </w:rPr>
              <w:t>比选申请</w:t>
            </w:r>
            <w:r>
              <w:rPr>
                <w:rFonts w:hint="eastAsia" w:ascii="宋体" w:hAnsi="宋体"/>
                <w:szCs w:val="21"/>
              </w:rPr>
              <w:t>文件应用不褪色的材料书写或打印，并由</w:t>
            </w:r>
            <w:r>
              <w:rPr>
                <w:rFonts w:hint="eastAsia"/>
              </w:rPr>
              <w:t>比选申请</w:t>
            </w:r>
            <w:r>
              <w:rPr>
                <w:rFonts w:hint="eastAsia" w:ascii="宋体" w:hAnsi="宋体"/>
                <w:szCs w:val="21"/>
              </w:rPr>
              <w:t>人的法定代表人或其委托代理人在</w:t>
            </w:r>
            <w:r>
              <w:rPr>
                <w:rFonts w:hint="eastAsia"/>
              </w:rPr>
              <w:t>比选</w:t>
            </w:r>
            <w:r>
              <w:rPr>
                <w:rFonts w:hint="eastAsia" w:ascii="宋体" w:hAnsi="宋体"/>
                <w:szCs w:val="21"/>
              </w:rPr>
              <w:t>文件规定的位置按</w:t>
            </w:r>
            <w:r>
              <w:rPr>
                <w:rFonts w:hint="eastAsia"/>
              </w:rPr>
              <w:t>比选</w:t>
            </w:r>
            <w:r>
              <w:rPr>
                <w:rFonts w:hint="eastAsia" w:ascii="宋体" w:hAnsi="宋体"/>
                <w:szCs w:val="21"/>
              </w:rPr>
              <w:t>文件要求签字或盖章、盖单位法人章。委托代理人签字的，</w:t>
            </w:r>
            <w:r>
              <w:rPr>
                <w:rFonts w:hint="eastAsia"/>
              </w:rPr>
              <w:t>比选申请</w:t>
            </w:r>
            <w:r>
              <w:rPr>
                <w:rFonts w:hint="eastAsia" w:ascii="宋体" w:hAnsi="宋体"/>
                <w:szCs w:val="21"/>
              </w:rPr>
              <w:t>文件应附法定代表人签署的授权委托书。比选申请文件应尽量避免涂改、行间插字或删除。如果出现上述情况，改动之处应加盖单位法人章或由</w:t>
            </w:r>
            <w:r>
              <w:rPr>
                <w:rFonts w:hint="eastAsia"/>
              </w:rPr>
              <w:t>比选申请</w:t>
            </w:r>
            <w:r>
              <w:rPr>
                <w:rFonts w:hint="eastAsia" w:ascii="宋体" w:hAnsi="宋体"/>
                <w:szCs w:val="21"/>
              </w:rPr>
              <w:t>人的法定代表人或其授权的代理人签字确认。</w:t>
            </w:r>
          </w:p>
          <w:p>
            <w:pPr>
              <w:snapToGrid w:val="0"/>
              <w:spacing w:line="360" w:lineRule="exact"/>
              <w:ind w:firstLine="420" w:firstLineChars="200"/>
              <w:rPr>
                <w:rFonts w:ascii="宋体" w:hAnsi="宋体"/>
                <w:i/>
                <w:szCs w:val="21"/>
              </w:rPr>
            </w:pPr>
            <w:r>
              <w:rPr>
                <w:rFonts w:hint="eastAsia" w:ascii="宋体" w:hAnsi="宋体"/>
                <w:szCs w:val="21"/>
              </w:rPr>
              <w:t>未按上述规定执行的，交由比选小组作否决投标处理。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519" w:type="dxa"/>
            <w:vAlign w:val="center"/>
          </w:tcPr>
          <w:p>
            <w:pPr>
              <w:snapToGrid w:val="0"/>
              <w:spacing w:line="400" w:lineRule="exact"/>
              <w:jc w:val="center"/>
            </w:pPr>
            <w:r>
              <w:rPr>
                <w:rFonts w:hint="eastAsia"/>
              </w:rPr>
              <w:t>比选申请</w:t>
            </w:r>
          </w:p>
          <w:p>
            <w:pPr>
              <w:snapToGrid w:val="0"/>
              <w:spacing w:line="400" w:lineRule="exact"/>
              <w:jc w:val="center"/>
              <w:rPr>
                <w:rFonts w:ascii="宋体" w:hAnsi="宋体"/>
                <w:spacing w:val="-6"/>
                <w:kern w:val="0"/>
                <w:szCs w:val="21"/>
              </w:rPr>
            </w:pPr>
            <w:r>
              <w:rPr>
                <w:rFonts w:ascii="宋体" w:hAnsi="宋体"/>
                <w:spacing w:val="-6"/>
                <w:kern w:val="0"/>
                <w:szCs w:val="21"/>
              </w:rPr>
              <w:t>文件的份数</w:t>
            </w:r>
          </w:p>
        </w:tc>
        <w:tc>
          <w:tcPr>
            <w:tcW w:w="6768" w:type="dxa"/>
            <w:vAlign w:val="center"/>
          </w:tcPr>
          <w:p>
            <w:pPr>
              <w:autoSpaceDE w:val="0"/>
              <w:autoSpaceDN w:val="0"/>
              <w:adjustRightInd w:val="0"/>
              <w:snapToGrid w:val="0"/>
              <w:spacing w:line="360" w:lineRule="exact"/>
              <w:ind w:firstLine="422" w:firstLineChars="200"/>
              <w:rPr>
                <w:rFonts w:ascii="宋体" w:hAnsi="宋体"/>
                <w:kern w:val="0"/>
                <w:szCs w:val="21"/>
              </w:rPr>
            </w:pPr>
            <w:r>
              <w:rPr>
                <w:rFonts w:hint="eastAsia" w:ascii="宋体" w:hAnsi="宋体"/>
                <w:b/>
                <w:kern w:val="0"/>
                <w:szCs w:val="21"/>
              </w:rPr>
              <w:t>申请人线上报名、报价时需上传盖章后完整的比选申请文件电子文档一份。比选人将以平台的线上资料作为评判依据。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递交</w:t>
            </w:r>
            <w:r>
              <w:rPr>
                <w:rFonts w:hint="eastAsia" w:ascii="宋体" w:hAnsi="宋体"/>
                <w:kern w:val="0"/>
                <w:szCs w:val="21"/>
              </w:rPr>
              <w:t>比选申请文件</w:t>
            </w:r>
            <w:r>
              <w:rPr>
                <w:rFonts w:ascii="宋体" w:hAnsi="宋体"/>
                <w:kern w:val="0"/>
                <w:szCs w:val="21"/>
              </w:rPr>
              <w:t>地点</w:t>
            </w:r>
          </w:p>
        </w:tc>
        <w:tc>
          <w:tcPr>
            <w:tcW w:w="6768" w:type="dxa"/>
            <w:vAlign w:val="center"/>
          </w:tcPr>
          <w:p>
            <w:pPr>
              <w:pStyle w:val="41"/>
              <w:spacing w:beforeAutospacing="0" w:afterAutospacing="0" w:line="360" w:lineRule="exact"/>
              <w:ind w:firstLine="411" w:firstLineChars="195"/>
              <w:jc w:val="both"/>
              <w:rPr>
                <w:sz w:val="21"/>
                <w:szCs w:val="21"/>
              </w:rPr>
            </w:pPr>
            <w:r>
              <w:rPr>
                <w:rFonts w:hint="eastAsia"/>
                <w:b/>
                <w:bCs/>
                <w:sz w:val="21"/>
                <w:szCs w:val="21"/>
              </w:rPr>
              <w:t>申请人在行采家网上上传比选申请文件电子档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4.2.3</w:t>
            </w:r>
          </w:p>
        </w:tc>
        <w:tc>
          <w:tcPr>
            <w:tcW w:w="1519" w:type="dxa"/>
            <w:vAlign w:val="center"/>
          </w:tcPr>
          <w:p>
            <w:pPr>
              <w:snapToGrid w:val="0"/>
              <w:spacing w:line="400" w:lineRule="exact"/>
              <w:jc w:val="center"/>
              <w:rPr>
                <w:rFonts w:ascii="宋体" w:hAnsi="宋体"/>
                <w:kern w:val="0"/>
                <w:szCs w:val="21"/>
              </w:rPr>
            </w:pPr>
            <w:r>
              <w:rPr>
                <w:rFonts w:ascii="宋体" w:hAnsi="宋体"/>
                <w:kern w:val="0"/>
                <w:szCs w:val="21"/>
              </w:rPr>
              <w:t>是否退还</w:t>
            </w:r>
            <w:r>
              <w:rPr>
                <w:rFonts w:hint="eastAsia" w:ascii="宋体" w:hAnsi="宋体"/>
                <w:kern w:val="0"/>
                <w:szCs w:val="21"/>
              </w:rPr>
              <w:t>比选申请文件</w:t>
            </w:r>
          </w:p>
        </w:tc>
        <w:tc>
          <w:tcPr>
            <w:tcW w:w="6768" w:type="dxa"/>
            <w:vAlign w:val="center"/>
          </w:tcPr>
          <w:p>
            <w:pPr>
              <w:pStyle w:val="41"/>
              <w:spacing w:beforeAutospacing="0" w:afterAutospacing="0" w:line="360" w:lineRule="exact"/>
              <w:ind w:firstLine="409" w:firstLineChars="195"/>
              <w:jc w:val="both"/>
              <w:rPr>
                <w:sz w:val="21"/>
                <w:szCs w:val="21"/>
              </w:rPr>
            </w:pPr>
            <w:r>
              <w:rPr>
                <w:rFonts w:hint="eastAsia"/>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比选小组</w:t>
            </w:r>
            <w:r>
              <w:rPr>
                <w:rFonts w:ascii="宋体" w:hAnsi="宋体"/>
                <w:kern w:val="0"/>
                <w:szCs w:val="21"/>
              </w:rPr>
              <w:t>的组建</w:t>
            </w:r>
          </w:p>
        </w:tc>
        <w:tc>
          <w:tcPr>
            <w:tcW w:w="6768" w:type="dxa"/>
            <w:vAlign w:val="center"/>
          </w:tcPr>
          <w:p>
            <w:pPr>
              <w:autoSpaceDE w:val="0"/>
              <w:autoSpaceDN w:val="0"/>
              <w:adjustRightInd w:val="0"/>
              <w:snapToGrid w:val="0"/>
              <w:spacing w:line="380" w:lineRule="exact"/>
              <w:ind w:firstLine="420" w:firstLineChars="200"/>
              <w:rPr>
                <w:rFonts w:ascii="宋体" w:hAnsi="宋体"/>
                <w:kern w:val="0"/>
                <w:szCs w:val="21"/>
              </w:rPr>
            </w:pPr>
            <w:r>
              <w:rPr>
                <w:rFonts w:hint="eastAsia" w:ascii="宋体" w:hAnsi="宋体" w:cs="宋体"/>
                <w:kern w:val="0"/>
                <w:szCs w:val="21"/>
              </w:rPr>
              <w:t>由比选人按法律法规及相关规定依法组建比选小组。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2" w:type="dxa"/>
            <w:vAlign w:val="center"/>
          </w:tcPr>
          <w:p>
            <w:pPr>
              <w:snapToGrid w:val="0"/>
              <w:spacing w:line="400" w:lineRule="exact"/>
              <w:jc w:val="center"/>
              <w:rPr>
                <w:rFonts w:ascii="宋体" w:hAnsi="宋体"/>
                <w:kern w:val="0"/>
                <w:szCs w:val="21"/>
              </w:rPr>
            </w:pPr>
            <w:r>
              <w:rPr>
                <w:rFonts w:ascii="宋体" w:hAnsi="宋体"/>
                <w:kern w:val="0"/>
                <w:szCs w:val="21"/>
              </w:rPr>
              <w:t>7.1</w:t>
            </w:r>
            <w:r>
              <w:rPr>
                <w:rFonts w:hint="eastAsia" w:ascii="宋体" w:hAnsi="宋体"/>
                <w:kern w:val="0"/>
                <w:szCs w:val="21"/>
              </w:rPr>
              <w:t>.1</w:t>
            </w:r>
          </w:p>
        </w:tc>
        <w:tc>
          <w:tcPr>
            <w:tcW w:w="1519" w:type="dxa"/>
            <w:vAlign w:val="center"/>
          </w:tcPr>
          <w:p>
            <w:pPr>
              <w:snapToGrid w:val="0"/>
              <w:spacing w:after="62" w:afterLines="20" w:line="360" w:lineRule="exact"/>
              <w:jc w:val="center"/>
              <w:rPr>
                <w:rFonts w:ascii="宋体" w:hAnsi="宋体"/>
                <w:kern w:val="0"/>
                <w:szCs w:val="21"/>
              </w:rPr>
            </w:pPr>
            <w:r>
              <w:rPr>
                <w:rFonts w:ascii="宋体" w:hAnsi="宋体"/>
                <w:kern w:val="0"/>
                <w:szCs w:val="21"/>
              </w:rPr>
              <w:t>是否授权</w:t>
            </w:r>
            <w:r>
              <w:rPr>
                <w:rFonts w:hint="eastAsia" w:ascii="宋体" w:hAnsi="宋体"/>
                <w:kern w:val="0"/>
                <w:szCs w:val="21"/>
              </w:rPr>
              <w:t>比选小组</w:t>
            </w:r>
            <w:r>
              <w:rPr>
                <w:rFonts w:ascii="宋体" w:hAnsi="宋体"/>
                <w:kern w:val="0"/>
                <w:szCs w:val="21"/>
              </w:rPr>
              <w:t>确定</w:t>
            </w:r>
            <w:r>
              <w:rPr>
                <w:rFonts w:hint="eastAsia" w:ascii="宋体" w:hAnsi="宋体"/>
                <w:kern w:val="0"/>
                <w:szCs w:val="21"/>
              </w:rPr>
              <w:t>中选人</w:t>
            </w:r>
          </w:p>
        </w:tc>
        <w:tc>
          <w:tcPr>
            <w:tcW w:w="6768" w:type="dxa"/>
            <w:vAlign w:val="center"/>
          </w:tcPr>
          <w:p>
            <w:pPr>
              <w:snapToGrid w:val="0"/>
              <w:spacing w:line="380" w:lineRule="exact"/>
              <w:ind w:firstLine="420" w:firstLineChars="200"/>
              <w:rPr>
                <w:rFonts w:ascii="宋体" w:hAnsi="宋体"/>
                <w:i/>
                <w:kern w:val="0"/>
                <w:szCs w:val="21"/>
              </w:rPr>
            </w:pPr>
            <w:r>
              <w:rPr>
                <w:rFonts w:hint="eastAsia" w:ascii="宋体" w:hAnsi="宋体" w:cs="宋体"/>
                <w:kern w:val="0"/>
                <w:szCs w:val="21"/>
              </w:rPr>
              <w:t>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2"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7.1.2</w:t>
            </w:r>
          </w:p>
        </w:tc>
        <w:tc>
          <w:tcPr>
            <w:tcW w:w="1519" w:type="dxa"/>
            <w:vAlign w:val="center"/>
          </w:tcPr>
          <w:p>
            <w:pPr>
              <w:snapToGrid w:val="0"/>
              <w:spacing w:line="360" w:lineRule="auto"/>
              <w:jc w:val="center"/>
              <w:rPr>
                <w:rFonts w:ascii="宋体" w:hAnsi="宋体" w:cs="宋体"/>
                <w:szCs w:val="21"/>
              </w:rPr>
            </w:pPr>
            <w:r>
              <w:rPr>
                <w:kern w:val="0"/>
                <w:szCs w:val="21"/>
              </w:rPr>
              <w:t>履约担保</w:t>
            </w:r>
          </w:p>
        </w:tc>
        <w:tc>
          <w:tcPr>
            <w:tcW w:w="6768" w:type="dxa"/>
          </w:tcPr>
          <w:p>
            <w:pPr>
              <w:snapToGrid w:val="0"/>
              <w:spacing w:line="400" w:lineRule="exact"/>
              <w:ind w:firstLine="420" w:firstLineChars="200"/>
              <w:rPr>
                <w:rFonts w:ascii="宋体" w:hAnsi="宋体"/>
                <w:kern w:val="0"/>
                <w:szCs w:val="21"/>
              </w:rPr>
            </w:pPr>
            <w:r>
              <w:rPr>
                <w:rFonts w:hint="eastAsia" w:ascii="宋体" w:hAnsi="宋体"/>
                <w:kern w:val="0"/>
                <w:szCs w:val="21"/>
              </w:rPr>
              <w:t>1.担保形式：</w:t>
            </w:r>
            <w:r>
              <w:rPr>
                <w:rFonts w:ascii="宋体" w:hAnsi="宋体"/>
                <w:kern w:val="0"/>
                <w:szCs w:val="21"/>
              </w:rPr>
              <w:t>以支票、汇票、本票或者金融机构、担保机构出具的保函、电子保函等非现金形式提交</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2.担保金额：中标金额的</w:t>
            </w:r>
            <w:r>
              <w:rPr>
                <w:rFonts w:ascii="宋体" w:hAnsi="宋体"/>
                <w:kern w:val="0"/>
                <w:szCs w:val="21"/>
              </w:rPr>
              <w:t>5</w:t>
            </w:r>
            <w:r>
              <w:rPr>
                <w:rFonts w:hint="eastAsia" w:ascii="宋体" w:hAnsi="宋体"/>
                <w:kern w:val="0"/>
                <w:szCs w:val="21"/>
              </w:rPr>
              <w:t>%（取整到元）。</w:t>
            </w:r>
          </w:p>
          <w:p>
            <w:pPr>
              <w:snapToGrid w:val="0"/>
              <w:spacing w:line="400" w:lineRule="exact"/>
              <w:ind w:firstLine="420" w:firstLineChars="200"/>
              <w:rPr>
                <w:rFonts w:ascii="宋体" w:hAnsi="宋体"/>
                <w:kern w:val="0"/>
                <w:szCs w:val="21"/>
              </w:rPr>
            </w:pPr>
            <w:r>
              <w:rPr>
                <w:rFonts w:hint="eastAsia" w:ascii="宋体" w:hAnsi="宋体"/>
                <w:kern w:val="0"/>
                <w:szCs w:val="21"/>
              </w:rPr>
              <w:t>3.缴纳时间：中选人在接到中标通知书后，签订合同前向比选人缴纳，否则作自动弃权处理。</w:t>
            </w:r>
          </w:p>
          <w:p>
            <w:pPr>
              <w:snapToGrid w:val="0"/>
              <w:spacing w:line="380" w:lineRule="exact"/>
              <w:ind w:firstLine="420" w:firstLineChars="200"/>
              <w:rPr>
                <w:rFonts w:ascii="宋体" w:hAnsi="宋体"/>
                <w:kern w:val="0"/>
                <w:szCs w:val="21"/>
              </w:rPr>
            </w:pPr>
            <w:r>
              <w:rPr>
                <w:rFonts w:hint="eastAsia" w:ascii="宋体" w:hAnsi="宋体"/>
                <w:kern w:val="0"/>
                <w:szCs w:val="21"/>
              </w:rPr>
              <w:t>4.退还时间：</w:t>
            </w:r>
            <w:r>
              <w:rPr>
                <w:rFonts w:hint="eastAsia" w:ascii="宋体" w:hAnsi="宋体" w:cs="宋体"/>
                <w:kern w:val="0"/>
              </w:rPr>
              <w:t>履约保证金在项目完成且验收合格后全部返还，履约保证金不计息</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182" w:type="dxa"/>
            <w:vAlign w:val="center"/>
          </w:tcPr>
          <w:p>
            <w:pPr>
              <w:snapToGrid w:val="0"/>
              <w:spacing w:line="360" w:lineRule="auto"/>
              <w:jc w:val="center"/>
              <w:rPr>
                <w:rFonts w:ascii="宋体" w:hAnsi="宋体"/>
                <w:kern w:val="0"/>
                <w:szCs w:val="21"/>
              </w:rPr>
            </w:pPr>
            <w:r>
              <w:rPr>
                <w:rFonts w:hint="eastAsia" w:ascii="宋体" w:hAnsi="宋体" w:cs="宋体"/>
                <w:kern w:val="0"/>
                <w:szCs w:val="21"/>
              </w:rPr>
              <w:t>7.1.3</w:t>
            </w:r>
          </w:p>
        </w:tc>
        <w:tc>
          <w:tcPr>
            <w:tcW w:w="1519" w:type="dxa"/>
            <w:vAlign w:val="center"/>
          </w:tcPr>
          <w:p>
            <w:pPr>
              <w:pStyle w:val="141"/>
              <w:spacing w:line="360" w:lineRule="exact"/>
              <w:jc w:val="center"/>
              <w:rPr>
                <w:rFonts w:ascii="宋体" w:hAnsi="宋体"/>
                <w:color w:val="auto"/>
                <w:szCs w:val="21"/>
              </w:rPr>
            </w:pPr>
            <w:r>
              <w:rPr>
                <w:rFonts w:hint="eastAsia" w:ascii="宋体" w:hAnsi="宋体" w:cs="宋体"/>
                <w:color w:val="auto"/>
                <w:sz w:val="21"/>
                <w:szCs w:val="21"/>
              </w:rPr>
              <w:t>付款方式</w:t>
            </w:r>
          </w:p>
        </w:tc>
        <w:tc>
          <w:tcPr>
            <w:tcW w:w="6768" w:type="dxa"/>
            <w:vAlign w:val="center"/>
          </w:tcPr>
          <w:p>
            <w:pPr>
              <w:spacing w:line="400" w:lineRule="exact"/>
              <w:ind w:firstLine="420" w:firstLineChars="200"/>
              <w:rPr>
                <w:rFonts w:ascii="宋体" w:hAnsi="宋体" w:cs="方正仿宋_GBK"/>
                <w:szCs w:val="21"/>
              </w:rPr>
            </w:pPr>
            <w:r>
              <w:rPr>
                <w:rFonts w:hint="eastAsia" w:ascii="宋体" w:hAnsi="宋体" w:cs="方正仿宋_GBK"/>
                <w:szCs w:val="21"/>
              </w:rPr>
              <w:t>1、合同签订后，乙方在开工前按签约合同价中安全文明施工费的50％向甲方报送有效票据和相关资料，甲方向乙方支付安全文明施工费的50％，用于现场安全文明施工建设，余下安全文明施工费按施工进度支付。</w:t>
            </w:r>
          </w:p>
          <w:p>
            <w:pPr>
              <w:spacing w:line="400" w:lineRule="exact"/>
              <w:ind w:firstLine="420" w:firstLineChars="200"/>
              <w:rPr>
                <w:rFonts w:ascii="宋体" w:hAnsi="宋体" w:cs="方正仿宋_GBK"/>
                <w:szCs w:val="21"/>
              </w:rPr>
            </w:pPr>
            <w:r>
              <w:rPr>
                <w:rFonts w:ascii="宋体" w:hAnsi="宋体" w:cs="方正仿宋_GBK"/>
                <w:szCs w:val="21"/>
              </w:rPr>
              <w:t>2、</w:t>
            </w:r>
            <w:r>
              <w:rPr>
                <w:rFonts w:hint="eastAsia" w:ascii="宋体" w:hAnsi="宋体" w:cs="方正仿宋_GBK"/>
                <w:szCs w:val="21"/>
              </w:rPr>
              <w:t>安全文明施工费的要求与内容、提取支付方法以及违反约定造成损失的赔偿等条款，按照现行规范要求执行，做到专款专用。若安全生产文明施工综合评定不合格，不计安全文明施工费，并扣回已支付的安全文明施工费用。</w:t>
            </w:r>
          </w:p>
          <w:p>
            <w:pPr>
              <w:snapToGrid w:val="0"/>
              <w:spacing w:line="380" w:lineRule="exact"/>
              <w:ind w:firstLine="420" w:firstLineChars="200"/>
              <w:rPr>
                <w:rFonts w:ascii="宋体" w:hAnsi="宋体" w:cs="宋体"/>
                <w:szCs w:val="21"/>
              </w:rPr>
            </w:pPr>
            <w:r>
              <w:rPr>
                <w:rFonts w:hint="eastAsia" w:ascii="宋体" w:hAnsi="宋体" w:cs="宋体"/>
                <w:szCs w:val="21"/>
              </w:rPr>
              <w:t>3、工程进度款按工程进度支付当月实际完成工程量对应价款的</w:t>
            </w:r>
            <w:r>
              <w:rPr>
                <w:rFonts w:ascii="宋体" w:hAnsi="宋体" w:cs="宋体"/>
                <w:szCs w:val="21"/>
              </w:rPr>
              <w:t>70%</w:t>
            </w:r>
            <w:r>
              <w:rPr>
                <w:rFonts w:hint="eastAsia" w:ascii="宋体" w:hAnsi="宋体" w:cs="宋体"/>
                <w:szCs w:val="21"/>
              </w:rPr>
              <w:t>；</w:t>
            </w:r>
          </w:p>
          <w:p>
            <w:pPr>
              <w:snapToGrid w:val="0"/>
              <w:spacing w:line="380" w:lineRule="exact"/>
              <w:ind w:firstLine="420" w:firstLineChars="200"/>
              <w:rPr>
                <w:rFonts w:ascii="宋体" w:hAnsi="宋体" w:cs="宋体"/>
                <w:szCs w:val="21"/>
              </w:rPr>
            </w:pPr>
            <w:r>
              <w:rPr>
                <w:rFonts w:hint="eastAsia" w:ascii="宋体" w:hAnsi="宋体" w:cs="宋体"/>
                <w:szCs w:val="21"/>
              </w:rPr>
              <w:t>4、工程竣工验收合格，</w:t>
            </w:r>
            <w:r>
              <w:rPr>
                <w:rFonts w:hint="eastAsia" w:ascii="宋体" w:hAnsi="宋体" w:cs="方正仿宋_GBK"/>
                <w:szCs w:val="21"/>
              </w:rPr>
              <w:t>甲方</w:t>
            </w:r>
            <w:r>
              <w:rPr>
                <w:rFonts w:hint="eastAsia" w:ascii="宋体" w:hAnsi="宋体" w:cs="宋体"/>
                <w:szCs w:val="21"/>
              </w:rPr>
              <w:t>向</w:t>
            </w:r>
            <w:r>
              <w:rPr>
                <w:rFonts w:hint="eastAsia" w:ascii="宋体" w:hAnsi="宋体" w:cs="方正仿宋_GBK"/>
                <w:szCs w:val="21"/>
              </w:rPr>
              <w:t>乙方</w:t>
            </w:r>
            <w:r>
              <w:rPr>
                <w:rFonts w:hint="eastAsia" w:ascii="宋体" w:hAnsi="宋体" w:cs="宋体"/>
                <w:szCs w:val="21"/>
              </w:rPr>
              <w:t>支付至实际完成</w:t>
            </w:r>
            <w:r>
              <w:rPr>
                <w:rFonts w:ascii="宋体" w:hAnsi="宋体" w:cs="宋体"/>
                <w:szCs w:val="21"/>
              </w:rPr>
              <w:t>工程</w:t>
            </w:r>
            <w:r>
              <w:rPr>
                <w:rFonts w:hint="eastAsia" w:ascii="宋体" w:hAnsi="宋体" w:cs="宋体"/>
                <w:szCs w:val="21"/>
              </w:rPr>
              <w:t>量</w:t>
            </w:r>
            <w:r>
              <w:rPr>
                <w:rFonts w:ascii="宋体" w:hAnsi="宋体" w:cs="宋体"/>
                <w:szCs w:val="21"/>
              </w:rPr>
              <w:t>对应价款的</w:t>
            </w:r>
            <w:r>
              <w:rPr>
                <w:rFonts w:hint="eastAsia" w:ascii="宋体" w:hAnsi="宋体" w:cs="宋体"/>
                <w:szCs w:val="21"/>
              </w:rPr>
              <w:t>80</w:t>
            </w:r>
            <w:r>
              <w:rPr>
                <w:rFonts w:ascii="宋体" w:hAnsi="宋体" w:cs="宋体"/>
                <w:szCs w:val="21"/>
              </w:rPr>
              <w:t>%</w:t>
            </w:r>
            <w:r>
              <w:rPr>
                <w:rFonts w:hint="eastAsia" w:ascii="宋体" w:hAnsi="宋体" w:cs="宋体"/>
                <w:szCs w:val="21"/>
              </w:rPr>
              <w:t>（不超过合同价款的</w:t>
            </w:r>
            <w:r>
              <w:rPr>
                <w:rFonts w:ascii="宋体" w:hAnsi="宋体" w:cs="宋体"/>
                <w:szCs w:val="21"/>
              </w:rPr>
              <w:t>80%</w:t>
            </w:r>
            <w:r>
              <w:rPr>
                <w:rFonts w:hint="eastAsia" w:ascii="宋体" w:hAnsi="宋体" w:cs="宋体"/>
                <w:szCs w:val="21"/>
              </w:rPr>
              <w:t>）；</w:t>
            </w:r>
            <w:r>
              <w:rPr>
                <w:rFonts w:hint="eastAsia" w:ascii="宋体" w:hAnsi="宋体" w:cs="方正仿宋_GBK"/>
                <w:szCs w:val="21"/>
              </w:rPr>
              <w:t>乙方</w:t>
            </w:r>
            <w:r>
              <w:rPr>
                <w:rFonts w:hint="eastAsia" w:ascii="宋体" w:hAnsi="宋体" w:cs="宋体"/>
                <w:szCs w:val="21"/>
              </w:rPr>
              <w:t>向</w:t>
            </w:r>
            <w:r>
              <w:rPr>
                <w:rFonts w:hint="eastAsia" w:ascii="宋体" w:hAnsi="宋体" w:cs="方正仿宋_GBK"/>
                <w:szCs w:val="21"/>
              </w:rPr>
              <w:t>甲方</w:t>
            </w:r>
            <w:r>
              <w:rPr>
                <w:rFonts w:hint="eastAsia" w:ascii="宋体" w:hAnsi="宋体" w:cs="宋体"/>
                <w:szCs w:val="21"/>
              </w:rPr>
              <w:t>移交竣工资料及提供完整合格的结算审计资料，经</w:t>
            </w:r>
            <w:r>
              <w:rPr>
                <w:rFonts w:hint="eastAsia" w:ascii="宋体" w:hAnsi="宋体" w:cs="方正仿宋_GBK"/>
                <w:szCs w:val="21"/>
              </w:rPr>
              <w:t>甲方</w:t>
            </w:r>
            <w:r>
              <w:rPr>
                <w:rFonts w:hint="eastAsia" w:ascii="宋体" w:hAnsi="宋体" w:cs="宋体"/>
                <w:szCs w:val="21"/>
              </w:rPr>
              <w:t>委托的工程造价咨询机构结算审核后支付至该工程结算审定金额的</w:t>
            </w:r>
            <w:r>
              <w:rPr>
                <w:rFonts w:ascii="宋体" w:hAnsi="宋体" w:cs="宋体"/>
                <w:szCs w:val="21"/>
              </w:rPr>
              <w:t>97%；</w:t>
            </w:r>
          </w:p>
          <w:p>
            <w:pPr>
              <w:snapToGrid w:val="0"/>
              <w:spacing w:line="38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、审定金额的3%作为质量保证金，根据缺陷责任期的服务工作实际完成情况支付。缺陷责任期满后，</w:t>
            </w:r>
            <w:r>
              <w:rPr>
                <w:rFonts w:hint="eastAsia" w:ascii="宋体" w:hAnsi="宋体" w:cs="方正仿宋_GBK"/>
                <w:szCs w:val="21"/>
              </w:rPr>
              <w:t>乙方</w:t>
            </w:r>
            <w:r>
              <w:rPr>
                <w:rFonts w:hint="eastAsia" w:ascii="宋体" w:hAnsi="宋体" w:cs="宋体"/>
                <w:szCs w:val="21"/>
              </w:rPr>
              <w:t>认真履行职责且无过失的，</w:t>
            </w:r>
            <w:r>
              <w:rPr>
                <w:rFonts w:hint="eastAsia" w:ascii="宋体" w:hAnsi="宋体" w:cs="方正仿宋_GBK"/>
                <w:szCs w:val="21"/>
              </w:rPr>
              <w:t>甲方</w:t>
            </w:r>
            <w:r>
              <w:rPr>
                <w:rFonts w:hint="eastAsia" w:ascii="宋体" w:hAnsi="宋体" w:cs="宋体"/>
                <w:szCs w:val="21"/>
              </w:rPr>
              <w:t>向</w:t>
            </w:r>
            <w:r>
              <w:rPr>
                <w:rFonts w:hint="eastAsia" w:ascii="宋体" w:hAnsi="宋体" w:cs="方正仿宋_GBK"/>
                <w:szCs w:val="21"/>
              </w:rPr>
              <w:t>乙方</w:t>
            </w:r>
            <w:r>
              <w:rPr>
                <w:rFonts w:hint="eastAsia" w:ascii="宋体" w:hAnsi="宋体" w:cs="宋体"/>
                <w:szCs w:val="21"/>
              </w:rPr>
              <w:t>支付至审定金额的100%。若在缺陷责任期间，</w:t>
            </w:r>
            <w:r>
              <w:rPr>
                <w:rFonts w:hint="eastAsia" w:ascii="宋体" w:hAnsi="宋体" w:cs="方正仿宋_GBK"/>
                <w:szCs w:val="21"/>
              </w:rPr>
              <w:t>乙方</w:t>
            </w:r>
            <w:r>
              <w:rPr>
                <w:rFonts w:hint="eastAsia" w:ascii="宋体" w:hAnsi="宋体" w:cs="宋体"/>
                <w:szCs w:val="21"/>
              </w:rPr>
              <w:t>未严格响应</w:t>
            </w:r>
            <w:r>
              <w:rPr>
                <w:rFonts w:hint="eastAsia" w:ascii="宋体" w:hAnsi="宋体" w:cs="方正仿宋_GBK"/>
                <w:szCs w:val="21"/>
              </w:rPr>
              <w:t>甲方</w:t>
            </w:r>
            <w:r>
              <w:rPr>
                <w:rFonts w:ascii="宋体" w:hAnsi="宋体" w:cs="宋体"/>
                <w:szCs w:val="21"/>
              </w:rPr>
              <w:t>维护需求的</w:t>
            </w:r>
            <w:r>
              <w:rPr>
                <w:rFonts w:hint="eastAsia" w:ascii="宋体" w:hAnsi="宋体" w:cs="宋体"/>
                <w:szCs w:val="21"/>
              </w:rPr>
              <w:t>，直接在质量保证金中扣除。</w:t>
            </w:r>
          </w:p>
          <w:p>
            <w:pPr>
              <w:spacing w:line="400" w:lineRule="exact"/>
              <w:ind w:firstLine="420" w:firstLineChars="200"/>
              <w:rPr>
                <w:rFonts w:ascii="宋体" w:hAnsi="宋体" w:cs="方正仿宋_GBK"/>
                <w:szCs w:val="21"/>
              </w:rPr>
            </w:pPr>
            <w:r>
              <w:rPr>
                <w:rFonts w:hint="eastAsia" w:ascii="宋体" w:hAnsi="宋体" w:cs="宋体"/>
                <w:szCs w:val="21"/>
              </w:rPr>
              <w:t>备注：若本项目被</w:t>
            </w:r>
            <w:r>
              <w:rPr>
                <w:rFonts w:ascii="宋体" w:hAnsi="宋体" w:cs="宋体"/>
                <w:szCs w:val="21"/>
              </w:rPr>
              <w:t>区财政</w:t>
            </w:r>
            <w:r>
              <w:rPr>
                <w:rFonts w:hint="eastAsia" w:ascii="宋体" w:hAnsi="宋体" w:cs="宋体"/>
                <w:szCs w:val="21"/>
              </w:rPr>
              <w:t>、区</w:t>
            </w:r>
            <w:r>
              <w:rPr>
                <w:rFonts w:ascii="宋体" w:hAnsi="宋体" w:cs="宋体"/>
                <w:szCs w:val="21"/>
              </w:rPr>
              <w:t>审计部门</w:t>
            </w:r>
            <w:r>
              <w:rPr>
                <w:rFonts w:hint="eastAsia" w:ascii="宋体" w:hAnsi="宋体" w:cs="宋体"/>
                <w:szCs w:val="21"/>
              </w:rPr>
              <w:t>抽取进行结（决）算</w:t>
            </w:r>
            <w:r>
              <w:rPr>
                <w:rFonts w:ascii="宋体" w:hAnsi="宋体" w:cs="宋体"/>
                <w:szCs w:val="21"/>
              </w:rPr>
              <w:t>审计，</w:t>
            </w:r>
            <w:r>
              <w:rPr>
                <w:rFonts w:hint="eastAsia" w:ascii="宋体" w:hAnsi="宋体" w:cs="宋体"/>
                <w:szCs w:val="21"/>
              </w:rPr>
              <w:t>最终结算金额以区财政、区审计部门结算审定金额为准，已经支付的费用按多退少补原则执行</w:t>
            </w:r>
          </w:p>
          <w:p>
            <w:pPr>
              <w:snapToGrid w:val="0"/>
              <w:spacing w:line="400" w:lineRule="exact"/>
              <w:ind w:firstLine="420" w:firstLineChars="200"/>
              <w:rPr>
                <w:kern w:val="0"/>
                <w:szCs w:val="21"/>
              </w:rPr>
            </w:pPr>
            <w:r>
              <w:rPr>
                <w:rFonts w:hint="eastAsia" w:ascii="宋体" w:hAnsi="宋体" w:cs="Arial"/>
                <w:kern w:val="0"/>
                <w:szCs w:val="21"/>
              </w:rPr>
              <w:t>注：所有支付均为无息支付。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hint="eastAsia" w:ascii="宋体" w:hAnsi="宋体"/>
                <w:kern w:val="0"/>
                <w:szCs w:val="21"/>
              </w:rPr>
              <w:t>8.1</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重新比选和不再比选</w:t>
            </w:r>
          </w:p>
        </w:tc>
        <w:tc>
          <w:tcPr>
            <w:tcW w:w="6768" w:type="dxa"/>
            <w:vAlign w:val="center"/>
          </w:tcPr>
          <w:p>
            <w:pPr>
              <w:autoSpaceDE w:val="0"/>
              <w:autoSpaceDN w:val="0"/>
              <w:adjustRightInd w:val="0"/>
              <w:snapToGrid w:val="0"/>
              <w:spacing w:line="360" w:lineRule="exact"/>
              <w:ind w:firstLine="420" w:firstLineChars="200"/>
              <w:rPr>
                <w:rFonts w:ascii="宋体" w:hAnsi="宋体"/>
                <w:kern w:val="0"/>
                <w:szCs w:val="21"/>
              </w:rPr>
            </w:pPr>
            <w:r>
              <w:rPr>
                <w:rFonts w:hint="eastAsia" w:ascii="宋体" w:hAnsi="宋体"/>
                <w:kern w:val="0"/>
                <w:szCs w:val="21"/>
              </w:rPr>
              <w:t>有下列情形之一的，比选人将重新比选：</w:t>
            </w:r>
          </w:p>
          <w:p>
            <w:pPr>
              <w:autoSpaceDE w:val="0"/>
              <w:autoSpaceDN w:val="0"/>
              <w:adjustRightInd w:val="0"/>
              <w:snapToGrid w:val="0"/>
              <w:spacing w:line="360" w:lineRule="exact"/>
              <w:ind w:firstLine="420" w:firstLineChars="200"/>
              <w:rPr>
                <w:rFonts w:ascii="宋体" w:hAnsi="宋体"/>
                <w:kern w:val="0"/>
                <w:szCs w:val="21"/>
              </w:rPr>
            </w:pPr>
            <w:r>
              <w:rPr>
                <w:rFonts w:hint="eastAsia" w:ascii="宋体" w:hAnsi="宋体"/>
                <w:kern w:val="0"/>
                <w:szCs w:val="21"/>
              </w:rPr>
              <w:t>（1）投标截止时间止，比选申请人少于3个的；</w:t>
            </w:r>
          </w:p>
          <w:p>
            <w:pPr>
              <w:autoSpaceDE w:val="0"/>
              <w:autoSpaceDN w:val="0"/>
              <w:adjustRightInd w:val="0"/>
              <w:snapToGrid w:val="0"/>
              <w:spacing w:line="360" w:lineRule="exact"/>
              <w:ind w:firstLine="420" w:firstLineChars="200"/>
              <w:rPr>
                <w:rFonts w:ascii="宋体" w:hAnsi="宋体"/>
                <w:kern w:val="0"/>
                <w:szCs w:val="21"/>
              </w:rPr>
            </w:pPr>
            <w:r>
              <w:rPr>
                <w:rFonts w:hint="eastAsia" w:ascii="宋体" w:hAnsi="宋体"/>
                <w:kern w:val="0"/>
                <w:szCs w:val="21"/>
              </w:rPr>
              <w:t>（2）经比选小组评审后否决所有投标的；</w:t>
            </w:r>
          </w:p>
          <w:p>
            <w:pPr>
              <w:autoSpaceDE w:val="0"/>
              <w:autoSpaceDN w:val="0"/>
              <w:adjustRightInd w:val="0"/>
              <w:snapToGrid w:val="0"/>
              <w:spacing w:line="360" w:lineRule="exact"/>
              <w:ind w:firstLine="420" w:firstLineChars="200"/>
              <w:rPr>
                <w:rFonts w:ascii="宋体" w:hAnsi="宋体"/>
                <w:kern w:val="0"/>
                <w:szCs w:val="21"/>
              </w:rPr>
            </w:pPr>
            <w:r>
              <w:rPr>
                <w:rFonts w:hint="eastAsia" w:ascii="宋体" w:hAnsi="宋体"/>
                <w:kern w:val="0"/>
                <w:szCs w:val="21"/>
              </w:rPr>
              <w:t>（3）经比选小组评审后部分投标被否决，导致有效比选申请人不足三个的，比选小组应当否决所有投标。但是有效比选申请人的经济、技术等指标仍然具有市场竞争力，能够满足比选文件要求的，比选小组可以继续评标并确定中标候选人；</w:t>
            </w:r>
          </w:p>
          <w:p>
            <w:pPr>
              <w:autoSpaceDE w:val="0"/>
              <w:autoSpaceDN w:val="0"/>
              <w:adjustRightInd w:val="0"/>
              <w:snapToGrid w:val="0"/>
              <w:spacing w:line="360" w:lineRule="exact"/>
              <w:ind w:firstLine="420" w:firstLineChars="200"/>
              <w:rPr>
                <w:rFonts w:ascii="宋体" w:hAnsi="宋体"/>
                <w:kern w:val="0"/>
                <w:szCs w:val="21"/>
              </w:rPr>
            </w:pPr>
            <w:r>
              <w:rPr>
                <w:rFonts w:hint="eastAsia" w:ascii="宋体" w:hAnsi="宋体"/>
                <w:kern w:val="0"/>
                <w:szCs w:val="21"/>
              </w:rPr>
              <w:t>（4）法律法规规定的其他情形。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hint="eastAsia" w:ascii="宋体" w:hAnsi="宋体"/>
                <w:kern w:val="0"/>
                <w:szCs w:val="21"/>
              </w:rPr>
              <w:t>8.2</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重新比选</w:t>
            </w:r>
          </w:p>
        </w:tc>
        <w:tc>
          <w:tcPr>
            <w:tcW w:w="6768" w:type="dxa"/>
            <w:vAlign w:val="center"/>
          </w:tcPr>
          <w:p>
            <w:pPr>
              <w:autoSpaceDE w:val="0"/>
              <w:autoSpaceDN w:val="0"/>
              <w:adjustRightInd w:val="0"/>
              <w:snapToGrid w:val="0"/>
              <w:spacing w:line="360" w:lineRule="exact"/>
              <w:ind w:firstLine="420" w:firstLineChars="200"/>
              <w:rPr>
                <w:rFonts w:ascii="宋体" w:hAnsi="宋体"/>
                <w:kern w:val="0"/>
                <w:szCs w:val="21"/>
              </w:rPr>
            </w:pPr>
            <w:r>
              <w:rPr>
                <w:rFonts w:hint="eastAsia" w:ascii="宋体" w:hAnsi="宋体"/>
                <w:kern w:val="0"/>
                <w:szCs w:val="21"/>
              </w:rPr>
              <w:t>1.按比选申请人须知第8.1（1）执行；</w:t>
            </w:r>
          </w:p>
          <w:p>
            <w:pPr>
              <w:autoSpaceDE w:val="0"/>
              <w:autoSpaceDN w:val="0"/>
              <w:adjustRightInd w:val="0"/>
              <w:snapToGrid w:val="0"/>
              <w:spacing w:line="360" w:lineRule="exact"/>
              <w:ind w:firstLine="420" w:firstLineChars="200"/>
              <w:rPr>
                <w:rFonts w:ascii="宋体" w:hAnsi="宋体"/>
                <w:kern w:val="0"/>
                <w:szCs w:val="21"/>
              </w:rPr>
            </w:pPr>
            <w:r>
              <w:rPr>
                <w:rFonts w:hint="eastAsia" w:ascii="宋体" w:hAnsi="宋体"/>
                <w:kern w:val="0"/>
                <w:szCs w:val="21"/>
              </w:rPr>
              <w:t>2.按比选申请人须知第8.1（2）执行；</w:t>
            </w:r>
          </w:p>
          <w:p>
            <w:pPr>
              <w:autoSpaceDE w:val="0"/>
              <w:autoSpaceDN w:val="0"/>
              <w:adjustRightInd w:val="0"/>
              <w:snapToGrid w:val="0"/>
              <w:spacing w:line="360" w:lineRule="exact"/>
              <w:ind w:firstLine="420" w:firstLineChars="200"/>
              <w:rPr>
                <w:rFonts w:ascii="宋体" w:hAnsi="宋体"/>
                <w:kern w:val="0"/>
                <w:szCs w:val="21"/>
              </w:rPr>
            </w:pPr>
            <w:r>
              <w:rPr>
                <w:rFonts w:hint="eastAsia" w:ascii="宋体" w:hAnsi="宋体"/>
                <w:kern w:val="0"/>
                <w:szCs w:val="21"/>
              </w:rPr>
              <w:t>3.按比选申请人须知第8.1（3）执行；</w:t>
            </w:r>
          </w:p>
          <w:p>
            <w:pPr>
              <w:autoSpaceDE w:val="0"/>
              <w:autoSpaceDN w:val="0"/>
              <w:adjustRightInd w:val="0"/>
              <w:snapToGrid w:val="0"/>
              <w:spacing w:line="360" w:lineRule="exact"/>
              <w:ind w:firstLine="420" w:firstLineChars="200"/>
              <w:rPr>
                <w:rFonts w:ascii="宋体" w:hAnsi="宋体"/>
                <w:kern w:val="0"/>
                <w:szCs w:val="21"/>
              </w:rPr>
            </w:pPr>
            <w:r>
              <w:rPr>
                <w:rFonts w:hint="eastAsia" w:ascii="宋体" w:hAnsi="宋体"/>
                <w:kern w:val="0"/>
                <w:szCs w:val="21"/>
              </w:rPr>
              <w:t>4.按比选申请人须知第8.1（4）执行。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r>
              <w:rPr>
                <w:rFonts w:hint="eastAsia" w:ascii="宋体" w:hAnsi="宋体"/>
                <w:kern w:val="0"/>
                <w:szCs w:val="21"/>
              </w:rPr>
              <w:t>8.3</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二次比选和不再比选</w:t>
            </w:r>
          </w:p>
        </w:tc>
        <w:tc>
          <w:tcPr>
            <w:tcW w:w="6768" w:type="dxa"/>
            <w:vAlign w:val="center"/>
          </w:tcPr>
          <w:p>
            <w:pPr>
              <w:autoSpaceDE w:val="0"/>
              <w:autoSpaceDN w:val="0"/>
              <w:adjustRightInd w:val="0"/>
              <w:snapToGrid w:val="0"/>
              <w:spacing w:line="360" w:lineRule="exact"/>
              <w:ind w:firstLine="420" w:firstLineChars="200"/>
              <w:rPr>
                <w:rFonts w:ascii="宋体" w:hAnsi="宋体"/>
                <w:kern w:val="0"/>
                <w:szCs w:val="21"/>
              </w:rPr>
            </w:pPr>
            <w:r>
              <w:rPr>
                <w:rFonts w:hint="eastAsia" w:ascii="宋体" w:hAnsi="宋体"/>
                <w:kern w:val="0"/>
                <w:szCs w:val="21"/>
              </w:rPr>
              <w:t>重新比选后比选申请人仍少于3个，按法定程序开标和评标，确定中选人。经评审无合格比选申请人，属于必须审批或核准的工程建设项目，经原审批或核准部门批准后不再进行比选。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400" w:lineRule="exact"/>
              <w:jc w:val="center"/>
              <w:rPr>
                <w:rFonts w:ascii="宋体" w:hAnsi="宋体"/>
                <w:kern w:val="0"/>
                <w:szCs w:val="21"/>
              </w:rPr>
            </w:pPr>
            <w:bookmarkStart w:id="115" w:name="_Toc287620685"/>
            <w:bookmarkStart w:id="116" w:name="_Toc200513126"/>
            <w:bookmarkStart w:id="117" w:name="_Toc430530435"/>
            <w:bookmarkStart w:id="118" w:name="_Toc287607746"/>
            <w:bookmarkStart w:id="119" w:name="_Toc224103317"/>
            <w:bookmarkStart w:id="120" w:name="_Toc277082552"/>
            <w:r>
              <w:rPr>
                <w:rFonts w:hint="eastAsia" w:ascii="宋体" w:hAnsi="宋体"/>
                <w:kern w:val="0"/>
                <w:szCs w:val="21"/>
              </w:rPr>
              <w:t>9</w:t>
            </w:r>
          </w:p>
        </w:tc>
        <w:tc>
          <w:tcPr>
            <w:tcW w:w="8287" w:type="dxa"/>
            <w:gridSpan w:val="2"/>
            <w:vAlign w:val="center"/>
          </w:tcPr>
          <w:p>
            <w:pPr>
              <w:autoSpaceDE w:val="0"/>
              <w:autoSpaceDN w:val="0"/>
              <w:adjustRightInd w:val="0"/>
              <w:snapToGrid w:val="0"/>
              <w:spacing w:line="360" w:lineRule="exact"/>
              <w:jc w:val="center"/>
              <w:rPr>
                <w:rFonts w:ascii="宋体" w:hAnsi="宋体"/>
                <w:kern w:val="0"/>
                <w:szCs w:val="21"/>
              </w:rPr>
            </w:pPr>
            <w:r>
              <w:rPr>
                <w:rFonts w:ascii="宋体" w:hAnsi="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82"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9.1</w:t>
            </w:r>
          </w:p>
        </w:tc>
        <w:tc>
          <w:tcPr>
            <w:tcW w:w="1519" w:type="dxa"/>
            <w:vAlign w:val="center"/>
          </w:tcPr>
          <w:p>
            <w:pPr>
              <w:snapToGrid w:val="0"/>
              <w:spacing w:line="400" w:lineRule="exact"/>
              <w:jc w:val="center"/>
              <w:rPr>
                <w:rFonts w:ascii="宋体" w:hAnsi="宋体"/>
                <w:kern w:val="0"/>
                <w:szCs w:val="21"/>
              </w:rPr>
            </w:pPr>
            <w:r>
              <w:rPr>
                <w:rFonts w:hint="eastAsia" w:ascii="宋体" w:hAnsi="宋体"/>
                <w:kern w:val="0"/>
                <w:szCs w:val="21"/>
              </w:rPr>
              <w:t>低价风险担保</w:t>
            </w:r>
          </w:p>
        </w:tc>
        <w:tc>
          <w:tcPr>
            <w:tcW w:w="6768"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1、低价风险担保：中标价低于最高限价的85%时提供，如不按时足额提供，视为中选人放弃中标。</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2、中选人提供低价风险担保的形式、金额及期限：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或现金+银行保函的组合；采用银行保函形式的，保函必须为不可撤销、不可转让且见索即付的独立保函，保函格式详见第四章合同条款及格式附件，中选人出具保函时，不得修改“低价风险担保保函”名称，也不得对低价风险担保保函示范文本中付款条件等实质性内容进行修改，否则视为不符合比选文件规定。</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Fonts w:ascii="宋体" w:hAnsi="宋体"/>
                <w:kern w:val="0"/>
                <w:szCs w:val="21"/>
              </w:rPr>
              <w:t>且最高不超过最高限价的85%</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）低价风险担保送达比选人的时间：中标候选人公示结束后1</w:t>
            </w:r>
            <w:r>
              <w:rPr>
                <w:rFonts w:ascii="宋体" w:hAnsi="宋体"/>
                <w:kern w:val="0"/>
                <w:szCs w:val="21"/>
              </w:rPr>
              <w:t>0日内，</w:t>
            </w:r>
            <w:r>
              <w:rPr>
                <w:rFonts w:hint="eastAsia" w:ascii="宋体" w:hAnsi="宋体"/>
                <w:kern w:val="0"/>
                <w:szCs w:val="21"/>
              </w:rPr>
              <w:t>中选人</w:t>
            </w:r>
            <w:r>
              <w:rPr>
                <w:rFonts w:ascii="宋体" w:hAnsi="宋体"/>
                <w:kern w:val="0"/>
                <w:szCs w:val="21"/>
              </w:rPr>
              <w:t>按担保金额向比选人提交低价风险担保</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（4）中选人因自身原因未按中标通知书规定的时限与比选人签订合同的，比选人有权扣除其低价风险担保并取消中标资格。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（5）低价风险担保的期限：自低价风险担保生效之日起至竣工验收合格之日止。</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w:t>
            </w:r>
            <w:r>
              <w:rPr>
                <w:rFonts w:hint="eastAsia" w:ascii="宋体" w:hAnsi="宋体"/>
                <w:szCs w:val="21"/>
                <w:u w:val="single"/>
              </w:rPr>
              <w:t>采用现金担保的，工程竣工验收合格后14天内退还，合同履行期间允许承包人用符合要求的银行保函进行置换；采用银行保函的，工程竣工验收合格后14天内退还。</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4、采用经评审最低投标价法的项目，拟中选人或者中选人放弃中标项目，无正当理由不与比选人签订合同，在签订合同时向比选人提出附加条件或者更改合同实质性内容，或者拒不按照比选文件规定提交低价风险担保或履约担保的，取消其中标资格，给比选人造成的损失的，拟中选人或中选人应予以赔偿。</w:t>
            </w:r>
          </w:p>
          <w:p>
            <w:pPr>
              <w:pStyle w:val="17"/>
              <w:widowControl/>
              <w:spacing w:line="400" w:lineRule="exact"/>
              <w:ind w:firstLine="420" w:firstLineChars="200"/>
              <w:rPr>
                <w:rFonts w:ascii="宋体" w:hAnsi="宋体"/>
                <w:szCs w:val="21"/>
              </w:rPr>
            </w:pPr>
            <w:r>
              <w:rPr>
                <w:rFonts w:hint="eastAsia" w:ascii="宋体" w:hAnsi="宋体"/>
                <w:szCs w:val="21"/>
              </w:rPr>
              <w:t>备注：当中选人或拟中选人未按时提交低价风险担保，且属于可以延长低价风险担保提交期限的特殊情形时，经比选人同意，可适当延长低价风险担保的提交期限。</w:t>
            </w:r>
          </w:p>
          <w:p>
            <w:pPr>
              <w:widowControl/>
              <w:spacing w:line="400" w:lineRule="exact"/>
              <w:ind w:firstLine="420" w:firstLineChars="200"/>
              <w:rPr>
                <w:rFonts w:ascii="宋体" w:hAnsi="宋体"/>
                <w:kern w:val="0"/>
                <w:szCs w:val="21"/>
              </w:rPr>
            </w:pPr>
            <w:r>
              <w:rPr>
                <w:rFonts w:hint="eastAsia" w:ascii="宋体" w:hAnsi="宋体"/>
                <w:kern w:val="0"/>
                <w:szCs w:val="21"/>
              </w:rPr>
              <w:t>5、投标总报价低于最高限价85%的，申请人应在编制比选申请文件时，在投标函部分中递交低价风险担保提交承诺书。承诺书格式详见第六章比选申请文件格式。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82" w:type="dxa"/>
            <w:vAlign w:val="center"/>
          </w:tcPr>
          <w:p>
            <w:pPr>
              <w:snapToGrid w:val="0"/>
              <w:spacing w:line="360" w:lineRule="auto"/>
              <w:jc w:val="center"/>
              <w:rPr>
                <w:rFonts w:ascii="宋体" w:hAnsi="宋体" w:cs="宋体"/>
                <w:kern w:val="0"/>
                <w:szCs w:val="21"/>
              </w:rPr>
            </w:pPr>
            <w:r>
              <w:rPr>
                <w:rFonts w:hint="eastAsia" w:ascii="新宋体" w:hAnsi="新宋体" w:eastAsia="新宋体" w:cs="宋体"/>
                <w:kern w:val="0"/>
                <w:szCs w:val="21"/>
              </w:rPr>
              <w:t>9.2</w:t>
            </w:r>
          </w:p>
        </w:tc>
        <w:tc>
          <w:tcPr>
            <w:tcW w:w="1519" w:type="dxa"/>
            <w:vAlign w:val="center"/>
          </w:tcPr>
          <w:p>
            <w:pPr>
              <w:pStyle w:val="141"/>
              <w:spacing w:line="360" w:lineRule="exact"/>
              <w:jc w:val="center"/>
              <w:rPr>
                <w:rFonts w:ascii="宋体" w:hAnsi="宋体" w:cs="宋体"/>
                <w:color w:val="auto"/>
                <w:sz w:val="21"/>
                <w:szCs w:val="21"/>
              </w:rPr>
            </w:pPr>
            <w:r>
              <w:rPr>
                <w:rFonts w:hint="eastAsia" w:ascii="宋体" w:hAnsi="宋体" w:cs="宋体"/>
                <w:color w:val="auto"/>
                <w:sz w:val="21"/>
                <w:szCs w:val="21"/>
              </w:rPr>
              <w:t>招标代理服务费</w:t>
            </w:r>
          </w:p>
        </w:tc>
        <w:tc>
          <w:tcPr>
            <w:tcW w:w="6768" w:type="dxa"/>
            <w:vAlign w:val="center"/>
          </w:tcPr>
          <w:p>
            <w:pPr>
              <w:snapToGrid w:val="0"/>
              <w:spacing w:line="38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本次比选代理服务费</w:t>
            </w:r>
            <w:r>
              <w:rPr>
                <w:rFonts w:ascii="宋体" w:hAnsi="宋体" w:cs="宋体"/>
                <w:szCs w:val="21"/>
              </w:rPr>
              <w:t>由</w:t>
            </w:r>
            <w:r>
              <w:rPr>
                <w:rFonts w:hint="eastAsia" w:ascii="宋体" w:hAnsi="宋体" w:cs="宋体"/>
                <w:szCs w:val="21"/>
              </w:rPr>
              <w:t>中选人</w:t>
            </w:r>
            <w:r>
              <w:rPr>
                <w:rFonts w:ascii="宋体" w:hAnsi="宋体" w:cs="宋体"/>
                <w:szCs w:val="21"/>
              </w:rPr>
              <w:t>在领取中标通知书时向比选代理机构缴纳。</w:t>
            </w:r>
            <w:r>
              <w:rPr>
                <w:rFonts w:hint="eastAsia" w:ascii="宋体" w:hAnsi="宋体" w:cs="宋体"/>
                <w:szCs w:val="21"/>
              </w:rPr>
              <w:t>申请</w:t>
            </w:r>
            <w:r>
              <w:rPr>
                <w:rFonts w:ascii="宋体" w:hAnsi="宋体" w:cs="宋体"/>
                <w:szCs w:val="21"/>
              </w:rPr>
              <w:t>人</w:t>
            </w:r>
            <w:r>
              <w:rPr>
                <w:rFonts w:hint="eastAsia" w:ascii="宋体" w:hAnsi="宋体" w:cs="宋体"/>
                <w:szCs w:val="21"/>
              </w:rPr>
              <w:t>申请</w:t>
            </w:r>
            <w:r>
              <w:rPr>
                <w:rFonts w:ascii="宋体" w:hAnsi="宋体" w:cs="宋体"/>
                <w:szCs w:val="21"/>
              </w:rPr>
              <w:t>报价时应充分考虑此费用，但</w:t>
            </w:r>
            <w:r>
              <w:rPr>
                <w:rFonts w:hint="eastAsia" w:ascii="宋体" w:hAnsi="宋体" w:cs="宋体"/>
                <w:szCs w:val="21"/>
              </w:rPr>
              <w:t>不单列。比选代理服务费以中标金额为计费基数，按以下标准的70%计取。</w:t>
            </w:r>
          </w:p>
          <w:tbl>
            <w:tblPr>
              <w:tblStyle w:val="47"/>
              <w:tblW w:w="6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38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98" w:type="dxa"/>
                  <w:vAlign w:val="center"/>
                </w:tcPr>
                <w:p>
                  <w:pPr>
                    <w:jc w:val="center"/>
                    <w:rPr>
                      <w:rFonts w:ascii="宋体" w:hAnsi="宋体"/>
                      <w:szCs w:val="21"/>
                    </w:rPr>
                  </w:pPr>
                  <w:r>
                    <w:rPr>
                      <w:rFonts w:hint="eastAsia" w:ascii="宋体" w:hAnsi="宋体"/>
                      <w:szCs w:val="21"/>
                    </w:rPr>
                    <w:t>中标金额（万元）</w:t>
                  </w:r>
                </w:p>
              </w:tc>
              <w:tc>
                <w:tcPr>
                  <w:tcW w:w="1381" w:type="dxa"/>
                  <w:vAlign w:val="center"/>
                </w:tcPr>
                <w:p>
                  <w:pPr>
                    <w:jc w:val="center"/>
                    <w:rPr>
                      <w:rFonts w:ascii="宋体" w:hAnsi="宋体"/>
                      <w:szCs w:val="21"/>
                    </w:rPr>
                  </w:pPr>
                  <w:r>
                    <w:rPr>
                      <w:rFonts w:hint="eastAsia" w:ascii="宋体" w:hAnsi="宋体"/>
                      <w:szCs w:val="21"/>
                    </w:rPr>
                    <w:t>收费标准</w:t>
                  </w:r>
                </w:p>
              </w:tc>
              <w:tc>
                <w:tcPr>
                  <w:tcW w:w="2552" w:type="dxa"/>
                  <w:vAlign w:val="center"/>
                </w:tcPr>
                <w:p>
                  <w:pPr>
                    <w:jc w:val="center"/>
                    <w:rPr>
                      <w:rFonts w:ascii="宋体" w:hAnsi="宋体"/>
                      <w:szCs w:val="21"/>
                    </w:rPr>
                  </w:pPr>
                  <w:r>
                    <w:rPr>
                      <w:rFonts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698" w:type="dxa"/>
                  <w:vAlign w:val="center"/>
                </w:tcPr>
                <w:p>
                  <w:pPr>
                    <w:jc w:val="center"/>
                    <w:rPr>
                      <w:rFonts w:ascii="宋体" w:hAnsi="宋体"/>
                      <w:szCs w:val="21"/>
                    </w:rPr>
                  </w:pPr>
                  <w:r>
                    <w:rPr>
                      <w:rFonts w:hint="eastAsia" w:ascii="宋体" w:hAnsi="宋体"/>
                      <w:szCs w:val="21"/>
                    </w:rPr>
                    <w:t>10万以下（按1</w:t>
                  </w:r>
                  <w:r>
                    <w:rPr>
                      <w:rFonts w:ascii="宋体" w:hAnsi="宋体"/>
                      <w:szCs w:val="21"/>
                    </w:rPr>
                    <w:t>0万元计取</w:t>
                  </w:r>
                  <w:r>
                    <w:rPr>
                      <w:rFonts w:hint="eastAsia" w:ascii="宋体" w:hAnsi="宋体"/>
                      <w:szCs w:val="21"/>
                    </w:rPr>
                    <w:t>）</w:t>
                  </w:r>
                </w:p>
              </w:tc>
              <w:tc>
                <w:tcPr>
                  <w:tcW w:w="1381" w:type="dxa"/>
                  <w:vAlign w:val="center"/>
                </w:tcPr>
                <w:p>
                  <w:pPr>
                    <w:jc w:val="center"/>
                    <w:rPr>
                      <w:rFonts w:ascii="宋体" w:hAnsi="宋体"/>
                      <w:szCs w:val="21"/>
                    </w:rPr>
                  </w:pPr>
                  <w:r>
                    <w:rPr>
                      <w:rFonts w:ascii="宋体" w:hAnsi="宋体"/>
                      <w:szCs w:val="21"/>
                    </w:rPr>
                    <w:t>3</w:t>
                  </w:r>
                  <w:r>
                    <w:rPr>
                      <w:rFonts w:hint="eastAsia" w:ascii="宋体" w:hAnsi="宋体"/>
                      <w:szCs w:val="21"/>
                    </w:rPr>
                    <w:t>.5%</w:t>
                  </w:r>
                </w:p>
              </w:tc>
              <w:tc>
                <w:tcPr>
                  <w:tcW w:w="2552" w:type="dxa"/>
                  <w:vMerge w:val="restart"/>
                  <w:vAlign w:val="center"/>
                </w:tcPr>
                <w:p>
                  <w:pPr>
                    <w:jc w:val="center"/>
                    <w:rPr>
                      <w:rFonts w:ascii="宋体" w:hAnsi="宋体"/>
                      <w:szCs w:val="21"/>
                    </w:rPr>
                  </w:pPr>
                  <w:r>
                    <w:rPr>
                      <w:rFonts w:hint="eastAsia" w:ascii="宋体" w:hAnsi="宋体"/>
                      <w:szCs w:val="21"/>
                    </w:rPr>
                    <w:t>比选</w:t>
                  </w:r>
                  <w:r>
                    <w:rPr>
                      <w:rFonts w:ascii="宋体" w:hAnsi="宋体"/>
                      <w:szCs w:val="21"/>
                    </w:rPr>
                    <w:t>代理服务费按差额定率累进法计算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698" w:type="dxa"/>
                  <w:vAlign w:val="center"/>
                </w:tcPr>
                <w:p>
                  <w:pPr>
                    <w:jc w:val="center"/>
                    <w:rPr>
                      <w:rFonts w:ascii="宋体" w:hAnsi="宋体"/>
                      <w:szCs w:val="21"/>
                    </w:rPr>
                  </w:pPr>
                  <w:r>
                    <w:rPr>
                      <w:rFonts w:ascii="宋体" w:hAnsi="宋体"/>
                      <w:szCs w:val="21"/>
                    </w:rPr>
                    <w:t>10万元</w:t>
                  </w:r>
                  <w:r>
                    <w:rPr>
                      <w:rFonts w:hint="eastAsia" w:ascii="宋体" w:hAnsi="宋体"/>
                      <w:szCs w:val="21"/>
                    </w:rPr>
                    <w:t>-</w:t>
                  </w:r>
                  <w:r>
                    <w:rPr>
                      <w:rFonts w:ascii="宋体" w:hAnsi="宋体"/>
                      <w:szCs w:val="21"/>
                    </w:rPr>
                    <w:t>100万元</w:t>
                  </w:r>
                </w:p>
              </w:tc>
              <w:tc>
                <w:tcPr>
                  <w:tcW w:w="1381" w:type="dxa"/>
                  <w:vAlign w:val="center"/>
                </w:tcPr>
                <w:p>
                  <w:pPr>
                    <w:jc w:val="center"/>
                    <w:rPr>
                      <w:rFonts w:ascii="宋体" w:hAnsi="宋体"/>
                      <w:szCs w:val="21"/>
                    </w:rPr>
                  </w:pPr>
                  <w:r>
                    <w:rPr>
                      <w:rFonts w:ascii="宋体" w:hAnsi="宋体"/>
                      <w:szCs w:val="21"/>
                    </w:rPr>
                    <w:t>1.0</w:t>
                  </w:r>
                  <w:r>
                    <w:rPr>
                      <w:rFonts w:hint="eastAsia" w:ascii="宋体" w:hAnsi="宋体"/>
                      <w:szCs w:val="21"/>
                    </w:rPr>
                    <w:t>%</w:t>
                  </w:r>
                </w:p>
              </w:tc>
              <w:tc>
                <w:tcPr>
                  <w:tcW w:w="2552" w:type="dxa"/>
                  <w:vMerge w:val="continue"/>
                  <w:vAlign w:val="center"/>
                </w:tcPr>
                <w:p>
                  <w:pPr>
                    <w:jc w:val="center"/>
                    <w:rPr>
                      <w:rFonts w:ascii="宋体" w:hAnsi="宋体"/>
                      <w:szCs w:val="21"/>
                    </w:rPr>
                  </w:pPr>
                </w:p>
              </w:tc>
            </w:tr>
          </w:tbl>
          <w:p>
            <w:pPr>
              <w:snapToGrid w:val="0"/>
              <w:spacing w:line="38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、比选代理服务费缴纳账户信息：</w:t>
            </w:r>
          </w:p>
          <w:p>
            <w:pPr>
              <w:snapToGrid w:val="0"/>
              <w:spacing w:line="380" w:lineRule="exact"/>
              <w:ind w:firstLine="420" w:firstLineChars="200"/>
              <w:rPr>
                <w:rFonts w:hint="eastAsia" w:ascii="宋体" w:hAnsi="宋体" w:cs="宋体"/>
                <w:szCs w:val="21"/>
              </w:rPr>
            </w:pPr>
            <w:r>
              <w:rPr>
                <w:rFonts w:hint="eastAsia" w:ascii="宋体" w:hAnsi="宋体" w:cs="宋体"/>
                <w:szCs w:val="21"/>
              </w:rPr>
              <w:t>户  名：中咨工程有限公司</w:t>
            </w:r>
          </w:p>
          <w:p>
            <w:pPr>
              <w:snapToGrid w:val="0"/>
              <w:spacing w:line="380" w:lineRule="exact"/>
              <w:ind w:firstLine="420" w:firstLineChars="200"/>
              <w:rPr>
                <w:rFonts w:hint="eastAsia" w:ascii="宋体" w:hAnsi="宋体" w:cs="宋体"/>
                <w:szCs w:val="21"/>
              </w:rPr>
            </w:pPr>
            <w:r>
              <w:rPr>
                <w:rFonts w:hint="eastAsia" w:ascii="宋体" w:hAnsi="宋体" w:cs="宋体"/>
                <w:szCs w:val="21"/>
              </w:rPr>
              <w:t>开户行：中国工商银行北京四道口支行</w:t>
            </w:r>
          </w:p>
          <w:p>
            <w:pPr>
              <w:snapToGrid w:val="0"/>
              <w:spacing w:line="380" w:lineRule="exact"/>
              <w:ind w:firstLine="420" w:firstLineChars="200"/>
              <w:rPr>
                <w:kern w:val="0"/>
                <w:szCs w:val="21"/>
              </w:rPr>
            </w:pPr>
            <w:r>
              <w:rPr>
                <w:rFonts w:hint="eastAsia" w:ascii="宋体" w:hAnsi="宋体" w:cs="宋体"/>
                <w:szCs w:val="21"/>
              </w:rPr>
              <w:t>账  号：0200 0493 0920 1164 272</w:t>
            </w:r>
          </w:p>
        </w:tc>
      </w:tr>
    </w:tbl>
    <w:p>
      <w:pPr>
        <w:pStyle w:val="3"/>
        <w:spacing w:line="200" w:lineRule="exact"/>
        <w:rPr>
          <w:rFonts w:ascii="宋体" w:hAnsi="宋体"/>
          <w:b w:val="0"/>
          <w:snapToGrid w:val="0"/>
        </w:rPr>
      </w:pPr>
      <w:r>
        <w:rPr>
          <w:rFonts w:ascii="宋体" w:hAnsi="宋体"/>
          <w:b w:val="0"/>
          <w:snapToGrid w:val="0"/>
        </w:rPr>
        <w:br w:type="page"/>
      </w:r>
    </w:p>
    <w:p>
      <w:pPr>
        <w:pStyle w:val="3"/>
        <w:spacing w:line="360" w:lineRule="auto"/>
        <w:rPr>
          <w:rFonts w:ascii="宋体" w:hAnsi="宋体"/>
          <w:b w:val="0"/>
          <w:snapToGrid w:val="0"/>
          <w:sz w:val="28"/>
          <w:szCs w:val="28"/>
        </w:rPr>
      </w:pPr>
      <w:bookmarkStart w:id="121" w:name="_Toc509218710"/>
      <w:bookmarkStart w:id="122" w:name="_Toc100234205"/>
      <w:bookmarkStart w:id="123" w:name="_Toc840"/>
      <w:r>
        <w:rPr>
          <w:rFonts w:ascii="宋体" w:hAnsi="宋体"/>
          <w:b w:val="0"/>
          <w:snapToGrid w:val="0"/>
          <w:sz w:val="28"/>
          <w:szCs w:val="28"/>
        </w:rPr>
        <w:t>1.  总则</w:t>
      </w:r>
      <w:bookmarkEnd w:id="115"/>
      <w:bookmarkEnd w:id="116"/>
      <w:bookmarkEnd w:id="117"/>
      <w:bookmarkEnd w:id="118"/>
      <w:bookmarkEnd w:id="119"/>
      <w:bookmarkEnd w:id="120"/>
      <w:bookmarkEnd w:id="121"/>
      <w:bookmarkEnd w:id="122"/>
      <w:bookmarkEnd w:id="123"/>
    </w:p>
    <w:p>
      <w:pPr>
        <w:pStyle w:val="4"/>
        <w:snapToGrid w:val="0"/>
        <w:spacing w:line="360" w:lineRule="auto"/>
        <w:rPr>
          <w:rFonts w:ascii="宋体" w:hAnsi="宋体"/>
          <w:b w:val="0"/>
          <w:snapToGrid w:val="0"/>
          <w:sz w:val="24"/>
          <w:szCs w:val="24"/>
        </w:rPr>
      </w:pPr>
      <w:bookmarkStart w:id="124" w:name="_Toc287607747"/>
      <w:bookmarkStart w:id="125" w:name="_Toc509218711"/>
      <w:bookmarkStart w:id="126" w:name="_Toc430530436"/>
      <w:bookmarkStart w:id="127" w:name="_Toc200513127"/>
      <w:bookmarkStart w:id="128" w:name="_Toc224103318"/>
      <w:bookmarkStart w:id="129" w:name="_Toc287620686"/>
      <w:bookmarkStart w:id="130" w:name="_Toc32232"/>
      <w:bookmarkStart w:id="131" w:name="_Toc100234206"/>
      <w:bookmarkStart w:id="132" w:name="_Toc277082553"/>
      <w:r>
        <w:rPr>
          <w:rFonts w:ascii="宋体" w:hAnsi="宋体"/>
          <w:b w:val="0"/>
          <w:snapToGrid w:val="0"/>
          <w:sz w:val="24"/>
          <w:szCs w:val="24"/>
        </w:rPr>
        <w:t>1.1  项目概况</w:t>
      </w:r>
      <w:bookmarkEnd w:id="124"/>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根据《中华人民共和国招标投标法》等有关法律、法规和规章的规定，本</w:t>
      </w:r>
      <w:r>
        <w:rPr>
          <w:rFonts w:hint="eastAsia" w:ascii="宋体" w:hAnsi="宋体"/>
          <w:snapToGrid w:val="0"/>
          <w:kern w:val="0"/>
          <w:szCs w:val="21"/>
        </w:rPr>
        <w:t>比选</w:t>
      </w:r>
      <w:r>
        <w:rPr>
          <w:rFonts w:ascii="宋体" w:hAnsi="宋体"/>
          <w:snapToGrid w:val="0"/>
          <w:kern w:val="0"/>
          <w:szCs w:val="21"/>
        </w:rPr>
        <w:t>项目已具备</w:t>
      </w:r>
      <w:r>
        <w:rPr>
          <w:rFonts w:hint="eastAsia" w:ascii="宋体" w:hAnsi="宋体"/>
          <w:snapToGrid w:val="0"/>
          <w:kern w:val="0"/>
          <w:szCs w:val="21"/>
        </w:rPr>
        <w:t>比选</w:t>
      </w:r>
      <w:r>
        <w:rPr>
          <w:rFonts w:ascii="宋体" w:hAnsi="宋体"/>
          <w:snapToGrid w:val="0"/>
          <w:kern w:val="0"/>
          <w:szCs w:val="21"/>
        </w:rPr>
        <w:t>条件，现对本</w:t>
      </w:r>
      <w:r>
        <w:rPr>
          <w:rFonts w:hint="eastAsia" w:ascii="宋体" w:hAnsi="宋体"/>
          <w:snapToGrid w:val="0"/>
          <w:kern w:val="0"/>
          <w:szCs w:val="21"/>
        </w:rPr>
        <w:t>项目施工</w:t>
      </w:r>
      <w:r>
        <w:rPr>
          <w:rFonts w:ascii="宋体" w:hAnsi="宋体"/>
          <w:snapToGrid w:val="0"/>
          <w:kern w:val="0"/>
          <w:szCs w:val="21"/>
        </w:rPr>
        <w:t>进行</w:t>
      </w:r>
      <w:r>
        <w:rPr>
          <w:rFonts w:hint="eastAsia" w:ascii="宋体" w:hAnsi="宋体"/>
          <w:snapToGrid w:val="0"/>
          <w:kern w:val="0"/>
          <w:szCs w:val="21"/>
        </w:rPr>
        <w:t>比选</w:t>
      </w:r>
      <w:r>
        <w:rPr>
          <w:rFonts w:ascii="宋体" w:hAnsi="宋体"/>
          <w:snapToGrid w:val="0"/>
          <w:kern w:val="0"/>
          <w:szCs w:val="21"/>
        </w:rPr>
        <w:t>。</w:t>
      </w:r>
    </w:p>
    <w:p>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rPr>
        <w:t>比选</w:t>
      </w:r>
      <w:r>
        <w:rPr>
          <w:rFonts w:ascii="宋体" w:hAnsi="宋体"/>
          <w:snapToGrid w:val="0"/>
          <w:kern w:val="0"/>
          <w:szCs w:val="21"/>
        </w:rPr>
        <w:t>项目</w:t>
      </w:r>
      <w:r>
        <w:rPr>
          <w:rFonts w:hint="eastAsia" w:ascii="宋体" w:hAnsi="宋体"/>
          <w:snapToGrid w:val="0"/>
          <w:kern w:val="0"/>
          <w:szCs w:val="21"/>
        </w:rPr>
        <w:t>比选</w:t>
      </w:r>
      <w:r>
        <w:rPr>
          <w:rFonts w:ascii="宋体" w:hAnsi="宋体"/>
          <w:snapToGrid w:val="0"/>
          <w:kern w:val="0"/>
          <w:szCs w:val="21"/>
        </w:rPr>
        <w:t>人：见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rPr>
        <w:t>比选</w:t>
      </w:r>
      <w:r>
        <w:rPr>
          <w:rFonts w:ascii="宋体" w:hAnsi="宋体"/>
          <w:snapToGrid w:val="0"/>
          <w:kern w:val="0"/>
          <w:szCs w:val="21"/>
        </w:rPr>
        <w:t>项目</w:t>
      </w:r>
      <w:r>
        <w:rPr>
          <w:rFonts w:hint="eastAsia" w:ascii="宋体" w:hAnsi="宋体"/>
          <w:snapToGrid w:val="0"/>
          <w:kern w:val="0"/>
          <w:szCs w:val="21"/>
        </w:rPr>
        <w:t>比选</w:t>
      </w:r>
      <w:r>
        <w:rPr>
          <w:rFonts w:ascii="宋体" w:hAnsi="宋体"/>
          <w:snapToGrid w:val="0"/>
          <w:kern w:val="0"/>
          <w:szCs w:val="21"/>
        </w:rPr>
        <w:t>代理机构：见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rPr>
        <w:t>比选</w:t>
      </w:r>
      <w:r>
        <w:rPr>
          <w:rFonts w:ascii="宋体" w:hAnsi="宋体"/>
          <w:snapToGrid w:val="0"/>
          <w:kern w:val="0"/>
          <w:szCs w:val="21"/>
        </w:rPr>
        <w:t>项目名称：见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rPr>
        <w:t>比选</w:t>
      </w:r>
      <w:r>
        <w:rPr>
          <w:rFonts w:ascii="宋体" w:hAnsi="宋体"/>
          <w:snapToGrid w:val="0"/>
          <w:kern w:val="0"/>
          <w:szCs w:val="21"/>
        </w:rPr>
        <w:t>项目建设地点：见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rPr>
        <w:t>比选</w:t>
      </w:r>
      <w:r>
        <w:rPr>
          <w:rFonts w:ascii="宋体" w:hAnsi="宋体"/>
          <w:snapToGrid w:val="0"/>
          <w:kern w:val="0"/>
          <w:szCs w:val="21"/>
        </w:rPr>
        <w:t>项目建设规模：见</w:t>
      </w:r>
      <w:r>
        <w:rPr>
          <w:rFonts w:hint="eastAsia" w:ascii="宋体" w:hAnsi="宋体"/>
          <w:snapToGrid w:val="0"/>
          <w:kern w:val="0"/>
          <w:szCs w:val="21"/>
        </w:rPr>
        <w:t>比选申请人</w:t>
      </w:r>
      <w:r>
        <w:rPr>
          <w:rFonts w:ascii="宋体" w:hAnsi="宋体"/>
          <w:snapToGrid w:val="0"/>
          <w:kern w:val="0"/>
          <w:szCs w:val="21"/>
        </w:rPr>
        <w:t>须知前附表。</w:t>
      </w:r>
    </w:p>
    <w:p>
      <w:pPr>
        <w:pStyle w:val="4"/>
        <w:snapToGrid w:val="0"/>
        <w:spacing w:line="360" w:lineRule="auto"/>
        <w:rPr>
          <w:rFonts w:ascii="宋体" w:hAnsi="宋体"/>
          <w:b w:val="0"/>
          <w:snapToGrid w:val="0"/>
          <w:sz w:val="24"/>
          <w:szCs w:val="24"/>
        </w:rPr>
      </w:pPr>
      <w:bookmarkStart w:id="133" w:name="_Toc200513128"/>
      <w:bookmarkStart w:id="134" w:name="_Toc287607748"/>
      <w:bookmarkStart w:id="135" w:name="_Toc430530437"/>
      <w:bookmarkStart w:id="136" w:name="_Toc509218712"/>
      <w:bookmarkStart w:id="137" w:name="_Toc224103319"/>
      <w:bookmarkStart w:id="138" w:name="_Toc21567"/>
      <w:bookmarkStart w:id="139" w:name="_Toc287620687"/>
      <w:bookmarkStart w:id="140" w:name="_Toc277082554"/>
      <w:bookmarkStart w:id="141" w:name="_Toc100234207"/>
      <w:r>
        <w:rPr>
          <w:rFonts w:ascii="宋体" w:hAnsi="宋体"/>
          <w:b w:val="0"/>
          <w:snapToGrid w:val="0"/>
          <w:sz w:val="24"/>
          <w:szCs w:val="24"/>
        </w:rPr>
        <w:t>1.2  资金来源和落实情况</w:t>
      </w:r>
      <w:bookmarkEnd w:id="133"/>
      <w:bookmarkEnd w:id="134"/>
      <w:bookmarkEnd w:id="135"/>
      <w:bookmarkEnd w:id="136"/>
      <w:bookmarkEnd w:id="137"/>
      <w:bookmarkEnd w:id="138"/>
      <w:bookmarkEnd w:id="139"/>
      <w:bookmarkEnd w:id="140"/>
      <w:bookmarkEnd w:id="141"/>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rPr>
        <w:t>比选</w:t>
      </w:r>
      <w:r>
        <w:rPr>
          <w:rFonts w:ascii="宋体" w:hAnsi="宋体"/>
          <w:snapToGrid w:val="0"/>
          <w:kern w:val="0"/>
          <w:szCs w:val="21"/>
        </w:rPr>
        <w:t>项目的资金来源：见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rPr>
        <w:t>比选</w:t>
      </w:r>
      <w:r>
        <w:rPr>
          <w:rFonts w:ascii="宋体" w:hAnsi="宋体"/>
          <w:snapToGrid w:val="0"/>
          <w:kern w:val="0"/>
          <w:szCs w:val="21"/>
        </w:rPr>
        <w:t>项目的出资比例：见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rPr>
        <w:t>比选</w:t>
      </w:r>
      <w:r>
        <w:rPr>
          <w:rFonts w:ascii="宋体" w:hAnsi="宋体"/>
          <w:snapToGrid w:val="0"/>
          <w:kern w:val="0"/>
          <w:szCs w:val="21"/>
        </w:rPr>
        <w:t>项目的资金落实情况：见</w:t>
      </w:r>
      <w:r>
        <w:rPr>
          <w:rFonts w:hint="eastAsia" w:ascii="宋体" w:hAnsi="宋体"/>
          <w:snapToGrid w:val="0"/>
          <w:kern w:val="0"/>
          <w:szCs w:val="21"/>
        </w:rPr>
        <w:t>比选申请人</w:t>
      </w:r>
      <w:r>
        <w:rPr>
          <w:rFonts w:ascii="宋体" w:hAnsi="宋体"/>
          <w:snapToGrid w:val="0"/>
          <w:kern w:val="0"/>
          <w:szCs w:val="21"/>
        </w:rPr>
        <w:t>须知前附表。</w:t>
      </w:r>
    </w:p>
    <w:p>
      <w:pPr>
        <w:pStyle w:val="4"/>
        <w:snapToGrid w:val="0"/>
        <w:spacing w:line="360" w:lineRule="auto"/>
        <w:rPr>
          <w:rFonts w:ascii="宋体" w:hAnsi="宋体"/>
          <w:b w:val="0"/>
          <w:snapToGrid w:val="0"/>
          <w:sz w:val="24"/>
          <w:szCs w:val="24"/>
        </w:rPr>
      </w:pPr>
      <w:bookmarkStart w:id="142" w:name="_Toc509218713"/>
      <w:bookmarkStart w:id="143" w:name="_Toc224103320"/>
      <w:bookmarkStart w:id="144" w:name="_Toc200513129"/>
      <w:bookmarkStart w:id="145" w:name="_Toc277082555"/>
      <w:bookmarkStart w:id="146" w:name="_Toc287620688"/>
      <w:bookmarkStart w:id="147" w:name="_Toc100234208"/>
      <w:bookmarkStart w:id="148" w:name="_Toc4104"/>
      <w:bookmarkStart w:id="149" w:name="_Toc430530438"/>
      <w:bookmarkStart w:id="150" w:name="_Toc287607749"/>
      <w:r>
        <w:rPr>
          <w:rFonts w:ascii="宋体" w:hAnsi="宋体"/>
          <w:b w:val="0"/>
          <w:snapToGrid w:val="0"/>
          <w:sz w:val="24"/>
          <w:szCs w:val="24"/>
        </w:rPr>
        <w:t xml:space="preserve">1.3  </w:t>
      </w:r>
      <w:r>
        <w:rPr>
          <w:rFonts w:hint="eastAsia" w:ascii="宋体" w:hAnsi="宋体"/>
          <w:b w:val="0"/>
          <w:snapToGrid w:val="0"/>
          <w:sz w:val="24"/>
          <w:szCs w:val="24"/>
        </w:rPr>
        <w:t>比选</w:t>
      </w:r>
      <w:r>
        <w:rPr>
          <w:rFonts w:ascii="宋体" w:hAnsi="宋体"/>
          <w:b w:val="0"/>
          <w:snapToGrid w:val="0"/>
          <w:sz w:val="24"/>
          <w:szCs w:val="24"/>
        </w:rPr>
        <w:t>范围、计划工期和质量要求</w:t>
      </w:r>
      <w:bookmarkEnd w:id="142"/>
      <w:bookmarkEnd w:id="143"/>
      <w:bookmarkEnd w:id="144"/>
      <w:bookmarkEnd w:id="145"/>
      <w:bookmarkEnd w:id="146"/>
      <w:bookmarkEnd w:id="147"/>
      <w:bookmarkEnd w:id="148"/>
      <w:bookmarkEnd w:id="149"/>
      <w:bookmarkEnd w:id="150"/>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rPr>
        <w:t>比选</w:t>
      </w:r>
      <w:r>
        <w:rPr>
          <w:rFonts w:ascii="宋体" w:hAnsi="宋体"/>
          <w:snapToGrid w:val="0"/>
          <w:kern w:val="0"/>
          <w:szCs w:val="21"/>
        </w:rPr>
        <w:t>范围：见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w:t>
      </w:r>
      <w:r>
        <w:rPr>
          <w:rFonts w:hint="eastAsia" w:ascii="宋体" w:hAnsi="宋体"/>
          <w:snapToGrid w:val="0"/>
          <w:kern w:val="0"/>
          <w:szCs w:val="21"/>
        </w:rPr>
        <w:t>比选申请人</w:t>
      </w:r>
      <w:r>
        <w:rPr>
          <w:rFonts w:ascii="宋体" w:hAnsi="宋体"/>
          <w:snapToGrid w:val="0"/>
          <w:kern w:val="0"/>
          <w:szCs w:val="21"/>
        </w:rPr>
        <w:t>须知前附表。</w:t>
      </w:r>
    </w:p>
    <w:p>
      <w:pPr>
        <w:pStyle w:val="4"/>
        <w:snapToGrid w:val="0"/>
        <w:spacing w:line="360" w:lineRule="auto"/>
        <w:rPr>
          <w:rFonts w:ascii="宋体" w:hAnsi="宋体"/>
          <w:b w:val="0"/>
          <w:snapToGrid w:val="0"/>
          <w:sz w:val="24"/>
          <w:szCs w:val="24"/>
        </w:rPr>
      </w:pPr>
      <w:bookmarkStart w:id="151" w:name="_Toc224103322"/>
      <w:bookmarkStart w:id="152" w:name="_Toc287620690"/>
      <w:bookmarkStart w:id="153" w:name="_Toc277082557"/>
      <w:bookmarkStart w:id="154" w:name="_Toc287607751"/>
      <w:bookmarkStart w:id="155" w:name="_Toc430530440"/>
      <w:bookmarkStart w:id="156" w:name="_Toc200513131"/>
      <w:bookmarkStart w:id="157" w:name="_Toc509218715"/>
      <w:bookmarkStart w:id="158" w:name="_Toc100234209"/>
      <w:bookmarkStart w:id="159" w:name="_Toc1894"/>
      <w:r>
        <w:rPr>
          <w:rFonts w:ascii="宋体" w:hAnsi="宋体"/>
          <w:b w:val="0"/>
          <w:snapToGrid w:val="0"/>
          <w:sz w:val="24"/>
          <w:szCs w:val="24"/>
        </w:rPr>
        <w:t xml:space="preserve">1.4  </w:t>
      </w:r>
      <w:r>
        <w:rPr>
          <w:rFonts w:hint="eastAsia" w:ascii="宋体" w:hAnsi="宋体"/>
          <w:b w:val="0"/>
          <w:snapToGrid w:val="0"/>
          <w:sz w:val="24"/>
          <w:szCs w:val="24"/>
        </w:rPr>
        <w:t>比选申请人</w:t>
      </w:r>
      <w:r>
        <w:rPr>
          <w:rFonts w:ascii="宋体" w:hAnsi="宋体"/>
          <w:b w:val="0"/>
          <w:snapToGrid w:val="0"/>
          <w:sz w:val="24"/>
          <w:szCs w:val="24"/>
        </w:rPr>
        <w:t>资格要求</w:t>
      </w:r>
      <w:bookmarkEnd w:id="151"/>
      <w:bookmarkEnd w:id="152"/>
      <w:bookmarkEnd w:id="153"/>
      <w:bookmarkEnd w:id="154"/>
      <w:bookmarkEnd w:id="155"/>
      <w:bookmarkEnd w:id="156"/>
      <w:bookmarkEnd w:id="157"/>
      <w:bookmarkEnd w:id="158"/>
      <w:bookmarkEnd w:id="159"/>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 xml:space="preserve">1.4.1 </w:t>
      </w:r>
      <w:r>
        <w:rPr>
          <w:rFonts w:hint="eastAsia" w:ascii="宋体" w:hAnsi="宋体"/>
          <w:snapToGrid w:val="0"/>
          <w:kern w:val="0"/>
          <w:szCs w:val="21"/>
        </w:rPr>
        <w:t>比选申请人</w:t>
      </w:r>
      <w:r>
        <w:rPr>
          <w:rFonts w:ascii="宋体" w:hAnsi="宋体"/>
          <w:snapToGrid w:val="0"/>
          <w:kern w:val="0"/>
          <w:szCs w:val="21"/>
        </w:rPr>
        <w:t>应具备承担本</w:t>
      </w:r>
      <w:r>
        <w:rPr>
          <w:rFonts w:hint="eastAsia" w:ascii="宋体" w:hAnsi="宋体"/>
          <w:snapToGrid w:val="0"/>
          <w:kern w:val="0"/>
          <w:szCs w:val="21"/>
        </w:rPr>
        <w:t>项目施工</w:t>
      </w:r>
      <w:r>
        <w:rPr>
          <w:rFonts w:ascii="宋体" w:hAnsi="宋体"/>
          <w:snapToGrid w:val="0"/>
          <w:kern w:val="0"/>
          <w:szCs w:val="21"/>
        </w:rPr>
        <w:t>的资质条件、能力和信誉。</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（2）财务要求：见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（3）业绩要求：见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（6）其他要求：见</w:t>
      </w:r>
      <w:r>
        <w:rPr>
          <w:rFonts w:hint="eastAsia" w:ascii="宋体" w:hAnsi="宋体"/>
          <w:snapToGrid w:val="0"/>
          <w:kern w:val="0"/>
          <w:szCs w:val="21"/>
        </w:rPr>
        <w:t>比选申请人</w:t>
      </w:r>
      <w:r>
        <w:rPr>
          <w:rFonts w:ascii="宋体" w:hAnsi="宋体"/>
          <w:snapToGrid w:val="0"/>
          <w:kern w:val="0"/>
          <w:szCs w:val="21"/>
        </w:rPr>
        <w:t>须知前附表。</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 xml:space="preserve">1.4.2  </w:t>
      </w:r>
      <w:r>
        <w:rPr>
          <w:rFonts w:hint="eastAsia" w:ascii="宋体" w:hAnsi="宋体"/>
          <w:snapToGrid w:val="0"/>
          <w:kern w:val="0"/>
          <w:szCs w:val="21"/>
        </w:rPr>
        <w:t>不接受</w:t>
      </w:r>
      <w:r>
        <w:rPr>
          <w:rFonts w:ascii="宋体" w:hAnsi="宋体"/>
          <w:snapToGrid w:val="0"/>
          <w:kern w:val="0"/>
          <w:szCs w:val="21"/>
        </w:rPr>
        <w:t>联合体</w:t>
      </w:r>
      <w:r>
        <w:rPr>
          <w:rFonts w:hint="eastAsia" w:ascii="宋体" w:hAnsi="宋体"/>
          <w:snapToGrid w:val="0"/>
          <w:kern w:val="0"/>
          <w:szCs w:val="21"/>
        </w:rPr>
        <w:t>投标</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 xml:space="preserve">1.4.3  </w:t>
      </w:r>
      <w:r>
        <w:rPr>
          <w:rFonts w:hint="eastAsia" w:ascii="宋体" w:hAnsi="宋体"/>
          <w:snapToGrid w:val="0"/>
          <w:kern w:val="0"/>
          <w:szCs w:val="21"/>
        </w:rPr>
        <w:t>比选申请人</w:t>
      </w:r>
      <w:r>
        <w:rPr>
          <w:rFonts w:ascii="宋体" w:hAnsi="宋体"/>
          <w:snapToGrid w:val="0"/>
          <w:kern w:val="0"/>
          <w:szCs w:val="21"/>
        </w:rPr>
        <w:t>不得存在下列情形之一：</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rPr>
        <w:t>比选</w:t>
      </w:r>
      <w:r>
        <w:rPr>
          <w:rFonts w:ascii="宋体" w:hAnsi="宋体"/>
          <w:snapToGrid w:val="0"/>
          <w:kern w:val="0"/>
          <w:position w:val="-2"/>
          <w:szCs w:val="21"/>
        </w:rPr>
        <w:t>人存在利害关系可能影响</w:t>
      </w:r>
      <w:r>
        <w:rPr>
          <w:rFonts w:hint="eastAsia" w:ascii="宋体" w:hAnsi="宋体"/>
          <w:snapToGrid w:val="0"/>
          <w:kern w:val="0"/>
          <w:position w:val="-2"/>
          <w:szCs w:val="21"/>
        </w:rPr>
        <w:t>比选</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rPr>
        <w:t>比选</w:t>
      </w:r>
      <w:r>
        <w:rPr>
          <w:rFonts w:ascii="宋体" w:hAnsi="宋体"/>
          <w:snapToGrid w:val="0"/>
          <w:kern w:val="0"/>
          <w:szCs w:val="21"/>
        </w:rPr>
        <w:t>代理服务的；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rPr>
        <w:t>比选</w:t>
      </w:r>
      <w:r>
        <w:rPr>
          <w:rFonts w:ascii="宋体" w:hAnsi="宋体"/>
          <w:snapToGrid w:val="0"/>
          <w:kern w:val="0"/>
          <w:szCs w:val="21"/>
        </w:rPr>
        <w:t>代理机构同为一个法定代表人的；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rPr>
        <w:t>比选</w:t>
      </w:r>
      <w:r>
        <w:rPr>
          <w:rFonts w:ascii="宋体" w:hAnsi="宋体"/>
          <w:snapToGrid w:val="0"/>
          <w:kern w:val="0"/>
          <w:szCs w:val="21"/>
        </w:rPr>
        <w:t>代理机构相互控股或参股的；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rPr>
        <w:t>比选</w:t>
      </w:r>
      <w:r>
        <w:rPr>
          <w:rFonts w:ascii="宋体" w:hAnsi="宋体"/>
          <w:snapToGrid w:val="0"/>
          <w:kern w:val="0"/>
          <w:szCs w:val="21"/>
        </w:rPr>
        <w:t>代理机构相互任职或工作的；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（12）单位负责人为同一人或者存在控股、管理关系的不同单位，不得在同一标段中同时投标。</w:t>
      </w:r>
    </w:p>
    <w:p>
      <w:pPr>
        <w:pStyle w:val="4"/>
        <w:snapToGrid w:val="0"/>
        <w:spacing w:line="360" w:lineRule="auto"/>
        <w:rPr>
          <w:rFonts w:ascii="宋体" w:hAnsi="宋体"/>
          <w:b w:val="0"/>
          <w:snapToGrid w:val="0"/>
          <w:sz w:val="24"/>
          <w:szCs w:val="24"/>
        </w:rPr>
      </w:pPr>
      <w:bookmarkStart w:id="160" w:name="_Toc287620691"/>
      <w:bookmarkStart w:id="161" w:name="_Toc277082558"/>
      <w:bookmarkStart w:id="162" w:name="_Toc430530441"/>
      <w:bookmarkStart w:id="163" w:name="_Toc20662"/>
      <w:bookmarkStart w:id="164" w:name="_Toc224103323"/>
      <w:bookmarkStart w:id="165" w:name="_Toc100234210"/>
      <w:bookmarkStart w:id="166" w:name="_Toc287607752"/>
      <w:bookmarkStart w:id="167" w:name="_Toc509218716"/>
      <w:bookmarkStart w:id="168" w:name="_Toc200513132"/>
      <w:r>
        <w:rPr>
          <w:rFonts w:ascii="宋体" w:hAnsi="宋体"/>
          <w:b w:val="0"/>
          <w:snapToGrid w:val="0"/>
          <w:sz w:val="24"/>
          <w:szCs w:val="24"/>
        </w:rPr>
        <w:t>1.5  费用承担</w:t>
      </w:r>
      <w:bookmarkEnd w:id="160"/>
      <w:bookmarkEnd w:id="161"/>
      <w:bookmarkEnd w:id="162"/>
      <w:bookmarkEnd w:id="163"/>
      <w:bookmarkEnd w:id="164"/>
      <w:bookmarkEnd w:id="165"/>
      <w:bookmarkEnd w:id="166"/>
      <w:bookmarkEnd w:id="167"/>
      <w:bookmarkEnd w:id="168"/>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准备和参加</w:t>
      </w:r>
      <w:r>
        <w:rPr>
          <w:rFonts w:hint="eastAsia" w:ascii="宋体" w:hAnsi="宋体"/>
          <w:snapToGrid w:val="0"/>
          <w:kern w:val="0"/>
          <w:szCs w:val="21"/>
        </w:rPr>
        <w:t>比选</w:t>
      </w:r>
      <w:r>
        <w:rPr>
          <w:rFonts w:ascii="宋体" w:hAnsi="宋体"/>
          <w:snapToGrid w:val="0"/>
          <w:kern w:val="0"/>
          <w:szCs w:val="21"/>
        </w:rPr>
        <w:t>活动发生的费用自理。</w:t>
      </w:r>
    </w:p>
    <w:p>
      <w:pPr>
        <w:pStyle w:val="4"/>
        <w:snapToGrid w:val="0"/>
        <w:spacing w:line="360" w:lineRule="auto"/>
        <w:rPr>
          <w:rFonts w:ascii="宋体" w:hAnsi="宋体"/>
          <w:b w:val="0"/>
          <w:snapToGrid w:val="0"/>
          <w:sz w:val="24"/>
          <w:szCs w:val="24"/>
        </w:rPr>
      </w:pPr>
      <w:bookmarkStart w:id="169" w:name="_Toc100234211"/>
      <w:bookmarkStart w:id="170" w:name="_Toc430530442"/>
      <w:bookmarkStart w:id="171" w:name="_Toc26130"/>
      <w:bookmarkStart w:id="172" w:name="_Toc287620692"/>
      <w:bookmarkStart w:id="173" w:name="_Toc509218717"/>
      <w:bookmarkStart w:id="174" w:name="_Toc287607753"/>
      <w:bookmarkStart w:id="175" w:name="_Toc224103324"/>
      <w:bookmarkStart w:id="176" w:name="_Toc277082559"/>
      <w:bookmarkStart w:id="177" w:name="_Toc200513133"/>
      <w:r>
        <w:rPr>
          <w:rFonts w:ascii="宋体" w:hAnsi="宋体"/>
          <w:b w:val="0"/>
          <w:snapToGrid w:val="0"/>
          <w:sz w:val="24"/>
          <w:szCs w:val="24"/>
        </w:rPr>
        <w:t>1.6  保密</w:t>
      </w:r>
      <w:bookmarkEnd w:id="169"/>
      <w:bookmarkEnd w:id="170"/>
      <w:bookmarkEnd w:id="171"/>
      <w:bookmarkEnd w:id="172"/>
      <w:bookmarkEnd w:id="173"/>
      <w:bookmarkEnd w:id="174"/>
      <w:bookmarkEnd w:id="175"/>
      <w:bookmarkEnd w:id="176"/>
      <w:bookmarkEnd w:id="177"/>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rPr>
        <w:t>比选</w:t>
      </w:r>
      <w:r>
        <w:rPr>
          <w:rFonts w:ascii="宋体" w:hAnsi="宋体"/>
          <w:snapToGrid w:val="0"/>
          <w:kern w:val="0"/>
          <w:szCs w:val="21"/>
        </w:rPr>
        <w:t>活动的各方应对</w:t>
      </w:r>
      <w:r>
        <w:rPr>
          <w:rFonts w:hint="eastAsia" w:ascii="宋体" w:hAnsi="宋体"/>
          <w:snapToGrid w:val="0"/>
          <w:kern w:val="0"/>
          <w:szCs w:val="21"/>
        </w:rPr>
        <w:t>比选</w:t>
      </w:r>
      <w:r>
        <w:rPr>
          <w:rFonts w:ascii="宋体" w:hAnsi="宋体"/>
          <w:snapToGrid w:val="0"/>
          <w:kern w:val="0"/>
          <w:szCs w:val="21"/>
        </w:rPr>
        <w:t>文件和</w:t>
      </w:r>
      <w:r>
        <w:rPr>
          <w:rFonts w:hint="eastAsia" w:ascii="宋体" w:hAnsi="宋体"/>
          <w:snapToGrid w:val="0"/>
          <w:kern w:val="0"/>
          <w:szCs w:val="21"/>
        </w:rPr>
        <w:t>比选申请</w:t>
      </w:r>
      <w:r>
        <w:rPr>
          <w:rFonts w:ascii="宋体" w:hAnsi="宋体"/>
          <w:snapToGrid w:val="0"/>
          <w:kern w:val="0"/>
          <w:szCs w:val="21"/>
        </w:rPr>
        <w:t>文件中的商业和技术等秘密保密，违者应对由此造成的后果承担法律责任。</w:t>
      </w:r>
    </w:p>
    <w:p>
      <w:pPr>
        <w:pStyle w:val="4"/>
        <w:snapToGrid w:val="0"/>
        <w:spacing w:line="360" w:lineRule="auto"/>
        <w:rPr>
          <w:rFonts w:ascii="宋体" w:hAnsi="宋体"/>
          <w:b w:val="0"/>
          <w:snapToGrid w:val="0"/>
          <w:sz w:val="24"/>
          <w:szCs w:val="24"/>
        </w:rPr>
      </w:pPr>
      <w:bookmarkStart w:id="178" w:name="_Toc287620693"/>
      <w:bookmarkStart w:id="179" w:name="_Toc509218718"/>
      <w:bookmarkStart w:id="180" w:name="_Toc430530443"/>
      <w:bookmarkStart w:id="181" w:name="_Toc277082560"/>
      <w:bookmarkStart w:id="182" w:name="_Toc224103325"/>
      <w:bookmarkStart w:id="183" w:name="_Toc1222"/>
      <w:bookmarkStart w:id="184" w:name="_Toc100234212"/>
      <w:bookmarkStart w:id="185" w:name="_Toc200513134"/>
      <w:bookmarkStart w:id="186" w:name="_Toc287607754"/>
      <w:r>
        <w:rPr>
          <w:rFonts w:ascii="宋体" w:hAnsi="宋体"/>
          <w:b w:val="0"/>
          <w:snapToGrid w:val="0"/>
          <w:sz w:val="24"/>
          <w:szCs w:val="24"/>
        </w:rPr>
        <w:t>1.7  语言文字</w:t>
      </w:r>
      <w:bookmarkEnd w:id="178"/>
      <w:bookmarkEnd w:id="179"/>
      <w:bookmarkEnd w:id="180"/>
      <w:bookmarkEnd w:id="181"/>
      <w:bookmarkEnd w:id="182"/>
      <w:bookmarkEnd w:id="183"/>
      <w:bookmarkEnd w:id="184"/>
      <w:bookmarkEnd w:id="185"/>
      <w:bookmarkEnd w:id="18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w:t>
      </w:r>
      <w:r>
        <w:rPr>
          <w:rFonts w:hint="eastAsia" w:ascii="宋体" w:hAnsi="宋体"/>
          <w:snapToGrid w:val="0"/>
          <w:kern w:val="0"/>
          <w:szCs w:val="21"/>
        </w:rPr>
        <w:t>比选</w:t>
      </w:r>
      <w:r>
        <w:rPr>
          <w:rFonts w:ascii="宋体" w:hAnsi="宋体"/>
          <w:snapToGrid w:val="0"/>
          <w:kern w:val="0"/>
          <w:szCs w:val="21"/>
        </w:rPr>
        <w:t>有关的语言均使用中文。必要时专用术语应附有中文注释。</w:t>
      </w:r>
    </w:p>
    <w:p>
      <w:pPr>
        <w:pStyle w:val="4"/>
        <w:snapToGrid w:val="0"/>
        <w:spacing w:line="360" w:lineRule="auto"/>
        <w:rPr>
          <w:rFonts w:ascii="宋体" w:hAnsi="宋体"/>
          <w:b w:val="0"/>
          <w:snapToGrid w:val="0"/>
          <w:sz w:val="24"/>
          <w:szCs w:val="24"/>
        </w:rPr>
      </w:pPr>
      <w:bookmarkStart w:id="187" w:name="_Toc224103326"/>
      <w:bookmarkStart w:id="188" w:name="_Toc509218719"/>
      <w:bookmarkStart w:id="189" w:name="_Toc430530444"/>
      <w:bookmarkStart w:id="190" w:name="_Toc287607755"/>
      <w:bookmarkStart w:id="191" w:name="_Toc277082561"/>
      <w:bookmarkStart w:id="192" w:name="_Toc100234213"/>
      <w:bookmarkStart w:id="193" w:name="_Toc287620694"/>
      <w:bookmarkStart w:id="194" w:name="_Toc13374"/>
      <w:bookmarkStart w:id="195" w:name="_Toc200513135"/>
      <w:r>
        <w:rPr>
          <w:rFonts w:ascii="宋体" w:hAnsi="宋体"/>
          <w:b w:val="0"/>
          <w:snapToGrid w:val="0"/>
          <w:sz w:val="24"/>
          <w:szCs w:val="24"/>
        </w:rPr>
        <w:t>1.8  计量单位</w:t>
      </w:r>
      <w:bookmarkEnd w:id="187"/>
      <w:bookmarkEnd w:id="188"/>
      <w:bookmarkEnd w:id="189"/>
      <w:bookmarkEnd w:id="190"/>
      <w:bookmarkEnd w:id="191"/>
      <w:bookmarkEnd w:id="192"/>
      <w:bookmarkEnd w:id="193"/>
      <w:bookmarkEnd w:id="194"/>
      <w:bookmarkEnd w:id="195"/>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4"/>
        <w:snapToGrid w:val="0"/>
        <w:spacing w:line="360" w:lineRule="auto"/>
        <w:rPr>
          <w:rFonts w:ascii="宋体" w:hAnsi="宋体"/>
          <w:b w:val="0"/>
          <w:snapToGrid w:val="0"/>
          <w:sz w:val="24"/>
          <w:szCs w:val="24"/>
        </w:rPr>
      </w:pPr>
      <w:bookmarkStart w:id="196" w:name="_Toc509218720"/>
      <w:bookmarkStart w:id="197" w:name="_Toc287607756"/>
      <w:bookmarkStart w:id="198" w:name="_Toc200513136"/>
      <w:bookmarkStart w:id="199" w:name="_Toc277082562"/>
      <w:bookmarkStart w:id="200" w:name="_Toc287620695"/>
      <w:bookmarkStart w:id="201" w:name="_Toc19275"/>
      <w:bookmarkStart w:id="202" w:name="_Toc100234214"/>
      <w:bookmarkStart w:id="203" w:name="_Toc430530445"/>
      <w:bookmarkStart w:id="204" w:name="_Toc224103327"/>
      <w:r>
        <w:rPr>
          <w:rFonts w:ascii="宋体" w:hAnsi="宋体"/>
          <w:b w:val="0"/>
          <w:snapToGrid w:val="0"/>
          <w:sz w:val="24"/>
          <w:szCs w:val="24"/>
        </w:rPr>
        <w:t>1.9  踏勘现场</w:t>
      </w:r>
      <w:bookmarkEnd w:id="196"/>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1.9.1  </w:t>
      </w:r>
      <w:r>
        <w:rPr>
          <w:rFonts w:hint="eastAsia" w:ascii="宋体" w:hAnsi="宋体"/>
          <w:snapToGrid w:val="0"/>
          <w:kern w:val="0"/>
          <w:szCs w:val="21"/>
        </w:rPr>
        <w:t>比选申请人</w:t>
      </w:r>
      <w:r>
        <w:rPr>
          <w:rFonts w:ascii="宋体" w:hAnsi="宋体"/>
          <w:snapToGrid w:val="0"/>
          <w:kern w:val="0"/>
          <w:szCs w:val="21"/>
        </w:rPr>
        <w:t>须知前附表规定组织踏勘现场的，</w:t>
      </w:r>
      <w:r>
        <w:rPr>
          <w:rFonts w:hint="eastAsia" w:ascii="宋体" w:hAnsi="宋体"/>
          <w:snapToGrid w:val="0"/>
          <w:kern w:val="0"/>
          <w:szCs w:val="21"/>
        </w:rPr>
        <w:t>比选</w:t>
      </w:r>
      <w:r>
        <w:rPr>
          <w:rFonts w:ascii="宋体" w:hAnsi="宋体"/>
          <w:snapToGrid w:val="0"/>
          <w:kern w:val="0"/>
          <w:szCs w:val="21"/>
        </w:rPr>
        <w:t>人按</w:t>
      </w:r>
      <w:r>
        <w:rPr>
          <w:rFonts w:hint="eastAsia" w:ascii="宋体" w:hAnsi="宋体"/>
          <w:snapToGrid w:val="0"/>
          <w:kern w:val="0"/>
          <w:szCs w:val="21"/>
        </w:rPr>
        <w:t>比选申请人</w:t>
      </w:r>
      <w:r>
        <w:rPr>
          <w:rFonts w:ascii="宋体" w:hAnsi="宋体"/>
          <w:snapToGrid w:val="0"/>
          <w:kern w:val="0"/>
          <w:szCs w:val="21"/>
        </w:rPr>
        <w:t>须知前附表规定的时间、 地点组织</w:t>
      </w:r>
      <w:r>
        <w:rPr>
          <w:rFonts w:hint="eastAsia" w:ascii="宋体" w:hAnsi="宋体"/>
          <w:snapToGrid w:val="0"/>
          <w:kern w:val="0"/>
          <w:szCs w:val="21"/>
        </w:rPr>
        <w:t>比选申请人</w:t>
      </w:r>
      <w:r>
        <w:rPr>
          <w:rFonts w:ascii="宋体" w:hAnsi="宋体"/>
          <w:snapToGrid w:val="0"/>
          <w:kern w:val="0"/>
          <w:szCs w:val="21"/>
        </w:rPr>
        <w:t>踏勘项目现场。</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1.9.2  </w:t>
      </w:r>
      <w:r>
        <w:rPr>
          <w:rFonts w:hint="eastAsia" w:ascii="宋体" w:hAnsi="宋体"/>
          <w:snapToGrid w:val="0"/>
          <w:kern w:val="0"/>
          <w:szCs w:val="21"/>
        </w:rPr>
        <w:t>比选申请人</w:t>
      </w:r>
      <w:r>
        <w:rPr>
          <w:rFonts w:ascii="宋体" w:hAnsi="宋体"/>
          <w:snapToGrid w:val="0"/>
          <w:kern w:val="0"/>
          <w:szCs w:val="21"/>
        </w:rPr>
        <w:t>踏勘现场发生的费用自理。</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rPr>
        <w:t>比选</w:t>
      </w:r>
      <w:r>
        <w:rPr>
          <w:rFonts w:ascii="宋体" w:hAnsi="宋体"/>
          <w:snapToGrid w:val="0"/>
          <w:kern w:val="0"/>
          <w:szCs w:val="21"/>
        </w:rPr>
        <w:t>人的原因外，</w:t>
      </w:r>
      <w:r>
        <w:rPr>
          <w:rFonts w:hint="eastAsia" w:ascii="宋体" w:hAnsi="宋体"/>
          <w:snapToGrid w:val="0"/>
          <w:kern w:val="0"/>
          <w:szCs w:val="21"/>
        </w:rPr>
        <w:t>比选申请人</w:t>
      </w:r>
      <w:r>
        <w:rPr>
          <w:rFonts w:ascii="宋体" w:hAnsi="宋体"/>
          <w:snapToGrid w:val="0"/>
          <w:kern w:val="0"/>
          <w:szCs w:val="21"/>
        </w:rPr>
        <w:t>自行负责在踏勘现场中所发生的人员伤亡和财产损失。</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比选</w:t>
      </w:r>
      <w:r>
        <w:rPr>
          <w:rFonts w:ascii="宋体" w:hAnsi="宋体"/>
          <w:snapToGrid w:val="0"/>
          <w:kern w:val="0"/>
          <w:szCs w:val="21"/>
        </w:rPr>
        <w:t>人在踏勘现场中介绍的工程场地和相关的周边环境情况，供</w:t>
      </w:r>
      <w:r>
        <w:rPr>
          <w:rFonts w:hint="eastAsia" w:ascii="宋体" w:hAnsi="宋体"/>
          <w:snapToGrid w:val="0"/>
          <w:kern w:val="0"/>
          <w:szCs w:val="21"/>
        </w:rPr>
        <w:t>比选申请人</w:t>
      </w:r>
      <w:r>
        <w:rPr>
          <w:rFonts w:ascii="宋体" w:hAnsi="宋体"/>
          <w:snapToGrid w:val="0"/>
          <w:kern w:val="0"/>
          <w:szCs w:val="21"/>
        </w:rPr>
        <w:t>在编制</w:t>
      </w:r>
      <w:r>
        <w:rPr>
          <w:rFonts w:hint="eastAsia" w:ascii="宋体" w:hAnsi="宋体"/>
          <w:snapToGrid w:val="0"/>
          <w:kern w:val="0"/>
          <w:szCs w:val="21"/>
        </w:rPr>
        <w:t>比选申请文件</w:t>
      </w:r>
      <w:r>
        <w:rPr>
          <w:rFonts w:ascii="宋体" w:hAnsi="宋体"/>
          <w:snapToGrid w:val="0"/>
          <w:kern w:val="0"/>
          <w:szCs w:val="21"/>
        </w:rPr>
        <w:t>时参考，</w:t>
      </w:r>
      <w:r>
        <w:rPr>
          <w:rFonts w:hint="eastAsia" w:ascii="宋体" w:hAnsi="宋体"/>
          <w:snapToGrid w:val="0"/>
          <w:kern w:val="0"/>
          <w:szCs w:val="21"/>
        </w:rPr>
        <w:t>比选</w:t>
      </w:r>
      <w:r>
        <w:rPr>
          <w:rFonts w:ascii="宋体" w:hAnsi="宋体"/>
          <w:snapToGrid w:val="0"/>
          <w:kern w:val="0"/>
          <w:szCs w:val="21"/>
        </w:rPr>
        <w:t>人不对</w:t>
      </w:r>
      <w:r>
        <w:rPr>
          <w:rFonts w:hint="eastAsia" w:ascii="宋体" w:hAnsi="宋体"/>
          <w:snapToGrid w:val="0"/>
          <w:kern w:val="0"/>
          <w:szCs w:val="21"/>
        </w:rPr>
        <w:t>比选申请人</w:t>
      </w:r>
      <w:r>
        <w:rPr>
          <w:rFonts w:ascii="宋体" w:hAnsi="宋体"/>
          <w:snapToGrid w:val="0"/>
          <w:kern w:val="0"/>
          <w:szCs w:val="21"/>
        </w:rPr>
        <w:t>据此做出的判断和决策负责。</w:t>
      </w:r>
    </w:p>
    <w:p>
      <w:pPr>
        <w:pStyle w:val="4"/>
        <w:snapToGrid w:val="0"/>
        <w:spacing w:line="360" w:lineRule="auto"/>
        <w:rPr>
          <w:rFonts w:ascii="宋体" w:hAnsi="宋体"/>
          <w:b w:val="0"/>
          <w:snapToGrid w:val="0"/>
          <w:sz w:val="24"/>
          <w:szCs w:val="24"/>
        </w:rPr>
      </w:pPr>
      <w:bookmarkStart w:id="205" w:name="_Toc287607757"/>
      <w:bookmarkStart w:id="206" w:name="_Toc224103328"/>
      <w:bookmarkStart w:id="207" w:name="_Toc287620696"/>
      <w:bookmarkStart w:id="208" w:name="_Toc277082563"/>
      <w:bookmarkStart w:id="209" w:name="_Toc100234215"/>
      <w:bookmarkStart w:id="210" w:name="_Toc32057"/>
      <w:bookmarkStart w:id="211" w:name="_Toc200513137"/>
      <w:bookmarkStart w:id="212" w:name="_Toc430530446"/>
      <w:bookmarkStart w:id="213" w:name="_Toc509218721"/>
      <w:r>
        <w:rPr>
          <w:rFonts w:ascii="宋体" w:hAnsi="宋体"/>
          <w:b w:val="0"/>
          <w:snapToGrid w:val="0"/>
          <w:sz w:val="24"/>
          <w:szCs w:val="24"/>
        </w:rPr>
        <w:t>1.10  投标预备会</w:t>
      </w:r>
      <w:bookmarkEnd w:id="205"/>
      <w:bookmarkEnd w:id="206"/>
      <w:bookmarkEnd w:id="207"/>
      <w:bookmarkEnd w:id="208"/>
      <w:bookmarkEnd w:id="209"/>
      <w:bookmarkEnd w:id="210"/>
      <w:bookmarkEnd w:id="211"/>
      <w:bookmarkEnd w:id="212"/>
      <w:bookmarkEnd w:id="213"/>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1.10.1  </w:t>
      </w:r>
      <w:r>
        <w:rPr>
          <w:rFonts w:hint="eastAsia" w:ascii="宋体" w:hAnsi="宋体"/>
          <w:snapToGrid w:val="0"/>
          <w:kern w:val="0"/>
          <w:szCs w:val="21"/>
        </w:rPr>
        <w:t>比选申请人</w:t>
      </w:r>
      <w:r>
        <w:rPr>
          <w:rFonts w:ascii="宋体" w:hAnsi="宋体"/>
          <w:snapToGrid w:val="0"/>
          <w:kern w:val="0"/>
          <w:szCs w:val="21"/>
        </w:rPr>
        <w:t>须知前附表规定召开投标预备会的，</w:t>
      </w:r>
      <w:r>
        <w:rPr>
          <w:rFonts w:hint="eastAsia" w:ascii="宋体" w:hAnsi="宋体"/>
          <w:snapToGrid w:val="0"/>
          <w:kern w:val="0"/>
          <w:szCs w:val="21"/>
        </w:rPr>
        <w:t>比选</w:t>
      </w:r>
      <w:r>
        <w:rPr>
          <w:rFonts w:ascii="宋体" w:hAnsi="宋体"/>
          <w:snapToGrid w:val="0"/>
          <w:kern w:val="0"/>
          <w:szCs w:val="21"/>
        </w:rPr>
        <w:t>人按</w:t>
      </w:r>
      <w:r>
        <w:rPr>
          <w:rFonts w:hint="eastAsia" w:ascii="宋体" w:hAnsi="宋体"/>
          <w:snapToGrid w:val="0"/>
          <w:kern w:val="0"/>
          <w:szCs w:val="21"/>
        </w:rPr>
        <w:t>比选申请人</w:t>
      </w:r>
      <w:r>
        <w:rPr>
          <w:rFonts w:ascii="宋体" w:hAnsi="宋体"/>
          <w:snapToGrid w:val="0"/>
          <w:kern w:val="0"/>
          <w:szCs w:val="21"/>
        </w:rPr>
        <w:t>须知前附表规定的时间和地点召开投标预备会，澄清</w:t>
      </w:r>
      <w:r>
        <w:rPr>
          <w:rFonts w:hint="eastAsia" w:ascii="宋体" w:hAnsi="宋体"/>
          <w:snapToGrid w:val="0"/>
          <w:kern w:val="0"/>
          <w:szCs w:val="21"/>
        </w:rPr>
        <w:t>比选申请人</w:t>
      </w:r>
      <w:r>
        <w:rPr>
          <w:rFonts w:ascii="宋体" w:hAnsi="宋体"/>
          <w:snapToGrid w:val="0"/>
          <w:kern w:val="0"/>
          <w:szCs w:val="21"/>
        </w:rPr>
        <w:t>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1.10.2  </w:t>
      </w:r>
      <w:r>
        <w:rPr>
          <w:rFonts w:hint="eastAsia" w:ascii="宋体" w:hAnsi="宋体"/>
          <w:snapToGrid w:val="0"/>
          <w:kern w:val="0"/>
          <w:szCs w:val="21"/>
        </w:rPr>
        <w:t>比选申请人</w:t>
      </w:r>
      <w:r>
        <w:rPr>
          <w:rFonts w:ascii="宋体" w:hAnsi="宋体"/>
          <w:snapToGrid w:val="0"/>
          <w:kern w:val="0"/>
          <w:szCs w:val="21"/>
        </w:rPr>
        <w:t>应在</w:t>
      </w:r>
      <w:r>
        <w:rPr>
          <w:rFonts w:hint="eastAsia" w:ascii="宋体" w:hAnsi="宋体"/>
          <w:snapToGrid w:val="0"/>
          <w:kern w:val="0"/>
          <w:szCs w:val="21"/>
        </w:rPr>
        <w:t>比选申请人</w:t>
      </w:r>
      <w:r>
        <w:rPr>
          <w:rFonts w:ascii="宋体" w:hAnsi="宋体"/>
          <w:snapToGrid w:val="0"/>
          <w:kern w:val="0"/>
          <w:szCs w:val="21"/>
        </w:rPr>
        <w:t>须知前附表</w:t>
      </w:r>
      <w:r>
        <w:rPr>
          <w:rFonts w:hint="eastAsia" w:ascii="宋体" w:hAnsi="宋体"/>
          <w:snapToGrid w:val="0"/>
          <w:kern w:val="0"/>
          <w:szCs w:val="21"/>
        </w:rPr>
        <w:t>第</w:t>
      </w:r>
      <w:r>
        <w:rPr>
          <w:rFonts w:ascii="宋体" w:hAnsi="宋体"/>
          <w:kern w:val="0"/>
          <w:szCs w:val="21"/>
        </w:rPr>
        <w:t>2.2.4</w:t>
      </w:r>
      <w:r>
        <w:rPr>
          <w:rFonts w:hint="eastAsia" w:ascii="宋体" w:hAnsi="宋体"/>
          <w:kern w:val="0"/>
          <w:szCs w:val="21"/>
        </w:rPr>
        <w:t>项</w:t>
      </w:r>
      <w:r>
        <w:rPr>
          <w:rFonts w:ascii="宋体" w:hAnsi="宋体"/>
          <w:snapToGrid w:val="0"/>
          <w:kern w:val="0"/>
          <w:szCs w:val="21"/>
        </w:rPr>
        <w:t>规定的时间前，以书面形式将提出的问题送达</w:t>
      </w:r>
      <w:r>
        <w:rPr>
          <w:rFonts w:hint="eastAsia" w:ascii="宋体" w:hAnsi="宋体"/>
          <w:snapToGrid w:val="0"/>
          <w:kern w:val="0"/>
          <w:szCs w:val="21"/>
        </w:rPr>
        <w:t>比选</w:t>
      </w:r>
      <w:r>
        <w:rPr>
          <w:rFonts w:ascii="宋体" w:hAnsi="宋体"/>
          <w:snapToGrid w:val="0"/>
          <w:kern w:val="0"/>
          <w:szCs w:val="21"/>
        </w:rPr>
        <w:t>人，以便</w:t>
      </w:r>
      <w:r>
        <w:rPr>
          <w:rFonts w:hint="eastAsia" w:ascii="宋体" w:hAnsi="宋体"/>
          <w:snapToGrid w:val="0"/>
          <w:kern w:val="0"/>
          <w:szCs w:val="21"/>
        </w:rPr>
        <w:t>比选</w:t>
      </w:r>
      <w:r>
        <w:rPr>
          <w:rFonts w:ascii="宋体" w:hAnsi="宋体"/>
          <w:snapToGrid w:val="0"/>
          <w:kern w:val="0"/>
          <w:szCs w:val="21"/>
        </w:rPr>
        <w:t>人澄清。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比选</w:t>
      </w:r>
      <w:r>
        <w:rPr>
          <w:rFonts w:ascii="宋体" w:hAnsi="宋体"/>
          <w:snapToGrid w:val="0"/>
          <w:kern w:val="0"/>
          <w:szCs w:val="21"/>
        </w:rPr>
        <w:t>人在</w:t>
      </w:r>
      <w:r>
        <w:rPr>
          <w:rFonts w:hint="eastAsia" w:ascii="宋体" w:hAnsi="宋体"/>
          <w:snapToGrid w:val="0"/>
          <w:kern w:val="0"/>
          <w:szCs w:val="21"/>
        </w:rPr>
        <w:t>比选申请人</w:t>
      </w:r>
      <w:r>
        <w:rPr>
          <w:rFonts w:ascii="宋体" w:hAnsi="宋体"/>
          <w:snapToGrid w:val="0"/>
          <w:kern w:val="0"/>
          <w:szCs w:val="21"/>
        </w:rPr>
        <w:t>须知前附表规定的时间内，将对</w:t>
      </w:r>
      <w:r>
        <w:rPr>
          <w:rFonts w:hint="eastAsia" w:ascii="宋体" w:hAnsi="宋体"/>
          <w:snapToGrid w:val="0"/>
          <w:kern w:val="0"/>
          <w:szCs w:val="21"/>
        </w:rPr>
        <w:t>比选申请人</w:t>
      </w:r>
      <w:r>
        <w:rPr>
          <w:rFonts w:ascii="宋体" w:hAnsi="宋体"/>
          <w:snapToGrid w:val="0"/>
          <w:kern w:val="0"/>
          <w:szCs w:val="21"/>
        </w:rPr>
        <w:t>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rPr>
        <w:t>比选</w:t>
      </w:r>
      <w:r>
        <w:rPr>
          <w:rFonts w:ascii="宋体" w:hAnsi="宋体"/>
          <w:snapToGrid w:val="0"/>
          <w:kern w:val="0"/>
          <w:position w:val="-2"/>
          <w:szCs w:val="21"/>
        </w:rPr>
        <w:t>文件的组成部分。</w:t>
      </w:r>
    </w:p>
    <w:p>
      <w:pPr>
        <w:pStyle w:val="4"/>
        <w:snapToGrid w:val="0"/>
        <w:spacing w:line="360" w:lineRule="auto"/>
        <w:rPr>
          <w:rFonts w:ascii="宋体" w:hAnsi="宋体"/>
          <w:b w:val="0"/>
          <w:snapToGrid w:val="0"/>
          <w:sz w:val="24"/>
          <w:szCs w:val="24"/>
        </w:rPr>
      </w:pPr>
      <w:bookmarkStart w:id="214" w:name="_Toc100234216"/>
      <w:bookmarkStart w:id="215" w:name="_Toc224103329"/>
      <w:bookmarkStart w:id="216" w:name="_Toc287607758"/>
      <w:bookmarkStart w:id="217" w:name="_Toc277082564"/>
      <w:bookmarkStart w:id="218" w:name="_Toc430530447"/>
      <w:bookmarkStart w:id="219" w:name="_Toc3036"/>
      <w:bookmarkStart w:id="220" w:name="_Toc287620697"/>
      <w:bookmarkStart w:id="221" w:name="_Toc200513138"/>
      <w:bookmarkStart w:id="222" w:name="_Toc509218722"/>
      <w:r>
        <w:rPr>
          <w:rFonts w:ascii="宋体" w:hAnsi="宋体"/>
          <w:b w:val="0"/>
          <w:snapToGrid w:val="0"/>
          <w:sz w:val="24"/>
          <w:szCs w:val="24"/>
        </w:rPr>
        <w:t>1.11  分包</w:t>
      </w:r>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firstLine="426"/>
        <w:rPr>
          <w:rFonts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拟在中标后将中标项目的部分非主体、非关键性工作进行分包的，应符合</w:t>
      </w:r>
      <w:r>
        <w:rPr>
          <w:rFonts w:hint="eastAsia" w:ascii="宋体" w:hAnsi="宋体"/>
          <w:snapToGrid w:val="0"/>
          <w:kern w:val="0"/>
          <w:szCs w:val="21"/>
        </w:rPr>
        <w:t>比选申请人</w:t>
      </w:r>
      <w:r>
        <w:rPr>
          <w:rFonts w:ascii="宋体" w:hAnsi="宋体"/>
          <w:snapToGrid w:val="0"/>
          <w:kern w:val="0"/>
          <w:szCs w:val="21"/>
        </w:rPr>
        <w:t>须知前附表规定的分包内容、分包金额和接受分包的第三人资质要求等限制性条件。</w:t>
      </w:r>
    </w:p>
    <w:p>
      <w:pPr>
        <w:pStyle w:val="4"/>
        <w:snapToGrid w:val="0"/>
        <w:spacing w:line="360" w:lineRule="auto"/>
        <w:rPr>
          <w:rFonts w:ascii="宋体" w:hAnsi="宋体"/>
          <w:b w:val="0"/>
          <w:snapToGrid w:val="0"/>
          <w:sz w:val="24"/>
          <w:szCs w:val="24"/>
        </w:rPr>
      </w:pPr>
      <w:bookmarkStart w:id="223" w:name="_Toc224103330"/>
      <w:bookmarkStart w:id="224" w:name="_Toc277082565"/>
      <w:bookmarkStart w:id="225" w:name="_Toc100234217"/>
      <w:bookmarkStart w:id="226" w:name="_Toc509218723"/>
      <w:bookmarkStart w:id="227" w:name="_Toc430530448"/>
      <w:bookmarkStart w:id="228" w:name="_Toc200513139"/>
      <w:bookmarkStart w:id="229" w:name="_Toc287607759"/>
      <w:bookmarkStart w:id="230" w:name="_Toc5536"/>
      <w:bookmarkStart w:id="231" w:name="_Toc287620698"/>
      <w:r>
        <w:rPr>
          <w:rFonts w:ascii="宋体" w:hAnsi="宋体"/>
          <w:b w:val="0"/>
          <w:snapToGrid w:val="0"/>
          <w:sz w:val="24"/>
          <w:szCs w:val="24"/>
        </w:rPr>
        <w:t>1.12  偏离</w:t>
      </w:r>
      <w:bookmarkEnd w:id="223"/>
      <w:bookmarkEnd w:id="224"/>
      <w:bookmarkEnd w:id="225"/>
      <w:bookmarkEnd w:id="226"/>
      <w:bookmarkEnd w:id="227"/>
      <w:bookmarkEnd w:id="228"/>
      <w:bookmarkEnd w:id="229"/>
      <w:bookmarkEnd w:id="230"/>
      <w:bookmarkEnd w:id="231"/>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须知前附表允许</w:t>
      </w:r>
      <w:r>
        <w:rPr>
          <w:rFonts w:hint="eastAsia" w:ascii="宋体" w:hAnsi="宋体"/>
          <w:snapToGrid w:val="0"/>
          <w:kern w:val="0"/>
          <w:szCs w:val="21"/>
        </w:rPr>
        <w:t>比选申请文件</w:t>
      </w:r>
      <w:r>
        <w:rPr>
          <w:rFonts w:ascii="宋体" w:hAnsi="宋体"/>
          <w:snapToGrid w:val="0"/>
          <w:kern w:val="0"/>
          <w:szCs w:val="21"/>
        </w:rPr>
        <w:t>偏离</w:t>
      </w:r>
      <w:r>
        <w:rPr>
          <w:rFonts w:hint="eastAsia" w:ascii="宋体" w:hAnsi="宋体"/>
          <w:snapToGrid w:val="0"/>
          <w:kern w:val="0"/>
          <w:szCs w:val="21"/>
        </w:rPr>
        <w:t>比选</w:t>
      </w:r>
      <w:r>
        <w:rPr>
          <w:rFonts w:ascii="宋体" w:hAnsi="宋体"/>
          <w:snapToGrid w:val="0"/>
          <w:kern w:val="0"/>
          <w:szCs w:val="21"/>
        </w:rPr>
        <w:t>文件某些要求的，偏离应当符合</w:t>
      </w:r>
      <w:r>
        <w:rPr>
          <w:rFonts w:hint="eastAsia" w:ascii="宋体" w:hAnsi="宋体"/>
          <w:snapToGrid w:val="0"/>
          <w:kern w:val="0"/>
          <w:szCs w:val="21"/>
        </w:rPr>
        <w:t>比选</w:t>
      </w:r>
      <w:r>
        <w:rPr>
          <w:rFonts w:ascii="宋体" w:hAnsi="宋体"/>
          <w:snapToGrid w:val="0"/>
          <w:kern w:val="0"/>
          <w:szCs w:val="21"/>
        </w:rPr>
        <w:t>文件规定 的偏离范围和幅度。</w:t>
      </w:r>
    </w:p>
    <w:p>
      <w:pPr>
        <w:pStyle w:val="3"/>
        <w:spacing w:line="360" w:lineRule="auto"/>
        <w:rPr>
          <w:rFonts w:ascii="宋体" w:hAnsi="宋体"/>
          <w:b w:val="0"/>
          <w:snapToGrid w:val="0"/>
          <w:sz w:val="28"/>
          <w:szCs w:val="28"/>
        </w:rPr>
      </w:pPr>
      <w:bookmarkStart w:id="232" w:name="_Toc287607760"/>
      <w:bookmarkStart w:id="233" w:name="_Toc11902"/>
      <w:bookmarkStart w:id="234" w:name="_Toc277082566"/>
      <w:bookmarkStart w:id="235" w:name="_Toc200513140"/>
      <w:bookmarkStart w:id="236" w:name="_Toc287620699"/>
      <w:bookmarkStart w:id="237" w:name="_Toc224103331"/>
      <w:bookmarkStart w:id="238" w:name="_Toc430530449"/>
      <w:bookmarkStart w:id="239" w:name="_Toc509218724"/>
      <w:bookmarkStart w:id="240" w:name="_Toc100234218"/>
      <w:r>
        <w:rPr>
          <w:rFonts w:ascii="宋体" w:hAnsi="宋体"/>
          <w:b w:val="0"/>
          <w:snapToGrid w:val="0"/>
          <w:sz w:val="28"/>
          <w:szCs w:val="28"/>
        </w:rPr>
        <w:t xml:space="preserve">2.  </w:t>
      </w:r>
      <w:r>
        <w:rPr>
          <w:rFonts w:hint="eastAsia" w:ascii="宋体" w:hAnsi="宋体"/>
          <w:b w:val="0"/>
          <w:snapToGrid w:val="0"/>
          <w:sz w:val="28"/>
          <w:szCs w:val="28"/>
        </w:rPr>
        <w:t>比选</w:t>
      </w:r>
      <w:r>
        <w:rPr>
          <w:rFonts w:ascii="宋体" w:hAnsi="宋体"/>
          <w:b w:val="0"/>
          <w:snapToGrid w:val="0"/>
          <w:sz w:val="28"/>
          <w:szCs w:val="28"/>
        </w:rPr>
        <w:t>文件</w:t>
      </w:r>
      <w:bookmarkEnd w:id="232"/>
      <w:bookmarkEnd w:id="233"/>
      <w:bookmarkEnd w:id="234"/>
      <w:bookmarkEnd w:id="235"/>
      <w:bookmarkEnd w:id="236"/>
      <w:bookmarkEnd w:id="237"/>
      <w:bookmarkEnd w:id="238"/>
      <w:bookmarkEnd w:id="239"/>
      <w:bookmarkEnd w:id="240"/>
    </w:p>
    <w:p>
      <w:pPr>
        <w:pStyle w:val="4"/>
        <w:snapToGrid w:val="0"/>
        <w:spacing w:line="360" w:lineRule="auto"/>
        <w:rPr>
          <w:rFonts w:ascii="宋体" w:hAnsi="宋体"/>
          <w:b w:val="0"/>
          <w:snapToGrid w:val="0"/>
          <w:sz w:val="24"/>
          <w:szCs w:val="24"/>
        </w:rPr>
      </w:pPr>
      <w:bookmarkStart w:id="241" w:name="_Toc200513141"/>
      <w:bookmarkStart w:id="242" w:name="_Toc509218725"/>
      <w:bookmarkStart w:id="243" w:name="_Toc224103332"/>
      <w:bookmarkStart w:id="244" w:name="_Toc100234219"/>
      <w:bookmarkStart w:id="245" w:name="_Toc277082567"/>
      <w:bookmarkStart w:id="246" w:name="_Toc430530450"/>
      <w:bookmarkStart w:id="247" w:name="_Toc31696"/>
      <w:bookmarkStart w:id="248" w:name="_Toc287620700"/>
      <w:bookmarkStart w:id="249" w:name="_Toc287607761"/>
      <w:r>
        <w:rPr>
          <w:rFonts w:ascii="宋体" w:hAnsi="宋体"/>
          <w:b w:val="0"/>
          <w:snapToGrid w:val="0"/>
          <w:sz w:val="24"/>
          <w:szCs w:val="24"/>
        </w:rPr>
        <w:t xml:space="preserve">2.1  </w:t>
      </w:r>
      <w:r>
        <w:rPr>
          <w:rFonts w:hint="eastAsia" w:ascii="宋体" w:hAnsi="宋体"/>
          <w:b w:val="0"/>
          <w:snapToGrid w:val="0"/>
          <w:sz w:val="24"/>
          <w:szCs w:val="24"/>
        </w:rPr>
        <w:t>比选</w:t>
      </w:r>
      <w:r>
        <w:rPr>
          <w:rFonts w:ascii="宋体" w:hAnsi="宋体"/>
          <w:b w:val="0"/>
          <w:snapToGrid w:val="0"/>
          <w:sz w:val="24"/>
          <w:szCs w:val="24"/>
        </w:rPr>
        <w:t>文件的组成</w:t>
      </w:r>
      <w:bookmarkEnd w:id="241"/>
      <w:bookmarkEnd w:id="242"/>
      <w:bookmarkEnd w:id="243"/>
      <w:bookmarkEnd w:id="244"/>
      <w:bookmarkEnd w:id="245"/>
      <w:bookmarkEnd w:id="246"/>
      <w:bookmarkEnd w:id="247"/>
      <w:bookmarkEnd w:id="248"/>
      <w:bookmarkEnd w:id="249"/>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比选</w:t>
      </w:r>
      <w:r>
        <w:rPr>
          <w:rFonts w:ascii="宋体" w:hAnsi="宋体"/>
          <w:snapToGrid w:val="0"/>
          <w:kern w:val="0"/>
          <w:szCs w:val="21"/>
        </w:rPr>
        <w:t>文件包括：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比选</w:t>
      </w:r>
      <w:r>
        <w:rPr>
          <w:rFonts w:ascii="宋体" w:hAnsi="宋体"/>
          <w:snapToGrid w:val="0"/>
          <w:kern w:val="0"/>
          <w:szCs w:val="21"/>
        </w:rPr>
        <w:t>公告（或投标邀请书）；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w:t>
      </w:r>
      <w:r>
        <w:rPr>
          <w:rFonts w:hint="eastAsia" w:ascii="宋体" w:hAnsi="宋体"/>
          <w:snapToGrid w:val="0"/>
          <w:kern w:val="0"/>
          <w:szCs w:val="21"/>
        </w:rPr>
        <w:t>比选申请人</w:t>
      </w:r>
      <w:r>
        <w:rPr>
          <w:rFonts w:ascii="宋体" w:hAnsi="宋体"/>
          <w:snapToGrid w:val="0"/>
          <w:kern w:val="0"/>
          <w:szCs w:val="21"/>
        </w:rPr>
        <w:t>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r>
        <w:rPr>
          <w:rFonts w:hint="eastAsia" w:ascii="宋体" w:hAnsi="宋体"/>
          <w:snapToGrid w:val="0"/>
          <w:kern w:val="0"/>
          <w:szCs w:val="21"/>
        </w:rPr>
        <w:t>（如有）</w:t>
      </w:r>
      <w:r>
        <w:rPr>
          <w:rFonts w:ascii="宋体" w:hAnsi="宋体"/>
          <w:snapToGrid w:val="0"/>
          <w:kern w:val="0"/>
          <w:szCs w:val="21"/>
        </w:rPr>
        <w:t>；</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w:t>
      </w:r>
      <w:r>
        <w:rPr>
          <w:rFonts w:hint="eastAsia" w:ascii="宋体" w:hAnsi="宋体"/>
          <w:snapToGrid w:val="0"/>
          <w:kern w:val="0"/>
          <w:szCs w:val="21"/>
        </w:rPr>
        <w:t>比选申请文件</w:t>
      </w:r>
      <w:r>
        <w:rPr>
          <w:rFonts w:ascii="宋体" w:hAnsi="宋体"/>
          <w:snapToGrid w:val="0"/>
          <w:kern w:val="0"/>
          <w:szCs w:val="21"/>
        </w:rPr>
        <w:t>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w:t>
      </w:r>
      <w:r>
        <w:rPr>
          <w:rFonts w:hint="eastAsia" w:ascii="宋体" w:hAnsi="宋体"/>
          <w:snapToGrid w:val="0"/>
          <w:kern w:val="0"/>
          <w:szCs w:val="21"/>
        </w:rPr>
        <w:t>比选申请人</w:t>
      </w:r>
      <w:r>
        <w:rPr>
          <w:rFonts w:ascii="宋体" w:hAnsi="宋体"/>
          <w:snapToGrid w:val="0"/>
          <w:kern w:val="0"/>
          <w:szCs w:val="21"/>
        </w:rPr>
        <w:t>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rPr>
        <w:t>比选</w:t>
      </w:r>
      <w:r>
        <w:rPr>
          <w:rFonts w:ascii="宋体" w:hAnsi="宋体"/>
          <w:snapToGrid w:val="0"/>
          <w:kern w:val="0"/>
          <w:szCs w:val="21"/>
        </w:rPr>
        <w:t>文件所作的澄清、修改，构成</w:t>
      </w:r>
      <w:r>
        <w:rPr>
          <w:rFonts w:hint="eastAsia" w:ascii="宋体" w:hAnsi="宋体"/>
          <w:snapToGrid w:val="0"/>
          <w:kern w:val="0"/>
          <w:szCs w:val="21"/>
        </w:rPr>
        <w:t>比选</w:t>
      </w:r>
      <w:r>
        <w:rPr>
          <w:rFonts w:ascii="宋体" w:hAnsi="宋体"/>
          <w:snapToGrid w:val="0"/>
          <w:kern w:val="0"/>
          <w:szCs w:val="21"/>
        </w:rPr>
        <w:t>文件的组成部分。</w:t>
      </w:r>
    </w:p>
    <w:p>
      <w:pPr>
        <w:pStyle w:val="4"/>
        <w:snapToGrid w:val="0"/>
        <w:spacing w:line="360" w:lineRule="auto"/>
        <w:rPr>
          <w:rFonts w:ascii="宋体" w:hAnsi="宋体"/>
          <w:b w:val="0"/>
          <w:snapToGrid w:val="0"/>
          <w:sz w:val="24"/>
          <w:szCs w:val="24"/>
        </w:rPr>
      </w:pPr>
      <w:bookmarkStart w:id="250" w:name="_Toc23750"/>
      <w:bookmarkStart w:id="251" w:name="_Toc509218726"/>
      <w:bookmarkStart w:id="252" w:name="_Toc430530451"/>
      <w:bookmarkStart w:id="253" w:name="_Toc100234220"/>
      <w:r>
        <w:rPr>
          <w:rFonts w:ascii="宋体" w:hAnsi="宋体"/>
          <w:b w:val="0"/>
          <w:snapToGrid w:val="0"/>
          <w:sz w:val="24"/>
          <w:szCs w:val="24"/>
        </w:rPr>
        <w:t xml:space="preserve">2.2  </w:t>
      </w:r>
      <w:r>
        <w:rPr>
          <w:rFonts w:hint="eastAsia" w:ascii="宋体" w:hAnsi="宋体"/>
          <w:b w:val="0"/>
          <w:snapToGrid w:val="0"/>
          <w:sz w:val="24"/>
          <w:szCs w:val="24"/>
        </w:rPr>
        <w:t>比选</w:t>
      </w:r>
      <w:r>
        <w:rPr>
          <w:rFonts w:ascii="宋体" w:hAnsi="宋体"/>
          <w:b w:val="0"/>
          <w:snapToGrid w:val="0"/>
          <w:sz w:val="24"/>
          <w:szCs w:val="24"/>
        </w:rPr>
        <w:t>文件的澄清</w:t>
      </w:r>
      <w:bookmarkEnd w:id="250"/>
      <w:bookmarkEnd w:id="251"/>
      <w:bookmarkEnd w:id="252"/>
      <w:bookmarkEnd w:id="253"/>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2.2.1  </w:t>
      </w:r>
      <w:r>
        <w:rPr>
          <w:rFonts w:hint="eastAsia" w:ascii="宋体" w:hAnsi="宋体"/>
          <w:snapToGrid w:val="0"/>
          <w:kern w:val="0"/>
          <w:szCs w:val="21"/>
        </w:rPr>
        <w:t>比选申请人</w:t>
      </w:r>
      <w:r>
        <w:rPr>
          <w:rFonts w:ascii="宋体" w:hAnsi="宋体"/>
          <w:snapToGrid w:val="0"/>
          <w:kern w:val="0"/>
          <w:szCs w:val="21"/>
        </w:rPr>
        <w:t>应仔细阅读和检查</w:t>
      </w:r>
      <w:r>
        <w:rPr>
          <w:rFonts w:hint="eastAsia" w:ascii="宋体" w:hAnsi="宋体"/>
          <w:snapToGrid w:val="0"/>
          <w:kern w:val="0"/>
          <w:szCs w:val="21"/>
        </w:rPr>
        <w:t>比选</w:t>
      </w:r>
      <w:r>
        <w:rPr>
          <w:rFonts w:ascii="宋体" w:hAnsi="宋体"/>
          <w:snapToGrid w:val="0"/>
          <w:kern w:val="0"/>
          <w:szCs w:val="21"/>
        </w:rPr>
        <w:t>文件的全部内容。如发现缺页或附件不全，应及时向</w:t>
      </w:r>
      <w:r>
        <w:rPr>
          <w:rFonts w:hint="eastAsia" w:ascii="宋体" w:hAnsi="宋体"/>
          <w:snapToGrid w:val="0"/>
          <w:kern w:val="0"/>
          <w:szCs w:val="21"/>
        </w:rPr>
        <w:t>比选</w:t>
      </w:r>
      <w:r>
        <w:rPr>
          <w:rFonts w:ascii="宋体" w:hAnsi="宋体"/>
          <w:snapToGrid w:val="0"/>
          <w:kern w:val="0"/>
          <w:szCs w:val="21"/>
        </w:rPr>
        <w:t>人提出，以便补齐。如有疑问，应在</w:t>
      </w:r>
      <w:r>
        <w:rPr>
          <w:rFonts w:hint="eastAsia" w:ascii="宋体" w:hAnsi="宋体"/>
          <w:snapToGrid w:val="0"/>
          <w:kern w:val="0"/>
          <w:szCs w:val="21"/>
        </w:rPr>
        <w:t>比选申请人</w:t>
      </w:r>
      <w:r>
        <w:rPr>
          <w:rFonts w:ascii="宋体" w:hAnsi="宋体"/>
          <w:snapToGrid w:val="0"/>
          <w:kern w:val="0"/>
          <w:szCs w:val="21"/>
        </w:rPr>
        <w:t>须知前附表规定的时间前</w:t>
      </w:r>
      <w:r>
        <w:rPr>
          <w:rFonts w:hint="eastAsia" w:ascii="宋体" w:hAnsi="宋体"/>
          <w:kern w:val="0"/>
          <w:szCs w:val="21"/>
        </w:rPr>
        <w:t>提问</w:t>
      </w:r>
      <w:r>
        <w:rPr>
          <w:rFonts w:ascii="宋体" w:hAnsi="宋体"/>
          <w:snapToGrid w:val="0"/>
          <w:kern w:val="0"/>
          <w:szCs w:val="21"/>
        </w:rPr>
        <w:t>，要求</w:t>
      </w:r>
      <w:r>
        <w:rPr>
          <w:rFonts w:hint="eastAsia" w:ascii="宋体" w:hAnsi="宋体"/>
          <w:snapToGrid w:val="0"/>
          <w:kern w:val="0"/>
          <w:szCs w:val="21"/>
        </w:rPr>
        <w:t>比选</w:t>
      </w:r>
      <w:r>
        <w:rPr>
          <w:rFonts w:ascii="宋体" w:hAnsi="宋体"/>
          <w:snapToGrid w:val="0"/>
          <w:kern w:val="0"/>
          <w:szCs w:val="21"/>
        </w:rPr>
        <w:t>人对</w:t>
      </w:r>
      <w:r>
        <w:rPr>
          <w:rFonts w:hint="eastAsia" w:ascii="宋体" w:hAnsi="宋体"/>
          <w:snapToGrid w:val="0"/>
          <w:kern w:val="0"/>
          <w:szCs w:val="21"/>
        </w:rPr>
        <w:t>比选</w:t>
      </w:r>
      <w:r>
        <w:rPr>
          <w:rFonts w:ascii="宋体" w:hAnsi="宋体"/>
          <w:snapToGrid w:val="0"/>
          <w:kern w:val="0"/>
          <w:szCs w:val="21"/>
        </w:rPr>
        <w:t>文件予以澄清。</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rPr>
        <w:t>比选</w:t>
      </w:r>
      <w:r>
        <w:rPr>
          <w:rFonts w:ascii="宋体" w:hAnsi="宋体"/>
          <w:snapToGrid w:val="0"/>
          <w:kern w:val="0"/>
          <w:szCs w:val="21"/>
        </w:rPr>
        <w:t>文件的澄清将在</w:t>
      </w:r>
      <w:r>
        <w:rPr>
          <w:rFonts w:hint="eastAsia" w:ascii="宋体" w:hAnsi="宋体"/>
          <w:snapToGrid w:val="0"/>
          <w:kern w:val="0"/>
          <w:szCs w:val="21"/>
        </w:rPr>
        <w:t>比选申请人</w:t>
      </w:r>
      <w:r>
        <w:rPr>
          <w:rFonts w:ascii="宋体" w:hAnsi="宋体"/>
          <w:snapToGrid w:val="0"/>
          <w:kern w:val="0"/>
          <w:szCs w:val="21"/>
        </w:rPr>
        <w:t>须知前附表规定的投标截止时间</w:t>
      </w:r>
      <w:r>
        <w:rPr>
          <w:rFonts w:hint="eastAsia" w:ascii="宋体" w:hAnsi="宋体"/>
          <w:snapToGrid w:val="0"/>
          <w:kern w:val="0"/>
          <w:szCs w:val="21"/>
        </w:rPr>
        <w:t>3</w:t>
      </w:r>
      <w:r>
        <w:rPr>
          <w:rFonts w:ascii="宋体" w:hAnsi="宋体"/>
          <w:snapToGrid w:val="0"/>
          <w:kern w:val="0"/>
          <w:szCs w:val="21"/>
        </w:rPr>
        <w:t>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rPr>
        <w:t>比选</w:t>
      </w:r>
      <w:r>
        <w:rPr>
          <w:rFonts w:ascii="宋体" w:hAnsi="宋体"/>
          <w:kern w:val="0"/>
          <w:szCs w:val="21"/>
        </w:rPr>
        <w:t>人对</w:t>
      </w:r>
      <w:r>
        <w:rPr>
          <w:rFonts w:hint="eastAsia" w:ascii="宋体" w:hAnsi="宋体"/>
          <w:kern w:val="0"/>
          <w:szCs w:val="21"/>
        </w:rPr>
        <w:t>比选</w:t>
      </w:r>
      <w:r>
        <w:rPr>
          <w:rFonts w:ascii="宋体" w:hAnsi="宋体"/>
          <w:kern w:val="0"/>
          <w:szCs w:val="21"/>
        </w:rPr>
        <w:t>文件的</w:t>
      </w:r>
      <w:r>
        <w:rPr>
          <w:rFonts w:hint="eastAsia" w:ascii="宋体" w:hAnsi="宋体"/>
          <w:snapToGrid w:val="0"/>
          <w:kern w:val="0"/>
          <w:szCs w:val="21"/>
        </w:rPr>
        <w:t>修改</w:t>
      </w:r>
      <w:r>
        <w:rPr>
          <w:rFonts w:ascii="宋体" w:hAnsi="宋体"/>
          <w:snapToGrid w:val="0"/>
          <w:kern w:val="0"/>
          <w:szCs w:val="21"/>
        </w:rPr>
        <w:t>内容可能影响</w:t>
      </w:r>
      <w:r>
        <w:rPr>
          <w:rFonts w:hint="eastAsia" w:ascii="宋体" w:hAnsi="宋体"/>
          <w:snapToGrid w:val="0"/>
          <w:kern w:val="0"/>
          <w:szCs w:val="21"/>
        </w:rPr>
        <w:t>比选申请文件</w:t>
      </w:r>
      <w:r>
        <w:rPr>
          <w:rFonts w:ascii="宋体" w:hAnsi="宋体"/>
          <w:snapToGrid w:val="0"/>
          <w:kern w:val="0"/>
          <w:szCs w:val="21"/>
        </w:rPr>
        <w:t>编制的，须在投标截止时间</w:t>
      </w:r>
      <w:r>
        <w:rPr>
          <w:rFonts w:hint="eastAsia" w:ascii="宋体" w:hAnsi="宋体"/>
          <w:snapToGrid w:val="0"/>
          <w:kern w:val="0"/>
          <w:szCs w:val="21"/>
        </w:rPr>
        <w:t>3</w:t>
      </w:r>
      <w:r>
        <w:rPr>
          <w:rFonts w:ascii="宋体" w:hAnsi="宋体"/>
          <w:snapToGrid w:val="0"/>
          <w:kern w:val="0"/>
          <w:szCs w:val="21"/>
        </w:rPr>
        <w:t>日前发布，发布时间至投标截止时间不足</w:t>
      </w:r>
      <w:r>
        <w:rPr>
          <w:rFonts w:hint="eastAsia" w:ascii="宋体" w:hAnsi="宋体"/>
          <w:snapToGrid w:val="0"/>
          <w:kern w:val="0"/>
          <w:szCs w:val="21"/>
        </w:rPr>
        <w:t>3</w:t>
      </w:r>
      <w:r>
        <w:rPr>
          <w:rFonts w:ascii="宋体" w:hAnsi="宋体"/>
          <w:snapToGrid w:val="0"/>
          <w:kern w:val="0"/>
          <w:szCs w:val="21"/>
        </w:rPr>
        <w:t>日的，须相应延后投标截止时间。</w:t>
      </w:r>
    </w:p>
    <w:p>
      <w:pPr>
        <w:pStyle w:val="4"/>
        <w:snapToGrid w:val="0"/>
        <w:spacing w:line="360" w:lineRule="auto"/>
        <w:rPr>
          <w:rFonts w:ascii="宋体" w:hAnsi="宋体"/>
          <w:b w:val="0"/>
          <w:snapToGrid w:val="0"/>
          <w:sz w:val="24"/>
          <w:szCs w:val="24"/>
        </w:rPr>
      </w:pPr>
      <w:bookmarkStart w:id="254" w:name="_Toc200513143"/>
      <w:bookmarkStart w:id="255" w:name="_Toc277082569"/>
      <w:bookmarkStart w:id="256" w:name="_Toc509218727"/>
      <w:bookmarkStart w:id="257" w:name="_Toc287607763"/>
      <w:bookmarkStart w:id="258" w:name="_Toc287620702"/>
      <w:bookmarkStart w:id="259" w:name="_Toc430530452"/>
      <w:bookmarkStart w:id="260" w:name="_Toc100234221"/>
      <w:bookmarkStart w:id="261" w:name="_Toc224103334"/>
      <w:bookmarkStart w:id="262" w:name="_Toc27922"/>
      <w:r>
        <w:rPr>
          <w:rFonts w:ascii="宋体" w:hAnsi="宋体"/>
          <w:b w:val="0"/>
          <w:snapToGrid w:val="0"/>
          <w:sz w:val="24"/>
          <w:szCs w:val="24"/>
        </w:rPr>
        <w:t xml:space="preserve">2.3  </w:t>
      </w:r>
      <w:r>
        <w:rPr>
          <w:rFonts w:hint="eastAsia" w:ascii="宋体" w:hAnsi="宋体"/>
          <w:b w:val="0"/>
          <w:snapToGrid w:val="0"/>
          <w:sz w:val="24"/>
          <w:szCs w:val="24"/>
        </w:rPr>
        <w:t>比选</w:t>
      </w:r>
      <w:r>
        <w:rPr>
          <w:rFonts w:ascii="宋体" w:hAnsi="宋体"/>
          <w:b w:val="0"/>
          <w:snapToGrid w:val="0"/>
          <w:sz w:val="24"/>
          <w:szCs w:val="24"/>
        </w:rPr>
        <w:t>文件的修改</w:t>
      </w:r>
      <w:bookmarkEnd w:id="254"/>
      <w:bookmarkEnd w:id="255"/>
      <w:bookmarkEnd w:id="256"/>
      <w:bookmarkEnd w:id="257"/>
      <w:bookmarkEnd w:id="258"/>
      <w:bookmarkEnd w:id="259"/>
      <w:bookmarkEnd w:id="260"/>
      <w:bookmarkEnd w:id="261"/>
      <w:bookmarkEnd w:id="262"/>
    </w:p>
    <w:p>
      <w:pPr>
        <w:autoSpaceDE w:val="0"/>
        <w:autoSpaceDN w:val="0"/>
        <w:adjustRightInd w:val="0"/>
        <w:snapToGrid w:val="0"/>
        <w:spacing w:line="360" w:lineRule="auto"/>
        <w:ind w:firstLine="420"/>
        <w:rPr>
          <w:rFonts w:ascii="宋体" w:hAnsi="宋体"/>
          <w:snapToGrid w:val="0"/>
        </w:rPr>
      </w:pPr>
      <w:bookmarkStart w:id="263" w:name="_Toc277082570"/>
      <w:bookmarkStart w:id="264" w:name="_Toc224103335"/>
      <w:bookmarkStart w:id="265" w:name="_Toc287607764"/>
      <w:bookmarkStart w:id="266" w:name="_Toc287620703"/>
      <w:bookmarkStart w:id="267" w:name="_Toc200513144"/>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款比选</w:t>
      </w:r>
      <w:r>
        <w:rPr>
          <w:rFonts w:ascii="宋体" w:hAnsi="宋体"/>
          <w:snapToGrid w:val="0"/>
        </w:rPr>
        <w:t>文件的澄清相关内容及方式执行。</w:t>
      </w:r>
    </w:p>
    <w:p>
      <w:pPr>
        <w:pStyle w:val="3"/>
        <w:spacing w:line="360" w:lineRule="auto"/>
        <w:rPr>
          <w:rFonts w:ascii="宋体" w:hAnsi="宋体"/>
          <w:b w:val="0"/>
          <w:snapToGrid w:val="0"/>
          <w:sz w:val="28"/>
          <w:szCs w:val="28"/>
        </w:rPr>
      </w:pPr>
      <w:bookmarkStart w:id="268" w:name="_Toc509218728"/>
      <w:bookmarkStart w:id="269" w:name="_Toc430530453"/>
      <w:bookmarkStart w:id="270" w:name="_Toc14543"/>
      <w:bookmarkStart w:id="271" w:name="_Toc100234222"/>
      <w:r>
        <w:rPr>
          <w:rFonts w:ascii="宋体" w:hAnsi="宋体"/>
          <w:b w:val="0"/>
          <w:snapToGrid w:val="0"/>
          <w:sz w:val="28"/>
          <w:szCs w:val="28"/>
        </w:rPr>
        <w:t xml:space="preserve">3.  </w:t>
      </w:r>
      <w:bookmarkEnd w:id="263"/>
      <w:bookmarkEnd w:id="264"/>
      <w:bookmarkEnd w:id="265"/>
      <w:bookmarkEnd w:id="266"/>
      <w:bookmarkEnd w:id="267"/>
      <w:bookmarkEnd w:id="268"/>
      <w:bookmarkEnd w:id="269"/>
      <w:bookmarkEnd w:id="270"/>
      <w:r>
        <w:rPr>
          <w:rFonts w:hint="eastAsia" w:ascii="宋体" w:hAnsi="宋体"/>
          <w:b w:val="0"/>
          <w:snapToGrid w:val="0"/>
          <w:sz w:val="28"/>
          <w:szCs w:val="28"/>
        </w:rPr>
        <w:t>比选申请文件</w:t>
      </w:r>
      <w:bookmarkEnd w:id="271"/>
    </w:p>
    <w:p>
      <w:pPr>
        <w:pStyle w:val="4"/>
        <w:snapToGrid w:val="0"/>
        <w:spacing w:line="360" w:lineRule="auto"/>
        <w:rPr>
          <w:rFonts w:ascii="宋体" w:hAnsi="宋体"/>
          <w:b w:val="0"/>
          <w:snapToGrid w:val="0"/>
          <w:sz w:val="24"/>
          <w:szCs w:val="24"/>
        </w:rPr>
      </w:pPr>
      <w:bookmarkStart w:id="272" w:name="_Toc200513145"/>
      <w:bookmarkStart w:id="273" w:name="_Toc224103336"/>
      <w:bookmarkStart w:id="274" w:name="_Toc287620704"/>
      <w:bookmarkStart w:id="275" w:name="_Toc100234223"/>
      <w:bookmarkStart w:id="276" w:name="_Toc430530454"/>
      <w:bookmarkStart w:id="277" w:name="_Toc8482"/>
      <w:bookmarkStart w:id="278" w:name="_Toc287607765"/>
      <w:bookmarkStart w:id="279" w:name="_Toc509218729"/>
      <w:bookmarkStart w:id="280" w:name="_Toc277082571"/>
      <w:r>
        <w:rPr>
          <w:rFonts w:ascii="宋体" w:hAnsi="宋体"/>
          <w:b w:val="0"/>
          <w:snapToGrid w:val="0"/>
          <w:sz w:val="24"/>
          <w:szCs w:val="24"/>
        </w:rPr>
        <w:t xml:space="preserve">3.1  </w:t>
      </w:r>
      <w:r>
        <w:rPr>
          <w:rFonts w:hint="eastAsia" w:ascii="宋体" w:hAnsi="宋体"/>
          <w:b w:val="0"/>
          <w:snapToGrid w:val="0"/>
          <w:sz w:val="24"/>
          <w:szCs w:val="24"/>
        </w:rPr>
        <w:t>比选申请文件</w:t>
      </w:r>
      <w:r>
        <w:rPr>
          <w:rFonts w:ascii="宋体" w:hAnsi="宋体"/>
          <w:b w:val="0"/>
          <w:snapToGrid w:val="0"/>
          <w:sz w:val="24"/>
          <w:szCs w:val="24"/>
        </w:rPr>
        <w:t>的组成</w:t>
      </w:r>
      <w:bookmarkEnd w:id="272"/>
      <w:bookmarkEnd w:id="273"/>
      <w:bookmarkEnd w:id="274"/>
      <w:bookmarkEnd w:id="275"/>
      <w:bookmarkEnd w:id="276"/>
      <w:bookmarkEnd w:id="277"/>
      <w:bookmarkEnd w:id="278"/>
      <w:bookmarkEnd w:id="279"/>
      <w:bookmarkEnd w:id="280"/>
    </w:p>
    <w:p>
      <w:pPr>
        <w:spacing w:line="360" w:lineRule="auto"/>
        <w:ind w:firstLine="420" w:firstLineChars="200"/>
        <w:rPr>
          <w:rFonts w:ascii="宋体" w:hAnsi="宋体"/>
        </w:rPr>
      </w:pPr>
      <w:r>
        <w:rPr>
          <w:rFonts w:hint="eastAsia" w:ascii="宋体" w:hAnsi="宋体"/>
        </w:rPr>
        <w:t>3.1.1.1投标函部分</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（2）法定代表人身份证明或附有法定代表人身份证明的授权委托书</w:t>
      </w:r>
    </w:p>
    <w:p>
      <w:pPr>
        <w:pStyle w:val="17"/>
        <w:ind w:firstLine="420" w:firstLineChars="200"/>
      </w:pPr>
      <w:r>
        <w:rPr>
          <w:rFonts w:hint="eastAsia"/>
        </w:rPr>
        <w:t>（3）低价风险担保提交承诺书</w:t>
      </w:r>
    </w:p>
    <w:p>
      <w:pPr>
        <w:spacing w:line="360" w:lineRule="auto"/>
        <w:ind w:firstLine="420" w:firstLineChars="200"/>
        <w:rPr>
          <w:rFonts w:ascii="宋体" w:hAnsi="宋体"/>
        </w:rPr>
      </w:pPr>
      <w:r>
        <w:rPr>
          <w:rFonts w:hint="eastAsia" w:ascii="宋体" w:hAnsi="宋体"/>
        </w:rPr>
        <w:t>3.1.1.2经济部分</w:t>
      </w:r>
    </w:p>
    <w:p>
      <w:pPr>
        <w:spacing w:line="360" w:lineRule="auto"/>
        <w:ind w:firstLine="420" w:firstLineChars="200"/>
        <w:rPr>
          <w:rFonts w:ascii="宋体" w:hAnsi="宋体"/>
        </w:rPr>
      </w:pPr>
      <w:r>
        <w:rPr>
          <w:rFonts w:hint="eastAsia" w:ascii="宋体" w:hAnsi="宋体"/>
        </w:rPr>
        <w:t>（1）</w:t>
      </w:r>
      <w:r>
        <w:rPr>
          <w:rFonts w:ascii="宋体" w:hAnsi="宋体"/>
        </w:rPr>
        <w:t>已标价工程量清单</w:t>
      </w:r>
    </w:p>
    <w:p>
      <w:pPr>
        <w:spacing w:line="360" w:lineRule="auto"/>
        <w:ind w:firstLine="420" w:firstLineChars="200"/>
        <w:rPr>
          <w:rFonts w:ascii="宋体" w:hAnsi="宋体"/>
        </w:rPr>
      </w:pPr>
      <w:r>
        <w:rPr>
          <w:rFonts w:hint="eastAsia" w:ascii="宋体" w:hAnsi="宋体"/>
        </w:rPr>
        <w:t>3.1.1.3资格审查部分</w:t>
      </w:r>
    </w:p>
    <w:p>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（2）比选申请人基本情况表</w:t>
      </w:r>
    </w:p>
    <w:p>
      <w:pPr>
        <w:spacing w:line="360" w:lineRule="auto"/>
        <w:ind w:firstLine="420" w:firstLineChars="200"/>
        <w:rPr>
          <w:rFonts w:ascii="宋体" w:hAnsi="宋体"/>
        </w:rPr>
      </w:pPr>
      <w:r>
        <w:rPr>
          <w:rFonts w:hint="eastAsia" w:ascii="宋体" w:hAnsi="宋体"/>
        </w:rPr>
        <w:t>（3）项目管理机构</w:t>
      </w:r>
    </w:p>
    <w:p>
      <w:pPr>
        <w:spacing w:line="360" w:lineRule="auto"/>
        <w:ind w:firstLine="420" w:firstLineChars="200"/>
        <w:rPr>
          <w:rFonts w:ascii="宋体" w:hAnsi="宋体"/>
        </w:rPr>
      </w:pPr>
      <w:r>
        <w:rPr>
          <w:rFonts w:hint="eastAsia" w:ascii="宋体" w:hAnsi="宋体"/>
        </w:rPr>
        <w:t>（4）近年财务状况表</w:t>
      </w:r>
    </w:p>
    <w:p>
      <w:pPr>
        <w:spacing w:line="360" w:lineRule="auto"/>
        <w:ind w:firstLine="420" w:firstLineChars="200"/>
        <w:rPr>
          <w:rFonts w:ascii="宋体" w:hAnsi="宋体"/>
        </w:rPr>
      </w:pPr>
      <w:r>
        <w:rPr>
          <w:rFonts w:ascii="宋体" w:hAnsi="宋体"/>
        </w:rPr>
        <w:t>（</w:t>
      </w:r>
      <w:r>
        <w:rPr>
          <w:rFonts w:hint="eastAsia" w:ascii="宋体" w:hAnsi="宋体"/>
        </w:rPr>
        <w:t>5</w:t>
      </w:r>
      <w:r>
        <w:rPr>
          <w:rFonts w:ascii="宋体" w:hAnsi="宋体"/>
        </w:rPr>
        <w:t>）类似项目情况表</w:t>
      </w:r>
    </w:p>
    <w:p>
      <w:pPr>
        <w:spacing w:line="360" w:lineRule="auto"/>
        <w:ind w:firstLine="420" w:firstLineChars="200"/>
        <w:rPr>
          <w:rFonts w:ascii="宋体" w:hAnsi="宋体"/>
        </w:rPr>
      </w:pPr>
      <w:r>
        <w:rPr>
          <w:rFonts w:hint="eastAsia" w:ascii="宋体" w:hAnsi="宋体"/>
        </w:rPr>
        <w:t>（6）承诺</w:t>
      </w:r>
    </w:p>
    <w:p>
      <w:pPr>
        <w:spacing w:line="360" w:lineRule="auto"/>
        <w:ind w:firstLine="420" w:firstLineChars="200"/>
        <w:rPr>
          <w:rFonts w:ascii="宋体" w:hAnsi="宋体"/>
        </w:rPr>
      </w:pPr>
      <w:r>
        <w:rPr>
          <w:rFonts w:hint="eastAsia" w:ascii="宋体" w:hAnsi="宋体"/>
        </w:rPr>
        <w:t>（7）其他资料</w:t>
      </w:r>
    </w:p>
    <w:p>
      <w:pPr>
        <w:pStyle w:val="4"/>
        <w:snapToGrid w:val="0"/>
        <w:spacing w:line="360" w:lineRule="auto"/>
        <w:rPr>
          <w:rFonts w:ascii="宋体" w:hAnsi="宋体"/>
          <w:b w:val="0"/>
          <w:snapToGrid w:val="0"/>
          <w:sz w:val="24"/>
          <w:szCs w:val="24"/>
        </w:rPr>
      </w:pPr>
      <w:bookmarkStart w:id="281" w:name="_Toc11028"/>
      <w:bookmarkStart w:id="282" w:name="_Toc287620705"/>
      <w:bookmarkStart w:id="283" w:name="_Toc430530455"/>
      <w:bookmarkStart w:id="284" w:name="_Toc277082572"/>
      <w:bookmarkStart w:id="285" w:name="_Toc287607766"/>
      <w:bookmarkStart w:id="286" w:name="_Toc200513146"/>
      <w:bookmarkStart w:id="287" w:name="_Toc224103337"/>
      <w:bookmarkStart w:id="288" w:name="_Toc100234224"/>
      <w:bookmarkStart w:id="289" w:name="_Toc509218730"/>
      <w:r>
        <w:rPr>
          <w:rFonts w:ascii="宋体" w:hAnsi="宋体"/>
          <w:b w:val="0"/>
          <w:snapToGrid w:val="0"/>
          <w:sz w:val="24"/>
          <w:szCs w:val="24"/>
        </w:rPr>
        <w:t>3.2  投标报价</w:t>
      </w:r>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3.2.1  </w:t>
      </w:r>
      <w:r>
        <w:rPr>
          <w:rFonts w:hint="eastAsia" w:ascii="宋体" w:hAnsi="宋体"/>
          <w:snapToGrid w:val="0"/>
          <w:kern w:val="0"/>
          <w:szCs w:val="21"/>
        </w:rPr>
        <w:t>比选申请人</w:t>
      </w:r>
      <w:r>
        <w:rPr>
          <w:rFonts w:ascii="宋体" w:hAnsi="宋体"/>
          <w:snapToGrid w:val="0"/>
          <w:kern w:val="0"/>
          <w:szCs w:val="21"/>
        </w:rPr>
        <w:t>应按</w:t>
      </w:r>
      <w:r>
        <w:rPr>
          <w:rFonts w:hint="eastAsia" w:ascii="宋体" w:hAnsi="宋体"/>
          <w:snapToGrid w:val="0"/>
          <w:kern w:val="0"/>
          <w:szCs w:val="21"/>
        </w:rPr>
        <w:t>第二章申请人须知前附表</w:t>
      </w:r>
      <w:r>
        <w:rPr>
          <w:rFonts w:ascii="宋体" w:hAnsi="宋体"/>
          <w:snapToGrid w:val="0"/>
          <w:kern w:val="0"/>
          <w:szCs w:val="21"/>
        </w:rPr>
        <w:t>3.2</w:t>
      </w:r>
      <w:r>
        <w:rPr>
          <w:rFonts w:hint="eastAsia" w:ascii="宋体" w:hAnsi="宋体"/>
          <w:snapToGrid w:val="0"/>
          <w:kern w:val="0"/>
          <w:szCs w:val="21"/>
        </w:rPr>
        <w:t>要求及第六章格式要求填报</w:t>
      </w:r>
      <w:r>
        <w:rPr>
          <w:rFonts w:ascii="宋体" w:hAnsi="宋体"/>
          <w:snapToGrid w:val="0"/>
          <w:kern w:val="0"/>
          <w:szCs w:val="21"/>
        </w:rPr>
        <w:t>。</w:t>
      </w:r>
    </w:p>
    <w:p>
      <w:pPr>
        <w:pStyle w:val="4"/>
        <w:snapToGrid w:val="0"/>
        <w:spacing w:line="360" w:lineRule="auto"/>
        <w:rPr>
          <w:rFonts w:ascii="宋体" w:hAnsi="宋体"/>
          <w:b w:val="0"/>
          <w:snapToGrid w:val="0"/>
          <w:sz w:val="24"/>
          <w:szCs w:val="24"/>
        </w:rPr>
      </w:pPr>
      <w:bookmarkStart w:id="290" w:name="_Toc277082573"/>
      <w:bookmarkStart w:id="291" w:name="_Toc200513147"/>
      <w:bookmarkStart w:id="292" w:name="_Toc509218731"/>
      <w:bookmarkStart w:id="293" w:name="_Toc287607767"/>
      <w:bookmarkStart w:id="294" w:name="_Toc4304"/>
      <w:bookmarkStart w:id="295" w:name="_Toc430530456"/>
      <w:bookmarkStart w:id="296" w:name="_Toc224103338"/>
      <w:bookmarkStart w:id="297" w:name="_Toc287620706"/>
      <w:bookmarkStart w:id="298" w:name="_Toc100234225"/>
      <w:r>
        <w:rPr>
          <w:rFonts w:ascii="宋体" w:hAnsi="宋体"/>
          <w:b w:val="0"/>
          <w:snapToGrid w:val="0"/>
          <w:sz w:val="24"/>
          <w:szCs w:val="24"/>
        </w:rPr>
        <w:t>3.3  投标有效期</w:t>
      </w:r>
      <w:bookmarkEnd w:id="290"/>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在</w:t>
      </w:r>
      <w:r>
        <w:rPr>
          <w:rFonts w:hint="eastAsia" w:ascii="宋体" w:hAnsi="宋体"/>
          <w:snapToGrid w:val="0"/>
          <w:kern w:val="0"/>
          <w:szCs w:val="21"/>
        </w:rPr>
        <w:t>比选申请人</w:t>
      </w:r>
      <w:r>
        <w:rPr>
          <w:rFonts w:ascii="宋体" w:hAnsi="宋体"/>
          <w:snapToGrid w:val="0"/>
          <w:kern w:val="0"/>
          <w:szCs w:val="21"/>
        </w:rPr>
        <w:t>须知前附表规定的投标有效期内，</w:t>
      </w:r>
      <w:r>
        <w:rPr>
          <w:rFonts w:hint="eastAsia" w:ascii="宋体" w:hAnsi="宋体"/>
          <w:snapToGrid w:val="0"/>
          <w:kern w:val="0"/>
          <w:szCs w:val="21"/>
        </w:rPr>
        <w:t>比选申请人</w:t>
      </w:r>
      <w:r>
        <w:rPr>
          <w:rFonts w:ascii="宋体" w:hAnsi="宋体"/>
          <w:snapToGrid w:val="0"/>
          <w:kern w:val="0"/>
          <w:szCs w:val="21"/>
        </w:rPr>
        <w:t>不得要求撤销或修改其</w:t>
      </w:r>
      <w:r>
        <w:rPr>
          <w:rFonts w:hint="eastAsia" w:ascii="宋体" w:hAnsi="宋体"/>
          <w:snapToGrid w:val="0"/>
          <w:kern w:val="0"/>
          <w:szCs w:val="21"/>
        </w:rPr>
        <w:t>比选申请文件</w:t>
      </w:r>
      <w:r>
        <w:rPr>
          <w:rFonts w:ascii="宋体" w:hAnsi="宋体"/>
          <w:snapToGrid w:val="0"/>
          <w:kern w:val="0"/>
          <w:szCs w:val="21"/>
        </w:rPr>
        <w:t>。</w:t>
      </w:r>
    </w:p>
    <w:p>
      <w:pPr>
        <w:pStyle w:val="4"/>
        <w:keepNext w:val="0"/>
        <w:keepLines w:val="0"/>
        <w:snapToGrid w:val="0"/>
        <w:spacing w:line="360" w:lineRule="auto"/>
        <w:rPr>
          <w:rFonts w:ascii="宋体" w:hAnsi="宋体"/>
          <w:b w:val="0"/>
          <w:snapToGrid w:val="0"/>
          <w:sz w:val="24"/>
          <w:szCs w:val="24"/>
        </w:rPr>
      </w:pPr>
      <w:bookmarkStart w:id="299" w:name="_Toc287607770"/>
      <w:bookmarkStart w:id="300" w:name="_Toc430530459"/>
      <w:bookmarkStart w:id="301" w:name="_Toc277082576"/>
      <w:bookmarkStart w:id="302" w:name="_Toc509218734"/>
      <w:bookmarkStart w:id="303" w:name="_Toc224103341"/>
      <w:bookmarkStart w:id="304" w:name="_Toc287620709"/>
      <w:bookmarkStart w:id="305" w:name="_Toc200513150"/>
      <w:bookmarkStart w:id="306" w:name="_Toc16639"/>
      <w:bookmarkStart w:id="307" w:name="_Toc100234227"/>
      <w:r>
        <w:rPr>
          <w:rFonts w:ascii="宋体" w:hAnsi="宋体"/>
          <w:b w:val="0"/>
          <w:snapToGrid w:val="0"/>
          <w:sz w:val="24"/>
          <w:szCs w:val="24"/>
        </w:rPr>
        <w:t xml:space="preserve">3.5 </w:t>
      </w:r>
      <w:bookmarkEnd w:id="299"/>
      <w:bookmarkEnd w:id="300"/>
      <w:bookmarkEnd w:id="301"/>
      <w:bookmarkEnd w:id="302"/>
      <w:bookmarkEnd w:id="303"/>
      <w:bookmarkEnd w:id="304"/>
      <w:bookmarkEnd w:id="305"/>
      <w:bookmarkEnd w:id="306"/>
      <w:r>
        <w:rPr>
          <w:rFonts w:hint="eastAsia" w:ascii="宋体" w:hAnsi="宋体"/>
          <w:b w:val="0"/>
          <w:snapToGrid w:val="0"/>
          <w:sz w:val="24"/>
          <w:szCs w:val="24"/>
        </w:rPr>
        <w:t>资格审查部分</w:t>
      </w:r>
      <w:bookmarkEnd w:id="307"/>
    </w:p>
    <w:p>
      <w:pPr>
        <w:autoSpaceDE w:val="0"/>
        <w:autoSpaceDN w:val="0"/>
        <w:adjustRightInd w:val="0"/>
        <w:snapToGrid w:val="0"/>
        <w:spacing w:line="360" w:lineRule="auto"/>
        <w:ind w:left="103" w:leftChars="49" w:right="37" w:firstLine="420" w:firstLineChars="200"/>
        <w:rPr>
          <w:rFonts w:ascii="宋体" w:hAnsi="宋体"/>
          <w:szCs w:val="21"/>
        </w:rPr>
      </w:pPr>
      <w:r>
        <w:rPr>
          <w:rFonts w:hint="eastAsia" w:ascii="宋体" w:hAnsi="宋体"/>
          <w:szCs w:val="21"/>
        </w:rPr>
        <w:t>比选申请人应附</w:t>
      </w:r>
      <w:r>
        <w:rPr>
          <w:rFonts w:hint="eastAsia" w:ascii="宋体" w:hAnsi="宋体"/>
          <w:kern w:val="0"/>
          <w:szCs w:val="21"/>
        </w:rPr>
        <w:t>比选申请人须知前附表第1</w:t>
      </w:r>
      <w:r>
        <w:rPr>
          <w:rFonts w:ascii="宋体" w:hAnsi="宋体"/>
          <w:kern w:val="0"/>
          <w:szCs w:val="21"/>
        </w:rPr>
        <w:t>.4.1</w:t>
      </w:r>
      <w:r>
        <w:rPr>
          <w:rFonts w:hint="eastAsia" w:ascii="宋体" w:hAnsi="宋体"/>
          <w:kern w:val="0"/>
          <w:szCs w:val="21"/>
        </w:rPr>
        <w:t>项中要求的相关证明材料</w:t>
      </w:r>
      <w:r>
        <w:rPr>
          <w:rFonts w:ascii="宋体" w:hAnsi="宋体"/>
          <w:szCs w:val="21"/>
        </w:rPr>
        <w:t>。</w:t>
      </w:r>
    </w:p>
    <w:p>
      <w:pPr>
        <w:pStyle w:val="4"/>
        <w:snapToGrid w:val="0"/>
        <w:spacing w:line="360" w:lineRule="auto"/>
        <w:rPr>
          <w:rFonts w:ascii="宋体" w:hAnsi="宋体"/>
          <w:b w:val="0"/>
          <w:snapToGrid w:val="0"/>
          <w:sz w:val="24"/>
          <w:szCs w:val="24"/>
        </w:rPr>
      </w:pPr>
      <w:bookmarkStart w:id="308" w:name="_Toc24446"/>
      <w:bookmarkStart w:id="309" w:name="_Toc287620710"/>
      <w:bookmarkStart w:id="310" w:name="_Toc200513151"/>
      <w:bookmarkStart w:id="311" w:name="_Toc100234228"/>
      <w:bookmarkStart w:id="312" w:name="_Toc287607771"/>
      <w:bookmarkStart w:id="313" w:name="_Toc277082577"/>
      <w:bookmarkStart w:id="314" w:name="_Toc509218735"/>
      <w:bookmarkStart w:id="315" w:name="_Toc224103342"/>
      <w:bookmarkStart w:id="316" w:name="_Toc430530460"/>
      <w:r>
        <w:rPr>
          <w:rFonts w:ascii="宋体" w:hAnsi="宋体"/>
          <w:b w:val="0"/>
          <w:snapToGrid w:val="0"/>
          <w:sz w:val="24"/>
          <w:szCs w:val="24"/>
        </w:rPr>
        <w:t>3.5备选投标方案</w:t>
      </w:r>
      <w:bookmarkEnd w:id="308"/>
      <w:bookmarkEnd w:id="309"/>
      <w:bookmarkEnd w:id="310"/>
      <w:bookmarkEnd w:id="311"/>
      <w:bookmarkEnd w:id="312"/>
      <w:bookmarkEnd w:id="313"/>
      <w:bookmarkEnd w:id="314"/>
      <w:bookmarkEnd w:id="315"/>
      <w:bookmarkEnd w:id="31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w:t>
      </w:r>
      <w:r>
        <w:rPr>
          <w:rFonts w:hint="eastAsia" w:ascii="宋体" w:hAnsi="宋体"/>
          <w:snapToGrid w:val="0"/>
          <w:kern w:val="0"/>
          <w:szCs w:val="21"/>
        </w:rPr>
        <w:t>比选申请人</w:t>
      </w:r>
      <w:r>
        <w:rPr>
          <w:rFonts w:ascii="宋体" w:hAnsi="宋体"/>
          <w:snapToGrid w:val="0"/>
          <w:kern w:val="0"/>
          <w:szCs w:val="21"/>
        </w:rPr>
        <w:t>须知前附表另有规定外，</w:t>
      </w:r>
      <w:r>
        <w:rPr>
          <w:rFonts w:hint="eastAsia" w:ascii="宋体" w:hAnsi="宋体"/>
          <w:snapToGrid w:val="0"/>
          <w:kern w:val="0"/>
          <w:szCs w:val="21"/>
        </w:rPr>
        <w:t>比选申请人</w:t>
      </w:r>
      <w:r>
        <w:rPr>
          <w:rFonts w:ascii="宋体" w:hAnsi="宋体"/>
          <w:snapToGrid w:val="0"/>
          <w:kern w:val="0"/>
          <w:szCs w:val="21"/>
        </w:rPr>
        <w:t>不得递交备选投标方案。允许</w:t>
      </w:r>
      <w:r>
        <w:rPr>
          <w:rFonts w:hint="eastAsia" w:ascii="宋体" w:hAnsi="宋体"/>
          <w:snapToGrid w:val="0"/>
          <w:kern w:val="0"/>
          <w:szCs w:val="21"/>
        </w:rPr>
        <w:t>比选申请人</w:t>
      </w:r>
      <w:r>
        <w:rPr>
          <w:rFonts w:ascii="宋体" w:hAnsi="宋体"/>
          <w:snapToGrid w:val="0"/>
          <w:kern w:val="0"/>
          <w:szCs w:val="21"/>
        </w:rPr>
        <w:t>递交备选投标方案的，只有</w:t>
      </w:r>
      <w:r>
        <w:rPr>
          <w:rFonts w:hint="eastAsia" w:ascii="宋体" w:hAnsi="宋体"/>
          <w:snapToGrid w:val="0"/>
          <w:kern w:val="0"/>
          <w:szCs w:val="21"/>
        </w:rPr>
        <w:t>中选人</w:t>
      </w:r>
      <w:r>
        <w:rPr>
          <w:rFonts w:ascii="宋体" w:hAnsi="宋体"/>
          <w:snapToGrid w:val="0"/>
          <w:kern w:val="0"/>
          <w:szCs w:val="21"/>
        </w:rPr>
        <w:t>所递交的备选投标方案方可予以考虑。</w:t>
      </w:r>
      <w:r>
        <w:rPr>
          <w:rFonts w:hint="eastAsia" w:ascii="宋体" w:hAnsi="宋体"/>
          <w:snapToGrid w:val="0"/>
          <w:kern w:val="0"/>
          <w:szCs w:val="21"/>
        </w:rPr>
        <w:t>比选小组</w:t>
      </w:r>
      <w:r>
        <w:rPr>
          <w:rFonts w:ascii="宋体" w:hAnsi="宋体"/>
          <w:snapToGrid w:val="0"/>
          <w:kern w:val="0"/>
          <w:szCs w:val="21"/>
        </w:rPr>
        <w:t>认为</w:t>
      </w:r>
      <w:r>
        <w:rPr>
          <w:rFonts w:hint="eastAsia" w:ascii="宋体" w:hAnsi="宋体"/>
          <w:snapToGrid w:val="0"/>
          <w:kern w:val="0"/>
          <w:szCs w:val="21"/>
        </w:rPr>
        <w:t>中选人</w:t>
      </w:r>
      <w:r>
        <w:rPr>
          <w:rFonts w:ascii="宋体" w:hAnsi="宋体"/>
          <w:snapToGrid w:val="0"/>
          <w:kern w:val="0"/>
          <w:szCs w:val="21"/>
        </w:rPr>
        <w:t>的备选投标方案优于其按照</w:t>
      </w:r>
      <w:r>
        <w:rPr>
          <w:rFonts w:hint="eastAsia" w:ascii="宋体" w:hAnsi="宋体"/>
          <w:snapToGrid w:val="0"/>
          <w:kern w:val="0"/>
          <w:szCs w:val="21"/>
        </w:rPr>
        <w:t>比选</w:t>
      </w:r>
      <w:r>
        <w:rPr>
          <w:rFonts w:ascii="宋体" w:hAnsi="宋体"/>
          <w:snapToGrid w:val="0"/>
          <w:kern w:val="0"/>
          <w:szCs w:val="21"/>
        </w:rPr>
        <w:t>文件要求编制的投标方案的，</w:t>
      </w:r>
      <w:r>
        <w:rPr>
          <w:rFonts w:hint="eastAsia" w:ascii="宋体" w:hAnsi="宋体"/>
          <w:snapToGrid w:val="0"/>
          <w:kern w:val="0"/>
          <w:szCs w:val="21"/>
        </w:rPr>
        <w:t>比选</w:t>
      </w:r>
      <w:r>
        <w:rPr>
          <w:rFonts w:ascii="宋体" w:hAnsi="宋体"/>
          <w:snapToGrid w:val="0"/>
          <w:kern w:val="0"/>
          <w:szCs w:val="21"/>
        </w:rPr>
        <w:t>人可以接受该备选投标方案。</w:t>
      </w:r>
    </w:p>
    <w:p>
      <w:pPr>
        <w:pStyle w:val="4"/>
        <w:snapToGrid w:val="0"/>
        <w:spacing w:line="360" w:lineRule="auto"/>
        <w:rPr>
          <w:rFonts w:ascii="宋体" w:hAnsi="宋体"/>
          <w:b w:val="0"/>
          <w:snapToGrid w:val="0"/>
          <w:sz w:val="24"/>
          <w:szCs w:val="24"/>
        </w:rPr>
      </w:pPr>
      <w:bookmarkStart w:id="317" w:name="_Toc430530461"/>
      <w:bookmarkStart w:id="318" w:name="_Toc224103343"/>
      <w:bookmarkStart w:id="319" w:name="_Toc287620711"/>
      <w:bookmarkStart w:id="320" w:name="_Toc200513152"/>
      <w:bookmarkStart w:id="321" w:name="_Toc16951"/>
      <w:bookmarkStart w:id="322" w:name="_Toc277082578"/>
      <w:bookmarkStart w:id="323" w:name="_Toc287607772"/>
      <w:bookmarkStart w:id="324" w:name="_Toc100234229"/>
      <w:bookmarkStart w:id="325" w:name="_Toc509218736"/>
      <w:r>
        <w:rPr>
          <w:rFonts w:ascii="宋体" w:hAnsi="宋体"/>
          <w:b w:val="0"/>
          <w:snapToGrid w:val="0"/>
          <w:sz w:val="24"/>
          <w:szCs w:val="24"/>
        </w:rPr>
        <w:t xml:space="preserve">3.6  </w:t>
      </w:r>
      <w:r>
        <w:rPr>
          <w:rFonts w:hint="eastAsia" w:ascii="宋体" w:hAnsi="宋体"/>
          <w:b w:val="0"/>
          <w:snapToGrid w:val="0"/>
          <w:sz w:val="24"/>
          <w:szCs w:val="24"/>
        </w:rPr>
        <w:t>比选申请文件</w:t>
      </w:r>
      <w:r>
        <w:rPr>
          <w:rFonts w:ascii="宋体" w:hAnsi="宋体"/>
          <w:b w:val="0"/>
          <w:snapToGrid w:val="0"/>
          <w:sz w:val="24"/>
          <w:szCs w:val="24"/>
        </w:rPr>
        <w:t>的编制</w:t>
      </w:r>
      <w:bookmarkEnd w:id="317"/>
      <w:bookmarkEnd w:id="318"/>
      <w:bookmarkEnd w:id="319"/>
      <w:bookmarkEnd w:id="320"/>
      <w:bookmarkEnd w:id="321"/>
      <w:bookmarkEnd w:id="322"/>
      <w:bookmarkEnd w:id="323"/>
      <w:bookmarkEnd w:id="324"/>
      <w:bookmarkEnd w:id="325"/>
    </w:p>
    <w:p>
      <w:pPr>
        <w:autoSpaceDE w:val="0"/>
        <w:autoSpaceDN w:val="0"/>
        <w:adjustRightInd w:val="0"/>
        <w:spacing w:line="400" w:lineRule="exact"/>
        <w:ind w:firstLine="420" w:firstLineChars="200"/>
        <w:rPr>
          <w:rFonts w:ascii="宋体" w:hAnsi="宋体"/>
          <w:snapToGrid w:val="0"/>
          <w:kern w:val="0"/>
          <w:szCs w:val="21"/>
        </w:rPr>
      </w:pPr>
      <w:bookmarkStart w:id="326" w:name="_Toc9499"/>
      <w:bookmarkStart w:id="327" w:name="_Toc287607773"/>
      <w:bookmarkStart w:id="328" w:name="_Toc224103344"/>
      <w:bookmarkStart w:id="329" w:name="_Toc277082579"/>
      <w:bookmarkStart w:id="330" w:name="_Toc509218737"/>
      <w:bookmarkStart w:id="331" w:name="_Toc200513153"/>
      <w:bookmarkStart w:id="332" w:name="_Toc287620712"/>
      <w:bookmarkStart w:id="333" w:name="_Toc430530462"/>
      <w:r>
        <w:rPr>
          <w:rFonts w:ascii="宋体" w:hAnsi="宋体"/>
          <w:snapToGrid w:val="0"/>
          <w:kern w:val="0"/>
          <w:szCs w:val="21"/>
        </w:rPr>
        <w:t>3.</w:t>
      </w:r>
      <w:r>
        <w:rPr>
          <w:rFonts w:hint="eastAsia" w:ascii="宋体" w:hAnsi="宋体"/>
          <w:snapToGrid w:val="0"/>
          <w:kern w:val="0"/>
          <w:szCs w:val="21"/>
        </w:rPr>
        <w:t>6</w:t>
      </w:r>
      <w:r>
        <w:rPr>
          <w:rFonts w:ascii="宋体" w:hAnsi="宋体"/>
          <w:snapToGrid w:val="0"/>
          <w:kern w:val="0"/>
          <w:szCs w:val="21"/>
        </w:rPr>
        <w:t xml:space="preserve">.1  </w:t>
      </w:r>
      <w:r>
        <w:rPr>
          <w:rFonts w:hint="eastAsia" w:ascii="宋体" w:hAnsi="宋体"/>
          <w:snapToGrid w:val="0"/>
          <w:kern w:val="0"/>
          <w:szCs w:val="21"/>
        </w:rPr>
        <w:t>比选申请</w:t>
      </w:r>
      <w:r>
        <w:rPr>
          <w:rFonts w:ascii="宋体" w:hAnsi="宋体"/>
          <w:snapToGrid w:val="0"/>
          <w:kern w:val="0"/>
          <w:szCs w:val="21"/>
        </w:rPr>
        <w:t>文件应按第</w:t>
      </w:r>
      <w:r>
        <w:rPr>
          <w:rFonts w:hint="eastAsia" w:ascii="宋体" w:hAnsi="宋体"/>
          <w:snapToGrid w:val="0"/>
          <w:kern w:val="0"/>
          <w:szCs w:val="21"/>
        </w:rPr>
        <w:t>六</w:t>
      </w:r>
      <w:r>
        <w:rPr>
          <w:rFonts w:ascii="宋体" w:hAnsi="宋体"/>
          <w:snapToGrid w:val="0"/>
          <w:kern w:val="0"/>
          <w:szCs w:val="21"/>
        </w:rPr>
        <w:t>章“</w:t>
      </w:r>
      <w:r>
        <w:rPr>
          <w:rFonts w:hint="eastAsia" w:ascii="宋体" w:hAnsi="宋体"/>
          <w:snapToGrid w:val="0"/>
          <w:kern w:val="0"/>
          <w:szCs w:val="21"/>
        </w:rPr>
        <w:t xml:space="preserve"> 比选申请文件格式</w:t>
      </w:r>
      <w:r>
        <w:rPr>
          <w:rFonts w:ascii="宋体" w:hAnsi="宋体"/>
          <w:snapToGrid w:val="0"/>
          <w:kern w:val="0"/>
          <w:szCs w:val="21"/>
        </w:rPr>
        <w:t>”进行编写，如有必要，可以增加附页，作为</w:t>
      </w:r>
      <w:r>
        <w:rPr>
          <w:rFonts w:hint="eastAsia" w:ascii="宋体" w:hAnsi="宋体"/>
          <w:snapToGrid w:val="0"/>
          <w:kern w:val="0"/>
          <w:szCs w:val="21"/>
        </w:rPr>
        <w:t>比选申请</w:t>
      </w:r>
      <w:r>
        <w:rPr>
          <w:rFonts w:ascii="宋体" w:hAnsi="宋体"/>
          <w:snapToGrid w:val="0"/>
          <w:kern w:val="0"/>
          <w:szCs w:val="21"/>
        </w:rPr>
        <w:t>文件的组成部分。</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position w:val="-2"/>
          <w:szCs w:val="21"/>
        </w:rPr>
        <w:t>3.7.</w:t>
      </w:r>
      <w:r>
        <w:rPr>
          <w:rFonts w:hint="eastAsia" w:ascii="宋体" w:hAnsi="宋体"/>
          <w:snapToGrid w:val="0"/>
          <w:kern w:val="0"/>
          <w:position w:val="-2"/>
          <w:szCs w:val="21"/>
        </w:rPr>
        <w:t>2</w:t>
      </w:r>
      <w:r>
        <w:rPr>
          <w:rFonts w:ascii="宋体" w:hAnsi="宋体"/>
          <w:snapToGrid w:val="0"/>
          <w:kern w:val="0"/>
          <w:position w:val="-2"/>
          <w:szCs w:val="21"/>
        </w:rPr>
        <w:t xml:space="preserve">  </w:t>
      </w:r>
      <w:r>
        <w:rPr>
          <w:rFonts w:hint="eastAsia" w:ascii="宋体" w:hAnsi="宋体"/>
          <w:snapToGrid w:val="0"/>
          <w:kern w:val="0"/>
          <w:szCs w:val="21"/>
        </w:rPr>
        <w:t>比选申请</w:t>
      </w:r>
      <w:r>
        <w:rPr>
          <w:rFonts w:ascii="宋体" w:hAnsi="宋体"/>
          <w:snapToGrid w:val="0"/>
          <w:kern w:val="0"/>
          <w:szCs w:val="21"/>
        </w:rPr>
        <w:t>文件</w:t>
      </w:r>
      <w:r>
        <w:rPr>
          <w:rFonts w:hint="eastAsia" w:ascii="宋体" w:hAnsi="宋体"/>
          <w:snapToGrid w:val="0"/>
          <w:kern w:val="0"/>
          <w:position w:val="-2"/>
          <w:szCs w:val="21"/>
        </w:rPr>
        <w:t>的签名盖章要求：按比选申请人须知前附表第3.7.3项执行。</w:t>
      </w:r>
    </w:p>
    <w:p>
      <w:pPr>
        <w:autoSpaceDE w:val="0"/>
        <w:autoSpaceDN w:val="0"/>
        <w:adjustRightInd w:val="0"/>
        <w:spacing w:line="400" w:lineRule="exact"/>
        <w:ind w:right="-164" w:firstLine="420" w:firstLineChars="200"/>
        <w:rPr>
          <w:rFonts w:ascii="宋体" w:hAnsi="宋体"/>
          <w:i/>
          <w:snapToGrid w:val="0"/>
          <w:kern w:val="0"/>
          <w:szCs w:val="21"/>
        </w:rPr>
      </w:pPr>
      <w:r>
        <w:rPr>
          <w:rFonts w:ascii="宋体" w:hAnsi="宋体"/>
          <w:snapToGrid w:val="0"/>
          <w:kern w:val="0"/>
          <w:szCs w:val="21"/>
        </w:rPr>
        <w:t>3.7.</w:t>
      </w:r>
      <w:r>
        <w:rPr>
          <w:rFonts w:hint="eastAsia" w:ascii="宋体" w:hAnsi="宋体"/>
          <w:snapToGrid w:val="0"/>
          <w:kern w:val="0"/>
          <w:szCs w:val="21"/>
        </w:rPr>
        <w:t>3</w:t>
      </w:r>
      <w:r>
        <w:rPr>
          <w:rFonts w:ascii="宋体" w:hAnsi="宋体"/>
          <w:snapToGrid w:val="0"/>
          <w:kern w:val="0"/>
          <w:szCs w:val="21"/>
        </w:rPr>
        <w:t xml:space="preserve">  </w:t>
      </w:r>
      <w:r>
        <w:rPr>
          <w:rFonts w:hint="eastAsia" w:ascii="宋体" w:hAnsi="宋体"/>
          <w:snapToGrid w:val="0"/>
          <w:kern w:val="0"/>
          <w:szCs w:val="21"/>
        </w:rPr>
        <w:t>比选申请</w:t>
      </w:r>
      <w:r>
        <w:rPr>
          <w:rFonts w:ascii="宋体" w:hAnsi="宋体"/>
          <w:snapToGrid w:val="0"/>
          <w:kern w:val="0"/>
          <w:szCs w:val="21"/>
        </w:rPr>
        <w:t>文件的份数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position w:val="-2"/>
          <w:szCs w:val="21"/>
        </w:rPr>
        <w:t>比选申请人须知前附表第</w:t>
      </w:r>
      <w:r>
        <w:rPr>
          <w:rFonts w:ascii="宋体" w:hAnsi="宋体"/>
          <w:kern w:val="0"/>
          <w:szCs w:val="21"/>
        </w:rPr>
        <w:t>3.7.4</w:t>
      </w:r>
      <w:r>
        <w:rPr>
          <w:rFonts w:hint="eastAsia" w:ascii="宋体" w:hAnsi="宋体"/>
          <w:kern w:val="0"/>
          <w:szCs w:val="21"/>
        </w:rPr>
        <w:t>项</w:t>
      </w:r>
      <w:r>
        <w:rPr>
          <w:rFonts w:ascii="宋体" w:hAnsi="宋体"/>
          <w:snapToGrid w:val="0"/>
          <w:kern w:val="0"/>
          <w:szCs w:val="21"/>
        </w:rPr>
        <w:t>。</w:t>
      </w:r>
    </w:p>
    <w:p>
      <w:pPr>
        <w:pStyle w:val="3"/>
        <w:keepNext w:val="0"/>
        <w:keepLines w:val="0"/>
        <w:spacing w:line="360" w:lineRule="auto"/>
        <w:rPr>
          <w:rFonts w:ascii="宋体" w:hAnsi="宋体"/>
          <w:b w:val="0"/>
          <w:snapToGrid w:val="0"/>
          <w:sz w:val="28"/>
          <w:szCs w:val="28"/>
        </w:rPr>
      </w:pPr>
      <w:bookmarkStart w:id="334" w:name="_Toc100234230"/>
      <w:r>
        <w:rPr>
          <w:rFonts w:ascii="宋体" w:hAnsi="宋体"/>
          <w:b w:val="0"/>
          <w:snapToGrid w:val="0"/>
          <w:sz w:val="28"/>
          <w:szCs w:val="28"/>
        </w:rPr>
        <w:t>4.  投标</w:t>
      </w:r>
      <w:bookmarkEnd w:id="326"/>
      <w:bookmarkEnd w:id="327"/>
      <w:bookmarkEnd w:id="328"/>
      <w:bookmarkEnd w:id="329"/>
      <w:bookmarkEnd w:id="330"/>
      <w:bookmarkEnd w:id="331"/>
      <w:bookmarkEnd w:id="332"/>
      <w:bookmarkEnd w:id="333"/>
      <w:bookmarkEnd w:id="334"/>
    </w:p>
    <w:p>
      <w:pPr>
        <w:pStyle w:val="4"/>
        <w:keepNext w:val="0"/>
        <w:keepLines w:val="0"/>
        <w:snapToGrid w:val="0"/>
        <w:spacing w:line="360" w:lineRule="auto"/>
        <w:rPr>
          <w:rFonts w:ascii="宋体" w:hAnsi="宋体"/>
          <w:b w:val="0"/>
          <w:snapToGrid w:val="0"/>
          <w:sz w:val="24"/>
          <w:szCs w:val="24"/>
        </w:rPr>
      </w:pPr>
      <w:bookmarkStart w:id="335" w:name="_Toc277082581"/>
      <w:bookmarkStart w:id="336" w:name="_Toc200513155"/>
      <w:bookmarkStart w:id="337" w:name="_Toc509218739"/>
      <w:bookmarkStart w:id="338" w:name="_Toc430530464"/>
      <w:bookmarkStart w:id="339" w:name="_Toc100234232"/>
      <w:bookmarkStart w:id="340" w:name="_Toc25809"/>
      <w:bookmarkStart w:id="341" w:name="_Toc287620714"/>
      <w:bookmarkStart w:id="342" w:name="_Toc224103346"/>
      <w:bookmarkStart w:id="343" w:name="_Toc287607775"/>
      <w:r>
        <w:rPr>
          <w:rFonts w:ascii="宋体" w:hAnsi="宋体"/>
          <w:b w:val="0"/>
          <w:snapToGrid w:val="0"/>
          <w:sz w:val="24"/>
          <w:szCs w:val="24"/>
        </w:rPr>
        <w:t>4.</w:t>
      </w:r>
      <w:r>
        <w:rPr>
          <w:rFonts w:hint="eastAsia" w:ascii="宋体" w:hAnsi="宋体"/>
          <w:b w:val="0"/>
          <w:snapToGrid w:val="0"/>
          <w:sz w:val="24"/>
          <w:szCs w:val="24"/>
        </w:rPr>
        <w:t>1</w:t>
      </w:r>
      <w:r>
        <w:rPr>
          <w:rFonts w:ascii="宋体" w:hAnsi="宋体"/>
          <w:b w:val="0"/>
          <w:snapToGrid w:val="0"/>
          <w:sz w:val="24"/>
          <w:szCs w:val="24"/>
        </w:rPr>
        <w:t xml:space="preserve">  </w:t>
      </w:r>
      <w:r>
        <w:rPr>
          <w:rFonts w:hint="eastAsia" w:ascii="宋体" w:hAnsi="宋体"/>
          <w:b w:val="0"/>
          <w:snapToGrid w:val="0"/>
          <w:sz w:val="24"/>
          <w:szCs w:val="24"/>
        </w:rPr>
        <w:t>比选申请文件</w:t>
      </w:r>
      <w:r>
        <w:rPr>
          <w:rFonts w:ascii="宋体" w:hAnsi="宋体"/>
          <w:b w:val="0"/>
          <w:snapToGrid w:val="0"/>
          <w:sz w:val="24"/>
          <w:szCs w:val="24"/>
        </w:rPr>
        <w:t>的递交</w:t>
      </w:r>
      <w:bookmarkEnd w:id="335"/>
      <w:bookmarkEnd w:id="336"/>
      <w:bookmarkEnd w:id="337"/>
      <w:bookmarkEnd w:id="338"/>
      <w:bookmarkEnd w:id="339"/>
      <w:bookmarkEnd w:id="340"/>
      <w:bookmarkEnd w:id="341"/>
      <w:bookmarkEnd w:id="342"/>
      <w:bookmarkEnd w:id="34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1</w:t>
      </w:r>
      <w:r>
        <w:rPr>
          <w:rFonts w:ascii="宋体" w:hAnsi="宋体"/>
          <w:snapToGrid w:val="0"/>
          <w:kern w:val="0"/>
          <w:szCs w:val="21"/>
        </w:rPr>
        <w:t xml:space="preserve">.1  </w:t>
      </w:r>
      <w:r>
        <w:rPr>
          <w:rFonts w:hint="eastAsia" w:ascii="宋体" w:hAnsi="宋体"/>
          <w:snapToGrid w:val="0"/>
          <w:kern w:val="0"/>
          <w:szCs w:val="21"/>
        </w:rPr>
        <w:t>比选申请人</w:t>
      </w:r>
      <w:r>
        <w:rPr>
          <w:rFonts w:ascii="宋体" w:hAnsi="宋体"/>
          <w:snapToGrid w:val="0"/>
          <w:kern w:val="0"/>
          <w:szCs w:val="21"/>
        </w:rPr>
        <w:t>应在</w:t>
      </w:r>
      <w:r>
        <w:rPr>
          <w:rFonts w:hint="eastAsia" w:ascii="宋体" w:hAnsi="宋体"/>
          <w:snapToGrid w:val="0"/>
          <w:kern w:val="0"/>
          <w:szCs w:val="21"/>
        </w:rPr>
        <w:t>比选申请人</w:t>
      </w:r>
      <w:r>
        <w:rPr>
          <w:rFonts w:ascii="宋体" w:hAnsi="宋体"/>
          <w:snapToGrid w:val="0"/>
          <w:kern w:val="0"/>
          <w:szCs w:val="21"/>
        </w:rPr>
        <w:t>须知前附表第 2.2.2 项规定的投标截止时间前递交</w:t>
      </w:r>
      <w:r>
        <w:rPr>
          <w:rFonts w:hint="eastAsia" w:ascii="宋体" w:hAnsi="宋体"/>
          <w:snapToGrid w:val="0"/>
          <w:kern w:val="0"/>
          <w:szCs w:val="21"/>
        </w:rPr>
        <w:t>比选申请文件</w:t>
      </w:r>
      <w:r>
        <w:rPr>
          <w:rFonts w:ascii="宋体" w:hAnsi="宋体"/>
          <w:snapToGrid w:val="0"/>
          <w:kern w:val="0"/>
          <w:szCs w:val="21"/>
        </w:rPr>
        <w:t>。</w:t>
      </w:r>
    </w:p>
    <w:p>
      <w:pPr>
        <w:autoSpaceDE w:val="0"/>
        <w:autoSpaceDN w:val="0"/>
        <w:adjustRightInd w:val="0"/>
        <w:spacing w:line="400" w:lineRule="exact"/>
        <w:ind w:right="-109" w:firstLine="420" w:firstLineChars="200"/>
        <w:rPr>
          <w:rFonts w:ascii="宋体" w:hAnsi="宋体"/>
          <w:snapToGrid w:val="0"/>
          <w:kern w:val="0"/>
          <w:szCs w:val="21"/>
        </w:rPr>
      </w:pPr>
      <w:r>
        <w:rPr>
          <w:rFonts w:ascii="宋体" w:hAnsi="宋体"/>
          <w:snapToGrid w:val="0"/>
          <w:kern w:val="0"/>
          <w:szCs w:val="21"/>
        </w:rPr>
        <w:t>4.1.</w:t>
      </w:r>
      <w:r>
        <w:rPr>
          <w:rFonts w:hint="eastAsia" w:ascii="宋体" w:hAnsi="宋体"/>
          <w:snapToGrid w:val="0"/>
          <w:kern w:val="0"/>
          <w:szCs w:val="21"/>
        </w:rPr>
        <w:t>2</w:t>
      </w:r>
      <w:r>
        <w:rPr>
          <w:rFonts w:ascii="宋体" w:hAnsi="宋体"/>
          <w:snapToGrid w:val="0"/>
          <w:kern w:val="0"/>
          <w:szCs w:val="21"/>
        </w:rPr>
        <w:t xml:space="preserve"> </w:t>
      </w:r>
      <w:r>
        <w:rPr>
          <w:rFonts w:hint="eastAsia" w:ascii="宋体" w:hAnsi="宋体"/>
          <w:snapToGrid w:val="0"/>
          <w:kern w:val="0"/>
          <w:szCs w:val="21"/>
        </w:rPr>
        <w:t>比选申请人线上报名、报价时需上传盖章后完整的比选申请文件电子文档一份。</w:t>
      </w:r>
    </w:p>
    <w:p>
      <w:pPr>
        <w:autoSpaceDE w:val="0"/>
        <w:autoSpaceDN w:val="0"/>
        <w:adjustRightInd w:val="0"/>
        <w:spacing w:line="400" w:lineRule="exact"/>
        <w:ind w:right="-109" w:firstLine="420" w:firstLineChars="200"/>
        <w:rPr>
          <w:rFonts w:ascii="宋体" w:hAnsi="宋体"/>
          <w:snapToGrid w:val="0"/>
          <w:kern w:val="0"/>
          <w:szCs w:val="21"/>
        </w:rPr>
      </w:pPr>
      <w:r>
        <w:rPr>
          <w:rFonts w:ascii="宋体" w:hAnsi="宋体"/>
          <w:snapToGrid w:val="0"/>
          <w:kern w:val="0"/>
          <w:szCs w:val="21"/>
        </w:rPr>
        <w:t>4.1.</w:t>
      </w:r>
      <w:r>
        <w:rPr>
          <w:rFonts w:hint="eastAsia" w:ascii="宋体" w:hAnsi="宋体"/>
          <w:snapToGrid w:val="0"/>
          <w:kern w:val="0"/>
          <w:szCs w:val="21"/>
        </w:rPr>
        <w:t>3 比选人将以平台的线上资料作为评判依据。</w:t>
      </w:r>
    </w:p>
    <w:p>
      <w:pPr>
        <w:autoSpaceDE w:val="0"/>
        <w:autoSpaceDN w:val="0"/>
        <w:adjustRightInd w:val="0"/>
        <w:spacing w:line="400" w:lineRule="exact"/>
        <w:ind w:right="-109" w:firstLine="420" w:firstLineChars="200"/>
        <w:rPr>
          <w:rFonts w:ascii="宋体" w:hAnsi="宋体"/>
          <w:snapToGrid w:val="0"/>
          <w:kern w:val="0"/>
          <w:szCs w:val="21"/>
        </w:rPr>
      </w:pPr>
      <w:r>
        <w:rPr>
          <w:rFonts w:ascii="宋体" w:hAnsi="宋体"/>
          <w:snapToGrid w:val="0"/>
          <w:kern w:val="0"/>
          <w:szCs w:val="21"/>
        </w:rPr>
        <w:t>4.1.</w:t>
      </w:r>
      <w:r>
        <w:rPr>
          <w:rFonts w:hint="eastAsia" w:ascii="宋体" w:hAnsi="宋体"/>
          <w:snapToGrid w:val="0"/>
          <w:kern w:val="0"/>
          <w:szCs w:val="21"/>
        </w:rPr>
        <w:t>4</w:t>
      </w:r>
      <w:r>
        <w:rPr>
          <w:rFonts w:ascii="宋体" w:hAnsi="宋体"/>
          <w:snapToGrid w:val="0"/>
          <w:kern w:val="0"/>
          <w:szCs w:val="21"/>
        </w:rPr>
        <w:t xml:space="preserve"> </w:t>
      </w:r>
      <w:r>
        <w:rPr>
          <w:rFonts w:hint="eastAsia" w:ascii="宋体" w:hAnsi="宋体"/>
          <w:snapToGrid w:val="0"/>
          <w:kern w:val="0"/>
          <w:szCs w:val="21"/>
        </w:rPr>
        <w:t>电报、电话、传真形式的比选申请文件概不接受。</w:t>
      </w:r>
    </w:p>
    <w:p>
      <w:pPr>
        <w:pStyle w:val="3"/>
        <w:keepNext w:val="0"/>
        <w:keepLines w:val="0"/>
        <w:spacing w:line="360" w:lineRule="auto"/>
        <w:rPr>
          <w:rFonts w:ascii="宋体" w:hAnsi="宋体"/>
          <w:b w:val="0"/>
          <w:snapToGrid w:val="0"/>
          <w:sz w:val="28"/>
          <w:szCs w:val="28"/>
        </w:rPr>
      </w:pPr>
      <w:bookmarkStart w:id="344" w:name="_Toc224103348"/>
      <w:bookmarkStart w:id="345" w:name="_Toc509218741"/>
      <w:bookmarkStart w:id="346" w:name="_Toc287607777"/>
      <w:bookmarkStart w:id="347" w:name="_Toc9614"/>
      <w:bookmarkStart w:id="348" w:name="_Toc100234234"/>
      <w:bookmarkStart w:id="349" w:name="_Toc430530466"/>
      <w:bookmarkStart w:id="350" w:name="_Toc200513157"/>
      <w:bookmarkStart w:id="351" w:name="_Toc287620716"/>
      <w:bookmarkStart w:id="352" w:name="_Toc277082583"/>
      <w:r>
        <w:rPr>
          <w:rFonts w:hint="eastAsia" w:ascii="宋体" w:hAnsi="宋体"/>
          <w:b w:val="0"/>
          <w:snapToGrid w:val="0"/>
          <w:sz w:val="28"/>
          <w:szCs w:val="28"/>
        </w:rPr>
        <w:t>5</w:t>
      </w:r>
      <w:r>
        <w:rPr>
          <w:rFonts w:ascii="宋体" w:hAnsi="宋体"/>
          <w:b w:val="0"/>
          <w:snapToGrid w:val="0"/>
          <w:sz w:val="28"/>
          <w:szCs w:val="28"/>
        </w:rPr>
        <w:t>.  开标</w:t>
      </w:r>
      <w:bookmarkEnd w:id="344"/>
      <w:bookmarkEnd w:id="345"/>
      <w:bookmarkEnd w:id="346"/>
      <w:bookmarkEnd w:id="347"/>
      <w:bookmarkEnd w:id="348"/>
      <w:bookmarkEnd w:id="349"/>
      <w:bookmarkEnd w:id="350"/>
      <w:bookmarkEnd w:id="351"/>
      <w:bookmarkEnd w:id="352"/>
    </w:p>
    <w:p>
      <w:pPr>
        <w:autoSpaceDE w:val="0"/>
        <w:autoSpaceDN w:val="0"/>
        <w:adjustRightInd w:val="0"/>
        <w:spacing w:line="400" w:lineRule="exact"/>
        <w:ind w:firstLine="420" w:firstLineChars="200"/>
        <w:rPr>
          <w:rFonts w:ascii="宋体" w:hAnsi="宋体"/>
          <w:szCs w:val="21"/>
        </w:rPr>
      </w:pPr>
      <w:bookmarkStart w:id="353" w:name="_Toc224103349"/>
      <w:bookmarkStart w:id="354" w:name="_Toc100234235"/>
      <w:bookmarkStart w:id="355" w:name="_Toc277082584"/>
      <w:bookmarkStart w:id="356" w:name="_Toc509218742"/>
      <w:bookmarkStart w:id="357" w:name="_Toc20593"/>
      <w:bookmarkStart w:id="358" w:name="_Toc200513158"/>
      <w:bookmarkStart w:id="359" w:name="_Toc287607778"/>
      <w:bookmarkStart w:id="360" w:name="_Toc430530467"/>
      <w:bookmarkStart w:id="361" w:name="_Toc287620717"/>
      <w:r>
        <w:rPr>
          <w:rFonts w:hint="eastAsia" w:ascii="宋体" w:hAnsi="宋体"/>
          <w:snapToGrid w:val="0"/>
          <w:kern w:val="0"/>
          <w:szCs w:val="21"/>
        </w:rPr>
        <w:t>比选申请人</w:t>
      </w:r>
      <w:r>
        <w:rPr>
          <w:rFonts w:hint="eastAsia" w:ascii="宋体" w:hAnsi="宋体"/>
          <w:szCs w:val="21"/>
        </w:rPr>
        <w:t>不参加开标会议</w:t>
      </w:r>
      <w:r>
        <w:rPr>
          <w:rFonts w:ascii="宋体" w:hAnsi="宋体"/>
          <w:szCs w:val="21"/>
        </w:rPr>
        <w:t>。</w:t>
      </w:r>
    </w:p>
    <w:bookmarkEnd w:id="353"/>
    <w:bookmarkEnd w:id="354"/>
    <w:bookmarkEnd w:id="355"/>
    <w:bookmarkEnd w:id="356"/>
    <w:bookmarkEnd w:id="357"/>
    <w:bookmarkEnd w:id="358"/>
    <w:bookmarkEnd w:id="359"/>
    <w:bookmarkEnd w:id="360"/>
    <w:bookmarkEnd w:id="361"/>
    <w:p>
      <w:pPr>
        <w:pStyle w:val="3"/>
        <w:keepNext w:val="0"/>
        <w:keepLines w:val="0"/>
        <w:spacing w:line="360" w:lineRule="auto"/>
        <w:rPr>
          <w:rFonts w:ascii="宋体" w:hAnsi="宋体"/>
          <w:b w:val="0"/>
          <w:snapToGrid w:val="0"/>
          <w:sz w:val="28"/>
          <w:szCs w:val="28"/>
        </w:rPr>
      </w:pPr>
      <w:bookmarkStart w:id="362" w:name="_Toc224103351"/>
      <w:bookmarkStart w:id="363" w:name="_Toc430530469"/>
      <w:bookmarkStart w:id="364" w:name="_Toc287607780"/>
      <w:bookmarkStart w:id="365" w:name="_Toc509218744"/>
      <w:bookmarkStart w:id="366" w:name="_Toc287620719"/>
      <w:bookmarkStart w:id="367" w:name="_Toc200513160"/>
      <w:bookmarkStart w:id="368" w:name="_Toc100234238"/>
      <w:bookmarkStart w:id="369" w:name="_Toc277082586"/>
      <w:bookmarkStart w:id="370" w:name="_Toc9533"/>
      <w:r>
        <w:rPr>
          <w:rFonts w:ascii="宋体" w:hAnsi="宋体"/>
          <w:b w:val="0"/>
          <w:snapToGrid w:val="0"/>
          <w:sz w:val="28"/>
          <w:szCs w:val="28"/>
        </w:rPr>
        <w:t>6.  评标</w:t>
      </w:r>
      <w:bookmarkEnd w:id="362"/>
      <w:bookmarkEnd w:id="363"/>
      <w:bookmarkEnd w:id="364"/>
      <w:bookmarkEnd w:id="365"/>
      <w:bookmarkEnd w:id="366"/>
      <w:bookmarkEnd w:id="367"/>
      <w:bookmarkEnd w:id="368"/>
      <w:bookmarkEnd w:id="369"/>
      <w:bookmarkEnd w:id="370"/>
    </w:p>
    <w:p>
      <w:pPr>
        <w:pStyle w:val="4"/>
        <w:keepNext w:val="0"/>
        <w:keepLines w:val="0"/>
        <w:snapToGrid w:val="0"/>
        <w:spacing w:line="360" w:lineRule="auto"/>
        <w:rPr>
          <w:rFonts w:ascii="宋体" w:hAnsi="宋体"/>
          <w:b w:val="0"/>
          <w:snapToGrid w:val="0"/>
          <w:sz w:val="24"/>
          <w:szCs w:val="24"/>
        </w:rPr>
      </w:pPr>
      <w:bookmarkStart w:id="371" w:name="_Toc200513161"/>
      <w:bookmarkStart w:id="372" w:name="_Toc287620720"/>
      <w:bookmarkStart w:id="373" w:name="_Toc224103352"/>
      <w:bookmarkStart w:id="374" w:name="_Toc287607781"/>
      <w:bookmarkStart w:id="375" w:name="_Toc430530470"/>
      <w:bookmarkStart w:id="376" w:name="_Toc28100"/>
      <w:bookmarkStart w:id="377" w:name="_Toc100234239"/>
      <w:bookmarkStart w:id="378" w:name="_Toc277082587"/>
      <w:bookmarkStart w:id="379" w:name="_Toc509218745"/>
      <w:r>
        <w:rPr>
          <w:rFonts w:ascii="宋体" w:hAnsi="宋体"/>
          <w:b w:val="0"/>
          <w:snapToGrid w:val="0"/>
          <w:sz w:val="24"/>
          <w:szCs w:val="24"/>
        </w:rPr>
        <w:t xml:space="preserve">6.1  </w:t>
      </w:r>
      <w:bookmarkEnd w:id="371"/>
      <w:bookmarkEnd w:id="372"/>
      <w:bookmarkEnd w:id="373"/>
      <w:bookmarkEnd w:id="374"/>
      <w:bookmarkEnd w:id="375"/>
      <w:bookmarkEnd w:id="376"/>
      <w:bookmarkEnd w:id="377"/>
      <w:bookmarkEnd w:id="378"/>
      <w:bookmarkEnd w:id="379"/>
      <w:r>
        <w:rPr>
          <w:rFonts w:hint="eastAsia" w:ascii="宋体" w:hAnsi="宋体"/>
          <w:b w:val="0"/>
          <w:snapToGrid w:val="0"/>
          <w:sz w:val="24"/>
          <w:szCs w:val="24"/>
        </w:rPr>
        <w:t>比选小组</w:t>
      </w:r>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rPr>
        <w:t>比选</w:t>
      </w:r>
      <w:r>
        <w:rPr>
          <w:rFonts w:ascii="宋体" w:hAnsi="宋体"/>
          <w:snapToGrid w:val="0"/>
          <w:kern w:val="0"/>
          <w:szCs w:val="21"/>
        </w:rPr>
        <w:t>人依据法律法规和相关规范性文件组建的</w:t>
      </w:r>
      <w:r>
        <w:rPr>
          <w:rFonts w:hint="eastAsia" w:ascii="宋体" w:hAnsi="宋体"/>
          <w:snapToGrid w:val="0"/>
          <w:kern w:val="0"/>
          <w:szCs w:val="21"/>
        </w:rPr>
        <w:t>比选小组</w:t>
      </w:r>
      <w:r>
        <w:rPr>
          <w:rFonts w:ascii="宋体" w:hAnsi="宋体"/>
          <w:snapToGrid w:val="0"/>
          <w:kern w:val="0"/>
          <w:szCs w:val="21"/>
        </w:rPr>
        <w:t>负责。</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6.1.2  </w:t>
      </w:r>
      <w:r>
        <w:rPr>
          <w:rFonts w:hint="eastAsia" w:ascii="宋体" w:hAnsi="宋体"/>
          <w:snapToGrid w:val="0"/>
          <w:kern w:val="0"/>
          <w:szCs w:val="21"/>
        </w:rPr>
        <w:t>比选小组</w:t>
      </w:r>
      <w:r>
        <w:rPr>
          <w:rFonts w:ascii="宋体" w:hAnsi="宋体"/>
          <w:snapToGrid w:val="0"/>
          <w:kern w:val="0"/>
          <w:szCs w:val="21"/>
        </w:rPr>
        <w:t>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比选申请人</w:t>
      </w:r>
      <w:r>
        <w:rPr>
          <w:rFonts w:ascii="宋体" w:hAnsi="宋体"/>
          <w:snapToGrid w:val="0"/>
          <w:kern w:val="0"/>
          <w:szCs w:val="21"/>
        </w:rPr>
        <w:t>或</w:t>
      </w:r>
      <w:r>
        <w:rPr>
          <w:rFonts w:hint="eastAsia" w:ascii="宋体" w:hAnsi="宋体"/>
          <w:snapToGrid w:val="0"/>
          <w:kern w:val="0"/>
          <w:szCs w:val="21"/>
        </w:rPr>
        <w:t>比选申请人</w:t>
      </w:r>
      <w:r>
        <w:rPr>
          <w:rFonts w:ascii="宋体" w:hAnsi="宋体"/>
          <w:snapToGrid w:val="0"/>
          <w:kern w:val="0"/>
          <w:szCs w:val="21"/>
        </w:rPr>
        <w:t>的主要负责人的近亲属；</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w:t>
      </w:r>
      <w:r>
        <w:rPr>
          <w:rFonts w:hint="eastAsia" w:ascii="宋体" w:hAnsi="宋体"/>
          <w:snapToGrid w:val="0"/>
          <w:kern w:val="0"/>
          <w:szCs w:val="21"/>
        </w:rPr>
        <w:t>比选申请人</w:t>
      </w:r>
      <w:r>
        <w:rPr>
          <w:rFonts w:ascii="宋体" w:hAnsi="宋体"/>
          <w:snapToGrid w:val="0"/>
          <w:kern w:val="0"/>
          <w:szCs w:val="21"/>
        </w:rPr>
        <w:t>有利害关系，可能影响对</w:t>
      </w:r>
      <w:r>
        <w:rPr>
          <w:rFonts w:hint="eastAsia" w:ascii="宋体" w:hAnsi="宋体"/>
          <w:snapToGrid w:val="0"/>
          <w:kern w:val="0"/>
          <w:szCs w:val="21"/>
        </w:rPr>
        <w:t>比选</w:t>
      </w:r>
      <w:r>
        <w:rPr>
          <w:rFonts w:ascii="宋体" w:hAnsi="宋体"/>
          <w:snapToGrid w:val="0"/>
          <w:kern w:val="0"/>
          <w:szCs w:val="21"/>
        </w:rPr>
        <w:t>公正评审的；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w:t>
      </w:r>
      <w:r>
        <w:rPr>
          <w:rFonts w:hint="eastAsia" w:ascii="宋体" w:hAnsi="宋体"/>
          <w:snapToGrid w:val="0"/>
          <w:kern w:val="0"/>
          <w:szCs w:val="21"/>
        </w:rPr>
        <w:t>比选</w:t>
      </w:r>
      <w:r>
        <w:rPr>
          <w:rFonts w:ascii="宋体" w:hAnsi="宋体"/>
          <w:snapToGrid w:val="0"/>
          <w:kern w:val="0"/>
          <w:szCs w:val="21"/>
        </w:rPr>
        <w:t>、评标以及其他与</w:t>
      </w:r>
      <w:r>
        <w:rPr>
          <w:rFonts w:hint="eastAsia" w:ascii="宋体" w:hAnsi="宋体"/>
          <w:snapToGrid w:val="0"/>
          <w:kern w:val="0"/>
          <w:szCs w:val="21"/>
        </w:rPr>
        <w:t>比选</w:t>
      </w:r>
      <w:r>
        <w:rPr>
          <w:rFonts w:ascii="宋体" w:hAnsi="宋体"/>
          <w:snapToGrid w:val="0"/>
          <w:kern w:val="0"/>
          <w:szCs w:val="21"/>
        </w:rPr>
        <w:t>投标有关活动中从事违法行为而受过行政处罚或刑事处罚的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评标过程中，比选小组成员有回避事由、擅离职守或者因健康等原因不能继续评标的，应当及时更换。被更换的比选小组成员作出的评审结论无效，由更换后的比选小组成员重新进行评审。</w:t>
      </w:r>
    </w:p>
    <w:p>
      <w:pPr>
        <w:pStyle w:val="4"/>
        <w:snapToGrid w:val="0"/>
        <w:spacing w:line="360" w:lineRule="auto"/>
        <w:rPr>
          <w:rFonts w:ascii="宋体" w:hAnsi="宋体"/>
          <w:b w:val="0"/>
          <w:snapToGrid w:val="0"/>
          <w:sz w:val="24"/>
          <w:szCs w:val="24"/>
        </w:rPr>
      </w:pPr>
      <w:bookmarkStart w:id="380" w:name="_Toc430530471"/>
      <w:bookmarkStart w:id="381" w:name="_Toc100234240"/>
      <w:bookmarkStart w:id="382" w:name="_Toc277082588"/>
      <w:bookmarkStart w:id="383" w:name="_Toc509218746"/>
      <w:bookmarkStart w:id="384" w:name="_Toc287620721"/>
      <w:bookmarkStart w:id="385" w:name="_Toc12166"/>
      <w:bookmarkStart w:id="386" w:name="_Toc287607782"/>
      <w:bookmarkStart w:id="387" w:name="_Toc200513162"/>
      <w:bookmarkStart w:id="388" w:name="_Toc224103353"/>
      <w:r>
        <w:rPr>
          <w:rFonts w:ascii="宋体" w:hAnsi="宋体"/>
          <w:b w:val="0"/>
          <w:snapToGrid w:val="0"/>
          <w:sz w:val="24"/>
          <w:szCs w:val="24"/>
        </w:rPr>
        <w:t>6.2  评标原则</w:t>
      </w:r>
      <w:bookmarkEnd w:id="380"/>
      <w:bookmarkEnd w:id="381"/>
      <w:bookmarkEnd w:id="382"/>
      <w:bookmarkEnd w:id="383"/>
      <w:bookmarkEnd w:id="384"/>
      <w:bookmarkEnd w:id="385"/>
      <w:bookmarkEnd w:id="386"/>
      <w:bookmarkEnd w:id="387"/>
      <w:bookmarkEnd w:id="38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4"/>
        <w:snapToGrid w:val="0"/>
        <w:spacing w:line="360" w:lineRule="auto"/>
        <w:rPr>
          <w:rFonts w:ascii="宋体" w:hAnsi="宋体"/>
          <w:b w:val="0"/>
          <w:snapToGrid w:val="0"/>
          <w:sz w:val="24"/>
          <w:szCs w:val="24"/>
        </w:rPr>
      </w:pPr>
      <w:bookmarkStart w:id="389" w:name="_Toc287607783"/>
      <w:bookmarkStart w:id="390" w:name="_Toc14701"/>
      <w:bookmarkStart w:id="391" w:name="_Toc200513163"/>
      <w:bookmarkStart w:id="392" w:name="_Toc224103354"/>
      <w:bookmarkStart w:id="393" w:name="_Toc277082589"/>
      <w:bookmarkStart w:id="394" w:name="_Toc430530472"/>
      <w:bookmarkStart w:id="395" w:name="_Toc100234241"/>
      <w:bookmarkStart w:id="396" w:name="_Toc509218747"/>
      <w:bookmarkStart w:id="397" w:name="_Toc287620722"/>
      <w:r>
        <w:rPr>
          <w:rFonts w:ascii="宋体" w:hAnsi="宋体"/>
          <w:b w:val="0"/>
          <w:snapToGrid w:val="0"/>
          <w:sz w:val="24"/>
          <w:szCs w:val="24"/>
        </w:rPr>
        <w:t>6.3  评标</w:t>
      </w:r>
      <w:bookmarkEnd w:id="389"/>
      <w:bookmarkEnd w:id="390"/>
      <w:bookmarkEnd w:id="391"/>
      <w:bookmarkEnd w:id="392"/>
      <w:bookmarkEnd w:id="393"/>
      <w:bookmarkEnd w:id="394"/>
      <w:bookmarkEnd w:id="395"/>
      <w:bookmarkEnd w:id="396"/>
      <w:bookmarkEnd w:id="397"/>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比选小组</w:t>
      </w:r>
      <w:r>
        <w:rPr>
          <w:rFonts w:ascii="宋体" w:hAnsi="宋体"/>
          <w:snapToGrid w:val="0"/>
          <w:kern w:val="0"/>
          <w:szCs w:val="21"/>
        </w:rPr>
        <w:t>按照第三章“评标办法”规定的方法、评审因素、标准和程序对</w:t>
      </w:r>
      <w:r>
        <w:rPr>
          <w:rFonts w:hint="eastAsia" w:ascii="宋体" w:hAnsi="宋体"/>
          <w:snapToGrid w:val="0"/>
          <w:kern w:val="0"/>
          <w:szCs w:val="21"/>
        </w:rPr>
        <w:t>比选申请文件</w:t>
      </w:r>
      <w:r>
        <w:rPr>
          <w:rFonts w:ascii="宋体" w:hAnsi="宋体"/>
          <w:snapToGrid w:val="0"/>
          <w:kern w:val="0"/>
          <w:szCs w:val="21"/>
        </w:rPr>
        <w:t>进行评审。第三章“评标办法”没有规定的方法、评审因素和标准，不得作为评标依据。</w:t>
      </w:r>
    </w:p>
    <w:p>
      <w:pPr>
        <w:pStyle w:val="3"/>
        <w:spacing w:line="360" w:lineRule="auto"/>
        <w:rPr>
          <w:rFonts w:ascii="宋体" w:hAnsi="宋体"/>
          <w:b w:val="0"/>
          <w:snapToGrid w:val="0"/>
          <w:sz w:val="28"/>
          <w:szCs w:val="28"/>
        </w:rPr>
      </w:pPr>
      <w:bookmarkStart w:id="398" w:name="_Toc200513164"/>
      <w:bookmarkStart w:id="399" w:name="_Toc277082590"/>
      <w:bookmarkStart w:id="400" w:name="_Toc224103355"/>
      <w:bookmarkStart w:id="401" w:name="_Toc509218748"/>
      <w:bookmarkStart w:id="402" w:name="_Toc287607784"/>
      <w:bookmarkStart w:id="403" w:name="_Toc2723"/>
      <w:bookmarkStart w:id="404" w:name="_Toc287620723"/>
      <w:bookmarkStart w:id="405" w:name="_Toc100234242"/>
      <w:bookmarkStart w:id="406" w:name="_Toc430530473"/>
      <w:r>
        <w:rPr>
          <w:rFonts w:ascii="宋体" w:hAnsi="宋体"/>
          <w:b w:val="0"/>
          <w:snapToGrid w:val="0"/>
          <w:sz w:val="28"/>
          <w:szCs w:val="28"/>
        </w:rPr>
        <w:t>7.  合同授予</w:t>
      </w:r>
      <w:bookmarkEnd w:id="398"/>
      <w:bookmarkEnd w:id="399"/>
      <w:bookmarkEnd w:id="400"/>
      <w:bookmarkEnd w:id="401"/>
      <w:bookmarkEnd w:id="402"/>
      <w:bookmarkEnd w:id="403"/>
      <w:bookmarkEnd w:id="404"/>
      <w:bookmarkEnd w:id="405"/>
      <w:bookmarkEnd w:id="406"/>
    </w:p>
    <w:p>
      <w:pPr>
        <w:pStyle w:val="4"/>
        <w:snapToGrid w:val="0"/>
        <w:spacing w:line="360" w:lineRule="auto"/>
        <w:rPr>
          <w:rFonts w:ascii="宋体" w:hAnsi="宋体"/>
          <w:b w:val="0"/>
          <w:snapToGrid w:val="0"/>
          <w:sz w:val="24"/>
          <w:szCs w:val="24"/>
        </w:rPr>
      </w:pPr>
      <w:bookmarkStart w:id="407" w:name="_Toc509218749"/>
      <w:bookmarkStart w:id="408" w:name="_Toc200513165"/>
      <w:bookmarkStart w:id="409" w:name="_Toc430530474"/>
      <w:bookmarkStart w:id="410" w:name="_Toc287607785"/>
      <w:bookmarkStart w:id="411" w:name="_Toc100234243"/>
      <w:bookmarkStart w:id="412" w:name="_Toc29937"/>
      <w:bookmarkStart w:id="413" w:name="_Toc224103356"/>
      <w:bookmarkStart w:id="414" w:name="_Toc287620724"/>
      <w:bookmarkStart w:id="415" w:name="_Toc277082591"/>
      <w:r>
        <w:rPr>
          <w:rFonts w:ascii="宋体" w:hAnsi="宋体"/>
          <w:b w:val="0"/>
          <w:snapToGrid w:val="0"/>
          <w:sz w:val="24"/>
          <w:szCs w:val="24"/>
        </w:rPr>
        <w:t>7.1  定标方式</w:t>
      </w:r>
      <w:bookmarkEnd w:id="407"/>
      <w:bookmarkEnd w:id="408"/>
      <w:bookmarkEnd w:id="409"/>
      <w:bookmarkEnd w:id="410"/>
      <w:bookmarkEnd w:id="411"/>
      <w:bookmarkEnd w:id="412"/>
      <w:bookmarkEnd w:id="413"/>
      <w:bookmarkEnd w:id="414"/>
      <w:bookmarkEnd w:id="415"/>
    </w:p>
    <w:p>
      <w:pPr>
        <w:spacing w:line="360" w:lineRule="auto"/>
        <w:ind w:firstLine="420" w:firstLineChars="200"/>
        <w:rPr>
          <w:rFonts w:ascii="宋体" w:hAnsi="宋体"/>
          <w:szCs w:val="21"/>
        </w:rPr>
      </w:pPr>
      <w:r>
        <w:rPr>
          <w:rFonts w:ascii="宋体" w:hAnsi="宋体"/>
          <w:szCs w:val="21"/>
        </w:rPr>
        <w:t>国有资金占控股或者主导地位的依法必须进行</w:t>
      </w:r>
      <w:r>
        <w:rPr>
          <w:rFonts w:hint="eastAsia" w:ascii="宋体" w:hAnsi="宋体"/>
          <w:szCs w:val="21"/>
        </w:rPr>
        <w:t>比选</w:t>
      </w:r>
      <w:r>
        <w:rPr>
          <w:rFonts w:ascii="宋体" w:hAnsi="宋体"/>
          <w:szCs w:val="21"/>
        </w:rPr>
        <w:t>的项目，</w:t>
      </w:r>
      <w:r>
        <w:rPr>
          <w:rFonts w:hint="eastAsia" w:ascii="宋体" w:hAnsi="宋体"/>
          <w:szCs w:val="21"/>
        </w:rPr>
        <w:t>比选</w:t>
      </w:r>
      <w:r>
        <w:rPr>
          <w:rFonts w:ascii="宋体" w:hAnsi="宋体"/>
          <w:szCs w:val="21"/>
        </w:rPr>
        <w:t>人应当确定排名第一的中标候选人为</w:t>
      </w:r>
      <w:r>
        <w:rPr>
          <w:rFonts w:hint="eastAsia" w:ascii="宋体" w:hAnsi="宋体"/>
          <w:szCs w:val="21"/>
        </w:rPr>
        <w:t>中选人</w:t>
      </w:r>
      <w:r>
        <w:rPr>
          <w:rFonts w:ascii="宋体" w:hAnsi="宋体"/>
          <w:szCs w:val="21"/>
        </w:rPr>
        <w:t>。排名第一的中标候选人放弃中标、因不可抗力不能履行合同、不按照</w:t>
      </w:r>
      <w:r>
        <w:rPr>
          <w:rFonts w:hint="eastAsia" w:ascii="宋体" w:hAnsi="宋体"/>
          <w:szCs w:val="21"/>
        </w:rPr>
        <w:t>比选</w:t>
      </w:r>
      <w:r>
        <w:rPr>
          <w:rFonts w:ascii="宋体" w:hAnsi="宋体"/>
          <w:szCs w:val="21"/>
        </w:rPr>
        <w:t>文件要求提交履约保证金，或者被查实存在影响中标结果的违法行为等情形，不符合中标条件的，</w:t>
      </w:r>
      <w:r>
        <w:rPr>
          <w:rFonts w:hint="eastAsia" w:ascii="宋体" w:hAnsi="宋体"/>
          <w:szCs w:val="21"/>
        </w:rPr>
        <w:t>比选</w:t>
      </w:r>
      <w:r>
        <w:rPr>
          <w:rFonts w:ascii="宋体" w:hAnsi="宋体"/>
          <w:szCs w:val="21"/>
        </w:rPr>
        <w:t>人可以按照</w:t>
      </w:r>
      <w:r>
        <w:rPr>
          <w:rFonts w:hint="eastAsia" w:ascii="宋体" w:hAnsi="宋体"/>
          <w:szCs w:val="21"/>
        </w:rPr>
        <w:t>比选小组</w:t>
      </w:r>
      <w:r>
        <w:rPr>
          <w:rFonts w:ascii="宋体" w:hAnsi="宋体"/>
          <w:szCs w:val="21"/>
        </w:rPr>
        <w:t>提出的中标候选人名单排序依次确定其他中标候选人为</w:t>
      </w:r>
      <w:r>
        <w:rPr>
          <w:rFonts w:hint="eastAsia" w:ascii="宋体" w:hAnsi="宋体"/>
          <w:szCs w:val="21"/>
        </w:rPr>
        <w:t>中选人</w:t>
      </w:r>
      <w:r>
        <w:rPr>
          <w:rFonts w:ascii="宋体" w:hAnsi="宋体"/>
          <w:szCs w:val="21"/>
        </w:rPr>
        <w:t>，也可以重新</w:t>
      </w:r>
      <w:r>
        <w:rPr>
          <w:rFonts w:hint="eastAsia" w:ascii="宋体" w:hAnsi="宋体"/>
          <w:szCs w:val="21"/>
        </w:rPr>
        <w:t>比选</w:t>
      </w:r>
      <w:r>
        <w:rPr>
          <w:rFonts w:ascii="宋体" w:hAnsi="宋体"/>
          <w:szCs w:val="21"/>
        </w:rPr>
        <w:t>。</w:t>
      </w:r>
    </w:p>
    <w:p>
      <w:pPr>
        <w:spacing w:line="360" w:lineRule="auto"/>
        <w:ind w:firstLine="420" w:firstLineChars="200"/>
        <w:rPr>
          <w:rFonts w:ascii="宋体" w:hAnsi="宋体"/>
          <w:szCs w:val="21"/>
        </w:rPr>
      </w:pPr>
      <w:r>
        <w:rPr>
          <w:rFonts w:hint="eastAsia" w:ascii="宋体" w:hAnsi="宋体"/>
          <w:snapToGrid w:val="0"/>
          <w:kern w:val="0"/>
          <w:szCs w:val="21"/>
        </w:rPr>
        <w:t>比选小组</w:t>
      </w:r>
      <w:r>
        <w:rPr>
          <w:rFonts w:ascii="宋体" w:hAnsi="宋体"/>
          <w:snapToGrid w:val="0"/>
          <w:kern w:val="0"/>
          <w:szCs w:val="21"/>
        </w:rPr>
        <w:t>推荐中标候选人的人数</w:t>
      </w:r>
      <w:r>
        <w:rPr>
          <w:rFonts w:hint="eastAsia" w:ascii="宋体" w:hAnsi="宋体"/>
          <w:snapToGrid w:val="0"/>
          <w:kern w:val="0"/>
          <w:szCs w:val="21"/>
        </w:rPr>
        <w:t>：</w:t>
      </w:r>
      <w:r>
        <w:rPr>
          <w:rFonts w:ascii="宋体" w:hAnsi="宋体"/>
          <w:snapToGrid w:val="0"/>
          <w:kern w:val="0"/>
          <w:szCs w:val="21"/>
        </w:rPr>
        <w:t>见</w:t>
      </w:r>
      <w:r>
        <w:rPr>
          <w:rFonts w:hint="eastAsia" w:ascii="宋体" w:hAnsi="宋体"/>
          <w:snapToGrid w:val="0"/>
          <w:kern w:val="0"/>
          <w:szCs w:val="21"/>
        </w:rPr>
        <w:t>比选申请人</w:t>
      </w:r>
      <w:r>
        <w:rPr>
          <w:rFonts w:ascii="宋体" w:hAnsi="宋体"/>
          <w:snapToGrid w:val="0"/>
          <w:kern w:val="0"/>
          <w:szCs w:val="21"/>
        </w:rPr>
        <w:t>须知前附表。</w:t>
      </w:r>
    </w:p>
    <w:p>
      <w:pPr>
        <w:pStyle w:val="4"/>
        <w:snapToGrid w:val="0"/>
        <w:spacing w:line="360" w:lineRule="auto"/>
        <w:rPr>
          <w:rFonts w:ascii="宋体" w:hAnsi="宋体"/>
          <w:b w:val="0"/>
          <w:snapToGrid w:val="0"/>
          <w:sz w:val="24"/>
          <w:szCs w:val="24"/>
        </w:rPr>
      </w:pPr>
      <w:bookmarkStart w:id="416" w:name="_Toc23594"/>
      <w:bookmarkStart w:id="417" w:name="_Toc100234244"/>
      <w:bookmarkStart w:id="418" w:name="_Toc430530475"/>
      <w:bookmarkStart w:id="419" w:name="_Toc509218750"/>
      <w:r>
        <w:rPr>
          <w:rFonts w:ascii="宋体" w:hAnsi="宋体"/>
          <w:b w:val="0"/>
          <w:snapToGrid w:val="0"/>
          <w:sz w:val="24"/>
          <w:szCs w:val="24"/>
        </w:rPr>
        <w:t>7.2  中标公示及中标通知</w:t>
      </w:r>
      <w:bookmarkEnd w:id="416"/>
      <w:bookmarkEnd w:id="417"/>
      <w:bookmarkEnd w:id="418"/>
      <w:bookmarkEnd w:id="419"/>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rPr>
        <w:t>比选</w:t>
      </w:r>
      <w:r>
        <w:rPr>
          <w:rFonts w:ascii="宋体" w:hAnsi="宋体"/>
          <w:snapToGrid w:val="0"/>
          <w:kern w:val="0"/>
          <w:szCs w:val="21"/>
        </w:rPr>
        <w:t>人在收到评标报告之日起3日内公示中标候选人，公示期不得少于3日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w:t>
      </w:r>
      <w:r>
        <w:rPr>
          <w:rFonts w:hint="eastAsia" w:ascii="宋体" w:hAnsi="宋体"/>
          <w:snapToGrid w:val="0"/>
          <w:kern w:val="0"/>
          <w:szCs w:val="21"/>
        </w:rPr>
        <w:t>比选</w:t>
      </w:r>
      <w:r>
        <w:rPr>
          <w:rFonts w:ascii="宋体" w:hAnsi="宋体"/>
          <w:snapToGrid w:val="0"/>
          <w:kern w:val="0"/>
          <w:szCs w:val="21"/>
        </w:rPr>
        <w:t>有效期内，且未有</w:t>
      </w:r>
      <w:r>
        <w:rPr>
          <w:rFonts w:hint="eastAsia" w:ascii="宋体" w:hAnsi="宋体"/>
          <w:snapToGrid w:val="0"/>
          <w:kern w:val="0"/>
          <w:szCs w:val="21"/>
        </w:rPr>
        <w:t>比选申请人</w:t>
      </w:r>
      <w:r>
        <w:rPr>
          <w:rFonts w:ascii="宋体" w:hAnsi="宋体"/>
          <w:snapToGrid w:val="0"/>
          <w:kern w:val="0"/>
          <w:szCs w:val="21"/>
        </w:rPr>
        <w:t>的异议与投诉，</w:t>
      </w:r>
      <w:r>
        <w:rPr>
          <w:rFonts w:hint="eastAsia" w:ascii="宋体" w:hAnsi="宋体"/>
          <w:snapToGrid w:val="0"/>
          <w:kern w:val="0"/>
          <w:szCs w:val="21"/>
        </w:rPr>
        <w:t>比选</w:t>
      </w:r>
      <w:r>
        <w:rPr>
          <w:rFonts w:ascii="宋体" w:hAnsi="宋体"/>
          <w:snapToGrid w:val="0"/>
          <w:kern w:val="0"/>
          <w:szCs w:val="21"/>
        </w:rPr>
        <w:t>人以书面形式向</w:t>
      </w:r>
      <w:r>
        <w:rPr>
          <w:rFonts w:hint="eastAsia" w:ascii="宋体" w:hAnsi="宋体"/>
          <w:snapToGrid w:val="0"/>
          <w:kern w:val="0"/>
          <w:szCs w:val="21"/>
        </w:rPr>
        <w:t>中选人</w:t>
      </w:r>
      <w:r>
        <w:rPr>
          <w:rFonts w:ascii="宋体" w:hAnsi="宋体"/>
          <w:snapToGrid w:val="0"/>
          <w:kern w:val="0"/>
          <w:szCs w:val="21"/>
        </w:rPr>
        <w:t>发出中标通知书。</w:t>
      </w:r>
    </w:p>
    <w:p>
      <w:pPr>
        <w:pStyle w:val="4"/>
        <w:snapToGrid w:val="0"/>
        <w:spacing w:line="360" w:lineRule="auto"/>
        <w:rPr>
          <w:rFonts w:ascii="宋体" w:hAnsi="宋体"/>
          <w:b w:val="0"/>
          <w:snapToGrid w:val="0"/>
          <w:sz w:val="24"/>
          <w:szCs w:val="24"/>
        </w:rPr>
      </w:pPr>
      <w:bookmarkStart w:id="420" w:name="_Toc100234245"/>
      <w:bookmarkStart w:id="421" w:name="_Toc287620726"/>
      <w:bookmarkStart w:id="422" w:name="_Toc277082593"/>
      <w:bookmarkStart w:id="423" w:name="_Toc224103358"/>
      <w:bookmarkStart w:id="424" w:name="_Toc509218751"/>
      <w:bookmarkStart w:id="425" w:name="_Toc287607787"/>
      <w:bookmarkStart w:id="426" w:name="_Toc200513167"/>
      <w:bookmarkStart w:id="427" w:name="_Toc430530476"/>
      <w:bookmarkStart w:id="428" w:name="_Toc13383"/>
      <w:r>
        <w:rPr>
          <w:rFonts w:ascii="宋体" w:hAnsi="宋体"/>
          <w:b w:val="0"/>
          <w:snapToGrid w:val="0"/>
          <w:sz w:val="24"/>
          <w:szCs w:val="24"/>
        </w:rPr>
        <w:t>7.3  履约担保</w:t>
      </w:r>
      <w:bookmarkEnd w:id="420"/>
      <w:bookmarkEnd w:id="421"/>
      <w:bookmarkEnd w:id="422"/>
      <w:bookmarkEnd w:id="423"/>
      <w:bookmarkEnd w:id="424"/>
      <w:bookmarkEnd w:id="425"/>
      <w:bookmarkEnd w:id="426"/>
      <w:bookmarkEnd w:id="427"/>
      <w:bookmarkEnd w:id="428"/>
    </w:p>
    <w:p>
      <w:pPr>
        <w:pStyle w:val="4"/>
        <w:snapToGrid w:val="0"/>
        <w:spacing w:line="360" w:lineRule="auto"/>
        <w:ind w:firstLine="420" w:firstLineChars="200"/>
        <w:rPr>
          <w:rFonts w:ascii="宋体" w:hAnsi="宋体"/>
          <w:b w:val="0"/>
          <w:snapToGrid w:val="0"/>
          <w:sz w:val="21"/>
          <w:szCs w:val="21"/>
        </w:rPr>
      </w:pPr>
      <w:bookmarkStart w:id="429" w:name="_Toc287620727"/>
      <w:bookmarkStart w:id="430" w:name="_Toc277082594"/>
      <w:bookmarkStart w:id="431" w:name="_Toc430530477"/>
      <w:bookmarkStart w:id="432" w:name="_Toc287607788"/>
      <w:bookmarkStart w:id="433" w:name="_Toc509218752"/>
      <w:bookmarkStart w:id="434" w:name="_Toc16900"/>
      <w:bookmarkStart w:id="435" w:name="_Toc200513168"/>
      <w:bookmarkStart w:id="436" w:name="_Toc100234248"/>
      <w:bookmarkStart w:id="437" w:name="_Toc224103359"/>
      <w:r>
        <w:rPr>
          <w:rFonts w:ascii="宋体" w:hAnsi="宋体"/>
          <w:b w:val="0"/>
          <w:snapToGrid w:val="0"/>
          <w:sz w:val="21"/>
          <w:szCs w:val="21"/>
        </w:rPr>
        <w:t>7.3.1  在签订合同前，</w:t>
      </w:r>
      <w:r>
        <w:rPr>
          <w:rFonts w:hint="eastAsia" w:ascii="宋体" w:hAnsi="宋体"/>
          <w:b w:val="0"/>
          <w:snapToGrid w:val="0"/>
          <w:sz w:val="21"/>
          <w:szCs w:val="21"/>
        </w:rPr>
        <w:t>中选</w:t>
      </w:r>
      <w:r>
        <w:rPr>
          <w:rFonts w:ascii="宋体" w:hAnsi="宋体"/>
          <w:b w:val="0"/>
          <w:snapToGrid w:val="0"/>
          <w:sz w:val="21"/>
          <w:szCs w:val="21"/>
        </w:rPr>
        <w:t>人应按</w:t>
      </w:r>
      <w:r>
        <w:rPr>
          <w:rFonts w:hint="eastAsia" w:ascii="宋体" w:hAnsi="宋体"/>
          <w:b w:val="0"/>
          <w:snapToGrid w:val="0"/>
          <w:sz w:val="21"/>
          <w:szCs w:val="21"/>
        </w:rPr>
        <w:t>比选申请</w:t>
      </w:r>
      <w:r>
        <w:rPr>
          <w:rFonts w:ascii="宋体" w:hAnsi="宋体"/>
          <w:b w:val="0"/>
          <w:snapToGrid w:val="0"/>
          <w:sz w:val="21"/>
          <w:szCs w:val="21"/>
        </w:rPr>
        <w:t>人须知前附表规定的金额、担保形式和比选文件第四章“合同条款及格式”规定的履约担保格式向比选人提交履约担保。</w:t>
      </w:r>
    </w:p>
    <w:p>
      <w:pPr>
        <w:pStyle w:val="4"/>
        <w:snapToGrid w:val="0"/>
        <w:spacing w:line="360" w:lineRule="auto"/>
        <w:ind w:firstLine="420" w:firstLineChars="200"/>
        <w:rPr>
          <w:rFonts w:ascii="宋体" w:hAnsi="宋体"/>
          <w:b w:val="0"/>
          <w:snapToGrid w:val="0"/>
          <w:sz w:val="21"/>
          <w:szCs w:val="21"/>
        </w:rPr>
      </w:pPr>
      <w:r>
        <w:rPr>
          <w:rFonts w:ascii="宋体" w:hAnsi="宋体"/>
          <w:b w:val="0"/>
          <w:snapToGrid w:val="0"/>
          <w:sz w:val="21"/>
          <w:szCs w:val="21"/>
        </w:rPr>
        <w:t>7.3.2  中</w:t>
      </w:r>
      <w:r>
        <w:rPr>
          <w:rFonts w:hint="eastAsia" w:ascii="宋体" w:hAnsi="宋体"/>
          <w:b w:val="0"/>
          <w:snapToGrid w:val="0"/>
          <w:sz w:val="21"/>
          <w:szCs w:val="21"/>
        </w:rPr>
        <w:t>选</w:t>
      </w:r>
      <w:r>
        <w:rPr>
          <w:rFonts w:ascii="宋体" w:hAnsi="宋体"/>
          <w:b w:val="0"/>
          <w:snapToGrid w:val="0"/>
          <w:sz w:val="21"/>
          <w:szCs w:val="21"/>
        </w:rPr>
        <w:t>人不能按本章第 7.3.1 项要求提交履约担保的，视为放弃中标，给比选人造成损失的，中</w:t>
      </w:r>
      <w:r>
        <w:rPr>
          <w:rFonts w:hint="eastAsia" w:ascii="宋体" w:hAnsi="宋体"/>
          <w:b w:val="0"/>
          <w:snapToGrid w:val="0"/>
          <w:sz w:val="21"/>
          <w:szCs w:val="21"/>
        </w:rPr>
        <w:t>选</w:t>
      </w:r>
      <w:r>
        <w:rPr>
          <w:rFonts w:ascii="宋体" w:hAnsi="宋体"/>
          <w:b w:val="0"/>
          <w:snapToGrid w:val="0"/>
          <w:sz w:val="21"/>
          <w:szCs w:val="21"/>
        </w:rPr>
        <w:t>人还应当予以赔偿。</w:t>
      </w:r>
    </w:p>
    <w:p>
      <w:pPr>
        <w:pStyle w:val="4"/>
        <w:snapToGrid w:val="0"/>
        <w:spacing w:line="360" w:lineRule="auto"/>
        <w:rPr>
          <w:rFonts w:ascii="宋体" w:hAnsi="宋体"/>
          <w:b w:val="0"/>
          <w:snapToGrid w:val="0"/>
          <w:sz w:val="24"/>
          <w:szCs w:val="24"/>
        </w:rPr>
      </w:pPr>
      <w:r>
        <w:rPr>
          <w:rFonts w:ascii="宋体" w:hAnsi="宋体"/>
          <w:b w:val="0"/>
          <w:snapToGrid w:val="0"/>
          <w:sz w:val="24"/>
          <w:szCs w:val="24"/>
        </w:rPr>
        <w:t>7.4  签订合同</w:t>
      </w:r>
      <w:bookmarkEnd w:id="429"/>
      <w:bookmarkEnd w:id="430"/>
      <w:bookmarkEnd w:id="431"/>
      <w:bookmarkEnd w:id="432"/>
      <w:bookmarkEnd w:id="433"/>
      <w:bookmarkEnd w:id="434"/>
      <w:bookmarkEnd w:id="435"/>
      <w:bookmarkEnd w:id="436"/>
      <w:bookmarkEnd w:id="437"/>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比选</w:t>
      </w:r>
      <w:r>
        <w:rPr>
          <w:rFonts w:ascii="宋体" w:hAnsi="宋体"/>
          <w:snapToGrid w:val="0"/>
          <w:kern w:val="0"/>
          <w:szCs w:val="21"/>
        </w:rPr>
        <w:t>人和</w:t>
      </w:r>
      <w:r>
        <w:rPr>
          <w:rFonts w:hint="eastAsia" w:ascii="宋体" w:hAnsi="宋体"/>
          <w:snapToGrid w:val="0"/>
          <w:kern w:val="0"/>
          <w:szCs w:val="21"/>
        </w:rPr>
        <w:t>中选人</w:t>
      </w:r>
      <w:r>
        <w:rPr>
          <w:rFonts w:ascii="宋体" w:hAnsi="宋体"/>
          <w:snapToGrid w:val="0"/>
          <w:kern w:val="0"/>
          <w:szCs w:val="21"/>
        </w:rPr>
        <w:t>应当自中标通知书发出之日起</w:t>
      </w:r>
      <w:r>
        <w:rPr>
          <w:rFonts w:hint="eastAsia" w:ascii="宋体" w:hAnsi="宋体"/>
          <w:snapToGrid w:val="0"/>
          <w:kern w:val="0"/>
          <w:szCs w:val="21"/>
        </w:rPr>
        <w:t>30</w:t>
      </w:r>
      <w:r>
        <w:rPr>
          <w:rFonts w:ascii="宋体" w:hAnsi="宋体"/>
          <w:snapToGrid w:val="0"/>
          <w:kern w:val="0"/>
          <w:szCs w:val="21"/>
        </w:rPr>
        <w:t>天内，根据</w:t>
      </w:r>
      <w:r>
        <w:rPr>
          <w:rFonts w:hint="eastAsia" w:ascii="宋体" w:hAnsi="宋体"/>
          <w:snapToGrid w:val="0"/>
          <w:kern w:val="0"/>
          <w:szCs w:val="21"/>
        </w:rPr>
        <w:t>比选</w:t>
      </w:r>
      <w:r>
        <w:rPr>
          <w:rFonts w:ascii="宋体" w:hAnsi="宋体"/>
          <w:snapToGrid w:val="0"/>
          <w:kern w:val="0"/>
          <w:szCs w:val="21"/>
        </w:rPr>
        <w:t>文件和中</w:t>
      </w:r>
      <w:r>
        <w:rPr>
          <w:rFonts w:hint="eastAsia" w:ascii="宋体" w:hAnsi="宋体"/>
          <w:snapToGrid w:val="0"/>
          <w:kern w:val="0"/>
          <w:szCs w:val="21"/>
        </w:rPr>
        <w:t>选</w:t>
      </w:r>
      <w:r>
        <w:rPr>
          <w:rFonts w:ascii="宋体" w:hAnsi="宋体"/>
          <w:snapToGrid w:val="0"/>
          <w:kern w:val="0"/>
          <w:szCs w:val="21"/>
        </w:rPr>
        <w:t>人的</w:t>
      </w:r>
      <w:r>
        <w:rPr>
          <w:rFonts w:hint="eastAsia" w:ascii="宋体" w:hAnsi="宋体"/>
          <w:snapToGrid w:val="0"/>
          <w:kern w:val="0"/>
          <w:szCs w:val="21"/>
        </w:rPr>
        <w:t>比选申请文件</w:t>
      </w:r>
      <w:r>
        <w:rPr>
          <w:rFonts w:ascii="宋体" w:hAnsi="宋体"/>
          <w:snapToGrid w:val="0"/>
          <w:kern w:val="0"/>
          <w:szCs w:val="21"/>
        </w:rPr>
        <w:t>订立书面合同。</w:t>
      </w:r>
      <w:r>
        <w:rPr>
          <w:rFonts w:hint="eastAsia" w:ascii="宋体" w:hAnsi="宋体"/>
          <w:snapToGrid w:val="0"/>
          <w:kern w:val="0"/>
          <w:szCs w:val="21"/>
        </w:rPr>
        <w:t>中选人放弃中标项目，</w:t>
      </w:r>
      <w:r>
        <w:rPr>
          <w:rFonts w:ascii="宋体" w:hAnsi="宋体"/>
          <w:snapToGrid w:val="0"/>
          <w:kern w:val="0"/>
          <w:szCs w:val="21"/>
        </w:rPr>
        <w:t>无正当理由</w:t>
      </w:r>
      <w:r>
        <w:rPr>
          <w:rFonts w:hint="eastAsia" w:ascii="宋体" w:hAnsi="宋体"/>
          <w:snapToGrid w:val="0"/>
          <w:kern w:val="0"/>
          <w:szCs w:val="21"/>
        </w:rPr>
        <w:t>不与比选人</w:t>
      </w:r>
      <w:r>
        <w:rPr>
          <w:rFonts w:ascii="宋体" w:hAnsi="宋体"/>
          <w:snapToGrid w:val="0"/>
          <w:kern w:val="0"/>
          <w:szCs w:val="21"/>
        </w:rPr>
        <w:t>签</w:t>
      </w:r>
      <w:r>
        <w:rPr>
          <w:rFonts w:hint="eastAsia" w:ascii="宋体" w:hAnsi="宋体"/>
          <w:snapToGrid w:val="0"/>
          <w:kern w:val="0"/>
          <w:szCs w:val="21"/>
        </w:rPr>
        <w:t>订</w:t>
      </w:r>
      <w:r>
        <w:rPr>
          <w:rFonts w:ascii="宋体" w:hAnsi="宋体"/>
          <w:snapToGrid w:val="0"/>
          <w:kern w:val="0"/>
          <w:szCs w:val="21"/>
        </w:rPr>
        <w:t>合同，</w:t>
      </w:r>
      <w:r>
        <w:rPr>
          <w:rFonts w:hint="eastAsia" w:ascii="宋体" w:hAnsi="宋体"/>
          <w:snapToGrid w:val="0"/>
          <w:kern w:val="0"/>
          <w:szCs w:val="21"/>
        </w:rPr>
        <w:t>在签订合同时向比选人提出附加条件或者更改合同实质性内容的</w:t>
      </w:r>
      <w:r>
        <w:rPr>
          <w:rFonts w:ascii="宋体" w:hAnsi="宋体"/>
          <w:snapToGrid w:val="0"/>
          <w:kern w:val="0"/>
          <w:szCs w:val="21"/>
        </w:rPr>
        <w:t>，</w:t>
      </w:r>
      <w:r>
        <w:rPr>
          <w:rFonts w:hint="eastAsia" w:ascii="宋体" w:hAnsi="宋体" w:cs="宋体"/>
          <w:szCs w:val="21"/>
        </w:rPr>
        <w:t>或不按照比选文件要求提交低价风险担保（适用于经评审最低投标价法）或履约保证金的，</w:t>
      </w:r>
      <w:r>
        <w:rPr>
          <w:rFonts w:hint="eastAsia" w:ascii="宋体" w:hAnsi="宋体"/>
          <w:snapToGrid w:val="0"/>
          <w:kern w:val="0"/>
          <w:szCs w:val="21"/>
        </w:rPr>
        <w:t>比选</w:t>
      </w:r>
      <w:r>
        <w:rPr>
          <w:rFonts w:ascii="宋体" w:hAnsi="宋体"/>
          <w:snapToGrid w:val="0"/>
          <w:kern w:val="0"/>
          <w:szCs w:val="21"/>
        </w:rPr>
        <w:t>人取消其中标资格，</w:t>
      </w:r>
      <w:r>
        <w:rPr>
          <w:rFonts w:hint="eastAsia" w:ascii="宋体" w:hAnsi="宋体"/>
          <w:snapToGrid w:val="0"/>
          <w:kern w:val="0"/>
          <w:szCs w:val="21"/>
        </w:rPr>
        <w:t>并赔偿由此给比选人造成的损失。</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rPr>
        <w:t>比选</w:t>
      </w:r>
      <w:r>
        <w:rPr>
          <w:rFonts w:ascii="宋体" w:hAnsi="宋体"/>
          <w:snapToGrid w:val="0"/>
          <w:kern w:val="0"/>
          <w:szCs w:val="21"/>
        </w:rPr>
        <w:t>人无正当理由拒签合同的，给</w:t>
      </w:r>
      <w:r>
        <w:rPr>
          <w:rFonts w:hint="eastAsia" w:ascii="宋体" w:hAnsi="宋体"/>
          <w:snapToGrid w:val="0"/>
          <w:kern w:val="0"/>
          <w:szCs w:val="21"/>
        </w:rPr>
        <w:t>中选人</w:t>
      </w:r>
      <w:r>
        <w:rPr>
          <w:rFonts w:ascii="宋体" w:hAnsi="宋体"/>
          <w:snapToGrid w:val="0"/>
          <w:kern w:val="0"/>
          <w:szCs w:val="21"/>
        </w:rPr>
        <w:t>造成损失的，应当赔偿</w:t>
      </w:r>
      <w:r>
        <w:rPr>
          <w:rFonts w:hint="eastAsia" w:ascii="宋体" w:hAnsi="宋体"/>
          <w:snapToGrid w:val="0"/>
          <w:kern w:val="0"/>
          <w:szCs w:val="21"/>
        </w:rPr>
        <w:t>中选人</w:t>
      </w:r>
      <w:r>
        <w:rPr>
          <w:rFonts w:ascii="宋体" w:hAnsi="宋体"/>
          <w:snapToGrid w:val="0"/>
          <w:kern w:val="0"/>
          <w:szCs w:val="21"/>
        </w:rPr>
        <w:t>损失。</w:t>
      </w:r>
    </w:p>
    <w:p>
      <w:pPr>
        <w:pStyle w:val="3"/>
        <w:spacing w:line="360" w:lineRule="auto"/>
        <w:rPr>
          <w:rFonts w:ascii="宋体" w:hAnsi="宋体"/>
          <w:b w:val="0"/>
          <w:snapToGrid w:val="0"/>
          <w:sz w:val="28"/>
          <w:szCs w:val="28"/>
        </w:rPr>
      </w:pPr>
      <w:bookmarkStart w:id="438" w:name="_Toc277082595"/>
      <w:bookmarkStart w:id="439" w:name="_Toc509218753"/>
      <w:bookmarkStart w:id="440" w:name="_Toc200513169"/>
      <w:bookmarkStart w:id="441" w:name="_Toc22591"/>
      <w:bookmarkStart w:id="442" w:name="_Toc287607789"/>
      <w:bookmarkStart w:id="443" w:name="_Toc224103360"/>
      <w:bookmarkStart w:id="444" w:name="_Toc430530478"/>
      <w:bookmarkStart w:id="445" w:name="_Toc287620728"/>
      <w:bookmarkStart w:id="446" w:name="_Toc100234249"/>
      <w:r>
        <w:rPr>
          <w:rFonts w:ascii="宋体" w:hAnsi="宋体"/>
          <w:b w:val="0"/>
          <w:snapToGrid w:val="0"/>
          <w:sz w:val="28"/>
          <w:szCs w:val="28"/>
        </w:rPr>
        <w:t>8.  重新</w:t>
      </w:r>
      <w:r>
        <w:rPr>
          <w:rFonts w:hint="eastAsia" w:ascii="宋体" w:hAnsi="宋体"/>
          <w:b w:val="0"/>
          <w:snapToGrid w:val="0"/>
          <w:sz w:val="28"/>
          <w:szCs w:val="28"/>
        </w:rPr>
        <w:t>比选</w:t>
      </w:r>
      <w:r>
        <w:rPr>
          <w:rFonts w:ascii="宋体" w:hAnsi="宋体"/>
          <w:b w:val="0"/>
          <w:snapToGrid w:val="0"/>
          <w:sz w:val="28"/>
          <w:szCs w:val="28"/>
        </w:rPr>
        <w:t>和不再</w:t>
      </w:r>
      <w:bookmarkEnd w:id="438"/>
      <w:bookmarkEnd w:id="439"/>
      <w:bookmarkEnd w:id="440"/>
      <w:bookmarkEnd w:id="441"/>
      <w:bookmarkEnd w:id="442"/>
      <w:bookmarkEnd w:id="443"/>
      <w:bookmarkEnd w:id="444"/>
      <w:bookmarkEnd w:id="445"/>
      <w:r>
        <w:rPr>
          <w:rFonts w:hint="eastAsia" w:ascii="宋体" w:hAnsi="宋体"/>
          <w:b w:val="0"/>
          <w:snapToGrid w:val="0"/>
          <w:sz w:val="28"/>
          <w:szCs w:val="28"/>
        </w:rPr>
        <w:t>比选</w:t>
      </w:r>
      <w:bookmarkEnd w:id="446"/>
    </w:p>
    <w:p>
      <w:pPr>
        <w:pStyle w:val="4"/>
        <w:snapToGrid w:val="0"/>
        <w:spacing w:line="360" w:lineRule="auto"/>
        <w:rPr>
          <w:rFonts w:ascii="宋体" w:hAnsi="宋体"/>
          <w:b w:val="0"/>
          <w:snapToGrid w:val="0"/>
          <w:sz w:val="24"/>
          <w:szCs w:val="24"/>
        </w:rPr>
      </w:pPr>
      <w:bookmarkStart w:id="447" w:name="_Toc430530479"/>
      <w:bookmarkStart w:id="448" w:name="_Toc287620729"/>
      <w:bookmarkStart w:id="449" w:name="_Toc509218754"/>
      <w:bookmarkStart w:id="450" w:name="_Toc4647"/>
      <w:bookmarkStart w:id="451" w:name="_Toc224103361"/>
      <w:bookmarkStart w:id="452" w:name="_Toc277082596"/>
      <w:bookmarkStart w:id="453" w:name="_Toc200513170"/>
      <w:bookmarkStart w:id="454" w:name="_Toc287607790"/>
      <w:bookmarkStart w:id="455" w:name="_Toc100234250"/>
      <w:r>
        <w:rPr>
          <w:rFonts w:ascii="宋体" w:hAnsi="宋体"/>
          <w:b w:val="0"/>
          <w:snapToGrid w:val="0"/>
          <w:sz w:val="24"/>
          <w:szCs w:val="24"/>
        </w:rPr>
        <w:t>8.1  重新</w:t>
      </w:r>
      <w:bookmarkEnd w:id="447"/>
      <w:bookmarkEnd w:id="448"/>
      <w:bookmarkEnd w:id="449"/>
      <w:bookmarkEnd w:id="450"/>
      <w:bookmarkEnd w:id="451"/>
      <w:bookmarkEnd w:id="452"/>
      <w:bookmarkEnd w:id="453"/>
      <w:bookmarkEnd w:id="454"/>
      <w:r>
        <w:rPr>
          <w:rFonts w:hint="eastAsia" w:ascii="宋体" w:hAnsi="宋体"/>
          <w:b w:val="0"/>
          <w:snapToGrid w:val="0"/>
          <w:sz w:val="24"/>
          <w:szCs w:val="24"/>
        </w:rPr>
        <w:t>比选</w:t>
      </w:r>
      <w:bookmarkEnd w:id="455"/>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rPr>
        <w:t>比选</w:t>
      </w:r>
      <w:r>
        <w:rPr>
          <w:rFonts w:ascii="宋体" w:hAnsi="宋体"/>
          <w:snapToGrid w:val="0"/>
          <w:kern w:val="0"/>
          <w:szCs w:val="21"/>
        </w:rPr>
        <w:t>人将重新</w:t>
      </w:r>
      <w:r>
        <w:rPr>
          <w:rFonts w:hint="eastAsia" w:ascii="宋体" w:hAnsi="宋体"/>
          <w:snapToGrid w:val="0"/>
          <w:kern w:val="0"/>
          <w:szCs w:val="21"/>
        </w:rPr>
        <w:t>比选</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w:t>
      </w:r>
      <w:r>
        <w:rPr>
          <w:rFonts w:hint="eastAsia" w:ascii="宋体" w:hAnsi="宋体"/>
          <w:snapToGrid w:val="0"/>
          <w:kern w:val="0"/>
          <w:szCs w:val="21"/>
        </w:rPr>
        <w:t>比选申请人</w:t>
      </w:r>
      <w:r>
        <w:rPr>
          <w:rFonts w:ascii="宋体" w:hAnsi="宋体"/>
          <w:snapToGrid w:val="0"/>
          <w:kern w:val="0"/>
          <w:szCs w:val="21"/>
        </w:rPr>
        <w:t>少于</w:t>
      </w:r>
      <w:r>
        <w:rPr>
          <w:rFonts w:hint="eastAsia" w:ascii="宋体" w:hAnsi="宋体"/>
          <w:snapToGrid w:val="0"/>
          <w:kern w:val="0"/>
          <w:szCs w:val="21"/>
        </w:rPr>
        <w:t>3</w:t>
      </w:r>
      <w:r>
        <w:rPr>
          <w:rFonts w:ascii="宋体" w:hAnsi="宋体"/>
          <w:snapToGrid w:val="0"/>
          <w:kern w:val="0"/>
          <w:szCs w:val="21"/>
        </w:rPr>
        <w:t>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w:t>
      </w:r>
      <w:r>
        <w:rPr>
          <w:rFonts w:hint="eastAsia" w:ascii="宋体" w:hAnsi="宋体"/>
          <w:snapToGrid w:val="0"/>
          <w:kern w:val="0"/>
          <w:szCs w:val="21"/>
        </w:rPr>
        <w:t>比选小组</w:t>
      </w:r>
      <w:r>
        <w:rPr>
          <w:rFonts w:ascii="宋体" w:hAnsi="宋体"/>
          <w:snapToGrid w:val="0"/>
          <w:kern w:val="0"/>
          <w:szCs w:val="21"/>
        </w:rPr>
        <w:t>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比选小组评审后部分投标被否决，导致有效比选申请人不足三个的，比选小组应当否决所有投标。但是有效比选申请人的经济、技术等指标仍然具有市场竞争力，能够满足比选文件要求的，比选小组可以继续评标并确定中标候选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4"/>
        <w:snapToGrid w:val="0"/>
        <w:spacing w:line="360" w:lineRule="auto"/>
        <w:rPr>
          <w:rFonts w:ascii="宋体" w:hAnsi="宋体"/>
          <w:b w:val="0"/>
          <w:snapToGrid w:val="0"/>
          <w:sz w:val="24"/>
          <w:szCs w:val="24"/>
        </w:rPr>
      </w:pPr>
      <w:bookmarkStart w:id="456" w:name="_Toc277082597"/>
      <w:bookmarkStart w:id="457" w:name="_Toc287607791"/>
      <w:bookmarkStart w:id="458" w:name="_Toc430530480"/>
      <w:bookmarkStart w:id="459" w:name="_Toc224103362"/>
      <w:bookmarkStart w:id="460" w:name="_Toc287620730"/>
      <w:bookmarkStart w:id="461" w:name="_Toc200513171"/>
      <w:bookmarkStart w:id="462" w:name="_Toc509218755"/>
      <w:bookmarkStart w:id="463" w:name="_Toc32210"/>
      <w:bookmarkStart w:id="464" w:name="_Toc100234251"/>
      <w:r>
        <w:rPr>
          <w:rFonts w:ascii="宋体" w:hAnsi="宋体"/>
          <w:b w:val="0"/>
          <w:snapToGrid w:val="0"/>
          <w:sz w:val="24"/>
          <w:szCs w:val="24"/>
        </w:rPr>
        <w:t>8.2  二次</w:t>
      </w:r>
      <w:r>
        <w:rPr>
          <w:rFonts w:hint="eastAsia" w:ascii="宋体" w:hAnsi="宋体"/>
          <w:b w:val="0"/>
          <w:snapToGrid w:val="0"/>
          <w:sz w:val="24"/>
          <w:szCs w:val="24"/>
        </w:rPr>
        <w:t>比选</w:t>
      </w:r>
      <w:r>
        <w:rPr>
          <w:rFonts w:ascii="宋体" w:hAnsi="宋体"/>
          <w:b w:val="0"/>
          <w:snapToGrid w:val="0"/>
          <w:sz w:val="24"/>
          <w:szCs w:val="24"/>
        </w:rPr>
        <w:t>和不再</w:t>
      </w:r>
      <w:bookmarkEnd w:id="456"/>
      <w:bookmarkEnd w:id="457"/>
      <w:bookmarkEnd w:id="458"/>
      <w:bookmarkEnd w:id="459"/>
      <w:bookmarkEnd w:id="460"/>
      <w:bookmarkEnd w:id="461"/>
      <w:bookmarkEnd w:id="462"/>
      <w:bookmarkEnd w:id="463"/>
      <w:r>
        <w:rPr>
          <w:rFonts w:hint="eastAsia" w:ascii="宋体" w:hAnsi="宋体"/>
          <w:b w:val="0"/>
          <w:snapToGrid w:val="0"/>
          <w:sz w:val="24"/>
          <w:szCs w:val="24"/>
        </w:rPr>
        <w:t>比选</w:t>
      </w:r>
      <w:bookmarkEnd w:id="464"/>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比选的比选申请人仍然少于3个的，按照招标投标法律法规规定的程序开标和评标。重新比选经评审有有效比选申请人的，应当依法确定中标候选人；无有效比选申请人的，可以不再进行比选，但是按照国家有关规定需要履行审批、核准、备案手续的依法必须进行比选的项目，应当报原项目投资主管部门审批、核准、备案</w:t>
      </w:r>
      <w:r>
        <w:rPr>
          <w:rFonts w:ascii="宋体" w:hAnsi="宋体"/>
          <w:snapToGrid w:val="0"/>
          <w:kern w:val="0"/>
          <w:szCs w:val="21"/>
        </w:rPr>
        <w:t>。</w:t>
      </w:r>
    </w:p>
    <w:p>
      <w:pPr>
        <w:pStyle w:val="3"/>
        <w:spacing w:line="360" w:lineRule="auto"/>
        <w:rPr>
          <w:rFonts w:ascii="宋体" w:hAnsi="宋体"/>
          <w:b w:val="0"/>
          <w:snapToGrid w:val="0"/>
          <w:sz w:val="28"/>
          <w:szCs w:val="28"/>
        </w:rPr>
      </w:pPr>
      <w:bookmarkStart w:id="465" w:name="_Toc287607792"/>
      <w:bookmarkStart w:id="466" w:name="_Toc224103363"/>
      <w:bookmarkStart w:id="467" w:name="_Toc287620731"/>
      <w:bookmarkStart w:id="468" w:name="_Toc285"/>
      <w:bookmarkStart w:id="469" w:name="_Toc277082598"/>
      <w:bookmarkStart w:id="470" w:name="_Toc509218756"/>
      <w:bookmarkStart w:id="471" w:name="_Toc430530481"/>
      <w:bookmarkStart w:id="472" w:name="_Toc100234252"/>
      <w:bookmarkStart w:id="473" w:name="_Toc200513172"/>
      <w:r>
        <w:rPr>
          <w:rFonts w:ascii="宋体" w:hAnsi="宋体"/>
          <w:b w:val="0"/>
          <w:snapToGrid w:val="0"/>
          <w:sz w:val="28"/>
          <w:szCs w:val="28"/>
        </w:rPr>
        <w:t>9.  纪律和监督</w:t>
      </w:r>
      <w:bookmarkEnd w:id="465"/>
      <w:bookmarkEnd w:id="466"/>
      <w:bookmarkEnd w:id="467"/>
      <w:bookmarkEnd w:id="468"/>
      <w:bookmarkEnd w:id="469"/>
      <w:bookmarkEnd w:id="470"/>
      <w:bookmarkEnd w:id="471"/>
      <w:bookmarkEnd w:id="472"/>
      <w:bookmarkEnd w:id="473"/>
    </w:p>
    <w:p>
      <w:pPr>
        <w:pStyle w:val="4"/>
        <w:snapToGrid w:val="0"/>
        <w:spacing w:line="360" w:lineRule="auto"/>
        <w:rPr>
          <w:rFonts w:ascii="宋体" w:hAnsi="宋体"/>
          <w:b w:val="0"/>
          <w:snapToGrid w:val="0"/>
          <w:sz w:val="24"/>
          <w:szCs w:val="24"/>
        </w:rPr>
      </w:pPr>
      <w:bookmarkStart w:id="474" w:name="_Toc11532"/>
      <w:bookmarkStart w:id="475" w:name="_Toc100234253"/>
      <w:bookmarkStart w:id="476" w:name="_Toc430530482"/>
      <w:bookmarkStart w:id="477" w:name="_Toc200513173"/>
      <w:bookmarkStart w:id="478" w:name="_Toc287607793"/>
      <w:bookmarkStart w:id="479" w:name="_Toc287620732"/>
      <w:bookmarkStart w:id="480" w:name="_Toc224103364"/>
      <w:bookmarkStart w:id="481" w:name="_Toc277082599"/>
      <w:bookmarkStart w:id="482" w:name="_Toc509218757"/>
      <w:r>
        <w:rPr>
          <w:rFonts w:ascii="宋体" w:hAnsi="宋体"/>
          <w:b w:val="0"/>
          <w:snapToGrid w:val="0"/>
          <w:sz w:val="24"/>
          <w:szCs w:val="24"/>
        </w:rPr>
        <w:t>9.1  对</w:t>
      </w:r>
      <w:r>
        <w:rPr>
          <w:rFonts w:hint="eastAsia" w:ascii="宋体" w:hAnsi="宋体"/>
          <w:b w:val="0"/>
          <w:snapToGrid w:val="0"/>
          <w:sz w:val="24"/>
          <w:szCs w:val="24"/>
        </w:rPr>
        <w:t>比选</w:t>
      </w:r>
      <w:r>
        <w:rPr>
          <w:rFonts w:ascii="宋体" w:hAnsi="宋体"/>
          <w:b w:val="0"/>
          <w:snapToGrid w:val="0"/>
          <w:sz w:val="24"/>
          <w:szCs w:val="24"/>
        </w:rPr>
        <w:t>人的纪律要求</w:t>
      </w:r>
      <w:bookmarkEnd w:id="474"/>
      <w:bookmarkEnd w:id="475"/>
      <w:bookmarkEnd w:id="476"/>
      <w:bookmarkEnd w:id="477"/>
      <w:bookmarkEnd w:id="478"/>
      <w:bookmarkEnd w:id="479"/>
      <w:bookmarkEnd w:id="480"/>
      <w:bookmarkEnd w:id="481"/>
      <w:bookmarkEnd w:id="482"/>
    </w:p>
    <w:p>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rPr>
        <w:t>比选</w:t>
      </w:r>
      <w:r>
        <w:rPr>
          <w:rFonts w:ascii="宋体" w:hAnsi="宋体"/>
          <w:snapToGrid w:val="0"/>
          <w:kern w:val="0"/>
          <w:szCs w:val="21"/>
        </w:rPr>
        <w:t>人不得泄漏</w:t>
      </w:r>
      <w:r>
        <w:rPr>
          <w:rFonts w:hint="eastAsia" w:ascii="宋体" w:hAnsi="宋体"/>
          <w:snapToGrid w:val="0"/>
          <w:kern w:val="0"/>
          <w:szCs w:val="21"/>
        </w:rPr>
        <w:t>比选</w:t>
      </w:r>
      <w:r>
        <w:rPr>
          <w:rFonts w:ascii="宋体" w:hAnsi="宋体"/>
          <w:snapToGrid w:val="0"/>
          <w:kern w:val="0"/>
          <w:szCs w:val="21"/>
        </w:rPr>
        <w:t>活动中应当保密的情况和资料，不得与</w:t>
      </w:r>
      <w:r>
        <w:rPr>
          <w:rFonts w:hint="eastAsia" w:ascii="宋体" w:hAnsi="宋体"/>
          <w:snapToGrid w:val="0"/>
          <w:kern w:val="0"/>
          <w:szCs w:val="21"/>
        </w:rPr>
        <w:t>比选申请人</w:t>
      </w:r>
      <w:r>
        <w:rPr>
          <w:rFonts w:ascii="宋体" w:hAnsi="宋体"/>
          <w:snapToGrid w:val="0"/>
          <w:kern w:val="0"/>
          <w:szCs w:val="21"/>
        </w:rPr>
        <w:t>串通损害国家利益、社会公共利益或者他人合法权益，</w:t>
      </w:r>
      <w:r>
        <w:rPr>
          <w:rFonts w:ascii="宋体" w:hAnsi="宋体"/>
        </w:rPr>
        <w:t>禁止</w:t>
      </w:r>
      <w:r>
        <w:rPr>
          <w:rFonts w:hint="eastAsia" w:ascii="宋体" w:hAnsi="宋体"/>
        </w:rPr>
        <w:t>比选</w:t>
      </w:r>
      <w:r>
        <w:rPr>
          <w:rFonts w:ascii="宋体" w:hAnsi="宋体"/>
        </w:rPr>
        <w:t>人与</w:t>
      </w:r>
      <w:r>
        <w:rPr>
          <w:rFonts w:hint="eastAsia" w:ascii="宋体" w:hAnsi="宋体"/>
        </w:rPr>
        <w:t>比选申请人</w:t>
      </w:r>
      <w:r>
        <w:rPr>
          <w:rFonts w:ascii="宋体" w:hAnsi="宋体"/>
        </w:rPr>
        <w:t>串通投标。</w:t>
      </w:r>
    </w:p>
    <w:p>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rPr>
        <w:t>比选</w:t>
      </w:r>
      <w:r>
        <w:rPr>
          <w:rFonts w:ascii="宋体" w:hAnsi="宋体"/>
        </w:rPr>
        <w:t>人与</w:t>
      </w:r>
      <w:r>
        <w:rPr>
          <w:rFonts w:hint="eastAsia" w:ascii="宋体" w:hAnsi="宋体"/>
        </w:rPr>
        <w:t>比选申请人</w:t>
      </w:r>
      <w:r>
        <w:rPr>
          <w:rFonts w:ascii="宋体" w:hAnsi="宋体"/>
        </w:rPr>
        <w:t>串通投标：</w:t>
      </w:r>
    </w:p>
    <w:p>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rPr>
        <w:t>比选</w:t>
      </w:r>
      <w:r>
        <w:rPr>
          <w:rFonts w:ascii="宋体" w:hAnsi="宋体"/>
        </w:rPr>
        <w:t>人在开标前开启</w:t>
      </w:r>
      <w:r>
        <w:rPr>
          <w:rFonts w:hint="eastAsia" w:ascii="宋体" w:hAnsi="宋体"/>
        </w:rPr>
        <w:t>比选申请文件</w:t>
      </w:r>
      <w:r>
        <w:rPr>
          <w:rFonts w:ascii="宋体" w:hAnsi="宋体"/>
        </w:rPr>
        <w:t>并将有关信息泄露给其他</w:t>
      </w:r>
      <w:r>
        <w:rPr>
          <w:rFonts w:hint="eastAsia" w:ascii="宋体" w:hAnsi="宋体"/>
        </w:rPr>
        <w:t>比选申请人；</w:t>
      </w:r>
    </w:p>
    <w:p>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rPr>
        <w:t>比选</w:t>
      </w:r>
      <w:r>
        <w:rPr>
          <w:rFonts w:ascii="宋体" w:hAnsi="宋体"/>
        </w:rPr>
        <w:t>人直接或者间接向</w:t>
      </w:r>
      <w:r>
        <w:rPr>
          <w:rFonts w:hint="eastAsia" w:ascii="宋体" w:hAnsi="宋体"/>
        </w:rPr>
        <w:t>比选申请人</w:t>
      </w:r>
      <w:r>
        <w:rPr>
          <w:rFonts w:ascii="宋体" w:hAnsi="宋体"/>
        </w:rPr>
        <w:t>泄露标底、</w:t>
      </w:r>
      <w:r>
        <w:rPr>
          <w:rFonts w:hint="eastAsia" w:ascii="宋体" w:hAnsi="宋体"/>
        </w:rPr>
        <w:t>比选小组</w:t>
      </w:r>
      <w:r>
        <w:rPr>
          <w:rFonts w:ascii="宋体" w:hAnsi="宋体"/>
        </w:rPr>
        <w:t>成员等信息；</w:t>
      </w:r>
    </w:p>
    <w:p>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rPr>
        <w:t>比选</w:t>
      </w:r>
      <w:r>
        <w:rPr>
          <w:rFonts w:ascii="宋体" w:hAnsi="宋体"/>
        </w:rPr>
        <w:t>人明示或者暗示</w:t>
      </w:r>
      <w:r>
        <w:rPr>
          <w:rFonts w:hint="eastAsia" w:ascii="宋体" w:hAnsi="宋体"/>
        </w:rPr>
        <w:t>比选申请人</w:t>
      </w:r>
      <w:r>
        <w:rPr>
          <w:rFonts w:ascii="宋体" w:hAnsi="宋体"/>
        </w:rPr>
        <w:t>压低或者抬高投标报价；</w:t>
      </w:r>
    </w:p>
    <w:p>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rPr>
        <w:t>比选</w:t>
      </w:r>
      <w:r>
        <w:rPr>
          <w:rFonts w:ascii="宋体" w:hAnsi="宋体"/>
        </w:rPr>
        <w:t>人授意</w:t>
      </w:r>
      <w:r>
        <w:rPr>
          <w:rFonts w:hint="eastAsia" w:ascii="宋体" w:hAnsi="宋体"/>
        </w:rPr>
        <w:t>比选申请人</w:t>
      </w:r>
      <w:r>
        <w:rPr>
          <w:rFonts w:ascii="宋体" w:hAnsi="宋体"/>
        </w:rPr>
        <w:t>撤换、修改</w:t>
      </w:r>
      <w:r>
        <w:rPr>
          <w:rFonts w:hint="eastAsia" w:ascii="宋体" w:hAnsi="宋体"/>
        </w:rPr>
        <w:t>比选申请文件</w:t>
      </w:r>
      <w:r>
        <w:rPr>
          <w:rFonts w:ascii="宋体" w:hAnsi="宋体"/>
        </w:rPr>
        <w:t>；</w:t>
      </w:r>
    </w:p>
    <w:p>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rPr>
        <w:t>比选</w:t>
      </w:r>
      <w:r>
        <w:rPr>
          <w:rFonts w:ascii="宋体" w:hAnsi="宋体"/>
        </w:rPr>
        <w:t>人明示或者暗示</w:t>
      </w:r>
      <w:r>
        <w:rPr>
          <w:rFonts w:hint="eastAsia" w:ascii="宋体" w:hAnsi="宋体"/>
        </w:rPr>
        <w:t>比选申请人</w:t>
      </w:r>
      <w:r>
        <w:rPr>
          <w:rFonts w:ascii="宋体" w:hAnsi="宋体"/>
        </w:rPr>
        <w:t>为特定</w:t>
      </w:r>
      <w:r>
        <w:rPr>
          <w:rFonts w:hint="eastAsia" w:ascii="宋体" w:hAnsi="宋体"/>
        </w:rPr>
        <w:t>比选申请人</w:t>
      </w:r>
      <w:r>
        <w:rPr>
          <w:rFonts w:ascii="宋体" w:hAnsi="宋体"/>
        </w:rPr>
        <w:t>中标提供方便；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rPr>
        <w:t>比选</w:t>
      </w:r>
      <w:r>
        <w:rPr>
          <w:rFonts w:ascii="宋体" w:hAnsi="宋体"/>
        </w:rPr>
        <w:t>人与</w:t>
      </w:r>
      <w:r>
        <w:rPr>
          <w:rFonts w:hint="eastAsia" w:ascii="宋体" w:hAnsi="宋体"/>
        </w:rPr>
        <w:t>比选申请人</w:t>
      </w:r>
      <w:r>
        <w:rPr>
          <w:rFonts w:ascii="宋体" w:hAnsi="宋体"/>
        </w:rPr>
        <w:t>为谋求特定</w:t>
      </w:r>
      <w:r>
        <w:rPr>
          <w:rFonts w:hint="eastAsia" w:ascii="宋体" w:hAnsi="宋体"/>
        </w:rPr>
        <w:t>比选申请人</w:t>
      </w:r>
      <w:r>
        <w:rPr>
          <w:rFonts w:ascii="宋体" w:hAnsi="宋体"/>
        </w:rPr>
        <w:t>中标而采取的其他串通行为。</w:t>
      </w:r>
    </w:p>
    <w:p>
      <w:pPr>
        <w:pStyle w:val="4"/>
        <w:snapToGrid w:val="0"/>
        <w:spacing w:line="360" w:lineRule="auto"/>
        <w:rPr>
          <w:rFonts w:ascii="宋体" w:hAnsi="宋体"/>
          <w:b w:val="0"/>
          <w:snapToGrid w:val="0"/>
          <w:sz w:val="24"/>
          <w:szCs w:val="24"/>
        </w:rPr>
      </w:pPr>
      <w:bookmarkStart w:id="483" w:name="_Toc287607794"/>
      <w:bookmarkStart w:id="484" w:name="_Toc277082600"/>
      <w:bookmarkStart w:id="485" w:name="_Toc430530483"/>
      <w:bookmarkStart w:id="486" w:name="_Toc287620733"/>
      <w:bookmarkStart w:id="487" w:name="_Toc200513174"/>
      <w:bookmarkStart w:id="488" w:name="_Toc224103365"/>
      <w:bookmarkStart w:id="489" w:name="_Toc509218758"/>
      <w:bookmarkStart w:id="490" w:name="_Toc100234254"/>
      <w:bookmarkStart w:id="491" w:name="_Toc11710"/>
      <w:r>
        <w:rPr>
          <w:rFonts w:ascii="宋体" w:hAnsi="宋体"/>
          <w:b w:val="0"/>
          <w:snapToGrid w:val="0"/>
          <w:sz w:val="24"/>
          <w:szCs w:val="24"/>
        </w:rPr>
        <w:t>9.2  对</w:t>
      </w:r>
      <w:r>
        <w:rPr>
          <w:rFonts w:hint="eastAsia" w:ascii="宋体" w:hAnsi="宋体"/>
          <w:b w:val="0"/>
          <w:snapToGrid w:val="0"/>
          <w:sz w:val="24"/>
          <w:szCs w:val="24"/>
        </w:rPr>
        <w:t>比选申请人</w:t>
      </w:r>
      <w:r>
        <w:rPr>
          <w:rFonts w:ascii="宋体" w:hAnsi="宋体"/>
          <w:b w:val="0"/>
          <w:snapToGrid w:val="0"/>
          <w:sz w:val="24"/>
          <w:szCs w:val="24"/>
        </w:rPr>
        <w:t>的纪律要求</w:t>
      </w:r>
      <w:bookmarkEnd w:id="483"/>
      <w:bookmarkEnd w:id="484"/>
      <w:bookmarkEnd w:id="485"/>
      <w:bookmarkEnd w:id="486"/>
      <w:bookmarkEnd w:id="487"/>
      <w:bookmarkEnd w:id="488"/>
      <w:bookmarkEnd w:id="489"/>
      <w:bookmarkEnd w:id="490"/>
      <w:bookmarkEnd w:id="491"/>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不得相互串通投标或者与</w:t>
      </w:r>
      <w:r>
        <w:rPr>
          <w:rFonts w:hint="eastAsia" w:ascii="宋体" w:hAnsi="宋体"/>
          <w:snapToGrid w:val="0"/>
          <w:kern w:val="0"/>
          <w:szCs w:val="21"/>
        </w:rPr>
        <w:t>比选</w:t>
      </w:r>
      <w:r>
        <w:rPr>
          <w:rFonts w:ascii="宋体" w:hAnsi="宋体"/>
          <w:snapToGrid w:val="0"/>
          <w:kern w:val="0"/>
          <w:szCs w:val="21"/>
        </w:rPr>
        <w:t>人串通投标，不得向</w:t>
      </w:r>
      <w:r>
        <w:rPr>
          <w:rFonts w:hint="eastAsia" w:ascii="宋体" w:hAnsi="宋体"/>
          <w:snapToGrid w:val="0"/>
          <w:kern w:val="0"/>
          <w:szCs w:val="21"/>
        </w:rPr>
        <w:t>比选</w:t>
      </w:r>
      <w:r>
        <w:rPr>
          <w:rFonts w:ascii="宋体" w:hAnsi="宋体"/>
          <w:snapToGrid w:val="0"/>
          <w:kern w:val="0"/>
          <w:szCs w:val="21"/>
        </w:rPr>
        <w:t>人或者</w:t>
      </w:r>
      <w:r>
        <w:rPr>
          <w:rFonts w:hint="eastAsia" w:ascii="宋体" w:hAnsi="宋体"/>
          <w:snapToGrid w:val="0"/>
          <w:kern w:val="0"/>
          <w:szCs w:val="21"/>
        </w:rPr>
        <w:t>比选小组</w:t>
      </w:r>
      <w:r>
        <w:rPr>
          <w:rFonts w:ascii="宋体" w:hAnsi="宋体"/>
          <w:snapToGrid w:val="0"/>
          <w:kern w:val="0"/>
          <w:szCs w:val="21"/>
        </w:rPr>
        <w:t>成员行贿谋取中标，不得以他人名义投标或者以其他方式弄虚作假骗取中标；</w:t>
      </w:r>
      <w:r>
        <w:rPr>
          <w:rFonts w:hint="eastAsia" w:ascii="宋体" w:hAnsi="宋体"/>
          <w:snapToGrid w:val="0"/>
          <w:kern w:val="0"/>
          <w:szCs w:val="21"/>
        </w:rPr>
        <w:t>比选申请人</w:t>
      </w:r>
      <w:r>
        <w:rPr>
          <w:rFonts w:ascii="宋体" w:hAnsi="宋体"/>
          <w:snapToGrid w:val="0"/>
          <w:kern w:val="0"/>
          <w:szCs w:val="21"/>
        </w:rPr>
        <w:t>不得以任何方式干扰、影响评标工作</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w:t>
      </w:r>
      <w:r>
        <w:rPr>
          <w:rFonts w:hint="eastAsia" w:ascii="宋体" w:hAnsi="宋体"/>
        </w:rPr>
        <w:t>比选申请人</w:t>
      </w:r>
      <w:r>
        <w:rPr>
          <w:rFonts w:ascii="宋体" w:hAnsi="宋体"/>
        </w:rPr>
        <w:t>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w:t>
      </w:r>
      <w:r>
        <w:rPr>
          <w:rFonts w:hint="eastAsia" w:ascii="宋体" w:hAnsi="宋体"/>
        </w:rPr>
        <w:t>比选申请人</w:t>
      </w:r>
      <w:r>
        <w:rPr>
          <w:rFonts w:ascii="宋体" w:hAnsi="宋体"/>
        </w:rPr>
        <w:t>之间协商投标报价等</w:t>
      </w:r>
      <w:r>
        <w:rPr>
          <w:rFonts w:hint="eastAsia" w:ascii="宋体" w:hAnsi="宋体"/>
        </w:rPr>
        <w:t>比选申请文件</w:t>
      </w:r>
      <w:r>
        <w:rPr>
          <w:rFonts w:ascii="宋体" w:hAnsi="宋体"/>
        </w:rPr>
        <w:t>的实质性内容；</w:t>
      </w:r>
    </w:p>
    <w:p>
      <w:pPr>
        <w:autoSpaceDE w:val="0"/>
        <w:autoSpaceDN w:val="0"/>
        <w:adjustRightInd w:val="0"/>
        <w:snapToGrid w:val="0"/>
        <w:spacing w:line="360" w:lineRule="auto"/>
        <w:ind w:firstLine="420" w:firstLineChars="200"/>
        <w:rPr>
          <w:rFonts w:ascii="宋体" w:hAnsi="宋体"/>
        </w:rPr>
      </w:pPr>
      <w:r>
        <w:rPr>
          <w:rFonts w:ascii="宋体" w:hAnsi="宋体"/>
        </w:rPr>
        <w:t>（2）</w:t>
      </w:r>
      <w:r>
        <w:rPr>
          <w:rFonts w:hint="eastAsia" w:ascii="宋体" w:hAnsi="宋体"/>
        </w:rPr>
        <w:t>比选申请人</w:t>
      </w:r>
      <w:r>
        <w:rPr>
          <w:rFonts w:ascii="宋体" w:hAnsi="宋体"/>
        </w:rPr>
        <w:t>之间约定</w:t>
      </w:r>
      <w:r>
        <w:rPr>
          <w:rFonts w:hint="eastAsia" w:ascii="宋体" w:hAnsi="宋体"/>
        </w:rPr>
        <w:t>中选人</w:t>
      </w:r>
      <w:r>
        <w:rPr>
          <w:rFonts w:ascii="宋体" w:hAnsi="宋体"/>
        </w:rPr>
        <w:t>；</w:t>
      </w:r>
    </w:p>
    <w:p>
      <w:pPr>
        <w:autoSpaceDE w:val="0"/>
        <w:autoSpaceDN w:val="0"/>
        <w:adjustRightInd w:val="0"/>
        <w:snapToGrid w:val="0"/>
        <w:spacing w:line="360" w:lineRule="auto"/>
        <w:ind w:firstLine="420" w:firstLineChars="200"/>
        <w:rPr>
          <w:rFonts w:ascii="宋体" w:hAnsi="宋体"/>
        </w:rPr>
      </w:pPr>
      <w:r>
        <w:rPr>
          <w:rFonts w:ascii="宋体" w:hAnsi="宋体"/>
        </w:rPr>
        <w:t>（3）</w:t>
      </w:r>
      <w:r>
        <w:rPr>
          <w:rFonts w:hint="eastAsia" w:ascii="宋体" w:hAnsi="宋体"/>
        </w:rPr>
        <w:t>比选申请人</w:t>
      </w:r>
      <w:r>
        <w:rPr>
          <w:rFonts w:ascii="宋体" w:hAnsi="宋体"/>
        </w:rPr>
        <w:t>之间约定部分</w:t>
      </w:r>
      <w:r>
        <w:rPr>
          <w:rFonts w:hint="eastAsia" w:ascii="宋体" w:hAnsi="宋体"/>
        </w:rPr>
        <w:t>比选申请人</w:t>
      </w:r>
      <w:r>
        <w:rPr>
          <w:rFonts w:ascii="宋体" w:hAnsi="宋体"/>
        </w:rPr>
        <w:t>放弃投标或者中标；</w:t>
      </w:r>
    </w:p>
    <w:p>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w:t>
      </w:r>
      <w:r>
        <w:rPr>
          <w:rFonts w:hint="eastAsia" w:ascii="宋体" w:hAnsi="宋体"/>
        </w:rPr>
        <w:t>比选申请人</w:t>
      </w:r>
      <w:r>
        <w:rPr>
          <w:rFonts w:ascii="宋体" w:hAnsi="宋体"/>
        </w:rPr>
        <w:t>按照该组织要求协同投标；</w:t>
      </w:r>
    </w:p>
    <w:p>
      <w:pPr>
        <w:autoSpaceDE w:val="0"/>
        <w:autoSpaceDN w:val="0"/>
        <w:adjustRightInd w:val="0"/>
        <w:snapToGrid w:val="0"/>
        <w:spacing w:line="360" w:lineRule="auto"/>
        <w:ind w:firstLine="420" w:firstLineChars="200"/>
        <w:rPr>
          <w:rFonts w:ascii="宋体" w:hAnsi="宋体"/>
        </w:rPr>
      </w:pPr>
      <w:r>
        <w:rPr>
          <w:rFonts w:ascii="宋体" w:hAnsi="宋体"/>
        </w:rPr>
        <w:t>（5）</w:t>
      </w:r>
      <w:r>
        <w:rPr>
          <w:rFonts w:hint="eastAsia" w:ascii="宋体" w:hAnsi="宋体"/>
        </w:rPr>
        <w:t>比选申请人</w:t>
      </w:r>
      <w:r>
        <w:rPr>
          <w:rFonts w:ascii="宋体" w:hAnsi="宋体"/>
        </w:rPr>
        <w:t>之间为谋取中标或者排斥特定</w:t>
      </w:r>
      <w:r>
        <w:rPr>
          <w:rFonts w:hint="eastAsia" w:ascii="宋体" w:hAnsi="宋体"/>
        </w:rPr>
        <w:t>比选申请人</w:t>
      </w:r>
      <w:r>
        <w:rPr>
          <w:rFonts w:ascii="宋体" w:hAnsi="宋体"/>
        </w:rPr>
        <w:t>而采取的其他联合行动。</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w:t>
      </w:r>
      <w:r>
        <w:rPr>
          <w:rFonts w:hint="eastAsia" w:ascii="宋体" w:hAnsi="宋体"/>
        </w:rPr>
        <w:t>比选申请人</w:t>
      </w:r>
      <w:r>
        <w:rPr>
          <w:rFonts w:ascii="宋体" w:hAnsi="宋体"/>
        </w:rPr>
        <w:t>相互串通投标：</w:t>
      </w:r>
    </w:p>
    <w:p>
      <w:pPr>
        <w:autoSpaceDE w:val="0"/>
        <w:autoSpaceDN w:val="0"/>
        <w:adjustRightInd w:val="0"/>
        <w:snapToGrid w:val="0"/>
        <w:spacing w:line="360" w:lineRule="auto"/>
        <w:ind w:firstLine="420" w:firstLineChars="200"/>
        <w:rPr>
          <w:rFonts w:ascii="宋体" w:hAnsi="宋体"/>
        </w:rPr>
      </w:pPr>
      <w:r>
        <w:rPr>
          <w:rFonts w:ascii="宋体" w:hAnsi="宋体"/>
        </w:rPr>
        <w:t>（1）不同</w:t>
      </w:r>
      <w:r>
        <w:rPr>
          <w:rFonts w:hint="eastAsia" w:ascii="宋体" w:hAnsi="宋体"/>
        </w:rPr>
        <w:t>比选申请人</w:t>
      </w:r>
      <w:r>
        <w:rPr>
          <w:rFonts w:ascii="宋体" w:hAnsi="宋体"/>
        </w:rPr>
        <w:t>的</w:t>
      </w:r>
      <w:r>
        <w:rPr>
          <w:rFonts w:hint="eastAsia" w:ascii="宋体" w:hAnsi="宋体"/>
        </w:rPr>
        <w:t>比选申请文件</w:t>
      </w:r>
      <w:r>
        <w:rPr>
          <w:rFonts w:ascii="宋体" w:hAnsi="宋体"/>
        </w:rPr>
        <w:t>由同一单位或者个人编制；</w:t>
      </w:r>
    </w:p>
    <w:p>
      <w:pPr>
        <w:autoSpaceDE w:val="0"/>
        <w:autoSpaceDN w:val="0"/>
        <w:adjustRightInd w:val="0"/>
        <w:snapToGrid w:val="0"/>
        <w:spacing w:line="360" w:lineRule="auto"/>
        <w:ind w:firstLine="420" w:firstLineChars="200"/>
        <w:rPr>
          <w:rFonts w:ascii="宋体" w:hAnsi="宋体"/>
        </w:rPr>
      </w:pPr>
      <w:r>
        <w:rPr>
          <w:rFonts w:ascii="宋体" w:hAnsi="宋体"/>
        </w:rPr>
        <w:t>（2）不同</w:t>
      </w:r>
      <w:r>
        <w:rPr>
          <w:rFonts w:hint="eastAsia" w:ascii="宋体" w:hAnsi="宋体"/>
        </w:rPr>
        <w:t>比选申请人</w:t>
      </w:r>
      <w:r>
        <w:rPr>
          <w:rFonts w:ascii="宋体" w:hAnsi="宋体"/>
        </w:rPr>
        <w:t>委托同一单位或者个人办理投标事宜；</w:t>
      </w:r>
    </w:p>
    <w:p>
      <w:pPr>
        <w:autoSpaceDE w:val="0"/>
        <w:autoSpaceDN w:val="0"/>
        <w:adjustRightInd w:val="0"/>
        <w:snapToGrid w:val="0"/>
        <w:spacing w:line="360" w:lineRule="auto"/>
        <w:ind w:firstLine="420" w:firstLineChars="200"/>
        <w:rPr>
          <w:rFonts w:ascii="宋体" w:hAnsi="宋体"/>
        </w:rPr>
      </w:pPr>
      <w:r>
        <w:rPr>
          <w:rFonts w:ascii="宋体" w:hAnsi="宋体"/>
        </w:rPr>
        <w:t>（3）不同</w:t>
      </w:r>
      <w:r>
        <w:rPr>
          <w:rFonts w:hint="eastAsia" w:ascii="宋体" w:hAnsi="宋体"/>
        </w:rPr>
        <w:t>比选申请人</w:t>
      </w:r>
      <w:r>
        <w:rPr>
          <w:rFonts w:ascii="宋体" w:hAnsi="宋体"/>
        </w:rPr>
        <w:t>的</w:t>
      </w:r>
      <w:r>
        <w:rPr>
          <w:rFonts w:hint="eastAsia" w:ascii="宋体" w:hAnsi="宋体"/>
        </w:rPr>
        <w:t>比选申请文件</w:t>
      </w:r>
      <w:r>
        <w:rPr>
          <w:rFonts w:ascii="宋体" w:hAnsi="宋体"/>
        </w:rPr>
        <w:t>载明的项目管理成员为同一人；</w:t>
      </w:r>
    </w:p>
    <w:p>
      <w:pPr>
        <w:autoSpaceDE w:val="0"/>
        <w:autoSpaceDN w:val="0"/>
        <w:adjustRightInd w:val="0"/>
        <w:snapToGrid w:val="0"/>
        <w:spacing w:line="360" w:lineRule="auto"/>
        <w:ind w:firstLine="420" w:firstLineChars="200"/>
        <w:rPr>
          <w:rFonts w:ascii="宋体" w:hAnsi="宋体"/>
        </w:rPr>
      </w:pPr>
      <w:r>
        <w:rPr>
          <w:rFonts w:ascii="宋体" w:hAnsi="宋体"/>
        </w:rPr>
        <w:t>（4）不同</w:t>
      </w:r>
      <w:r>
        <w:rPr>
          <w:rFonts w:hint="eastAsia" w:ascii="宋体" w:hAnsi="宋体"/>
        </w:rPr>
        <w:t>比选申请人</w:t>
      </w:r>
      <w:r>
        <w:rPr>
          <w:rFonts w:ascii="宋体" w:hAnsi="宋体"/>
        </w:rPr>
        <w:t>的</w:t>
      </w:r>
      <w:r>
        <w:rPr>
          <w:rFonts w:hint="eastAsia" w:ascii="宋体" w:hAnsi="宋体"/>
        </w:rPr>
        <w:t>比选申请文件</w:t>
      </w:r>
      <w:r>
        <w:rPr>
          <w:rFonts w:ascii="宋体" w:hAnsi="宋体"/>
        </w:rPr>
        <w:t>异常一致或者投标报价呈规律性差异；</w:t>
      </w:r>
    </w:p>
    <w:p>
      <w:pPr>
        <w:autoSpaceDE w:val="0"/>
        <w:autoSpaceDN w:val="0"/>
        <w:adjustRightInd w:val="0"/>
        <w:snapToGrid w:val="0"/>
        <w:spacing w:line="360" w:lineRule="auto"/>
        <w:ind w:firstLine="420" w:firstLineChars="200"/>
        <w:rPr>
          <w:rFonts w:ascii="宋体" w:hAnsi="宋体"/>
        </w:rPr>
      </w:pPr>
      <w:r>
        <w:rPr>
          <w:rFonts w:ascii="宋体" w:hAnsi="宋体"/>
        </w:rPr>
        <w:t>（5）不同</w:t>
      </w:r>
      <w:r>
        <w:rPr>
          <w:rFonts w:hint="eastAsia" w:ascii="宋体" w:hAnsi="宋体"/>
        </w:rPr>
        <w:t>比选申请人</w:t>
      </w:r>
      <w:r>
        <w:rPr>
          <w:rFonts w:ascii="宋体" w:hAnsi="宋体"/>
        </w:rPr>
        <w:t>的</w:t>
      </w:r>
      <w:r>
        <w:rPr>
          <w:rFonts w:hint="eastAsia" w:ascii="宋体" w:hAnsi="宋体"/>
        </w:rPr>
        <w:t>比选申请文件</w:t>
      </w:r>
      <w:r>
        <w:rPr>
          <w:rFonts w:ascii="宋体" w:hAnsi="宋体"/>
        </w:rPr>
        <w:t>相互混装；</w:t>
      </w:r>
    </w:p>
    <w:p>
      <w:pPr>
        <w:autoSpaceDE w:val="0"/>
        <w:autoSpaceDN w:val="0"/>
        <w:adjustRightInd w:val="0"/>
        <w:snapToGrid w:val="0"/>
        <w:spacing w:line="360" w:lineRule="auto"/>
        <w:ind w:firstLine="420" w:firstLineChars="200"/>
        <w:rPr>
          <w:rFonts w:ascii="宋体" w:hAnsi="宋体"/>
        </w:rPr>
      </w:pPr>
      <w:r>
        <w:rPr>
          <w:rFonts w:ascii="宋体" w:hAnsi="宋体"/>
        </w:rPr>
        <w:t>（6）不同</w:t>
      </w:r>
      <w:r>
        <w:rPr>
          <w:rFonts w:hint="eastAsia" w:ascii="宋体" w:hAnsi="宋体"/>
        </w:rPr>
        <w:t>比选申请人</w:t>
      </w:r>
      <w:r>
        <w:rPr>
          <w:rFonts w:ascii="宋体" w:hAnsi="宋体"/>
        </w:rPr>
        <w:t>的投标保证金从同一单位或者个人的账户转出。</w:t>
      </w:r>
    </w:p>
    <w:p>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rPr>
      </w:pPr>
      <w:r>
        <w:rPr>
          <w:rFonts w:hint="eastAsia" w:ascii="宋体" w:hAnsi="宋体"/>
        </w:rPr>
        <w:t>9.2.4  比选申请人</w:t>
      </w:r>
      <w:r>
        <w:rPr>
          <w:rFonts w:ascii="宋体" w:hAnsi="宋体"/>
        </w:rPr>
        <w:t>有下列情形之一的，属于以其他方式弄虚作假的行为：</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pPr>
        <w:pStyle w:val="4"/>
        <w:snapToGrid w:val="0"/>
        <w:spacing w:line="360" w:lineRule="auto"/>
        <w:rPr>
          <w:rFonts w:ascii="宋体" w:hAnsi="宋体"/>
          <w:b w:val="0"/>
          <w:snapToGrid w:val="0"/>
          <w:sz w:val="24"/>
          <w:szCs w:val="24"/>
        </w:rPr>
      </w:pPr>
      <w:bookmarkStart w:id="492" w:name="_Toc200513175"/>
      <w:bookmarkStart w:id="493" w:name="_Toc224103366"/>
      <w:bookmarkStart w:id="494" w:name="_Toc27742"/>
      <w:bookmarkStart w:id="495" w:name="_Toc430530484"/>
      <w:bookmarkStart w:id="496" w:name="_Toc100234255"/>
      <w:bookmarkStart w:id="497" w:name="_Toc287607795"/>
      <w:bookmarkStart w:id="498" w:name="_Toc509218759"/>
      <w:bookmarkStart w:id="499" w:name="_Toc287620734"/>
      <w:bookmarkStart w:id="500" w:name="_Toc277082601"/>
      <w:r>
        <w:rPr>
          <w:rFonts w:ascii="宋体" w:hAnsi="宋体"/>
          <w:b w:val="0"/>
          <w:snapToGrid w:val="0"/>
          <w:sz w:val="24"/>
          <w:szCs w:val="24"/>
        </w:rPr>
        <w:t>9.3  对</w:t>
      </w:r>
      <w:r>
        <w:rPr>
          <w:rFonts w:hint="eastAsia" w:ascii="宋体" w:hAnsi="宋体"/>
          <w:b w:val="0"/>
          <w:snapToGrid w:val="0"/>
          <w:sz w:val="24"/>
          <w:szCs w:val="24"/>
        </w:rPr>
        <w:t>比选小组</w:t>
      </w:r>
      <w:r>
        <w:rPr>
          <w:rFonts w:ascii="宋体" w:hAnsi="宋体"/>
          <w:b w:val="0"/>
          <w:snapToGrid w:val="0"/>
          <w:sz w:val="24"/>
          <w:szCs w:val="24"/>
        </w:rPr>
        <w:t>成员的纪律要求</w:t>
      </w:r>
      <w:bookmarkEnd w:id="492"/>
      <w:bookmarkEnd w:id="493"/>
      <w:bookmarkEnd w:id="494"/>
      <w:bookmarkEnd w:id="495"/>
      <w:bookmarkEnd w:id="496"/>
      <w:bookmarkEnd w:id="497"/>
      <w:bookmarkEnd w:id="498"/>
      <w:bookmarkEnd w:id="499"/>
      <w:bookmarkEnd w:id="500"/>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比选小组</w:t>
      </w:r>
      <w:r>
        <w:rPr>
          <w:rFonts w:ascii="宋体" w:hAnsi="宋体"/>
          <w:snapToGrid w:val="0"/>
          <w:kern w:val="0"/>
          <w:szCs w:val="21"/>
        </w:rPr>
        <w:t>成员不得收受他人的财物或者其他好处，不得向他人透漏对</w:t>
      </w:r>
      <w:r>
        <w:rPr>
          <w:rFonts w:hint="eastAsia" w:ascii="宋体" w:hAnsi="宋体"/>
          <w:snapToGrid w:val="0"/>
          <w:kern w:val="0"/>
          <w:szCs w:val="21"/>
        </w:rPr>
        <w:t>比选申请文件</w:t>
      </w:r>
      <w:r>
        <w:rPr>
          <w:rFonts w:ascii="宋体" w:hAnsi="宋体"/>
          <w:snapToGrid w:val="0"/>
          <w:kern w:val="0"/>
          <w:szCs w:val="21"/>
        </w:rPr>
        <w:t>的评审和比较、中标候选人的推荐情况以及评标有关的其他情况。在评标活动中，</w:t>
      </w:r>
      <w:r>
        <w:rPr>
          <w:rFonts w:hint="eastAsia" w:ascii="宋体" w:hAnsi="宋体"/>
          <w:snapToGrid w:val="0"/>
          <w:kern w:val="0"/>
          <w:szCs w:val="21"/>
        </w:rPr>
        <w:t>比选小组</w:t>
      </w:r>
      <w:r>
        <w:rPr>
          <w:rFonts w:ascii="宋体" w:hAnsi="宋体"/>
          <w:snapToGrid w:val="0"/>
          <w:kern w:val="0"/>
          <w:szCs w:val="21"/>
        </w:rPr>
        <w:t>成员不得擅离职守，影响评标程序正常进行，不得使用第三章“评标办法”没有规定的评审因素和标准进行评标</w:t>
      </w:r>
      <w:r>
        <w:rPr>
          <w:rFonts w:hint="eastAsia" w:ascii="宋体" w:hAnsi="宋体"/>
          <w:snapToGrid w:val="0"/>
          <w:kern w:val="0"/>
          <w:szCs w:val="21"/>
        </w:rPr>
        <w:t>，不得对比选文件中《否决投标情况一览表》以外的内容予以否决投标，否则对比选小组成员按《重庆市综合评标专家库和评标专家管理暂行办法》进行处理</w:t>
      </w:r>
      <w:r>
        <w:rPr>
          <w:rFonts w:ascii="宋体" w:hAnsi="宋体"/>
          <w:snapToGrid w:val="0"/>
          <w:kern w:val="0"/>
          <w:szCs w:val="21"/>
        </w:rPr>
        <w:t>。</w:t>
      </w:r>
    </w:p>
    <w:p>
      <w:pPr>
        <w:pStyle w:val="4"/>
        <w:snapToGrid w:val="0"/>
        <w:spacing w:line="360" w:lineRule="auto"/>
        <w:rPr>
          <w:rFonts w:ascii="宋体" w:hAnsi="宋体"/>
          <w:b w:val="0"/>
          <w:snapToGrid w:val="0"/>
          <w:sz w:val="24"/>
          <w:szCs w:val="24"/>
        </w:rPr>
      </w:pPr>
      <w:bookmarkStart w:id="501" w:name="_Toc287620735"/>
      <w:bookmarkStart w:id="502" w:name="_Toc17353"/>
      <w:bookmarkStart w:id="503" w:name="_Toc430530485"/>
      <w:bookmarkStart w:id="504" w:name="_Toc224103367"/>
      <w:bookmarkStart w:id="505" w:name="_Toc509218760"/>
      <w:bookmarkStart w:id="506" w:name="_Toc100234256"/>
      <w:bookmarkStart w:id="507" w:name="_Toc277082602"/>
      <w:bookmarkStart w:id="508" w:name="_Toc287607796"/>
      <w:bookmarkStart w:id="509" w:name="_Toc200513176"/>
      <w:r>
        <w:rPr>
          <w:rFonts w:ascii="宋体" w:hAnsi="宋体"/>
          <w:b w:val="0"/>
          <w:snapToGrid w:val="0"/>
          <w:sz w:val="24"/>
          <w:szCs w:val="24"/>
        </w:rPr>
        <w:t>9.4  对与评标活动有关的工作人员的纪律要求</w:t>
      </w:r>
      <w:bookmarkEnd w:id="501"/>
      <w:bookmarkEnd w:id="502"/>
      <w:bookmarkEnd w:id="503"/>
      <w:bookmarkEnd w:id="504"/>
      <w:bookmarkEnd w:id="505"/>
      <w:bookmarkEnd w:id="506"/>
      <w:bookmarkEnd w:id="507"/>
      <w:bookmarkEnd w:id="508"/>
      <w:bookmarkEnd w:id="50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w:t>
      </w:r>
      <w:r>
        <w:rPr>
          <w:rFonts w:hint="eastAsia" w:ascii="宋体" w:hAnsi="宋体"/>
          <w:snapToGrid w:val="0"/>
          <w:kern w:val="0"/>
          <w:szCs w:val="21"/>
        </w:rPr>
        <w:t>比选申请文件</w:t>
      </w:r>
      <w:r>
        <w:rPr>
          <w:rFonts w:ascii="宋体" w:hAnsi="宋体"/>
          <w:snapToGrid w:val="0"/>
          <w:kern w:val="0"/>
          <w:szCs w:val="21"/>
        </w:rPr>
        <w:t>的评审和比较、中标候选人的推荐情况以及与评标有关的其他情况。在评标活动中，与评标活动有关的工作人员不得擅离职守，影响评标程序正常进行。</w:t>
      </w:r>
    </w:p>
    <w:p>
      <w:pPr>
        <w:pStyle w:val="4"/>
        <w:snapToGrid w:val="0"/>
        <w:spacing w:line="360" w:lineRule="auto"/>
        <w:rPr>
          <w:rFonts w:ascii="宋体" w:hAnsi="宋体"/>
          <w:b w:val="0"/>
          <w:snapToGrid w:val="0"/>
          <w:sz w:val="24"/>
          <w:szCs w:val="24"/>
        </w:rPr>
      </w:pPr>
      <w:bookmarkStart w:id="510" w:name="_Toc287607797"/>
      <w:bookmarkStart w:id="511" w:name="_Toc224103368"/>
      <w:bookmarkStart w:id="512" w:name="_Toc287620736"/>
      <w:bookmarkStart w:id="513" w:name="_Toc100234257"/>
      <w:bookmarkStart w:id="514" w:name="_Toc277082603"/>
      <w:bookmarkStart w:id="515" w:name="_Toc17234"/>
      <w:bookmarkStart w:id="516" w:name="_Toc200513177"/>
      <w:bookmarkStart w:id="517" w:name="_Toc509218761"/>
      <w:bookmarkStart w:id="518" w:name="_Toc430530486"/>
      <w:r>
        <w:rPr>
          <w:rFonts w:ascii="宋体" w:hAnsi="宋体"/>
          <w:b w:val="0"/>
          <w:snapToGrid w:val="0"/>
          <w:sz w:val="24"/>
          <w:szCs w:val="24"/>
        </w:rPr>
        <w:t>9.5  投诉</w:t>
      </w:r>
      <w:bookmarkEnd w:id="510"/>
      <w:bookmarkEnd w:id="511"/>
      <w:bookmarkEnd w:id="512"/>
      <w:bookmarkEnd w:id="513"/>
      <w:bookmarkEnd w:id="514"/>
      <w:bookmarkEnd w:id="515"/>
      <w:bookmarkEnd w:id="516"/>
      <w:bookmarkEnd w:id="517"/>
      <w:bookmarkEnd w:id="518"/>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比选申请人</w:t>
      </w:r>
      <w:r>
        <w:rPr>
          <w:rFonts w:ascii="宋体" w:hAnsi="宋体"/>
          <w:snapToGrid w:val="0"/>
          <w:kern w:val="0"/>
          <w:szCs w:val="21"/>
        </w:rPr>
        <w:t>和其他利害关系人认为本次</w:t>
      </w:r>
      <w:r>
        <w:rPr>
          <w:rFonts w:hint="eastAsia" w:ascii="宋体" w:hAnsi="宋体"/>
          <w:snapToGrid w:val="0"/>
          <w:kern w:val="0"/>
          <w:szCs w:val="21"/>
        </w:rPr>
        <w:t>比选</w:t>
      </w:r>
      <w:r>
        <w:rPr>
          <w:rFonts w:ascii="宋体" w:hAnsi="宋体"/>
          <w:snapToGrid w:val="0"/>
          <w:kern w:val="0"/>
          <w:szCs w:val="21"/>
        </w:rPr>
        <w:t>活动违反法律、法规和规章规定的，有权向有关行政监督部门投诉。</w:t>
      </w:r>
    </w:p>
    <w:p>
      <w:pPr>
        <w:pStyle w:val="3"/>
        <w:spacing w:line="360" w:lineRule="auto"/>
        <w:rPr>
          <w:rFonts w:ascii="宋体" w:hAnsi="宋体"/>
          <w:b w:val="0"/>
          <w:snapToGrid w:val="0"/>
          <w:sz w:val="28"/>
          <w:szCs w:val="28"/>
        </w:rPr>
      </w:pPr>
      <w:bookmarkStart w:id="519" w:name="_Toc430530487"/>
      <w:bookmarkStart w:id="520" w:name="_Toc287620737"/>
      <w:bookmarkStart w:id="521" w:name="_Toc224103369"/>
      <w:bookmarkStart w:id="522" w:name="_Toc287607798"/>
      <w:bookmarkStart w:id="523" w:name="_Toc200513178"/>
      <w:bookmarkStart w:id="524" w:name="_Toc277082604"/>
      <w:bookmarkStart w:id="525" w:name="_Toc100234258"/>
      <w:bookmarkStart w:id="526" w:name="_Toc509218762"/>
      <w:bookmarkStart w:id="527" w:name="_Toc13382"/>
      <w:r>
        <w:rPr>
          <w:rFonts w:ascii="宋体" w:hAnsi="宋体"/>
          <w:b w:val="0"/>
          <w:snapToGrid w:val="0"/>
          <w:sz w:val="28"/>
          <w:szCs w:val="28"/>
        </w:rPr>
        <w:t>10. 需要补充的其他内容</w:t>
      </w:r>
      <w:bookmarkEnd w:id="519"/>
      <w:bookmarkEnd w:id="520"/>
      <w:bookmarkEnd w:id="521"/>
      <w:bookmarkEnd w:id="522"/>
      <w:bookmarkEnd w:id="523"/>
      <w:bookmarkEnd w:id="524"/>
      <w:bookmarkEnd w:id="525"/>
      <w:bookmarkEnd w:id="526"/>
      <w:bookmarkEnd w:id="527"/>
    </w:p>
    <w:p>
      <w:pPr>
        <w:autoSpaceDE w:val="0"/>
        <w:autoSpaceDN w:val="0"/>
        <w:adjustRightInd w:val="0"/>
        <w:snapToGrid w:val="0"/>
        <w:spacing w:line="360" w:lineRule="auto"/>
        <w:ind w:firstLine="420" w:firstLineChars="200"/>
        <w:rPr>
          <w:rFonts w:ascii="宋体" w:hAnsi="宋体"/>
          <w:snapToGrid w:val="0"/>
          <w:kern w:val="0"/>
          <w:szCs w:val="21"/>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w:t>
      </w:r>
      <w:r>
        <w:rPr>
          <w:rFonts w:hint="eastAsia" w:ascii="宋体" w:hAnsi="宋体"/>
          <w:snapToGrid w:val="0"/>
          <w:kern w:val="0"/>
          <w:szCs w:val="21"/>
        </w:rPr>
        <w:t>比选申请人</w:t>
      </w:r>
      <w:r>
        <w:rPr>
          <w:rFonts w:ascii="宋体" w:hAnsi="宋体"/>
          <w:snapToGrid w:val="0"/>
          <w:kern w:val="0"/>
          <w:szCs w:val="21"/>
        </w:rPr>
        <w:t>须知前附表。</w:t>
      </w:r>
    </w:p>
    <w:p>
      <w:pPr>
        <w:pStyle w:val="2"/>
        <w:jc w:val="center"/>
        <w:rPr>
          <w:rFonts w:ascii="宋体" w:hAnsi="宋体" w:cs="楷体"/>
        </w:rPr>
      </w:pPr>
      <w:bookmarkStart w:id="528" w:name="_Toc57905884"/>
      <w:bookmarkStart w:id="529" w:name="_Toc181353561"/>
      <w:bookmarkStart w:id="530" w:name="_Toc20466"/>
      <w:bookmarkStart w:id="531" w:name="_Toc100234270"/>
      <w:bookmarkStart w:id="532" w:name="_Toc430530509"/>
      <w:bookmarkStart w:id="533" w:name="_Toc509218785"/>
      <w:bookmarkStart w:id="534" w:name="_Toc8427"/>
      <w:r>
        <w:rPr>
          <w:rFonts w:ascii="宋体" w:hAnsi="宋体" w:cs="楷体"/>
        </w:rPr>
        <w:t xml:space="preserve">第三章 </w:t>
      </w:r>
      <w:r>
        <w:rPr>
          <w:rFonts w:hint="eastAsia" w:ascii="宋体" w:hAnsi="宋体" w:cs="楷体"/>
        </w:rPr>
        <w:t xml:space="preserve"> </w:t>
      </w:r>
      <w:r>
        <w:rPr>
          <w:rFonts w:ascii="宋体" w:hAnsi="宋体" w:cs="楷体"/>
        </w:rPr>
        <w:t>评标办法（</w:t>
      </w:r>
      <w:r>
        <w:rPr>
          <w:rFonts w:hint="eastAsia" w:ascii="宋体" w:hAnsi="宋体" w:cs="楷体"/>
        </w:rPr>
        <w:t>经评审的最低投标价法</w:t>
      </w:r>
      <w:r>
        <w:rPr>
          <w:rFonts w:ascii="宋体" w:hAnsi="宋体" w:cs="楷体"/>
        </w:rPr>
        <w:t>）</w:t>
      </w:r>
      <w:bookmarkEnd w:id="528"/>
      <w:bookmarkEnd w:id="529"/>
      <w:bookmarkEnd w:id="530"/>
    </w:p>
    <w:p>
      <w:pPr>
        <w:keepNext/>
        <w:keepLines/>
        <w:spacing w:before="100" w:after="100" w:line="360" w:lineRule="auto"/>
        <w:outlineLvl w:val="1"/>
        <w:rPr>
          <w:rFonts w:ascii="宋体" w:hAnsi="宋体"/>
          <w:b/>
          <w:szCs w:val="21"/>
        </w:rPr>
      </w:pPr>
      <w:bookmarkStart w:id="535" w:name="_Toc181353562"/>
      <w:bookmarkStart w:id="536" w:name="_Toc14792"/>
      <w:bookmarkStart w:id="537" w:name="_Toc57905885"/>
      <w:r>
        <w:rPr>
          <w:rFonts w:hint="eastAsia" w:ascii="宋体" w:hAnsi="宋体"/>
          <w:b/>
          <w:szCs w:val="21"/>
        </w:rPr>
        <w:t>评标办法前附表</w:t>
      </w:r>
      <w:bookmarkEnd w:id="535"/>
      <w:bookmarkEnd w:id="536"/>
      <w:bookmarkEnd w:id="537"/>
    </w:p>
    <w:p>
      <w:pPr>
        <w:spacing w:line="360" w:lineRule="auto"/>
        <w:ind w:firstLine="427" w:firstLineChars="196"/>
        <w:rPr>
          <w:rFonts w:ascii="宋体" w:hAnsi="宋体"/>
          <w:spacing w:val="4"/>
          <w:kern w:val="0"/>
          <w:szCs w:val="21"/>
        </w:rPr>
      </w:pPr>
      <w:bookmarkStart w:id="538" w:name="_Toc13210726"/>
      <w:r>
        <w:rPr>
          <w:rFonts w:ascii="宋体" w:hAnsi="宋体"/>
          <w:spacing w:val="4"/>
          <w:kern w:val="0"/>
          <w:szCs w:val="21"/>
        </w:rPr>
        <w:t>评标办法中的评审内容必须和</w:t>
      </w:r>
      <w:r>
        <w:rPr>
          <w:rFonts w:hint="eastAsia" w:ascii="宋体" w:hAnsi="宋体"/>
          <w:spacing w:val="4"/>
          <w:kern w:val="0"/>
          <w:szCs w:val="21"/>
        </w:rPr>
        <w:t>比选申请人</w:t>
      </w:r>
      <w:r>
        <w:rPr>
          <w:rFonts w:ascii="宋体" w:hAnsi="宋体"/>
          <w:spacing w:val="4"/>
          <w:kern w:val="0"/>
          <w:szCs w:val="21"/>
        </w:rPr>
        <w:t>须知中的对应内容一致，若</w:t>
      </w:r>
      <w:r>
        <w:rPr>
          <w:rFonts w:hint="eastAsia" w:ascii="宋体" w:hAnsi="宋体"/>
          <w:spacing w:val="4"/>
          <w:kern w:val="0"/>
          <w:szCs w:val="21"/>
        </w:rPr>
        <w:t>比选申请人</w:t>
      </w:r>
      <w:r>
        <w:rPr>
          <w:rFonts w:ascii="宋体" w:hAnsi="宋体"/>
          <w:spacing w:val="4"/>
          <w:kern w:val="0"/>
          <w:szCs w:val="21"/>
        </w:rPr>
        <w:t>须知中未作要求的内容，不得列入评标办法作为评定依据。</w:t>
      </w:r>
      <w:bookmarkEnd w:id="538"/>
    </w:p>
    <w:tbl>
      <w:tblPr>
        <w:tblStyle w:val="47"/>
        <w:tblW w:w="968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90"/>
              <w:spacing w:line="400" w:lineRule="exact"/>
              <w:ind w:firstLine="420"/>
              <w:rPr>
                <w:rFonts w:hAnsi="宋体"/>
                <w:sz w:val="21"/>
                <w:szCs w:val="21"/>
              </w:rPr>
            </w:pPr>
            <w:r>
              <w:rPr>
                <w:rFonts w:hAnsi="宋体"/>
                <w:sz w:val="21"/>
                <w:szCs w:val="21"/>
              </w:rPr>
              <w:t>1</w:t>
            </w:r>
          </w:p>
        </w:tc>
        <w:tc>
          <w:tcPr>
            <w:tcW w:w="1560" w:type="dxa"/>
            <w:tcBorders>
              <w:left w:val="single" w:color="auto" w:sz="4" w:space="0"/>
            </w:tcBorders>
            <w:vAlign w:val="center"/>
          </w:tcPr>
          <w:p>
            <w:pPr>
              <w:pStyle w:val="90"/>
              <w:spacing w:line="400" w:lineRule="exact"/>
              <w:ind w:firstLine="0" w:firstLineChars="0"/>
              <w:jc w:val="center"/>
              <w:rPr>
                <w:rFonts w:hAnsi="宋体"/>
                <w:sz w:val="21"/>
                <w:szCs w:val="21"/>
              </w:rPr>
            </w:pPr>
            <w:r>
              <w:rPr>
                <w:rFonts w:hint="eastAsia" w:hAnsi="宋体"/>
                <w:sz w:val="21"/>
                <w:szCs w:val="21"/>
              </w:rPr>
              <w:t>评标办法</w:t>
            </w:r>
          </w:p>
        </w:tc>
        <w:tc>
          <w:tcPr>
            <w:tcW w:w="6882" w:type="dxa"/>
            <w:gridSpan w:val="2"/>
            <w:vAlign w:val="center"/>
          </w:tcPr>
          <w:p>
            <w:pPr>
              <w:spacing w:line="400" w:lineRule="exact"/>
              <w:ind w:firstLine="436" w:firstLineChars="200"/>
              <w:rPr>
                <w:rFonts w:ascii="宋体" w:hAnsi="宋体"/>
                <w:spacing w:val="4"/>
                <w:kern w:val="0"/>
                <w:szCs w:val="21"/>
              </w:rPr>
            </w:pPr>
            <w:r>
              <w:rPr>
                <w:rFonts w:hint="eastAsia" w:ascii="宋体" w:hAnsi="宋体"/>
                <w:spacing w:val="4"/>
                <w:kern w:val="0"/>
                <w:szCs w:val="21"/>
              </w:rPr>
              <w:t>本次评标采用经评审的最低投标价法，比选小组按照本章第2.1款进行报价排序，按照本章第2.2款进行符合性审查，符合性审查合格的申请人中按报价由低到高推荐中标候选人。若出现申请人投标报价相同的，由比选小组以</w:t>
            </w:r>
            <w:r>
              <w:rPr>
                <w:rFonts w:hint="eastAsia" w:ascii="宋体" w:hAnsi="宋体"/>
                <w:spacing w:val="4"/>
                <w:kern w:val="0"/>
                <w:szCs w:val="21"/>
                <w:u w:val="single"/>
              </w:rPr>
              <w:t>抽签的方式进行</w:t>
            </w:r>
            <w:r>
              <w:rPr>
                <w:rFonts w:hint="eastAsia" w:ascii="宋体" w:hAnsi="宋体"/>
                <w:spacing w:val="4"/>
                <w:kern w:val="0"/>
                <w:szCs w:val="21"/>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对报价不高于最高限价的所有申请人的比选申请文件，按照报价由低到高的顺序排列。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w:t>
            </w:r>
            <w:r>
              <w:rPr>
                <w:rFonts w:ascii="宋体" w:hAnsi="宋体"/>
                <w:kern w:val="0"/>
              </w:rPr>
              <w:t>5</w:t>
            </w:r>
            <w:r>
              <w:rPr>
                <w:rFonts w:hint="eastAsia" w:ascii="宋体" w:hAnsi="宋体"/>
                <w:kern w:val="0"/>
              </w:rPr>
              <w:t>名（若实际申请人数量小于5名，</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合格的申请人中，报价最低的成为第一中标候选人，报价次低的成为第二中标候选人，依次类推。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rPr>
                <w:rFonts w:ascii="宋体" w:hAnsi="宋体" w:cs="宋体"/>
                <w:kern w:val="0"/>
                <w:u w:val="single"/>
              </w:rPr>
            </w:pPr>
            <w:r>
              <w:rPr>
                <w:rFonts w:hint="eastAsia" w:ascii="宋体" w:hAnsi="宋体" w:cs="宋体"/>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申请人名称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投标函格式规定签名、盖章的位置有法定代表人或其委托代理人签名（或盖章）、加盖申请人公章。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比选申请文件格式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符合第二章“比选申请人须知”第3.7.1款的要求。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比选申请文件份数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符合第二章“申请人须知”第3.7.4项规定。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比选申请文件的签署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第六章 比选申请文件格式要求法定代表人或其委托代理人签名（或盖章）的须齐全。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申请人法定代表人的委托代理人有法定代表人签署的授权委托书和申请人为其缴纳的养老保险。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2.2.4</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1.投标总报价必须与已标价工程量清单总报价一致。</w:t>
            </w:r>
          </w:p>
          <w:p>
            <w:pPr>
              <w:snapToGrid w:val="0"/>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投标总报价不得高于比选人公布的投标总报价最高限价。</w:t>
            </w:r>
          </w:p>
          <w:p>
            <w:pPr>
              <w:spacing w:line="400" w:lineRule="exact"/>
              <w:ind w:firstLine="420" w:firstLineChars="200"/>
              <w:jc w:val="left"/>
              <w:rPr>
                <w:rFonts w:ascii="宋体" w:hAnsi="宋体" w:cs="宋体"/>
                <w:bCs/>
                <w:szCs w:val="21"/>
              </w:rPr>
            </w:pPr>
            <w:r>
              <w:rPr>
                <w:rFonts w:hint="eastAsia" w:ascii="宋体" w:hAnsi="宋体" w:cs="宋体"/>
                <w:szCs w:val="21"/>
              </w:rPr>
              <w:t>3.投标总报价低于最高限价85%的，申请人应在编制比选申请文件时，在投标函部分中递交低价风险担保提交承诺书。</w:t>
            </w:r>
            <w:r>
              <w:rPr>
                <w:rFonts w:hint="eastAsia" w:ascii="宋体" w:hAnsi="宋体" w:cs="宋体"/>
                <w:bCs/>
                <w:szCs w:val="21"/>
              </w:rPr>
              <w:t>承诺书格式详见第六章比选申请文件格式。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暂列金额、暂估价、安全文明施工费等暂定金额必须按照比选文件给定的金额填报。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rPr>
                <w:rFonts w:ascii="宋体" w:hAnsi="宋体" w:cs="宋体"/>
                <w:kern w:val="0"/>
              </w:rPr>
            </w:pPr>
            <w:r>
              <w:rPr>
                <w:rFonts w:hint="eastAsia" w:ascii="宋体" w:hAnsi="宋体" w:cs="宋体"/>
                <w:kern w:val="0"/>
              </w:rPr>
              <w:t>符合第二章“比选申请人须知”第1.3.1项规定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符合第二章“比选申请人须知”第1.3.2项规定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符合第二章“比选申请人须知”第1.3.3项规定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符合第二章“比选申请人须知”第3.3.1项规定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符合第四章“合同条款及格式”规定，比选申请文件不应附有比选人不能接受的条件。（由申请人承诺，承诺书格式详见第六章比选申请文件格式。）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符合第五章“技术标准和要求”规定。（由申请人承诺，承诺书格式详见第六章比选申请文件格式。）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kern w:val="0"/>
              </w:rPr>
            </w:pPr>
            <w:r>
              <w:rPr>
                <w:rFonts w:hint="eastAsia" w:ascii="宋体" w:hAnsi="宋体" w:cs="宋体"/>
                <w:kern w:val="0"/>
              </w:rPr>
              <w:t>1.申请人</w:t>
            </w:r>
            <w:r>
              <w:rPr>
                <w:rFonts w:hint="eastAsia" w:ascii="宋体" w:hAnsi="宋体"/>
                <w:szCs w:val="21"/>
              </w:rPr>
              <w:t>应当按比选工程量清单填报价格。项目编码、项目名称、项目特征、计量单位、工程量应当与比选工程量清单一致</w:t>
            </w:r>
            <w:r>
              <w:rPr>
                <w:rFonts w:hint="eastAsia" w:ascii="宋体" w:hAnsi="宋体" w:cs="宋体"/>
                <w:kern w:val="0"/>
              </w:rPr>
              <w:t>。</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符合第二章“比选申请人须知”第1.4.3项规定。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按比选小组要求澄清、说明或补正。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1.对报价不高于最高限价的所有申请人的比选申请文件，按照报价由低到高的顺序排序。</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合格的申请人中，报价最低的成为第一中标候选人，报价次低的成为第二中标候选人，依次类推。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，则比选小组对剩余比选申请文件继续按上述第2条进行评审，直至评出三名中标候选人，或者评审完所有比选申请文件。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ascii="宋体" w:hAnsi="宋体"/>
              </w:rPr>
              <w:t xml:space="preserve"> </w:t>
            </w:r>
            <w:r>
              <w:rPr>
                <w:rFonts w:hint="eastAsia" w:ascii="宋体" w:hAnsi="宋体"/>
                <w:kern w:val="0"/>
                <w:szCs w:val="21"/>
              </w:rPr>
              <w:t>因比选小组作否决比选申请处理，导致有效申请人不足三个的，比选小组应当否决所有投标。但是有效申请人的经济、技术等指标仍然具有市场竞争力，并满足比选文件要求的，比选小组可以继续评标并确定中标候选人。</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注：若出现申请人投标报价相同的，</w:t>
            </w:r>
            <w:r>
              <w:rPr>
                <w:rFonts w:hint="eastAsia" w:ascii="宋体" w:hAnsi="宋体"/>
                <w:spacing w:val="4"/>
                <w:kern w:val="0"/>
                <w:szCs w:val="21"/>
              </w:rPr>
              <w:t>由比选小组以</w:t>
            </w:r>
            <w:r>
              <w:rPr>
                <w:rFonts w:hint="eastAsia" w:ascii="宋体" w:hAnsi="宋体"/>
                <w:spacing w:val="4"/>
                <w:kern w:val="0"/>
                <w:szCs w:val="21"/>
                <w:u w:val="single"/>
              </w:rPr>
              <w:t>抽签的方式进行</w:t>
            </w:r>
            <w:r>
              <w:rPr>
                <w:rFonts w:hint="eastAsia" w:ascii="宋体" w:hAnsi="宋体"/>
                <w:spacing w:val="4"/>
                <w:kern w:val="0"/>
                <w:szCs w:val="21"/>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w:t>
            </w:r>
            <w:r>
              <w:rPr>
                <w:rFonts w:hint="eastAsia" w:ascii="宋体" w:hAnsi="宋体"/>
                <w:kern w:val="0"/>
                <w:szCs w:val="21"/>
              </w:rPr>
              <w:t>比选申请人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w:t>
            </w:r>
            <w:r>
              <w:rPr>
                <w:rFonts w:hint="eastAsia" w:ascii="宋体" w:hAnsi="宋体"/>
                <w:kern w:val="0"/>
                <w:szCs w:val="21"/>
              </w:rPr>
              <w:t>中选人</w:t>
            </w:r>
            <w:r>
              <w:rPr>
                <w:rFonts w:ascii="宋体" w:hAnsi="宋体"/>
                <w:kern w:val="0"/>
                <w:szCs w:val="21"/>
              </w:rPr>
              <w:t>外，比选小组</w:t>
            </w:r>
            <w:r>
              <w:rPr>
                <w:rFonts w:hint="eastAsia" w:ascii="宋体" w:hAnsi="宋体"/>
                <w:kern w:val="0"/>
                <w:szCs w:val="21"/>
              </w:rPr>
              <w:t>按经评审的最低投标价法</w:t>
            </w:r>
            <w:r>
              <w:rPr>
                <w:rFonts w:ascii="宋体" w:hAnsi="宋体"/>
                <w:kern w:val="0"/>
                <w:szCs w:val="21"/>
              </w:rPr>
              <w:t>推荐中标候选人。</w:t>
            </w:r>
          </w:p>
          <w:p>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比选小组完成评标后，应当向比选人提交书面评标报告。</w:t>
            </w:r>
          </w:p>
        </w:tc>
      </w:tr>
    </w:tbl>
    <w:p>
      <w:pPr>
        <w:pStyle w:val="3"/>
        <w:spacing w:line="400" w:lineRule="exact"/>
        <w:rPr>
          <w:rFonts w:ascii="宋体" w:hAnsi="宋体"/>
          <w:snapToGrid w:val="0"/>
          <w:sz w:val="21"/>
          <w:szCs w:val="21"/>
        </w:rPr>
      </w:pPr>
      <w:r>
        <w:rPr>
          <w:rFonts w:ascii="宋体" w:hAnsi="宋体"/>
          <w:snapToGrid w:val="0"/>
        </w:rPr>
        <w:br w:type="page"/>
      </w:r>
      <w:bookmarkStart w:id="539" w:name="_Toc27750"/>
      <w:bookmarkStart w:id="540" w:name="_Toc57905886"/>
      <w:bookmarkStart w:id="541" w:name="_Toc181353563"/>
      <w:r>
        <w:rPr>
          <w:rFonts w:ascii="宋体" w:hAnsi="宋体"/>
          <w:b w:val="0"/>
          <w:snapToGrid w:val="0"/>
          <w:sz w:val="21"/>
          <w:szCs w:val="21"/>
        </w:rPr>
        <w:t>1.  评标方法</w:t>
      </w:r>
      <w:bookmarkEnd w:id="539"/>
      <w:bookmarkEnd w:id="540"/>
      <w:bookmarkEnd w:id="541"/>
    </w:p>
    <w:p>
      <w:pPr>
        <w:spacing w:line="400" w:lineRule="exact"/>
        <w:ind w:firstLine="420" w:firstLineChars="200"/>
        <w:rPr>
          <w:rFonts w:ascii="宋体" w:hAnsi="宋体"/>
          <w:szCs w:val="21"/>
        </w:rPr>
      </w:pPr>
      <w:r>
        <w:rPr>
          <w:rFonts w:hint="eastAsia" w:ascii="宋体" w:hAnsi="宋体"/>
          <w:szCs w:val="21"/>
        </w:rPr>
        <w:t>本次评标采用经评审的最低投标价法，比选小组按照本章第2.1款进行报价排序，按照本章第2.2款进行符合性审查，符合性审查合格的申请人中按报价由低到高推荐中标候选人。若出现申请人投标报价相同的，以评标办法前附表约定的原则确定排序。</w:t>
      </w:r>
    </w:p>
    <w:p>
      <w:pPr>
        <w:pStyle w:val="3"/>
        <w:spacing w:line="400" w:lineRule="exact"/>
        <w:rPr>
          <w:rFonts w:ascii="宋体" w:hAnsi="宋体"/>
          <w:b w:val="0"/>
          <w:snapToGrid w:val="0"/>
          <w:sz w:val="21"/>
          <w:szCs w:val="21"/>
        </w:rPr>
      </w:pPr>
      <w:bookmarkStart w:id="542" w:name="_Toc57905887"/>
      <w:bookmarkStart w:id="543" w:name="_Toc20502"/>
      <w:bookmarkStart w:id="544" w:name="_Toc181353564"/>
      <w:r>
        <w:rPr>
          <w:rFonts w:ascii="宋体" w:hAnsi="宋体"/>
          <w:b w:val="0"/>
          <w:snapToGrid w:val="0"/>
          <w:sz w:val="21"/>
          <w:szCs w:val="21"/>
        </w:rPr>
        <w:t>2.  评审标准</w:t>
      </w:r>
      <w:bookmarkEnd w:id="542"/>
      <w:bookmarkEnd w:id="543"/>
      <w:bookmarkEnd w:id="544"/>
    </w:p>
    <w:p>
      <w:pPr>
        <w:pStyle w:val="4"/>
        <w:spacing w:line="400" w:lineRule="exact"/>
        <w:rPr>
          <w:rFonts w:ascii="宋体" w:hAnsi="宋体" w:cs="宋体"/>
          <w:sz w:val="21"/>
          <w:szCs w:val="21"/>
        </w:rPr>
      </w:pPr>
      <w:bookmarkStart w:id="545" w:name="_Toc3739"/>
      <w:bookmarkStart w:id="546" w:name="_Toc57905888"/>
      <w:bookmarkStart w:id="547" w:name="_Toc181353565"/>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bookmarkEnd w:id="545"/>
      <w:r>
        <w:rPr>
          <w:rFonts w:hint="eastAsia" w:ascii="宋体" w:hAnsi="宋体" w:cs="宋体"/>
          <w:sz w:val="21"/>
          <w:szCs w:val="21"/>
        </w:rPr>
        <w:t>标准</w:t>
      </w:r>
      <w:bookmarkEnd w:id="546"/>
      <w:bookmarkEnd w:id="547"/>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见评标办法前附表。</w:t>
      </w:r>
    </w:p>
    <w:p>
      <w:pPr>
        <w:pStyle w:val="4"/>
        <w:spacing w:line="400" w:lineRule="exact"/>
        <w:rPr>
          <w:rFonts w:ascii="宋体" w:hAnsi="宋体" w:cs="宋体"/>
          <w:sz w:val="21"/>
          <w:szCs w:val="21"/>
        </w:rPr>
      </w:pPr>
      <w:bookmarkStart w:id="548" w:name="_Toc16832"/>
      <w:bookmarkStart w:id="549" w:name="_Toc57905889"/>
      <w:bookmarkStart w:id="550" w:name="_Toc181353566"/>
      <w:r>
        <w:rPr>
          <w:rFonts w:ascii="宋体" w:hAnsi="宋体" w:cs="宋体"/>
          <w:sz w:val="21"/>
          <w:szCs w:val="21"/>
        </w:rPr>
        <w:t>2.</w:t>
      </w:r>
      <w:r>
        <w:rPr>
          <w:rFonts w:hint="eastAsia" w:ascii="宋体" w:hAnsi="宋体" w:cs="宋体"/>
          <w:sz w:val="21"/>
          <w:szCs w:val="21"/>
        </w:rPr>
        <w:t>2符合性审查</w:t>
      </w:r>
      <w:bookmarkEnd w:id="548"/>
      <w:r>
        <w:rPr>
          <w:rFonts w:hint="eastAsia" w:ascii="宋体" w:hAnsi="宋体" w:cs="宋体"/>
          <w:sz w:val="21"/>
          <w:szCs w:val="21"/>
        </w:rPr>
        <w:t>标准</w:t>
      </w:r>
      <w:bookmarkEnd w:id="549"/>
      <w:bookmarkEnd w:id="550"/>
    </w:p>
    <w:p>
      <w:pPr>
        <w:autoSpaceDE w:val="0"/>
        <w:autoSpaceDN w:val="0"/>
        <w:adjustRightInd w:val="0"/>
        <w:spacing w:line="400" w:lineRule="exact"/>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。符合性审查内容：资格评审、形式评审、响应性评审。</w:t>
      </w:r>
    </w:p>
    <w:p>
      <w:pPr>
        <w:autoSpaceDE w:val="0"/>
        <w:autoSpaceDN w:val="0"/>
        <w:adjustRightInd w:val="0"/>
        <w:spacing w:line="40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w:t>
      </w:r>
    </w:p>
    <w:p>
      <w:pPr>
        <w:autoSpaceDE w:val="0"/>
        <w:autoSpaceDN w:val="0"/>
        <w:adjustRightInd w:val="0"/>
        <w:spacing w:line="40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pacing w:line="400" w:lineRule="exact"/>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pStyle w:val="3"/>
        <w:spacing w:line="400" w:lineRule="exact"/>
        <w:rPr>
          <w:rFonts w:ascii="宋体" w:hAnsi="宋体"/>
          <w:b w:val="0"/>
          <w:snapToGrid w:val="0"/>
          <w:sz w:val="21"/>
          <w:szCs w:val="21"/>
        </w:rPr>
      </w:pPr>
      <w:bookmarkStart w:id="551" w:name="_Toc181353567"/>
      <w:bookmarkStart w:id="552" w:name="_Toc57905890"/>
      <w:bookmarkStart w:id="553" w:name="_Toc6630"/>
      <w:r>
        <w:rPr>
          <w:rFonts w:ascii="宋体" w:hAnsi="宋体"/>
          <w:b w:val="0"/>
          <w:snapToGrid w:val="0"/>
          <w:sz w:val="21"/>
          <w:szCs w:val="21"/>
        </w:rPr>
        <w:t>3.  评标程序</w:t>
      </w:r>
      <w:bookmarkEnd w:id="551"/>
      <w:bookmarkEnd w:id="552"/>
      <w:bookmarkEnd w:id="553"/>
    </w:p>
    <w:p>
      <w:pPr>
        <w:pStyle w:val="4"/>
        <w:spacing w:line="400" w:lineRule="exact"/>
        <w:rPr>
          <w:rFonts w:ascii="宋体" w:hAnsi="宋体" w:cs="宋体"/>
          <w:sz w:val="21"/>
          <w:szCs w:val="21"/>
        </w:rPr>
      </w:pPr>
      <w:bookmarkStart w:id="554" w:name="_Toc17317"/>
      <w:bookmarkStart w:id="555" w:name="_Toc181353568"/>
      <w:bookmarkStart w:id="556" w:name="_Toc57905891"/>
      <w:r>
        <w:rPr>
          <w:rFonts w:ascii="宋体" w:hAnsi="宋体" w:cs="宋体"/>
          <w:sz w:val="21"/>
          <w:szCs w:val="21"/>
        </w:rPr>
        <w:t>3.1</w:t>
      </w:r>
      <w:r>
        <w:rPr>
          <w:rFonts w:hint="eastAsia" w:ascii="宋体" w:hAnsi="宋体" w:cs="宋体"/>
          <w:sz w:val="21"/>
          <w:szCs w:val="21"/>
        </w:rPr>
        <w:t>报价排序</w:t>
      </w:r>
      <w:bookmarkEnd w:id="554"/>
      <w:bookmarkEnd w:id="555"/>
      <w:bookmarkEnd w:id="556"/>
    </w:p>
    <w:p>
      <w:pPr>
        <w:spacing w:line="400" w:lineRule="exact"/>
        <w:ind w:firstLine="413" w:firstLineChars="197"/>
        <w:rPr>
          <w:rFonts w:ascii="宋体" w:hAnsi="宋体" w:cs="宋体"/>
          <w:szCs w:val="21"/>
        </w:rPr>
      </w:pPr>
      <w:r>
        <w:rPr>
          <w:rFonts w:hint="eastAsia" w:ascii="宋体" w:hAnsi="宋体" w:cs="宋体"/>
          <w:szCs w:val="21"/>
        </w:rPr>
        <w:t>对报价不高于最高限价的所有申请人的比选申请文件，按照报价由低到高的顺序排序。</w:t>
      </w:r>
    </w:p>
    <w:p>
      <w:pPr>
        <w:pStyle w:val="4"/>
        <w:spacing w:line="400" w:lineRule="exact"/>
        <w:rPr>
          <w:rFonts w:ascii="宋体" w:hAnsi="宋体" w:cs="宋体"/>
          <w:sz w:val="21"/>
          <w:szCs w:val="21"/>
        </w:rPr>
      </w:pPr>
      <w:bookmarkStart w:id="557" w:name="_Toc181353569"/>
      <w:bookmarkStart w:id="558" w:name="_Toc23300"/>
      <w:bookmarkStart w:id="559" w:name="_Toc57905892"/>
      <w:r>
        <w:rPr>
          <w:rFonts w:ascii="宋体" w:hAnsi="宋体" w:cs="宋体"/>
          <w:sz w:val="21"/>
          <w:szCs w:val="21"/>
        </w:rPr>
        <w:t>3.</w:t>
      </w:r>
      <w:r>
        <w:rPr>
          <w:rFonts w:hint="eastAsia" w:ascii="宋体" w:hAnsi="宋体" w:cs="宋体"/>
          <w:sz w:val="21"/>
          <w:szCs w:val="21"/>
        </w:rPr>
        <w:t>2符合性审查</w:t>
      </w:r>
      <w:bookmarkEnd w:id="557"/>
      <w:bookmarkEnd w:id="558"/>
      <w:bookmarkEnd w:id="559"/>
    </w:p>
    <w:p>
      <w:pPr>
        <w:spacing w:line="400" w:lineRule="exact"/>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.1比选小组依据本章第2.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款规定的标准对比选申请文件进行符合性审查。符合性审查顺序：资格评审、形式评审、响应性评审。有一项不符合评审标准的，作否决投标处理。</w:t>
      </w:r>
    </w:p>
    <w:p>
      <w:pPr>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申请人</w:t>
      </w:r>
      <w:r>
        <w:rPr>
          <w:rFonts w:ascii="宋体" w:hAnsi="宋体" w:cs="宋体"/>
          <w:szCs w:val="21"/>
        </w:rPr>
        <w:t>有以下情形之一的，</w:t>
      </w:r>
      <w:r>
        <w:rPr>
          <w:rFonts w:hint="eastAsia" w:ascii="宋体" w:hAnsi="宋体" w:cs="宋体"/>
          <w:szCs w:val="21"/>
        </w:rPr>
        <w:t>其比选申请文件将被否决：</w:t>
      </w:r>
    </w:p>
    <w:p>
      <w:pPr>
        <w:spacing w:line="400" w:lineRule="exact"/>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申请人</w:t>
      </w:r>
      <w:r>
        <w:rPr>
          <w:rFonts w:ascii="宋体" w:hAnsi="宋体" w:cs="宋体"/>
          <w:szCs w:val="21"/>
        </w:rPr>
        <w:t xml:space="preserve">须知”第1.4.3 </w:t>
      </w:r>
      <w:r>
        <w:rPr>
          <w:rFonts w:hint="eastAsia" w:ascii="宋体" w:hAnsi="宋体" w:cs="宋体"/>
          <w:szCs w:val="21"/>
        </w:rPr>
        <w:t>项</w:t>
      </w:r>
      <w:r>
        <w:rPr>
          <w:rFonts w:ascii="宋体" w:hAnsi="宋体" w:cs="宋体"/>
          <w:szCs w:val="21"/>
        </w:rPr>
        <w:t>规定的任何一种情形的；</w:t>
      </w:r>
    </w:p>
    <w:p>
      <w:pPr>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400" w:lineRule="exact"/>
        <w:ind w:firstLine="420" w:firstLineChars="200"/>
        <w:rPr>
          <w:rFonts w:ascii="宋体" w:hAnsi="宋体" w:cs="宋体"/>
          <w:szCs w:val="21"/>
        </w:rPr>
      </w:pPr>
      <w:r>
        <w:rPr>
          <w:rFonts w:hint="eastAsia" w:ascii="宋体" w:hAnsi="宋体" w:cs="宋体"/>
          <w:szCs w:val="21"/>
        </w:rPr>
        <w:t>（3）拒绝按比选小组要求澄清、说明或补正的。</w:t>
      </w:r>
    </w:p>
    <w:p>
      <w:pPr>
        <w:spacing w:line="400" w:lineRule="exact"/>
        <w:ind w:firstLine="420" w:firstLineChars="200"/>
        <w:rPr>
          <w:rFonts w:ascii="宋体" w:hAnsi="宋体" w:cs="宋体"/>
          <w:szCs w:val="21"/>
        </w:rPr>
      </w:pPr>
      <w:r>
        <w:rPr>
          <w:rFonts w:hint="eastAsia" w:ascii="宋体" w:hAnsi="宋体" w:cs="宋体"/>
          <w:szCs w:val="21"/>
        </w:rPr>
        <w:t>3.2.3 投标报价有算术错误的，比选小组按以下原则对投标报价进行修正，修正的价格经申请人书面确认后具有约束力，修正原则如下：</w:t>
      </w:r>
    </w:p>
    <w:p>
      <w:pPr>
        <w:spacing w:line="400" w:lineRule="exact"/>
        <w:ind w:firstLine="420" w:firstLineChars="200"/>
        <w:rPr>
          <w:rFonts w:ascii="宋体" w:hAnsi="宋体" w:cs="宋体"/>
          <w:szCs w:val="21"/>
        </w:rPr>
      </w:pPr>
      <w:r>
        <w:rPr>
          <w:rFonts w:hint="eastAsia" w:ascii="宋体" w:hAnsi="宋体" w:cs="宋体"/>
          <w:szCs w:val="21"/>
        </w:rPr>
        <w:t>（1）比选申请文件中的大写金额与小写金额不一致的，以大写金额为准；</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）若申请人所上传的比选申请文件中报价函价格与“行采家”平台（http://www.gec123.com）所填报的价格不一致，以“行采家”平台（http://www.gec123.com）所填报的价格为准；</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）投标函中的总报价与已标价工程量清单总报价不一致的，由比选小组作否决投标处理。</w:t>
      </w:r>
    </w:p>
    <w:p>
      <w:pPr>
        <w:pStyle w:val="4"/>
        <w:spacing w:line="400" w:lineRule="exact"/>
        <w:rPr>
          <w:rFonts w:ascii="宋体" w:hAnsi="宋体" w:cs="宋体"/>
          <w:sz w:val="21"/>
          <w:szCs w:val="21"/>
        </w:rPr>
      </w:pPr>
      <w:bookmarkStart w:id="560" w:name="_Toc57905893"/>
      <w:bookmarkStart w:id="561" w:name="_Toc181353570"/>
      <w:bookmarkStart w:id="562" w:name="_Toc5505"/>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比选申请文件的澄清和补正</w:t>
      </w:r>
      <w:bookmarkEnd w:id="560"/>
      <w:bookmarkEnd w:id="561"/>
      <w:bookmarkEnd w:id="562"/>
    </w:p>
    <w:p>
      <w:pPr>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在评标过程中，比选小组可以书面形式要求申请人对所提交比选申请文件中不明确的内容进行书面澄清或说明，或者对细微偏差进行补正。比选小组不接受申请人主动提出的澄清、说明或补正。</w:t>
      </w:r>
    </w:p>
    <w:p>
      <w:pPr>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澄清、说明和补正不得改变比选申请文件的实质性内容（算术性错误修正的除外）。申请人的书面澄清、说明和补正属于比选申请文件的组成部分。</w:t>
      </w:r>
    </w:p>
    <w:p>
      <w:pPr>
        <w:spacing w:line="40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比选小组对申请人提交的澄清、说明或补正有疑问的，可以要求申请人进一步澄清、说明或补正，直至满足比选小组的要求。</w:t>
      </w:r>
    </w:p>
    <w:p>
      <w:pPr>
        <w:pStyle w:val="4"/>
        <w:spacing w:line="400" w:lineRule="exact"/>
        <w:rPr>
          <w:rFonts w:ascii="宋体" w:hAnsi="宋体" w:cs="宋体"/>
          <w:sz w:val="21"/>
          <w:szCs w:val="21"/>
        </w:rPr>
      </w:pPr>
      <w:bookmarkStart w:id="563" w:name="_Toc484465184"/>
      <w:bookmarkStart w:id="564" w:name="_Toc479262406"/>
      <w:bookmarkStart w:id="565" w:name="_Toc181353571"/>
      <w:bookmarkStart w:id="566" w:name="_Toc57905894"/>
      <w:bookmarkStart w:id="567" w:name="_Toc26860"/>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563"/>
      <w:bookmarkEnd w:id="564"/>
      <w:bookmarkEnd w:id="565"/>
      <w:bookmarkEnd w:id="566"/>
      <w:bookmarkEnd w:id="567"/>
    </w:p>
    <w:p>
      <w:pPr>
        <w:autoSpaceDE w:val="0"/>
        <w:autoSpaceDN w:val="0"/>
        <w:adjustRightInd w:val="0"/>
        <w:spacing w:line="400" w:lineRule="exact"/>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除第二章“申请人须知”前附表授权直接确定中选人外，比选小组按经评审的最低投标价法推荐中标候选人。</w:t>
      </w:r>
    </w:p>
    <w:p>
      <w:pPr>
        <w:spacing w:line="400" w:lineRule="exact"/>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比选小组完成评标后，应当向比选人提交书面评标报告和中标候选人名单。</w:t>
      </w:r>
    </w:p>
    <w:p>
      <w:pPr>
        <w:pStyle w:val="33"/>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3"/>
        <w:ind w:firstLine="420" w:firstLineChars="200"/>
        <w:jc w:val="both"/>
        <w:rPr>
          <w:rFonts w:ascii="宋体" w:hAnsi="宋体"/>
          <w:sz w:val="21"/>
          <w:szCs w:val="21"/>
          <w:u w:val="none"/>
          <w:lang w:eastAsia="zh-CN"/>
        </w:rPr>
      </w:pPr>
      <w:r>
        <w:rPr>
          <w:rFonts w:hint="eastAsia" w:ascii="宋体" w:hAnsi="宋体"/>
          <w:sz w:val="21"/>
          <w:szCs w:val="21"/>
          <w:u w:val="none"/>
          <w:lang w:eastAsia="zh-CN"/>
        </w:rPr>
        <w:t>比选申请文件存在本一览表下列情形之一的，比选申请文件视为重大偏差并作否决投标处理，否则，比选小组不得视为重大偏差而否决申请人的比选申请文件</w:t>
      </w:r>
      <w:r>
        <w:rPr>
          <w:rFonts w:ascii="宋体" w:hAnsi="宋体"/>
          <w:sz w:val="21"/>
          <w:szCs w:val="21"/>
          <w:u w:val="none"/>
          <w:lang w:eastAsia="zh-CN"/>
        </w:rPr>
        <w:t>。</w:t>
      </w:r>
    </w:p>
    <w:tbl>
      <w:tblPr>
        <w:tblStyle w:val="47"/>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szCs w:val="21"/>
              </w:rPr>
            </w:pPr>
            <w:r>
              <w:rPr>
                <w:rFonts w:ascii="宋体" w:hAnsi="宋体"/>
                <w:b/>
                <w:szCs w:val="21"/>
              </w:rPr>
              <w:t>章节号</w:t>
            </w:r>
          </w:p>
        </w:tc>
        <w:tc>
          <w:tcPr>
            <w:tcW w:w="1899"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8" w:hRule="atLeast"/>
          <w:tblHeader/>
          <w:jc w:val="center"/>
        </w:trPr>
        <w:tc>
          <w:tcPr>
            <w:tcW w:w="1237" w:type="dxa"/>
            <w:vMerge w:val="restart"/>
            <w:vAlign w:val="center"/>
          </w:tcPr>
          <w:p>
            <w:pPr>
              <w:spacing w:line="400" w:lineRule="exact"/>
              <w:jc w:val="center"/>
              <w:rPr>
                <w:rFonts w:ascii="宋体" w:hAnsi="宋体"/>
                <w:szCs w:val="21"/>
              </w:rPr>
            </w:pPr>
            <w:r>
              <w:rPr>
                <w:rFonts w:hint="eastAsia" w:ascii="宋体" w:hAnsi="宋体"/>
                <w:szCs w:val="21"/>
              </w:rPr>
              <w:t>第三章</w:t>
            </w:r>
          </w:p>
        </w:tc>
        <w:tc>
          <w:tcPr>
            <w:tcW w:w="1899" w:type="dxa"/>
            <w:vMerge w:val="restart"/>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1</w:t>
            </w:r>
            <w:r>
              <w:rPr>
                <w:rFonts w:hint="eastAsia" w:ascii="宋体" w:hAnsi="宋体"/>
                <w:szCs w:val="21"/>
              </w:rPr>
              <w:t>申请人的资质条件、营业执照及安全生产条件须满足申请人须知前附表第1.4.1项的要求，否则由比选小组作否决投标处理。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8" w:hRule="atLeast"/>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w:t>
            </w:r>
            <w:r>
              <w:rPr>
                <w:rFonts w:hint="eastAsia" w:ascii="宋体" w:hAnsi="宋体"/>
                <w:szCs w:val="21"/>
              </w:rPr>
              <w:t>申请人的业绩须满足比选申请人须知前附表第1.4.1项的要求，否则由比选小组作否决投标处理。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3</w:t>
            </w:r>
            <w:r>
              <w:rPr>
                <w:rFonts w:hint="eastAsia" w:ascii="宋体" w:hAnsi="宋体"/>
                <w:szCs w:val="21"/>
              </w:rPr>
              <w:t>申请人的投标截止日投标资格情况须满足申请人须知前附表1.4.1项的要求，否则由比选小组作否决投标处理。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4</w:t>
            </w:r>
            <w:r>
              <w:rPr>
                <w:rFonts w:hint="eastAsia" w:ascii="宋体" w:hAnsi="宋体"/>
                <w:szCs w:val="21"/>
              </w:rPr>
              <w:t>申请人的项目经理资格须满足申请人须知前附表第1.4.1项的要求，否则由比选小组作否决投标处理。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5</w:t>
            </w:r>
            <w:r>
              <w:rPr>
                <w:rFonts w:hint="eastAsia" w:ascii="宋体" w:hAnsi="宋体"/>
                <w:szCs w:val="21"/>
              </w:rPr>
              <w:t>申请人的其他要求须满足申请人须知前附表第1.4.1项的要求，否则由比选小组作否决投标处理。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6</w:t>
            </w:r>
            <w:r>
              <w:rPr>
                <w:rFonts w:hint="eastAsia" w:ascii="宋体" w:hAnsi="宋体"/>
                <w:szCs w:val="21"/>
              </w:rPr>
              <w:t>申请人名称必须与营业执照、资质证书、安全生产许可证一致，依法变更名称的应提交相应证明材料，</w:t>
            </w:r>
            <w:r>
              <w:rPr>
                <w:rFonts w:ascii="宋体" w:hAnsi="宋体"/>
                <w:szCs w:val="21"/>
              </w:rPr>
              <w:t>否则</w:t>
            </w:r>
            <w:r>
              <w:rPr>
                <w:rFonts w:hint="eastAsia" w:ascii="宋体" w:hAnsi="宋体"/>
                <w:szCs w:val="21"/>
              </w:rPr>
              <w:t>由比选小组</w:t>
            </w:r>
            <w:r>
              <w:rPr>
                <w:rFonts w:ascii="宋体" w:hAnsi="宋体"/>
                <w:szCs w:val="21"/>
              </w:rPr>
              <w:t>作否决</w:t>
            </w:r>
            <w:r>
              <w:rPr>
                <w:rFonts w:hint="eastAsia" w:ascii="宋体" w:hAnsi="宋体"/>
                <w:szCs w:val="21"/>
              </w:rPr>
              <w:t>投标</w:t>
            </w:r>
            <w:r>
              <w:rPr>
                <w:rFonts w:ascii="宋体" w:hAnsi="宋体"/>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7</w:t>
            </w:r>
            <w:r>
              <w:rPr>
                <w:rFonts w:hint="eastAsia" w:ascii="宋体" w:hAnsi="宋体"/>
                <w:szCs w:val="21"/>
              </w:rPr>
              <w:t>投标函格式规定签名、盖章的位置有法定代表人或其委托代理人签名（或盖章）、加盖申请人公章，否则由比选小组作否决投标处理。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8</w:t>
            </w:r>
            <w:r>
              <w:rPr>
                <w:rFonts w:hint="eastAsia" w:ascii="宋体" w:hAnsi="宋体"/>
                <w:szCs w:val="21"/>
              </w:rPr>
              <w:t>比选申请文件格式符合第二章“比选申请人须知”第3.7款的要求，否则由比选小组作否决投标处理。</w:t>
            </w:r>
          </w:p>
          <w:p>
            <w:pPr>
              <w:spacing w:line="400" w:lineRule="exact"/>
              <w:ind w:firstLine="420" w:firstLineChars="200"/>
              <w:rPr>
                <w:rFonts w:ascii="宋体" w:hAnsi="宋体"/>
                <w:szCs w:val="21"/>
              </w:rPr>
            </w:pPr>
            <w:r>
              <w:rPr>
                <w:rFonts w:hint="eastAsia" w:ascii="宋体" w:hAnsi="宋体"/>
                <w:kern w:val="0"/>
                <w:szCs w:val="21"/>
              </w:rPr>
              <w:t>编制比选申请文件时不得对第六章“比选申请文件格式”的相应要素作实质性修改，否则由比选小组作否决投标处理。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w:t>
            </w:r>
            <w:r>
              <w:rPr>
                <w:rFonts w:hint="eastAsia" w:ascii="宋体" w:hAnsi="宋体"/>
                <w:szCs w:val="21"/>
                <w:lang w:val="en-US" w:eastAsia="zh-CN"/>
              </w:rPr>
              <w:t xml:space="preserve">9 </w:t>
            </w:r>
            <w:r>
              <w:rPr>
                <w:rFonts w:hint="eastAsia" w:ascii="宋体" w:hAnsi="宋体"/>
                <w:szCs w:val="21"/>
              </w:rPr>
              <w:t>比选申请文件份数符合第二章“申请人须知”第3.7.4项的规定，</w:t>
            </w:r>
            <w:r>
              <w:rPr>
                <w:rFonts w:hint="eastAsia" w:ascii="宋体" w:hAnsi="宋体"/>
                <w:kern w:val="0"/>
                <w:szCs w:val="21"/>
              </w:rPr>
              <w:t>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0</w:t>
            </w:r>
            <w:r>
              <w:rPr>
                <w:rFonts w:hint="eastAsia" w:ascii="宋体" w:hAnsi="宋体"/>
                <w:szCs w:val="21"/>
              </w:rPr>
              <w:t>只能有一个有效报价。在比选文件没有规定的情况下，不得提交选择性报价，否则由比选小组作否决投标处理。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 xml:space="preserve">1 </w:t>
            </w:r>
            <w:r>
              <w:rPr>
                <w:rFonts w:hint="eastAsia" w:ascii="宋体" w:hAnsi="宋体" w:cs="宋体"/>
                <w:kern w:val="0"/>
              </w:rPr>
              <w:t>第六章 比选申请文件格式要求法定代表人或其委托代理人签名（或盖章）的须齐全。</w:t>
            </w:r>
            <w:r>
              <w:rPr>
                <w:rFonts w:hint="eastAsia" w:ascii="宋体" w:hAnsi="宋体"/>
                <w:szCs w:val="21"/>
              </w:rPr>
              <w:t>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 xml:space="preserve">2 </w:t>
            </w:r>
            <w:r>
              <w:rPr>
                <w:rFonts w:hint="eastAsia" w:ascii="宋体" w:hAnsi="宋体"/>
                <w:szCs w:val="21"/>
              </w:rPr>
              <w:t>申请人法定代表人的委托代理人有法定代表人签署的授权委托书和申请人为其缴纳的养老保险证明材料，否则由比选小组作否决投标处理。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3</w:t>
            </w:r>
            <w:r>
              <w:rPr>
                <w:rFonts w:hint="eastAsia" w:ascii="宋体" w:hAnsi="宋体" w:cs="宋体"/>
                <w:szCs w:val="21"/>
              </w:rPr>
              <w:t>投标总报价必须与已标价工程量清单总报价一致</w:t>
            </w:r>
            <w:r>
              <w:rPr>
                <w:rFonts w:hint="eastAsia" w:ascii="宋体" w:hAnsi="宋体"/>
                <w:szCs w:val="21"/>
              </w:rPr>
              <w:t>，否则由比选小组作否决投标处理。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4</w:t>
            </w:r>
            <w:r>
              <w:rPr>
                <w:rFonts w:hint="eastAsia" w:ascii="宋体" w:hAnsi="宋体"/>
                <w:szCs w:val="21"/>
              </w:rPr>
              <w:t>投标总报价不得高于比选人公布的投标总报价最高限价，否则由比选小组作否决投标处理。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5</w:t>
            </w:r>
            <w:r>
              <w:rPr>
                <w:rFonts w:hint="eastAsia" w:ascii="宋体" w:hAnsi="宋体"/>
                <w:szCs w:val="21"/>
              </w:rPr>
              <w:t>投标总报价低于最高限价85%的，申请人应在编制比选申请文件时，在投标函部分中递交低价风险担保提交承诺书。承诺书格式详见第六章比选申请文件格式，否则由比选小组作否决投标处理。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1</w:t>
            </w:r>
            <w:r>
              <w:rPr>
                <w:rFonts w:hint="eastAsia" w:ascii="宋体" w:hAnsi="宋体"/>
                <w:szCs w:val="21"/>
                <w:lang w:val="en-US" w:eastAsia="zh-CN"/>
              </w:rPr>
              <w:t>6</w:t>
            </w:r>
            <w:r>
              <w:rPr>
                <w:rFonts w:hint="eastAsia" w:ascii="宋体" w:hAnsi="宋体"/>
                <w:szCs w:val="21"/>
              </w:rPr>
              <w:t>暂列金额、暂估价、安全文明施工费等暂定金额必须按照比选文件给定的金额填报，否则由比选小组作否决投标处理。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1</w:t>
            </w:r>
            <w:r>
              <w:rPr>
                <w:rFonts w:hint="eastAsia" w:ascii="宋体" w:hAnsi="宋体"/>
                <w:szCs w:val="21"/>
                <w:lang w:val="en-US" w:eastAsia="zh-CN"/>
              </w:rPr>
              <w:t>7</w:t>
            </w:r>
            <w:r>
              <w:rPr>
                <w:rFonts w:hint="eastAsia" w:ascii="宋体" w:hAnsi="宋体"/>
                <w:szCs w:val="21"/>
              </w:rPr>
              <w:t>投标内容符合第二章“比选申请人须知”第1.3.1项规定，否则由比选小组作否决投标处理。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1</w:t>
            </w:r>
            <w:r>
              <w:rPr>
                <w:rFonts w:hint="eastAsia" w:ascii="宋体" w:hAnsi="宋体"/>
                <w:szCs w:val="21"/>
                <w:lang w:val="en-US" w:eastAsia="zh-CN"/>
              </w:rPr>
              <w:t>8</w:t>
            </w:r>
            <w:r>
              <w:rPr>
                <w:rFonts w:hint="eastAsia" w:ascii="宋体" w:hAnsi="宋体"/>
                <w:szCs w:val="21"/>
              </w:rPr>
              <w:t>工期符合第二章“比选申请人须知”第1.3.2项规定，否则由比选小组作否决投标处理。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19</w:t>
            </w:r>
            <w:r>
              <w:rPr>
                <w:rFonts w:hint="eastAsia" w:ascii="宋体" w:hAnsi="宋体"/>
                <w:szCs w:val="21"/>
              </w:rPr>
              <w:t>工程质量符合第二章“比选申请人须知”第1.3.3项规定，否则由比选小组作否决投标处理。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0</w:t>
            </w:r>
            <w:r>
              <w:rPr>
                <w:rFonts w:hint="eastAsia" w:ascii="宋体" w:hAnsi="宋体"/>
                <w:szCs w:val="21"/>
              </w:rPr>
              <w:t>投标有效期符合第二章“申请人须知”第3.3.1项规定，否则由比选小组作否决投标处理。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1</w:t>
            </w:r>
            <w:r>
              <w:rPr>
                <w:rFonts w:hint="eastAsia" w:ascii="宋体" w:hAnsi="宋体"/>
                <w:szCs w:val="21"/>
              </w:rPr>
              <w:t>符合第四章“合同条款及格式”规定，比选申请文件不应附有比选人不能接受的条件，否则由比选小组作否决投标处理。（由申请人承诺，承诺书格式详见第六章比选申请文件格式。）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2</w:t>
            </w:r>
            <w:r>
              <w:rPr>
                <w:rFonts w:hint="eastAsia" w:ascii="宋体" w:hAnsi="宋体"/>
                <w:szCs w:val="21"/>
              </w:rPr>
              <w:t>符合第五章“技术标准和要求”规定。否则由比选小组作否决投标处理（如有）。（由申请人承诺，承诺书格式详见第六章比选申请文件格式。）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3</w:t>
            </w:r>
            <w:r>
              <w:rPr>
                <w:rFonts w:hint="eastAsia" w:ascii="宋体" w:hAnsi="宋体"/>
                <w:szCs w:val="21"/>
              </w:rPr>
              <w:t>投标报价有算术错误的，按照第三章“评标办法”第3.2.3项规定执行，否则由比选小组作否决投标处理。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w:t>
            </w:r>
            <w:r>
              <w:rPr>
                <w:rFonts w:hint="eastAsia" w:ascii="宋体" w:hAnsi="宋体"/>
                <w:szCs w:val="21"/>
                <w:lang w:val="en-US" w:eastAsia="zh-CN"/>
              </w:rPr>
              <w:t>4</w:t>
            </w:r>
            <w:r>
              <w:rPr>
                <w:rFonts w:hint="eastAsia" w:ascii="宋体" w:hAnsi="宋体"/>
                <w:szCs w:val="21"/>
              </w:rPr>
              <w:t>申请人有以下情形之一的，其比选申请文件由比选小组</w:t>
            </w:r>
            <w:r>
              <w:rPr>
                <w:rFonts w:ascii="宋体" w:hAnsi="宋体"/>
                <w:szCs w:val="21"/>
              </w:rPr>
              <w:t>作否决</w:t>
            </w:r>
            <w:r>
              <w:rPr>
                <w:rFonts w:hint="eastAsia" w:ascii="宋体" w:hAnsi="宋体"/>
                <w:szCs w:val="21"/>
              </w:rPr>
              <w:t>投标</w:t>
            </w:r>
            <w:r>
              <w:rPr>
                <w:rFonts w:ascii="宋体" w:hAnsi="宋体"/>
                <w:szCs w:val="21"/>
              </w:rPr>
              <w:t>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1.第二章“比选申请人须知”第1.4.3项规定的任何一种情形的；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3.拒绝按比选小组要求澄清、说明或补正的。</w:t>
            </w:r>
          </w:p>
        </w:tc>
      </w:tr>
    </w:tbl>
    <w:p/>
    <w:p/>
    <w:p>
      <w:pPr>
        <w:pStyle w:val="2"/>
        <w:spacing w:line="360" w:lineRule="auto"/>
        <w:jc w:val="center"/>
        <w:rPr>
          <w:rFonts w:ascii="宋体" w:hAnsi="宋体"/>
          <w:kern w:val="0"/>
        </w:rPr>
      </w:pPr>
      <w:r>
        <w:rPr>
          <w:rFonts w:hint="eastAsia" w:ascii="宋体" w:hAnsi="宋体"/>
          <w:kern w:val="0"/>
        </w:rPr>
        <w:t>第四章  合同条款及格式</w:t>
      </w:r>
      <w:bookmarkEnd w:id="531"/>
      <w:bookmarkEnd w:id="532"/>
      <w:bookmarkEnd w:id="533"/>
      <w:bookmarkEnd w:id="534"/>
    </w:p>
    <w:p>
      <w:pPr>
        <w:spacing w:line="420" w:lineRule="exact"/>
        <w:jc w:val="left"/>
        <w:rPr>
          <w:rFonts w:eastAsia="仿宋_GB2312"/>
          <w:bCs/>
          <w:sz w:val="32"/>
          <w:szCs w:val="32"/>
        </w:rPr>
      </w:pPr>
      <w:bookmarkStart w:id="568" w:name="招标文件07章技术标准和要求"/>
      <w:bookmarkEnd w:id="568"/>
      <w:bookmarkStart w:id="569" w:name="_Toc17170"/>
      <w:bookmarkStart w:id="570" w:name="_Toc100234276"/>
      <w:bookmarkStart w:id="571" w:name="_Toc296503025"/>
      <w:bookmarkStart w:id="572" w:name="_Toc296890982"/>
      <w:bookmarkStart w:id="573" w:name="_Toc351203480"/>
    </w:p>
    <w:p>
      <w:pPr>
        <w:spacing w:line="420" w:lineRule="exact"/>
        <w:jc w:val="left"/>
        <w:rPr>
          <w:rFonts w:eastAsia="仿宋_GB2312"/>
          <w:bCs/>
          <w:sz w:val="32"/>
          <w:szCs w:val="32"/>
        </w:rPr>
      </w:pPr>
    </w:p>
    <w:p>
      <w:pPr>
        <w:spacing w:line="420" w:lineRule="exact"/>
        <w:jc w:val="left"/>
        <w:rPr>
          <w:rFonts w:eastAsia="仿宋_GB2312"/>
          <w:bCs/>
          <w:sz w:val="32"/>
          <w:szCs w:val="32"/>
        </w:rPr>
      </w:pPr>
    </w:p>
    <w:p>
      <w:pPr>
        <w:spacing w:line="420" w:lineRule="exact"/>
        <w:jc w:val="left"/>
        <w:rPr>
          <w:rFonts w:eastAsia="仿宋_GB2312"/>
          <w:bCs/>
          <w:sz w:val="32"/>
          <w:szCs w:val="32"/>
        </w:rPr>
      </w:pPr>
    </w:p>
    <w:p>
      <w:pPr>
        <w:spacing w:line="420" w:lineRule="exact"/>
        <w:jc w:val="left"/>
        <w:rPr>
          <w:rFonts w:eastAsia="仿宋_GB2312"/>
          <w:bCs/>
          <w:sz w:val="32"/>
          <w:szCs w:val="32"/>
        </w:rPr>
      </w:pPr>
    </w:p>
    <w:p>
      <w:pPr>
        <w:spacing w:line="420" w:lineRule="exact"/>
        <w:jc w:val="center"/>
        <w:rPr>
          <w:rFonts w:eastAsia="华文中宋"/>
          <w:b/>
          <w:sz w:val="52"/>
          <w:szCs w:val="52"/>
        </w:rPr>
      </w:pPr>
      <w:r>
        <w:rPr>
          <w:rFonts w:hint="eastAsia" w:eastAsia="华文中宋"/>
          <w:b/>
          <w:sz w:val="52"/>
          <w:szCs w:val="52"/>
        </w:rPr>
        <w:t xml:space="preserve"> </w:t>
      </w:r>
    </w:p>
    <w:p>
      <w:pPr>
        <w:spacing w:line="420" w:lineRule="exact"/>
        <w:jc w:val="center"/>
        <w:rPr>
          <w:rFonts w:eastAsia="华文中宋"/>
          <w:b/>
          <w:sz w:val="52"/>
          <w:szCs w:val="52"/>
        </w:rPr>
      </w:pPr>
    </w:p>
    <w:p>
      <w:pPr>
        <w:spacing w:line="420" w:lineRule="exact"/>
        <w:jc w:val="center"/>
        <w:rPr>
          <w:rFonts w:eastAsia="华文中宋"/>
          <w:b/>
          <w:sz w:val="52"/>
          <w:szCs w:val="52"/>
        </w:rPr>
      </w:pPr>
    </w:p>
    <w:p>
      <w:pPr>
        <w:spacing w:line="600" w:lineRule="exact"/>
        <w:jc w:val="center"/>
        <w:rPr>
          <w:rFonts w:eastAsia="华文中宋"/>
          <w:b/>
          <w:sz w:val="52"/>
          <w:szCs w:val="52"/>
        </w:rPr>
      </w:pPr>
    </w:p>
    <w:p>
      <w:pPr>
        <w:rPr>
          <w:rFonts w:eastAsia="华文中宋"/>
          <w:sz w:val="36"/>
          <w:szCs w:val="36"/>
        </w:rPr>
      </w:pPr>
    </w:p>
    <w:p>
      <w:pPr>
        <w:pStyle w:val="17"/>
        <w:rPr>
          <w:rFonts w:eastAsia="华文中宋"/>
          <w:sz w:val="36"/>
          <w:szCs w:val="36"/>
        </w:rPr>
      </w:pPr>
    </w:p>
    <w:p>
      <w:pPr>
        <w:rPr>
          <w:rFonts w:eastAsia="华文中宋"/>
          <w:sz w:val="36"/>
          <w:szCs w:val="36"/>
        </w:rPr>
      </w:pPr>
    </w:p>
    <w:p>
      <w:pPr>
        <w:rPr>
          <w:rFonts w:eastAsia="华文中宋"/>
          <w:sz w:val="36"/>
          <w:szCs w:val="36"/>
        </w:rPr>
      </w:pPr>
      <w:r>
        <w:rPr>
          <w:rFonts w:hint="eastAsia" w:eastAsia="华文中宋"/>
          <w:sz w:val="36"/>
          <w:szCs w:val="36"/>
        </w:rPr>
        <w:br w:type="page"/>
      </w:r>
    </w:p>
    <w:p>
      <w:pPr>
        <w:snapToGrid w:val="0"/>
        <w:spacing w:line="620" w:lineRule="exact"/>
        <w:jc w:val="center"/>
        <w:rPr>
          <w:rFonts w:ascii="宋体" w:hAnsi="宋体" w:cs="宋体"/>
          <w:b/>
          <w:sz w:val="36"/>
          <w:szCs w:val="36"/>
          <w:shd w:val="clear" w:color="auto" w:fill="FFFFFF"/>
        </w:rPr>
      </w:pPr>
      <w:r>
        <w:rPr>
          <w:rFonts w:hint="eastAsia" w:ascii="宋体" w:hAnsi="宋体" w:cs="宋体"/>
          <w:b/>
          <w:sz w:val="36"/>
          <w:szCs w:val="36"/>
          <w:u w:val="single"/>
          <w:shd w:val="clear" w:color="auto" w:fill="FFFFFF"/>
        </w:rPr>
        <w:t xml:space="preserve">               </w:t>
      </w:r>
      <w:r>
        <w:rPr>
          <w:rFonts w:hint="eastAsia" w:ascii="宋体" w:hAnsi="宋体" w:cs="宋体"/>
          <w:b/>
          <w:sz w:val="36"/>
          <w:szCs w:val="36"/>
          <w:shd w:val="clear" w:color="auto" w:fill="FFFFFF"/>
        </w:rPr>
        <w:t>工程施工合同</w:t>
      </w:r>
    </w:p>
    <w:p>
      <w:pPr>
        <w:snapToGrid w:val="0"/>
        <w:spacing w:line="620" w:lineRule="exact"/>
        <w:ind w:right="85"/>
        <w:rPr>
          <w:rFonts w:ascii="宋体" w:hAnsi="宋体" w:cs="宋体"/>
          <w:bCs/>
          <w:sz w:val="22"/>
          <w:szCs w:val="22"/>
          <w:shd w:val="clear" w:color="auto" w:fill="FFFFFF"/>
        </w:rPr>
      </w:pPr>
      <w:r>
        <w:rPr>
          <w:rFonts w:hint="eastAsia" w:ascii="宋体" w:hAnsi="宋体" w:cs="宋体"/>
          <w:b/>
          <w:sz w:val="22"/>
          <w:szCs w:val="22"/>
          <w:shd w:val="clear" w:color="auto" w:fill="FFFFFF"/>
        </w:rPr>
        <w:t xml:space="preserve">                                 </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甲方：</w:t>
      </w:r>
      <w:r>
        <w:rPr>
          <w:rFonts w:hint="eastAsia" w:ascii="宋体" w:hAnsi="宋体" w:cs="Arial"/>
          <w:kern w:val="0"/>
          <w:szCs w:val="21"/>
          <w:u w:val="single"/>
        </w:rPr>
        <w:t xml:space="preserve">                    </w:t>
      </w:r>
      <w:r>
        <w:rPr>
          <w:rFonts w:ascii="宋体" w:hAnsi="宋体" w:cs="Arial"/>
          <w:kern w:val="0"/>
          <w:szCs w:val="21"/>
          <w:u w:val="single"/>
        </w:rPr>
        <w:t xml:space="preserve"> </w:t>
      </w:r>
      <w:r>
        <w:rPr>
          <w:rFonts w:hint="eastAsia" w:ascii="宋体" w:hAnsi="宋体" w:cs="Arial"/>
          <w:kern w:val="0"/>
          <w:szCs w:val="21"/>
          <w:u w:val="single"/>
        </w:rPr>
        <w:t xml:space="preserve">    </w:t>
      </w:r>
      <w:r>
        <w:rPr>
          <w:rFonts w:hint="eastAsia" w:ascii="宋体" w:hAnsi="宋体" w:cs="Arial"/>
          <w:kern w:val="0"/>
          <w:szCs w:val="21"/>
        </w:rPr>
        <w:t xml:space="preserve">（以下简称甲方）  </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乙方：</w:t>
      </w:r>
      <w:r>
        <w:rPr>
          <w:rFonts w:hint="eastAsia" w:ascii="宋体" w:hAnsi="宋体" w:cs="Arial"/>
          <w:kern w:val="0"/>
          <w:szCs w:val="21"/>
          <w:u w:val="single"/>
        </w:rPr>
        <w:t xml:space="preserve">                         </w:t>
      </w:r>
      <w:r>
        <w:rPr>
          <w:rFonts w:hint="eastAsia" w:ascii="宋体" w:hAnsi="宋体" w:cs="Arial"/>
          <w:kern w:val="0"/>
          <w:szCs w:val="21"/>
        </w:rPr>
        <w:t>（以下简称乙方）</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依照《中华人民共和国民法典》、《中国人民共和国建筑法》、《建设工程质量管理条例》的有关规定，本着相互平等、协商一致的原则，结合本工程具体情况，为明确责任，经甲、乙双方共同友好协商并顾及双方应履行之承诺和责任订立，签订如下合同条款，共同遵守。</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第一条  工程概况</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一、项目编号：</w:t>
      </w:r>
      <w:r>
        <w:rPr>
          <w:rFonts w:hint="eastAsia" w:ascii="宋体" w:hAnsi="宋体" w:cs="Arial"/>
          <w:kern w:val="0"/>
          <w:szCs w:val="21"/>
          <w:u w:val="single"/>
        </w:rPr>
        <w:t xml:space="preserve">                   </w:t>
      </w:r>
      <w:r>
        <w:rPr>
          <w:rFonts w:hint="eastAsia" w:ascii="宋体" w:hAnsi="宋体" w:cs="Arial"/>
          <w:kern w:val="0"/>
          <w:szCs w:val="21"/>
        </w:rPr>
        <w:t>。</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 xml:space="preserve">二、工程名称: </w:t>
      </w:r>
      <w:r>
        <w:rPr>
          <w:rFonts w:hint="eastAsia" w:ascii="宋体" w:hAnsi="宋体" w:cs="Arial"/>
          <w:kern w:val="0"/>
          <w:szCs w:val="21"/>
          <w:u w:val="single"/>
        </w:rPr>
        <w:t xml:space="preserve">                    </w:t>
      </w:r>
      <w:r>
        <w:rPr>
          <w:rFonts w:hint="eastAsia" w:ascii="宋体" w:hAnsi="宋体" w:cs="Arial"/>
          <w:kern w:val="0"/>
          <w:szCs w:val="21"/>
        </w:rPr>
        <w:t>。</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 xml:space="preserve">三、工程地点: </w:t>
      </w:r>
      <w:r>
        <w:rPr>
          <w:rFonts w:hint="eastAsia" w:ascii="宋体" w:hAnsi="宋体" w:cs="Arial"/>
          <w:kern w:val="0"/>
          <w:szCs w:val="21"/>
          <w:u w:val="single"/>
        </w:rPr>
        <w:t xml:space="preserve">                    </w:t>
      </w:r>
      <w:r>
        <w:rPr>
          <w:rFonts w:hint="eastAsia" w:ascii="宋体" w:hAnsi="宋体" w:cs="Arial"/>
          <w:kern w:val="0"/>
          <w:szCs w:val="21"/>
        </w:rPr>
        <w:t>。</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四、工程内容</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（一）工程内容：详见《比选文件》、工程量清单、施工图纸的所有内容。</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（二）承包方式：乙方包工包料。</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第二条  合同工期和合同价款</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一、工程期限：</w:t>
      </w:r>
      <w:r>
        <w:rPr>
          <w:rFonts w:hint="eastAsia" w:ascii="宋体" w:hAnsi="宋体" w:cs="Arial"/>
          <w:kern w:val="0"/>
          <w:szCs w:val="21"/>
          <w:u w:val="single"/>
        </w:rPr>
        <w:t xml:space="preserve">              日历天</w:t>
      </w:r>
      <w:r>
        <w:rPr>
          <w:rFonts w:hint="eastAsia" w:ascii="宋体" w:hAnsi="宋体" w:cs="Arial"/>
          <w:kern w:val="0"/>
          <w:szCs w:val="21"/>
        </w:rPr>
        <w:t>，缺陷责任期：</w:t>
      </w:r>
      <w:r>
        <w:rPr>
          <w:rFonts w:hint="eastAsia" w:ascii="宋体" w:hAnsi="宋体" w:cs="Arial"/>
          <w:kern w:val="0"/>
          <w:szCs w:val="21"/>
          <w:u w:val="single"/>
        </w:rPr>
        <w:t>24个月</w:t>
      </w:r>
      <w:r>
        <w:rPr>
          <w:rFonts w:hint="eastAsia" w:ascii="宋体" w:hAnsi="宋体" w:cs="Arial"/>
          <w:kern w:val="0"/>
          <w:szCs w:val="21"/>
        </w:rPr>
        <w:t>，实际开工日期以甲方签发的工程开工通知明确的开工日期为准。</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二、合同价款：人民币</w:t>
      </w:r>
      <w:r>
        <w:rPr>
          <w:rFonts w:hint="eastAsia" w:ascii="宋体" w:hAnsi="宋体"/>
          <w:szCs w:val="21"/>
        </w:rPr>
        <w:t>（大写）</w:t>
      </w:r>
      <w:r>
        <w:rPr>
          <w:rFonts w:hint="eastAsia" w:ascii="宋体" w:hAnsi="宋体" w:cs="Arial"/>
          <w:kern w:val="0"/>
          <w:szCs w:val="21"/>
          <w:u w:val="single"/>
        </w:rPr>
        <w:t xml:space="preserve">                  </w:t>
      </w:r>
      <w:r>
        <w:rPr>
          <w:rFonts w:hint="eastAsia" w:ascii="宋体" w:hAnsi="宋体" w:cs="Arial"/>
          <w:kern w:val="0"/>
          <w:szCs w:val="21"/>
        </w:rPr>
        <w:t>（小写：</w:t>
      </w:r>
      <w:r>
        <w:rPr>
          <w:rFonts w:hint="eastAsia" w:ascii="宋体" w:hAnsi="宋体" w:cs="Arial"/>
          <w:kern w:val="0"/>
          <w:szCs w:val="21"/>
          <w:u w:val="single"/>
        </w:rPr>
        <w:t xml:space="preserve">         元</w:t>
      </w:r>
      <w:r>
        <w:rPr>
          <w:rFonts w:hint="eastAsia" w:ascii="宋体" w:hAnsi="宋体" w:cs="Arial"/>
          <w:kern w:val="0"/>
          <w:szCs w:val="21"/>
        </w:rPr>
        <w:t>），</w:t>
      </w:r>
      <w:r>
        <w:rPr>
          <w:rFonts w:hint="eastAsia" w:ascii="宋体" w:hAnsi="宋体"/>
          <w:szCs w:val="21"/>
        </w:rPr>
        <w:t>其中安全文明施工费：人民币（大写）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小写：</w:t>
      </w:r>
      <w:r>
        <w:rPr>
          <w:rFonts w:ascii="宋体" w:hAnsi="宋体"/>
          <w:szCs w:val="21"/>
          <w:u w:val="single"/>
        </w:rPr>
        <w:t xml:space="preserve">            </w:t>
      </w:r>
      <w:r>
        <w:rPr>
          <w:rFonts w:ascii="宋体" w:hAnsi="宋体"/>
          <w:szCs w:val="21"/>
        </w:rPr>
        <w:t>元）</w:t>
      </w:r>
      <w:r>
        <w:rPr>
          <w:rFonts w:hint="eastAsia" w:ascii="宋体" w:hAnsi="宋体" w:cs="Arial"/>
          <w:kern w:val="0"/>
          <w:szCs w:val="21"/>
        </w:rPr>
        <w:t>。</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 xml:space="preserve">第三条 </w:t>
      </w:r>
      <w:r>
        <w:rPr>
          <w:rFonts w:ascii="宋体" w:hAnsi="宋体" w:cs="Arial"/>
          <w:kern w:val="0"/>
          <w:szCs w:val="21"/>
        </w:rPr>
        <w:t xml:space="preserve">  </w:t>
      </w:r>
      <w:r>
        <w:rPr>
          <w:rFonts w:hint="eastAsia" w:ascii="宋体" w:hAnsi="宋体" w:cs="Arial"/>
          <w:kern w:val="0"/>
          <w:szCs w:val="21"/>
        </w:rPr>
        <w:t>履约担保</w:t>
      </w:r>
    </w:p>
    <w:p>
      <w:pPr>
        <w:snapToGrid w:val="0"/>
        <w:spacing w:line="400" w:lineRule="exact"/>
        <w:ind w:firstLine="420" w:firstLineChars="200"/>
        <w:rPr>
          <w:rFonts w:ascii="宋体" w:hAnsi="宋体"/>
          <w:kern w:val="0"/>
          <w:szCs w:val="21"/>
        </w:rPr>
      </w:pPr>
      <w:r>
        <w:rPr>
          <w:rFonts w:hint="eastAsia" w:ascii="宋体" w:hAnsi="宋体"/>
          <w:kern w:val="0"/>
          <w:szCs w:val="21"/>
        </w:rPr>
        <w:t>一、担保形式：</w:t>
      </w:r>
      <w:r>
        <w:rPr>
          <w:rFonts w:ascii="宋体" w:hAnsi="宋体"/>
          <w:kern w:val="0"/>
          <w:szCs w:val="21"/>
        </w:rPr>
        <w:t>以支票、汇票、本票或者金融机构、担保机构出具的保函、电子保函等非现金形式提交</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二、担保金额：中标金额的</w:t>
      </w:r>
      <w:r>
        <w:rPr>
          <w:rFonts w:ascii="宋体" w:hAnsi="宋体"/>
          <w:kern w:val="0"/>
          <w:szCs w:val="21"/>
        </w:rPr>
        <w:t>5</w:t>
      </w:r>
      <w:r>
        <w:rPr>
          <w:rFonts w:hint="eastAsia" w:ascii="宋体" w:hAnsi="宋体"/>
          <w:kern w:val="0"/>
          <w:szCs w:val="21"/>
        </w:rPr>
        <w:t>%（取整到元），即</w:t>
      </w:r>
      <w:r>
        <w:rPr>
          <w:rFonts w:hint="eastAsia" w:ascii="宋体" w:hAnsi="宋体" w:cs="Arial"/>
          <w:kern w:val="0"/>
          <w:szCs w:val="21"/>
        </w:rPr>
        <w:t>人民币</w:t>
      </w:r>
      <w:r>
        <w:rPr>
          <w:rFonts w:hint="eastAsia" w:ascii="宋体" w:hAnsi="宋体" w:cs="Arial"/>
          <w:kern w:val="0"/>
          <w:szCs w:val="21"/>
          <w:u w:val="single"/>
        </w:rPr>
        <w:t xml:space="preserve">             </w:t>
      </w:r>
      <w:r>
        <w:rPr>
          <w:rFonts w:hint="eastAsia" w:ascii="宋体" w:hAnsi="宋体" w:cs="Arial"/>
          <w:kern w:val="0"/>
          <w:szCs w:val="21"/>
        </w:rPr>
        <w:t>（小写：</w:t>
      </w:r>
      <w:r>
        <w:rPr>
          <w:rFonts w:hint="eastAsia" w:ascii="宋体" w:hAnsi="宋体" w:cs="Arial"/>
          <w:kern w:val="0"/>
          <w:szCs w:val="21"/>
          <w:u w:val="single"/>
        </w:rPr>
        <w:t xml:space="preserve">        元</w:t>
      </w:r>
      <w:r>
        <w:rPr>
          <w:rFonts w:hint="eastAsia" w:ascii="宋体" w:hAnsi="宋体" w:cs="Arial"/>
          <w:kern w:val="0"/>
          <w:szCs w:val="21"/>
        </w:rPr>
        <w:t>）</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三、缴纳时间：乙方在接到成交通知书后且在签订合同前向甲方缴纳，否则作自动弃权处理。</w:t>
      </w:r>
    </w:p>
    <w:p>
      <w:pPr>
        <w:snapToGrid w:val="0"/>
        <w:spacing w:line="400" w:lineRule="exact"/>
        <w:ind w:firstLine="420" w:firstLineChars="200"/>
        <w:rPr>
          <w:rFonts w:ascii="宋体" w:hAnsi="宋体"/>
          <w:kern w:val="0"/>
          <w:szCs w:val="21"/>
        </w:rPr>
      </w:pPr>
      <w:r>
        <w:rPr>
          <w:rFonts w:hint="eastAsia" w:ascii="宋体" w:hAnsi="宋体"/>
          <w:kern w:val="0"/>
          <w:szCs w:val="21"/>
        </w:rPr>
        <w:t>四、退还时间：</w:t>
      </w:r>
      <w:r>
        <w:rPr>
          <w:rFonts w:hint="eastAsia" w:ascii="宋体" w:hAnsi="宋体" w:cs="宋体"/>
          <w:kern w:val="0"/>
        </w:rPr>
        <w:t>履约保证金在项目完成且验收合格后全部返还，履约保证金不计息</w:t>
      </w:r>
      <w:r>
        <w:rPr>
          <w:rFonts w:hint="eastAsia" w:ascii="宋体" w:hAnsi="宋体"/>
          <w:kern w:val="0"/>
          <w:szCs w:val="21"/>
        </w:rPr>
        <w:t>。</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 xml:space="preserve">第四条 </w:t>
      </w:r>
      <w:r>
        <w:rPr>
          <w:rFonts w:ascii="宋体" w:hAnsi="宋体" w:cs="Arial"/>
          <w:kern w:val="0"/>
          <w:szCs w:val="21"/>
        </w:rPr>
        <w:t xml:space="preserve"> </w:t>
      </w:r>
      <w:r>
        <w:rPr>
          <w:rFonts w:hint="eastAsia" w:ascii="宋体" w:hAnsi="宋体"/>
          <w:kern w:val="0"/>
          <w:szCs w:val="21"/>
        </w:rPr>
        <w:t>低价风险担保</w:t>
      </w:r>
    </w:p>
    <w:p>
      <w:pPr>
        <w:spacing w:line="360" w:lineRule="auto"/>
        <w:ind w:firstLine="420" w:firstLineChars="200"/>
        <w:jc w:val="left"/>
        <w:rPr>
          <w:rFonts w:ascii="宋体" w:hAnsi="宋体"/>
          <w:szCs w:val="21"/>
        </w:rPr>
      </w:pPr>
      <w:r>
        <w:rPr>
          <w:rFonts w:hint="eastAsia" w:ascii="宋体" w:hAnsi="宋体"/>
          <w:szCs w:val="21"/>
        </w:rPr>
        <w:t>一、</w:t>
      </w:r>
      <w:r>
        <w:rPr>
          <w:rFonts w:hint="eastAsia" w:ascii="宋体" w:hAnsi="宋体"/>
          <w:kern w:val="0"/>
          <w:szCs w:val="21"/>
        </w:rPr>
        <w:t>乙方</w:t>
      </w:r>
      <w:r>
        <w:rPr>
          <w:rFonts w:hint="eastAsia" w:ascii="宋体" w:hAnsi="宋体"/>
          <w:szCs w:val="21"/>
        </w:rPr>
        <w:t>提供低价风险担保的情形：采用经评审的最低投标价法的项目竞标报价低于最高限价85%时。</w:t>
      </w:r>
    </w:p>
    <w:p>
      <w:pPr>
        <w:spacing w:line="360" w:lineRule="auto"/>
        <w:ind w:firstLine="420" w:firstLineChars="200"/>
        <w:jc w:val="left"/>
        <w:rPr>
          <w:rFonts w:ascii="宋体" w:hAnsi="宋体"/>
          <w:szCs w:val="21"/>
        </w:rPr>
      </w:pPr>
      <w:r>
        <w:rPr>
          <w:rFonts w:hint="eastAsia" w:ascii="宋体" w:hAnsi="宋体"/>
          <w:szCs w:val="21"/>
        </w:rPr>
        <w:t>二、承包人提供低价风险担保的形式、金额及期限：</w:t>
      </w:r>
    </w:p>
    <w:p>
      <w:pPr>
        <w:spacing w:line="360" w:lineRule="auto"/>
        <w:ind w:firstLine="420" w:firstLineChars="200"/>
        <w:jc w:val="left"/>
        <w:rPr>
          <w:rFonts w:ascii="宋体" w:hAnsi="宋体"/>
          <w:szCs w:val="21"/>
        </w:rPr>
      </w:pPr>
      <w:r>
        <w:rPr>
          <w:rFonts w:hint="eastAsia" w:ascii="宋体" w:hAnsi="宋体"/>
          <w:szCs w:val="21"/>
        </w:rPr>
        <w:t>（一）低价风险担保的形式：现金或银行保函或现金+银行保函的组合；采用保函形式的，保函必须为不可撤销、不可转让且见索即付的独立保函；</w:t>
      </w:r>
    </w:p>
    <w:p>
      <w:pPr>
        <w:spacing w:line="360" w:lineRule="auto"/>
        <w:ind w:firstLine="420" w:firstLineChars="200"/>
        <w:jc w:val="left"/>
        <w:rPr>
          <w:rFonts w:ascii="宋体" w:hAnsi="宋体"/>
          <w:szCs w:val="21"/>
        </w:rPr>
      </w:pPr>
      <w:r>
        <w:rPr>
          <w:rFonts w:hint="eastAsia" w:ascii="宋体" w:hAnsi="宋体"/>
          <w:szCs w:val="21"/>
        </w:rPr>
        <w:t>（二）低价风险担保的金额：</w:t>
      </w:r>
      <w:r>
        <w:rPr>
          <w:rFonts w:hint="eastAsia" w:ascii="宋体" w:hAnsi="宋体" w:cs="Arial"/>
          <w:kern w:val="0"/>
          <w:szCs w:val="21"/>
        </w:rPr>
        <w:t>人民币</w:t>
      </w:r>
      <w:r>
        <w:rPr>
          <w:rFonts w:hint="eastAsia" w:ascii="宋体" w:hAnsi="宋体" w:cs="Arial"/>
          <w:kern w:val="0"/>
          <w:szCs w:val="21"/>
          <w:u w:val="single"/>
        </w:rPr>
        <w:t xml:space="preserve">                  </w:t>
      </w:r>
      <w:r>
        <w:rPr>
          <w:rFonts w:hint="eastAsia" w:ascii="宋体" w:hAnsi="宋体" w:cs="Arial"/>
          <w:kern w:val="0"/>
          <w:szCs w:val="21"/>
        </w:rPr>
        <w:t>（小写：</w:t>
      </w:r>
      <w:r>
        <w:rPr>
          <w:rFonts w:hint="eastAsia" w:ascii="宋体" w:hAnsi="宋体" w:cs="Arial"/>
          <w:kern w:val="0"/>
          <w:szCs w:val="21"/>
          <w:u w:val="single"/>
        </w:rPr>
        <w:t xml:space="preserve">         元</w:t>
      </w:r>
      <w:r>
        <w:rPr>
          <w:rFonts w:hint="eastAsia" w:ascii="宋体" w:hAnsi="宋体" w:cs="Arial"/>
          <w:kern w:val="0"/>
          <w:szCs w:val="21"/>
        </w:rPr>
        <w:t>）</w:t>
      </w:r>
      <w:r>
        <w:rPr>
          <w:rFonts w:hint="eastAsia" w:ascii="宋体" w:hAnsi="宋体"/>
          <w:szCs w:val="21"/>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（三）低价风险担保的提交时间：</w:t>
      </w:r>
      <w:r>
        <w:rPr>
          <w:rFonts w:hint="eastAsia" w:ascii="宋体" w:hAnsi="宋体" w:cs="Arial"/>
          <w:kern w:val="0"/>
          <w:szCs w:val="21"/>
          <w:u w:val="single"/>
        </w:rPr>
        <w:t>中标候选人公示结束后10日内</w:t>
      </w:r>
      <w:r>
        <w:rPr>
          <w:rFonts w:hint="eastAsia" w:ascii="宋体" w:hAnsi="宋体"/>
          <w:szCs w:val="21"/>
          <w:u w:val="single"/>
        </w:rPr>
        <w:t>；</w:t>
      </w:r>
    </w:p>
    <w:p>
      <w:pPr>
        <w:tabs>
          <w:tab w:val="left" w:pos="1134"/>
        </w:tabs>
        <w:spacing w:line="360" w:lineRule="auto"/>
        <w:ind w:firstLine="420" w:firstLineChars="200"/>
        <w:jc w:val="left"/>
        <w:rPr>
          <w:rFonts w:ascii="宋体" w:hAnsi="宋体"/>
          <w:szCs w:val="21"/>
        </w:rPr>
      </w:pPr>
      <w:r>
        <w:rPr>
          <w:rFonts w:hint="eastAsia" w:ascii="宋体" w:hAnsi="宋体"/>
          <w:szCs w:val="21"/>
        </w:rPr>
        <w:t>（四）低价风险担保的期限：</w:t>
      </w:r>
      <w:r>
        <w:rPr>
          <w:rFonts w:hint="eastAsia"/>
          <w:szCs w:val="21"/>
          <w:u w:val="single"/>
        </w:rPr>
        <w:t>自低价风险担保生效之日起至竣工验收合格之日止</w:t>
      </w:r>
      <w:r>
        <w:rPr>
          <w:rFonts w:hint="eastAsia" w:ascii="宋体" w:hAnsi="宋体"/>
          <w:szCs w:val="21"/>
        </w:rPr>
        <w:t>。</w:t>
      </w:r>
    </w:p>
    <w:p>
      <w:pPr>
        <w:pStyle w:val="17"/>
        <w:spacing w:line="360" w:lineRule="auto"/>
        <w:ind w:firstLine="420" w:firstLineChars="200"/>
        <w:jc w:val="left"/>
        <w:rPr>
          <w:rFonts w:ascii="宋体" w:hAnsi="宋体"/>
          <w:szCs w:val="21"/>
        </w:rPr>
      </w:pPr>
      <w:r>
        <w:rPr>
          <w:rFonts w:hint="eastAsia" w:ascii="宋体" w:hAnsi="宋体"/>
          <w:szCs w:val="21"/>
        </w:rPr>
        <w:t>低价风险担保的退还时间：</w:t>
      </w:r>
      <w:r>
        <w:rPr>
          <w:rFonts w:hint="eastAsia" w:ascii="宋体" w:hAnsi="宋体"/>
          <w:szCs w:val="21"/>
          <w:u w:val="single"/>
        </w:rPr>
        <w:t>采用现金担保的，工程竣工验收合格后14天内退还，合同履行期间允许乙方用符合要求的银行保函进行置换；采用银行保函的，工程竣工验收合格后14天内退还</w:t>
      </w:r>
      <w:r>
        <w:rPr>
          <w:rFonts w:hint="eastAsia" w:ascii="宋体" w:hAnsi="宋体"/>
          <w:szCs w:val="21"/>
        </w:rPr>
        <w:t>。</w:t>
      </w:r>
    </w:p>
    <w:p>
      <w:pPr>
        <w:pStyle w:val="17"/>
        <w:spacing w:line="360" w:lineRule="auto"/>
        <w:ind w:firstLine="420" w:firstLineChars="200"/>
        <w:jc w:val="left"/>
        <w:rPr>
          <w:rFonts w:ascii="宋体" w:hAnsi="宋体"/>
          <w:szCs w:val="21"/>
        </w:rPr>
      </w:pPr>
      <w:r>
        <w:rPr>
          <w:rFonts w:hint="eastAsia" w:ascii="宋体" w:hAnsi="宋体"/>
          <w:szCs w:val="21"/>
        </w:rPr>
        <w:t>（五）低价风险担保的扣减：</w:t>
      </w:r>
    </w:p>
    <w:p>
      <w:pPr>
        <w:pStyle w:val="17"/>
        <w:spacing w:line="360" w:lineRule="auto"/>
        <w:ind w:firstLine="420" w:firstLineChars="200"/>
        <w:jc w:val="left"/>
        <w:rPr>
          <w:rFonts w:ascii="宋体" w:hAnsi="宋体"/>
          <w:szCs w:val="21"/>
        </w:rPr>
      </w:pPr>
      <w:r>
        <w:rPr>
          <w:rFonts w:hint="eastAsia" w:ascii="宋体" w:hAnsi="宋体"/>
          <w:szCs w:val="21"/>
        </w:rPr>
        <w:t>①乙方在工程施工期间，以其投标时填报的工程主要材料价格低于同期工程造价管理机构发布的信息价格为由拒绝材料采购；或因其自身其他原因导致工程窝工或停工等，给甲方造成直接经济损失且拒绝承担的，按低价风险担保金额的</w:t>
      </w:r>
      <w:r>
        <w:rPr>
          <w:rFonts w:hint="eastAsia" w:ascii="宋体" w:hAnsi="宋体"/>
          <w:szCs w:val="21"/>
          <w:u w:val="single"/>
        </w:rPr>
        <w:t>50～100%</w:t>
      </w:r>
      <w:r>
        <w:rPr>
          <w:rFonts w:hint="eastAsia" w:ascii="宋体" w:hAnsi="宋体"/>
          <w:szCs w:val="21"/>
        </w:rPr>
        <w:t>扣减，直至解除合同；</w:t>
      </w:r>
    </w:p>
    <w:p>
      <w:pPr>
        <w:pStyle w:val="17"/>
        <w:spacing w:line="360" w:lineRule="auto"/>
        <w:ind w:firstLine="420" w:firstLineChars="200"/>
        <w:jc w:val="left"/>
        <w:rPr>
          <w:rFonts w:ascii="宋体" w:hAnsi="宋体"/>
          <w:szCs w:val="21"/>
        </w:rPr>
      </w:pPr>
      <w:r>
        <w:rPr>
          <w:rFonts w:hint="eastAsia" w:ascii="宋体" w:hAnsi="宋体"/>
          <w:szCs w:val="21"/>
        </w:rPr>
        <w:t>②乙方在工程施工期间或竣工验收时，工程质量不符合国家现行有关施工质量验收规范要求的，按低价风险担保金额的</w:t>
      </w:r>
      <w:r>
        <w:rPr>
          <w:rFonts w:hint="eastAsia" w:ascii="宋体" w:hAnsi="宋体"/>
          <w:szCs w:val="21"/>
          <w:u w:val="single"/>
        </w:rPr>
        <w:t>50～100%</w:t>
      </w:r>
      <w:r>
        <w:rPr>
          <w:rFonts w:hint="eastAsia" w:ascii="宋体" w:hAnsi="宋体"/>
          <w:szCs w:val="21"/>
        </w:rPr>
        <w:t>扣减，直至解除合同；</w:t>
      </w:r>
    </w:p>
    <w:p>
      <w:pPr>
        <w:pStyle w:val="17"/>
        <w:spacing w:line="360" w:lineRule="auto"/>
        <w:ind w:firstLine="420" w:firstLineChars="200"/>
        <w:jc w:val="left"/>
        <w:rPr>
          <w:rFonts w:ascii="宋体" w:hAnsi="宋体"/>
          <w:szCs w:val="21"/>
        </w:rPr>
      </w:pPr>
      <w:r>
        <w:rPr>
          <w:rFonts w:hint="eastAsia" w:ascii="宋体" w:hAnsi="宋体"/>
          <w:szCs w:val="21"/>
        </w:rPr>
        <w:t>③乙方因“第十四条  违约责任”原因被解除合同的，低价风险担保将全额扣除；</w:t>
      </w:r>
    </w:p>
    <w:p>
      <w:pPr>
        <w:snapToGrid w:val="0"/>
        <w:spacing w:line="400" w:lineRule="exact"/>
        <w:ind w:firstLine="420" w:firstLineChars="200"/>
        <w:rPr>
          <w:rFonts w:ascii="宋体" w:hAnsi="宋体" w:cs="Arial"/>
          <w:b/>
          <w:kern w:val="0"/>
          <w:szCs w:val="21"/>
        </w:rPr>
      </w:pPr>
      <w:r>
        <w:rPr>
          <w:rFonts w:hint="eastAsia"/>
          <w:szCs w:val="21"/>
        </w:rPr>
        <w:t>④因</w:t>
      </w:r>
      <w:r>
        <w:rPr>
          <w:rFonts w:hint="eastAsia" w:ascii="宋体" w:hAnsi="宋体"/>
          <w:kern w:val="0"/>
          <w:szCs w:val="21"/>
        </w:rPr>
        <w:t>乙方</w:t>
      </w:r>
      <w:r>
        <w:rPr>
          <w:rFonts w:hint="eastAsia"/>
          <w:szCs w:val="21"/>
        </w:rPr>
        <w:t>过错导致的其他情形：</w:t>
      </w:r>
      <w:r>
        <w:rPr>
          <w:rFonts w:hint="eastAsia"/>
          <w:szCs w:val="21"/>
          <w:u w:val="single"/>
        </w:rPr>
        <w:t xml:space="preserve">        </w:t>
      </w:r>
      <w:r>
        <w:rPr>
          <w:rFonts w:hint="eastAsia"/>
          <w:szCs w:val="21"/>
        </w:rPr>
        <w:t>。</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第五条  甲方工作</w:t>
      </w:r>
    </w:p>
    <w:p>
      <w:pPr>
        <w:snapToGrid w:val="0"/>
        <w:spacing w:line="400" w:lineRule="exact"/>
        <w:rPr>
          <w:rFonts w:ascii="宋体" w:hAnsi="宋体" w:cs="Arial"/>
          <w:kern w:val="0"/>
          <w:szCs w:val="21"/>
        </w:rPr>
      </w:pPr>
      <w:r>
        <w:rPr>
          <w:rFonts w:hint="eastAsia" w:ascii="宋体" w:hAnsi="宋体" w:cs="Arial"/>
          <w:kern w:val="0"/>
          <w:szCs w:val="21"/>
        </w:rPr>
        <w:t xml:space="preserve">    一、开工三日前要为乙方入场施工创造条件，以不影响施工为原则。</w:t>
      </w:r>
    </w:p>
    <w:p>
      <w:pPr>
        <w:snapToGrid w:val="0"/>
        <w:spacing w:line="400" w:lineRule="exact"/>
        <w:rPr>
          <w:rFonts w:ascii="宋体" w:hAnsi="宋体" w:cs="Arial"/>
          <w:kern w:val="0"/>
          <w:szCs w:val="21"/>
        </w:rPr>
      </w:pPr>
      <w:r>
        <w:rPr>
          <w:rFonts w:hint="eastAsia" w:ascii="宋体" w:hAnsi="宋体" w:cs="Arial"/>
          <w:kern w:val="0"/>
          <w:szCs w:val="21"/>
        </w:rPr>
        <w:t xml:space="preserve">    二、负责协调施工队与邻里之间的关系。</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三、指派</w:t>
      </w:r>
      <w:r>
        <w:rPr>
          <w:rFonts w:hint="eastAsia" w:ascii="宋体" w:hAnsi="宋体" w:cs="Arial"/>
          <w:kern w:val="0"/>
          <w:szCs w:val="21"/>
          <w:u w:val="single"/>
        </w:rPr>
        <w:t xml:space="preserve">           </w:t>
      </w:r>
      <w:r>
        <w:rPr>
          <w:rFonts w:hint="eastAsia" w:ascii="宋体" w:hAnsi="宋体" w:cs="Arial"/>
          <w:kern w:val="0"/>
          <w:szCs w:val="21"/>
        </w:rPr>
        <w:t>为甲方现场代表；约定</w:t>
      </w:r>
      <w:r>
        <w:rPr>
          <w:rFonts w:hint="eastAsia" w:ascii="宋体" w:hAnsi="宋体" w:cs="Arial"/>
          <w:kern w:val="0"/>
          <w:szCs w:val="21"/>
          <w:u w:val="single"/>
        </w:rPr>
        <w:t xml:space="preserve">              </w:t>
      </w:r>
      <w:r>
        <w:rPr>
          <w:rFonts w:hint="eastAsia" w:ascii="宋体" w:hAnsi="宋体" w:cs="Arial"/>
          <w:kern w:val="0"/>
          <w:szCs w:val="21"/>
        </w:rPr>
        <w:t>为甲方工地监理工作人员，负责合同履行，参与工程质量和施工进度的监督，参加工程材料验收、隐蔽工程验收、竣工验收，办理验收、变更、登记手续和其他事宜。</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第六条  乙方工作</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一、该项目指派</w:t>
      </w:r>
      <w:r>
        <w:rPr>
          <w:rFonts w:hint="eastAsia" w:ascii="宋体" w:hAnsi="宋体" w:cs="Arial"/>
          <w:kern w:val="0"/>
          <w:szCs w:val="21"/>
          <w:u w:val="single"/>
        </w:rPr>
        <w:t xml:space="preserve">           </w:t>
      </w:r>
      <w:r>
        <w:rPr>
          <w:rFonts w:hint="eastAsia" w:ascii="宋体" w:hAnsi="宋体" w:cs="Arial"/>
          <w:kern w:val="0"/>
          <w:szCs w:val="21"/>
        </w:rPr>
        <w:t>为项目经理，</w:t>
      </w:r>
      <w:r>
        <w:rPr>
          <w:rFonts w:hint="eastAsia" w:ascii="宋体" w:hAnsi="宋体" w:cs="Arial"/>
          <w:kern w:val="0"/>
          <w:szCs w:val="21"/>
          <w:u w:val="single"/>
        </w:rPr>
        <w:t xml:space="preserve">注册证书编号：        </w:t>
      </w:r>
      <w:r>
        <w:rPr>
          <w:rFonts w:hint="eastAsia" w:ascii="宋体" w:hAnsi="宋体" w:cs="Arial"/>
          <w:kern w:val="0"/>
          <w:szCs w:val="21"/>
        </w:rPr>
        <w:t>，身份证号：</w:t>
      </w:r>
      <w:r>
        <w:rPr>
          <w:rFonts w:hint="eastAsia" w:ascii="宋体" w:hAnsi="宋体" w:cs="Arial"/>
          <w:kern w:val="0"/>
          <w:szCs w:val="21"/>
          <w:u w:val="single"/>
        </w:rPr>
        <w:t xml:space="preserve">              </w:t>
      </w:r>
      <w:r>
        <w:rPr>
          <w:rFonts w:hint="eastAsia" w:ascii="宋体" w:hAnsi="宋体" w:cs="Arial"/>
          <w:kern w:val="0"/>
          <w:szCs w:val="21"/>
        </w:rPr>
        <w:t>；</w:t>
      </w:r>
      <w:r>
        <w:rPr>
          <w:rFonts w:hint="eastAsia" w:ascii="宋体" w:hAnsi="宋体" w:cs="Arial"/>
          <w:kern w:val="0"/>
          <w:szCs w:val="21"/>
          <w:u w:val="single"/>
        </w:rPr>
        <w:t xml:space="preserve">           </w:t>
      </w:r>
      <w:r>
        <w:rPr>
          <w:rFonts w:hint="eastAsia" w:ascii="宋体" w:hAnsi="宋体" w:cs="Arial"/>
          <w:kern w:val="0"/>
          <w:szCs w:val="21"/>
        </w:rPr>
        <w:t>按照建设行政主管部门的要求组建施工项目部，人员一人一岗，不得兼任。负责合同履行，按要求组织施工，保质保量按期完成施工任务，解决乙方负责的各项事宜。</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二、严格执行施工规范、安全操作规程、防火安全规定、环境保护规定。严格按照图纸或做法说明进行施工，做好各项质量检查记录，参加竣工验收，编制工程结算。</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 xml:space="preserve">三、遵守国家或地方政府及有关政府部门对施工现场管理的规定，妥善保护好施工现场周围建筑物、设备管线、古树名木不受损坏，做好施工现场保卫、垃圾清理等工作，处理好由于施工带来的扰民问题及周围单位（住户）的关系。 </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四、施工中未经甲方同意或有关部门批准，不得随意拆改原建筑物结构及各种设备管线。</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五、工程竣工未移交甲方之前，负责对现场的一切设施和工程成品进行保护。</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 xml:space="preserve">六、协助有关部门做好现场保卫、消防安全、垃圾处理等工作，并承担相应的费用。 </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七、不得扰民及污染环境，每日12时30分至14时、22时至次日8时之间不得从事敲、凿、钻等噪声的装修装饰活动。</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八、乙方在施工过程中不得影响甲方大楼正常办公环境。</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第七条  材料供应</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乙方按《比选文件》第二篇中招标范围工程量清单中约定的材料质量及技术参数要求，必须同比选申请文件一致，材料到场后，应通知甲方，由双方共同按规定验收，并由甲方工地现场代表签字确认后，乙方才能使用。</w:t>
      </w:r>
    </w:p>
    <w:p>
      <w:pPr>
        <w:snapToGrid w:val="0"/>
        <w:spacing w:line="400" w:lineRule="exact"/>
        <w:ind w:firstLine="413" w:firstLineChars="197"/>
        <w:rPr>
          <w:rFonts w:ascii="宋体" w:hAnsi="宋体" w:cs="Arial"/>
          <w:kern w:val="0"/>
          <w:szCs w:val="21"/>
        </w:rPr>
      </w:pPr>
      <w:r>
        <w:rPr>
          <w:rFonts w:hint="eastAsia" w:ascii="宋体" w:hAnsi="宋体" w:cs="Arial"/>
          <w:kern w:val="0"/>
          <w:szCs w:val="21"/>
        </w:rPr>
        <w:t>二、若双方对本工程所用材料持有异议需要进行复检，其复检费用由责任方承担。</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第八条  工期延误的约定</w:t>
      </w:r>
    </w:p>
    <w:p>
      <w:pPr>
        <w:snapToGrid w:val="0"/>
        <w:spacing w:line="400" w:lineRule="exact"/>
        <w:ind w:firstLine="417" w:firstLineChars="199"/>
        <w:rPr>
          <w:rFonts w:ascii="宋体" w:hAnsi="宋体" w:cs="Arial"/>
          <w:kern w:val="0"/>
          <w:szCs w:val="21"/>
        </w:rPr>
      </w:pPr>
      <w:r>
        <w:rPr>
          <w:rFonts w:hint="eastAsia" w:ascii="宋体" w:hAnsi="宋体" w:cs="Arial"/>
          <w:kern w:val="0"/>
          <w:szCs w:val="21"/>
        </w:rPr>
        <w:t>一、对以下原因造成竣工日期延误，经甲方确认，工期应顺延：</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（一）因甲方原因引起的工程量变化或更改设计；</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（二）甲方未按合同约定支付工程款影响正常施工的，工期应顺延；</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（三）不可抗力；</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（四）甲方同意工期顺延的其它情况。</w:t>
      </w:r>
    </w:p>
    <w:p>
      <w:pPr>
        <w:snapToGrid w:val="0"/>
        <w:spacing w:line="400" w:lineRule="exact"/>
        <w:rPr>
          <w:rFonts w:ascii="宋体" w:hAnsi="宋体" w:cs="Arial"/>
          <w:kern w:val="0"/>
          <w:szCs w:val="21"/>
        </w:rPr>
      </w:pPr>
      <w:r>
        <w:rPr>
          <w:rFonts w:hint="eastAsia" w:ascii="宋体" w:hAnsi="宋体" w:cs="Arial"/>
          <w:kern w:val="0"/>
          <w:szCs w:val="21"/>
        </w:rPr>
        <w:t xml:space="preserve">    二、对以下原因造成竣工日期延误，经双方确认，工期不顺延：</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（一）因乙方责任不能按期完工，工期不顺延。</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（二）因乙方原因造成工程质量存在问题的返工费用由乙方承担，工期不顺延；</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（三）延误工期按违约责任约定予以处理。</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第九条  工程质量及验收的约定</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甲乙双方在工程建设中，应执行以下规定：</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一、本工程质量应符合国家现行规范规定的施工工程质量验收标准，属乙方原因造成的不合格工程，返修后必须达到合格标准，并承担全部返修费用。</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二、本工程应达到国家环保检测合格标准，属乙方原因造成不能达到环保检测合格标准，乙方返修后必须达到合格标准，并承担全部返修费用。</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三、甲、乙双方应及时办理隐蔽工程和中间工程的检查与验收手续。但乙方应提前通知甲方，如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四、由于乙方原因造成质量事故，其返工费用由乙方承担，工期不顺延。</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五、工程施工过程中的变更和材料更换等现场签证均由甲方现场代表签字确认，作为结算依据。</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六、工程竣工后,乙方通知甲方验收,甲方应当自接到乙方通知后</w:t>
      </w:r>
      <w:r>
        <w:rPr>
          <w:rFonts w:hint="eastAsia" w:ascii="宋体" w:hAnsi="宋体" w:cs="Arial"/>
          <w:kern w:val="0"/>
          <w:szCs w:val="21"/>
          <w:u w:val="single"/>
        </w:rPr>
        <w:t>5</w:t>
      </w:r>
      <w:r>
        <w:rPr>
          <w:rFonts w:hint="eastAsia" w:ascii="宋体" w:hAnsi="宋体" w:cs="Arial"/>
          <w:kern w:val="0"/>
          <w:szCs w:val="21"/>
        </w:rPr>
        <w:t>日内组织验收：验收合格应当出具验收报告；验收不合格由乙方进行整改，整改时间计入工期。未按约定组织验收，以乙方提交验收申请之日作为工程竣工日。</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第十条  工程质量保修的约定</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本工程自竣工验收合格之日起，缺陷责任期为</w:t>
      </w:r>
      <w:r>
        <w:rPr>
          <w:rFonts w:hint="eastAsia" w:ascii="宋体" w:hAnsi="宋体" w:cs="Arial"/>
          <w:kern w:val="0"/>
          <w:szCs w:val="21"/>
          <w:u w:val="single"/>
        </w:rPr>
        <w:t xml:space="preserve">     </w:t>
      </w:r>
      <w:r>
        <w:rPr>
          <w:rFonts w:hint="eastAsia" w:ascii="宋体" w:hAnsi="宋体" w:cs="Arial"/>
          <w:kern w:val="0"/>
          <w:szCs w:val="21"/>
        </w:rPr>
        <w:t xml:space="preserve"> ，质量保修期见</w:t>
      </w:r>
      <w:r>
        <w:rPr>
          <w:rFonts w:hint="eastAsia" w:ascii="宋体" w:hAnsi="宋体"/>
          <w:szCs w:val="21"/>
        </w:rPr>
        <w:t>附件1：工程质量保修书</w:t>
      </w:r>
      <w:r>
        <w:rPr>
          <w:rFonts w:hint="eastAsia" w:ascii="宋体" w:hAnsi="宋体" w:cs="Arial"/>
          <w:kern w:val="0"/>
          <w:szCs w:val="21"/>
        </w:rPr>
        <w:t>。</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一、属于国家规定“三包”范围的，其产品质量保证期不得低于“三包”规定；</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二、在保修期内，乙方所有设备和施工质量缺陷的维护及维修（非人为损坏）均为免费；</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三、保修期内，所有设备维护和施工质量缺陷维修均为现场服务，由此产生的费用均不再收取。</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四、属于保修范围、内容的项目，乙方接到甲方提出问题的通知后立即作出响应，</w:t>
      </w:r>
      <w:r>
        <w:rPr>
          <w:rFonts w:ascii="宋体" w:hAnsi="宋体" w:cs="Arial"/>
          <w:kern w:val="0"/>
          <w:szCs w:val="21"/>
        </w:rPr>
        <w:t>4</w:t>
      </w:r>
      <w:r>
        <w:rPr>
          <w:rFonts w:hint="eastAsia" w:ascii="宋体" w:hAnsi="宋体" w:cs="Arial"/>
          <w:kern w:val="0"/>
          <w:szCs w:val="21"/>
        </w:rPr>
        <w:t>小时内到达现场进行处理。</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五、乙方不在约定期限内派人保修的，甲方可自行整改或安排其他施工单位处理，所发生的一切费用（按实际发生费用×120%）由乙方承担，乙方应对整改方案和产生的所有费用无条件予以完全认可并支付；乙方不予支付的，甲方可不经乙方认可，在质保金内扣除相应费用，所留质保金不足以支付维修费的，乙方应支付费用并在5日内补足质保金，超过5日不补足的，乙方应每日承担合同价款 0.1%的违约金。</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第十一条  结算原则</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一、结算总价=分部分项工程量清单结算价+工程变更或增减部分结算价+措施费（除安全文明施工费）+安全文明施工费+规费+税金+合同约定其他费用。</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二、分部分项工程量清单结算价</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分部分项工程量清单结算价=乙方分部分项工程量清单中子项综合单价×子项工程量</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（一）子项工程量：按《房屋建筑与装饰工程工程量计算规范》(GB50854-2013)约定的计量规则计算的实际完成且经验收合格的工程量。</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（二）暂列工程项目、暂估价项目、设计变更、施工过程中出现新增项目、合同范围外的零星项目及调整工程变更项目价款的结算：按甲方和乙方共同认定的实际发生工程量据实结算。</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（三）子项组价原则：</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1.当已标价工程量清单中有适用于变更工程项目的投标综合单价，则按该清单综合单价计价；</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2.已标价工程量清单中无适用于变更工作的子目，但有类似子目的，可在合理范围内参照类似子目的单价。</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3.已标价工程量清单中没有适用也没有类似于变更工程项目的，组价按《建设工程工程量清单计价规范》（GB50500-2013）、《重庆市建设工程工程量清单计价规则》（CQJJGZ-2013）、《房屋建筑与装饰工程量计算规范》（GB50854-2013）、《通用安装工程工程量计算规范》（GB50856-2013）、《市政工程工程量计算规范》（GB50857-2013）、《园林绿化工程工程量计算规范》（GB50858-2013）、《重庆市建设工程量计算规则》（CQJLGZ-2013）、《重庆市房屋建筑与装饰工程计价定额》（CQJZZSDE-2018）、《重庆市市政工程计价定额》（CQSZDE-2018）、《重庆市园林绿化工程计价定额》（CQYLLHDE-2018）、《重庆市绿色建筑工程计价定额》（CQLSJZDE-2018）、《重庆市房屋修缮工程计价定额》（CQXSDE-2018）、《重庆市构筑物工程计价定额》（CQGZWDE-2018）、《重庆市通用安装工程计价定额》（CQAZDE-2018）、《重庆市建设工程费用定额》（CQFYDE-2018）、《重庆市建设工程施工机械台班定额》（CQJXDE-2018）、《重庆市建设工程仪器仪表台班定额》（CQYQYBDE-2018）、《重庆市建设工程混凝土及砂浆配合比表》（CQPHBB-2018）、</w:t>
      </w:r>
      <w:r>
        <w:rPr>
          <w:rFonts w:ascii="宋体" w:hAnsi="宋体" w:cs="Arial"/>
          <w:kern w:val="0"/>
          <w:szCs w:val="21"/>
        </w:rPr>
        <w:t>关于修订发布《重庆市建设工程安全文明施工费计职及使用管理规定》的通知渝建管(2024)38号、《重庆市住房和城乡建设委员会关于调整建设施工现场形象品质提升安全文明施工费计取的通知》（渝建管〔2020〕97号）、《重庆市住房和城乡建设委员会关于适用增值税新税率调整建设工程计价依据的通知》（渝建〔2019〕143号）</w:t>
      </w:r>
      <w:r>
        <w:rPr>
          <w:rFonts w:hint="eastAsia" w:ascii="宋体" w:hAnsi="宋体" w:cs="Arial"/>
          <w:kern w:val="0"/>
          <w:szCs w:val="21"/>
        </w:rPr>
        <w:t>以及相关配套文件进行组价并按乙方报价浮动率下浮（认质核价的设备和材料不参与浮动），经甲方审定后执行。人工工日单价、材料价格和未计价材料价格执行施工期间的《重庆造价信息》，若《重庆造价信息》缺失时，由甲方和乙方进行认质认价。</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乙方报价浮动率按下列公式计算：乙方报价浮动率=（1-中标价/招标控制价）×100%。</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三、措施项目费</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（一）施工组织措施项目费</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1.施工组织措施费：无论因设计变更或施工工艺变化等任何因素而引起实际措施费的变化，均按投标时施工组织措施项目费（除安全文明施工费外）的报价作为结算价包干使用。</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2.安全文明施工费用：按</w:t>
      </w:r>
      <w:r>
        <w:rPr>
          <w:rFonts w:ascii="宋体" w:hAnsi="宋体" w:cs="Arial"/>
          <w:kern w:val="0"/>
          <w:szCs w:val="21"/>
        </w:rPr>
        <w:t>渝建管(2024)38号</w:t>
      </w:r>
      <w:r>
        <w:rPr>
          <w:rFonts w:hint="eastAsia" w:ascii="宋体" w:hAnsi="宋体" w:cs="Arial"/>
          <w:kern w:val="0"/>
          <w:szCs w:val="21"/>
        </w:rPr>
        <w:t>文、</w:t>
      </w:r>
      <w:r>
        <w:rPr>
          <w:rFonts w:ascii="宋体" w:hAnsi="宋体" w:cs="Arial"/>
          <w:kern w:val="0"/>
          <w:szCs w:val="21"/>
        </w:rPr>
        <w:t>渝建管〔2020〕97号</w:t>
      </w:r>
      <w:r>
        <w:rPr>
          <w:rFonts w:hint="eastAsia" w:ascii="宋体" w:hAnsi="宋体" w:cs="Arial"/>
          <w:kern w:val="0"/>
          <w:szCs w:val="21"/>
        </w:rPr>
        <w:t>和渝建〔2019〕143号文等相关配套规定标准进行结算。安全文明施工综合评定结果为不合格，则不计取。</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（二）施工技术措施项目费：</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技术措施清单中以项计列的项目，无论因设计变更或施工工艺变化等任何因素而引起实际措施费的变化，均按投标时施工技术措施项目费的报价作为结算价包干使用。技术措施清单中以项目编码、项目名称、项目特征、工程内容、工程量及计量单位列项的项目，按实计量结算。</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四、规费：按现行规定费率结算。若乙方报价中的费率低于规定费率，则以报价费率结算。</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五、税金：按现行规定费率结算。若乙方报价中的费率低于规定费率，则以报价费率结算。</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六、本工程的最终结算总价以相关部门或单位审定的金额为准。</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第十二条  付款方式</w:t>
      </w:r>
    </w:p>
    <w:p>
      <w:pPr>
        <w:spacing w:line="400" w:lineRule="exact"/>
        <w:ind w:firstLine="420" w:firstLineChars="200"/>
        <w:rPr>
          <w:rFonts w:ascii="宋体" w:hAnsi="宋体" w:cs="方正仿宋_GBK"/>
          <w:szCs w:val="21"/>
        </w:rPr>
      </w:pPr>
      <w:bookmarkStart w:id="574" w:name="_Toc76462331"/>
      <w:bookmarkStart w:id="575" w:name="_Toc344475124"/>
      <w:r>
        <w:rPr>
          <w:rFonts w:hint="eastAsia" w:ascii="宋体" w:hAnsi="宋体" w:cs="方正仿宋_GBK"/>
          <w:szCs w:val="21"/>
        </w:rPr>
        <w:t>1、合同签订后，乙方在开工前按签约合同价中安全文明施工费的50％向甲方报送有效票据和相关资料，甲方向乙方支付安全文明施工费的50％，用于现场安全文明施工建设，余下安全文明施工费按施工进度支付。</w:t>
      </w:r>
    </w:p>
    <w:p>
      <w:pPr>
        <w:spacing w:line="400" w:lineRule="exact"/>
        <w:ind w:firstLine="420" w:firstLineChars="200"/>
        <w:rPr>
          <w:rFonts w:ascii="宋体" w:hAnsi="宋体" w:cs="方正仿宋_GBK"/>
          <w:szCs w:val="21"/>
        </w:rPr>
      </w:pPr>
      <w:r>
        <w:rPr>
          <w:rFonts w:ascii="宋体" w:hAnsi="宋体" w:cs="方正仿宋_GBK"/>
          <w:szCs w:val="21"/>
        </w:rPr>
        <w:t>2、</w:t>
      </w:r>
      <w:r>
        <w:rPr>
          <w:rFonts w:hint="eastAsia" w:ascii="宋体" w:hAnsi="宋体" w:cs="方正仿宋_GBK"/>
          <w:szCs w:val="21"/>
        </w:rPr>
        <w:t>安全文明施工费的要求与内容、提取支付方法以及违反约定造成损失的赔偿等条款，按照现行规范要求执行，做到专款专用。若安全生产文明施工综合评定不合格，不计安全文明施工费，并扣回已支付的安全文明施工费用。</w:t>
      </w:r>
    </w:p>
    <w:p>
      <w:pPr>
        <w:snapToGrid w:val="0"/>
        <w:spacing w:line="380" w:lineRule="exact"/>
        <w:ind w:firstLine="420" w:firstLineChars="200"/>
        <w:rPr>
          <w:rFonts w:ascii="宋体" w:hAnsi="宋体" w:cs="宋体"/>
          <w:szCs w:val="21"/>
        </w:rPr>
      </w:pPr>
      <w:r>
        <w:rPr>
          <w:rFonts w:hint="eastAsia" w:ascii="宋体" w:hAnsi="宋体" w:cs="宋体"/>
          <w:szCs w:val="21"/>
        </w:rPr>
        <w:t>3、工程进度款按工程进度支付当月实际完成工程量对应价款的</w:t>
      </w:r>
      <w:r>
        <w:rPr>
          <w:rFonts w:ascii="宋体" w:hAnsi="宋体" w:cs="宋体"/>
          <w:szCs w:val="21"/>
        </w:rPr>
        <w:t>70%</w:t>
      </w:r>
      <w:r>
        <w:rPr>
          <w:rFonts w:hint="eastAsia" w:ascii="宋体" w:hAnsi="宋体" w:cs="宋体"/>
          <w:szCs w:val="21"/>
        </w:rPr>
        <w:t>；</w:t>
      </w:r>
    </w:p>
    <w:p>
      <w:pPr>
        <w:snapToGrid w:val="0"/>
        <w:spacing w:line="380" w:lineRule="exact"/>
        <w:ind w:firstLine="420" w:firstLineChars="200"/>
        <w:rPr>
          <w:rFonts w:ascii="宋体" w:hAnsi="宋体" w:cs="宋体"/>
          <w:szCs w:val="21"/>
        </w:rPr>
      </w:pPr>
      <w:r>
        <w:rPr>
          <w:rFonts w:hint="eastAsia" w:ascii="宋体" w:hAnsi="宋体" w:cs="宋体"/>
          <w:szCs w:val="21"/>
        </w:rPr>
        <w:t>4、工程竣工验收合格，</w:t>
      </w:r>
      <w:r>
        <w:rPr>
          <w:rFonts w:hint="eastAsia" w:ascii="宋体" w:hAnsi="宋体" w:cs="方正仿宋_GBK"/>
          <w:szCs w:val="21"/>
        </w:rPr>
        <w:t>甲方</w:t>
      </w:r>
      <w:r>
        <w:rPr>
          <w:rFonts w:hint="eastAsia" w:ascii="宋体" w:hAnsi="宋体" w:cs="宋体"/>
          <w:szCs w:val="21"/>
        </w:rPr>
        <w:t>向</w:t>
      </w:r>
      <w:r>
        <w:rPr>
          <w:rFonts w:hint="eastAsia" w:ascii="宋体" w:hAnsi="宋体" w:cs="方正仿宋_GBK"/>
          <w:szCs w:val="21"/>
        </w:rPr>
        <w:t>乙方</w:t>
      </w:r>
      <w:r>
        <w:rPr>
          <w:rFonts w:hint="eastAsia" w:ascii="宋体" w:hAnsi="宋体" w:cs="宋体"/>
          <w:szCs w:val="21"/>
        </w:rPr>
        <w:t>支付至实际完成</w:t>
      </w:r>
      <w:r>
        <w:rPr>
          <w:rFonts w:ascii="宋体" w:hAnsi="宋体" w:cs="宋体"/>
          <w:szCs w:val="21"/>
        </w:rPr>
        <w:t>工程</w:t>
      </w:r>
      <w:r>
        <w:rPr>
          <w:rFonts w:hint="eastAsia" w:ascii="宋体" w:hAnsi="宋体" w:cs="宋体"/>
          <w:szCs w:val="21"/>
        </w:rPr>
        <w:t>量</w:t>
      </w:r>
      <w:r>
        <w:rPr>
          <w:rFonts w:ascii="宋体" w:hAnsi="宋体" w:cs="宋体"/>
          <w:szCs w:val="21"/>
        </w:rPr>
        <w:t>对应价款的</w:t>
      </w:r>
      <w:r>
        <w:rPr>
          <w:rFonts w:hint="eastAsia" w:ascii="宋体" w:hAnsi="宋体" w:cs="宋体"/>
          <w:szCs w:val="21"/>
        </w:rPr>
        <w:t>80</w:t>
      </w:r>
      <w:r>
        <w:rPr>
          <w:rFonts w:ascii="宋体" w:hAnsi="宋体" w:cs="宋体"/>
          <w:szCs w:val="21"/>
        </w:rPr>
        <w:t>%</w:t>
      </w:r>
      <w:r>
        <w:rPr>
          <w:rFonts w:hint="eastAsia" w:ascii="宋体" w:hAnsi="宋体" w:cs="宋体"/>
          <w:szCs w:val="21"/>
        </w:rPr>
        <w:t>（不超过合同价款的</w:t>
      </w:r>
      <w:r>
        <w:rPr>
          <w:rFonts w:ascii="宋体" w:hAnsi="宋体" w:cs="宋体"/>
          <w:szCs w:val="21"/>
        </w:rPr>
        <w:t>80%</w:t>
      </w:r>
      <w:r>
        <w:rPr>
          <w:rFonts w:hint="eastAsia" w:ascii="宋体" w:hAnsi="宋体" w:cs="宋体"/>
          <w:szCs w:val="21"/>
        </w:rPr>
        <w:t>）；</w:t>
      </w:r>
      <w:r>
        <w:rPr>
          <w:rFonts w:hint="eastAsia" w:ascii="宋体" w:hAnsi="宋体" w:cs="方正仿宋_GBK"/>
          <w:szCs w:val="21"/>
        </w:rPr>
        <w:t>乙方</w:t>
      </w:r>
      <w:r>
        <w:rPr>
          <w:rFonts w:hint="eastAsia" w:ascii="宋体" w:hAnsi="宋体" w:cs="宋体"/>
          <w:szCs w:val="21"/>
        </w:rPr>
        <w:t>向</w:t>
      </w:r>
      <w:r>
        <w:rPr>
          <w:rFonts w:hint="eastAsia" w:ascii="宋体" w:hAnsi="宋体" w:cs="方正仿宋_GBK"/>
          <w:szCs w:val="21"/>
        </w:rPr>
        <w:t>甲方</w:t>
      </w:r>
      <w:r>
        <w:rPr>
          <w:rFonts w:hint="eastAsia" w:ascii="宋体" w:hAnsi="宋体" w:cs="宋体"/>
          <w:szCs w:val="21"/>
        </w:rPr>
        <w:t>移交竣工资料及提供完整合格的结算审计资料，经</w:t>
      </w:r>
      <w:r>
        <w:rPr>
          <w:rFonts w:hint="eastAsia" w:ascii="宋体" w:hAnsi="宋体" w:cs="方正仿宋_GBK"/>
          <w:szCs w:val="21"/>
        </w:rPr>
        <w:t>甲方</w:t>
      </w:r>
      <w:r>
        <w:rPr>
          <w:rFonts w:hint="eastAsia" w:ascii="宋体" w:hAnsi="宋体" w:cs="宋体"/>
          <w:szCs w:val="21"/>
        </w:rPr>
        <w:t>委托的工程造价咨询机构结算审核后支付至该工程结算审定金额的</w:t>
      </w:r>
      <w:r>
        <w:rPr>
          <w:rFonts w:ascii="宋体" w:hAnsi="宋体" w:cs="宋体"/>
          <w:szCs w:val="21"/>
        </w:rPr>
        <w:t>97%；</w:t>
      </w:r>
    </w:p>
    <w:p>
      <w:pPr>
        <w:snapToGrid w:val="0"/>
        <w:spacing w:line="38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、审定金额的3%作为质量保证金，根据缺陷责任期的服务工作实际完成情况支付。缺陷责任期满后，</w:t>
      </w:r>
      <w:r>
        <w:rPr>
          <w:rFonts w:hint="eastAsia" w:ascii="宋体" w:hAnsi="宋体" w:cs="方正仿宋_GBK"/>
          <w:szCs w:val="21"/>
        </w:rPr>
        <w:t>乙方</w:t>
      </w:r>
      <w:r>
        <w:rPr>
          <w:rFonts w:hint="eastAsia" w:ascii="宋体" w:hAnsi="宋体" w:cs="宋体"/>
          <w:szCs w:val="21"/>
        </w:rPr>
        <w:t>认真履行职责且无过失的，</w:t>
      </w:r>
      <w:r>
        <w:rPr>
          <w:rFonts w:hint="eastAsia" w:ascii="宋体" w:hAnsi="宋体" w:cs="方正仿宋_GBK"/>
          <w:szCs w:val="21"/>
        </w:rPr>
        <w:t>甲方</w:t>
      </w:r>
      <w:r>
        <w:rPr>
          <w:rFonts w:hint="eastAsia" w:ascii="宋体" w:hAnsi="宋体" w:cs="宋体"/>
          <w:szCs w:val="21"/>
        </w:rPr>
        <w:t>向</w:t>
      </w:r>
      <w:r>
        <w:rPr>
          <w:rFonts w:hint="eastAsia" w:ascii="宋体" w:hAnsi="宋体" w:cs="方正仿宋_GBK"/>
          <w:szCs w:val="21"/>
        </w:rPr>
        <w:t>乙方</w:t>
      </w:r>
      <w:r>
        <w:rPr>
          <w:rFonts w:hint="eastAsia" w:ascii="宋体" w:hAnsi="宋体" w:cs="宋体"/>
          <w:szCs w:val="21"/>
        </w:rPr>
        <w:t>支付至审定金额的100%。若在缺陷责任期间，</w:t>
      </w:r>
      <w:r>
        <w:rPr>
          <w:rFonts w:hint="eastAsia" w:ascii="宋体" w:hAnsi="宋体" w:cs="方正仿宋_GBK"/>
          <w:szCs w:val="21"/>
        </w:rPr>
        <w:t>乙方</w:t>
      </w:r>
      <w:r>
        <w:rPr>
          <w:rFonts w:hint="eastAsia" w:ascii="宋体" w:hAnsi="宋体" w:cs="宋体"/>
          <w:szCs w:val="21"/>
        </w:rPr>
        <w:t>未严格响应</w:t>
      </w:r>
      <w:r>
        <w:rPr>
          <w:rFonts w:hint="eastAsia" w:ascii="宋体" w:hAnsi="宋体" w:cs="方正仿宋_GBK"/>
          <w:szCs w:val="21"/>
        </w:rPr>
        <w:t>甲方</w:t>
      </w:r>
      <w:r>
        <w:rPr>
          <w:rFonts w:ascii="宋体" w:hAnsi="宋体" w:cs="宋体"/>
          <w:szCs w:val="21"/>
        </w:rPr>
        <w:t>维护需求的</w:t>
      </w:r>
      <w:r>
        <w:rPr>
          <w:rFonts w:hint="eastAsia" w:ascii="宋体" w:hAnsi="宋体" w:cs="宋体"/>
          <w:szCs w:val="21"/>
        </w:rPr>
        <w:t>，直接在质量保证金中扣除。</w:t>
      </w:r>
    </w:p>
    <w:p>
      <w:pPr>
        <w:spacing w:line="400" w:lineRule="exact"/>
        <w:ind w:firstLine="420" w:firstLineChars="200"/>
        <w:rPr>
          <w:rFonts w:ascii="宋体" w:hAnsi="宋体" w:cs="方正仿宋_GBK"/>
          <w:szCs w:val="21"/>
        </w:rPr>
      </w:pPr>
      <w:r>
        <w:rPr>
          <w:rFonts w:hint="eastAsia" w:ascii="宋体" w:hAnsi="宋体" w:cs="宋体"/>
          <w:szCs w:val="21"/>
        </w:rPr>
        <w:t>备注：若本项目被</w:t>
      </w:r>
      <w:r>
        <w:rPr>
          <w:rFonts w:ascii="宋体" w:hAnsi="宋体" w:cs="宋体"/>
          <w:szCs w:val="21"/>
        </w:rPr>
        <w:t>区财政</w:t>
      </w:r>
      <w:r>
        <w:rPr>
          <w:rFonts w:hint="eastAsia" w:ascii="宋体" w:hAnsi="宋体" w:cs="宋体"/>
          <w:szCs w:val="21"/>
        </w:rPr>
        <w:t>、区</w:t>
      </w:r>
      <w:r>
        <w:rPr>
          <w:rFonts w:ascii="宋体" w:hAnsi="宋体" w:cs="宋体"/>
          <w:szCs w:val="21"/>
        </w:rPr>
        <w:t>审计部门</w:t>
      </w:r>
      <w:r>
        <w:rPr>
          <w:rFonts w:hint="eastAsia" w:ascii="宋体" w:hAnsi="宋体" w:cs="宋体"/>
          <w:szCs w:val="21"/>
        </w:rPr>
        <w:t>抽取进行结（决）算</w:t>
      </w:r>
      <w:r>
        <w:rPr>
          <w:rFonts w:ascii="宋体" w:hAnsi="宋体" w:cs="宋体"/>
          <w:szCs w:val="21"/>
        </w:rPr>
        <w:t>审计，</w:t>
      </w:r>
      <w:r>
        <w:rPr>
          <w:rFonts w:hint="eastAsia" w:ascii="宋体" w:hAnsi="宋体" w:cs="宋体"/>
          <w:szCs w:val="21"/>
        </w:rPr>
        <w:t>最终结算金额以区财政、区审计部门结算审定金额为准，已经支付的费用按多退少补原则执行</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注：所有支付均为无息支付。</w:t>
      </w:r>
      <w:bookmarkEnd w:id="574"/>
      <w:bookmarkEnd w:id="575"/>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第十三条  安全施工责任</w:t>
      </w:r>
    </w:p>
    <w:p>
      <w:pPr>
        <w:snapToGrid w:val="0"/>
        <w:spacing w:line="400" w:lineRule="exact"/>
        <w:ind w:firstLine="413" w:firstLineChars="197"/>
        <w:rPr>
          <w:rFonts w:ascii="宋体" w:hAnsi="宋体" w:cs="Arial"/>
          <w:kern w:val="0"/>
          <w:szCs w:val="21"/>
        </w:rPr>
      </w:pPr>
      <w:r>
        <w:rPr>
          <w:rFonts w:hint="eastAsia" w:ascii="宋体" w:hAnsi="宋体" w:cs="Arial"/>
          <w:kern w:val="0"/>
          <w:szCs w:val="21"/>
        </w:rPr>
        <w:t>乙方应按照现行的国家安全生产等相关规定履行好施工安全责任。凡施工中因自身原因造成人身伤亡、财产损失和产生的费用等，均由乙方承担全部责任，甲方不承担责任。</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第十四条  违约责任</w:t>
      </w:r>
    </w:p>
    <w:p>
      <w:pPr>
        <w:snapToGrid w:val="0"/>
        <w:spacing w:line="400" w:lineRule="exact"/>
        <w:ind w:firstLine="420" w:firstLineChars="200"/>
        <w:rPr>
          <w:rFonts w:ascii="宋体" w:hAnsi="宋体" w:cs="Arial"/>
          <w:kern w:val="0"/>
          <w:szCs w:val="21"/>
        </w:rPr>
      </w:pPr>
      <w:r>
        <w:rPr>
          <w:rFonts w:ascii="宋体" w:hAnsi="宋体" w:cs="Arial"/>
          <w:kern w:val="0"/>
          <w:szCs w:val="21"/>
        </w:rPr>
        <w:t>1</w:t>
      </w:r>
      <w:r>
        <w:rPr>
          <w:rFonts w:hint="eastAsia" w:ascii="宋体" w:hAnsi="宋体" w:cs="Arial"/>
          <w:kern w:val="0"/>
          <w:szCs w:val="21"/>
        </w:rPr>
        <w:t xml:space="preserve">、乙方的现场管理人员必须到位并履行各自职责，同时该项目必须按时保质竣工，除本合同约定的异常恶劣气候条件及不可抗力外，工期不得顺延，每延误一天，乙方按合同暂定金额的1‰／天向甲方支付违约金。 </w:t>
      </w:r>
    </w:p>
    <w:p>
      <w:pPr>
        <w:snapToGrid w:val="0"/>
        <w:spacing w:line="400" w:lineRule="exact"/>
        <w:ind w:firstLine="420" w:firstLineChars="200"/>
        <w:rPr>
          <w:rFonts w:ascii="宋体" w:hAnsi="宋体" w:cs="Arial"/>
          <w:kern w:val="0"/>
          <w:szCs w:val="21"/>
        </w:rPr>
      </w:pPr>
      <w:r>
        <w:rPr>
          <w:rFonts w:ascii="宋体" w:hAnsi="宋体" w:cs="Arial"/>
          <w:kern w:val="0"/>
          <w:szCs w:val="21"/>
        </w:rPr>
        <w:t>2、乙方未按国家和行业有关施工质量验收规范、技术规范、技术标准和规程、《工程建设标准强制性条文》及施工图纸（含设计变更和工程洽商或技术核定单）的要求进行施工，或偷工减料、弄虚作假的，每发现一次，甲方有权对乙方处以3000元的违约金。</w:t>
      </w:r>
    </w:p>
    <w:p>
      <w:pPr>
        <w:snapToGrid w:val="0"/>
        <w:spacing w:line="400" w:lineRule="exact"/>
        <w:ind w:firstLine="420" w:firstLineChars="200"/>
        <w:rPr>
          <w:rFonts w:ascii="宋体" w:hAnsi="宋体" w:cs="Arial"/>
          <w:kern w:val="0"/>
          <w:szCs w:val="21"/>
        </w:rPr>
      </w:pPr>
      <w:r>
        <w:rPr>
          <w:rFonts w:ascii="宋体" w:hAnsi="宋体" w:cs="Arial"/>
          <w:kern w:val="0"/>
          <w:szCs w:val="21"/>
        </w:rPr>
        <w:t>3</w:t>
      </w:r>
      <w:r>
        <w:rPr>
          <w:rFonts w:hint="eastAsia" w:ascii="宋体" w:hAnsi="宋体" w:cs="Arial"/>
          <w:kern w:val="0"/>
          <w:szCs w:val="21"/>
        </w:rPr>
        <w:t>、乙方违反国家和重庆市安全生产、文明施工、环保及环卫有关规定的，除按相关规定进行处罚外，每发现一次或一处，甲方有权对乙方处以</w:t>
      </w:r>
      <w:r>
        <w:rPr>
          <w:rFonts w:ascii="宋体" w:hAnsi="宋体" w:cs="Arial"/>
          <w:kern w:val="0"/>
          <w:szCs w:val="21"/>
        </w:rPr>
        <w:t>3000元违约金，同时乙方必须按甲方的要求立即进行整改直至合格。</w:t>
      </w:r>
    </w:p>
    <w:p>
      <w:pPr>
        <w:snapToGrid w:val="0"/>
        <w:spacing w:line="400" w:lineRule="exact"/>
        <w:ind w:firstLine="420" w:firstLineChars="200"/>
        <w:rPr>
          <w:rFonts w:ascii="宋体" w:hAnsi="宋体" w:cs="Arial"/>
          <w:kern w:val="0"/>
          <w:szCs w:val="21"/>
        </w:rPr>
      </w:pPr>
      <w:r>
        <w:rPr>
          <w:rFonts w:ascii="宋体" w:hAnsi="宋体" w:cs="Arial"/>
          <w:kern w:val="0"/>
          <w:szCs w:val="21"/>
        </w:rPr>
        <w:t>4</w:t>
      </w:r>
      <w:r>
        <w:rPr>
          <w:rFonts w:hint="eastAsia" w:ascii="宋体" w:hAnsi="宋体" w:cs="Arial"/>
          <w:kern w:val="0"/>
          <w:szCs w:val="21"/>
        </w:rPr>
        <w:t>、本合同项下工程禁止转包、分包、挂靠施工。乙方将本工程分包、转包，或同意第三者挂靠承揽本工程，甲方有权没收全部履约保证金，乙方应承担由此产生的全部法律责任。乙方必须立即在指定期限内进行改正，否则甲方有权单方解除合同，乙方在收到甲方解除合同通知7日内，向甲方交齐全部工程资料、图纸等并撤出施工现场，乙方撤出施工场地应遵守相关约定，撤场费用由乙方承担。</w:t>
      </w:r>
    </w:p>
    <w:p>
      <w:pPr>
        <w:snapToGrid w:val="0"/>
        <w:spacing w:line="400" w:lineRule="exact"/>
        <w:ind w:firstLine="420" w:firstLineChars="200"/>
        <w:rPr>
          <w:rFonts w:ascii="宋体" w:hAnsi="宋体" w:cs="Arial"/>
          <w:kern w:val="0"/>
          <w:szCs w:val="21"/>
        </w:rPr>
      </w:pPr>
      <w:r>
        <w:rPr>
          <w:rFonts w:ascii="宋体" w:hAnsi="宋体" w:cs="Arial"/>
          <w:kern w:val="0"/>
          <w:szCs w:val="21"/>
        </w:rPr>
        <w:t>5</w:t>
      </w:r>
      <w:r>
        <w:rPr>
          <w:rFonts w:hint="eastAsia" w:ascii="宋体" w:hAnsi="宋体" w:cs="Arial"/>
          <w:kern w:val="0"/>
          <w:szCs w:val="21"/>
        </w:rPr>
        <w:t>、甲方扣取保证金后，乙方应在三日内补足，否则，每逾期一日，应按未补足金额的1‰支付违约金。除本合同另有约定外，乙方违约的，应当退还甲方已支付的全部款项，同时甲方有权解除本合同，甲方未支付的款项不需再支付且不承担违约责任。</w:t>
      </w:r>
    </w:p>
    <w:p>
      <w:pPr>
        <w:snapToGrid w:val="0"/>
        <w:spacing w:line="400" w:lineRule="exact"/>
        <w:ind w:firstLine="420" w:firstLineChars="200"/>
        <w:rPr>
          <w:rFonts w:ascii="宋体" w:hAnsi="宋体" w:cs="Arial"/>
          <w:kern w:val="0"/>
          <w:szCs w:val="21"/>
        </w:rPr>
      </w:pPr>
      <w:r>
        <w:rPr>
          <w:rFonts w:ascii="宋体" w:hAnsi="宋体" w:cs="Arial"/>
          <w:kern w:val="0"/>
          <w:szCs w:val="21"/>
        </w:rPr>
        <w:t>6</w:t>
      </w:r>
      <w:r>
        <w:rPr>
          <w:rFonts w:hint="eastAsia" w:ascii="宋体" w:hAnsi="宋体" w:cs="Arial"/>
          <w:kern w:val="0"/>
          <w:szCs w:val="21"/>
        </w:rPr>
        <w:t>、乙方违反合同约定，还应当另行赔偿甲方的其他损失（包括但不限于甲方因签订和履行本合同所承担的费用，甲方因此向第三人承担责任的损失，甲方向乙方主张权利而承担的诉讼/仲裁费、律师费、保全费、保全担保费、鉴定费、差旅费、交通费等）。</w:t>
      </w:r>
    </w:p>
    <w:p>
      <w:pPr>
        <w:snapToGrid w:val="0"/>
        <w:spacing w:line="400" w:lineRule="exact"/>
        <w:ind w:firstLine="420" w:firstLineChars="200"/>
        <w:rPr>
          <w:rFonts w:ascii="宋体" w:hAnsi="宋体" w:cs="Arial"/>
          <w:kern w:val="0"/>
          <w:szCs w:val="21"/>
        </w:rPr>
      </w:pPr>
      <w:r>
        <w:rPr>
          <w:rFonts w:ascii="宋体" w:hAnsi="宋体" w:cs="Arial"/>
          <w:kern w:val="0"/>
          <w:szCs w:val="21"/>
        </w:rPr>
        <w:t>7</w:t>
      </w:r>
      <w:r>
        <w:rPr>
          <w:rFonts w:hint="eastAsia" w:ascii="宋体" w:hAnsi="宋体" w:cs="Arial"/>
          <w:kern w:val="0"/>
          <w:szCs w:val="21"/>
        </w:rPr>
        <w:t>、本合同下各违约责任相互独立、可同时、一并适用。</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第十五条  争议的解决方式</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本合同在履行过程中发生争议，双方应及时协商解决；协商不成时，双方约定向甲方所在地人民法院提起诉讼。</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第十六条  附则</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一、本合同一式</w:t>
      </w:r>
      <w:r>
        <w:rPr>
          <w:rFonts w:hint="eastAsia" w:ascii="宋体" w:hAnsi="宋体" w:cs="Arial"/>
          <w:kern w:val="0"/>
          <w:szCs w:val="21"/>
          <w:u w:val="single"/>
        </w:rPr>
        <w:t xml:space="preserve">    </w:t>
      </w:r>
      <w:r>
        <w:rPr>
          <w:rFonts w:hint="eastAsia" w:ascii="宋体" w:hAnsi="宋体" w:cs="Arial"/>
          <w:kern w:val="0"/>
          <w:szCs w:val="21"/>
        </w:rPr>
        <w:t>份，甲方</w:t>
      </w:r>
      <w:r>
        <w:rPr>
          <w:rFonts w:hint="eastAsia" w:ascii="宋体" w:hAnsi="宋体" w:cs="Arial"/>
          <w:kern w:val="0"/>
          <w:szCs w:val="21"/>
          <w:u w:val="single"/>
        </w:rPr>
        <w:t xml:space="preserve">    </w:t>
      </w:r>
      <w:r>
        <w:rPr>
          <w:rFonts w:hint="eastAsia" w:ascii="宋体" w:hAnsi="宋体" w:cs="Arial"/>
          <w:kern w:val="0"/>
          <w:szCs w:val="21"/>
        </w:rPr>
        <w:t>份，乙方</w:t>
      </w:r>
      <w:r>
        <w:rPr>
          <w:rFonts w:hint="eastAsia" w:ascii="宋体" w:hAnsi="宋体" w:cs="Arial"/>
          <w:kern w:val="0"/>
          <w:szCs w:val="21"/>
          <w:u w:val="single"/>
        </w:rPr>
        <w:t xml:space="preserve">   </w:t>
      </w:r>
      <w:r>
        <w:rPr>
          <w:rFonts w:hint="eastAsia" w:ascii="宋体" w:hAnsi="宋体" w:cs="Arial"/>
          <w:kern w:val="0"/>
          <w:szCs w:val="21"/>
        </w:rPr>
        <w:t>份，经甲乙双方签字盖章后生效。</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二、本合同的比选文件、比选申请文件、补充协议是合同的重要组成部分，与合同有同等法律效力。</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三、因不可归责于双方的，有因影响了合同履行或造成损失的,双方应本着公平原则协商解决。</w:t>
      </w:r>
    </w:p>
    <w:p>
      <w:pPr>
        <w:snapToGrid w:val="0"/>
        <w:spacing w:line="400" w:lineRule="exact"/>
        <w:ind w:firstLine="420" w:firstLineChars="200"/>
        <w:rPr>
          <w:rFonts w:ascii="宋体" w:hAnsi="宋体" w:cs="Arial"/>
          <w:kern w:val="0"/>
          <w:szCs w:val="21"/>
        </w:rPr>
      </w:pPr>
      <w:r>
        <w:rPr>
          <w:rFonts w:hint="eastAsia" w:ascii="宋体" w:hAnsi="宋体" w:cs="Arial"/>
          <w:kern w:val="0"/>
          <w:szCs w:val="21"/>
        </w:rPr>
        <w:t>四、本合同履行完毕后自动终止。</w:t>
      </w:r>
    </w:p>
    <w:p>
      <w:pPr>
        <w:tabs>
          <w:tab w:val="left" w:pos="0"/>
        </w:tabs>
        <w:adjustRightInd w:val="0"/>
        <w:snapToGrid w:val="0"/>
        <w:spacing w:line="400" w:lineRule="exact"/>
        <w:ind w:left="3780" w:hanging="3780" w:hangingChars="1800"/>
        <w:rPr>
          <w:rFonts w:ascii="宋体" w:hAnsi="宋体" w:cs="宋体"/>
          <w:szCs w:val="21"/>
          <w:shd w:val="clear" w:color="auto" w:fill="FFFFFF"/>
        </w:rPr>
      </w:pPr>
      <w:r>
        <w:rPr>
          <w:rFonts w:hint="eastAsia" w:ascii="宋体" w:hAnsi="宋体" w:cs="宋体"/>
          <w:szCs w:val="21"/>
          <w:shd w:val="clear" w:color="auto" w:fill="FFFFFF"/>
        </w:rPr>
        <w:t xml:space="preserve">甲方：                                  乙方： </w:t>
      </w:r>
    </w:p>
    <w:p>
      <w:pPr>
        <w:tabs>
          <w:tab w:val="left" w:pos="0"/>
        </w:tabs>
        <w:adjustRightInd w:val="0"/>
        <w:snapToGrid w:val="0"/>
        <w:spacing w:line="400" w:lineRule="exact"/>
        <w:ind w:left="3780" w:hanging="3780" w:hangingChars="1800"/>
        <w:rPr>
          <w:rFonts w:ascii="宋体" w:hAnsi="宋体" w:cs="宋体"/>
          <w:szCs w:val="21"/>
          <w:shd w:val="clear" w:color="auto" w:fill="FFFFFF"/>
        </w:rPr>
      </w:pPr>
      <w:r>
        <w:rPr>
          <w:rFonts w:hint="eastAsia" w:ascii="宋体" w:hAnsi="宋体" w:cs="宋体"/>
          <w:szCs w:val="21"/>
          <w:shd w:val="clear" w:color="auto" w:fill="FFFFFF"/>
        </w:rPr>
        <w:t>法定代表人：                            法定代表人：</w:t>
      </w:r>
    </w:p>
    <w:p>
      <w:pPr>
        <w:tabs>
          <w:tab w:val="left" w:pos="0"/>
        </w:tabs>
        <w:adjustRightInd w:val="0"/>
        <w:snapToGrid w:val="0"/>
        <w:spacing w:line="400" w:lineRule="exact"/>
        <w:rPr>
          <w:rFonts w:ascii="宋体" w:hAnsi="宋体" w:cs="宋体"/>
          <w:szCs w:val="21"/>
          <w:shd w:val="clear" w:color="auto" w:fill="FFFFFF"/>
        </w:rPr>
      </w:pPr>
      <w:r>
        <w:rPr>
          <w:rFonts w:hint="eastAsia" w:ascii="宋体" w:hAnsi="宋体" w:cs="宋体"/>
          <w:szCs w:val="21"/>
          <w:shd w:val="clear" w:color="auto" w:fill="FFFFFF"/>
        </w:rPr>
        <w:t>（或委托代理人:）                       (或委托代理人:）</w:t>
      </w:r>
    </w:p>
    <w:p>
      <w:pPr>
        <w:tabs>
          <w:tab w:val="left" w:pos="0"/>
        </w:tabs>
        <w:adjustRightInd w:val="0"/>
        <w:snapToGrid w:val="0"/>
        <w:spacing w:line="400" w:lineRule="exact"/>
        <w:ind w:left="3780" w:hanging="3780" w:hangingChars="1800"/>
        <w:rPr>
          <w:rFonts w:ascii="宋体" w:hAnsi="宋体" w:cs="宋体"/>
          <w:szCs w:val="21"/>
          <w:shd w:val="clear" w:color="auto" w:fill="FFFFFF"/>
        </w:rPr>
      </w:pPr>
      <w:r>
        <w:rPr>
          <w:rFonts w:hint="eastAsia" w:ascii="宋体" w:hAnsi="宋体" w:cs="宋体"/>
          <w:szCs w:val="21"/>
          <w:shd w:val="clear" w:color="auto" w:fill="FFFFFF"/>
        </w:rPr>
        <w:t xml:space="preserve">部门负责人：                    </w:t>
      </w:r>
    </w:p>
    <w:p>
      <w:pPr>
        <w:tabs>
          <w:tab w:val="left" w:pos="0"/>
        </w:tabs>
        <w:adjustRightInd w:val="0"/>
        <w:snapToGrid w:val="0"/>
        <w:spacing w:line="400" w:lineRule="exact"/>
        <w:ind w:left="3780" w:hanging="3780" w:hangingChars="1800"/>
        <w:rPr>
          <w:rFonts w:ascii="宋体" w:hAnsi="宋体" w:cs="宋体"/>
          <w:szCs w:val="21"/>
          <w:shd w:val="clear" w:color="auto" w:fill="FFFFFF"/>
        </w:rPr>
      </w:pPr>
      <w:r>
        <w:rPr>
          <w:rFonts w:hint="eastAsia" w:ascii="宋体" w:hAnsi="宋体" w:cs="宋体"/>
          <w:szCs w:val="21"/>
          <w:shd w:val="clear" w:color="auto" w:fill="FFFFFF"/>
        </w:rPr>
        <w:t>经办人：                                经办人：</w:t>
      </w:r>
    </w:p>
    <w:p>
      <w:pPr>
        <w:tabs>
          <w:tab w:val="left" w:pos="0"/>
        </w:tabs>
        <w:adjustRightInd w:val="0"/>
        <w:snapToGrid w:val="0"/>
        <w:spacing w:line="400" w:lineRule="exact"/>
        <w:ind w:left="3780" w:hanging="3780" w:hangingChars="1800"/>
        <w:rPr>
          <w:rFonts w:ascii="宋体" w:hAnsi="宋体" w:cs="宋体"/>
          <w:szCs w:val="21"/>
          <w:shd w:val="clear" w:color="auto" w:fill="FFFFFF"/>
        </w:rPr>
      </w:pPr>
      <w:r>
        <w:rPr>
          <w:rFonts w:hint="eastAsia" w:ascii="宋体" w:hAnsi="宋体" w:cs="宋体"/>
          <w:szCs w:val="21"/>
          <w:shd w:val="clear" w:color="auto" w:fill="FFFFFF"/>
        </w:rPr>
        <w:t xml:space="preserve">签订日期：                              签订日期：                          </w:t>
      </w:r>
    </w:p>
    <w:p>
      <w:pPr>
        <w:tabs>
          <w:tab w:val="left" w:pos="0"/>
        </w:tabs>
        <w:adjustRightInd w:val="0"/>
        <w:snapToGrid w:val="0"/>
        <w:spacing w:line="400" w:lineRule="exact"/>
        <w:ind w:left="3780" w:hanging="3780" w:hangingChars="1800"/>
        <w:rPr>
          <w:rFonts w:ascii="宋体" w:hAnsi="宋体" w:cs="宋体"/>
          <w:sz w:val="24"/>
          <w:shd w:val="clear" w:color="auto" w:fill="FFFFFF"/>
        </w:rPr>
      </w:pPr>
      <w:r>
        <w:rPr>
          <w:rFonts w:hint="eastAsia" w:ascii="宋体" w:hAnsi="宋体" w:cs="宋体"/>
          <w:szCs w:val="21"/>
          <w:shd w:val="clear" w:color="auto" w:fill="FFFFFF"/>
        </w:rPr>
        <w:t>联系电话：                              联系电话：</w:t>
      </w:r>
    </w:p>
    <w:p>
      <w:pPr>
        <w:rPr>
          <w:rFonts w:ascii="宋体" w:hAnsi="宋体"/>
          <w:szCs w:val="21"/>
        </w:rPr>
      </w:pPr>
      <w:r>
        <w:rPr>
          <w:rFonts w:hint="eastAsia" w:ascii="宋体" w:hAnsi="宋体"/>
          <w:szCs w:val="21"/>
        </w:rPr>
        <w:br w:type="page"/>
      </w:r>
    </w:p>
    <w:p>
      <w:pPr>
        <w:spacing w:line="360" w:lineRule="auto"/>
        <w:rPr>
          <w:rFonts w:ascii="宋体" w:hAnsi="宋体"/>
          <w:szCs w:val="21"/>
        </w:rPr>
      </w:pPr>
      <w:r>
        <w:rPr>
          <w:rFonts w:hint="eastAsia" w:ascii="宋体" w:hAnsi="宋体"/>
          <w:szCs w:val="21"/>
        </w:rPr>
        <w:t>附</w:t>
      </w:r>
      <w:bookmarkStart w:id="576" w:name="_Toc296503226"/>
      <w:bookmarkStart w:id="577" w:name="_Toc296347225"/>
      <w:bookmarkStart w:id="578" w:name="_Toc267261693"/>
      <w:bookmarkStart w:id="579" w:name="_Toc296944565"/>
      <w:bookmarkStart w:id="580" w:name="_Toc296891054"/>
      <w:bookmarkStart w:id="581" w:name="_Toc296346727"/>
      <w:bookmarkStart w:id="582" w:name="_Toc296891266"/>
      <w:r>
        <w:rPr>
          <w:rFonts w:hint="eastAsia" w:ascii="宋体" w:hAnsi="宋体"/>
          <w:szCs w:val="21"/>
        </w:rPr>
        <w:t>件1：</w:t>
      </w:r>
      <w:bookmarkEnd w:id="576"/>
      <w:bookmarkEnd w:id="577"/>
      <w:bookmarkEnd w:id="578"/>
      <w:bookmarkEnd w:id="579"/>
      <w:bookmarkEnd w:id="580"/>
      <w:bookmarkEnd w:id="581"/>
      <w:bookmarkEnd w:id="582"/>
      <w:r>
        <w:rPr>
          <w:rFonts w:hint="eastAsia" w:ascii="宋体" w:hAnsi="宋体"/>
          <w:szCs w:val="21"/>
        </w:rPr>
        <w:t>工程质量保修书</w:t>
      </w:r>
    </w:p>
    <w:p>
      <w:pPr>
        <w:spacing w:before="156" w:beforeLines="50" w:after="156" w:afterLines="50" w:line="360" w:lineRule="auto"/>
        <w:jc w:val="center"/>
        <w:rPr>
          <w:rFonts w:ascii="宋体" w:hAnsi="宋体"/>
          <w:szCs w:val="21"/>
        </w:rPr>
      </w:pPr>
      <w:r>
        <w:rPr>
          <w:rFonts w:hint="eastAsia" w:ascii="宋体" w:hAnsi="宋体"/>
          <w:szCs w:val="21"/>
        </w:rPr>
        <w:t>工程质量保修书</w:t>
      </w:r>
    </w:p>
    <w:p>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spacing w:line="360" w:lineRule="auto"/>
        <w:ind w:firstLine="420" w:firstLineChars="200"/>
        <w:rPr>
          <w:rFonts w:ascii="宋体" w:hAnsi="宋体"/>
          <w:szCs w:val="21"/>
        </w:rPr>
      </w:pPr>
      <w:bookmarkStart w:id="583" w:name="_Toc532375687"/>
      <w:r>
        <w:rPr>
          <w:rFonts w:hint="eastAsia" w:ascii="宋体" w:hAnsi="宋体"/>
          <w:szCs w:val="21"/>
        </w:rPr>
        <w:t>一、工程质量保修范围和内容</w:t>
      </w:r>
      <w:bookmarkEnd w:id="583"/>
    </w:p>
    <w:p>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spacing w:line="360" w:lineRule="auto"/>
        <w:ind w:firstLine="420" w:firstLineChars="200"/>
        <w:rPr>
          <w:rFonts w:ascii="宋体" w:hAnsi="宋体"/>
          <w:szCs w:val="21"/>
        </w:rPr>
      </w:pPr>
      <w:bookmarkStart w:id="584" w:name="_Toc532375688"/>
      <w:r>
        <w:rPr>
          <w:rFonts w:hint="eastAsia" w:ascii="宋体" w:hAnsi="宋体"/>
          <w:szCs w:val="21"/>
        </w:rPr>
        <w:t>二、质量保修期</w:t>
      </w:r>
      <w:bookmarkEnd w:id="584"/>
    </w:p>
    <w:p>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pPr>
        <w:spacing w:line="360" w:lineRule="auto"/>
        <w:ind w:firstLine="420" w:firstLineChars="200"/>
        <w:rPr>
          <w:rFonts w:ascii="宋体" w:hAnsi="宋体"/>
          <w:szCs w:val="21"/>
        </w:rPr>
      </w:pPr>
      <w:r>
        <w:rPr>
          <w:rFonts w:hint="eastAsia" w:ascii="宋体" w:hAnsi="宋体"/>
          <w:szCs w:val="21"/>
        </w:rPr>
        <w:t>3.供热与供冷系统，为2个采暖期、供冷期；</w:t>
      </w:r>
    </w:p>
    <w:p>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spacing w:line="360" w:lineRule="auto"/>
        <w:ind w:firstLine="420" w:firstLineChars="200"/>
        <w:rPr>
          <w:rFonts w:ascii="宋体" w:hAnsi="宋体"/>
          <w:szCs w:val="21"/>
        </w:rPr>
      </w:pPr>
      <w:bookmarkStart w:id="585" w:name="_Toc532375689"/>
      <w:r>
        <w:rPr>
          <w:rFonts w:hint="eastAsia" w:ascii="宋体" w:hAnsi="宋体"/>
          <w:szCs w:val="21"/>
        </w:rPr>
        <w:t>三、质量保修责任</w:t>
      </w:r>
      <w:bookmarkEnd w:id="585"/>
    </w:p>
    <w:p>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1.属于保修范围、内容的项目，承包人应当在接到保修通知后</w:t>
      </w:r>
      <w:r>
        <w:rPr>
          <w:rFonts w:ascii="宋体" w:hAnsi="宋体"/>
          <w:szCs w:val="21"/>
        </w:rPr>
        <w:t>4</w:t>
      </w:r>
      <w:r>
        <w:rPr>
          <w:rFonts w:hint="eastAsia" w:ascii="宋体" w:hAnsi="宋体"/>
          <w:szCs w:val="21"/>
        </w:rPr>
        <w:t>小时内派人保修。承包人不在约定期限内派人保修的，发包人可以委托他人修理。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bookmarkStart w:id="586" w:name="_Toc532375690"/>
      <w:r>
        <w:rPr>
          <w:rFonts w:hint="eastAsia" w:ascii="宋体" w:hAnsi="宋体"/>
          <w:szCs w:val="21"/>
        </w:rPr>
        <w:t>四、保修费用</w:t>
      </w:r>
      <w:bookmarkEnd w:id="586"/>
    </w:p>
    <w:p>
      <w:pPr>
        <w:spacing w:line="360" w:lineRule="auto"/>
        <w:ind w:firstLine="420" w:firstLineChars="200"/>
        <w:rPr>
          <w:rFonts w:ascii="宋体" w:hAnsi="宋体"/>
          <w:szCs w:val="21"/>
        </w:rPr>
      </w:pPr>
      <w:r>
        <w:rPr>
          <w:rFonts w:hint="eastAsia" w:ascii="宋体" w:hAnsi="宋体"/>
          <w:szCs w:val="21"/>
        </w:rPr>
        <w:t>保修费用由质量缺陷的责任方承担。</w:t>
      </w:r>
    </w:p>
    <w:p>
      <w:pPr>
        <w:spacing w:line="360" w:lineRule="auto"/>
        <w:ind w:firstLine="420" w:firstLineChars="200"/>
        <w:rPr>
          <w:rFonts w:ascii="宋体" w:hAnsi="宋体"/>
          <w:szCs w:val="21"/>
        </w:rPr>
      </w:pPr>
      <w:bookmarkStart w:id="587" w:name="_Toc532375691"/>
      <w:r>
        <w:rPr>
          <w:rFonts w:hint="eastAsia" w:ascii="宋体" w:hAnsi="宋体"/>
          <w:szCs w:val="21"/>
        </w:rPr>
        <w:t>五、双方约定的其他工程质量保修事项</w:t>
      </w:r>
    </w:p>
    <w:p>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587"/>
    </w:p>
    <w:p>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rPr>
      </w:pPr>
      <w:r>
        <w:rPr>
          <w:rFonts w:hint="eastAsia" w:ascii="宋体" w:hAnsi="宋体"/>
          <w:szCs w:val="21"/>
        </w:rPr>
        <w:t>六、本文件生效</w:t>
      </w:r>
    </w:p>
    <w:p>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pStyle w:val="17"/>
        <w:spacing w:line="360" w:lineRule="auto"/>
        <w:ind w:firstLine="420" w:firstLineChars="200"/>
        <w:rPr>
          <w:rFonts w:ascii="宋体" w:hAnsi="宋体"/>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snapToGrid w:val="0"/>
          <w:kern w:val="0"/>
          <w:szCs w:val="21"/>
        </w:rPr>
      </w:pPr>
    </w:p>
    <w:p>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（签名）</w:t>
      </w:r>
    </w:p>
    <w:p>
      <w:pPr>
        <w:spacing w:line="360" w:lineRule="auto"/>
        <w:ind w:firstLine="418" w:firstLineChars="200"/>
        <w:rPr>
          <w:rFonts w:ascii="宋体" w:hAnsi="宋体"/>
          <w:snapToGrid w:val="0"/>
          <w:spacing w:val="1"/>
          <w:w w:val="99"/>
          <w:kern w:val="0"/>
          <w:position w:val="-2"/>
          <w:szCs w:val="21"/>
        </w:rPr>
      </w:pPr>
    </w:p>
    <w:p>
      <w:pPr>
        <w:spacing w:line="360" w:lineRule="auto"/>
        <w:ind w:firstLine="418" w:firstLineChars="200"/>
        <w:rPr>
          <w:rFonts w:ascii="宋体" w:hAnsi="宋体"/>
          <w:snapToGrid w:val="0"/>
          <w:spacing w:val="1"/>
          <w:w w:val="99"/>
          <w:kern w:val="0"/>
          <w:position w:val="-2"/>
          <w:szCs w:val="21"/>
        </w:rPr>
      </w:pPr>
    </w:p>
    <w:p>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
    <w:p/>
    <w:p/>
    <w:p>
      <w:pPr>
        <w:rPr>
          <w:rFonts w:ascii="宋体" w:hAnsi="宋体"/>
          <w:szCs w:val="21"/>
        </w:rPr>
      </w:pPr>
      <w:r>
        <w:rPr>
          <w:rFonts w:hint="eastAsia" w:ascii="宋体" w:hAnsi="宋体"/>
          <w:szCs w:val="21"/>
        </w:rPr>
        <w:br w:type="page"/>
      </w:r>
    </w:p>
    <w:p>
      <w:pPr>
        <w:spacing w:line="360" w:lineRule="auto"/>
        <w:rPr>
          <w:rFonts w:ascii="宋体" w:hAnsi="宋体"/>
          <w:szCs w:val="21"/>
        </w:rPr>
      </w:pPr>
      <w:r>
        <w:rPr>
          <w:rFonts w:hint="eastAsia" w:ascii="宋体" w:hAnsi="宋体"/>
          <w:szCs w:val="21"/>
        </w:rPr>
        <w:t>附件</w:t>
      </w:r>
      <w:r>
        <w:rPr>
          <w:rFonts w:ascii="宋体" w:hAnsi="宋体"/>
          <w:szCs w:val="21"/>
        </w:rPr>
        <w:t>2</w:t>
      </w:r>
      <w:r>
        <w:rPr>
          <w:rFonts w:hint="eastAsia" w:ascii="宋体" w:hAnsi="宋体"/>
          <w:szCs w:val="21"/>
        </w:rPr>
        <w:t>：履约担保（如有）</w:t>
      </w:r>
    </w:p>
    <w:p>
      <w:pPr>
        <w:spacing w:line="360" w:lineRule="auto"/>
        <w:jc w:val="center"/>
        <w:rPr>
          <w:rFonts w:ascii="宋体" w:hAnsi="宋体" w:cs="宋体"/>
          <w:b/>
          <w:bCs/>
          <w:szCs w:val="21"/>
        </w:rPr>
      </w:pPr>
    </w:p>
    <w:p>
      <w:pPr>
        <w:spacing w:line="360" w:lineRule="auto"/>
        <w:jc w:val="center"/>
        <w:rPr>
          <w:rFonts w:ascii="宋体" w:hAnsi="宋体" w:cs="宋体"/>
          <w:szCs w:val="21"/>
        </w:rPr>
      </w:pPr>
      <w:r>
        <w:rPr>
          <w:rFonts w:hint="eastAsia" w:ascii="宋体" w:hAnsi="宋体" w:cs="宋体"/>
          <w:szCs w:val="21"/>
        </w:rPr>
        <w:t>履约保函示范文本</w:t>
      </w:r>
    </w:p>
    <w:p>
      <w:pPr>
        <w:spacing w:line="360" w:lineRule="auto"/>
        <w:rPr>
          <w:rFonts w:ascii="宋体" w:hAnsi="宋体" w:cs="宋体"/>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开立人：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（受益人名称）：</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鉴于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（以下简称“受益人”）与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（以下简称“申请人”）就工程</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rPr>
        <w:t>（以下简称“基础合同”）约定的义务，向贵方提供不可撤销、不可转让的见索即付保函（以下简称“本保函”）。</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一、本保函担保范围：承包人未按照基础合同的约定履行义务，应当向贵方承担的违约责任和赔偿因此造成的损失、利息、律师费、诉讼费用等实现债权的费用。</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二、本保函担保金额最高不超过人民币（大写）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zCs w:val="21"/>
        </w:rPr>
        <w:t>三、</w:t>
      </w:r>
      <w:r>
        <w:rPr>
          <w:rFonts w:hint="eastAsia" w:asciiTheme="minorEastAsia" w:hAnsiTheme="minorEastAsia" w:eastAsiaTheme="minorEastAsia" w:cstheme="minorEastAsia"/>
          <w:spacing w:val="6"/>
          <w:szCs w:val="21"/>
        </w:rPr>
        <w:t>本保函有效期自受益人与申请人签订的合同生效之日</w:t>
      </w:r>
      <w:r>
        <w:rPr>
          <w:rFonts w:hint="eastAsia" w:asciiTheme="minorEastAsia" w:hAnsiTheme="minorEastAsia" w:eastAsiaTheme="minorEastAsia" w:cstheme="minorEastAsia"/>
          <w:szCs w:val="21"/>
        </w:rPr>
        <w:t>起至合同约定的工期截止日后</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天，最迟不超过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四、我方承诺，在收到受益人发来的书面索赔通知和本保函原件后的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个工作日内无条件支付至受益人指定账户，前述书面索赔通知即为付款要求之单据，且应满足以下要求：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（1）索赔通知到达的日期在本保函的有效期内；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（2）载明要求支付的金额；</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（3）载明申请人违反合同义务的条款和内容；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（4）声明不存在合同文件约定或我国法律规定免除申请人或开立人支付责任的情形；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（5）索赔通知应在本保函有效期内到达的地址是：</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受益人发出的书面索赔通知应由其为鉴明受益人法定代表人（负责人）或授权代理人签名或盖个人名章并加盖公章。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五、本保函项下的权利不得转让，不得设定担保。贵方未经我方书面同意转让本保函或其项下任何权利，对我方不发生法律效力。</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六、与本保函有关的基础合同不成立、不生效、无效、被撤销、被解除，不影响本保函的独立有效。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八、本保函适用的法律为中华人民共和国法律，争议裁判管辖地为中华人民共和国</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九、本保函自我方法定代表人或授权代表签名或盖个人名章并加盖公章或合同专用章之日起生效。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十、本保函在重庆市辖区范围内的核验地点：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；核验方式：</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pPr>
        <w:spacing w:line="360" w:lineRule="auto"/>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 立 人：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（公章）</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法定代表人（或授权代表）：</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（签名或盖个人名章）</w:t>
      </w:r>
    </w:p>
    <w:p>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    话：</w:t>
      </w:r>
      <w:r>
        <w:rPr>
          <w:rFonts w:hint="eastAsia" w:asciiTheme="minorEastAsia" w:hAnsiTheme="minorEastAsia" w:eastAsiaTheme="minorEastAsia" w:cstheme="minorEastAsia"/>
          <w:szCs w:val="21"/>
          <w:u w:val="single"/>
        </w:rPr>
        <w:t xml:space="preserve">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r>
        <w:rPr>
          <w:rFonts w:hint="eastAsia" w:asciiTheme="minorEastAsia" w:hAnsiTheme="minorEastAsia" w:eastAsiaTheme="minorEastAsia" w:cstheme="minorEastAsia"/>
          <w:szCs w:val="21"/>
          <w:u w:val="single"/>
        </w:rPr>
        <w:t xml:space="preserve">                                          </w:t>
      </w:r>
    </w:p>
    <w:p>
      <w:pPr>
        <w:spacing w:line="360" w:lineRule="auto"/>
        <w:ind w:firstLine="420" w:firstLineChars="200"/>
        <w:jc w:val="left"/>
        <w:rPr>
          <w:rFonts w:ascii="宋体" w:hAnsi="宋体"/>
          <w:szCs w:val="21"/>
        </w:rPr>
      </w:pPr>
      <w:r>
        <w:rPr>
          <w:rFonts w:hint="eastAsia" w:asciiTheme="minorEastAsia" w:hAnsiTheme="minorEastAsia" w:eastAsiaTheme="minorEastAsia" w:cstheme="minorEastAsia"/>
          <w:szCs w:val="21"/>
        </w:rPr>
        <w:t xml:space="preserve">开立时间：    年    月    </w:t>
      </w:r>
      <w:r>
        <w:rPr>
          <w:rFonts w:hint="eastAsia" w:ascii="宋体" w:hAnsi="宋体" w:cs="宋体"/>
          <w:szCs w:val="21"/>
        </w:rPr>
        <w:t>日</w:t>
      </w:r>
    </w:p>
    <w:p>
      <w:pPr>
        <w:widowControl/>
        <w:spacing w:line="360" w:lineRule="auto"/>
        <w:jc w:val="left"/>
        <w:rPr>
          <w:rFonts w:ascii="宋体" w:hAnsi="宋体"/>
          <w:szCs w:val="21"/>
        </w:rPr>
      </w:pPr>
    </w:p>
    <w:p>
      <w:pPr>
        <w:spacing w:line="420" w:lineRule="exact"/>
        <w:jc w:val="center"/>
        <w:rPr>
          <w:rFonts w:eastAsia="华文中宋"/>
          <w:sz w:val="36"/>
          <w:szCs w:val="36"/>
        </w:rPr>
      </w:pPr>
      <w:r>
        <w:rPr>
          <w:rFonts w:hint="eastAsia" w:eastAsia="华文中宋"/>
          <w:sz w:val="36"/>
          <w:szCs w:val="36"/>
        </w:rPr>
        <w:t xml:space="preserve"> </w:t>
      </w:r>
    </w:p>
    <w:p>
      <w:pPr>
        <w:rPr>
          <w:rFonts w:ascii="宋体" w:hAnsi="宋体"/>
          <w:szCs w:val="21"/>
        </w:rPr>
      </w:pPr>
      <w:r>
        <w:rPr>
          <w:rFonts w:hint="eastAsia" w:ascii="宋体" w:hAnsi="宋体"/>
          <w:szCs w:val="21"/>
        </w:rPr>
        <w:br w:type="page"/>
      </w:r>
    </w:p>
    <w:p>
      <w:pPr>
        <w:spacing w:line="360" w:lineRule="auto"/>
        <w:rPr>
          <w:rFonts w:ascii="宋体" w:hAnsi="宋体"/>
          <w:szCs w:val="21"/>
        </w:rPr>
      </w:pPr>
      <w:r>
        <w:rPr>
          <w:rFonts w:hint="eastAsia" w:ascii="宋体" w:hAnsi="宋体"/>
          <w:szCs w:val="21"/>
        </w:rPr>
        <w:t>附件3：低价风险担保保函示范文本（独立保函）（如有）</w:t>
      </w:r>
    </w:p>
    <w:p>
      <w:pPr>
        <w:spacing w:line="360" w:lineRule="auto"/>
        <w:jc w:val="center"/>
        <w:rPr>
          <w:rFonts w:ascii="宋体" w:hAnsi="宋体" w:cs="宋体"/>
          <w:b/>
          <w:bCs/>
          <w:szCs w:val="21"/>
        </w:rPr>
      </w:pPr>
    </w:p>
    <w:p>
      <w:pPr>
        <w:spacing w:line="360" w:lineRule="auto"/>
        <w:jc w:val="center"/>
        <w:rPr>
          <w:rFonts w:ascii="宋体" w:hAnsi="宋体" w:cs="宋体"/>
          <w:szCs w:val="21"/>
        </w:rPr>
      </w:pPr>
      <w:r>
        <w:rPr>
          <w:rFonts w:hint="eastAsia" w:ascii="宋体" w:hAnsi="宋体" w:cs="宋体"/>
          <w:szCs w:val="21"/>
        </w:rPr>
        <w:t>低价风险担保保函示范文本</w:t>
      </w:r>
    </w:p>
    <w:p>
      <w:pPr>
        <w:spacing w:line="360" w:lineRule="auto"/>
        <w:jc w:val="center"/>
        <w:rPr>
          <w:rFonts w:ascii="宋体" w:hAnsi="宋体" w:cs="宋体"/>
          <w:szCs w:val="21"/>
        </w:rPr>
      </w:pPr>
      <w:r>
        <w:rPr>
          <w:rFonts w:hint="eastAsia" w:ascii="宋体" w:hAnsi="宋体" w:cs="宋体"/>
          <w:szCs w:val="21"/>
        </w:rPr>
        <w:t>（独立保函）</w:t>
      </w:r>
    </w:p>
    <w:p>
      <w:pPr>
        <w:wordWrap w:val="0"/>
        <w:spacing w:line="360" w:lineRule="auto"/>
        <w:jc w:val="right"/>
        <w:rPr>
          <w:rFonts w:ascii="宋体" w:hAnsi="宋体" w:cs="宋体"/>
          <w:szCs w:val="21"/>
        </w:rPr>
      </w:pPr>
      <w:r>
        <w:rPr>
          <w:rFonts w:hint="eastAsia" w:ascii="宋体" w:hAnsi="宋体" w:cs="宋体"/>
          <w:szCs w:val="21"/>
        </w:rPr>
        <w:t xml:space="preserve">编号：           </w:t>
      </w:r>
    </w:p>
    <w:p>
      <w:pPr>
        <w:spacing w:line="360" w:lineRule="auto"/>
        <w:ind w:firstLine="420" w:firstLineChars="200"/>
        <w:rPr>
          <w:rFonts w:ascii="宋体" w:hAnsi="宋体" w:cs="宋体"/>
          <w:szCs w:val="21"/>
        </w:rPr>
      </w:pPr>
      <w:r>
        <w:rPr>
          <w:rFonts w:hint="eastAsia" w:ascii="宋体" w:hAnsi="宋体" w:cs="宋体"/>
          <w:szCs w:val="21"/>
        </w:rPr>
        <w:t>申请人：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受益人：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开立人：</w:t>
      </w:r>
    </w:p>
    <w:p>
      <w:pPr>
        <w:spacing w:line="360" w:lineRule="auto"/>
        <w:ind w:firstLine="420" w:firstLineChars="200"/>
        <w:rPr>
          <w:rFonts w:ascii="宋体" w:hAnsi="宋体" w:cs="宋体"/>
          <w:szCs w:val="21"/>
        </w:rPr>
      </w:pPr>
      <w:r>
        <w:rPr>
          <w:rFonts w:hint="eastAsia" w:ascii="宋体" w:hAnsi="宋体" w:cs="宋体"/>
          <w:szCs w:val="21"/>
        </w:rPr>
        <w:t xml:space="preserve">  地址：</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（受益人名称）： </w:t>
      </w:r>
    </w:p>
    <w:p>
      <w:pPr>
        <w:pStyle w:val="17"/>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 xml:space="preserve">（以下简称“申请人”）于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日参加</w:t>
      </w:r>
      <w:r>
        <w:rPr>
          <w:rFonts w:hint="eastAsia" w:ascii="宋体" w:hAnsi="宋体" w:cs="宋体"/>
          <w:szCs w:val="21"/>
          <w:u w:val="single"/>
        </w:rPr>
        <w:t xml:space="preserve">            </w:t>
      </w:r>
      <w:r>
        <w:rPr>
          <w:rFonts w:hint="eastAsia" w:ascii="宋体" w:hAnsi="宋体" w:cs="宋体"/>
          <w:szCs w:val="21"/>
        </w:rPr>
        <w:t>（以下简称“受益人”）的</w:t>
      </w:r>
      <w:r>
        <w:rPr>
          <w:rFonts w:hint="eastAsia" w:ascii="宋体" w:hAnsi="宋体" w:cs="宋体"/>
          <w:szCs w:val="21"/>
          <w:u w:val="single"/>
        </w:rPr>
        <w:t xml:space="preserve">         </w:t>
      </w:r>
      <w:r>
        <w:rPr>
          <w:rFonts w:hint="eastAsia" w:ascii="宋体" w:hAnsi="宋体" w:cs="宋体"/>
          <w:szCs w:val="21"/>
        </w:rPr>
        <w:t>（项目名称）的投标，收到受益人于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发的中标通知书，成为该项目的中标人。基于申请人的请求，我方同意就申请人履行该项目中标通知书、比选文件和竞标文件约定的义务，向贵方提供不可撤销、不可转让的见索即付独立保函（以下简称“本保函”）。</w:t>
      </w:r>
    </w:p>
    <w:p>
      <w:pPr>
        <w:pStyle w:val="17"/>
        <w:numPr>
          <w:ilvl w:val="0"/>
          <w:numId w:val="1"/>
        </w:numPr>
        <w:spacing w:after="120" w:line="360" w:lineRule="auto"/>
        <w:ind w:firstLine="420" w:firstLineChars="200"/>
        <w:rPr>
          <w:rFonts w:ascii="宋体" w:hAnsi="宋体" w:cs="宋体"/>
          <w:szCs w:val="21"/>
        </w:rPr>
      </w:pPr>
      <w:r>
        <w:rPr>
          <w:rFonts w:hint="eastAsia" w:ascii="宋体" w:hAnsi="宋体" w:cs="宋体"/>
          <w:szCs w:val="21"/>
        </w:rPr>
        <w:t>本保函担保范围：申请人未按照中标通知书、比选文件和竞标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宋体" w:hAnsi="宋体" w:cs="宋体"/>
          <w:szCs w:val="21"/>
        </w:rPr>
      </w:pPr>
      <w:r>
        <w:rPr>
          <w:rFonts w:hint="eastAsia" w:ascii="宋体" w:hAnsi="宋体" w:cs="宋体"/>
          <w:szCs w:val="21"/>
        </w:rPr>
        <w:t>二、本保函担保金额最高不超过人民币（大写）</w:t>
      </w:r>
      <w:r>
        <w:rPr>
          <w:rFonts w:hint="eastAsia" w:ascii="宋体" w:hAnsi="宋体" w:cs="宋体"/>
          <w:szCs w:val="21"/>
          <w:u w:val="single"/>
        </w:rPr>
        <w:t xml:space="preserve">          </w:t>
      </w:r>
      <w:r>
        <w:rPr>
          <w:rFonts w:hint="eastAsia" w:ascii="宋体" w:hAnsi="宋体" w:cs="宋体"/>
          <w:szCs w:val="21"/>
        </w:rPr>
        <w:t>元（</w:t>
      </w:r>
      <w:r>
        <w:rPr>
          <w:rFonts w:ascii="宋体" w:hAnsi="宋体" w:cs="Calibri"/>
          <w:szCs w:val="21"/>
        </w:rPr>
        <w:t>¥</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三、本保函有效期自开立之日起至合同约定的</w:t>
      </w:r>
      <w:r>
        <w:rPr>
          <w:rFonts w:hint="eastAsia" w:ascii="宋体" w:hAnsi="宋体" w:cs="宋体"/>
          <w:szCs w:val="21"/>
          <w:u w:val="single"/>
        </w:rPr>
        <w:t xml:space="preserve">      </w:t>
      </w:r>
      <w:r>
        <w:rPr>
          <w:rFonts w:hint="eastAsia" w:ascii="宋体" w:hAnsi="宋体" w:cs="宋体"/>
          <w:szCs w:val="21"/>
        </w:rPr>
        <w:t>日止，最迟不超过</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360" w:lineRule="auto"/>
        <w:ind w:firstLine="420" w:firstLineChars="200"/>
        <w:rPr>
          <w:rFonts w:ascii="宋体" w:hAnsi="宋体" w:cs="宋体"/>
          <w:szCs w:val="21"/>
        </w:rPr>
      </w:pPr>
      <w:r>
        <w:rPr>
          <w:rFonts w:hint="eastAsia" w:ascii="宋体" w:hAnsi="宋体" w:cs="宋体"/>
          <w:szCs w:val="21"/>
        </w:rPr>
        <w:t>四、我方承诺，在收到受益人发来的书面付款通知后的</w:t>
      </w:r>
      <w:r>
        <w:rPr>
          <w:rFonts w:hint="eastAsia" w:ascii="宋体" w:hAnsi="宋体" w:cs="宋体"/>
          <w:szCs w:val="21"/>
          <w:u w:val="single"/>
        </w:rPr>
        <w:t xml:space="preserve">    </w:t>
      </w:r>
      <w:r>
        <w:rPr>
          <w:rFonts w:hint="eastAsia" w:ascii="宋体" w:hAnsi="宋体" w:cs="宋体"/>
          <w:szCs w:val="21"/>
        </w:rPr>
        <w:t>工作日内无条件支付，前述书面付款通知即为付款要求之单据，且应满足以下要求：</w:t>
      </w:r>
    </w:p>
    <w:p>
      <w:pPr>
        <w:spacing w:line="360" w:lineRule="auto"/>
        <w:ind w:firstLine="420" w:firstLineChars="200"/>
        <w:rPr>
          <w:rFonts w:ascii="宋体" w:hAnsi="宋体" w:cs="宋体"/>
          <w:szCs w:val="21"/>
        </w:rPr>
      </w:pPr>
      <w:r>
        <w:rPr>
          <w:rFonts w:hint="eastAsia" w:ascii="宋体" w:hAnsi="宋体" w:cs="宋体"/>
          <w:szCs w:val="21"/>
        </w:rPr>
        <w:t>（1）付款通知到达的日期在本保函的有效期内；</w:t>
      </w:r>
    </w:p>
    <w:p>
      <w:pPr>
        <w:spacing w:line="360" w:lineRule="auto"/>
        <w:ind w:firstLine="420" w:firstLineChars="200"/>
        <w:rPr>
          <w:rFonts w:ascii="宋体" w:hAnsi="宋体" w:cs="宋体"/>
          <w:szCs w:val="21"/>
        </w:rPr>
      </w:pPr>
      <w:r>
        <w:rPr>
          <w:rFonts w:hint="eastAsia" w:ascii="宋体" w:hAnsi="宋体" w:cs="宋体"/>
          <w:szCs w:val="21"/>
        </w:rPr>
        <w:t>（2）载明要求支付的金额；</w:t>
      </w:r>
    </w:p>
    <w:p>
      <w:pPr>
        <w:spacing w:line="360" w:lineRule="auto"/>
        <w:ind w:firstLine="420" w:firstLineChars="200"/>
        <w:rPr>
          <w:rFonts w:ascii="宋体" w:hAnsi="宋体" w:cs="宋体"/>
          <w:szCs w:val="21"/>
          <w:u w:val="single"/>
        </w:rPr>
      </w:pPr>
      <w:r>
        <w:rPr>
          <w:rFonts w:hint="eastAsia" w:ascii="宋体" w:hAnsi="宋体" w:cs="宋体"/>
          <w:szCs w:val="21"/>
        </w:rPr>
        <w:t>（3）载明申请人未按照中标通知书、比选文件和竞标文件约定签订合同或违反合同义务的条款和内容；</w:t>
      </w:r>
    </w:p>
    <w:p>
      <w:pPr>
        <w:spacing w:line="360" w:lineRule="auto"/>
        <w:ind w:firstLine="420" w:firstLineChars="200"/>
        <w:rPr>
          <w:rFonts w:ascii="宋体" w:hAnsi="宋体" w:cs="宋体"/>
          <w:szCs w:val="21"/>
        </w:rPr>
      </w:pPr>
      <w:r>
        <w:rPr>
          <w:rFonts w:hint="eastAsia" w:ascii="宋体" w:hAnsi="宋体" w:cs="宋体"/>
          <w:szCs w:val="21"/>
        </w:rPr>
        <w:t>（4）付款通知中应声明不存在比选文件约定、合同文件约定或我国法律规定免除申请人或开立人支付责任的情形；</w:t>
      </w:r>
    </w:p>
    <w:p>
      <w:pPr>
        <w:spacing w:line="360" w:lineRule="auto"/>
        <w:ind w:firstLine="420" w:firstLineChars="200"/>
        <w:rPr>
          <w:rFonts w:ascii="宋体" w:hAnsi="宋体" w:cs="宋体"/>
          <w:szCs w:val="21"/>
        </w:rPr>
      </w:pPr>
      <w:r>
        <w:rPr>
          <w:rFonts w:hint="eastAsia" w:ascii="宋体" w:hAnsi="宋体" w:cs="宋体"/>
          <w:szCs w:val="21"/>
        </w:rPr>
        <w:t>（5）付款通知应在本保函有效期内到达的地址是：</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受益人发出的书面付款通知应由其为鉴明受益人法定代表人（负责人）或授权代理人签名加盖公章。</w:t>
      </w:r>
    </w:p>
    <w:p>
      <w:pPr>
        <w:spacing w:line="360" w:lineRule="auto"/>
        <w:ind w:firstLine="420" w:firstLineChars="200"/>
        <w:rPr>
          <w:rFonts w:ascii="宋体" w:hAnsi="宋体" w:cs="宋体"/>
          <w:szCs w:val="21"/>
        </w:rPr>
      </w:pPr>
      <w:r>
        <w:rPr>
          <w:rFonts w:hint="eastAsia" w:ascii="宋体" w:hAnsi="宋体" w:cs="宋体"/>
          <w:szCs w:val="21"/>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宋体" w:hAnsi="宋体" w:cs="宋体"/>
          <w:szCs w:val="21"/>
        </w:rPr>
      </w:pPr>
      <w:r>
        <w:rPr>
          <w:rFonts w:hint="eastAsia" w:ascii="宋体" w:hAnsi="宋体" w:cs="宋体"/>
          <w:szCs w:val="21"/>
        </w:rPr>
        <w:t xml:space="preserve">六、与本保函有关的合同不成立、不生效、无效、被撤销、被解除，不影响本保函的独立有效。 </w:t>
      </w:r>
    </w:p>
    <w:p>
      <w:pPr>
        <w:spacing w:line="360" w:lineRule="auto"/>
        <w:ind w:firstLine="420" w:firstLineChars="200"/>
        <w:rPr>
          <w:rFonts w:ascii="宋体" w:hAnsi="宋体" w:cs="宋体"/>
          <w:szCs w:val="21"/>
        </w:rPr>
      </w:pPr>
      <w:r>
        <w:rPr>
          <w:rFonts w:hint="eastAsia" w:ascii="宋体" w:hAnsi="宋体" w:cs="宋体"/>
          <w:szCs w:val="21"/>
        </w:rPr>
        <w:t>七、贵方应在本保函到期后的1</w:t>
      </w:r>
      <w:r>
        <w:rPr>
          <w:rFonts w:ascii="宋体" w:hAnsi="宋体" w:cs="宋体"/>
          <w:szCs w:val="21"/>
        </w:rPr>
        <w:t>4</w:t>
      </w:r>
      <w:r>
        <w:rPr>
          <w:rFonts w:hint="eastAsia" w:ascii="宋体" w:hAnsi="宋体" w:cs="宋体"/>
          <w:szCs w:val="21"/>
        </w:rPr>
        <w:t xml:space="preserve">天内将本保函正本退回我方注销，但是不论贵方是否按此要求将本保函正本退回我方，我方在本保函项下的义务和责任均在保函有效期到期后自动消灭。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宋体" w:hAnsi="宋体" w:cs="宋体"/>
          <w:szCs w:val="21"/>
        </w:rPr>
      </w:pPr>
      <w:r>
        <w:rPr>
          <w:rFonts w:hint="eastAsia" w:ascii="宋体" w:hAnsi="宋体" w:cs="宋体"/>
          <w:szCs w:val="21"/>
        </w:rPr>
        <w:t>八、本保函适用的法律为中华人民共和国法律，争议裁判管辖地为中华人民共和国</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九、本保函自我方法定代表人或授权代表签名并加盖公章之日起生效。 </w:t>
      </w:r>
    </w:p>
    <w:p>
      <w:pPr>
        <w:spacing w:line="360" w:lineRule="auto"/>
        <w:ind w:firstLine="420" w:firstLineChars="200"/>
        <w:rPr>
          <w:rFonts w:ascii="宋体" w:hAnsi="宋体" w:cs="宋体"/>
          <w:szCs w:val="21"/>
        </w:rPr>
      </w:pPr>
      <w:r>
        <w:rPr>
          <w:rFonts w:hint="eastAsia" w:ascii="宋体" w:hAnsi="宋体" w:cs="宋体"/>
          <w:szCs w:val="21"/>
        </w:rPr>
        <w:t xml:space="preserve">开 立 人：                              （公章） </w:t>
      </w:r>
    </w:p>
    <w:p>
      <w:pPr>
        <w:spacing w:line="360" w:lineRule="auto"/>
        <w:ind w:firstLine="420" w:firstLineChars="200"/>
        <w:rPr>
          <w:rFonts w:ascii="宋体" w:hAnsi="宋体" w:cs="宋体"/>
          <w:szCs w:val="21"/>
        </w:rPr>
      </w:pPr>
      <w:r>
        <w:rPr>
          <w:rFonts w:hint="eastAsia" w:ascii="宋体" w:hAnsi="宋体" w:cs="宋体"/>
          <w:szCs w:val="21"/>
        </w:rPr>
        <w:t xml:space="preserve">法定代表人（或授权代表）：              （签名） </w:t>
      </w:r>
    </w:p>
    <w:p>
      <w:pPr>
        <w:spacing w:line="360" w:lineRule="auto"/>
        <w:ind w:firstLine="420" w:firstLineChars="200"/>
        <w:rPr>
          <w:rFonts w:ascii="宋体" w:hAnsi="宋体" w:cs="宋体"/>
          <w:szCs w:val="21"/>
        </w:rPr>
      </w:pPr>
      <w:r>
        <w:rPr>
          <w:rFonts w:hint="eastAsia" w:ascii="宋体" w:hAnsi="宋体" w:cs="宋体"/>
          <w:szCs w:val="21"/>
        </w:rPr>
        <w:t xml:space="preserve">地    址：                                       </w:t>
      </w:r>
    </w:p>
    <w:p>
      <w:pPr>
        <w:spacing w:line="360" w:lineRule="auto"/>
        <w:ind w:firstLine="420" w:firstLineChars="200"/>
        <w:rPr>
          <w:rFonts w:ascii="宋体" w:hAnsi="宋体" w:cs="宋体"/>
          <w:szCs w:val="21"/>
        </w:rPr>
      </w:pPr>
      <w:r>
        <w:rPr>
          <w:rFonts w:hint="eastAsia" w:ascii="宋体" w:hAnsi="宋体" w:cs="宋体"/>
          <w:szCs w:val="21"/>
        </w:rPr>
        <w:t xml:space="preserve">邮政编码：                 </w:t>
      </w:r>
    </w:p>
    <w:p>
      <w:pPr>
        <w:spacing w:line="360" w:lineRule="auto"/>
        <w:ind w:firstLine="420" w:firstLineChars="200"/>
        <w:rPr>
          <w:rFonts w:ascii="宋体" w:hAnsi="宋体" w:cs="宋体"/>
          <w:szCs w:val="21"/>
        </w:rPr>
      </w:pPr>
      <w:r>
        <w:rPr>
          <w:rFonts w:hint="eastAsia" w:ascii="宋体" w:hAnsi="宋体" w:cs="宋体"/>
          <w:szCs w:val="21"/>
        </w:rPr>
        <w:t xml:space="preserve">电    话：                 </w:t>
      </w:r>
    </w:p>
    <w:p>
      <w:pPr>
        <w:spacing w:line="360" w:lineRule="auto"/>
        <w:ind w:firstLine="420" w:firstLineChars="200"/>
        <w:rPr>
          <w:rFonts w:ascii="宋体" w:hAnsi="宋体" w:cs="宋体"/>
          <w:szCs w:val="21"/>
        </w:rPr>
      </w:pPr>
      <w:r>
        <w:rPr>
          <w:rFonts w:hint="eastAsia" w:ascii="宋体" w:hAnsi="宋体" w:cs="宋体"/>
          <w:szCs w:val="21"/>
        </w:rPr>
        <w:t xml:space="preserve">传    真：                 </w:t>
      </w:r>
    </w:p>
    <w:p>
      <w:pPr>
        <w:ind w:firstLine="4620" w:firstLineChars="2200"/>
        <w:rPr>
          <w:rFonts w:ascii="宋体" w:hAnsi="宋体"/>
          <w:szCs w:val="21"/>
        </w:rPr>
      </w:pPr>
      <w:r>
        <w:rPr>
          <w:rFonts w:hint="eastAsia" w:ascii="宋体" w:hAnsi="宋体" w:cs="宋体"/>
          <w:szCs w:val="21"/>
        </w:rPr>
        <w:t>开立时间：      年      月        日</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br w:type="page"/>
      </w:r>
    </w:p>
    <w:p>
      <w:pPr>
        <w:pStyle w:val="2"/>
        <w:spacing w:line="360" w:lineRule="auto"/>
        <w:jc w:val="center"/>
        <w:rPr>
          <w:rFonts w:ascii="宋体" w:hAnsi="宋体"/>
        </w:rPr>
      </w:pPr>
      <w:r>
        <w:rPr>
          <w:rFonts w:ascii="宋体" w:hAnsi="宋体"/>
        </w:rPr>
        <w:t>第</w:t>
      </w:r>
      <w:r>
        <w:rPr>
          <w:rFonts w:hint="eastAsia" w:ascii="宋体" w:hAnsi="宋体"/>
        </w:rPr>
        <w:t>五</w:t>
      </w:r>
      <w:r>
        <w:rPr>
          <w:rFonts w:ascii="宋体" w:hAnsi="宋体"/>
        </w:rPr>
        <w:t>章</w:t>
      </w:r>
      <w:r>
        <w:rPr>
          <w:rFonts w:hint="eastAsia" w:ascii="宋体" w:hAnsi="宋体"/>
        </w:rPr>
        <w:t xml:space="preserve">  </w:t>
      </w:r>
      <w:r>
        <w:rPr>
          <w:rFonts w:ascii="宋体" w:hAnsi="宋体"/>
        </w:rPr>
        <w:t>技术标准和要求</w:t>
      </w:r>
      <w:bookmarkEnd w:id="569"/>
      <w:bookmarkEnd w:id="570"/>
      <w:bookmarkStart w:id="588" w:name="招标文件07章技术标准和要求01"/>
      <w:bookmarkEnd w:id="588"/>
      <w:bookmarkStart w:id="589" w:name="_Toc287620808"/>
      <w:bookmarkStart w:id="590" w:name="_Toc430530524"/>
    </w:p>
    <w:bookmarkEnd w:id="589"/>
    <w:bookmarkEnd w:id="590"/>
    <w:p>
      <w:pPr>
        <w:spacing w:line="360" w:lineRule="auto"/>
        <w:ind w:firstLine="420" w:firstLineChars="200"/>
        <w:jc w:val="left"/>
        <w:rPr>
          <w:rFonts w:ascii="宋体" w:hAnsi="宋体"/>
          <w:szCs w:val="21"/>
        </w:rPr>
      </w:pPr>
    </w:p>
    <w:p>
      <w:pPr>
        <w:spacing w:line="360" w:lineRule="auto"/>
        <w:rPr>
          <w:rFonts w:ascii="宋体" w:hAnsi="宋体"/>
        </w:rPr>
      </w:pPr>
      <w:r>
        <w:rPr>
          <w:rFonts w:ascii="宋体" w:hAnsi="宋体"/>
        </w:rPr>
        <w:br w:type="page"/>
      </w:r>
    </w:p>
    <w:p>
      <w:pPr>
        <w:pStyle w:val="2"/>
        <w:spacing w:line="360" w:lineRule="auto"/>
        <w:jc w:val="center"/>
        <w:rPr>
          <w:rFonts w:ascii="宋体" w:hAnsi="宋体"/>
        </w:rPr>
      </w:pPr>
      <w:bookmarkStart w:id="591" w:name="_Toc23843"/>
      <w:bookmarkStart w:id="592" w:name="_Toc509218852"/>
      <w:bookmarkStart w:id="593" w:name="_Toc534185829"/>
      <w:bookmarkStart w:id="594" w:name="_Toc100234278"/>
      <w:bookmarkStart w:id="595" w:name="_Toc287607865"/>
      <w:bookmarkStart w:id="596" w:name="_Toc287620812"/>
      <w:bookmarkStart w:id="597" w:name="_Toc430530528"/>
      <w:r>
        <w:rPr>
          <w:rFonts w:hint="eastAsia" w:ascii="宋体" w:hAnsi="宋体"/>
        </w:rPr>
        <w:t>第六章  比选申请文件格式</w:t>
      </w:r>
      <w:bookmarkEnd w:id="591"/>
      <w:bookmarkEnd w:id="592"/>
      <w:bookmarkEnd w:id="593"/>
      <w:bookmarkEnd w:id="594"/>
      <w:bookmarkEnd w:id="595"/>
      <w:bookmarkEnd w:id="596"/>
      <w:bookmarkEnd w:id="597"/>
    </w:p>
    <w:p>
      <w:pPr>
        <w:spacing w:line="360" w:lineRule="auto"/>
        <w:rPr>
          <w:rFonts w:ascii="宋体" w:hAnsi="宋体"/>
          <w:sz w:val="32"/>
          <w:szCs w:val="32"/>
        </w:rPr>
      </w:pPr>
    </w:p>
    <w:p>
      <w:pPr>
        <w:autoSpaceDE w:val="0"/>
        <w:autoSpaceDN w:val="0"/>
        <w:adjustRightInd w:val="0"/>
        <w:spacing w:line="276" w:lineRule="auto"/>
        <w:ind w:right="-23"/>
        <w:jc w:val="left"/>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IKA2l4jAgAAQgQAAA4AAAAAAAAAAQAgAAAAKQEAAGRycy9lMm9Eb2MueG1sUEsFBgAAAAAG&#10;AAYAWQEAAL4FAAAAAA==&#10;">
                <v:fill on="t" focussize="0,0"/>
                <v:stroke on="f"/>
                <v:imagedata o:title=""/>
                <o:lock v:ext="edit" aspectratio="f"/>
                <v:textbox>
                  <w:txbxContent>
                    <w:p/>
                  </w:txbxContent>
                </v:textbox>
              </v:rect>
            </w:pict>
          </mc:Fallback>
        </mc:AlternateContent>
      </w:r>
    </w:p>
    <w:p>
      <w:pPr>
        <w:rPr>
          <w:rFonts w:ascii="宋体" w:hAnsi="宋体"/>
        </w:rPr>
      </w:pPr>
      <w:r>
        <w:rPr>
          <w:rFonts w:ascii="宋体" w:hAnsi="宋体"/>
        </w:rPr>
        <w:br w:type="page"/>
      </w:r>
    </w:p>
    <w:p>
      <w:pPr>
        <w:autoSpaceDE w:val="0"/>
        <w:autoSpaceDN w:val="0"/>
        <w:adjustRightInd w:val="0"/>
        <w:spacing w:line="276" w:lineRule="auto"/>
        <w:ind w:right="-23"/>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比 选 申 请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hint="eastAsia" w:ascii="宋体" w:hAnsi="宋体"/>
          <w:w w:val="99"/>
          <w:kern w:val="0"/>
          <w:sz w:val="28"/>
          <w:szCs w:val="28"/>
        </w:rPr>
        <w:t xml:space="preserve">    比选申请</w:t>
      </w:r>
      <w:r>
        <w:rPr>
          <w:rFonts w:ascii="宋体" w:hAnsi="宋体"/>
          <w:w w:val="99"/>
          <w:kern w:val="0"/>
          <w:sz w:val="28"/>
          <w:szCs w:val="28"/>
        </w:rPr>
        <w:t>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spacing w:line="360" w:lineRule="auto"/>
        <w:jc w:val="center"/>
        <w:rPr>
          <w:rFonts w:ascii="宋体" w:hAnsi="宋体"/>
          <w:b/>
          <w:sz w:val="30"/>
          <w:szCs w:val="30"/>
        </w:rPr>
      </w:pPr>
      <w:bookmarkStart w:id="598" w:name="_Toc534185831"/>
      <w:bookmarkStart w:id="599" w:name="_Toc287607867"/>
      <w:bookmarkStart w:id="600" w:name="_Toc509218854"/>
      <w:bookmarkStart w:id="601" w:name="_Toc224103495"/>
      <w:bookmarkStart w:id="602" w:name="_Toc430530530"/>
      <w:bookmarkStart w:id="603" w:name="_Toc277082643"/>
      <w:bookmarkStart w:id="604" w:name="_Toc287620814"/>
      <w:r>
        <w:rPr>
          <w:rFonts w:hint="eastAsia" w:ascii="宋体" w:hAnsi="宋体"/>
          <w:b/>
          <w:sz w:val="30"/>
          <w:szCs w:val="30"/>
        </w:rPr>
        <w:t>目  录</w:t>
      </w:r>
    </w:p>
    <w:p>
      <w:pPr>
        <w:spacing w:line="360" w:lineRule="auto"/>
        <w:rPr>
          <w:rFonts w:ascii="宋体" w:hAnsi="宋体"/>
          <w:b/>
        </w:rPr>
      </w:pPr>
      <w:r>
        <w:rPr>
          <w:rFonts w:hint="eastAsia" w:ascii="宋体" w:hAnsi="宋体"/>
          <w:b/>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法定代表人身份证明或附有法定代表人身份证明的授权委托书</w:t>
      </w:r>
    </w:p>
    <w:p>
      <w:pPr>
        <w:pStyle w:val="17"/>
        <w:ind w:firstLine="420" w:firstLineChars="200"/>
      </w:pPr>
      <w:r>
        <w:rPr>
          <w:rFonts w:hint="eastAsia" w:ascii="宋体" w:hAnsi="宋体"/>
        </w:rPr>
        <w:t>（三）低价风险担保提交承诺书</w:t>
      </w:r>
    </w:p>
    <w:p>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pPr>
        <w:spacing w:line="360" w:lineRule="auto"/>
        <w:ind w:firstLine="420" w:firstLineChars="200"/>
        <w:rPr>
          <w:rFonts w:ascii="宋体" w:hAnsi="宋体"/>
        </w:rPr>
      </w:pPr>
      <w:r>
        <w:rPr>
          <w:rFonts w:ascii="宋体" w:hAnsi="宋体"/>
        </w:rPr>
        <w:t>已标价工程量清单</w:t>
      </w:r>
    </w:p>
    <w:p>
      <w:pPr>
        <w:spacing w:line="360" w:lineRule="auto"/>
        <w:rPr>
          <w:rFonts w:ascii="宋体" w:hAnsi="宋体"/>
          <w:b/>
        </w:rPr>
      </w:pPr>
      <w:r>
        <w:rPr>
          <w:rFonts w:hint="eastAsia" w:ascii="宋体" w:hAnsi="宋体"/>
          <w:b/>
        </w:rPr>
        <w:t>三</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w:t>
      </w:r>
      <w:r>
        <w:rPr>
          <w:rFonts w:hint="eastAsia" w:ascii="宋体" w:hAnsi="宋体"/>
        </w:rPr>
        <w:t>比选申请人</w:t>
      </w:r>
      <w:r>
        <w:rPr>
          <w:rFonts w:ascii="宋体" w:hAnsi="宋体"/>
        </w:rPr>
        <w:t>基本情况表</w:t>
      </w:r>
    </w:p>
    <w:p>
      <w:pPr>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）项目管理机构</w:t>
      </w:r>
    </w:p>
    <w:p>
      <w:pPr>
        <w:spacing w:line="360" w:lineRule="auto"/>
        <w:ind w:firstLine="420" w:firstLineChars="200"/>
        <w:rPr>
          <w:rFonts w:ascii="宋体" w:hAnsi="宋体"/>
        </w:rPr>
      </w:pPr>
      <w:r>
        <w:rPr>
          <w:rFonts w:ascii="宋体" w:hAnsi="宋体"/>
        </w:rPr>
        <w:t>（</w:t>
      </w:r>
      <w:r>
        <w:rPr>
          <w:rFonts w:hint="eastAsia" w:ascii="宋体" w:hAnsi="宋体"/>
        </w:rPr>
        <w:t>四</w:t>
      </w:r>
      <w:r>
        <w:rPr>
          <w:rFonts w:ascii="宋体" w:hAnsi="宋体"/>
        </w:rPr>
        <w:t>）类似项目情况表</w:t>
      </w:r>
    </w:p>
    <w:p>
      <w:pPr>
        <w:spacing w:line="360" w:lineRule="auto"/>
        <w:ind w:firstLine="420" w:firstLineChars="200"/>
        <w:rPr>
          <w:rFonts w:ascii="宋体" w:hAnsi="宋体"/>
        </w:rPr>
      </w:pPr>
      <w:r>
        <w:rPr>
          <w:rFonts w:ascii="宋体" w:hAnsi="宋体"/>
        </w:rPr>
        <w:t>（</w:t>
      </w:r>
      <w:r>
        <w:rPr>
          <w:rFonts w:hint="eastAsia" w:ascii="宋体" w:hAnsi="宋体"/>
        </w:rPr>
        <w:t>五</w:t>
      </w:r>
      <w:r>
        <w:rPr>
          <w:rFonts w:ascii="宋体" w:hAnsi="宋体"/>
        </w:rPr>
        <w:t>）</w:t>
      </w:r>
      <w:r>
        <w:rPr>
          <w:rFonts w:hint="eastAsia" w:ascii="宋体" w:hAnsi="宋体"/>
        </w:rPr>
        <w:t>承诺</w:t>
      </w:r>
    </w:p>
    <w:p>
      <w:pPr>
        <w:spacing w:line="360" w:lineRule="auto"/>
        <w:ind w:firstLine="420" w:firstLineChars="200"/>
        <w:rPr>
          <w:rFonts w:ascii="宋体" w:hAnsi="宋体"/>
        </w:rPr>
      </w:pPr>
      <w:r>
        <w:rPr>
          <w:rFonts w:ascii="宋体" w:hAnsi="宋体"/>
        </w:rPr>
        <w:t>（</w:t>
      </w:r>
      <w:r>
        <w:rPr>
          <w:rFonts w:hint="eastAsia" w:ascii="宋体" w:hAnsi="宋体"/>
        </w:rPr>
        <w:t>六</w:t>
      </w:r>
      <w:r>
        <w:rPr>
          <w:rFonts w:ascii="宋体" w:hAnsi="宋体"/>
        </w:rPr>
        <w:t>）其他资料</w:t>
      </w:r>
    </w:p>
    <w:p>
      <w:pPr>
        <w:pStyle w:val="4"/>
        <w:jc w:val="both"/>
        <w:rPr>
          <w:rFonts w:ascii="宋体" w:hAnsi="宋体"/>
        </w:rPr>
      </w:pPr>
      <w:r>
        <w:rPr>
          <w:rFonts w:ascii="宋体" w:hAnsi="宋体"/>
        </w:rPr>
        <w:br w:type="page"/>
      </w:r>
      <w:bookmarkStart w:id="605" w:name="_Toc100234280"/>
      <w:bookmarkStart w:id="606" w:name="_Toc26071"/>
    </w:p>
    <w:p>
      <w:pPr>
        <w:spacing w:line="360" w:lineRule="auto"/>
        <w:rPr>
          <w:rFonts w:ascii="宋体" w:hAnsi="宋体"/>
          <w:b/>
          <w:sz w:val="30"/>
          <w:szCs w:val="30"/>
        </w:rPr>
      </w:pPr>
      <w:r>
        <w:rPr>
          <w:rFonts w:hint="eastAsia" w:ascii="宋体" w:hAnsi="宋体"/>
          <w:b/>
          <w:sz w:val="30"/>
          <w:szCs w:val="30"/>
        </w:rPr>
        <w:t>一</w:t>
      </w:r>
      <w:r>
        <w:rPr>
          <w:rFonts w:ascii="宋体" w:hAnsi="宋体"/>
          <w:b/>
          <w:sz w:val="30"/>
          <w:szCs w:val="30"/>
        </w:rPr>
        <w:t>、投标函部分</w:t>
      </w:r>
    </w:p>
    <w:p>
      <w:pPr>
        <w:pStyle w:val="4"/>
        <w:jc w:val="center"/>
        <w:rPr>
          <w:rFonts w:ascii="宋体" w:hAnsi="宋体"/>
          <w:b w:val="0"/>
          <w:sz w:val="30"/>
          <w:szCs w:val="30"/>
        </w:rPr>
      </w:pPr>
      <w:r>
        <w:rPr>
          <w:rFonts w:hint="eastAsia"/>
          <w:sz w:val="30"/>
          <w:szCs w:val="30"/>
        </w:rPr>
        <w:t>（一）投标函</w:t>
      </w:r>
      <w:bookmarkEnd w:id="598"/>
      <w:bookmarkEnd w:id="599"/>
      <w:bookmarkEnd w:id="600"/>
      <w:bookmarkEnd w:id="601"/>
      <w:bookmarkEnd w:id="602"/>
      <w:bookmarkEnd w:id="603"/>
      <w:bookmarkEnd w:id="604"/>
      <w:bookmarkEnd w:id="605"/>
      <w:bookmarkEnd w:id="606"/>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left="210" w:leftChars="100" w:firstLine="210" w:firstLineChars="1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（项目名称）</w:t>
      </w:r>
      <w:r>
        <w:rPr>
          <w:rFonts w:hint="eastAsia" w:ascii="宋体" w:hAnsi="宋体"/>
          <w:snapToGrid w:val="0"/>
          <w:kern w:val="0"/>
          <w:szCs w:val="21"/>
        </w:rPr>
        <w:t>比选</w:t>
      </w:r>
      <w:r>
        <w:rPr>
          <w:rFonts w:ascii="宋体" w:hAnsi="宋体"/>
          <w:snapToGrid w:val="0"/>
          <w:kern w:val="0"/>
          <w:szCs w:val="21"/>
        </w:rPr>
        <w:t>文件的全部内容，愿意以人民币（大写）</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项目经理</w:t>
      </w:r>
      <w:r>
        <w:rPr>
          <w:rFonts w:ascii="宋体" w:hAnsi="宋体"/>
          <w:snapToGrid w:val="0"/>
          <w:kern w:val="0"/>
        </w:rPr>
        <w:t>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；工</w:t>
      </w:r>
      <w:r>
        <w:rPr>
          <w:rFonts w:ascii="宋体" w:hAnsi="宋体"/>
          <w:snapToGrid w:val="0"/>
          <w:kern w:val="0"/>
          <w:szCs w:val="21"/>
        </w:rPr>
        <w:t>期</w:t>
      </w:r>
      <w:r>
        <w:rPr>
          <w:rFonts w:hint="eastAsia"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按合同约定实施和完成承包工程，修补工程中的任何缺陷，质量达到</w:t>
      </w:r>
      <w:r>
        <w:rPr>
          <w:rFonts w:hint="eastAsia" w:ascii="宋体" w:hAnsi="宋体"/>
          <w:snapToGrid w:val="0"/>
          <w:kern w:val="0"/>
          <w:szCs w:val="21"/>
          <w:u w:val="single"/>
        </w:rPr>
        <w:t>比选文件要求</w:t>
      </w:r>
      <w:r>
        <w:rPr>
          <w:rFonts w:ascii="宋体" w:hAnsi="宋体"/>
          <w:snapToGrid w:val="0"/>
          <w:kern w:val="0"/>
          <w:szCs w:val="21"/>
        </w:rPr>
        <w:t>。</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我方承诺在投标有效期内不修改、撤销</w:t>
      </w:r>
      <w:r>
        <w:rPr>
          <w:rFonts w:hint="eastAsia" w:ascii="宋体" w:hAnsi="宋体"/>
          <w:snapToGrid w:val="0"/>
          <w:kern w:val="0"/>
          <w:szCs w:val="21"/>
        </w:rPr>
        <w:t>比选申请</w:t>
      </w:r>
      <w:r>
        <w:rPr>
          <w:rFonts w:ascii="宋体" w:hAnsi="宋体"/>
          <w:snapToGrid w:val="0"/>
          <w:kern w:val="0"/>
          <w:szCs w:val="21"/>
        </w:rPr>
        <w:t>文件。</w:t>
      </w:r>
    </w:p>
    <w:p>
      <w:pPr>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 xml:space="preserve">3.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w:t>
      </w:r>
      <w:r>
        <w:rPr>
          <w:rFonts w:hint="eastAsia" w:ascii="宋体" w:hAnsi="宋体"/>
          <w:snapToGrid w:val="0"/>
          <w:kern w:val="0"/>
          <w:szCs w:val="21"/>
        </w:rPr>
        <w:t>2</w:t>
      </w:r>
      <w:r>
        <w:rPr>
          <w:rFonts w:ascii="宋体" w:hAnsi="宋体"/>
          <w:snapToGrid w:val="0"/>
          <w:kern w:val="0"/>
          <w:szCs w:val="21"/>
        </w:rPr>
        <w:t>）我方承诺按照</w:t>
      </w:r>
      <w:r>
        <w:rPr>
          <w:rFonts w:hint="eastAsia" w:ascii="宋体" w:hAnsi="宋体"/>
          <w:snapToGrid w:val="0"/>
          <w:kern w:val="0"/>
          <w:szCs w:val="21"/>
        </w:rPr>
        <w:t>比选</w:t>
      </w:r>
      <w:r>
        <w:rPr>
          <w:rFonts w:ascii="宋体" w:hAnsi="宋体"/>
          <w:snapToGrid w:val="0"/>
          <w:kern w:val="0"/>
          <w:szCs w:val="21"/>
        </w:rPr>
        <w:t>文件规定向你方递交履约担保。</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w:t>
      </w:r>
      <w:r>
        <w:rPr>
          <w:rFonts w:hint="eastAsia" w:ascii="宋体" w:hAnsi="宋体"/>
          <w:snapToGrid w:val="0"/>
          <w:kern w:val="0"/>
          <w:szCs w:val="21"/>
        </w:rPr>
        <w:t>3</w:t>
      </w:r>
      <w:r>
        <w:rPr>
          <w:rFonts w:ascii="宋体" w:hAnsi="宋体"/>
          <w:snapToGrid w:val="0"/>
          <w:kern w:val="0"/>
          <w:szCs w:val="21"/>
        </w:rPr>
        <w:t>）我方承诺在合同约定的期限内完成并移交全部合同工程。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 xml:space="preserve">4.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比选申请</w:t>
      </w:r>
      <w:r>
        <w:rPr>
          <w:rFonts w:ascii="宋体" w:hAnsi="宋体"/>
          <w:snapToGrid w:val="0"/>
          <w:spacing w:val="-2"/>
          <w:kern w:val="0"/>
          <w:szCs w:val="21"/>
        </w:rPr>
        <w:t>文件及有关资料内容完整、真实和准确，且不存在第二章“</w:t>
      </w:r>
      <w:r>
        <w:rPr>
          <w:rFonts w:hint="eastAsia" w:ascii="宋体" w:hAnsi="宋体"/>
          <w:snapToGrid w:val="0"/>
          <w:spacing w:val="-2"/>
          <w:kern w:val="0"/>
          <w:szCs w:val="21"/>
        </w:rPr>
        <w:t>比选申请</w:t>
      </w:r>
      <w:r>
        <w:rPr>
          <w:rFonts w:ascii="宋体" w:hAnsi="宋体"/>
          <w:snapToGrid w:val="0"/>
          <w:spacing w:val="-2"/>
          <w:kern w:val="0"/>
          <w:szCs w:val="21"/>
        </w:rPr>
        <w:t>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 xml:space="preserve">5.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12" w:firstLineChars="200"/>
        <w:rPr>
          <w:rFonts w:ascii="宋体" w:hAnsi="宋体"/>
          <w:snapToGrid w:val="0"/>
          <w:spacing w:val="-2"/>
          <w:kern w:val="0"/>
          <w:szCs w:val="21"/>
        </w:rPr>
      </w:pPr>
    </w:p>
    <w:p>
      <w:pPr>
        <w:tabs>
          <w:tab w:val="left" w:pos="7140"/>
          <w:tab w:val="left" w:pos="7560"/>
          <w:tab w:val="left" w:pos="8300"/>
        </w:tabs>
        <w:autoSpaceDE w:val="0"/>
        <w:autoSpaceDN w:val="0"/>
        <w:adjustRightInd w:val="0"/>
        <w:spacing w:line="400" w:lineRule="exact"/>
        <w:ind w:firstLine="412" w:firstLineChars="200"/>
        <w:rPr>
          <w:rFonts w:ascii="宋体" w:hAnsi="宋体"/>
          <w:snapToGrid w:val="0"/>
          <w:kern w:val="0"/>
          <w:szCs w:val="21"/>
        </w:rPr>
      </w:pPr>
      <w:r>
        <w:rPr>
          <w:rFonts w:hint="eastAsia" w:ascii="宋体" w:hAnsi="宋体"/>
          <w:snapToGrid w:val="0"/>
          <w:spacing w:val="-2"/>
          <w:kern w:val="0"/>
          <w:szCs w:val="21"/>
        </w:rPr>
        <w:t>比选申请</w:t>
      </w:r>
      <w:r>
        <w:rPr>
          <w:rFonts w:ascii="宋体" w:hAnsi="宋体"/>
          <w:snapToGrid w:val="0"/>
          <w:kern w:val="0"/>
          <w:szCs w:val="21"/>
        </w:rPr>
        <w:t>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（签字或盖章）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pPr>
        <w:pStyle w:val="4"/>
        <w:jc w:val="center"/>
        <w:rPr>
          <w:sz w:val="30"/>
          <w:szCs w:val="30"/>
        </w:rPr>
      </w:pPr>
      <w:bookmarkStart w:id="607" w:name="_Toc277082644"/>
      <w:bookmarkStart w:id="608" w:name="_Toc224103496"/>
      <w:bookmarkStart w:id="609" w:name="_Toc287607868"/>
      <w:bookmarkStart w:id="610" w:name="_Toc430530531"/>
      <w:bookmarkStart w:id="611" w:name="_Toc287620815"/>
      <w:r>
        <w:rPr>
          <w:rFonts w:ascii="宋体" w:hAnsi="宋体"/>
          <w:sz w:val="28"/>
        </w:rPr>
        <w:br w:type="page"/>
      </w:r>
      <w:bookmarkEnd w:id="607"/>
      <w:bookmarkEnd w:id="608"/>
      <w:bookmarkEnd w:id="609"/>
      <w:bookmarkEnd w:id="610"/>
      <w:bookmarkEnd w:id="611"/>
      <w:bookmarkStart w:id="612" w:name="_Toc287620816"/>
      <w:bookmarkStart w:id="613" w:name="_Toc430530532"/>
      <w:bookmarkStart w:id="614" w:name="_Toc8650"/>
      <w:bookmarkStart w:id="615" w:name="_Toc224103497"/>
      <w:bookmarkStart w:id="616" w:name="_Toc287607869"/>
      <w:bookmarkStart w:id="617" w:name="_Toc277082645"/>
    </w:p>
    <w:p>
      <w:pPr>
        <w:pStyle w:val="4"/>
        <w:jc w:val="center"/>
        <w:rPr>
          <w:rFonts w:ascii="宋体" w:hAnsi="宋体"/>
          <w:b w:val="0"/>
          <w:snapToGrid w:val="0"/>
          <w:kern w:val="0"/>
          <w:sz w:val="30"/>
          <w:szCs w:val="30"/>
        </w:rPr>
      </w:pPr>
      <w:bookmarkStart w:id="618" w:name="_Toc100234281"/>
      <w:r>
        <w:rPr>
          <w:sz w:val="30"/>
          <w:szCs w:val="30"/>
        </w:rPr>
        <w:t>（</w:t>
      </w:r>
      <w:r>
        <w:rPr>
          <w:rFonts w:hint="eastAsia"/>
          <w:sz w:val="30"/>
          <w:szCs w:val="30"/>
        </w:rPr>
        <w:t>二</w:t>
      </w:r>
      <w:r>
        <w:rPr>
          <w:sz w:val="30"/>
          <w:szCs w:val="30"/>
        </w:rPr>
        <w:t>）</w:t>
      </w:r>
      <w:r>
        <w:rPr>
          <w:rFonts w:hint="eastAsia"/>
          <w:sz w:val="30"/>
          <w:szCs w:val="30"/>
        </w:rPr>
        <w:t>法定代表人身份证明或附有法定代表人身份证明的授权委托书</w:t>
      </w:r>
      <w:bookmarkEnd w:id="612"/>
      <w:bookmarkEnd w:id="613"/>
      <w:bookmarkEnd w:id="614"/>
      <w:bookmarkEnd w:id="615"/>
      <w:bookmarkEnd w:id="616"/>
      <w:bookmarkEnd w:id="617"/>
      <w:bookmarkEnd w:id="618"/>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83" w:firstLineChars="186"/>
        <w:jc w:val="left"/>
        <w:rPr>
          <w:rFonts w:ascii="宋体" w:hAnsi="宋体"/>
          <w:kern w:val="0"/>
          <w:szCs w:val="21"/>
        </w:rPr>
      </w:pPr>
      <w:r>
        <w:rPr>
          <w:rFonts w:hint="eastAsia" w:ascii="宋体" w:hAnsi="宋体"/>
          <w:snapToGrid w:val="0"/>
          <w:spacing w:val="-2"/>
          <w:kern w:val="0"/>
          <w:szCs w:val="21"/>
        </w:rPr>
        <w:t>比选申请</w:t>
      </w:r>
      <w:r>
        <w:rPr>
          <w:rFonts w:ascii="宋体" w:hAnsi="宋体"/>
          <w:kern w:val="0"/>
          <w:szCs w:val="21"/>
        </w:rPr>
        <w:t>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比选申请</w:t>
      </w:r>
      <w:r>
        <w:rPr>
          <w:rFonts w:ascii="宋体" w:hAnsi="宋体"/>
          <w:kern w:val="0"/>
          <w:szCs w:val="21"/>
          <w:u w:val="single"/>
        </w:rPr>
        <w:t>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附：法定代表人身份证明复印件（双面）</w:t>
      </w:r>
    </w:p>
    <w:p>
      <w:pPr>
        <w:pStyle w:val="17"/>
        <w:spacing w:line="360" w:lineRule="auto"/>
        <w:rPr>
          <w:rFonts w:ascii="宋体" w:hAnsi="宋体"/>
          <w:szCs w:val="21"/>
        </w:rPr>
      </w:pPr>
    </w:p>
    <w:p>
      <w:pPr>
        <w:pStyle w:val="17"/>
        <w:spacing w:line="360" w:lineRule="auto"/>
        <w:rPr>
          <w:rFonts w:ascii="宋体" w:hAnsi="宋体"/>
          <w:szCs w:val="21"/>
        </w:rPr>
      </w:pPr>
    </w:p>
    <w:p>
      <w:pPr>
        <w:pStyle w:val="17"/>
        <w:spacing w:line="360" w:lineRule="auto"/>
        <w:rPr>
          <w:rFonts w:ascii="宋体" w:hAnsi="宋体"/>
          <w:szCs w:val="21"/>
        </w:rPr>
      </w:pPr>
    </w:p>
    <w:p>
      <w:pPr>
        <w:pStyle w:val="17"/>
        <w:spacing w:line="360" w:lineRule="auto"/>
        <w:rPr>
          <w:rFonts w:ascii="宋体" w:hAnsi="宋体"/>
          <w:szCs w:val="21"/>
        </w:rPr>
      </w:pPr>
    </w:p>
    <w:p>
      <w:pPr>
        <w:pStyle w:val="17"/>
        <w:spacing w:line="360" w:lineRule="auto"/>
        <w:rPr>
          <w:rFonts w:ascii="宋体" w:hAnsi="宋体"/>
          <w:szCs w:val="21"/>
        </w:rPr>
      </w:pPr>
    </w:p>
    <w:p>
      <w:pPr>
        <w:pStyle w:val="17"/>
        <w:spacing w:line="360" w:lineRule="auto"/>
        <w:rPr>
          <w:rFonts w:ascii="宋体" w:hAnsi="宋体"/>
          <w:szCs w:val="21"/>
        </w:rPr>
      </w:pPr>
    </w:p>
    <w:p>
      <w:pPr>
        <w:autoSpaceDE w:val="0"/>
        <w:autoSpaceDN w:val="0"/>
        <w:adjustRightInd w:val="0"/>
        <w:snapToGrid w:val="0"/>
        <w:spacing w:line="480" w:lineRule="auto"/>
        <w:ind w:firstLine="412" w:firstLineChars="200"/>
        <w:jc w:val="right"/>
        <w:rPr>
          <w:rFonts w:ascii="宋体" w:hAnsi="宋体"/>
          <w:kern w:val="0"/>
          <w:szCs w:val="21"/>
        </w:rPr>
      </w:pPr>
      <w:r>
        <w:rPr>
          <w:rFonts w:hint="eastAsia" w:ascii="宋体" w:hAnsi="宋体"/>
          <w:snapToGrid w:val="0"/>
          <w:spacing w:val="-2"/>
          <w:kern w:val="0"/>
          <w:szCs w:val="21"/>
        </w:rPr>
        <w:t>比选申请</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比选申请</w:t>
      </w:r>
      <w:r>
        <w:rPr>
          <w:rFonts w:ascii="宋体" w:hAnsi="宋体"/>
          <w:kern w:val="0"/>
          <w:szCs w:val="21"/>
          <w:u w:val="single"/>
        </w:rPr>
        <w:t>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比选申请文件</w:t>
      </w:r>
      <w:r>
        <w:rPr>
          <w:rFonts w:ascii="宋体" w:hAnsi="宋体"/>
          <w:kern w:val="0"/>
          <w:szCs w:val="21"/>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snapToGrid w:val="0"/>
          <w:spacing w:val="-2"/>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委托代理人电话（手机）：</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left"/>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rPr>
          <w:rFonts w:ascii="宋体" w:hAnsi="宋体"/>
        </w:rPr>
      </w:pPr>
      <w:r>
        <w:rPr>
          <w:rFonts w:ascii="宋体" w:hAnsi="宋体"/>
        </w:rPr>
        <w:br w:type="page"/>
      </w:r>
    </w:p>
    <w:p>
      <w:pPr>
        <w:pStyle w:val="4"/>
        <w:spacing w:line="240" w:lineRule="auto"/>
        <w:jc w:val="center"/>
        <w:rPr>
          <w:rFonts w:ascii="宋体" w:hAnsi="宋体"/>
          <w:b w:val="0"/>
          <w:bCs w:val="0"/>
        </w:rPr>
      </w:pPr>
      <w:bookmarkStart w:id="619" w:name="_Toc277082646"/>
      <w:bookmarkStart w:id="620" w:name="_Toc287607870"/>
      <w:bookmarkStart w:id="621" w:name="_Toc224103498"/>
      <w:bookmarkStart w:id="622" w:name="_Toc287620817"/>
      <w:bookmarkStart w:id="623" w:name="_Toc57820651"/>
      <w:bookmarkStart w:id="624" w:name="_Toc430530533"/>
      <w:r>
        <w:rPr>
          <w:rFonts w:ascii="宋体" w:hAnsi="宋体"/>
          <w:b w:val="0"/>
          <w:bCs w:val="0"/>
        </w:rPr>
        <w:t>（</w:t>
      </w:r>
      <w:r>
        <w:rPr>
          <w:rFonts w:hint="eastAsia" w:ascii="宋体" w:hAnsi="宋体"/>
          <w:b w:val="0"/>
          <w:bCs w:val="0"/>
        </w:rPr>
        <w:t>三</w:t>
      </w:r>
      <w:r>
        <w:rPr>
          <w:rFonts w:ascii="宋体" w:hAnsi="宋体"/>
          <w:b w:val="0"/>
          <w:bCs w:val="0"/>
        </w:rPr>
        <w:t>）</w:t>
      </w:r>
      <w:bookmarkEnd w:id="619"/>
      <w:bookmarkEnd w:id="620"/>
      <w:bookmarkEnd w:id="621"/>
      <w:bookmarkEnd w:id="622"/>
      <w:bookmarkStart w:id="625" w:name="_Toc287607871"/>
      <w:bookmarkStart w:id="626" w:name="_Toc277082647"/>
      <w:bookmarkStart w:id="627" w:name="_Toc287620818"/>
      <w:bookmarkStart w:id="628" w:name="_Toc224103499"/>
      <w:r>
        <w:rPr>
          <w:rFonts w:hint="eastAsia" w:ascii="宋体" w:hAnsi="宋体"/>
          <w:b w:val="0"/>
          <w:bCs w:val="0"/>
        </w:rPr>
        <w:t>低价风险担保提交承诺书</w:t>
      </w:r>
      <w:bookmarkEnd w:id="623"/>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（投标报价低于比选项目最高限价的85%时采用）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（比选人名称）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（申请人名称）</w:t>
      </w:r>
      <w:r>
        <w:rPr>
          <w:rFonts w:hint="eastAsia" w:ascii="宋体" w:hAnsi="宋体" w:cs="宋体"/>
          <w:snapToGrid w:val="0"/>
          <w:kern w:val="0"/>
          <w:szCs w:val="21"/>
        </w:rPr>
        <w:t>参加了你单位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比选文件的规定递交低价风险担保。同时，我公司已落实低价风险担保的提交方案，承诺如采用保函形式提交低价风险担保，保函的格式和内容符合招标文件的要求。否则，我公司愿承担比选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p>
    <w:bookmarkEnd w:id="624"/>
    <w:bookmarkEnd w:id="625"/>
    <w:bookmarkEnd w:id="626"/>
    <w:bookmarkEnd w:id="627"/>
    <w:bookmarkEnd w:id="628"/>
    <w:p>
      <w:pPr>
        <w:spacing w:line="360" w:lineRule="auto"/>
        <w:ind w:firstLine="420" w:firstLineChars="200"/>
        <w:rPr>
          <w:rFonts w:ascii="宋体" w:hAnsi="宋体"/>
          <w:sz w:val="44"/>
          <w:szCs w:val="44"/>
        </w:rPr>
      </w:pPr>
      <w:r>
        <w:rPr>
          <w:rFonts w:ascii="宋体" w:hAnsi="宋体"/>
        </w:rPr>
        <w:br w:type="page"/>
      </w:r>
      <w:bookmarkStart w:id="629" w:name="_Toc277082656"/>
      <w:bookmarkStart w:id="630" w:name="_Toc224103510"/>
      <w:bookmarkStart w:id="631" w:name="_Toc287620829"/>
      <w:bookmarkStart w:id="632" w:name="_Toc287607882"/>
      <w:bookmarkStart w:id="633" w:name="_Toc100234284"/>
      <w:bookmarkStart w:id="634" w:name="_Toc430530545"/>
      <w:bookmarkStart w:id="635" w:name="_Toc27141"/>
    </w:p>
    <w:p>
      <w:pPr>
        <w:pStyle w:val="3"/>
        <w:spacing w:line="360" w:lineRule="auto"/>
        <w:rPr>
          <w:rFonts w:ascii="宋体" w:hAnsi="宋体"/>
        </w:rPr>
      </w:pPr>
      <w:bookmarkStart w:id="636" w:name="_Toc57820653"/>
      <w:bookmarkStart w:id="637" w:name="_Toc224103500"/>
      <w:bookmarkStart w:id="638" w:name="_Toc287620819"/>
      <w:bookmarkStart w:id="639" w:name="_Toc430530534"/>
      <w:bookmarkStart w:id="640" w:name="_Toc287607872"/>
      <w:r>
        <w:rPr>
          <w:rFonts w:hint="eastAsia" w:ascii="宋体" w:hAnsi="宋体"/>
        </w:rPr>
        <w:t>二、经济部分</w:t>
      </w:r>
      <w:bookmarkEnd w:id="636"/>
      <w:bookmarkEnd w:id="637"/>
      <w:bookmarkEnd w:id="638"/>
      <w:bookmarkEnd w:id="639"/>
      <w:bookmarkEnd w:id="640"/>
    </w:p>
    <w:p>
      <w:pPr>
        <w:pStyle w:val="4"/>
        <w:spacing w:line="240" w:lineRule="auto"/>
        <w:jc w:val="center"/>
        <w:rPr>
          <w:rFonts w:ascii="宋体" w:hAnsi="宋体"/>
        </w:rPr>
      </w:pPr>
      <w:bookmarkStart w:id="641" w:name="_Toc287620820"/>
      <w:bookmarkStart w:id="642" w:name="_Toc277082648"/>
      <w:bookmarkStart w:id="643" w:name="_Toc224103501"/>
      <w:bookmarkStart w:id="644" w:name="_Toc57820654"/>
      <w:bookmarkStart w:id="645" w:name="_Toc430530535"/>
      <w:bookmarkStart w:id="646" w:name="_Toc287607873"/>
      <w:r>
        <w:rPr>
          <w:rFonts w:hint="eastAsia" w:ascii="宋体" w:hAnsi="宋体"/>
        </w:rPr>
        <w:t>（一）已标价工程量清单</w:t>
      </w:r>
      <w:bookmarkEnd w:id="641"/>
      <w:bookmarkEnd w:id="642"/>
      <w:bookmarkEnd w:id="643"/>
      <w:bookmarkEnd w:id="644"/>
      <w:bookmarkEnd w:id="645"/>
      <w:bookmarkEnd w:id="646"/>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3"/>
        <w:spacing w:line="360" w:lineRule="auto"/>
        <w:rPr>
          <w:rFonts w:ascii="宋体" w:hAnsi="宋体"/>
        </w:rPr>
      </w:pPr>
      <w:r>
        <w:rPr>
          <w:rFonts w:ascii="宋体" w:hAnsi="宋体"/>
        </w:rPr>
        <w:br w:type="page"/>
      </w:r>
      <w:bookmarkEnd w:id="629"/>
      <w:bookmarkEnd w:id="630"/>
      <w:bookmarkEnd w:id="631"/>
      <w:bookmarkEnd w:id="632"/>
      <w:bookmarkEnd w:id="633"/>
      <w:bookmarkEnd w:id="634"/>
      <w:bookmarkStart w:id="647" w:name="_Toc100234285"/>
      <w:r>
        <w:rPr>
          <w:rFonts w:hint="eastAsia" w:ascii="宋体" w:hAnsi="宋体"/>
        </w:rPr>
        <w:t>三、资格审查部分</w:t>
      </w:r>
      <w:bookmarkEnd w:id="635"/>
      <w:bookmarkEnd w:id="647"/>
    </w:p>
    <w:p>
      <w:pPr>
        <w:pStyle w:val="4"/>
        <w:rPr>
          <w:rFonts w:ascii="宋体" w:hAnsi="宋体"/>
          <w:snapToGrid w:val="0"/>
          <w:kern w:val="0"/>
          <w:sz w:val="30"/>
          <w:szCs w:val="30"/>
        </w:rPr>
      </w:pPr>
      <w:bookmarkStart w:id="648" w:name="_Toc5633"/>
      <w:bookmarkStart w:id="649" w:name="_Toc100234286"/>
      <w:bookmarkStart w:id="650" w:name="_Toc287620830"/>
      <w:bookmarkStart w:id="651" w:name="_Toc287607883"/>
      <w:bookmarkStart w:id="652" w:name="_Toc430530546"/>
      <w:bookmarkStart w:id="653" w:name="_Toc277082657"/>
      <w:bookmarkStart w:id="654" w:name="_Toc224103511"/>
      <w:r>
        <w:rPr>
          <w:sz w:val="30"/>
          <w:szCs w:val="30"/>
        </w:rPr>
        <w:t>（一）</w:t>
      </w:r>
      <w:r>
        <w:rPr>
          <w:rFonts w:hint="eastAsia"/>
          <w:sz w:val="30"/>
          <w:szCs w:val="30"/>
        </w:rPr>
        <w:t>法定代表人身份证明或附有法定代表人身份证明的授权委托书</w:t>
      </w:r>
      <w:bookmarkEnd w:id="648"/>
      <w:bookmarkEnd w:id="649"/>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比选申请</w:t>
      </w:r>
      <w:r>
        <w:rPr>
          <w:rFonts w:ascii="宋体" w:hAnsi="宋体"/>
          <w:kern w:val="0"/>
          <w:szCs w:val="21"/>
        </w:rPr>
        <w:t>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比选申请人</w:t>
      </w:r>
      <w:r>
        <w:rPr>
          <w:rFonts w:ascii="宋体" w:hAnsi="宋体"/>
          <w:kern w:val="0"/>
          <w:szCs w:val="21"/>
          <w:u w:val="single"/>
        </w:rPr>
        <w:t>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pPr>
        <w:autoSpaceDE w:val="0"/>
        <w:autoSpaceDN w:val="0"/>
        <w:adjustRightInd w:val="0"/>
        <w:snapToGrid w:val="0"/>
        <w:spacing w:line="360" w:lineRule="auto"/>
        <w:jc w:val="left"/>
        <w:rPr>
          <w:rFonts w:ascii="宋体" w:hAnsi="宋体"/>
          <w:szCs w:val="21"/>
        </w:rPr>
      </w:pPr>
    </w:p>
    <w:p>
      <w:pPr>
        <w:pStyle w:val="17"/>
        <w:spacing w:line="360" w:lineRule="auto"/>
        <w:rPr>
          <w:rFonts w:ascii="宋体" w:hAnsi="宋体"/>
          <w:szCs w:val="21"/>
        </w:rPr>
      </w:pPr>
    </w:p>
    <w:p>
      <w:pPr>
        <w:pStyle w:val="17"/>
        <w:spacing w:line="360" w:lineRule="auto"/>
        <w:rPr>
          <w:rFonts w:ascii="宋体" w:hAnsi="宋体"/>
          <w:szCs w:val="21"/>
        </w:rPr>
      </w:pPr>
    </w:p>
    <w:p>
      <w:pPr>
        <w:pStyle w:val="17"/>
        <w:spacing w:line="360" w:lineRule="auto"/>
        <w:rPr>
          <w:rFonts w:ascii="宋体" w:hAnsi="宋体"/>
          <w:szCs w:val="21"/>
        </w:rPr>
      </w:pPr>
    </w:p>
    <w:p>
      <w:pPr>
        <w:pStyle w:val="17"/>
        <w:spacing w:line="360" w:lineRule="auto"/>
        <w:rPr>
          <w:rFonts w:ascii="宋体" w:hAnsi="宋体"/>
          <w:szCs w:val="21"/>
        </w:rPr>
      </w:pPr>
    </w:p>
    <w:p>
      <w:pPr>
        <w:pStyle w:val="17"/>
        <w:spacing w:line="360" w:lineRule="auto"/>
        <w:rPr>
          <w:rFonts w:ascii="宋体" w:hAnsi="宋体"/>
          <w:szCs w:val="21"/>
        </w:rPr>
      </w:pPr>
    </w:p>
    <w:p>
      <w:pPr>
        <w:autoSpaceDE w:val="0"/>
        <w:autoSpaceDN w:val="0"/>
        <w:adjustRightInd w:val="0"/>
        <w:snapToGrid w:val="0"/>
        <w:spacing w:line="480" w:lineRule="auto"/>
        <w:ind w:firstLine="810" w:firstLineChars="386"/>
        <w:jc w:val="right"/>
        <w:rPr>
          <w:rFonts w:ascii="宋体" w:hAnsi="宋体"/>
          <w:kern w:val="0"/>
          <w:szCs w:val="21"/>
        </w:rPr>
      </w:pPr>
      <w:r>
        <w:rPr>
          <w:rFonts w:hint="eastAsia" w:ascii="宋体" w:hAnsi="宋体"/>
          <w:kern w:val="0"/>
          <w:szCs w:val="21"/>
        </w:rPr>
        <w:t>比选申请</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t>注：法定代表人身份证明需按上述格式填写完整，不可缺少内容。在此基础上增加内容的不影响其有效性</w:t>
      </w:r>
      <w:bookmarkEnd w:id="650"/>
      <w:bookmarkEnd w:id="651"/>
      <w:bookmarkEnd w:id="652"/>
      <w:bookmarkEnd w:id="653"/>
      <w:bookmarkEnd w:id="654"/>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比选申请人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比选申请文件</w:t>
      </w:r>
      <w:r>
        <w:rPr>
          <w:rFonts w:ascii="宋体" w:hAnsi="宋体"/>
          <w:kern w:val="0"/>
          <w:szCs w:val="21"/>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rPr>
          <w:rFonts w:ascii="宋体" w:hAnsi="宋体"/>
        </w:rPr>
      </w:pPr>
      <w:r>
        <w:rPr>
          <w:rFonts w:hint="eastAsia" w:ascii="宋体" w:hAnsi="宋体"/>
        </w:rPr>
        <w:t>2、授权委托书</w:t>
      </w:r>
      <w:r>
        <w:rPr>
          <w:rFonts w:ascii="宋体" w:hAnsi="宋体"/>
        </w:rPr>
        <w:t>需按上述格式填写完整，不可缺少内容。在此基础上增加内容的不影响其有效性。</w:t>
      </w:r>
    </w:p>
    <w:p>
      <w:pPr>
        <w:pStyle w:val="4"/>
        <w:spacing w:line="240" w:lineRule="auto"/>
        <w:jc w:val="center"/>
        <w:rPr>
          <w:rFonts w:ascii="宋体" w:hAnsi="宋体"/>
        </w:rPr>
      </w:pPr>
      <w:bookmarkStart w:id="655" w:name="_Toc100234287"/>
      <w:bookmarkStart w:id="656" w:name="_Toc277082659"/>
      <w:bookmarkStart w:id="657" w:name="_Toc287607887"/>
      <w:r>
        <w:rPr>
          <w:rFonts w:hint="eastAsia" w:ascii="宋体" w:hAnsi="宋体"/>
        </w:rPr>
        <w:t>（二）比选申请人基本情况表</w:t>
      </w:r>
      <w:bookmarkEnd w:id="655"/>
    </w:p>
    <w:tbl>
      <w:tblPr>
        <w:tblStyle w:val="47"/>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比选申请人名称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项目负责人</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       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4"/>
        <w:spacing w:line="240" w:lineRule="auto"/>
        <w:jc w:val="center"/>
        <w:rPr>
          <w:rFonts w:ascii="宋体" w:hAnsi="宋体"/>
          <w:b w:val="0"/>
          <w:bCs w:val="0"/>
        </w:rPr>
      </w:pPr>
      <w:r>
        <w:rPr>
          <w:rFonts w:ascii="宋体" w:hAnsi="宋体"/>
          <w:szCs w:val="21"/>
        </w:rPr>
        <w:br w:type="page"/>
      </w:r>
      <w:bookmarkStart w:id="658" w:name="_Toc509218863"/>
      <w:bookmarkStart w:id="659" w:name="_Toc534185840"/>
      <w:bookmarkStart w:id="660" w:name="_Toc100234288"/>
      <w:r>
        <w:rPr>
          <w:rFonts w:hint="eastAsia" w:ascii="宋体" w:hAnsi="宋体"/>
        </w:rPr>
        <w:t>（三）项目管理机构</w:t>
      </w:r>
      <w:bookmarkEnd w:id="658"/>
      <w:bookmarkEnd w:id="659"/>
      <w:bookmarkEnd w:id="660"/>
    </w:p>
    <w:p>
      <w:pPr>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7"/>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rPr>
            </w:pPr>
          </w:p>
        </w:tc>
        <w:tc>
          <w:tcPr>
            <w:tcW w:w="734" w:type="dxa"/>
            <w:vMerge w:val="continue"/>
          </w:tcPr>
          <w:p>
            <w:pPr>
              <w:autoSpaceDE w:val="0"/>
              <w:autoSpaceDN w:val="0"/>
              <w:adjustRightInd w:val="0"/>
              <w:snapToGrid w:val="0"/>
              <w:jc w:val="left"/>
              <w:rPr>
                <w:rFonts w:ascii="宋体" w:hAnsi="宋体"/>
                <w:kern w:val="0"/>
                <w:szCs w:val="21"/>
              </w:rPr>
            </w:pPr>
          </w:p>
        </w:tc>
        <w:tc>
          <w:tcPr>
            <w:tcW w:w="776" w:type="dxa"/>
            <w:vMerge w:val="continue"/>
          </w:tcPr>
          <w:p>
            <w:pPr>
              <w:autoSpaceDE w:val="0"/>
              <w:autoSpaceDN w:val="0"/>
              <w:adjustRightInd w:val="0"/>
              <w:snapToGrid w:val="0"/>
              <w:jc w:val="left"/>
              <w:rPr>
                <w:rFonts w:ascii="宋体" w:hAnsi="宋体"/>
                <w:kern w:val="0"/>
                <w:szCs w:val="21"/>
              </w:rPr>
            </w:pPr>
          </w:p>
        </w:tc>
        <w:tc>
          <w:tcPr>
            <w:tcW w:w="11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项目负责人</w:t>
            </w: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5" w:hRule="exact"/>
        </w:trPr>
        <w:tc>
          <w:tcPr>
            <w:tcW w:w="856" w:type="dxa"/>
            <w:vAlign w:val="center"/>
          </w:tcPr>
          <w:p>
            <w:pPr>
              <w:autoSpaceDE w:val="0"/>
              <w:autoSpaceDN w:val="0"/>
              <w:adjustRightInd w:val="0"/>
              <w:snapToGrid w:val="0"/>
              <w:jc w:val="center"/>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rPr>
            </w:pPr>
          </w:p>
        </w:tc>
        <w:tc>
          <w:tcPr>
            <w:tcW w:w="734"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1167"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778" w:type="dxa"/>
          </w:tcPr>
          <w:p>
            <w:pPr>
              <w:autoSpaceDE w:val="0"/>
              <w:autoSpaceDN w:val="0"/>
              <w:adjustRightInd w:val="0"/>
              <w:snapToGrid w:val="0"/>
              <w:jc w:val="left"/>
              <w:rPr>
                <w:rFonts w:ascii="宋体" w:hAnsi="宋体"/>
                <w:kern w:val="0"/>
                <w:szCs w:val="21"/>
              </w:rPr>
            </w:pPr>
          </w:p>
        </w:tc>
        <w:tc>
          <w:tcPr>
            <w:tcW w:w="776" w:type="dxa"/>
          </w:tcPr>
          <w:p>
            <w:pPr>
              <w:autoSpaceDE w:val="0"/>
              <w:autoSpaceDN w:val="0"/>
              <w:adjustRightInd w:val="0"/>
              <w:snapToGrid w:val="0"/>
              <w:jc w:val="left"/>
              <w:rPr>
                <w:rFonts w:ascii="宋体" w:hAnsi="宋体"/>
                <w:kern w:val="0"/>
                <w:szCs w:val="21"/>
              </w:rPr>
            </w:pPr>
          </w:p>
        </w:tc>
        <w:tc>
          <w:tcPr>
            <w:tcW w:w="2723" w:type="dxa"/>
          </w:tcPr>
          <w:p>
            <w:pPr>
              <w:autoSpaceDE w:val="0"/>
              <w:autoSpaceDN w:val="0"/>
              <w:adjustRightInd w:val="0"/>
              <w:snapToGrid w:val="0"/>
              <w:jc w:val="left"/>
              <w:rPr>
                <w:rFonts w:ascii="宋体" w:hAnsi="宋体"/>
                <w:kern w:val="0"/>
                <w:szCs w:val="21"/>
              </w:rPr>
            </w:pPr>
          </w:p>
        </w:tc>
        <w:tc>
          <w:tcPr>
            <w:tcW w:w="896" w:type="dxa"/>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ind w:firstLine="640" w:firstLineChars="200"/>
        <w:jc w:val="center"/>
        <w:rPr>
          <w:rFonts w:ascii="宋体" w:hAnsi="宋体"/>
          <w:sz w:val="32"/>
          <w:szCs w:val="32"/>
        </w:rPr>
      </w:pPr>
      <w:r>
        <w:rPr>
          <w:rFonts w:ascii="宋体" w:hAnsi="宋体"/>
          <w:sz w:val="32"/>
          <w:szCs w:val="32"/>
        </w:rPr>
        <w:br w:type="page"/>
      </w:r>
      <w:r>
        <w:rPr>
          <w:rFonts w:hint="eastAsia" w:ascii="宋体" w:hAnsi="宋体"/>
          <w:sz w:val="32"/>
          <w:szCs w:val="32"/>
        </w:rPr>
        <w:t>项目负责人简历表</w:t>
      </w:r>
      <w:bookmarkEnd w:id="656"/>
      <w:bookmarkEnd w:id="657"/>
    </w:p>
    <w:tbl>
      <w:tblPr>
        <w:tblStyle w:val="47"/>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jc w:val="center"/>
              <w:rPr>
                <w:rFonts w:ascii="宋体" w:hAnsi="宋体"/>
                <w:kern w:val="0"/>
                <w:szCs w:val="21"/>
              </w:rPr>
            </w:pPr>
          </w:p>
        </w:tc>
        <w:tc>
          <w:tcPr>
            <w:tcW w:w="1020"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jc w:val="center"/>
              <w:rPr>
                <w:rFonts w:ascii="宋体" w:hAnsi="宋体"/>
                <w:kern w:val="0"/>
                <w:szCs w:val="21"/>
              </w:rPr>
            </w:pPr>
          </w:p>
        </w:tc>
        <w:tc>
          <w:tcPr>
            <w:tcW w:w="2346" w:type="dxa"/>
            <w:gridSpan w:val="3"/>
            <w:vAlign w:val="center"/>
          </w:tcPr>
          <w:p>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rPr>
            </w:pPr>
          </w:p>
        </w:tc>
        <w:tc>
          <w:tcPr>
            <w:tcW w:w="3768" w:type="dxa"/>
            <w:gridSpan w:val="4"/>
            <w:vAlign w:val="center"/>
          </w:tcPr>
          <w:p>
            <w:pPr>
              <w:autoSpaceDE w:val="0"/>
              <w:autoSpaceDN w:val="0"/>
              <w:adjustRightInd w:val="0"/>
              <w:snapToGrid w:val="0"/>
              <w:jc w:val="center"/>
              <w:rPr>
                <w:rFonts w:ascii="宋体" w:hAnsi="宋体"/>
                <w:kern w:val="0"/>
                <w:szCs w:val="21"/>
              </w:rPr>
            </w:pPr>
          </w:p>
        </w:tc>
        <w:tc>
          <w:tcPr>
            <w:tcW w:w="1388" w:type="dxa"/>
            <w:vAlign w:val="center"/>
          </w:tcPr>
          <w:p>
            <w:pPr>
              <w:autoSpaceDE w:val="0"/>
              <w:autoSpaceDN w:val="0"/>
              <w:adjustRightInd w:val="0"/>
              <w:snapToGrid w:val="0"/>
              <w:jc w:val="center"/>
              <w:rPr>
                <w:rFonts w:ascii="宋体" w:hAnsi="宋体"/>
                <w:kern w:val="0"/>
                <w:szCs w:val="21"/>
              </w:rPr>
            </w:pPr>
          </w:p>
        </w:tc>
        <w:tc>
          <w:tcPr>
            <w:tcW w:w="2706" w:type="dxa"/>
            <w:gridSpan w:val="2"/>
            <w:vAlign w:val="center"/>
          </w:tcPr>
          <w:p>
            <w:pPr>
              <w:autoSpaceDE w:val="0"/>
              <w:autoSpaceDN w:val="0"/>
              <w:adjustRightInd w:val="0"/>
              <w:snapToGrid w:val="0"/>
              <w:jc w:val="center"/>
              <w:rPr>
                <w:rFonts w:ascii="宋体" w:hAnsi="宋体"/>
                <w:kern w:val="0"/>
                <w:szCs w:val="21"/>
              </w:rPr>
            </w:pPr>
          </w:p>
        </w:tc>
      </w:tr>
      <w:bookmarkEnd w:id="571"/>
      <w:bookmarkEnd w:id="572"/>
      <w:bookmarkEnd w:id="573"/>
    </w:tbl>
    <w:p>
      <w:r>
        <w:br w:type="page"/>
      </w:r>
    </w:p>
    <w:p>
      <w:pPr>
        <w:pStyle w:val="4"/>
        <w:spacing w:line="240" w:lineRule="auto"/>
        <w:jc w:val="center"/>
        <w:rPr>
          <w:rFonts w:ascii="宋体" w:hAnsi="宋体"/>
          <w:bCs w:val="0"/>
        </w:rPr>
      </w:pPr>
      <w:bookmarkStart w:id="661" w:name="_Toc534185842"/>
      <w:bookmarkStart w:id="662" w:name="_Toc430530551"/>
      <w:bookmarkStart w:id="663" w:name="_Toc287607889"/>
      <w:bookmarkStart w:id="664" w:name="_Toc509218865"/>
      <w:bookmarkStart w:id="665" w:name="_Toc57820663"/>
      <w:bookmarkStart w:id="666" w:name="_Toc224103516"/>
      <w:bookmarkStart w:id="667" w:name="_Toc277082661"/>
      <w:bookmarkStart w:id="668" w:name="_Toc287620835"/>
      <w:r>
        <w:rPr>
          <w:rFonts w:ascii="宋体" w:hAnsi="宋体"/>
          <w:bCs w:val="0"/>
        </w:rPr>
        <w:t>（</w:t>
      </w:r>
      <w:r>
        <w:rPr>
          <w:rFonts w:hint="eastAsia" w:ascii="宋体" w:hAnsi="宋体"/>
          <w:bCs w:val="0"/>
          <w:lang w:val="en-US" w:eastAsia="zh-CN"/>
        </w:rPr>
        <w:t>四</w:t>
      </w:r>
      <w:r>
        <w:rPr>
          <w:rFonts w:ascii="宋体" w:hAnsi="宋体"/>
          <w:bCs w:val="0"/>
        </w:rPr>
        <w:t>）类似项目情况表</w:t>
      </w:r>
      <w:bookmarkEnd w:id="661"/>
      <w:bookmarkEnd w:id="662"/>
      <w:bookmarkEnd w:id="663"/>
      <w:bookmarkEnd w:id="664"/>
      <w:bookmarkEnd w:id="665"/>
      <w:bookmarkEnd w:id="666"/>
      <w:bookmarkEnd w:id="667"/>
      <w:bookmarkEnd w:id="668"/>
    </w:p>
    <w:tbl>
      <w:tblPr>
        <w:tblStyle w:val="47"/>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jc w:val="center"/>
              <w:rPr>
                <w:rFonts w:ascii="宋体" w:hAnsi="宋体"/>
                <w:kern w:val="0"/>
                <w:szCs w:val="21"/>
              </w:rPr>
            </w:pPr>
          </w:p>
        </w:tc>
      </w:tr>
    </w:tbl>
    <w:p>
      <w:pPr>
        <w:rPr>
          <w:rFonts w:ascii="宋体" w:hAnsi="宋体"/>
        </w:rPr>
      </w:pPr>
      <w:bookmarkStart w:id="669" w:name="_Toc224103520"/>
      <w:bookmarkStart w:id="670" w:name="_Toc430530552"/>
      <w:bookmarkStart w:id="671" w:name="_Toc534185843"/>
      <w:bookmarkStart w:id="672" w:name="_Toc509218866"/>
      <w:bookmarkStart w:id="673" w:name="_Toc277082663"/>
      <w:bookmarkStart w:id="674" w:name="_Toc287607893"/>
      <w:bookmarkStart w:id="675" w:name="_Toc287620839"/>
      <w:bookmarkStart w:id="676" w:name="_Toc57820664"/>
      <w:r>
        <w:rPr>
          <w:rFonts w:ascii="宋体" w:hAnsi="宋体"/>
        </w:rPr>
        <w:br w:type="page"/>
      </w:r>
    </w:p>
    <w:p>
      <w:pPr>
        <w:pStyle w:val="4"/>
        <w:spacing w:line="240" w:lineRule="auto"/>
        <w:jc w:val="center"/>
        <w:rPr>
          <w:rFonts w:ascii="宋体" w:hAnsi="宋体"/>
          <w:b w:val="0"/>
        </w:rPr>
      </w:pPr>
      <w:r>
        <w:rPr>
          <w:rFonts w:ascii="宋体" w:hAnsi="宋体"/>
          <w:b w:val="0"/>
        </w:rPr>
        <w:t>（</w:t>
      </w:r>
      <w:r>
        <w:rPr>
          <w:rFonts w:hint="eastAsia" w:ascii="宋体" w:hAnsi="宋体"/>
          <w:b w:val="0"/>
          <w:lang w:val="en-US" w:eastAsia="zh-CN"/>
        </w:rPr>
        <w:t>五</w:t>
      </w:r>
      <w:r>
        <w:rPr>
          <w:rFonts w:ascii="宋体" w:hAnsi="宋体"/>
          <w:b w:val="0"/>
        </w:rPr>
        <w:t>）</w:t>
      </w:r>
      <w:bookmarkEnd w:id="669"/>
      <w:bookmarkEnd w:id="670"/>
      <w:bookmarkEnd w:id="671"/>
      <w:bookmarkEnd w:id="672"/>
      <w:bookmarkEnd w:id="673"/>
      <w:bookmarkEnd w:id="674"/>
      <w:bookmarkEnd w:id="675"/>
      <w:r>
        <w:rPr>
          <w:rFonts w:hint="eastAsia" w:ascii="宋体" w:hAnsi="宋体"/>
          <w:b w:val="0"/>
        </w:rPr>
        <w:t>承诺</w:t>
      </w:r>
      <w:bookmarkEnd w:id="676"/>
    </w:p>
    <w:p>
      <w:pPr>
        <w:snapToGrid w:val="0"/>
        <w:spacing w:line="38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（比选申请人名称）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的比选，自愿作出以下承诺：</w:t>
      </w:r>
    </w:p>
    <w:p>
      <w:pPr>
        <w:snapToGrid w:val="0"/>
        <w:spacing w:line="380" w:lineRule="exact"/>
        <w:ind w:firstLine="420" w:firstLineChars="200"/>
        <w:rPr>
          <w:rFonts w:ascii="宋体" w:hAnsi="宋体"/>
          <w:szCs w:val="21"/>
        </w:rPr>
      </w:pPr>
      <w:r>
        <w:rPr>
          <w:rFonts w:hint="eastAsia" w:ascii="宋体" w:hAnsi="宋体"/>
          <w:szCs w:val="21"/>
        </w:rPr>
        <w:t>1、我公司比选截止日投标资格情况不存在下列情形之一：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（5）被重庆市市级有关行业主管部门暂停在渝承揽新业务且在暂停期内。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贵单位在合同签订前均有权对我公司提供的资料进行核实，若发现弄虚作假，按相关规定取消我公司中标资格，并按相关法律法规报招标投标监督部门，我公司自愿承担因此造成的相关责任并赔偿相应损失</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5、我公司不存在第二章 比选申请人须知第1.4.3项规定的任何一种情形。</w:t>
      </w:r>
    </w:p>
    <w:p>
      <w:pPr>
        <w:snapToGrid w:val="0"/>
        <w:spacing w:line="380" w:lineRule="exact"/>
        <w:ind w:firstLine="420" w:firstLineChars="200"/>
        <w:rPr>
          <w:rFonts w:ascii="宋体" w:hAnsi="宋体"/>
          <w:szCs w:val="21"/>
        </w:rPr>
      </w:pPr>
      <w:r>
        <w:rPr>
          <w:rFonts w:hint="eastAsia" w:ascii="宋体" w:hAnsi="宋体"/>
          <w:szCs w:val="21"/>
        </w:rPr>
        <w:t>6、我公司的比选申请文件符合第二章 比选申请人须知第1.3.1项的规定。</w:t>
      </w:r>
    </w:p>
    <w:p>
      <w:pPr>
        <w:snapToGrid w:val="0"/>
        <w:spacing w:line="380" w:lineRule="exact"/>
        <w:ind w:firstLine="420" w:firstLineChars="200"/>
        <w:rPr>
          <w:rFonts w:ascii="宋体" w:hAnsi="宋体"/>
          <w:szCs w:val="21"/>
        </w:rPr>
      </w:pPr>
      <w:r>
        <w:rPr>
          <w:rFonts w:hint="eastAsia" w:ascii="宋体" w:hAnsi="宋体"/>
          <w:szCs w:val="21"/>
        </w:rPr>
        <w:t>7、我公司的申请文件符合第四章 合同条款及格式规定，申请文件中没有贵单位不能接受的条件。</w:t>
      </w:r>
    </w:p>
    <w:p>
      <w:pPr>
        <w:snapToGrid w:val="0"/>
        <w:spacing w:line="380" w:lineRule="exact"/>
        <w:ind w:firstLine="420" w:firstLineChars="200"/>
        <w:rPr>
          <w:rFonts w:ascii="宋体" w:hAnsi="宋体"/>
          <w:szCs w:val="21"/>
        </w:rPr>
      </w:pPr>
      <w:r>
        <w:rPr>
          <w:rFonts w:hint="eastAsia" w:ascii="宋体" w:hAnsi="宋体"/>
          <w:szCs w:val="21"/>
        </w:rPr>
        <w:t>8、我公司的比选申请文件符合第五章 技术标准和要求。</w:t>
      </w:r>
    </w:p>
    <w:p>
      <w:pPr>
        <w:snapToGrid w:val="0"/>
        <w:spacing w:line="380" w:lineRule="exact"/>
        <w:ind w:firstLine="420" w:firstLineChars="200"/>
        <w:rPr>
          <w:rFonts w:ascii="宋体" w:hAnsi="宋体"/>
          <w:szCs w:val="21"/>
        </w:rPr>
      </w:pPr>
      <w:r>
        <w:rPr>
          <w:rFonts w:hint="eastAsia" w:ascii="宋体" w:hAnsi="宋体"/>
          <w:szCs w:val="21"/>
        </w:rPr>
        <w:t>9、我公司接受比选文件中关于“不平衡报价”的相关约定。</w:t>
      </w: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hint="eastAsia" w:ascii="宋体" w:hAnsi="宋体"/>
          <w:kern w:val="0"/>
          <w:szCs w:val="21"/>
        </w:rPr>
        <w:t>比选申请</w:t>
      </w:r>
      <w:r>
        <w:rPr>
          <w:rFonts w:ascii="宋体" w:hAnsi="宋体"/>
          <w:kern w:val="0"/>
          <w:szCs w:val="21"/>
        </w:rPr>
        <w:t>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
      <w:pPr>
        <w:pStyle w:val="4"/>
        <w:spacing w:line="360" w:lineRule="auto"/>
        <w:jc w:val="center"/>
        <w:rPr>
          <w:rFonts w:ascii="宋体" w:hAnsi="宋体"/>
        </w:rPr>
      </w:pPr>
      <w:bookmarkStart w:id="677" w:name="_Toc57820665"/>
      <w:r>
        <w:rPr>
          <w:rFonts w:hint="eastAsia" w:ascii="宋体" w:hAnsi="宋体"/>
          <w:b w:val="0"/>
        </w:rPr>
        <w:t>（</w:t>
      </w:r>
      <w:r>
        <w:rPr>
          <w:rFonts w:hint="eastAsia" w:ascii="宋体" w:hAnsi="宋体"/>
          <w:b w:val="0"/>
          <w:lang w:val="en-US" w:eastAsia="zh-CN"/>
        </w:rPr>
        <w:t>六</w:t>
      </w:r>
      <w:r>
        <w:rPr>
          <w:rFonts w:hint="eastAsia" w:ascii="宋体" w:hAnsi="宋体"/>
          <w:b w:val="0"/>
        </w:rPr>
        <w:t>）其他资料</w:t>
      </w:r>
      <w:bookmarkEnd w:id="677"/>
    </w:p>
    <w:p>
      <w:r>
        <w:rPr>
          <w:rFonts w:hint="eastAsia"/>
        </w:rPr>
        <w:t>比选申请人认为应提供的其他资料。</w:t>
      </w:r>
    </w:p>
    <w:sectPr>
      <w:footerReference r:id="rId7"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F8FABA-5A17-4E04-9741-3EDD8E8245F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1D23ABD-B272-41BB-B5C1-F6B3DF31CD0E}"/>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8991654-83CF-45E7-A7F2-AB3072F0E337}"/>
  </w:font>
  <w:font w:name="方正书宋简体">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4" w:fontKey="{A91FDE3D-88BC-45A6-A2A6-37A88AB0E44F}"/>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embedRegular r:id="rId5" w:fontKey="{FCCDCF3D-8666-416D-9285-9C6B9D29EA79}"/>
  </w:font>
  <w:font w:name="楷体">
    <w:panose1 w:val="02010609060101010101"/>
    <w:charset w:val="86"/>
    <w:family w:val="modern"/>
    <w:pitch w:val="default"/>
    <w:sig w:usb0="800002BF" w:usb1="38CF7CFA" w:usb2="00000016" w:usb3="00000000" w:csb0="00040001" w:csb1="00000000"/>
    <w:embedRegular r:id="rId6" w:fontKey="{6E491BA5-C1CC-4740-9AF4-FD531402B3CF}"/>
  </w:font>
  <w:font w:name="方正仿宋_GBK">
    <w:panose1 w:val="02000000000000000000"/>
    <w:charset w:val="86"/>
    <w:family w:val="script"/>
    <w:pitch w:val="default"/>
    <w:sig w:usb0="A00002BF" w:usb1="38CF7CFA" w:usb2="00082016" w:usb3="00000000" w:csb0="00040001" w:csb1="00000000"/>
    <w:embedRegular r:id="rId7" w:fontKey="{4494B5C9-AA87-43D2-A057-69129B52750A}"/>
  </w:font>
  <w:font w:name="新宋体">
    <w:panose1 w:val="02010609030101010101"/>
    <w:charset w:val="86"/>
    <w:family w:val="modern"/>
    <w:pitch w:val="default"/>
    <w:sig w:usb0="00000203" w:usb1="288F0000" w:usb2="00000006" w:usb3="00000000" w:csb0="00040001" w:csb1="00000000"/>
    <w:embedRegular r:id="rId8" w:fontKey="{09469DB5-2528-4BD5-A390-C1F504195EA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- 2 -</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20</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2"/>
      </w:rPr>
    </w:pPr>
    <w:r>
      <w:fldChar w:fldCharType="begin"/>
    </w:r>
    <w:r>
      <w:rPr>
        <w:rStyle w:val="52"/>
      </w:rPr>
      <w:instrText xml:space="preserve">PAGE  </w:instrText>
    </w:r>
    <w:r>
      <w:fldChar w:fldCharType="separate"/>
    </w:r>
    <w:r>
      <w:rPr>
        <w:rStyle w:val="52"/>
      </w:rPr>
      <w:t>264</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AzHgNQAAAADAQAADwAAAAAAAAABACAAAAAi&#10;AAAAZHJzL2Rvd25yZXYueG1sUEsBAhQAFAAAAAgAh07iQPZUrbDVAQAAowMAAA4AAAAAAAAAAQAg&#10;AAAAIwEAAGRycy9lMm9Eb2MueG1sUEsFBgAAAAAGAAYAWQEAAGo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27DAC"/>
    <w:multiLevelType w:val="singleLevel"/>
    <w:tmpl w:val="61027DA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ODc0MmVmMTg5YzZlMzMzNzhlZDlhYTBkMTgxNDkifQ=="/>
    <w:docVar w:name="KSO_WPS_MARK_KEY" w:val="fab92f7b-b09a-4fbc-bfc2-159701ccd935"/>
  </w:docVars>
  <w:rsids>
    <w:rsidRoot w:val="00172A27"/>
    <w:rsid w:val="00001B1E"/>
    <w:rsid w:val="000027C8"/>
    <w:rsid w:val="00003A3F"/>
    <w:rsid w:val="00005E79"/>
    <w:rsid w:val="000067A3"/>
    <w:rsid w:val="00006AD7"/>
    <w:rsid w:val="0001339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4A86"/>
    <w:rsid w:val="00046EAC"/>
    <w:rsid w:val="000479E7"/>
    <w:rsid w:val="00050329"/>
    <w:rsid w:val="00050A2B"/>
    <w:rsid w:val="00050F21"/>
    <w:rsid w:val="00053B37"/>
    <w:rsid w:val="00054784"/>
    <w:rsid w:val="00054C30"/>
    <w:rsid w:val="00054D78"/>
    <w:rsid w:val="00054F64"/>
    <w:rsid w:val="0005572F"/>
    <w:rsid w:val="0005605E"/>
    <w:rsid w:val="00056745"/>
    <w:rsid w:val="00057103"/>
    <w:rsid w:val="000574B5"/>
    <w:rsid w:val="000578DC"/>
    <w:rsid w:val="00057D13"/>
    <w:rsid w:val="000601DF"/>
    <w:rsid w:val="00060A70"/>
    <w:rsid w:val="00061927"/>
    <w:rsid w:val="00061B42"/>
    <w:rsid w:val="00062D58"/>
    <w:rsid w:val="00063C01"/>
    <w:rsid w:val="000640B5"/>
    <w:rsid w:val="000654D9"/>
    <w:rsid w:val="00065C93"/>
    <w:rsid w:val="00065F0A"/>
    <w:rsid w:val="000677BF"/>
    <w:rsid w:val="00067AF6"/>
    <w:rsid w:val="00067E50"/>
    <w:rsid w:val="000703E1"/>
    <w:rsid w:val="00070444"/>
    <w:rsid w:val="00070DB4"/>
    <w:rsid w:val="00070F01"/>
    <w:rsid w:val="00072C40"/>
    <w:rsid w:val="0007377C"/>
    <w:rsid w:val="00074445"/>
    <w:rsid w:val="000748EE"/>
    <w:rsid w:val="00074926"/>
    <w:rsid w:val="000753AE"/>
    <w:rsid w:val="0007662F"/>
    <w:rsid w:val="00076C46"/>
    <w:rsid w:val="00077788"/>
    <w:rsid w:val="000777DB"/>
    <w:rsid w:val="00080427"/>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BAE"/>
    <w:rsid w:val="00095DEF"/>
    <w:rsid w:val="0009606E"/>
    <w:rsid w:val="000967E2"/>
    <w:rsid w:val="00097C86"/>
    <w:rsid w:val="000A0398"/>
    <w:rsid w:val="000A0D3C"/>
    <w:rsid w:val="000A2AF4"/>
    <w:rsid w:val="000A2CA5"/>
    <w:rsid w:val="000A41FD"/>
    <w:rsid w:val="000A4A55"/>
    <w:rsid w:val="000A54D6"/>
    <w:rsid w:val="000A569B"/>
    <w:rsid w:val="000A6BF5"/>
    <w:rsid w:val="000A7403"/>
    <w:rsid w:val="000B0F51"/>
    <w:rsid w:val="000B1243"/>
    <w:rsid w:val="000B1596"/>
    <w:rsid w:val="000B1B81"/>
    <w:rsid w:val="000B1DE8"/>
    <w:rsid w:val="000B283B"/>
    <w:rsid w:val="000B3303"/>
    <w:rsid w:val="000B489F"/>
    <w:rsid w:val="000B4C5B"/>
    <w:rsid w:val="000B5039"/>
    <w:rsid w:val="000B55BE"/>
    <w:rsid w:val="000B5C3A"/>
    <w:rsid w:val="000B5E88"/>
    <w:rsid w:val="000B6648"/>
    <w:rsid w:val="000B768C"/>
    <w:rsid w:val="000B786B"/>
    <w:rsid w:val="000B7A79"/>
    <w:rsid w:val="000C00B2"/>
    <w:rsid w:val="000C079C"/>
    <w:rsid w:val="000C0EE5"/>
    <w:rsid w:val="000C1370"/>
    <w:rsid w:val="000C13A1"/>
    <w:rsid w:val="000C30AC"/>
    <w:rsid w:val="000C3285"/>
    <w:rsid w:val="000C3CDA"/>
    <w:rsid w:val="000C463E"/>
    <w:rsid w:val="000C5AA2"/>
    <w:rsid w:val="000C5C93"/>
    <w:rsid w:val="000C6282"/>
    <w:rsid w:val="000D0A80"/>
    <w:rsid w:val="000D1F8D"/>
    <w:rsid w:val="000D21F1"/>
    <w:rsid w:val="000D252E"/>
    <w:rsid w:val="000D3548"/>
    <w:rsid w:val="000D3551"/>
    <w:rsid w:val="000D42D0"/>
    <w:rsid w:val="000D466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6F0E"/>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5DFB"/>
    <w:rsid w:val="000F7CF5"/>
    <w:rsid w:val="00100471"/>
    <w:rsid w:val="00100EDD"/>
    <w:rsid w:val="00101E5F"/>
    <w:rsid w:val="001025D9"/>
    <w:rsid w:val="001056D1"/>
    <w:rsid w:val="00105F22"/>
    <w:rsid w:val="0010605B"/>
    <w:rsid w:val="001062D4"/>
    <w:rsid w:val="001066B1"/>
    <w:rsid w:val="001108D6"/>
    <w:rsid w:val="001109ED"/>
    <w:rsid w:val="00111268"/>
    <w:rsid w:val="00111C02"/>
    <w:rsid w:val="00111FF3"/>
    <w:rsid w:val="001128C3"/>
    <w:rsid w:val="00112A83"/>
    <w:rsid w:val="00113A4A"/>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26068"/>
    <w:rsid w:val="001303A1"/>
    <w:rsid w:val="0013183F"/>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9B6"/>
    <w:rsid w:val="00147FD9"/>
    <w:rsid w:val="00150025"/>
    <w:rsid w:val="00150696"/>
    <w:rsid w:val="00150964"/>
    <w:rsid w:val="001509E3"/>
    <w:rsid w:val="00150A27"/>
    <w:rsid w:val="00150F2A"/>
    <w:rsid w:val="00151416"/>
    <w:rsid w:val="00152078"/>
    <w:rsid w:val="001534E6"/>
    <w:rsid w:val="00153F38"/>
    <w:rsid w:val="001546B7"/>
    <w:rsid w:val="0015532E"/>
    <w:rsid w:val="0015596B"/>
    <w:rsid w:val="00155D1F"/>
    <w:rsid w:val="0016132F"/>
    <w:rsid w:val="0016174D"/>
    <w:rsid w:val="00162B36"/>
    <w:rsid w:val="0016317C"/>
    <w:rsid w:val="00164DCB"/>
    <w:rsid w:val="00165642"/>
    <w:rsid w:val="00165B64"/>
    <w:rsid w:val="00165D82"/>
    <w:rsid w:val="00166B37"/>
    <w:rsid w:val="00166F24"/>
    <w:rsid w:val="00167BBE"/>
    <w:rsid w:val="00170315"/>
    <w:rsid w:val="001721A5"/>
    <w:rsid w:val="0017293A"/>
    <w:rsid w:val="00172A27"/>
    <w:rsid w:val="00172DEA"/>
    <w:rsid w:val="00172F37"/>
    <w:rsid w:val="00173A7B"/>
    <w:rsid w:val="00174134"/>
    <w:rsid w:val="00176A64"/>
    <w:rsid w:val="00176B11"/>
    <w:rsid w:val="00176C6C"/>
    <w:rsid w:val="00177E29"/>
    <w:rsid w:val="00177F8E"/>
    <w:rsid w:val="00177FE0"/>
    <w:rsid w:val="001806AD"/>
    <w:rsid w:val="001818BD"/>
    <w:rsid w:val="00182F9F"/>
    <w:rsid w:val="00183B9A"/>
    <w:rsid w:val="00184528"/>
    <w:rsid w:val="00184AF6"/>
    <w:rsid w:val="001862DC"/>
    <w:rsid w:val="00186401"/>
    <w:rsid w:val="00186442"/>
    <w:rsid w:val="001866A1"/>
    <w:rsid w:val="00192735"/>
    <w:rsid w:val="00193696"/>
    <w:rsid w:val="00193F89"/>
    <w:rsid w:val="001947FB"/>
    <w:rsid w:val="001953C5"/>
    <w:rsid w:val="00195720"/>
    <w:rsid w:val="001963CA"/>
    <w:rsid w:val="00196CDD"/>
    <w:rsid w:val="001975C9"/>
    <w:rsid w:val="001A05FF"/>
    <w:rsid w:val="001A189F"/>
    <w:rsid w:val="001A1CD8"/>
    <w:rsid w:val="001A293D"/>
    <w:rsid w:val="001A2A77"/>
    <w:rsid w:val="001A3908"/>
    <w:rsid w:val="001A3B80"/>
    <w:rsid w:val="001A5133"/>
    <w:rsid w:val="001A665C"/>
    <w:rsid w:val="001A77C4"/>
    <w:rsid w:val="001A7BE0"/>
    <w:rsid w:val="001B0BDB"/>
    <w:rsid w:val="001B15C6"/>
    <w:rsid w:val="001B17D1"/>
    <w:rsid w:val="001B1A59"/>
    <w:rsid w:val="001B229E"/>
    <w:rsid w:val="001B2B2F"/>
    <w:rsid w:val="001B2DEF"/>
    <w:rsid w:val="001B3A1D"/>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C3F"/>
    <w:rsid w:val="001D0E02"/>
    <w:rsid w:val="001D0F66"/>
    <w:rsid w:val="001D125F"/>
    <w:rsid w:val="001D16DA"/>
    <w:rsid w:val="001D17FB"/>
    <w:rsid w:val="001D2271"/>
    <w:rsid w:val="001D251C"/>
    <w:rsid w:val="001D3B3D"/>
    <w:rsid w:val="001D3D8D"/>
    <w:rsid w:val="001D42FF"/>
    <w:rsid w:val="001D4381"/>
    <w:rsid w:val="001D47CF"/>
    <w:rsid w:val="001D4A3E"/>
    <w:rsid w:val="001D4FE7"/>
    <w:rsid w:val="001D6225"/>
    <w:rsid w:val="001D6439"/>
    <w:rsid w:val="001D67FA"/>
    <w:rsid w:val="001D6D8C"/>
    <w:rsid w:val="001E054D"/>
    <w:rsid w:val="001E120F"/>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3F8E"/>
    <w:rsid w:val="001F57A7"/>
    <w:rsid w:val="001F5A67"/>
    <w:rsid w:val="001F5B59"/>
    <w:rsid w:val="001F6017"/>
    <w:rsid w:val="00200192"/>
    <w:rsid w:val="00200EBF"/>
    <w:rsid w:val="00202988"/>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55E3"/>
    <w:rsid w:val="00225858"/>
    <w:rsid w:val="0022607A"/>
    <w:rsid w:val="00226152"/>
    <w:rsid w:val="002264D0"/>
    <w:rsid w:val="002270BE"/>
    <w:rsid w:val="002329B7"/>
    <w:rsid w:val="00232AD2"/>
    <w:rsid w:val="00232F36"/>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0DE8"/>
    <w:rsid w:val="00251721"/>
    <w:rsid w:val="00251F81"/>
    <w:rsid w:val="00251FD7"/>
    <w:rsid w:val="002526AC"/>
    <w:rsid w:val="00252997"/>
    <w:rsid w:val="00253DE9"/>
    <w:rsid w:val="002555DD"/>
    <w:rsid w:val="002555E1"/>
    <w:rsid w:val="00255C94"/>
    <w:rsid w:val="00257031"/>
    <w:rsid w:val="00257EFE"/>
    <w:rsid w:val="00260111"/>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4F3"/>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1C4F"/>
    <w:rsid w:val="00292278"/>
    <w:rsid w:val="00292665"/>
    <w:rsid w:val="00295263"/>
    <w:rsid w:val="00295974"/>
    <w:rsid w:val="0029631A"/>
    <w:rsid w:val="00297BEE"/>
    <w:rsid w:val="002A0448"/>
    <w:rsid w:val="002A05DC"/>
    <w:rsid w:val="002A0F20"/>
    <w:rsid w:val="002A274B"/>
    <w:rsid w:val="002A3162"/>
    <w:rsid w:val="002A3274"/>
    <w:rsid w:val="002A32D9"/>
    <w:rsid w:val="002A59B9"/>
    <w:rsid w:val="002A63CE"/>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1C6"/>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5372"/>
    <w:rsid w:val="002D5893"/>
    <w:rsid w:val="002D7BD7"/>
    <w:rsid w:val="002E0719"/>
    <w:rsid w:val="002E0D86"/>
    <w:rsid w:val="002E1086"/>
    <w:rsid w:val="002E16AE"/>
    <w:rsid w:val="002E1795"/>
    <w:rsid w:val="002E1871"/>
    <w:rsid w:val="002E1A25"/>
    <w:rsid w:val="002E1C38"/>
    <w:rsid w:val="002E3521"/>
    <w:rsid w:val="002E37F4"/>
    <w:rsid w:val="002E4190"/>
    <w:rsid w:val="002E43A5"/>
    <w:rsid w:val="002E4B94"/>
    <w:rsid w:val="002E6B8C"/>
    <w:rsid w:val="002E7318"/>
    <w:rsid w:val="002E7617"/>
    <w:rsid w:val="002E7C56"/>
    <w:rsid w:val="002E7D8E"/>
    <w:rsid w:val="002F136E"/>
    <w:rsid w:val="002F210E"/>
    <w:rsid w:val="002F27B6"/>
    <w:rsid w:val="002F2B50"/>
    <w:rsid w:val="002F405F"/>
    <w:rsid w:val="002F491B"/>
    <w:rsid w:val="002F4953"/>
    <w:rsid w:val="002F4ACB"/>
    <w:rsid w:val="002F7430"/>
    <w:rsid w:val="002F777B"/>
    <w:rsid w:val="00300191"/>
    <w:rsid w:val="00300AAF"/>
    <w:rsid w:val="00300F8D"/>
    <w:rsid w:val="00301A0A"/>
    <w:rsid w:val="003030B0"/>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281A"/>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0F55"/>
    <w:rsid w:val="0034133E"/>
    <w:rsid w:val="003415A1"/>
    <w:rsid w:val="00342048"/>
    <w:rsid w:val="00342994"/>
    <w:rsid w:val="00342F54"/>
    <w:rsid w:val="00343F87"/>
    <w:rsid w:val="00345ECE"/>
    <w:rsid w:val="00346101"/>
    <w:rsid w:val="00347C24"/>
    <w:rsid w:val="00347EB1"/>
    <w:rsid w:val="00347FA5"/>
    <w:rsid w:val="003508F6"/>
    <w:rsid w:val="00350BB0"/>
    <w:rsid w:val="00351C8D"/>
    <w:rsid w:val="00351FF3"/>
    <w:rsid w:val="003529D7"/>
    <w:rsid w:val="00352B90"/>
    <w:rsid w:val="00353231"/>
    <w:rsid w:val="00354D6E"/>
    <w:rsid w:val="0035514C"/>
    <w:rsid w:val="00355A80"/>
    <w:rsid w:val="00356084"/>
    <w:rsid w:val="00356E07"/>
    <w:rsid w:val="003642D2"/>
    <w:rsid w:val="0036450C"/>
    <w:rsid w:val="00364574"/>
    <w:rsid w:val="0036546D"/>
    <w:rsid w:val="003664C3"/>
    <w:rsid w:val="003675A1"/>
    <w:rsid w:val="0036773D"/>
    <w:rsid w:val="00367FEB"/>
    <w:rsid w:val="00371047"/>
    <w:rsid w:val="003711C1"/>
    <w:rsid w:val="00371BC3"/>
    <w:rsid w:val="00371CBE"/>
    <w:rsid w:val="003726AD"/>
    <w:rsid w:val="00372C9E"/>
    <w:rsid w:val="00373AD4"/>
    <w:rsid w:val="0037428F"/>
    <w:rsid w:val="00374539"/>
    <w:rsid w:val="003747BD"/>
    <w:rsid w:val="003747E3"/>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C3B"/>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2A30"/>
    <w:rsid w:val="003B3157"/>
    <w:rsid w:val="003B3B43"/>
    <w:rsid w:val="003B3FC0"/>
    <w:rsid w:val="003B4786"/>
    <w:rsid w:val="003B52C0"/>
    <w:rsid w:val="003B56E2"/>
    <w:rsid w:val="003B602A"/>
    <w:rsid w:val="003B71D0"/>
    <w:rsid w:val="003B7450"/>
    <w:rsid w:val="003C03AA"/>
    <w:rsid w:val="003C1A92"/>
    <w:rsid w:val="003C1DF7"/>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66AA"/>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568D"/>
    <w:rsid w:val="003E60A8"/>
    <w:rsid w:val="003E6141"/>
    <w:rsid w:val="003E620D"/>
    <w:rsid w:val="003E6F86"/>
    <w:rsid w:val="003F111F"/>
    <w:rsid w:val="003F1441"/>
    <w:rsid w:val="003F1A7F"/>
    <w:rsid w:val="003F1BE7"/>
    <w:rsid w:val="003F28AB"/>
    <w:rsid w:val="003F330F"/>
    <w:rsid w:val="003F36C9"/>
    <w:rsid w:val="003F441E"/>
    <w:rsid w:val="003F4A7C"/>
    <w:rsid w:val="003F5144"/>
    <w:rsid w:val="003F5DC0"/>
    <w:rsid w:val="003F6BE1"/>
    <w:rsid w:val="003F73B2"/>
    <w:rsid w:val="0040067C"/>
    <w:rsid w:val="004012CF"/>
    <w:rsid w:val="0040177F"/>
    <w:rsid w:val="00401801"/>
    <w:rsid w:val="00402034"/>
    <w:rsid w:val="00402971"/>
    <w:rsid w:val="00402AC1"/>
    <w:rsid w:val="00402FB4"/>
    <w:rsid w:val="0040326A"/>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1BD"/>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56"/>
    <w:rsid w:val="00430AD8"/>
    <w:rsid w:val="00433728"/>
    <w:rsid w:val="004338FB"/>
    <w:rsid w:val="00433CB6"/>
    <w:rsid w:val="00434569"/>
    <w:rsid w:val="00434775"/>
    <w:rsid w:val="00436264"/>
    <w:rsid w:val="0043688D"/>
    <w:rsid w:val="0044016F"/>
    <w:rsid w:val="004403BC"/>
    <w:rsid w:val="00440C8E"/>
    <w:rsid w:val="004411B0"/>
    <w:rsid w:val="0044183D"/>
    <w:rsid w:val="00441C8D"/>
    <w:rsid w:val="004422F3"/>
    <w:rsid w:val="004424D6"/>
    <w:rsid w:val="004426D5"/>
    <w:rsid w:val="00442B64"/>
    <w:rsid w:val="00443AA8"/>
    <w:rsid w:val="00444AFB"/>
    <w:rsid w:val="00444F38"/>
    <w:rsid w:val="00445781"/>
    <w:rsid w:val="00446F78"/>
    <w:rsid w:val="00450551"/>
    <w:rsid w:val="004508C4"/>
    <w:rsid w:val="00450E73"/>
    <w:rsid w:val="00451333"/>
    <w:rsid w:val="00451AD8"/>
    <w:rsid w:val="00452BA8"/>
    <w:rsid w:val="00452C04"/>
    <w:rsid w:val="00452C3B"/>
    <w:rsid w:val="00452CF5"/>
    <w:rsid w:val="00453AEE"/>
    <w:rsid w:val="0045516B"/>
    <w:rsid w:val="00455C4E"/>
    <w:rsid w:val="00455D75"/>
    <w:rsid w:val="00456C7D"/>
    <w:rsid w:val="00457C26"/>
    <w:rsid w:val="004607DA"/>
    <w:rsid w:val="004608C5"/>
    <w:rsid w:val="00460A63"/>
    <w:rsid w:val="00461628"/>
    <w:rsid w:val="00461886"/>
    <w:rsid w:val="00462A0F"/>
    <w:rsid w:val="00464FEE"/>
    <w:rsid w:val="00465B8F"/>
    <w:rsid w:val="00465BC5"/>
    <w:rsid w:val="00467585"/>
    <w:rsid w:val="00467813"/>
    <w:rsid w:val="0047007F"/>
    <w:rsid w:val="004704E1"/>
    <w:rsid w:val="004704EB"/>
    <w:rsid w:val="00470B02"/>
    <w:rsid w:val="00470DED"/>
    <w:rsid w:val="00471F7B"/>
    <w:rsid w:val="004738CC"/>
    <w:rsid w:val="00473922"/>
    <w:rsid w:val="004742F2"/>
    <w:rsid w:val="004749A9"/>
    <w:rsid w:val="00474B56"/>
    <w:rsid w:val="00474B70"/>
    <w:rsid w:val="004750DD"/>
    <w:rsid w:val="0047560B"/>
    <w:rsid w:val="0047645E"/>
    <w:rsid w:val="00477CA6"/>
    <w:rsid w:val="00477F89"/>
    <w:rsid w:val="004807F6"/>
    <w:rsid w:val="00480C5C"/>
    <w:rsid w:val="004815E1"/>
    <w:rsid w:val="004824CC"/>
    <w:rsid w:val="00482F64"/>
    <w:rsid w:val="00482FF5"/>
    <w:rsid w:val="00483326"/>
    <w:rsid w:val="0048426B"/>
    <w:rsid w:val="00484D73"/>
    <w:rsid w:val="0048533A"/>
    <w:rsid w:val="00485FE2"/>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070A"/>
    <w:rsid w:val="004B134A"/>
    <w:rsid w:val="004B147C"/>
    <w:rsid w:val="004B256E"/>
    <w:rsid w:val="004B2D58"/>
    <w:rsid w:val="004B4191"/>
    <w:rsid w:val="004B53F7"/>
    <w:rsid w:val="004B709E"/>
    <w:rsid w:val="004C1884"/>
    <w:rsid w:val="004C52F8"/>
    <w:rsid w:val="004C552D"/>
    <w:rsid w:val="004C6663"/>
    <w:rsid w:val="004C70BF"/>
    <w:rsid w:val="004D0F84"/>
    <w:rsid w:val="004D1CA0"/>
    <w:rsid w:val="004D33F3"/>
    <w:rsid w:val="004D3D5B"/>
    <w:rsid w:val="004D4D8F"/>
    <w:rsid w:val="004D62A4"/>
    <w:rsid w:val="004D646A"/>
    <w:rsid w:val="004D6CB7"/>
    <w:rsid w:val="004D7170"/>
    <w:rsid w:val="004D7662"/>
    <w:rsid w:val="004D786D"/>
    <w:rsid w:val="004E09ED"/>
    <w:rsid w:val="004E104C"/>
    <w:rsid w:val="004E20A4"/>
    <w:rsid w:val="004E25EB"/>
    <w:rsid w:val="004E37B5"/>
    <w:rsid w:val="004E3C1F"/>
    <w:rsid w:val="004E42F1"/>
    <w:rsid w:val="004E5C08"/>
    <w:rsid w:val="004E61F6"/>
    <w:rsid w:val="004E670B"/>
    <w:rsid w:val="004E755F"/>
    <w:rsid w:val="004E79D0"/>
    <w:rsid w:val="004F0B49"/>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1CC5"/>
    <w:rsid w:val="0050246E"/>
    <w:rsid w:val="00503F33"/>
    <w:rsid w:val="00504207"/>
    <w:rsid w:val="005049DE"/>
    <w:rsid w:val="00504DDF"/>
    <w:rsid w:val="005050E3"/>
    <w:rsid w:val="00505C40"/>
    <w:rsid w:val="00506BCC"/>
    <w:rsid w:val="00506D93"/>
    <w:rsid w:val="0050725D"/>
    <w:rsid w:val="0050732E"/>
    <w:rsid w:val="00507390"/>
    <w:rsid w:val="0050741E"/>
    <w:rsid w:val="00507D2E"/>
    <w:rsid w:val="00510C3C"/>
    <w:rsid w:val="00510F3D"/>
    <w:rsid w:val="0051174F"/>
    <w:rsid w:val="005118FF"/>
    <w:rsid w:val="00511B7C"/>
    <w:rsid w:val="005121F6"/>
    <w:rsid w:val="005124E1"/>
    <w:rsid w:val="005126A3"/>
    <w:rsid w:val="00512791"/>
    <w:rsid w:val="00513FA7"/>
    <w:rsid w:val="005145EB"/>
    <w:rsid w:val="005149CC"/>
    <w:rsid w:val="00514D8B"/>
    <w:rsid w:val="005152CA"/>
    <w:rsid w:val="00515A9C"/>
    <w:rsid w:val="00516A7C"/>
    <w:rsid w:val="00516B9F"/>
    <w:rsid w:val="00517675"/>
    <w:rsid w:val="0052022B"/>
    <w:rsid w:val="005202FC"/>
    <w:rsid w:val="0052138F"/>
    <w:rsid w:val="0052139B"/>
    <w:rsid w:val="00522BC7"/>
    <w:rsid w:val="00523E65"/>
    <w:rsid w:val="00523F75"/>
    <w:rsid w:val="00524716"/>
    <w:rsid w:val="00524CB0"/>
    <w:rsid w:val="0052524B"/>
    <w:rsid w:val="00525557"/>
    <w:rsid w:val="00525833"/>
    <w:rsid w:val="00526131"/>
    <w:rsid w:val="00526C90"/>
    <w:rsid w:val="00526E2B"/>
    <w:rsid w:val="00527756"/>
    <w:rsid w:val="00531296"/>
    <w:rsid w:val="00531469"/>
    <w:rsid w:val="005318BB"/>
    <w:rsid w:val="0053229A"/>
    <w:rsid w:val="0053293B"/>
    <w:rsid w:val="005333D5"/>
    <w:rsid w:val="00533882"/>
    <w:rsid w:val="00533A0E"/>
    <w:rsid w:val="005341E3"/>
    <w:rsid w:val="005348C6"/>
    <w:rsid w:val="00536682"/>
    <w:rsid w:val="005374EA"/>
    <w:rsid w:val="00537595"/>
    <w:rsid w:val="00537BE1"/>
    <w:rsid w:val="00540675"/>
    <w:rsid w:val="005406E4"/>
    <w:rsid w:val="00541A86"/>
    <w:rsid w:val="0054235C"/>
    <w:rsid w:val="0054329C"/>
    <w:rsid w:val="00543AC4"/>
    <w:rsid w:val="00545811"/>
    <w:rsid w:val="00545BF2"/>
    <w:rsid w:val="00546331"/>
    <w:rsid w:val="0054791B"/>
    <w:rsid w:val="00547FB7"/>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6C61"/>
    <w:rsid w:val="005676F1"/>
    <w:rsid w:val="00567723"/>
    <w:rsid w:val="0057029F"/>
    <w:rsid w:val="0057048E"/>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315"/>
    <w:rsid w:val="00580625"/>
    <w:rsid w:val="00581682"/>
    <w:rsid w:val="0058232D"/>
    <w:rsid w:val="00582382"/>
    <w:rsid w:val="00582600"/>
    <w:rsid w:val="00582D77"/>
    <w:rsid w:val="00582DFB"/>
    <w:rsid w:val="00583203"/>
    <w:rsid w:val="0058364F"/>
    <w:rsid w:val="005842AD"/>
    <w:rsid w:val="005849EA"/>
    <w:rsid w:val="00585B55"/>
    <w:rsid w:val="00586CF4"/>
    <w:rsid w:val="00587069"/>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0E4F"/>
    <w:rsid w:val="005A1261"/>
    <w:rsid w:val="005A1DB5"/>
    <w:rsid w:val="005A4A58"/>
    <w:rsid w:val="005A4C07"/>
    <w:rsid w:val="005A5D8D"/>
    <w:rsid w:val="005A5F3A"/>
    <w:rsid w:val="005A631A"/>
    <w:rsid w:val="005A7422"/>
    <w:rsid w:val="005A76AD"/>
    <w:rsid w:val="005A79D6"/>
    <w:rsid w:val="005B1372"/>
    <w:rsid w:val="005B1ECD"/>
    <w:rsid w:val="005B3807"/>
    <w:rsid w:val="005B43D5"/>
    <w:rsid w:val="005B4F87"/>
    <w:rsid w:val="005B542D"/>
    <w:rsid w:val="005B5D9A"/>
    <w:rsid w:val="005B6747"/>
    <w:rsid w:val="005B677B"/>
    <w:rsid w:val="005B724F"/>
    <w:rsid w:val="005C2504"/>
    <w:rsid w:val="005C41C5"/>
    <w:rsid w:val="005C5B5C"/>
    <w:rsid w:val="005C7004"/>
    <w:rsid w:val="005C728A"/>
    <w:rsid w:val="005C7E63"/>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2F"/>
    <w:rsid w:val="005E71E9"/>
    <w:rsid w:val="005E776F"/>
    <w:rsid w:val="005F023F"/>
    <w:rsid w:val="005F0A40"/>
    <w:rsid w:val="005F0A77"/>
    <w:rsid w:val="005F0C3A"/>
    <w:rsid w:val="005F133C"/>
    <w:rsid w:val="005F24B0"/>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3ED6"/>
    <w:rsid w:val="006342DC"/>
    <w:rsid w:val="0063688A"/>
    <w:rsid w:val="00637C91"/>
    <w:rsid w:val="00640A23"/>
    <w:rsid w:val="006418B0"/>
    <w:rsid w:val="00641F13"/>
    <w:rsid w:val="006422E1"/>
    <w:rsid w:val="00642829"/>
    <w:rsid w:val="00643351"/>
    <w:rsid w:val="00643A98"/>
    <w:rsid w:val="00643B9A"/>
    <w:rsid w:val="006443D9"/>
    <w:rsid w:val="006446F6"/>
    <w:rsid w:val="0064565A"/>
    <w:rsid w:val="00645DD1"/>
    <w:rsid w:val="006467D5"/>
    <w:rsid w:val="00646A04"/>
    <w:rsid w:val="00646E99"/>
    <w:rsid w:val="0064702D"/>
    <w:rsid w:val="0064729A"/>
    <w:rsid w:val="006474D1"/>
    <w:rsid w:val="0065141B"/>
    <w:rsid w:val="00651CC5"/>
    <w:rsid w:val="00651DFD"/>
    <w:rsid w:val="006527CC"/>
    <w:rsid w:val="0065343D"/>
    <w:rsid w:val="00653B6F"/>
    <w:rsid w:val="006549EA"/>
    <w:rsid w:val="00654A45"/>
    <w:rsid w:val="0065537B"/>
    <w:rsid w:val="006555FB"/>
    <w:rsid w:val="0065672C"/>
    <w:rsid w:val="00657E9C"/>
    <w:rsid w:val="0066042B"/>
    <w:rsid w:val="00661519"/>
    <w:rsid w:val="0066358C"/>
    <w:rsid w:val="006650EA"/>
    <w:rsid w:val="00665568"/>
    <w:rsid w:val="00666566"/>
    <w:rsid w:val="0066661E"/>
    <w:rsid w:val="00666821"/>
    <w:rsid w:val="00670441"/>
    <w:rsid w:val="006718E5"/>
    <w:rsid w:val="00671A10"/>
    <w:rsid w:val="00672CE5"/>
    <w:rsid w:val="00672F3B"/>
    <w:rsid w:val="00674103"/>
    <w:rsid w:val="00674F36"/>
    <w:rsid w:val="00674FDB"/>
    <w:rsid w:val="00675453"/>
    <w:rsid w:val="00675DD9"/>
    <w:rsid w:val="006760D5"/>
    <w:rsid w:val="00676C1D"/>
    <w:rsid w:val="00677D27"/>
    <w:rsid w:val="0068077A"/>
    <w:rsid w:val="006809C2"/>
    <w:rsid w:val="006809F0"/>
    <w:rsid w:val="006811ED"/>
    <w:rsid w:val="0068175A"/>
    <w:rsid w:val="00682E53"/>
    <w:rsid w:val="00682E75"/>
    <w:rsid w:val="006839A4"/>
    <w:rsid w:val="00683D0B"/>
    <w:rsid w:val="00683F5A"/>
    <w:rsid w:val="0068449B"/>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86C"/>
    <w:rsid w:val="006A3DB7"/>
    <w:rsid w:val="006A4310"/>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1F6D"/>
    <w:rsid w:val="006C358C"/>
    <w:rsid w:val="006C6A2A"/>
    <w:rsid w:val="006C6FA3"/>
    <w:rsid w:val="006C6FDD"/>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D72CC"/>
    <w:rsid w:val="006E0211"/>
    <w:rsid w:val="006E3AB9"/>
    <w:rsid w:val="006E4199"/>
    <w:rsid w:val="006E437C"/>
    <w:rsid w:val="006E470A"/>
    <w:rsid w:val="006E471D"/>
    <w:rsid w:val="006E4760"/>
    <w:rsid w:val="006E4B23"/>
    <w:rsid w:val="006E5E47"/>
    <w:rsid w:val="006E6CD5"/>
    <w:rsid w:val="006E7915"/>
    <w:rsid w:val="006F1CA3"/>
    <w:rsid w:val="006F21DF"/>
    <w:rsid w:val="006F22B4"/>
    <w:rsid w:val="006F315D"/>
    <w:rsid w:val="006F37F6"/>
    <w:rsid w:val="006F453E"/>
    <w:rsid w:val="006F56FB"/>
    <w:rsid w:val="006F5759"/>
    <w:rsid w:val="006F5A07"/>
    <w:rsid w:val="006F5B3E"/>
    <w:rsid w:val="006F6510"/>
    <w:rsid w:val="006F6969"/>
    <w:rsid w:val="006F6BA4"/>
    <w:rsid w:val="006F7FC3"/>
    <w:rsid w:val="0070125B"/>
    <w:rsid w:val="0070154F"/>
    <w:rsid w:val="00701BA5"/>
    <w:rsid w:val="007028D1"/>
    <w:rsid w:val="007029DF"/>
    <w:rsid w:val="00702B26"/>
    <w:rsid w:val="00704A15"/>
    <w:rsid w:val="007057C6"/>
    <w:rsid w:val="00705B18"/>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35"/>
    <w:rsid w:val="0073255F"/>
    <w:rsid w:val="007329B5"/>
    <w:rsid w:val="007335DB"/>
    <w:rsid w:val="0073384E"/>
    <w:rsid w:val="00734563"/>
    <w:rsid w:val="0073499B"/>
    <w:rsid w:val="00736977"/>
    <w:rsid w:val="00737307"/>
    <w:rsid w:val="0074049E"/>
    <w:rsid w:val="007410FA"/>
    <w:rsid w:val="00741AF0"/>
    <w:rsid w:val="00742860"/>
    <w:rsid w:val="0074408D"/>
    <w:rsid w:val="007447A5"/>
    <w:rsid w:val="007455C8"/>
    <w:rsid w:val="007455ED"/>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57BBF"/>
    <w:rsid w:val="0076031F"/>
    <w:rsid w:val="007604FB"/>
    <w:rsid w:val="007615EF"/>
    <w:rsid w:val="00761B67"/>
    <w:rsid w:val="00762375"/>
    <w:rsid w:val="00763440"/>
    <w:rsid w:val="0076352C"/>
    <w:rsid w:val="00763A24"/>
    <w:rsid w:val="00763A72"/>
    <w:rsid w:val="00764085"/>
    <w:rsid w:val="0076426C"/>
    <w:rsid w:val="0076780E"/>
    <w:rsid w:val="00767A19"/>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2BA"/>
    <w:rsid w:val="0077768C"/>
    <w:rsid w:val="00780869"/>
    <w:rsid w:val="00780CCE"/>
    <w:rsid w:val="0078152D"/>
    <w:rsid w:val="00781B0F"/>
    <w:rsid w:val="00781EF3"/>
    <w:rsid w:val="00781F85"/>
    <w:rsid w:val="007838FC"/>
    <w:rsid w:val="00783F2F"/>
    <w:rsid w:val="00784124"/>
    <w:rsid w:val="00784656"/>
    <w:rsid w:val="007853BD"/>
    <w:rsid w:val="00785BF3"/>
    <w:rsid w:val="0078684A"/>
    <w:rsid w:val="00787FD0"/>
    <w:rsid w:val="007900FE"/>
    <w:rsid w:val="00790359"/>
    <w:rsid w:val="00792302"/>
    <w:rsid w:val="007927E7"/>
    <w:rsid w:val="00793EF6"/>
    <w:rsid w:val="00794924"/>
    <w:rsid w:val="00794CA6"/>
    <w:rsid w:val="0079645E"/>
    <w:rsid w:val="00796649"/>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6A10"/>
    <w:rsid w:val="007B70C3"/>
    <w:rsid w:val="007B75D5"/>
    <w:rsid w:val="007B773F"/>
    <w:rsid w:val="007B7C3C"/>
    <w:rsid w:val="007B7D6F"/>
    <w:rsid w:val="007C0459"/>
    <w:rsid w:val="007C04BC"/>
    <w:rsid w:val="007C1D62"/>
    <w:rsid w:val="007C1F31"/>
    <w:rsid w:val="007C285A"/>
    <w:rsid w:val="007C3482"/>
    <w:rsid w:val="007C3562"/>
    <w:rsid w:val="007C359F"/>
    <w:rsid w:val="007C3F2A"/>
    <w:rsid w:val="007C3F4B"/>
    <w:rsid w:val="007C4164"/>
    <w:rsid w:val="007C4426"/>
    <w:rsid w:val="007C47FC"/>
    <w:rsid w:val="007C50A7"/>
    <w:rsid w:val="007C52EA"/>
    <w:rsid w:val="007C6F61"/>
    <w:rsid w:val="007C798B"/>
    <w:rsid w:val="007D05E5"/>
    <w:rsid w:val="007D1168"/>
    <w:rsid w:val="007D154B"/>
    <w:rsid w:val="007D1CD7"/>
    <w:rsid w:val="007D20DA"/>
    <w:rsid w:val="007D2FD3"/>
    <w:rsid w:val="007D49C1"/>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5A9"/>
    <w:rsid w:val="007F0C1B"/>
    <w:rsid w:val="007F2B11"/>
    <w:rsid w:val="007F2E3D"/>
    <w:rsid w:val="007F2FF8"/>
    <w:rsid w:val="007F3E3E"/>
    <w:rsid w:val="007F40B6"/>
    <w:rsid w:val="007F452E"/>
    <w:rsid w:val="007F4693"/>
    <w:rsid w:val="007F4D6A"/>
    <w:rsid w:val="007F4DE0"/>
    <w:rsid w:val="007F5766"/>
    <w:rsid w:val="007F6734"/>
    <w:rsid w:val="007F67A4"/>
    <w:rsid w:val="008002AC"/>
    <w:rsid w:val="00800878"/>
    <w:rsid w:val="0080118C"/>
    <w:rsid w:val="00801DC0"/>
    <w:rsid w:val="00802911"/>
    <w:rsid w:val="00802A8E"/>
    <w:rsid w:val="00803854"/>
    <w:rsid w:val="00803E13"/>
    <w:rsid w:val="008051E8"/>
    <w:rsid w:val="00805A06"/>
    <w:rsid w:val="00805FEB"/>
    <w:rsid w:val="00806358"/>
    <w:rsid w:val="00806654"/>
    <w:rsid w:val="008066D8"/>
    <w:rsid w:val="00806AFC"/>
    <w:rsid w:val="00806F52"/>
    <w:rsid w:val="0080722F"/>
    <w:rsid w:val="008073AD"/>
    <w:rsid w:val="00807A31"/>
    <w:rsid w:val="00807F1F"/>
    <w:rsid w:val="0081099F"/>
    <w:rsid w:val="0081127C"/>
    <w:rsid w:val="008115E4"/>
    <w:rsid w:val="00812040"/>
    <w:rsid w:val="008124E6"/>
    <w:rsid w:val="00813374"/>
    <w:rsid w:val="008136A3"/>
    <w:rsid w:val="008140D1"/>
    <w:rsid w:val="00814A2E"/>
    <w:rsid w:val="00814B26"/>
    <w:rsid w:val="00815897"/>
    <w:rsid w:val="00815F0A"/>
    <w:rsid w:val="0081671B"/>
    <w:rsid w:val="00816752"/>
    <w:rsid w:val="00817191"/>
    <w:rsid w:val="00817A5C"/>
    <w:rsid w:val="00817D58"/>
    <w:rsid w:val="008201A2"/>
    <w:rsid w:val="0082072D"/>
    <w:rsid w:val="00820F5A"/>
    <w:rsid w:val="008217AF"/>
    <w:rsid w:val="00821C3E"/>
    <w:rsid w:val="0082233B"/>
    <w:rsid w:val="00822D67"/>
    <w:rsid w:val="00823CE1"/>
    <w:rsid w:val="00824092"/>
    <w:rsid w:val="008254D6"/>
    <w:rsid w:val="008256DF"/>
    <w:rsid w:val="00826157"/>
    <w:rsid w:val="00826C9F"/>
    <w:rsid w:val="008275BB"/>
    <w:rsid w:val="00827796"/>
    <w:rsid w:val="00827CA0"/>
    <w:rsid w:val="00830143"/>
    <w:rsid w:val="00830720"/>
    <w:rsid w:val="008311E8"/>
    <w:rsid w:val="00831960"/>
    <w:rsid w:val="0083198D"/>
    <w:rsid w:val="00833CAA"/>
    <w:rsid w:val="0083432A"/>
    <w:rsid w:val="00835326"/>
    <w:rsid w:val="008353C5"/>
    <w:rsid w:val="008363DB"/>
    <w:rsid w:val="008367B9"/>
    <w:rsid w:val="00836AC6"/>
    <w:rsid w:val="00836DE1"/>
    <w:rsid w:val="00841AE4"/>
    <w:rsid w:val="008424BD"/>
    <w:rsid w:val="00842F85"/>
    <w:rsid w:val="0084317F"/>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C5A"/>
    <w:rsid w:val="00860D44"/>
    <w:rsid w:val="00861777"/>
    <w:rsid w:val="008618BC"/>
    <w:rsid w:val="008625CF"/>
    <w:rsid w:val="008631A9"/>
    <w:rsid w:val="008631D6"/>
    <w:rsid w:val="008644AA"/>
    <w:rsid w:val="00866D2C"/>
    <w:rsid w:val="00866E0D"/>
    <w:rsid w:val="00867148"/>
    <w:rsid w:val="00870412"/>
    <w:rsid w:val="00871286"/>
    <w:rsid w:val="0087150C"/>
    <w:rsid w:val="00871C5D"/>
    <w:rsid w:val="00872F20"/>
    <w:rsid w:val="0087317F"/>
    <w:rsid w:val="00873488"/>
    <w:rsid w:val="00873586"/>
    <w:rsid w:val="00873B3D"/>
    <w:rsid w:val="008746CF"/>
    <w:rsid w:val="008747AD"/>
    <w:rsid w:val="00874861"/>
    <w:rsid w:val="00874E4B"/>
    <w:rsid w:val="00875550"/>
    <w:rsid w:val="008759B4"/>
    <w:rsid w:val="008771F7"/>
    <w:rsid w:val="00877736"/>
    <w:rsid w:val="00880AB8"/>
    <w:rsid w:val="0088114A"/>
    <w:rsid w:val="00881758"/>
    <w:rsid w:val="0088237B"/>
    <w:rsid w:val="00882863"/>
    <w:rsid w:val="00882DFA"/>
    <w:rsid w:val="0088355E"/>
    <w:rsid w:val="0088455D"/>
    <w:rsid w:val="008854F6"/>
    <w:rsid w:val="0088566E"/>
    <w:rsid w:val="008901DC"/>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9FD"/>
    <w:rsid w:val="008A0B95"/>
    <w:rsid w:val="008A11A7"/>
    <w:rsid w:val="008A143E"/>
    <w:rsid w:val="008A1CF2"/>
    <w:rsid w:val="008A2521"/>
    <w:rsid w:val="008A2622"/>
    <w:rsid w:val="008A339A"/>
    <w:rsid w:val="008A3788"/>
    <w:rsid w:val="008A4912"/>
    <w:rsid w:val="008A4E90"/>
    <w:rsid w:val="008A5076"/>
    <w:rsid w:val="008A5662"/>
    <w:rsid w:val="008A599D"/>
    <w:rsid w:val="008A5FF2"/>
    <w:rsid w:val="008A6976"/>
    <w:rsid w:val="008A6CBE"/>
    <w:rsid w:val="008A7EE8"/>
    <w:rsid w:val="008B00AE"/>
    <w:rsid w:val="008B0DE7"/>
    <w:rsid w:val="008B1170"/>
    <w:rsid w:val="008B1D38"/>
    <w:rsid w:val="008B280C"/>
    <w:rsid w:val="008B304A"/>
    <w:rsid w:val="008B32A3"/>
    <w:rsid w:val="008B4D7C"/>
    <w:rsid w:val="008B5D25"/>
    <w:rsid w:val="008B6D7A"/>
    <w:rsid w:val="008C0197"/>
    <w:rsid w:val="008C062D"/>
    <w:rsid w:val="008C07D0"/>
    <w:rsid w:val="008C0BCA"/>
    <w:rsid w:val="008C1FAE"/>
    <w:rsid w:val="008C2336"/>
    <w:rsid w:val="008C2464"/>
    <w:rsid w:val="008C3606"/>
    <w:rsid w:val="008C655D"/>
    <w:rsid w:val="008C69AD"/>
    <w:rsid w:val="008C69BC"/>
    <w:rsid w:val="008C741E"/>
    <w:rsid w:val="008D08A4"/>
    <w:rsid w:val="008D0F5E"/>
    <w:rsid w:val="008D1530"/>
    <w:rsid w:val="008D241F"/>
    <w:rsid w:val="008D4049"/>
    <w:rsid w:val="008D556A"/>
    <w:rsid w:val="008D5696"/>
    <w:rsid w:val="008D619E"/>
    <w:rsid w:val="008D6BAE"/>
    <w:rsid w:val="008D79E0"/>
    <w:rsid w:val="008E0D8F"/>
    <w:rsid w:val="008E128C"/>
    <w:rsid w:val="008E17E2"/>
    <w:rsid w:val="008E1FF3"/>
    <w:rsid w:val="008E241D"/>
    <w:rsid w:val="008E3B40"/>
    <w:rsid w:val="008E601C"/>
    <w:rsid w:val="008E626D"/>
    <w:rsid w:val="008E7CA7"/>
    <w:rsid w:val="008F02F8"/>
    <w:rsid w:val="008F0E19"/>
    <w:rsid w:val="008F156B"/>
    <w:rsid w:val="008F191F"/>
    <w:rsid w:val="008F2F0A"/>
    <w:rsid w:val="008F342F"/>
    <w:rsid w:val="008F36AE"/>
    <w:rsid w:val="008F4710"/>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46F"/>
    <w:rsid w:val="00917CA5"/>
    <w:rsid w:val="00920A83"/>
    <w:rsid w:val="00920F58"/>
    <w:rsid w:val="009214F2"/>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5BA7"/>
    <w:rsid w:val="00947CCD"/>
    <w:rsid w:val="00950AF1"/>
    <w:rsid w:val="00951737"/>
    <w:rsid w:val="009518B9"/>
    <w:rsid w:val="0095248F"/>
    <w:rsid w:val="00953021"/>
    <w:rsid w:val="009539D5"/>
    <w:rsid w:val="00954802"/>
    <w:rsid w:val="00954D23"/>
    <w:rsid w:val="00955131"/>
    <w:rsid w:val="0095513A"/>
    <w:rsid w:val="00956987"/>
    <w:rsid w:val="00956C0F"/>
    <w:rsid w:val="00957CE3"/>
    <w:rsid w:val="009615C0"/>
    <w:rsid w:val="00961675"/>
    <w:rsid w:val="0096310C"/>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76F7E"/>
    <w:rsid w:val="00980C1A"/>
    <w:rsid w:val="0098119B"/>
    <w:rsid w:val="00983BA2"/>
    <w:rsid w:val="00983D97"/>
    <w:rsid w:val="00984380"/>
    <w:rsid w:val="0098535F"/>
    <w:rsid w:val="0098570A"/>
    <w:rsid w:val="00985785"/>
    <w:rsid w:val="0098653C"/>
    <w:rsid w:val="009865D9"/>
    <w:rsid w:val="00986B40"/>
    <w:rsid w:val="00986D20"/>
    <w:rsid w:val="00986D76"/>
    <w:rsid w:val="0099002E"/>
    <w:rsid w:val="00992ADB"/>
    <w:rsid w:val="009933A7"/>
    <w:rsid w:val="009937FC"/>
    <w:rsid w:val="00995784"/>
    <w:rsid w:val="0099634D"/>
    <w:rsid w:val="00997714"/>
    <w:rsid w:val="00997F9F"/>
    <w:rsid w:val="009A0F2E"/>
    <w:rsid w:val="009A1363"/>
    <w:rsid w:val="009A23D1"/>
    <w:rsid w:val="009A2623"/>
    <w:rsid w:val="009A26B4"/>
    <w:rsid w:val="009A29C4"/>
    <w:rsid w:val="009A36C9"/>
    <w:rsid w:val="009A3F4F"/>
    <w:rsid w:val="009A414B"/>
    <w:rsid w:val="009A41E9"/>
    <w:rsid w:val="009A58D9"/>
    <w:rsid w:val="009A6F18"/>
    <w:rsid w:val="009A710D"/>
    <w:rsid w:val="009B098A"/>
    <w:rsid w:val="009B0EBD"/>
    <w:rsid w:val="009B1AEE"/>
    <w:rsid w:val="009B1C2E"/>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DE5"/>
    <w:rsid w:val="009C4FC4"/>
    <w:rsid w:val="009C5286"/>
    <w:rsid w:val="009C7251"/>
    <w:rsid w:val="009D037F"/>
    <w:rsid w:val="009D076A"/>
    <w:rsid w:val="009D0785"/>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B4E"/>
    <w:rsid w:val="009D7C39"/>
    <w:rsid w:val="009E008D"/>
    <w:rsid w:val="009E0981"/>
    <w:rsid w:val="009E0D5C"/>
    <w:rsid w:val="009E114C"/>
    <w:rsid w:val="009E230A"/>
    <w:rsid w:val="009E34EE"/>
    <w:rsid w:val="009E3C16"/>
    <w:rsid w:val="009E4DD0"/>
    <w:rsid w:val="009E70CF"/>
    <w:rsid w:val="009E7B97"/>
    <w:rsid w:val="009F00F6"/>
    <w:rsid w:val="009F09F3"/>
    <w:rsid w:val="009F130C"/>
    <w:rsid w:val="009F2D54"/>
    <w:rsid w:val="009F2F92"/>
    <w:rsid w:val="009F3395"/>
    <w:rsid w:val="009F397E"/>
    <w:rsid w:val="009F3A24"/>
    <w:rsid w:val="009F4163"/>
    <w:rsid w:val="009F50DD"/>
    <w:rsid w:val="009F70B8"/>
    <w:rsid w:val="00A009B3"/>
    <w:rsid w:val="00A009CB"/>
    <w:rsid w:val="00A00C92"/>
    <w:rsid w:val="00A02691"/>
    <w:rsid w:val="00A03272"/>
    <w:rsid w:val="00A03790"/>
    <w:rsid w:val="00A03A40"/>
    <w:rsid w:val="00A0643F"/>
    <w:rsid w:val="00A06AAB"/>
    <w:rsid w:val="00A078F5"/>
    <w:rsid w:val="00A07E1C"/>
    <w:rsid w:val="00A10BC0"/>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7B6"/>
    <w:rsid w:val="00A27A0B"/>
    <w:rsid w:val="00A27BCB"/>
    <w:rsid w:val="00A304D0"/>
    <w:rsid w:val="00A30ED2"/>
    <w:rsid w:val="00A345A7"/>
    <w:rsid w:val="00A35A0C"/>
    <w:rsid w:val="00A371EB"/>
    <w:rsid w:val="00A37D42"/>
    <w:rsid w:val="00A37D73"/>
    <w:rsid w:val="00A418FC"/>
    <w:rsid w:val="00A41E6F"/>
    <w:rsid w:val="00A42546"/>
    <w:rsid w:val="00A425C1"/>
    <w:rsid w:val="00A431C0"/>
    <w:rsid w:val="00A43902"/>
    <w:rsid w:val="00A4426D"/>
    <w:rsid w:val="00A44B7E"/>
    <w:rsid w:val="00A44FDF"/>
    <w:rsid w:val="00A450A8"/>
    <w:rsid w:val="00A51227"/>
    <w:rsid w:val="00A517BD"/>
    <w:rsid w:val="00A52410"/>
    <w:rsid w:val="00A5330A"/>
    <w:rsid w:val="00A533C0"/>
    <w:rsid w:val="00A53BE0"/>
    <w:rsid w:val="00A53F58"/>
    <w:rsid w:val="00A55075"/>
    <w:rsid w:val="00A55120"/>
    <w:rsid w:val="00A553A4"/>
    <w:rsid w:val="00A55E02"/>
    <w:rsid w:val="00A564AD"/>
    <w:rsid w:val="00A56520"/>
    <w:rsid w:val="00A57779"/>
    <w:rsid w:val="00A60C9C"/>
    <w:rsid w:val="00A6117A"/>
    <w:rsid w:val="00A61C04"/>
    <w:rsid w:val="00A6310C"/>
    <w:rsid w:val="00A63A13"/>
    <w:rsid w:val="00A643F8"/>
    <w:rsid w:val="00A65DD1"/>
    <w:rsid w:val="00A66C8B"/>
    <w:rsid w:val="00A6760C"/>
    <w:rsid w:val="00A70557"/>
    <w:rsid w:val="00A70C31"/>
    <w:rsid w:val="00A712CE"/>
    <w:rsid w:val="00A71DB5"/>
    <w:rsid w:val="00A729A6"/>
    <w:rsid w:val="00A7346F"/>
    <w:rsid w:val="00A74C39"/>
    <w:rsid w:val="00A75C0F"/>
    <w:rsid w:val="00A760F3"/>
    <w:rsid w:val="00A76D0D"/>
    <w:rsid w:val="00A776C2"/>
    <w:rsid w:val="00A776D1"/>
    <w:rsid w:val="00A77E09"/>
    <w:rsid w:val="00A80A31"/>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219"/>
    <w:rsid w:val="00A95A20"/>
    <w:rsid w:val="00A969D8"/>
    <w:rsid w:val="00A96F32"/>
    <w:rsid w:val="00A9721B"/>
    <w:rsid w:val="00AA0635"/>
    <w:rsid w:val="00AA1412"/>
    <w:rsid w:val="00AA162D"/>
    <w:rsid w:val="00AA21C4"/>
    <w:rsid w:val="00AA26CD"/>
    <w:rsid w:val="00AA293A"/>
    <w:rsid w:val="00AA2A40"/>
    <w:rsid w:val="00AA36ED"/>
    <w:rsid w:val="00AA37B5"/>
    <w:rsid w:val="00AA4860"/>
    <w:rsid w:val="00AA4899"/>
    <w:rsid w:val="00AA48B5"/>
    <w:rsid w:val="00AA5262"/>
    <w:rsid w:val="00AA5AB7"/>
    <w:rsid w:val="00AA5BE3"/>
    <w:rsid w:val="00AA5E1A"/>
    <w:rsid w:val="00AA7164"/>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55F8"/>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3C8"/>
    <w:rsid w:val="00AE4C8C"/>
    <w:rsid w:val="00AE5231"/>
    <w:rsid w:val="00AE588D"/>
    <w:rsid w:val="00AE5D50"/>
    <w:rsid w:val="00AE624F"/>
    <w:rsid w:val="00AE63E4"/>
    <w:rsid w:val="00AE7A44"/>
    <w:rsid w:val="00AE7B48"/>
    <w:rsid w:val="00AF007F"/>
    <w:rsid w:val="00AF1536"/>
    <w:rsid w:val="00AF1A4C"/>
    <w:rsid w:val="00AF2B90"/>
    <w:rsid w:val="00AF3009"/>
    <w:rsid w:val="00AF343C"/>
    <w:rsid w:val="00AF4BC0"/>
    <w:rsid w:val="00AF4CF2"/>
    <w:rsid w:val="00AF4F99"/>
    <w:rsid w:val="00AF501B"/>
    <w:rsid w:val="00AF62F4"/>
    <w:rsid w:val="00AF6473"/>
    <w:rsid w:val="00AF7CBB"/>
    <w:rsid w:val="00AF7F4D"/>
    <w:rsid w:val="00B00065"/>
    <w:rsid w:val="00B00E28"/>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438"/>
    <w:rsid w:val="00B14699"/>
    <w:rsid w:val="00B14DB1"/>
    <w:rsid w:val="00B156B7"/>
    <w:rsid w:val="00B1585A"/>
    <w:rsid w:val="00B15A0B"/>
    <w:rsid w:val="00B15F1B"/>
    <w:rsid w:val="00B16181"/>
    <w:rsid w:val="00B16D73"/>
    <w:rsid w:val="00B17BE7"/>
    <w:rsid w:val="00B204F6"/>
    <w:rsid w:val="00B21F71"/>
    <w:rsid w:val="00B222EC"/>
    <w:rsid w:val="00B22D45"/>
    <w:rsid w:val="00B238C3"/>
    <w:rsid w:val="00B238C9"/>
    <w:rsid w:val="00B248C2"/>
    <w:rsid w:val="00B27178"/>
    <w:rsid w:val="00B2717C"/>
    <w:rsid w:val="00B3092D"/>
    <w:rsid w:val="00B30A4B"/>
    <w:rsid w:val="00B30B15"/>
    <w:rsid w:val="00B30F0F"/>
    <w:rsid w:val="00B31853"/>
    <w:rsid w:val="00B3191E"/>
    <w:rsid w:val="00B31E1E"/>
    <w:rsid w:val="00B32204"/>
    <w:rsid w:val="00B32293"/>
    <w:rsid w:val="00B333E1"/>
    <w:rsid w:val="00B33DB2"/>
    <w:rsid w:val="00B33F8E"/>
    <w:rsid w:val="00B3407F"/>
    <w:rsid w:val="00B345D2"/>
    <w:rsid w:val="00B35148"/>
    <w:rsid w:val="00B3630E"/>
    <w:rsid w:val="00B36740"/>
    <w:rsid w:val="00B3716B"/>
    <w:rsid w:val="00B3768B"/>
    <w:rsid w:val="00B37DE4"/>
    <w:rsid w:val="00B409FB"/>
    <w:rsid w:val="00B40FE7"/>
    <w:rsid w:val="00B473B8"/>
    <w:rsid w:val="00B507DB"/>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034B"/>
    <w:rsid w:val="00B712BB"/>
    <w:rsid w:val="00B7175B"/>
    <w:rsid w:val="00B718C5"/>
    <w:rsid w:val="00B730D5"/>
    <w:rsid w:val="00B73D09"/>
    <w:rsid w:val="00B7416C"/>
    <w:rsid w:val="00B74604"/>
    <w:rsid w:val="00B75904"/>
    <w:rsid w:val="00B75FD7"/>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6516"/>
    <w:rsid w:val="00B8726C"/>
    <w:rsid w:val="00B87793"/>
    <w:rsid w:val="00B879AD"/>
    <w:rsid w:val="00B90238"/>
    <w:rsid w:val="00B915B7"/>
    <w:rsid w:val="00B91C34"/>
    <w:rsid w:val="00B9224A"/>
    <w:rsid w:val="00B9228D"/>
    <w:rsid w:val="00B9249D"/>
    <w:rsid w:val="00B928A6"/>
    <w:rsid w:val="00B92B28"/>
    <w:rsid w:val="00B933FC"/>
    <w:rsid w:val="00B94C5B"/>
    <w:rsid w:val="00B94C69"/>
    <w:rsid w:val="00B96229"/>
    <w:rsid w:val="00B97E0C"/>
    <w:rsid w:val="00BA03D4"/>
    <w:rsid w:val="00BA29C7"/>
    <w:rsid w:val="00BA2CE6"/>
    <w:rsid w:val="00BA2D93"/>
    <w:rsid w:val="00BA2FCE"/>
    <w:rsid w:val="00BA323D"/>
    <w:rsid w:val="00BA3BF9"/>
    <w:rsid w:val="00BA3F9C"/>
    <w:rsid w:val="00BA442B"/>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B73BF"/>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18D"/>
    <w:rsid w:val="00BD79ED"/>
    <w:rsid w:val="00BE04D0"/>
    <w:rsid w:val="00BE0DE5"/>
    <w:rsid w:val="00BE0F85"/>
    <w:rsid w:val="00BE1904"/>
    <w:rsid w:val="00BE1D2C"/>
    <w:rsid w:val="00BE1EBB"/>
    <w:rsid w:val="00BE1F84"/>
    <w:rsid w:val="00BE270B"/>
    <w:rsid w:val="00BE5B39"/>
    <w:rsid w:val="00BE6456"/>
    <w:rsid w:val="00BE6784"/>
    <w:rsid w:val="00BE7CF6"/>
    <w:rsid w:val="00BF0EE7"/>
    <w:rsid w:val="00BF1C79"/>
    <w:rsid w:val="00BF26D7"/>
    <w:rsid w:val="00BF3228"/>
    <w:rsid w:val="00BF3260"/>
    <w:rsid w:val="00BF3B1C"/>
    <w:rsid w:val="00BF4BDF"/>
    <w:rsid w:val="00BF6544"/>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0CA"/>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574E"/>
    <w:rsid w:val="00C26316"/>
    <w:rsid w:val="00C27B7B"/>
    <w:rsid w:val="00C32636"/>
    <w:rsid w:val="00C32BB7"/>
    <w:rsid w:val="00C3487F"/>
    <w:rsid w:val="00C34A96"/>
    <w:rsid w:val="00C34FAA"/>
    <w:rsid w:val="00C35655"/>
    <w:rsid w:val="00C357DB"/>
    <w:rsid w:val="00C36510"/>
    <w:rsid w:val="00C369BD"/>
    <w:rsid w:val="00C37A26"/>
    <w:rsid w:val="00C40BF2"/>
    <w:rsid w:val="00C41168"/>
    <w:rsid w:val="00C41C76"/>
    <w:rsid w:val="00C41D75"/>
    <w:rsid w:val="00C41E59"/>
    <w:rsid w:val="00C4221D"/>
    <w:rsid w:val="00C4261C"/>
    <w:rsid w:val="00C426EF"/>
    <w:rsid w:val="00C427EA"/>
    <w:rsid w:val="00C4297A"/>
    <w:rsid w:val="00C42AB1"/>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462F"/>
    <w:rsid w:val="00C55D19"/>
    <w:rsid w:val="00C56429"/>
    <w:rsid w:val="00C5693C"/>
    <w:rsid w:val="00C56F44"/>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3347"/>
    <w:rsid w:val="00C74557"/>
    <w:rsid w:val="00C74605"/>
    <w:rsid w:val="00C75B0A"/>
    <w:rsid w:val="00C76E2D"/>
    <w:rsid w:val="00C7720B"/>
    <w:rsid w:val="00C8000E"/>
    <w:rsid w:val="00C8093C"/>
    <w:rsid w:val="00C8118D"/>
    <w:rsid w:val="00C82108"/>
    <w:rsid w:val="00C8256D"/>
    <w:rsid w:val="00C8281E"/>
    <w:rsid w:val="00C8314F"/>
    <w:rsid w:val="00C8376F"/>
    <w:rsid w:val="00C83AA0"/>
    <w:rsid w:val="00C83C87"/>
    <w:rsid w:val="00C8449B"/>
    <w:rsid w:val="00C85F57"/>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07C2"/>
    <w:rsid w:val="00CA12EB"/>
    <w:rsid w:val="00CA1825"/>
    <w:rsid w:val="00CA2D27"/>
    <w:rsid w:val="00CA42C9"/>
    <w:rsid w:val="00CA4458"/>
    <w:rsid w:val="00CA452E"/>
    <w:rsid w:val="00CA4800"/>
    <w:rsid w:val="00CA51B9"/>
    <w:rsid w:val="00CA5B85"/>
    <w:rsid w:val="00CA76FB"/>
    <w:rsid w:val="00CB0BC4"/>
    <w:rsid w:val="00CB1955"/>
    <w:rsid w:val="00CB1AA0"/>
    <w:rsid w:val="00CB2692"/>
    <w:rsid w:val="00CB28CC"/>
    <w:rsid w:val="00CB3118"/>
    <w:rsid w:val="00CB3617"/>
    <w:rsid w:val="00CB3A12"/>
    <w:rsid w:val="00CB3B1A"/>
    <w:rsid w:val="00CB495D"/>
    <w:rsid w:val="00CB4FE1"/>
    <w:rsid w:val="00CB5035"/>
    <w:rsid w:val="00CB512B"/>
    <w:rsid w:val="00CB52B2"/>
    <w:rsid w:val="00CB68D8"/>
    <w:rsid w:val="00CB6D26"/>
    <w:rsid w:val="00CB7DD3"/>
    <w:rsid w:val="00CC0967"/>
    <w:rsid w:val="00CC0ACB"/>
    <w:rsid w:val="00CC0CDD"/>
    <w:rsid w:val="00CC19BE"/>
    <w:rsid w:val="00CC1C8B"/>
    <w:rsid w:val="00CC1FF4"/>
    <w:rsid w:val="00CC2777"/>
    <w:rsid w:val="00CC2C74"/>
    <w:rsid w:val="00CC30B6"/>
    <w:rsid w:val="00CC552B"/>
    <w:rsid w:val="00CC642C"/>
    <w:rsid w:val="00CC648E"/>
    <w:rsid w:val="00CC71B4"/>
    <w:rsid w:val="00CC7490"/>
    <w:rsid w:val="00CD00EF"/>
    <w:rsid w:val="00CD1331"/>
    <w:rsid w:val="00CD16A3"/>
    <w:rsid w:val="00CD2D67"/>
    <w:rsid w:val="00CD31D8"/>
    <w:rsid w:val="00CD3DBB"/>
    <w:rsid w:val="00CD455C"/>
    <w:rsid w:val="00CD4E3E"/>
    <w:rsid w:val="00CD6005"/>
    <w:rsid w:val="00CD603B"/>
    <w:rsid w:val="00CD6131"/>
    <w:rsid w:val="00CD62A4"/>
    <w:rsid w:val="00CD651B"/>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D03"/>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90D"/>
    <w:rsid w:val="00D20DE3"/>
    <w:rsid w:val="00D21526"/>
    <w:rsid w:val="00D2187E"/>
    <w:rsid w:val="00D21F51"/>
    <w:rsid w:val="00D226A5"/>
    <w:rsid w:val="00D22BCC"/>
    <w:rsid w:val="00D24678"/>
    <w:rsid w:val="00D26BE3"/>
    <w:rsid w:val="00D26FC1"/>
    <w:rsid w:val="00D27A2D"/>
    <w:rsid w:val="00D308F2"/>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479"/>
    <w:rsid w:val="00D51B97"/>
    <w:rsid w:val="00D52DA8"/>
    <w:rsid w:val="00D5309F"/>
    <w:rsid w:val="00D535F2"/>
    <w:rsid w:val="00D547F4"/>
    <w:rsid w:val="00D54942"/>
    <w:rsid w:val="00D54F7E"/>
    <w:rsid w:val="00D55717"/>
    <w:rsid w:val="00D56336"/>
    <w:rsid w:val="00D56FAE"/>
    <w:rsid w:val="00D5718E"/>
    <w:rsid w:val="00D5771F"/>
    <w:rsid w:val="00D60F10"/>
    <w:rsid w:val="00D62A4B"/>
    <w:rsid w:val="00D62BF4"/>
    <w:rsid w:val="00D634FD"/>
    <w:rsid w:val="00D63C6A"/>
    <w:rsid w:val="00D64314"/>
    <w:rsid w:val="00D646D8"/>
    <w:rsid w:val="00D64DEA"/>
    <w:rsid w:val="00D659FA"/>
    <w:rsid w:val="00D65D3B"/>
    <w:rsid w:val="00D669EA"/>
    <w:rsid w:val="00D70019"/>
    <w:rsid w:val="00D704B0"/>
    <w:rsid w:val="00D7100F"/>
    <w:rsid w:val="00D7161A"/>
    <w:rsid w:val="00D72300"/>
    <w:rsid w:val="00D73215"/>
    <w:rsid w:val="00D744BC"/>
    <w:rsid w:val="00D76B29"/>
    <w:rsid w:val="00D76D98"/>
    <w:rsid w:val="00D77153"/>
    <w:rsid w:val="00D77AFA"/>
    <w:rsid w:val="00D77DD5"/>
    <w:rsid w:val="00D8046D"/>
    <w:rsid w:val="00D81173"/>
    <w:rsid w:val="00D81361"/>
    <w:rsid w:val="00D81ADE"/>
    <w:rsid w:val="00D81D7C"/>
    <w:rsid w:val="00D83CCD"/>
    <w:rsid w:val="00D83E8F"/>
    <w:rsid w:val="00D83FF1"/>
    <w:rsid w:val="00D866A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59D8"/>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C693D"/>
    <w:rsid w:val="00DC7565"/>
    <w:rsid w:val="00DD05FF"/>
    <w:rsid w:val="00DD06EF"/>
    <w:rsid w:val="00DD0B9D"/>
    <w:rsid w:val="00DD0DCA"/>
    <w:rsid w:val="00DD2CAD"/>
    <w:rsid w:val="00DD2CE7"/>
    <w:rsid w:val="00DD3370"/>
    <w:rsid w:val="00DD3EAA"/>
    <w:rsid w:val="00DD4286"/>
    <w:rsid w:val="00DD4383"/>
    <w:rsid w:val="00DD43B9"/>
    <w:rsid w:val="00DD4F6F"/>
    <w:rsid w:val="00DE1CDF"/>
    <w:rsid w:val="00DE2F78"/>
    <w:rsid w:val="00DE2FA9"/>
    <w:rsid w:val="00DE353A"/>
    <w:rsid w:val="00DE35EE"/>
    <w:rsid w:val="00DE3C25"/>
    <w:rsid w:val="00DE3CF2"/>
    <w:rsid w:val="00DE44F7"/>
    <w:rsid w:val="00DE462E"/>
    <w:rsid w:val="00DE5652"/>
    <w:rsid w:val="00DE66F2"/>
    <w:rsid w:val="00DF0D48"/>
    <w:rsid w:val="00DF2C55"/>
    <w:rsid w:val="00DF4972"/>
    <w:rsid w:val="00DF4C1E"/>
    <w:rsid w:val="00DF4FF7"/>
    <w:rsid w:val="00DF5373"/>
    <w:rsid w:val="00DF5D73"/>
    <w:rsid w:val="00DF64FF"/>
    <w:rsid w:val="00DF7949"/>
    <w:rsid w:val="00E00CF1"/>
    <w:rsid w:val="00E01129"/>
    <w:rsid w:val="00E01201"/>
    <w:rsid w:val="00E01C52"/>
    <w:rsid w:val="00E03709"/>
    <w:rsid w:val="00E03A94"/>
    <w:rsid w:val="00E065FF"/>
    <w:rsid w:val="00E06D35"/>
    <w:rsid w:val="00E07F5E"/>
    <w:rsid w:val="00E1018C"/>
    <w:rsid w:val="00E113BB"/>
    <w:rsid w:val="00E118CC"/>
    <w:rsid w:val="00E12DEC"/>
    <w:rsid w:val="00E132AD"/>
    <w:rsid w:val="00E13809"/>
    <w:rsid w:val="00E1431C"/>
    <w:rsid w:val="00E143BF"/>
    <w:rsid w:val="00E171E9"/>
    <w:rsid w:val="00E17BE8"/>
    <w:rsid w:val="00E20F38"/>
    <w:rsid w:val="00E2104A"/>
    <w:rsid w:val="00E22CE6"/>
    <w:rsid w:val="00E233DE"/>
    <w:rsid w:val="00E2443B"/>
    <w:rsid w:val="00E252B2"/>
    <w:rsid w:val="00E25481"/>
    <w:rsid w:val="00E25483"/>
    <w:rsid w:val="00E256F5"/>
    <w:rsid w:val="00E261EE"/>
    <w:rsid w:val="00E27141"/>
    <w:rsid w:val="00E27529"/>
    <w:rsid w:val="00E279D1"/>
    <w:rsid w:val="00E27F67"/>
    <w:rsid w:val="00E35B31"/>
    <w:rsid w:val="00E404D3"/>
    <w:rsid w:val="00E410BA"/>
    <w:rsid w:val="00E41762"/>
    <w:rsid w:val="00E41A8B"/>
    <w:rsid w:val="00E42601"/>
    <w:rsid w:val="00E45359"/>
    <w:rsid w:val="00E45626"/>
    <w:rsid w:val="00E45EEA"/>
    <w:rsid w:val="00E466E0"/>
    <w:rsid w:val="00E46C04"/>
    <w:rsid w:val="00E46D2D"/>
    <w:rsid w:val="00E4769F"/>
    <w:rsid w:val="00E47A93"/>
    <w:rsid w:val="00E47B56"/>
    <w:rsid w:val="00E47EAD"/>
    <w:rsid w:val="00E50C5D"/>
    <w:rsid w:val="00E50EBA"/>
    <w:rsid w:val="00E51114"/>
    <w:rsid w:val="00E512ED"/>
    <w:rsid w:val="00E51595"/>
    <w:rsid w:val="00E534C8"/>
    <w:rsid w:val="00E5434F"/>
    <w:rsid w:val="00E56448"/>
    <w:rsid w:val="00E56602"/>
    <w:rsid w:val="00E56D48"/>
    <w:rsid w:val="00E572F6"/>
    <w:rsid w:val="00E5799C"/>
    <w:rsid w:val="00E604E8"/>
    <w:rsid w:val="00E60F41"/>
    <w:rsid w:val="00E61F35"/>
    <w:rsid w:val="00E61FB6"/>
    <w:rsid w:val="00E62B88"/>
    <w:rsid w:val="00E63861"/>
    <w:rsid w:val="00E63881"/>
    <w:rsid w:val="00E6464E"/>
    <w:rsid w:val="00E6512C"/>
    <w:rsid w:val="00E66D42"/>
    <w:rsid w:val="00E66E63"/>
    <w:rsid w:val="00E66EE1"/>
    <w:rsid w:val="00E675A2"/>
    <w:rsid w:val="00E67E41"/>
    <w:rsid w:val="00E70007"/>
    <w:rsid w:val="00E70552"/>
    <w:rsid w:val="00E70828"/>
    <w:rsid w:val="00E70838"/>
    <w:rsid w:val="00E7161A"/>
    <w:rsid w:val="00E71681"/>
    <w:rsid w:val="00E72586"/>
    <w:rsid w:val="00E72B55"/>
    <w:rsid w:val="00E72F22"/>
    <w:rsid w:val="00E73CF1"/>
    <w:rsid w:val="00E73FD9"/>
    <w:rsid w:val="00E801B6"/>
    <w:rsid w:val="00E80CF8"/>
    <w:rsid w:val="00E814A2"/>
    <w:rsid w:val="00E816C9"/>
    <w:rsid w:val="00E817DA"/>
    <w:rsid w:val="00E81894"/>
    <w:rsid w:val="00E81D4B"/>
    <w:rsid w:val="00E821F4"/>
    <w:rsid w:val="00E82A41"/>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349"/>
    <w:rsid w:val="00E95A72"/>
    <w:rsid w:val="00E95A93"/>
    <w:rsid w:val="00E95CD9"/>
    <w:rsid w:val="00E965B8"/>
    <w:rsid w:val="00E96746"/>
    <w:rsid w:val="00E975FC"/>
    <w:rsid w:val="00E97CAF"/>
    <w:rsid w:val="00EA02C5"/>
    <w:rsid w:val="00EA067A"/>
    <w:rsid w:val="00EA0800"/>
    <w:rsid w:val="00EA0B57"/>
    <w:rsid w:val="00EA1013"/>
    <w:rsid w:val="00EA1072"/>
    <w:rsid w:val="00EA2AE8"/>
    <w:rsid w:val="00EA2B22"/>
    <w:rsid w:val="00EA415F"/>
    <w:rsid w:val="00EA46E3"/>
    <w:rsid w:val="00EA47CE"/>
    <w:rsid w:val="00EA5103"/>
    <w:rsid w:val="00EA513C"/>
    <w:rsid w:val="00EA576B"/>
    <w:rsid w:val="00EA5D05"/>
    <w:rsid w:val="00EA7670"/>
    <w:rsid w:val="00EB083C"/>
    <w:rsid w:val="00EB1D4E"/>
    <w:rsid w:val="00EB20D2"/>
    <w:rsid w:val="00EB2305"/>
    <w:rsid w:val="00EB3DE4"/>
    <w:rsid w:val="00EB4DDB"/>
    <w:rsid w:val="00EB7E92"/>
    <w:rsid w:val="00EC0A46"/>
    <w:rsid w:val="00EC20B2"/>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6620"/>
    <w:rsid w:val="00ED7A70"/>
    <w:rsid w:val="00EE06F4"/>
    <w:rsid w:val="00EE0A05"/>
    <w:rsid w:val="00EE0E28"/>
    <w:rsid w:val="00EE32BB"/>
    <w:rsid w:val="00EE50D0"/>
    <w:rsid w:val="00EE59A7"/>
    <w:rsid w:val="00EE6040"/>
    <w:rsid w:val="00EE646B"/>
    <w:rsid w:val="00EE6962"/>
    <w:rsid w:val="00EE6D18"/>
    <w:rsid w:val="00EE78F6"/>
    <w:rsid w:val="00EE7E52"/>
    <w:rsid w:val="00EF0D9F"/>
    <w:rsid w:val="00EF1ECC"/>
    <w:rsid w:val="00EF2B3F"/>
    <w:rsid w:val="00EF3665"/>
    <w:rsid w:val="00EF3E73"/>
    <w:rsid w:val="00EF5801"/>
    <w:rsid w:val="00EF5A72"/>
    <w:rsid w:val="00EF6DB2"/>
    <w:rsid w:val="00EF6F37"/>
    <w:rsid w:val="00F02257"/>
    <w:rsid w:val="00F02DBA"/>
    <w:rsid w:val="00F0315C"/>
    <w:rsid w:val="00F0389C"/>
    <w:rsid w:val="00F04313"/>
    <w:rsid w:val="00F06086"/>
    <w:rsid w:val="00F06F0F"/>
    <w:rsid w:val="00F0726F"/>
    <w:rsid w:val="00F07B12"/>
    <w:rsid w:val="00F07D69"/>
    <w:rsid w:val="00F1034D"/>
    <w:rsid w:val="00F104FF"/>
    <w:rsid w:val="00F1079F"/>
    <w:rsid w:val="00F10C53"/>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5DCE"/>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DCC"/>
    <w:rsid w:val="00F43E2A"/>
    <w:rsid w:val="00F44AAE"/>
    <w:rsid w:val="00F45152"/>
    <w:rsid w:val="00F45668"/>
    <w:rsid w:val="00F45BAE"/>
    <w:rsid w:val="00F460E0"/>
    <w:rsid w:val="00F47378"/>
    <w:rsid w:val="00F505F2"/>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56C"/>
    <w:rsid w:val="00F636F2"/>
    <w:rsid w:val="00F6395E"/>
    <w:rsid w:val="00F640AA"/>
    <w:rsid w:val="00F64BD2"/>
    <w:rsid w:val="00F64DCE"/>
    <w:rsid w:val="00F6516C"/>
    <w:rsid w:val="00F654ED"/>
    <w:rsid w:val="00F65F9E"/>
    <w:rsid w:val="00F66653"/>
    <w:rsid w:val="00F66AB6"/>
    <w:rsid w:val="00F6725A"/>
    <w:rsid w:val="00F67A29"/>
    <w:rsid w:val="00F67DA6"/>
    <w:rsid w:val="00F70090"/>
    <w:rsid w:val="00F702EB"/>
    <w:rsid w:val="00F708ED"/>
    <w:rsid w:val="00F710D6"/>
    <w:rsid w:val="00F717E1"/>
    <w:rsid w:val="00F71D7D"/>
    <w:rsid w:val="00F71DEA"/>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3B2B"/>
    <w:rsid w:val="00FA4AF6"/>
    <w:rsid w:val="00FA4D82"/>
    <w:rsid w:val="00FA528E"/>
    <w:rsid w:val="00FA52E7"/>
    <w:rsid w:val="00FA5DD2"/>
    <w:rsid w:val="00FA63FC"/>
    <w:rsid w:val="00FA67A0"/>
    <w:rsid w:val="00FA70D4"/>
    <w:rsid w:val="00FA7892"/>
    <w:rsid w:val="00FB072F"/>
    <w:rsid w:val="00FB092A"/>
    <w:rsid w:val="00FB0BC2"/>
    <w:rsid w:val="00FB1D41"/>
    <w:rsid w:val="00FB24EC"/>
    <w:rsid w:val="00FB2A4D"/>
    <w:rsid w:val="00FB2F90"/>
    <w:rsid w:val="00FB308E"/>
    <w:rsid w:val="00FB32D4"/>
    <w:rsid w:val="00FB3461"/>
    <w:rsid w:val="00FB37A8"/>
    <w:rsid w:val="00FB532E"/>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191"/>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0A49"/>
    <w:rsid w:val="00FF249C"/>
    <w:rsid w:val="00FF2EA1"/>
    <w:rsid w:val="00FF2FF0"/>
    <w:rsid w:val="00FF35F6"/>
    <w:rsid w:val="00FF4715"/>
    <w:rsid w:val="00FF5C39"/>
    <w:rsid w:val="00FF6321"/>
    <w:rsid w:val="00FF67D2"/>
    <w:rsid w:val="00FF7622"/>
    <w:rsid w:val="01260C48"/>
    <w:rsid w:val="014537C6"/>
    <w:rsid w:val="01711687"/>
    <w:rsid w:val="01CE4751"/>
    <w:rsid w:val="01D636DC"/>
    <w:rsid w:val="02277CD8"/>
    <w:rsid w:val="022D22A4"/>
    <w:rsid w:val="024234CB"/>
    <w:rsid w:val="02797FF0"/>
    <w:rsid w:val="027B0FDC"/>
    <w:rsid w:val="029961DB"/>
    <w:rsid w:val="02D3433D"/>
    <w:rsid w:val="02E7478A"/>
    <w:rsid w:val="036725A0"/>
    <w:rsid w:val="037821A9"/>
    <w:rsid w:val="038A1948"/>
    <w:rsid w:val="039845D0"/>
    <w:rsid w:val="03C545D6"/>
    <w:rsid w:val="04167000"/>
    <w:rsid w:val="044E5F89"/>
    <w:rsid w:val="05221448"/>
    <w:rsid w:val="05247C02"/>
    <w:rsid w:val="05544226"/>
    <w:rsid w:val="057024E1"/>
    <w:rsid w:val="05747768"/>
    <w:rsid w:val="058D598A"/>
    <w:rsid w:val="05AB059E"/>
    <w:rsid w:val="05DC71B6"/>
    <w:rsid w:val="05E9775D"/>
    <w:rsid w:val="063D2F0C"/>
    <w:rsid w:val="06665122"/>
    <w:rsid w:val="069A6C7D"/>
    <w:rsid w:val="06C64491"/>
    <w:rsid w:val="07313EAD"/>
    <w:rsid w:val="077305E3"/>
    <w:rsid w:val="07781DD3"/>
    <w:rsid w:val="07854B6B"/>
    <w:rsid w:val="07A678B5"/>
    <w:rsid w:val="07B40FAC"/>
    <w:rsid w:val="08346591"/>
    <w:rsid w:val="08624AFB"/>
    <w:rsid w:val="08741249"/>
    <w:rsid w:val="087647D8"/>
    <w:rsid w:val="08853BC3"/>
    <w:rsid w:val="089A1D5D"/>
    <w:rsid w:val="08AB7DA7"/>
    <w:rsid w:val="08B8419D"/>
    <w:rsid w:val="095304F7"/>
    <w:rsid w:val="098B3F49"/>
    <w:rsid w:val="09C26D96"/>
    <w:rsid w:val="09EB2B51"/>
    <w:rsid w:val="0A183C81"/>
    <w:rsid w:val="0A300362"/>
    <w:rsid w:val="0A7818CF"/>
    <w:rsid w:val="0A941752"/>
    <w:rsid w:val="0AA93FC6"/>
    <w:rsid w:val="0ACD6338"/>
    <w:rsid w:val="0AD71268"/>
    <w:rsid w:val="0BCD6AE0"/>
    <w:rsid w:val="0BEF4D0A"/>
    <w:rsid w:val="0C3445E4"/>
    <w:rsid w:val="0C3E42BE"/>
    <w:rsid w:val="0C427072"/>
    <w:rsid w:val="0C514C17"/>
    <w:rsid w:val="0C62085F"/>
    <w:rsid w:val="0C654F6B"/>
    <w:rsid w:val="0C816C15"/>
    <w:rsid w:val="0CB75812"/>
    <w:rsid w:val="0CC22422"/>
    <w:rsid w:val="0D0C43EA"/>
    <w:rsid w:val="0D4806BF"/>
    <w:rsid w:val="0D5C4FBA"/>
    <w:rsid w:val="0DAB14C2"/>
    <w:rsid w:val="0DE47BFE"/>
    <w:rsid w:val="0E024D74"/>
    <w:rsid w:val="0E097B78"/>
    <w:rsid w:val="0E2238C1"/>
    <w:rsid w:val="0E442E98"/>
    <w:rsid w:val="0E967B3F"/>
    <w:rsid w:val="0EC70D9D"/>
    <w:rsid w:val="0F243690"/>
    <w:rsid w:val="0F3D5D2B"/>
    <w:rsid w:val="0F705D74"/>
    <w:rsid w:val="0FA43FFC"/>
    <w:rsid w:val="10051D09"/>
    <w:rsid w:val="102B5AE8"/>
    <w:rsid w:val="104D6534"/>
    <w:rsid w:val="10611A0A"/>
    <w:rsid w:val="106612B1"/>
    <w:rsid w:val="10A35F22"/>
    <w:rsid w:val="10C61D50"/>
    <w:rsid w:val="10D2001A"/>
    <w:rsid w:val="11071E4D"/>
    <w:rsid w:val="11165C2A"/>
    <w:rsid w:val="112073AE"/>
    <w:rsid w:val="113E5D8A"/>
    <w:rsid w:val="11A525C2"/>
    <w:rsid w:val="11E42615"/>
    <w:rsid w:val="124D72A3"/>
    <w:rsid w:val="126D4B79"/>
    <w:rsid w:val="128B3251"/>
    <w:rsid w:val="128C0992"/>
    <w:rsid w:val="12BA0104"/>
    <w:rsid w:val="12D4128F"/>
    <w:rsid w:val="130A585A"/>
    <w:rsid w:val="13131122"/>
    <w:rsid w:val="136F2FE7"/>
    <w:rsid w:val="137F2DB6"/>
    <w:rsid w:val="13ED41C3"/>
    <w:rsid w:val="141D5612"/>
    <w:rsid w:val="147D4F29"/>
    <w:rsid w:val="15023A78"/>
    <w:rsid w:val="152F2422"/>
    <w:rsid w:val="15404045"/>
    <w:rsid w:val="155A6E29"/>
    <w:rsid w:val="155D2529"/>
    <w:rsid w:val="15EE48B8"/>
    <w:rsid w:val="16B72867"/>
    <w:rsid w:val="16D64305"/>
    <w:rsid w:val="17233003"/>
    <w:rsid w:val="17B374D2"/>
    <w:rsid w:val="17E20B0F"/>
    <w:rsid w:val="17E23913"/>
    <w:rsid w:val="181901A0"/>
    <w:rsid w:val="183A6967"/>
    <w:rsid w:val="18915F90"/>
    <w:rsid w:val="18BA154D"/>
    <w:rsid w:val="18BF3C55"/>
    <w:rsid w:val="18F363CB"/>
    <w:rsid w:val="18FD24C3"/>
    <w:rsid w:val="191A1927"/>
    <w:rsid w:val="193F0329"/>
    <w:rsid w:val="19B74736"/>
    <w:rsid w:val="19ED7DF0"/>
    <w:rsid w:val="1AB42C04"/>
    <w:rsid w:val="1AB579B4"/>
    <w:rsid w:val="1AFC6A9A"/>
    <w:rsid w:val="1B0A73EE"/>
    <w:rsid w:val="1B100E77"/>
    <w:rsid w:val="1B465A36"/>
    <w:rsid w:val="1BF905BA"/>
    <w:rsid w:val="1C00080C"/>
    <w:rsid w:val="1C2F2E9F"/>
    <w:rsid w:val="1C4A7CD9"/>
    <w:rsid w:val="1C53738C"/>
    <w:rsid w:val="1C9378D2"/>
    <w:rsid w:val="1C9B58D7"/>
    <w:rsid w:val="1CE378BC"/>
    <w:rsid w:val="1D1D0F4A"/>
    <w:rsid w:val="1D37025D"/>
    <w:rsid w:val="1D4E7590"/>
    <w:rsid w:val="1D5C0636"/>
    <w:rsid w:val="1D6F3E9B"/>
    <w:rsid w:val="1DA52032"/>
    <w:rsid w:val="1DD063A3"/>
    <w:rsid w:val="1DD27217"/>
    <w:rsid w:val="1E1B2712"/>
    <w:rsid w:val="1E5232E2"/>
    <w:rsid w:val="1E5E1201"/>
    <w:rsid w:val="1E6432D4"/>
    <w:rsid w:val="1E7553A2"/>
    <w:rsid w:val="1E8322D1"/>
    <w:rsid w:val="1E9B1AE1"/>
    <w:rsid w:val="1ECC70CB"/>
    <w:rsid w:val="1EFA6F86"/>
    <w:rsid w:val="1F0C6BAA"/>
    <w:rsid w:val="1F125176"/>
    <w:rsid w:val="1F262EC1"/>
    <w:rsid w:val="1F805FAD"/>
    <w:rsid w:val="1FB737DB"/>
    <w:rsid w:val="1FEB1E5C"/>
    <w:rsid w:val="204F25BC"/>
    <w:rsid w:val="20593262"/>
    <w:rsid w:val="20646DC9"/>
    <w:rsid w:val="20663D86"/>
    <w:rsid w:val="2080016D"/>
    <w:rsid w:val="20880DD0"/>
    <w:rsid w:val="20AA6925"/>
    <w:rsid w:val="20CA11B9"/>
    <w:rsid w:val="20D30807"/>
    <w:rsid w:val="20D83B05"/>
    <w:rsid w:val="20EC6AC6"/>
    <w:rsid w:val="2104341D"/>
    <w:rsid w:val="215A276C"/>
    <w:rsid w:val="21736E1D"/>
    <w:rsid w:val="219F4623"/>
    <w:rsid w:val="2203064A"/>
    <w:rsid w:val="22031056"/>
    <w:rsid w:val="2219685E"/>
    <w:rsid w:val="223954F9"/>
    <w:rsid w:val="223C4F9E"/>
    <w:rsid w:val="225C42C2"/>
    <w:rsid w:val="22B22DDE"/>
    <w:rsid w:val="22C407E5"/>
    <w:rsid w:val="22CC769A"/>
    <w:rsid w:val="22D01F01"/>
    <w:rsid w:val="22EA5CE4"/>
    <w:rsid w:val="236B6EB3"/>
    <w:rsid w:val="23713D9D"/>
    <w:rsid w:val="24783957"/>
    <w:rsid w:val="249779AD"/>
    <w:rsid w:val="24C30629"/>
    <w:rsid w:val="25036619"/>
    <w:rsid w:val="252717F0"/>
    <w:rsid w:val="25333A00"/>
    <w:rsid w:val="256205A4"/>
    <w:rsid w:val="258129BE"/>
    <w:rsid w:val="261455E0"/>
    <w:rsid w:val="266F6836"/>
    <w:rsid w:val="26C1240A"/>
    <w:rsid w:val="26E50D2A"/>
    <w:rsid w:val="273B3040"/>
    <w:rsid w:val="27AC7A9A"/>
    <w:rsid w:val="2805374C"/>
    <w:rsid w:val="28054429"/>
    <w:rsid w:val="282F4953"/>
    <w:rsid w:val="28410F53"/>
    <w:rsid w:val="28EB1EB8"/>
    <w:rsid w:val="291F0326"/>
    <w:rsid w:val="295306A6"/>
    <w:rsid w:val="29553D21"/>
    <w:rsid w:val="29622B06"/>
    <w:rsid w:val="29BE1BB8"/>
    <w:rsid w:val="2A0341C1"/>
    <w:rsid w:val="2A181392"/>
    <w:rsid w:val="2A5E7DE4"/>
    <w:rsid w:val="2A8077CD"/>
    <w:rsid w:val="2A8D2E8F"/>
    <w:rsid w:val="2AD47E1C"/>
    <w:rsid w:val="2B236FBA"/>
    <w:rsid w:val="2B270DDF"/>
    <w:rsid w:val="2BA42B1D"/>
    <w:rsid w:val="2BD902EC"/>
    <w:rsid w:val="2C1179A1"/>
    <w:rsid w:val="2C1C2343"/>
    <w:rsid w:val="2C6F0A0B"/>
    <w:rsid w:val="2C7751AF"/>
    <w:rsid w:val="2D070966"/>
    <w:rsid w:val="2D275FF6"/>
    <w:rsid w:val="2D7D3E6B"/>
    <w:rsid w:val="2DB802DF"/>
    <w:rsid w:val="2DD549C7"/>
    <w:rsid w:val="2E253862"/>
    <w:rsid w:val="2ED83965"/>
    <w:rsid w:val="300466C5"/>
    <w:rsid w:val="30B1408E"/>
    <w:rsid w:val="30C066F6"/>
    <w:rsid w:val="31060F65"/>
    <w:rsid w:val="312E1520"/>
    <w:rsid w:val="31632234"/>
    <w:rsid w:val="31667265"/>
    <w:rsid w:val="31A5037A"/>
    <w:rsid w:val="31A550F5"/>
    <w:rsid w:val="31CC1A4C"/>
    <w:rsid w:val="31F24BEE"/>
    <w:rsid w:val="31F4722E"/>
    <w:rsid w:val="32BA571C"/>
    <w:rsid w:val="32DF63E3"/>
    <w:rsid w:val="33482D6D"/>
    <w:rsid w:val="33AC3BC7"/>
    <w:rsid w:val="33D81A8F"/>
    <w:rsid w:val="33F4344C"/>
    <w:rsid w:val="3402202B"/>
    <w:rsid w:val="34362BC5"/>
    <w:rsid w:val="343E2454"/>
    <w:rsid w:val="34480FA6"/>
    <w:rsid w:val="35040F15"/>
    <w:rsid w:val="351D12C3"/>
    <w:rsid w:val="353E0E27"/>
    <w:rsid w:val="35632CFB"/>
    <w:rsid w:val="35780FBB"/>
    <w:rsid w:val="358239FE"/>
    <w:rsid w:val="358F4C83"/>
    <w:rsid w:val="35A818A1"/>
    <w:rsid w:val="35B00755"/>
    <w:rsid w:val="35D83626"/>
    <w:rsid w:val="35DB1C68"/>
    <w:rsid w:val="35F20D6E"/>
    <w:rsid w:val="363B4441"/>
    <w:rsid w:val="3670588D"/>
    <w:rsid w:val="36783D4C"/>
    <w:rsid w:val="36B80916"/>
    <w:rsid w:val="36E408E1"/>
    <w:rsid w:val="36F4767F"/>
    <w:rsid w:val="373C404C"/>
    <w:rsid w:val="37732382"/>
    <w:rsid w:val="378418A7"/>
    <w:rsid w:val="37A84953"/>
    <w:rsid w:val="383C102E"/>
    <w:rsid w:val="38C45815"/>
    <w:rsid w:val="38FF7675"/>
    <w:rsid w:val="3924347F"/>
    <w:rsid w:val="39551D3F"/>
    <w:rsid w:val="3A2A0207"/>
    <w:rsid w:val="3A310809"/>
    <w:rsid w:val="3AB02FA5"/>
    <w:rsid w:val="3ABF7B25"/>
    <w:rsid w:val="3AC705C2"/>
    <w:rsid w:val="3ACC26B7"/>
    <w:rsid w:val="3ACF19C1"/>
    <w:rsid w:val="3B3339E2"/>
    <w:rsid w:val="3B732817"/>
    <w:rsid w:val="3B805072"/>
    <w:rsid w:val="3BB36E31"/>
    <w:rsid w:val="3BD07FFA"/>
    <w:rsid w:val="3BF05E94"/>
    <w:rsid w:val="3D2F4655"/>
    <w:rsid w:val="3D9B6678"/>
    <w:rsid w:val="3DCC08B5"/>
    <w:rsid w:val="3DD5607E"/>
    <w:rsid w:val="3E546A69"/>
    <w:rsid w:val="3E547302"/>
    <w:rsid w:val="3ECE0391"/>
    <w:rsid w:val="3ED95EA9"/>
    <w:rsid w:val="3F4940F4"/>
    <w:rsid w:val="3F4F354F"/>
    <w:rsid w:val="3F7B21A1"/>
    <w:rsid w:val="3FA212BE"/>
    <w:rsid w:val="3FE2521F"/>
    <w:rsid w:val="40616C45"/>
    <w:rsid w:val="4081341A"/>
    <w:rsid w:val="40A11D0E"/>
    <w:rsid w:val="40D309FB"/>
    <w:rsid w:val="40F2256A"/>
    <w:rsid w:val="41540B2E"/>
    <w:rsid w:val="415A2CF3"/>
    <w:rsid w:val="41A10A05"/>
    <w:rsid w:val="41D71CA1"/>
    <w:rsid w:val="420A5691"/>
    <w:rsid w:val="42134614"/>
    <w:rsid w:val="4233454F"/>
    <w:rsid w:val="4286581E"/>
    <w:rsid w:val="42A77BCB"/>
    <w:rsid w:val="42E86232"/>
    <w:rsid w:val="42F44822"/>
    <w:rsid w:val="42FC44A5"/>
    <w:rsid w:val="43105EAE"/>
    <w:rsid w:val="433439D3"/>
    <w:rsid w:val="434D7F2B"/>
    <w:rsid w:val="43527DA5"/>
    <w:rsid w:val="43DB43C7"/>
    <w:rsid w:val="44790602"/>
    <w:rsid w:val="447C2EA5"/>
    <w:rsid w:val="448B4AC7"/>
    <w:rsid w:val="44B37436"/>
    <w:rsid w:val="44BB7886"/>
    <w:rsid w:val="44CD1324"/>
    <w:rsid w:val="45701CAF"/>
    <w:rsid w:val="46222FA9"/>
    <w:rsid w:val="46881BEF"/>
    <w:rsid w:val="46AB6B4C"/>
    <w:rsid w:val="470567E4"/>
    <w:rsid w:val="471045F3"/>
    <w:rsid w:val="474B3F9B"/>
    <w:rsid w:val="47D91D8D"/>
    <w:rsid w:val="48445F20"/>
    <w:rsid w:val="484957E5"/>
    <w:rsid w:val="48570BFC"/>
    <w:rsid w:val="48600353"/>
    <w:rsid w:val="486C586A"/>
    <w:rsid w:val="48826C2D"/>
    <w:rsid w:val="489E0746"/>
    <w:rsid w:val="48DF255C"/>
    <w:rsid w:val="490B7B46"/>
    <w:rsid w:val="49114A60"/>
    <w:rsid w:val="49391F0E"/>
    <w:rsid w:val="495D1520"/>
    <w:rsid w:val="49CC5D85"/>
    <w:rsid w:val="49DF343C"/>
    <w:rsid w:val="4A1E1CDA"/>
    <w:rsid w:val="4A5B719B"/>
    <w:rsid w:val="4A683E5D"/>
    <w:rsid w:val="4A79701E"/>
    <w:rsid w:val="4ACA11B3"/>
    <w:rsid w:val="4AED165E"/>
    <w:rsid w:val="4AF83480"/>
    <w:rsid w:val="4B0E0BB1"/>
    <w:rsid w:val="4B85051F"/>
    <w:rsid w:val="4C131138"/>
    <w:rsid w:val="4C806421"/>
    <w:rsid w:val="4C9A596F"/>
    <w:rsid w:val="4CA0475B"/>
    <w:rsid w:val="4CA81734"/>
    <w:rsid w:val="4CF11927"/>
    <w:rsid w:val="4CF5766A"/>
    <w:rsid w:val="4D314EB3"/>
    <w:rsid w:val="4D9A3D6D"/>
    <w:rsid w:val="4D9F325B"/>
    <w:rsid w:val="4DCD5F51"/>
    <w:rsid w:val="4E615088"/>
    <w:rsid w:val="4E62279B"/>
    <w:rsid w:val="4E6537C1"/>
    <w:rsid w:val="4E774DAA"/>
    <w:rsid w:val="4E7B594C"/>
    <w:rsid w:val="4ECB6148"/>
    <w:rsid w:val="4EDE7C89"/>
    <w:rsid w:val="4F1C234A"/>
    <w:rsid w:val="4FB76013"/>
    <w:rsid w:val="50BE549E"/>
    <w:rsid w:val="50E517A3"/>
    <w:rsid w:val="50EB36A6"/>
    <w:rsid w:val="50EB751B"/>
    <w:rsid w:val="51402E7D"/>
    <w:rsid w:val="51C3794E"/>
    <w:rsid w:val="51ED2C08"/>
    <w:rsid w:val="5218109A"/>
    <w:rsid w:val="522674E4"/>
    <w:rsid w:val="522D3934"/>
    <w:rsid w:val="524B41FD"/>
    <w:rsid w:val="52CD76C9"/>
    <w:rsid w:val="53202F66"/>
    <w:rsid w:val="532C5CC7"/>
    <w:rsid w:val="5331436C"/>
    <w:rsid w:val="53D331F8"/>
    <w:rsid w:val="53FD32A8"/>
    <w:rsid w:val="54226F25"/>
    <w:rsid w:val="545B52EB"/>
    <w:rsid w:val="545F361A"/>
    <w:rsid w:val="546B6E19"/>
    <w:rsid w:val="5485514F"/>
    <w:rsid w:val="548D558B"/>
    <w:rsid w:val="549A6C2B"/>
    <w:rsid w:val="54F621D1"/>
    <w:rsid w:val="554654E3"/>
    <w:rsid w:val="554C317A"/>
    <w:rsid w:val="55667742"/>
    <w:rsid w:val="55773ECB"/>
    <w:rsid w:val="55C53EA6"/>
    <w:rsid w:val="55E77CE4"/>
    <w:rsid w:val="55EE6E53"/>
    <w:rsid w:val="56576B31"/>
    <w:rsid w:val="56B22127"/>
    <w:rsid w:val="56B3364C"/>
    <w:rsid w:val="56C41E5B"/>
    <w:rsid w:val="56FB2194"/>
    <w:rsid w:val="57273AEA"/>
    <w:rsid w:val="574D6AAC"/>
    <w:rsid w:val="576474AC"/>
    <w:rsid w:val="57F44113"/>
    <w:rsid w:val="583C4ACF"/>
    <w:rsid w:val="58692BD9"/>
    <w:rsid w:val="58C03568"/>
    <w:rsid w:val="58D66E40"/>
    <w:rsid w:val="590C29FE"/>
    <w:rsid w:val="59671252"/>
    <w:rsid w:val="59682F71"/>
    <w:rsid w:val="59A537CB"/>
    <w:rsid w:val="59C26B25"/>
    <w:rsid w:val="59C503C4"/>
    <w:rsid w:val="59E96DFB"/>
    <w:rsid w:val="59F26FCA"/>
    <w:rsid w:val="5A3F74E6"/>
    <w:rsid w:val="5AA05623"/>
    <w:rsid w:val="5B4A22BD"/>
    <w:rsid w:val="5B547C51"/>
    <w:rsid w:val="5B650D9F"/>
    <w:rsid w:val="5B7D1423"/>
    <w:rsid w:val="5B991B08"/>
    <w:rsid w:val="5BAC6E22"/>
    <w:rsid w:val="5C0A45E2"/>
    <w:rsid w:val="5C210021"/>
    <w:rsid w:val="5CBD35D4"/>
    <w:rsid w:val="5CD146D7"/>
    <w:rsid w:val="5D4D387D"/>
    <w:rsid w:val="5D7478F0"/>
    <w:rsid w:val="5DBA51A4"/>
    <w:rsid w:val="5DD2249A"/>
    <w:rsid w:val="5DDF2DA0"/>
    <w:rsid w:val="5E0D1EBF"/>
    <w:rsid w:val="5E1A6F32"/>
    <w:rsid w:val="5E654DD7"/>
    <w:rsid w:val="5EA23AFD"/>
    <w:rsid w:val="5F0A762C"/>
    <w:rsid w:val="5F144DEA"/>
    <w:rsid w:val="5F553F98"/>
    <w:rsid w:val="5F750196"/>
    <w:rsid w:val="60716BAF"/>
    <w:rsid w:val="607D5554"/>
    <w:rsid w:val="60A72FFD"/>
    <w:rsid w:val="60BE791B"/>
    <w:rsid w:val="60C23993"/>
    <w:rsid w:val="60D84E80"/>
    <w:rsid w:val="61047A23"/>
    <w:rsid w:val="613A3589"/>
    <w:rsid w:val="61566483"/>
    <w:rsid w:val="618B66FB"/>
    <w:rsid w:val="618C2857"/>
    <w:rsid w:val="61A77079"/>
    <w:rsid w:val="61B13705"/>
    <w:rsid w:val="622308AE"/>
    <w:rsid w:val="62347746"/>
    <w:rsid w:val="625B2323"/>
    <w:rsid w:val="62854B94"/>
    <w:rsid w:val="629578F8"/>
    <w:rsid w:val="62C11C92"/>
    <w:rsid w:val="630C0E11"/>
    <w:rsid w:val="633577F4"/>
    <w:rsid w:val="63A454EE"/>
    <w:rsid w:val="63CE5A42"/>
    <w:rsid w:val="642E193E"/>
    <w:rsid w:val="6445282D"/>
    <w:rsid w:val="652E1DEE"/>
    <w:rsid w:val="65454382"/>
    <w:rsid w:val="655D7FBE"/>
    <w:rsid w:val="65716080"/>
    <w:rsid w:val="65A32F82"/>
    <w:rsid w:val="65B449BC"/>
    <w:rsid w:val="65BE26D9"/>
    <w:rsid w:val="65C11375"/>
    <w:rsid w:val="65E46075"/>
    <w:rsid w:val="65F70661"/>
    <w:rsid w:val="65FF1E91"/>
    <w:rsid w:val="66212E26"/>
    <w:rsid w:val="664B39FF"/>
    <w:rsid w:val="66692861"/>
    <w:rsid w:val="66714E35"/>
    <w:rsid w:val="668F4FBB"/>
    <w:rsid w:val="66CE6051"/>
    <w:rsid w:val="66E53141"/>
    <w:rsid w:val="673E5189"/>
    <w:rsid w:val="6779459B"/>
    <w:rsid w:val="67E34E57"/>
    <w:rsid w:val="68464DC5"/>
    <w:rsid w:val="68843355"/>
    <w:rsid w:val="68BB4E93"/>
    <w:rsid w:val="68BE495C"/>
    <w:rsid w:val="68C10F07"/>
    <w:rsid w:val="69042EB8"/>
    <w:rsid w:val="69F64C63"/>
    <w:rsid w:val="6A4B5660"/>
    <w:rsid w:val="6A61555F"/>
    <w:rsid w:val="6B25266C"/>
    <w:rsid w:val="6B4B2C60"/>
    <w:rsid w:val="6B4F168F"/>
    <w:rsid w:val="6B506E08"/>
    <w:rsid w:val="6B57195A"/>
    <w:rsid w:val="6B6C68F1"/>
    <w:rsid w:val="6B8320C0"/>
    <w:rsid w:val="6C016A84"/>
    <w:rsid w:val="6C384A25"/>
    <w:rsid w:val="6CC92D08"/>
    <w:rsid w:val="6D056FFD"/>
    <w:rsid w:val="6D774B9A"/>
    <w:rsid w:val="6D977E94"/>
    <w:rsid w:val="6DB602F7"/>
    <w:rsid w:val="6E071562"/>
    <w:rsid w:val="6E305E01"/>
    <w:rsid w:val="6E922385"/>
    <w:rsid w:val="6EAB0F36"/>
    <w:rsid w:val="6EB1286D"/>
    <w:rsid w:val="6EC64611"/>
    <w:rsid w:val="6F083740"/>
    <w:rsid w:val="6F1E2954"/>
    <w:rsid w:val="6F2B6AC3"/>
    <w:rsid w:val="6F40632A"/>
    <w:rsid w:val="6F4638FD"/>
    <w:rsid w:val="6F9D176F"/>
    <w:rsid w:val="6FA23A04"/>
    <w:rsid w:val="6FCC4A08"/>
    <w:rsid w:val="707E46E9"/>
    <w:rsid w:val="70853FB1"/>
    <w:rsid w:val="708C533F"/>
    <w:rsid w:val="708F6BDE"/>
    <w:rsid w:val="70AC2C5E"/>
    <w:rsid w:val="70C31D6B"/>
    <w:rsid w:val="70D32C45"/>
    <w:rsid w:val="70E37655"/>
    <w:rsid w:val="710320BD"/>
    <w:rsid w:val="716035A1"/>
    <w:rsid w:val="717C53B4"/>
    <w:rsid w:val="71904B0C"/>
    <w:rsid w:val="7265409A"/>
    <w:rsid w:val="72752ED6"/>
    <w:rsid w:val="72894F41"/>
    <w:rsid w:val="72AF5315"/>
    <w:rsid w:val="72BC4371"/>
    <w:rsid w:val="731F3068"/>
    <w:rsid w:val="73243F55"/>
    <w:rsid w:val="73755FEA"/>
    <w:rsid w:val="738679B6"/>
    <w:rsid w:val="738951EE"/>
    <w:rsid w:val="73EB10C8"/>
    <w:rsid w:val="73FA07E4"/>
    <w:rsid w:val="7428537F"/>
    <w:rsid w:val="74424693"/>
    <w:rsid w:val="74533F62"/>
    <w:rsid w:val="74891E24"/>
    <w:rsid w:val="74CF561A"/>
    <w:rsid w:val="74E90FB2"/>
    <w:rsid w:val="75050775"/>
    <w:rsid w:val="755D0D4B"/>
    <w:rsid w:val="75747F0F"/>
    <w:rsid w:val="75753A4E"/>
    <w:rsid w:val="75882491"/>
    <w:rsid w:val="75D30FEE"/>
    <w:rsid w:val="760236B1"/>
    <w:rsid w:val="765B5EE0"/>
    <w:rsid w:val="76715283"/>
    <w:rsid w:val="76746DF8"/>
    <w:rsid w:val="7691545E"/>
    <w:rsid w:val="76C518B6"/>
    <w:rsid w:val="76E111CB"/>
    <w:rsid w:val="76E25CB9"/>
    <w:rsid w:val="775608B6"/>
    <w:rsid w:val="776F0CF3"/>
    <w:rsid w:val="77EF68E0"/>
    <w:rsid w:val="78AC1DBF"/>
    <w:rsid w:val="78DB67FF"/>
    <w:rsid w:val="793F5645"/>
    <w:rsid w:val="797A41F4"/>
    <w:rsid w:val="798474FC"/>
    <w:rsid w:val="79A35FF4"/>
    <w:rsid w:val="79BC1390"/>
    <w:rsid w:val="79C41CC8"/>
    <w:rsid w:val="79D301EA"/>
    <w:rsid w:val="7A432AE2"/>
    <w:rsid w:val="7A65732D"/>
    <w:rsid w:val="7A735C17"/>
    <w:rsid w:val="7A901EA0"/>
    <w:rsid w:val="7AB71AC6"/>
    <w:rsid w:val="7AF01AFF"/>
    <w:rsid w:val="7B4570CB"/>
    <w:rsid w:val="7B610AD2"/>
    <w:rsid w:val="7BA12532"/>
    <w:rsid w:val="7C404075"/>
    <w:rsid w:val="7CC76BD6"/>
    <w:rsid w:val="7CC86647"/>
    <w:rsid w:val="7CF312BE"/>
    <w:rsid w:val="7CF60157"/>
    <w:rsid w:val="7CF632BC"/>
    <w:rsid w:val="7D052701"/>
    <w:rsid w:val="7D366D73"/>
    <w:rsid w:val="7D711B45"/>
    <w:rsid w:val="7D794625"/>
    <w:rsid w:val="7DBF3711"/>
    <w:rsid w:val="7DFC1D56"/>
    <w:rsid w:val="7E026C41"/>
    <w:rsid w:val="7E426D28"/>
    <w:rsid w:val="7E456C22"/>
    <w:rsid w:val="7EC26ED7"/>
    <w:rsid w:val="7ECF11B1"/>
    <w:rsid w:val="7ED8389C"/>
    <w:rsid w:val="7EE50A3C"/>
    <w:rsid w:val="7F372A6A"/>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7"/>
    <w:autoRedefine/>
    <w:qFormat/>
    <w:uiPriority w:val="0"/>
    <w:pPr>
      <w:keepNext/>
      <w:keepLines/>
      <w:spacing w:line="578" w:lineRule="auto"/>
      <w:outlineLvl w:val="0"/>
    </w:pPr>
    <w:rPr>
      <w:b/>
      <w:bCs/>
      <w:kern w:val="44"/>
      <w:sz w:val="44"/>
      <w:szCs w:val="44"/>
    </w:rPr>
  </w:style>
  <w:style w:type="paragraph" w:styleId="3">
    <w:name w:val="heading 2"/>
    <w:basedOn w:val="1"/>
    <w:next w:val="1"/>
    <w:link w:val="197"/>
    <w:autoRedefine/>
    <w:qFormat/>
    <w:uiPriority w:val="0"/>
    <w:pPr>
      <w:keepNext/>
      <w:keepLines/>
      <w:spacing w:line="416" w:lineRule="auto"/>
      <w:outlineLvl w:val="1"/>
    </w:pPr>
    <w:rPr>
      <w:rFonts w:ascii="Cambria" w:hAnsi="Cambria"/>
      <w:b/>
      <w:bCs/>
      <w:sz w:val="32"/>
      <w:szCs w:val="32"/>
    </w:rPr>
  </w:style>
  <w:style w:type="paragraph" w:styleId="4">
    <w:name w:val="heading 3"/>
    <w:basedOn w:val="1"/>
    <w:next w:val="1"/>
    <w:link w:val="196"/>
    <w:autoRedefine/>
    <w:qFormat/>
    <w:uiPriority w:val="0"/>
    <w:pPr>
      <w:keepNext/>
      <w:keepLines/>
      <w:spacing w:line="416" w:lineRule="auto"/>
      <w:outlineLvl w:val="2"/>
    </w:pPr>
    <w:rPr>
      <w:b/>
      <w:bCs/>
      <w:sz w:val="32"/>
      <w:szCs w:val="32"/>
    </w:rPr>
  </w:style>
  <w:style w:type="paragraph" w:styleId="5">
    <w:name w:val="heading 4"/>
    <w:basedOn w:val="1"/>
    <w:next w:val="1"/>
    <w:link w:val="182"/>
    <w:autoRedefine/>
    <w:qFormat/>
    <w:uiPriority w:val="0"/>
    <w:pPr>
      <w:widowControl/>
      <w:spacing w:beforeAutospacing="1" w:afterAutospacing="1"/>
      <w:jc w:val="left"/>
      <w:outlineLvl w:val="3"/>
    </w:pPr>
    <w:rPr>
      <w:rFonts w:ascii="宋体" w:hAnsi="宋体" w:cs="宋体"/>
      <w:b/>
      <w:bCs/>
      <w:kern w:val="0"/>
      <w:sz w:val="24"/>
    </w:rPr>
  </w:style>
  <w:style w:type="paragraph" w:styleId="6">
    <w:name w:val="heading 5"/>
    <w:basedOn w:val="1"/>
    <w:next w:val="1"/>
    <w:link w:val="295"/>
    <w:autoRedefine/>
    <w:qFormat/>
    <w:uiPriority w:val="0"/>
    <w:pPr>
      <w:widowControl/>
      <w:spacing w:beforeAutospacing="1" w:afterAutospacing="1"/>
      <w:jc w:val="left"/>
      <w:outlineLvl w:val="4"/>
    </w:pPr>
    <w:rPr>
      <w:rFonts w:ascii="宋体" w:hAnsi="宋体" w:cs="宋体"/>
      <w:b/>
      <w:bCs/>
      <w:kern w:val="0"/>
      <w:sz w:val="20"/>
      <w:szCs w:val="20"/>
    </w:rPr>
  </w:style>
  <w:style w:type="paragraph" w:styleId="7">
    <w:name w:val="heading 6"/>
    <w:basedOn w:val="8"/>
    <w:next w:val="1"/>
    <w:link w:val="198"/>
    <w:autoRedefine/>
    <w:qFormat/>
    <w:uiPriority w:val="0"/>
    <w:pPr>
      <w:keepNext/>
      <w:keepLines/>
      <w:ind w:firstLine="200" w:firstLineChars="200"/>
      <w:outlineLvl w:val="5"/>
    </w:pPr>
    <w:rPr>
      <w:rFonts w:hAnsi="Arial"/>
    </w:rPr>
  </w:style>
  <w:style w:type="paragraph" w:styleId="9">
    <w:name w:val="heading 7"/>
    <w:basedOn w:val="1"/>
    <w:next w:val="1"/>
    <w:link w:val="275"/>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70"/>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201"/>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207"/>
    <w:autoRedefine/>
    <w:qFormat/>
    <w:uiPriority w:val="0"/>
    <w:pPr>
      <w:shd w:val="clear" w:color="auto" w:fill="000080"/>
    </w:pPr>
  </w:style>
  <w:style w:type="paragraph" w:styleId="15">
    <w:name w:val="annotation text"/>
    <w:basedOn w:val="1"/>
    <w:link w:val="292"/>
    <w:autoRedefine/>
    <w:qFormat/>
    <w:uiPriority w:val="99"/>
    <w:pPr>
      <w:jc w:val="left"/>
    </w:pPr>
  </w:style>
  <w:style w:type="paragraph" w:styleId="16">
    <w:name w:val="Body Text 3"/>
    <w:basedOn w:val="1"/>
    <w:link w:val="311"/>
    <w:autoRedefine/>
    <w:qFormat/>
    <w:uiPriority w:val="0"/>
    <w:rPr>
      <w:sz w:val="16"/>
      <w:szCs w:val="16"/>
    </w:rPr>
  </w:style>
  <w:style w:type="paragraph" w:styleId="17">
    <w:name w:val="Body Text"/>
    <w:basedOn w:val="1"/>
    <w:next w:val="1"/>
    <w:link w:val="217"/>
    <w:autoRedefine/>
    <w:qFormat/>
    <w:uiPriority w:val="0"/>
  </w:style>
  <w:style w:type="paragraph" w:styleId="18">
    <w:name w:val="Body Text Indent"/>
    <w:basedOn w:val="1"/>
    <w:next w:val="1"/>
    <w:link w:val="272"/>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4"/>
    <w:next w:val="1"/>
    <w:autoRedefine/>
    <w:qFormat/>
    <w:uiPriority w:val="39"/>
    <w:pPr>
      <w:keepNext w:val="0"/>
      <w:keepLines w:val="0"/>
      <w:spacing w:line="240" w:lineRule="auto"/>
      <w:ind w:left="420"/>
      <w:jc w:val="left"/>
      <w:outlineLvl w:val="9"/>
    </w:pPr>
    <w:rPr>
      <w:b w:val="0"/>
      <w:bCs w:val="0"/>
      <w:i/>
      <w:iCs/>
      <w:sz w:val="20"/>
      <w:szCs w:val="20"/>
    </w:rPr>
  </w:style>
  <w:style w:type="paragraph" w:styleId="23">
    <w:name w:val="Plain Text"/>
    <w:basedOn w:val="1"/>
    <w:link w:val="307"/>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60"/>
    <w:autoRedefine/>
    <w:qFormat/>
    <w:uiPriority w:val="0"/>
    <w:pPr>
      <w:ind w:left="100" w:leftChars="2500"/>
    </w:pPr>
  </w:style>
  <w:style w:type="paragraph" w:styleId="26">
    <w:name w:val="Body Text Indent 2"/>
    <w:basedOn w:val="1"/>
    <w:link w:val="274"/>
    <w:autoRedefine/>
    <w:qFormat/>
    <w:uiPriority w:val="0"/>
    <w:pPr>
      <w:widowControl/>
      <w:spacing w:line="480" w:lineRule="auto"/>
      <w:ind w:firstLine="560"/>
      <w:jc w:val="left"/>
    </w:pPr>
    <w:rPr>
      <w:kern w:val="0"/>
      <w:sz w:val="28"/>
    </w:rPr>
  </w:style>
  <w:style w:type="paragraph" w:styleId="27">
    <w:name w:val="endnote text"/>
    <w:basedOn w:val="1"/>
    <w:link w:val="184"/>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11"/>
    <w:autoRedefine/>
    <w:qFormat/>
    <w:uiPriority w:val="0"/>
    <w:rPr>
      <w:sz w:val="18"/>
      <w:szCs w:val="18"/>
    </w:rPr>
  </w:style>
  <w:style w:type="paragraph" w:styleId="29">
    <w:name w:val="footer"/>
    <w:basedOn w:val="1"/>
    <w:link w:val="199"/>
    <w:autoRedefine/>
    <w:qFormat/>
    <w:uiPriority w:val="0"/>
    <w:pPr>
      <w:tabs>
        <w:tab w:val="center" w:pos="4153"/>
        <w:tab w:val="right" w:pos="8306"/>
      </w:tabs>
      <w:snapToGrid w:val="0"/>
      <w:jc w:val="left"/>
    </w:pPr>
    <w:rPr>
      <w:sz w:val="18"/>
      <w:szCs w:val="18"/>
    </w:rPr>
  </w:style>
  <w:style w:type="paragraph" w:styleId="30">
    <w:name w:val="header"/>
    <w:basedOn w:val="1"/>
    <w:link w:val="239"/>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2"/>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autoRedefine/>
    <w:qFormat/>
    <w:uiPriority w:val="39"/>
    <w:pPr>
      <w:widowControl w:val="0"/>
      <w:spacing w:beforeAutospacing="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4"/>
    <w:autoRedefine/>
    <w:qFormat/>
    <w:uiPriority w:val="0"/>
    <w:pPr>
      <w:widowControl/>
      <w:jc w:val="center"/>
    </w:pPr>
    <w:rPr>
      <w:kern w:val="0"/>
      <w:sz w:val="20"/>
      <w:u w:val="single"/>
      <w:lang w:eastAsia="en-US"/>
    </w:rPr>
  </w:style>
  <w:style w:type="paragraph" w:styleId="34">
    <w:name w:val="footnote text"/>
    <w:basedOn w:val="1"/>
    <w:link w:val="219"/>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71"/>
    <w:autoRedefine/>
    <w:qFormat/>
    <w:uiPriority w:val="0"/>
    <w:pPr>
      <w:spacing w:line="360" w:lineRule="auto"/>
      <w:ind w:firstLine="280" w:firstLineChars="100"/>
    </w:pPr>
    <w:rPr>
      <w:rFonts w:ascii="宋体" w:hAnsi="宋体"/>
      <w:sz w:val="28"/>
      <w:szCs w:val="28"/>
    </w:rPr>
  </w:style>
  <w:style w:type="paragraph" w:styleId="37">
    <w:name w:val="toc 2"/>
    <w:basedOn w:val="1"/>
    <w:next w:val="1"/>
    <w:autoRedefine/>
    <w:qFormat/>
    <w:uiPriority w:val="39"/>
    <w:pPr>
      <w:ind w:left="210"/>
      <w:jc w:val="left"/>
    </w:pPr>
    <w:rPr>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7"/>
    <w:autoRedefine/>
    <w:qFormat/>
    <w:uiPriority w:val="0"/>
    <w:rPr>
      <w:i/>
      <w:iCs/>
      <w:sz w:val="26"/>
    </w:rPr>
  </w:style>
  <w:style w:type="paragraph" w:styleId="40">
    <w:name w:val="HTML Preformatted"/>
    <w:basedOn w:val="1"/>
    <w:link w:val="17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unhideWhenUsed/>
    <w:qFormat/>
    <w:uiPriority w:val="0"/>
    <w:pPr>
      <w:widowControl/>
      <w:spacing w:beforeAutospacing="1"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4"/>
    <w:autoRedefine/>
    <w:qFormat/>
    <w:uiPriority w:val="0"/>
    <w:pPr>
      <w:widowControl/>
      <w:jc w:val="center"/>
    </w:pPr>
    <w:rPr>
      <w:kern w:val="0"/>
      <w:sz w:val="20"/>
      <w:u w:val="single"/>
      <w:lang w:eastAsia="en-US"/>
    </w:rPr>
  </w:style>
  <w:style w:type="paragraph" w:styleId="44">
    <w:name w:val="annotation subject"/>
    <w:basedOn w:val="15"/>
    <w:next w:val="15"/>
    <w:link w:val="266"/>
    <w:autoRedefine/>
    <w:qFormat/>
    <w:uiPriority w:val="0"/>
    <w:rPr>
      <w:b/>
      <w:bCs/>
    </w:rPr>
  </w:style>
  <w:style w:type="paragraph" w:styleId="45">
    <w:name w:val="Body Text First Indent"/>
    <w:basedOn w:val="17"/>
    <w:next w:val="46"/>
    <w:autoRedefine/>
    <w:qFormat/>
    <w:uiPriority w:val="0"/>
    <w:pPr>
      <w:ind w:firstLine="100" w:firstLineChars="100"/>
    </w:pPr>
  </w:style>
  <w:style w:type="paragraph" w:styleId="46">
    <w:name w:val="Body Text First Indent 2"/>
    <w:basedOn w:val="18"/>
    <w:next w:val="1"/>
    <w:autoRedefine/>
    <w:qFormat/>
    <w:uiPriority w:val="0"/>
    <w:pPr>
      <w:spacing w:after="120"/>
      <w:ind w:left="420" w:leftChars="200" w:firstLine="420"/>
    </w:pPr>
  </w:style>
  <w:style w:type="table" w:styleId="48">
    <w:name w:val="Table Grid"/>
    <w:basedOn w:val="47"/>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autoRedefine/>
    <w:qFormat/>
    <w:uiPriority w:val="0"/>
    <w:rPr>
      <w:color w:val="800080"/>
      <w:u w:val="single"/>
    </w:rPr>
  </w:style>
  <w:style w:type="character" w:styleId="54">
    <w:name w:val="Emphasis"/>
    <w:autoRedefine/>
    <w:qFormat/>
    <w:uiPriority w:val="0"/>
    <w:rPr>
      <w:i/>
      <w:iCs/>
    </w:rPr>
  </w:style>
  <w:style w:type="character" w:styleId="55">
    <w:name w:val="Hyperlink"/>
    <w:autoRedefine/>
    <w:qFormat/>
    <w:uiPriority w:val="99"/>
    <w:rPr>
      <w:color w:val="0000FF"/>
      <w:u w:val="single"/>
    </w:rPr>
  </w:style>
  <w:style w:type="character" w:styleId="56">
    <w:name w:val="annotation reference"/>
    <w:autoRedefine/>
    <w:qFormat/>
    <w:uiPriority w:val="0"/>
    <w:rPr>
      <w:sz w:val="21"/>
      <w:szCs w:val="21"/>
    </w:rPr>
  </w:style>
  <w:style w:type="character" w:styleId="57">
    <w:name w:val="footnote reference"/>
    <w:autoRedefine/>
    <w:qFormat/>
    <w:uiPriority w:val="0"/>
    <w:rPr>
      <w:vertAlign w:val="superscript"/>
    </w:rPr>
  </w:style>
  <w:style w:type="paragraph" w:customStyle="1" w:styleId="58">
    <w:name w:val="Char Char1 Char Char Char Char Char Char Char"/>
    <w:basedOn w:val="1"/>
    <w:next w:val="59"/>
    <w:autoRedefine/>
    <w:qFormat/>
    <w:uiPriority w:val="0"/>
    <w:pPr>
      <w:pageBreakBefore/>
    </w:pPr>
    <w:rPr>
      <w:rFonts w:ascii="宋体" w:eastAsia="仿宋_GB2312" w:cs="宋体"/>
      <w:sz w:val="28"/>
      <w:szCs w:val="28"/>
    </w:rPr>
  </w:style>
  <w:style w:type="paragraph" w:customStyle="1" w:styleId="59">
    <w:name w:val="默认段落字体 Para Char Char Char Char Char Char Char Char Char Char Char Char Char"/>
    <w:basedOn w:val="1"/>
    <w:next w:val="60"/>
    <w:autoRedefine/>
    <w:qFormat/>
    <w:uiPriority w:val="0"/>
  </w:style>
  <w:style w:type="paragraph" w:customStyle="1" w:styleId="60">
    <w:name w:val="zw"/>
    <w:basedOn w:val="1"/>
    <w:next w:val="1"/>
    <w:autoRedefine/>
    <w:qFormat/>
    <w:uiPriority w:val="0"/>
    <w:pPr>
      <w:widowControl/>
      <w:ind w:left="100" w:right="100"/>
    </w:pPr>
    <w:rPr>
      <w:rFonts w:ascii="方正书宋简体" w:hAnsi="宋体" w:eastAsia="方正书宋简体"/>
      <w:color w:val="000000"/>
      <w:kern w:val="0"/>
      <w:szCs w:val="21"/>
    </w:rPr>
  </w:style>
  <w:style w:type="paragraph" w:customStyle="1" w:styleId="61">
    <w:name w:val="rr"/>
    <w:basedOn w:val="1"/>
    <w:autoRedefine/>
    <w:qFormat/>
    <w:uiPriority w:val="0"/>
    <w:pPr>
      <w:widowControl/>
      <w:spacing w:beforeAutospacing="1" w:afterAutospacing="1"/>
      <w:jc w:val="left"/>
    </w:pPr>
    <w:rPr>
      <w:rFonts w:hint="eastAsia" w:ascii="宋体" w:hAnsi="宋体"/>
      <w:kern w:val="0"/>
      <w:szCs w:val="21"/>
    </w:rPr>
  </w:style>
  <w:style w:type="paragraph" w:customStyle="1" w:styleId="62">
    <w:name w:val="_Style 101"/>
    <w:basedOn w:val="1"/>
    <w:autoRedefine/>
    <w:qFormat/>
    <w:uiPriority w:val="99"/>
    <w:pPr>
      <w:ind w:firstLine="420" w:firstLineChars="200"/>
    </w:pPr>
    <w:rPr>
      <w:sz w:val="28"/>
      <w:szCs w:val="28"/>
    </w:rPr>
  </w:style>
  <w:style w:type="paragraph" w:customStyle="1" w:styleId="63">
    <w:name w:val="表格标题"/>
    <w:basedOn w:val="64"/>
    <w:autoRedefine/>
    <w:qFormat/>
    <w:uiPriority w:val="0"/>
  </w:style>
  <w:style w:type="paragraph" w:customStyle="1" w:styleId="64">
    <w:name w:val="表格内容"/>
    <w:basedOn w:val="1"/>
    <w:autoRedefine/>
    <w:qFormat/>
    <w:uiPriority w:val="0"/>
    <w:pPr>
      <w:suppressLineNumbers/>
      <w:suppressAutoHyphens/>
    </w:pPr>
  </w:style>
  <w:style w:type="paragraph" w:customStyle="1" w:styleId="65">
    <w:name w:val="l-2"/>
    <w:basedOn w:val="1"/>
    <w:autoRedefine/>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6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7">
    <w:name w:val="1"/>
    <w:basedOn w:val="1"/>
    <w:autoRedefine/>
    <w:qFormat/>
    <w:uiPriority w:val="0"/>
    <w:pPr>
      <w:widowControl/>
      <w:spacing w:beforeAutospacing="1" w:afterAutospacing="1"/>
      <w:jc w:val="left"/>
    </w:pPr>
    <w:rPr>
      <w:rFonts w:ascii="ˎ̥" w:hAnsi="ˎ̥" w:cs="宋体"/>
      <w:kern w:val="0"/>
      <w:sz w:val="24"/>
    </w:rPr>
  </w:style>
  <w:style w:type="paragraph" w:customStyle="1" w:styleId="68">
    <w:name w:val="标准样式1"/>
    <w:basedOn w:val="1"/>
    <w:autoRedefine/>
    <w:qFormat/>
    <w:uiPriority w:val="0"/>
    <w:pPr>
      <w:spacing w:line="600" w:lineRule="exact"/>
      <w:ind w:firstLine="567"/>
    </w:pPr>
    <w:rPr>
      <w:rFonts w:ascii="Calibri" w:hAnsi="Calibri"/>
      <w:sz w:val="28"/>
    </w:rPr>
  </w:style>
  <w:style w:type="paragraph" w:customStyle="1" w:styleId="69">
    <w:name w:val="列出段落11"/>
    <w:basedOn w:val="1"/>
    <w:autoRedefine/>
    <w:qFormat/>
    <w:uiPriority w:val="0"/>
    <w:pPr>
      <w:ind w:firstLine="420" w:firstLineChars="200"/>
    </w:pPr>
    <w:rPr>
      <w:sz w:val="28"/>
      <w:szCs w:val="28"/>
    </w:rPr>
  </w:style>
  <w:style w:type="paragraph" w:customStyle="1" w:styleId="70">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71">
    <w:name w:val="WW-表格标题"/>
    <w:basedOn w:val="72"/>
    <w:autoRedefine/>
    <w:qFormat/>
    <w:uiPriority w:val="0"/>
  </w:style>
  <w:style w:type="paragraph" w:customStyle="1" w:styleId="72">
    <w:name w:val="WW-表格内容"/>
    <w:basedOn w:val="1"/>
    <w:autoRedefine/>
    <w:qFormat/>
    <w:uiPriority w:val="0"/>
    <w:pPr>
      <w:suppressLineNumbers/>
      <w:suppressAutoHyphens/>
    </w:pPr>
  </w:style>
  <w:style w:type="paragraph" w:customStyle="1" w:styleId="73">
    <w:name w:val="引用2"/>
    <w:basedOn w:val="1"/>
    <w:next w:val="1"/>
    <w:link w:val="303"/>
    <w:autoRedefine/>
    <w:qFormat/>
    <w:uiPriority w:val="0"/>
    <w:rPr>
      <w:i/>
      <w:iCs/>
      <w:color w:val="000000"/>
    </w:rPr>
  </w:style>
  <w:style w:type="paragraph" w:customStyle="1" w:styleId="74">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7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6">
    <w:name w:val="Char Char Char Char"/>
    <w:basedOn w:val="14"/>
    <w:autoRedefine/>
    <w:qFormat/>
    <w:uiPriority w:val="0"/>
    <w:pPr>
      <w:spacing w:line="360" w:lineRule="auto"/>
      <w:ind w:firstLine="200" w:firstLineChars="200"/>
    </w:pPr>
    <w:rPr>
      <w:rFonts w:ascii="Tahoma" w:hAnsi="Tahoma"/>
      <w:sz w:val="24"/>
    </w:rPr>
  </w:style>
  <w:style w:type="paragraph" w:customStyle="1" w:styleId="77">
    <w:name w:val="style12"/>
    <w:basedOn w:val="1"/>
    <w:autoRedefine/>
    <w:qFormat/>
    <w:uiPriority w:val="0"/>
    <w:pPr>
      <w:widowControl/>
      <w:spacing w:beforeAutospacing="1" w:afterAutospacing="1"/>
      <w:jc w:val="left"/>
    </w:pPr>
    <w:rPr>
      <w:rFonts w:ascii="宋体" w:hAnsi="宋体" w:cs="宋体"/>
      <w:kern w:val="0"/>
      <w:sz w:val="18"/>
      <w:szCs w:val="18"/>
    </w:rPr>
  </w:style>
  <w:style w:type="paragraph" w:customStyle="1" w:styleId="78">
    <w:name w:val="g2"/>
    <w:basedOn w:val="1"/>
    <w:autoRedefine/>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79">
    <w:name w:val="p16"/>
    <w:basedOn w:val="1"/>
    <w:autoRedefine/>
    <w:qFormat/>
    <w:uiPriority w:val="0"/>
    <w:pPr>
      <w:widowControl/>
    </w:pPr>
    <w:rPr>
      <w:rFonts w:ascii="Calibri" w:hAnsi="Calibri" w:cs="宋体"/>
      <w:kern w:val="0"/>
      <w:szCs w:val="21"/>
    </w:rPr>
  </w:style>
  <w:style w:type="paragraph" w:customStyle="1" w:styleId="80">
    <w:name w:val="列出段落1"/>
    <w:basedOn w:val="1"/>
    <w:autoRedefine/>
    <w:qFormat/>
    <w:uiPriority w:val="0"/>
    <w:pPr>
      <w:ind w:firstLine="420" w:firstLineChars="200"/>
    </w:pPr>
    <w:rPr>
      <w:sz w:val="28"/>
      <w:szCs w:val="28"/>
    </w:rPr>
  </w:style>
  <w:style w:type="paragraph" w:customStyle="1" w:styleId="81">
    <w:name w:val="样式1"/>
    <w:basedOn w:val="1"/>
    <w:next w:val="5"/>
    <w:autoRedefine/>
    <w:qFormat/>
    <w:uiPriority w:val="0"/>
    <w:pPr>
      <w:spacing w:line="360" w:lineRule="auto"/>
      <w:ind w:firstLine="420" w:firstLineChars="200"/>
    </w:pPr>
    <w:rPr>
      <w:rFonts w:ascii="宋体" w:hAnsi="宋体"/>
      <w:szCs w:val="21"/>
    </w:rPr>
  </w:style>
  <w:style w:type="paragraph" w:customStyle="1" w:styleId="82">
    <w:name w:val="ly"/>
    <w:basedOn w:val="1"/>
    <w:autoRedefine/>
    <w:qFormat/>
    <w:uiPriority w:val="0"/>
    <w:pPr>
      <w:widowControl/>
      <w:jc w:val="right"/>
    </w:pPr>
    <w:rPr>
      <w:rFonts w:ascii="方正书宋简体" w:hAnsi="宋体" w:eastAsia="方正书宋简体"/>
      <w:color w:val="000000"/>
      <w:kern w:val="0"/>
      <w:szCs w:val="21"/>
    </w:rPr>
  </w:style>
  <w:style w:type="paragraph" w:customStyle="1" w:styleId="83">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84">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5">
    <w:name w:val="引用1"/>
    <w:basedOn w:val="1"/>
    <w:next w:val="1"/>
    <w:link w:val="153"/>
    <w:autoRedefine/>
    <w:qFormat/>
    <w:uiPriority w:val="29"/>
    <w:rPr>
      <w:i/>
      <w:iCs/>
      <w:color w:val="000000"/>
      <w:szCs w:val="20"/>
    </w:rPr>
  </w:style>
  <w:style w:type="paragraph" w:customStyle="1" w:styleId="86">
    <w:name w:val="表格文字"/>
    <w:basedOn w:val="1"/>
    <w:autoRedefine/>
    <w:qFormat/>
    <w:uiPriority w:val="0"/>
    <w:pPr>
      <w:adjustRightInd w:val="0"/>
      <w:spacing w:line="420" w:lineRule="atLeast"/>
      <w:jc w:val="left"/>
      <w:textAlignment w:val="baseline"/>
    </w:pPr>
    <w:rPr>
      <w:kern w:val="0"/>
      <w:szCs w:val="20"/>
    </w:rPr>
  </w:style>
  <w:style w:type="paragraph" w:customStyle="1" w:styleId="87">
    <w:name w:val="_Style 96"/>
    <w:autoRedefine/>
    <w:semiHidden/>
    <w:qFormat/>
    <w:uiPriority w:val="99"/>
    <w:rPr>
      <w:rFonts w:ascii="Calibri" w:hAnsi="Calibri" w:eastAsia="宋体" w:cs="Times New Roman"/>
      <w:kern w:val="2"/>
      <w:sz w:val="21"/>
      <w:szCs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9">
    <w:name w:val="_Style 105"/>
    <w:basedOn w:val="2"/>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90">
    <w:name w:val="正  文"/>
    <w:basedOn w:val="1"/>
    <w:autoRedefine/>
    <w:qFormat/>
    <w:uiPriority w:val="0"/>
    <w:pPr>
      <w:spacing w:line="360" w:lineRule="auto"/>
      <w:ind w:firstLine="200" w:firstLineChars="200"/>
    </w:pPr>
    <w:rPr>
      <w:rFonts w:ascii="宋体" w:hAnsi="Calibri"/>
      <w:sz w:val="24"/>
    </w:rPr>
  </w:style>
  <w:style w:type="paragraph" w:customStyle="1" w:styleId="91">
    <w:name w:val="标题4"/>
    <w:basedOn w:val="3"/>
    <w:next w:val="20"/>
    <w:link w:val="246"/>
    <w:autoRedefine/>
    <w:qFormat/>
    <w:uiPriority w:val="0"/>
    <w:pPr>
      <w:spacing w:line="413" w:lineRule="auto"/>
    </w:pPr>
    <w:rPr>
      <w:rFonts w:ascii="Arial" w:hAnsi="Arial"/>
      <w:kern w:val="0"/>
      <w:sz w:val="24"/>
    </w:rPr>
  </w:style>
  <w:style w:type="paragraph" w:customStyle="1" w:styleId="92">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3">
    <w:name w:val="p0"/>
    <w:basedOn w:val="1"/>
    <w:autoRedefine/>
    <w:qFormat/>
    <w:uiPriority w:val="0"/>
    <w:pPr>
      <w:widowControl/>
      <w:spacing w:beforeAutospacing="1" w:afterAutospacing="1"/>
      <w:jc w:val="left"/>
    </w:pPr>
    <w:rPr>
      <w:rFonts w:ascii="宋体" w:hAnsi="宋体" w:cs="宋体"/>
      <w:kern w:val="0"/>
      <w:sz w:val="24"/>
    </w:rPr>
  </w:style>
  <w:style w:type="paragraph" w:customStyle="1" w:styleId="94">
    <w:name w:val="标题1"/>
    <w:basedOn w:val="1"/>
    <w:autoRedefine/>
    <w:qFormat/>
    <w:uiPriority w:val="0"/>
    <w:pPr>
      <w:widowControl/>
      <w:spacing w:beforeAutospacing="1" w:afterAutospacing="1"/>
      <w:jc w:val="left"/>
    </w:pPr>
    <w:rPr>
      <w:rFonts w:ascii="宋体" w:hAnsi="宋体" w:cs="宋体"/>
      <w:kern w:val="0"/>
      <w:sz w:val="24"/>
    </w:rPr>
  </w:style>
  <w:style w:type="paragraph" w:customStyle="1" w:styleId="9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7">
    <w:name w:val="g3"/>
    <w:basedOn w:val="1"/>
    <w:autoRedefine/>
    <w:qFormat/>
    <w:uiPriority w:val="0"/>
    <w:pPr>
      <w:widowControl/>
      <w:spacing w:beforeAutospacing="1" w:afterAutospacing="1"/>
      <w:jc w:val="left"/>
    </w:pPr>
    <w:rPr>
      <w:rFonts w:ascii="宋体" w:hAnsi="宋体" w:cs="宋体"/>
      <w:kern w:val="0"/>
      <w:sz w:val="24"/>
    </w:rPr>
  </w:style>
  <w:style w:type="paragraph" w:customStyle="1" w:styleId="98">
    <w:name w:val="zz"/>
    <w:basedOn w:val="1"/>
    <w:autoRedefine/>
    <w:qFormat/>
    <w:uiPriority w:val="0"/>
    <w:pPr>
      <w:widowControl/>
      <w:jc w:val="right"/>
    </w:pPr>
    <w:rPr>
      <w:rFonts w:ascii="方正书宋简体" w:hAnsi="宋体" w:eastAsia="方正书宋简体"/>
      <w:color w:val="000000"/>
      <w:kern w:val="0"/>
      <w:szCs w:val="21"/>
    </w:rPr>
  </w:style>
  <w:style w:type="paragraph" w:customStyle="1" w:styleId="99">
    <w:name w:val="1 Char"/>
    <w:basedOn w:val="1"/>
    <w:autoRedefine/>
    <w:qFormat/>
    <w:uiPriority w:val="0"/>
    <w:pPr>
      <w:widowControl/>
      <w:spacing w:after="160" w:line="240" w:lineRule="exact"/>
      <w:jc w:val="left"/>
    </w:pPr>
    <w:rPr>
      <w:rFonts w:ascii="Calibri" w:hAnsi="Calibri"/>
      <w:szCs w:val="20"/>
    </w:rPr>
  </w:style>
  <w:style w:type="paragraph" w:customStyle="1" w:styleId="100">
    <w:name w:val="g11"/>
    <w:basedOn w:val="1"/>
    <w:autoRedefine/>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101">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102">
    <w:name w:val="TOC 标题11"/>
    <w:basedOn w:val="2"/>
    <w:next w:val="1"/>
    <w:autoRedefine/>
    <w:qFormat/>
    <w:uiPriority w:val="0"/>
    <w:pPr>
      <w:widowControl/>
      <w:spacing w:before="480" w:line="276" w:lineRule="auto"/>
      <w:jc w:val="left"/>
      <w:outlineLvl w:val="9"/>
    </w:pPr>
    <w:rPr>
      <w:rFonts w:ascii="Cambria" w:hAnsi="Cambria"/>
      <w:color w:val="365F91"/>
      <w:kern w:val="0"/>
      <w:sz w:val="28"/>
      <w:szCs w:val="28"/>
    </w:rPr>
  </w:style>
  <w:style w:type="paragraph" w:customStyle="1" w:styleId="103">
    <w:name w:val="p15"/>
    <w:basedOn w:val="1"/>
    <w:autoRedefine/>
    <w:qFormat/>
    <w:uiPriority w:val="0"/>
    <w:pPr>
      <w:widowControl/>
    </w:pPr>
    <w:rPr>
      <w:kern w:val="0"/>
      <w:szCs w:val="21"/>
    </w:rPr>
  </w:style>
  <w:style w:type="paragraph" w:customStyle="1" w:styleId="10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06">
    <w:name w:val="_Style 124"/>
    <w:basedOn w:val="1"/>
    <w:next w:val="1"/>
    <w:link w:val="200"/>
    <w:autoRedefine/>
    <w:qFormat/>
    <w:uiPriority w:val="0"/>
    <w:rPr>
      <w:i/>
      <w:iCs/>
      <w:color w:val="000000"/>
      <w:szCs w:val="22"/>
    </w:rPr>
  </w:style>
  <w:style w:type="paragraph" w:customStyle="1" w:styleId="10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8">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9">
    <w:name w:val="样式 标题 2 + Times New Roman 四号 非加粗 段前: 5 磅 段后: 0 磅 行距: 固定值 20..."/>
    <w:basedOn w:val="3"/>
    <w:autoRedefine/>
    <w:qFormat/>
    <w:uiPriority w:val="0"/>
    <w:pPr>
      <w:spacing w:line="400" w:lineRule="exact"/>
    </w:pPr>
    <w:rPr>
      <w:rFonts w:ascii="Times New Roman" w:hAnsi="Times New Roman" w:eastAsia="黑体" w:cs="宋体"/>
      <w:b w:val="0"/>
      <w:bCs w:val="0"/>
      <w:sz w:val="28"/>
      <w:szCs w:val="20"/>
    </w:rPr>
  </w:style>
  <w:style w:type="paragraph" w:customStyle="1" w:styleId="110">
    <w:name w:val="pa-27"/>
    <w:basedOn w:val="1"/>
    <w:autoRedefine/>
    <w:qFormat/>
    <w:uiPriority w:val="0"/>
    <w:pPr>
      <w:widowControl/>
      <w:spacing w:line="360" w:lineRule="atLeast"/>
      <w:ind w:firstLine="420"/>
    </w:pPr>
    <w:rPr>
      <w:rFonts w:ascii="宋体" w:hAnsi="宋体" w:cs="宋体"/>
      <w:kern w:val="0"/>
      <w:sz w:val="24"/>
    </w:rPr>
  </w:style>
  <w:style w:type="paragraph" w:customStyle="1" w:styleId="111">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2">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3">
    <w:name w:val="表格"/>
    <w:basedOn w:val="1"/>
    <w:autoRedefine/>
    <w:qFormat/>
    <w:uiPriority w:val="0"/>
    <w:pPr>
      <w:jc w:val="center"/>
      <w:textAlignment w:val="center"/>
    </w:pPr>
    <w:rPr>
      <w:rFonts w:ascii="华文细黑" w:hAnsi="华文细黑"/>
      <w:kern w:val="0"/>
      <w:szCs w:val="20"/>
    </w:rPr>
  </w:style>
  <w:style w:type="paragraph" w:customStyle="1" w:styleId="114">
    <w:name w:val="明显引用1"/>
    <w:basedOn w:val="1"/>
    <w:next w:val="1"/>
    <w:link w:val="301"/>
    <w:autoRedefine/>
    <w:qFormat/>
    <w:uiPriority w:val="30"/>
    <w:pPr>
      <w:pBdr>
        <w:bottom w:val="single" w:color="4F81BD" w:sz="4" w:space="4"/>
      </w:pBdr>
      <w:spacing w:before="200" w:after="280"/>
      <w:ind w:left="936" w:right="936"/>
    </w:pPr>
    <w:rPr>
      <w:b/>
      <w:bCs/>
      <w:i/>
      <w:iCs/>
      <w:color w:val="4F81BD"/>
      <w:szCs w:val="20"/>
    </w:rPr>
  </w:style>
  <w:style w:type="paragraph" w:customStyle="1" w:styleId="115">
    <w:name w:val="样式15"/>
    <w:basedOn w:val="4"/>
    <w:autoRedefine/>
    <w:qFormat/>
    <w:uiPriority w:val="0"/>
    <w:pPr>
      <w:keepNext w:val="0"/>
      <w:keepLines w:val="0"/>
      <w:tabs>
        <w:tab w:val="left" w:pos="0"/>
        <w:tab w:val="left" w:pos="210"/>
        <w:tab w:val="left" w:pos="420"/>
        <w:tab w:val="left" w:pos="1260"/>
      </w:tabs>
      <w:adjustRightInd w:val="0"/>
      <w:spacing w:line="240" w:lineRule="auto"/>
      <w:jc w:val="left"/>
    </w:pPr>
    <w:rPr>
      <w:rFonts w:ascii="仿宋_GB2312" w:hAnsi="Calibri" w:eastAsia="仿宋_GB2312"/>
      <w:bCs w:val="0"/>
      <w:szCs w:val="24"/>
    </w:rPr>
  </w:style>
  <w:style w:type="paragraph" w:customStyle="1" w:styleId="116">
    <w:name w:val="TOC 标题2"/>
    <w:basedOn w:val="2"/>
    <w:next w:val="1"/>
    <w:autoRedefine/>
    <w:unhideWhenUsed/>
    <w:qFormat/>
    <w:uiPriority w:val="0"/>
    <w:pPr>
      <w:outlineLvl w:val="9"/>
    </w:pPr>
    <w:rPr>
      <w:rFonts w:ascii="Calibri" w:hAnsi="Calibri"/>
    </w:rPr>
  </w:style>
  <w:style w:type="paragraph" w:customStyle="1" w:styleId="117">
    <w:name w:val="样式 标题 1 + 黑体 三号 非加粗 居中 段前: 6 磅 段后: 6 磅 行距: 固定值 20 磅"/>
    <w:basedOn w:val="2"/>
    <w:autoRedefine/>
    <w:qFormat/>
    <w:uiPriority w:val="0"/>
    <w:pPr>
      <w:spacing w:line="400" w:lineRule="exact"/>
      <w:jc w:val="center"/>
    </w:pPr>
    <w:rPr>
      <w:rFonts w:ascii="黑体" w:hAnsi="黑体" w:eastAsia="黑体" w:cs="宋体"/>
      <w:b w:val="0"/>
      <w:bCs w:val="0"/>
      <w:sz w:val="32"/>
      <w:szCs w:val="20"/>
    </w:rPr>
  </w:style>
  <w:style w:type="paragraph" w:customStyle="1" w:styleId="118">
    <w:name w:val="intel1"/>
    <w:basedOn w:val="1"/>
    <w:autoRedefine/>
    <w:qFormat/>
    <w:uiPriority w:val="0"/>
    <w:pPr>
      <w:widowControl/>
      <w:spacing w:beforeAutospacing="1" w:afterAutospacing="1"/>
      <w:jc w:val="left"/>
    </w:pPr>
    <w:rPr>
      <w:rFonts w:ascii="宋体" w:hAnsi="宋体" w:cs="宋体"/>
      <w:kern w:val="0"/>
      <w:sz w:val="24"/>
    </w:rPr>
  </w:style>
  <w:style w:type="paragraph" w:customStyle="1" w:styleId="119">
    <w:name w:val="标题5"/>
    <w:basedOn w:val="4"/>
    <w:link w:val="168"/>
    <w:autoRedefine/>
    <w:qFormat/>
    <w:uiPriority w:val="0"/>
    <w:pPr>
      <w:spacing w:line="413" w:lineRule="auto"/>
    </w:pPr>
    <w:rPr>
      <w:rFonts w:ascii="Arial" w:hAnsi="Arial"/>
      <w:kern w:val="0"/>
      <w:sz w:val="24"/>
    </w:rPr>
  </w:style>
  <w:style w:type="paragraph" w:customStyle="1" w:styleId="120">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21">
    <w:name w:val="_Style 64"/>
    <w:basedOn w:val="1"/>
    <w:next w:val="1"/>
    <w:link w:val="300"/>
    <w:autoRedefine/>
    <w:qFormat/>
    <w:uiPriority w:val="0"/>
    <w:pPr>
      <w:pBdr>
        <w:bottom w:val="single" w:color="4F81BD" w:sz="4" w:space="4"/>
      </w:pBdr>
      <w:ind w:left="936" w:right="936"/>
    </w:pPr>
    <w:rPr>
      <w:b/>
      <w:bCs/>
      <w:i/>
      <w:iCs/>
      <w:color w:val="4F81BD"/>
      <w:szCs w:val="22"/>
    </w:rPr>
  </w:style>
  <w:style w:type="paragraph" w:customStyle="1" w:styleId="122">
    <w:name w:val="_Style 128"/>
    <w:basedOn w:val="2"/>
    <w:next w:val="1"/>
    <w:autoRedefine/>
    <w:qFormat/>
    <w:uiPriority w:val="39"/>
    <w:pPr>
      <w:widowControl/>
      <w:spacing w:line="276" w:lineRule="auto"/>
      <w:jc w:val="left"/>
      <w:outlineLvl w:val="9"/>
    </w:pPr>
    <w:rPr>
      <w:rFonts w:ascii="Cambria" w:hAnsi="Cambria"/>
      <w:color w:val="365F91"/>
      <w:kern w:val="0"/>
      <w:sz w:val="28"/>
      <w:szCs w:val="28"/>
    </w:rPr>
  </w:style>
  <w:style w:type="paragraph" w:customStyle="1" w:styleId="123">
    <w:name w:val="Char2"/>
    <w:basedOn w:val="1"/>
    <w:autoRedefine/>
    <w:qFormat/>
    <w:uiPriority w:val="0"/>
    <w:rPr>
      <w:rFonts w:ascii="Calibri" w:hAnsi="Calibri"/>
    </w:rPr>
  </w:style>
  <w:style w:type="paragraph" w:customStyle="1" w:styleId="124">
    <w:name w:val="_Style 87"/>
    <w:basedOn w:val="1"/>
    <w:autoRedefine/>
    <w:qFormat/>
    <w:uiPriority w:val="99"/>
    <w:pPr>
      <w:ind w:firstLine="420" w:firstLineChars="200"/>
    </w:pPr>
    <w:rPr>
      <w:rFonts w:ascii="Calibri" w:hAnsi="Calibri"/>
      <w:sz w:val="28"/>
      <w:szCs w:val="28"/>
    </w:rPr>
  </w:style>
  <w:style w:type="paragraph" w:customStyle="1" w:styleId="125">
    <w:name w:val="自定样式1"/>
    <w:basedOn w:val="1"/>
    <w:autoRedefine/>
    <w:qFormat/>
    <w:uiPriority w:val="0"/>
    <w:pPr>
      <w:suppressAutoHyphens/>
      <w:jc w:val="center"/>
    </w:pPr>
    <w:rPr>
      <w:rFonts w:ascii="宋体" w:hAnsi="宋体"/>
      <w:color w:val="000000"/>
      <w:sz w:val="18"/>
    </w:rPr>
  </w:style>
  <w:style w:type="paragraph" w:customStyle="1" w:styleId="126">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Char"/>
    <w:basedOn w:val="1"/>
    <w:autoRedefine/>
    <w:qFormat/>
    <w:uiPriority w:val="0"/>
  </w:style>
  <w:style w:type="paragraph" w:customStyle="1" w:styleId="128">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9">
    <w:name w:val="列表段落1"/>
    <w:basedOn w:val="1"/>
    <w:autoRedefine/>
    <w:qFormat/>
    <w:uiPriority w:val="34"/>
    <w:pPr>
      <w:ind w:firstLine="420" w:firstLineChars="200"/>
    </w:pPr>
    <w:rPr>
      <w:rFonts w:ascii="Calibri" w:hAnsi="Calibri"/>
    </w:rPr>
  </w:style>
  <w:style w:type="paragraph" w:customStyle="1" w:styleId="130">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31">
    <w:name w:val="表体"/>
    <w:basedOn w:val="1"/>
    <w:next w:val="1"/>
    <w:autoRedefine/>
    <w:qFormat/>
    <w:uiPriority w:val="0"/>
    <w:pPr>
      <w:spacing w:line="0" w:lineRule="atLeast"/>
    </w:pPr>
    <w:rPr>
      <w:rFonts w:ascii="Calibri" w:hAnsi="Calibri"/>
      <w:b/>
      <w:snapToGrid w:val="0"/>
      <w:szCs w:val="20"/>
    </w:rPr>
  </w:style>
  <w:style w:type="paragraph" w:customStyle="1" w:styleId="132">
    <w:name w:val="rw"/>
    <w:basedOn w:val="1"/>
    <w:autoRedefine/>
    <w:qFormat/>
    <w:uiPriority w:val="0"/>
    <w:pPr>
      <w:widowControl/>
      <w:ind w:left="100" w:right="100"/>
      <w:jc w:val="right"/>
    </w:pPr>
    <w:rPr>
      <w:rFonts w:ascii="方正仿宋简体" w:hAnsi="宋体" w:eastAsia="方正仿宋简体"/>
      <w:color w:val="000000"/>
      <w:kern w:val="0"/>
      <w:szCs w:val="21"/>
    </w:rPr>
  </w:style>
  <w:style w:type="paragraph" w:customStyle="1" w:styleId="133">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4">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5">
    <w:name w:val="Char11"/>
    <w:basedOn w:val="1"/>
    <w:autoRedefine/>
    <w:qFormat/>
    <w:uiPriority w:val="0"/>
  </w:style>
  <w:style w:type="paragraph" w:customStyle="1" w:styleId="136">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7">
    <w:name w:val="样式 标题 3 + (中文) 黑体 小四 非加粗 段前: 7.8 磅 段后: 0 磅 行距: 固定值 20 磅"/>
    <w:basedOn w:val="4"/>
    <w:next w:val="1"/>
    <w:autoRedefine/>
    <w:qFormat/>
    <w:uiPriority w:val="0"/>
    <w:pPr>
      <w:spacing w:line="400" w:lineRule="exact"/>
    </w:pPr>
    <w:rPr>
      <w:rFonts w:eastAsia="黑体" w:cs="宋体"/>
      <w:b w:val="0"/>
      <w:bCs w:val="0"/>
      <w:sz w:val="24"/>
      <w:szCs w:val="20"/>
    </w:rPr>
  </w:style>
  <w:style w:type="paragraph" w:customStyle="1" w:styleId="138">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9">
    <w:name w:val="Char1"/>
    <w:basedOn w:val="1"/>
    <w:autoRedefine/>
    <w:qFormat/>
    <w:uiPriority w:val="0"/>
  </w:style>
  <w:style w:type="paragraph" w:customStyle="1" w:styleId="140">
    <w:name w:val="TOC 标题1"/>
    <w:basedOn w:val="2"/>
    <w:next w:val="1"/>
    <w:autoRedefine/>
    <w:qFormat/>
    <w:uiPriority w:val="0"/>
    <w:pPr>
      <w:widowControl/>
      <w:spacing w:before="480" w:line="276" w:lineRule="auto"/>
      <w:jc w:val="left"/>
      <w:outlineLvl w:val="9"/>
    </w:pPr>
    <w:rPr>
      <w:rFonts w:ascii="Cambria" w:hAnsi="Cambria"/>
      <w:color w:val="365F91"/>
      <w:kern w:val="0"/>
      <w:sz w:val="28"/>
      <w:szCs w:val="28"/>
    </w:rPr>
  </w:style>
  <w:style w:type="paragraph" w:customStyle="1" w:styleId="141">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mtitle"/>
    <w:basedOn w:val="1"/>
    <w:autoRedefine/>
    <w:qFormat/>
    <w:uiPriority w:val="0"/>
    <w:pPr>
      <w:widowControl/>
      <w:jc w:val="center"/>
    </w:pPr>
    <w:rPr>
      <w:rFonts w:ascii="方正小标宋简体" w:hAnsi="宋体" w:eastAsia="方正小标宋简体"/>
      <w:color w:val="000000"/>
      <w:kern w:val="0"/>
      <w:sz w:val="44"/>
      <w:szCs w:val="44"/>
    </w:rPr>
  </w:style>
  <w:style w:type="paragraph" w:customStyle="1" w:styleId="1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5">
    <w:name w:val="正文文本 Char2"/>
    <w:autoRedefine/>
    <w:qFormat/>
    <w:uiPriority w:val="99"/>
    <w:rPr>
      <w:kern w:val="2"/>
      <w:sz w:val="21"/>
      <w:szCs w:val="24"/>
    </w:rPr>
  </w:style>
  <w:style w:type="character" w:customStyle="1" w:styleId="146">
    <w:name w:val="尾注文本 Char1"/>
    <w:autoRedefine/>
    <w:qFormat/>
    <w:uiPriority w:val="0"/>
    <w:rPr>
      <w:rFonts w:ascii="Arial" w:hAnsi="Arial" w:cs="Arial"/>
      <w:szCs w:val="24"/>
      <w:lang w:eastAsia="en-US"/>
    </w:rPr>
  </w:style>
  <w:style w:type="character" w:customStyle="1" w:styleId="147">
    <w:name w:val="脚注文本 Char"/>
    <w:autoRedefine/>
    <w:qFormat/>
    <w:uiPriority w:val="0"/>
    <w:rPr>
      <w:rFonts w:ascii="Arial" w:hAnsi="Arial" w:eastAsia="宋体" w:cs="Arial"/>
      <w:sz w:val="18"/>
      <w:szCs w:val="18"/>
      <w:lang w:eastAsia="en-US"/>
    </w:rPr>
  </w:style>
  <w:style w:type="character" w:customStyle="1" w:styleId="148">
    <w:name w:val="Char Char17"/>
    <w:autoRedefine/>
    <w:qFormat/>
    <w:uiPriority w:val="0"/>
    <w:rPr>
      <w:kern w:val="2"/>
      <w:sz w:val="26"/>
      <w:szCs w:val="24"/>
    </w:rPr>
  </w:style>
  <w:style w:type="character" w:customStyle="1" w:styleId="149">
    <w:name w:val="副标题 Char1"/>
    <w:autoRedefine/>
    <w:qFormat/>
    <w:uiPriority w:val="0"/>
    <w:rPr>
      <w:szCs w:val="24"/>
      <w:u w:val="single"/>
      <w:lang w:eastAsia="en-US"/>
    </w:rPr>
  </w:style>
  <w:style w:type="character" w:customStyle="1" w:styleId="150">
    <w:name w:val="标题 Char1"/>
    <w:autoRedefine/>
    <w:qFormat/>
    <w:uiPriority w:val="10"/>
    <w:rPr>
      <w:szCs w:val="24"/>
      <w:u w:val="single"/>
      <w:lang w:eastAsia="en-US"/>
    </w:rPr>
  </w:style>
  <w:style w:type="character" w:customStyle="1" w:styleId="151">
    <w:name w:val="Char Char24"/>
    <w:autoRedefine/>
    <w:qFormat/>
    <w:uiPriority w:val="0"/>
    <w:rPr>
      <w:b/>
      <w:bCs/>
      <w:kern w:val="44"/>
      <w:sz w:val="44"/>
      <w:szCs w:val="44"/>
    </w:rPr>
  </w:style>
  <w:style w:type="character" w:customStyle="1" w:styleId="152">
    <w:name w:val="批注主题 Char"/>
    <w:autoRedefine/>
    <w:qFormat/>
    <w:uiPriority w:val="0"/>
    <w:rPr>
      <w:rFonts w:ascii="宋体" w:hAnsi="宋体" w:eastAsia="宋体"/>
      <w:kern w:val="2"/>
      <w:sz w:val="24"/>
      <w:szCs w:val="28"/>
      <w:lang w:val="en-US" w:eastAsia="zh-CN" w:bidi="ar-SA"/>
    </w:rPr>
  </w:style>
  <w:style w:type="character" w:customStyle="1" w:styleId="153">
    <w:name w:val="引用 Char1"/>
    <w:link w:val="85"/>
    <w:autoRedefine/>
    <w:qFormat/>
    <w:uiPriority w:val="29"/>
    <w:rPr>
      <w:i/>
      <w:iCs/>
      <w:color w:val="000000"/>
      <w:kern w:val="2"/>
      <w:sz w:val="21"/>
    </w:rPr>
  </w:style>
  <w:style w:type="character" w:customStyle="1" w:styleId="154">
    <w:name w:val="Char Char23"/>
    <w:autoRedefine/>
    <w:qFormat/>
    <w:uiPriority w:val="0"/>
    <w:rPr>
      <w:rFonts w:ascii="Cambria" w:hAnsi="Cambria" w:eastAsia="宋体" w:cs="Times New Roman"/>
      <w:b/>
      <w:bCs/>
      <w:kern w:val="2"/>
      <w:sz w:val="32"/>
      <w:szCs w:val="32"/>
    </w:rPr>
  </w:style>
  <w:style w:type="character" w:customStyle="1" w:styleId="155">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6">
    <w:name w:val="标题 9 Char1"/>
    <w:autoRedefine/>
    <w:qFormat/>
    <w:uiPriority w:val="0"/>
    <w:rPr>
      <w:rFonts w:ascii="Times New Roman" w:hAnsi="Times New Roman" w:eastAsia="仿宋_GB2312" w:cs="Times New Roman"/>
      <w:sz w:val="30"/>
      <w:szCs w:val="20"/>
    </w:rPr>
  </w:style>
  <w:style w:type="character" w:customStyle="1" w:styleId="157">
    <w:name w:val="正文文本 Char1"/>
    <w:autoRedefine/>
    <w:qFormat/>
    <w:uiPriority w:val="0"/>
    <w:rPr>
      <w:kern w:val="2"/>
      <w:sz w:val="21"/>
      <w:szCs w:val="22"/>
    </w:rPr>
  </w:style>
  <w:style w:type="character" w:customStyle="1" w:styleId="158">
    <w:name w:val="引用 Char2"/>
    <w:autoRedefine/>
    <w:qFormat/>
    <w:uiPriority w:val="99"/>
    <w:rPr>
      <w:i/>
      <w:iCs/>
      <w:color w:val="000000"/>
      <w:kern w:val="2"/>
      <w:sz w:val="21"/>
      <w:szCs w:val="24"/>
    </w:rPr>
  </w:style>
  <w:style w:type="character" w:customStyle="1" w:styleId="159">
    <w:name w:val="正文文本 Char3"/>
    <w:autoRedefine/>
    <w:semiHidden/>
    <w:qFormat/>
    <w:uiPriority w:val="99"/>
    <w:rPr>
      <w:rFonts w:ascii="Calibri" w:hAnsi="Calibri" w:eastAsia="宋体" w:cs="Times New Roman"/>
      <w:szCs w:val="24"/>
    </w:rPr>
  </w:style>
  <w:style w:type="character" w:customStyle="1" w:styleId="160">
    <w:name w:val="日期 Char4"/>
    <w:link w:val="25"/>
    <w:autoRedefine/>
    <w:qFormat/>
    <w:uiPriority w:val="0"/>
    <w:rPr>
      <w:rFonts w:eastAsia="宋体"/>
      <w:kern w:val="2"/>
      <w:sz w:val="21"/>
      <w:szCs w:val="24"/>
      <w:lang w:val="en-US" w:eastAsia="zh-CN" w:bidi="ar-SA"/>
    </w:rPr>
  </w:style>
  <w:style w:type="character" w:customStyle="1" w:styleId="161">
    <w:name w:val="标题 2 Char"/>
    <w:autoRedefine/>
    <w:qFormat/>
    <w:uiPriority w:val="0"/>
    <w:rPr>
      <w:rFonts w:ascii="仿宋_GB2312" w:hAnsi="Calibri" w:eastAsia="仿宋_GB2312" w:cs="Times New Roman"/>
      <w:b/>
      <w:spacing w:val="1"/>
      <w:w w:val="99"/>
      <w:kern w:val="0"/>
      <w:sz w:val="28"/>
      <w:szCs w:val="32"/>
    </w:rPr>
  </w:style>
  <w:style w:type="character" w:customStyle="1" w:styleId="162">
    <w:name w:val="标题 7 Char"/>
    <w:autoRedefine/>
    <w:qFormat/>
    <w:uiPriority w:val="0"/>
    <w:rPr>
      <w:rFonts w:ascii="Calibri" w:hAnsi="Calibri" w:eastAsia="宋体" w:cs="Times New Roman"/>
      <w:b/>
      <w:bCs/>
      <w:sz w:val="24"/>
      <w:szCs w:val="24"/>
    </w:rPr>
  </w:style>
  <w:style w:type="character" w:customStyle="1" w:styleId="163">
    <w:name w:val="批注框文本 Char1"/>
    <w:autoRedefine/>
    <w:qFormat/>
    <w:uiPriority w:val="0"/>
    <w:rPr>
      <w:kern w:val="2"/>
      <w:sz w:val="18"/>
      <w:szCs w:val="18"/>
    </w:rPr>
  </w:style>
  <w:style w:type="character" w:customStyle="1" w:styleId="164">
    <w:name w:val="日期 Char1"/>
    <w:autoRedefine/>
    <w:qFormat/>
    <w:uiPriority w:val="0"/>
    <w:rPr>
      <w:kern w:val="2"/>
      <w:sz w:val="21"/>
      <w:szCs w:val="22"/>
    </w:rPr>
  </w:style>
  <w:style w:type="character" w:customStyle="1" w:styleId="165">
    <w:name w:val="_Style 171"/>
    <w:autoRedefine/>
    <w:qFormat/>
    <w:uiPriority w:val="0"/>
    <w:rPr>
      <w:b/>
      <w:bCs/>
      <w:i/>
      <w:iCs/>
      <w:color w:val="4F81BD"/>
    </w:rPr>
  </w:style>
  <w:style w:type="character" w:customStyle="1" w:styleId="166">
    <w:name w:val="Char Char22"/>
    <w:autoRedefine/>
    <w:qFormat/>
    <w:uiPriority w:val="0"/>
    <w:rPr>
      <w:b/>
      <w:bCs/>
      <w:kern w:val="2"/>
      <w:sz w:val="32"/>
      <w:szCs w:val="32"/>
    </w:rPr>
  </w:style>
  <w:style w:type="character" w:customStyle="1" w:styleId="167">
    <w:name w:val="标题 6 Char1"/>
    <w:autoRedefine/>
    <w:qFormat/>
    <w:uiPriority w:val="0"/>
    <w:rPr>
      <w:rFonts w:ascii="Times New Roman" w:hAnsi="Arial" w:eastAsia="仿宋_GB2312" w:cs="Times New Roman"/>
      <w:sz w:val="30"/>
      <w:szCs w:val="20"/>
    </w:rPr>
  </w:style>
  <w:style w:type="character" w:customStyle="1" w:styleId="168">
    <w:name w:val="标题5 Char Char"/>
    <w:link w:val="119"/>
    <w:autoRedefine/>
    <w:qFormat/>
    <w:uiPriority w:val="0"/>
    <w:rPr>
      <w:rFonts w:ascii="Arial" w:hAnsi="Arial"/>
      <w:b/>
      <w:bCs/>
      <w:sz w:val="24"/>
      <w:szCs w:val="32"/>
      <w:lang w:bidi="ar-SA"/>
    </w:rPr>
  </w:style>
  <w:style w:type="character" w:customStyle="1" w:styleId="169">
    <w:name w:val="正文文本缩进 Char1"/>
    <w:autoRedefine/>
    <w:qFormat/>
    <w:uiPriority w:val="0"/>
    <w:rPr>
      <w:kern w:val="2"/>
      <w:sz w:val="21"/>
      <w:szCs w:val="24"/>
    </w:rPr>
  </w:style>
  <w:style w:type="character" w:customStyle="1" w:styleId="170">
    <w:name w:val="标题 4 Char1"/>
    <w:autoRedefine/>
    <w:qFormat/>
    <w:uiPriority w:val="0"/>
    <w:rPr>
      <w:rFonts w:ascii="宋体" w:hAnsi="宋体" w:eastAsia="宋体" w:cs="宋体"/>
      <w:b/>
      <w:bCs/>
      <w:sz w:val="24"/>
      <w:szCs w:val="24"/>
    </w:rPr>
  </w:style>
  <w:style w:type="character" w:customStyle="1" w:styleId="171">
    <w:name w:val="尾注文本 Char"/>
    <w:autoRedefine/>
    <w:qFormat/>
    <w:uiPriority w:val="0"/>
    <w:rPr>
      <w:kern w:val="2"/>
      <w:sz w:val="21"/>
      <w:szCs w:val="24"/>
    </w:rPr>
  </w:style>
  <w:style w:type="character" w:customStyle="1" w:styleId="172">
    <w:name w:val="HTML 预设格式 Char3"/>
    <w:link w:val="40"/>
    <w:autoRedefine/>
    <w:qFormat/>
    <w:uiPriority w:val="0"/>
    <w:rPr>
      <w:rFonts w:ascii="宋体" w:hAnsi="宋体" w:eastAsia="宋体" w:cs="宋体"/>
      <w:color w:val="000000"/>
      <w:sz w:val="24"/>
      <w:szCs w:val="24"/>
      <w:lang w:val="en-US" w:eastAsia="zh-CN" w:bidi="ar-SA"/>
    </w:rPr>
  </w:style>
  <w:style w:type="character" w:customStyle="1" w:styleId="173">
    <w:name w:val="尾注文本 Char2"/>
    <w:autoRedefine/>
    <w:semiHidden/>
    <w:qFormat/>
    <w:uiPriority w:val="99"/>
    <w:rPr>
      <w:rFonts w:ascii="Calibri" w:hAnsi="Calibri" w:eastAsia="宋体" w:cs="Times New Roman"/>
      <w:szCs w:val="24"/>
    </w:rPr>
  </w:style>
  <w:style w:type="character" w:customStyle="1" w:styleId="174">
    <w:name w:val="明显强调1"/>
    <w:autoRedefine/>
    <w:qFormat/>
    <w:uiPriority w:val="0"/>
    <w:rPr>
      <w:b/>
      <w:bCs/>
      <w:i/>
      <w:iCs/>
      <w:color w:val="4F81BD"/>
    </w:rPr>
  </w:style>
  <w:style w:type="character" w:customStyle="1" w:styleId="175">
    <w:name w:val="正文文本 Char"/>
    <w:autoRedefine/>
    <w:qFormat/>
    <w:uiPriority w:val="0"/>
    <w:rPr>
      <w:sz w:val="26"/>
      <w:szCs w:val="24"/>
    </w:rPr>
  </w:style>
  <w:style w:type="character" w:customStyle="1" w:styleId="176">
    <w:name w:val="脚注文本 Char2"/>
    <w:autoRedefine/>
    <w:semiHidden/>
    <w:qFormat/>
    <w:uiPriority w:val="99"/>
    <w:rPr>
      <w:rFonts w:ascii="Calibri" w:hAnsi="Calibri" w:eastAsia="宋体" w:cs="Times New Roman"/>
      <w:sz w:val="18"/>
      <w:szCs w:val="18"/>
    </w:rPr>
  </w:style>
  <w:style w:type="character" w:customStyle="1" w:styleId="177">
    <w:name w:val="正文文本 2 Char1"/>
    <w:autoRedefine/>
    <w:semiHidden/>
    <w:qFormat/>
    <w:uiPriority w:val="99"/>
    <w:rPr>
      <w:rFonts w:ascii="Calibri" w:hAnsi="Calibri" w:eastAsia="宋体" w:cs="Times New Roman"/>
      <w:szCs w:val="24"/>
    </w:rPr>
  </w:style>
  <w:style w:type="character" w:customStyle="1" w:styleId="178">
    <w:name w:val="_Style 248"/>
    <w:autoRedefine/>
    <w:qFormat/>
    <w:uiPriority w:val="0"/>
    <w:rPr>
      <w:b/>
      <w:bCs/>
      <w:smallCaps/>
      <w:spacing w:val="5"/>
    </w:rPr>
  </w:style>
  <w:style w:type="character" w:customStyle="1" w:styleId="179">
    <w:name w:val="明显引用 Char3"/>
    <w:autoRedefine/>
    <w:qFormat/>
    <w:uiPriority w:val="30"/>
    <w:rPr>
      <w:rFonts w:ascii="Calibri" w:hAnsi="Calibri" w:eastAsia="宋体" w:cs="Times New Roman"/>
      <w:b/>
      <w:bCs/>
      <w:i/>
      <w:iCs/>
      <w:color w:val="4F81BD"/>
      <w:szCs w:val="24"/>
    </w:rPr>
  </w:style>
  <w:style w:type="character" w:customStyle="1" w:styleId="180">
    <w:name w:val="_Style 254"/>
    <w:autoRedefine/>
    <w:qFormat/>
    <w:uiPriority w:val="0"/>
    <w:rPr>
      <w:b/>
      <w:bCs/>
      <w:smallCaps/>
      <w:color w:val="C0504D"/>
      <w:spacing w:val="5"/>
      <w:u w:val="single"/>
    </w:rPr>
  </w:style>
  <w:style w:type="character" w:customStyle="1" w:styleId="181">
    <w:name w:val="正文文本缩进 Char2"/>
    <w:autoRedefine/>
    <w:semiHidden/>
    <w:qFormat/>
    <w:uiPriority w:val="99"/>
    <w:rPr>
      <w:rFonts w:ascii="Calibri" w:hAnsi="Calibri" w:eastAsia="宋体" w:cs="Times New Roman"/>
      <w:szCs w:val="24"/>
    </w:rPr>
  </w:style>
  <w:style w:type="character" w:customStyle="1" w:styleId="182">
    <w:name w:val="标题 4 Char2"/>
    <w:link w:val="5"/>
    <w:autoRedefine/>
    <w:qFormat/>
    <w:uiPriority w:val="0"/>
    <w:rPr>
      <w:rFonts w:ascii="宋体" w:hAnsi="宋体" w:eastAsia="宋体" w:cs="宋体"/>
      <w:b/>
      <w:bCs/>
      <w:sz w:val="24"/>
      <w:szCs w:val="24"/>
      <w:lang w:val="en-US" w:eastAsia="zh-CN" w:bidi="ar-SA"/>
    </w:rPr>
  </w:style>
  <w:style w:type="character" w:customStyle="1" w:styleId="183">
    <w:name w:val="正文文本缩进 3 Char"/>
    <w:autoRedefine/>
    <w:qFormat/>
    <w:uiPriority w:val="0"/>
    <w:rPr>
      <w:kern w:val="2"/>
      <w:sz w:val="16"/>
      <w:szCs w:val="16"/>
    </w:rPr>
  </w:style>
  <w:style w:type="character" w:customStyle="1" w:styleId="184">
    <w:name w:val="尾注文本 Char3"/>
    <w:link w:val="27"/>
    <w:autoRedefine/>
    <w:qFormat/>
    <w:uiPriority w:val="0"/>
    <w:rPr>
      <w:rFonts w:ascii="Arial" w:hAnsi="Arial" w:eastAsia="宋体" w:cs="Arial"/>
      <w:szCs w:val="24"/>
      <w:lang w:val="en-US" w:eastAsia="en-US" w:bidi="ar-SA"/>
    </w:rPr>
  </w:style>
  <w:style w:type="character" w:customStyle="1" w:styleId="185">
    <w:name w:val="引用 Char3"/>
    <w:autoRedefine/>
    <w:qFormat/>
    <w:uiPriority w:val="29"/>
    <w:rPr>
      <w:rFonts w:ascii="Calibri" w:hAnsi="Calibri" w:eastAsia="宋体" w:cs="Times New Roman"/>
      <w:i/>
      <w:iCs/>
      <w:color w:val="000000"/>
      <w:szCs w:val="24"/>
    </w:rPr>
  </w:style>
  <w:style w:type="character" w:customStyle="1" w:styleId="186">
    <w:name w:val="Char Char32"/>
    <w:autoRedefine/>
    <w:qFormat/>
    <w:uiPriority w:val="0"/>
    <w:rPr>
      <w:rFonts w:ascii="仿宋_GB2312" w:eastAsia="仿宋_GB2312" w:cs="MingLiU"/>
      <w:b/>
      <w:spacing w:val="1"/>
      <w:w w:val="99"/>
      <w:sz w:val="28"/>
      <w:szCs w:val="32"/>
    </w:rPr>
  </w:style>
  <w:style w:type="character" w:customStyle="1" w:styleId="187">
    <w:name w:val="日期 Char"/>
    <w:autoRedefine/>
    <w:qFormat/>
    <w:uiPriority w:val="0"/>
    <w:rPr>
      <w:rFonts w:eastAsia="宋体"/>
      <w:szCs w:val="24"/>
    </w:rPr>
  </w:style>
  <w:style w:type="character" w:customStyle="1" w:styleId="188">
    <w:name w:val="页脚 Char"/>
    <w:autoRedefine/>
    <w:qFormat/>
    <w:uiPriority w:val="0"/>
    <w:rPr>
      <w:sz w:val="18"/>
      <w:szCs w:val="18"/>
    </w:rPr>
  </w:style>
  <w:style w:type="character" w:customStyle="1" w:styleId="189">
    <w:name w:val="style121"/>
    <w:autoRedefine/>
    <w:qFormat/>
    <w:uiPriority w:val="0"/>
    <w:rPr>
      <w:rFonts w:hint="eastAsia" w:ascii="宋体" w:hAnsi="宋体" w:eastAsia="宋体"/>
      <w:sz w:val="18"/>
      <w:szCs w:val="18"/>
    </w:rPr>
  </w:style>
  <w:style w:type="character" w:customStyle="1" w:styleId="190">
    <w:name w:val="ss16"/>
    <w:autoRedefine/>
    <w:qFormat/>
    <w:uiPriority w:val="0"/>
    <w:rPr>
      <w:rFonts w:hint="eastAsia" w:ascii="宋体" w:hAnsi="宋体" w:eastAsia="宋体"/>
      <w:color w:val="000000"/>
      <w:sz w:val="9"/>
      <w:szCs w:val="9"/>
    </w:rPr>
  </w:style>
  <w:style w:type="character" w:customStyle="1" w:styleId="191">
    <w:name w:val="textcontents"/>
    <w:autoRedefine/>
    <w:qFormat/>
    <w:uiPriority w:val="0"/>
    <w:rPr>
      <w:rFonts w:cs="Times New Roman"/>
    </w:rPr>
  </w:style>
  <w:style w:type="character" w:customStyle="1" w:styleId="192">
    <w:name w:val="14t1"/>
    <w:autoRedefine/>
    <w:qFormat/>
    <w:uiPriority w:val="0"/>
    <w:rPr>
      <w:rFonts w:hint="eastAsia" w:ascii="宋体" w:hAnsi="宋体" w:eastAsia="宋体"/>
      <w:sz w:val="11"/>
      <w:szCs w:val="11"/>
    </w:rPr>
  </w:style>
  <w:style w:type="character" w:customStyle="1" w:styleId="193">
    <w:name w:val="不明显参考1"/>
    <w:autoRedefine/>
    <w:qFormat/>
    <w:uiPriority w:val="0"/>
    <w:rPr>
      <w:smallCaps/>
      <w:color w:val="C0504D"/>
      <w:u w:val="single"/>
    </w:rPr>
  </w:style>
  <w:style w:type="character" w:customStyle="1" w:styleId="194">
    <w:name w:val="unnamed1"/>
    <w:basedOn w:val="49"/>
    <w:autoRedefine/>
    <w:qFormat/>
    <w:uiPriority w:val="0"/>
  </w:style>
  <w:style w:type="character" w:customStyle="1" w:styleId="195">
    <w:name w:val="批注主题 Char3"/>
    <w:autoRedefine/>
    <w:semiHidden/>
    <w:qFormat/>
    <w:uiPriority w:val="99"/>
    <w:rPr>
      <w:rFonts w:ascii="Calibri" w:hAnsi="Calibri" w:eastAsia="宋体" w:cs="Times New Roman"/>
      <w:b/>
      <w:bCs/>
      <w:szCs w:val="24"/>
    </w:rPr>
  </w:style>
  <w:style w:type="character" w:customStyle="1" w:styleId="196">
    <w:name w:val="标题 3 Char2"/>
    <w:link w:val="4"/>
    <w:autoRedefine/>
    <w:qFormat/>
    <w:uiPriority w:val="0"/>
    <w:rPr>
      <w:rFonts w:eastAsia="宋体"/>
      <w:b/>
      <w:bCs/>
      <w:kern w:val="2"/>
      <w:sz w:val="32"/>
      <w:szCs w:val="32"/>
      <w:lang w:val="en-US" w:eastAsia="zh-CN" w:bidi="ar-SA"/>
    </w:rPr>
  </w:style>
  <w:style w:type="character" w:customStyle="1" w:styleId="197">
    <w:name w:val="标题 2 Char2"/>
    <w:link w:val="3"/>
    <w:autoRedefine/>
    <w:qFormat/>
    <w:uiPriority w:val="0"/>
    <w:rPr>
      <w:rFonts w:ascii="Cambria" w:hAnsi="Cambria" w:eastAsia="宋体"/>
      <w:b/>
      <w:bCs/>
      <w:kern w:val="2"/>
      <w:sz w:val="32"/>
      <w:szCs w:val="32"/>
      <w:lang w:val="en-US" w:eastAsia="zh-CN" w:bidi="ar-SA"/>
    </w:rPr>
  </w:style>
  <w:style w:type="character" w:customStyle="1" w:styleId="198">
    <w:name w:val="标题 6 Char2"/>
    <w:link w:val="7"/>
    <w:autoRedefine/>
    <w:qFormat/>
    <w:uiPriority w:val="0"/>
    <w:rPr>
      <w:rFonts w:hAnsi="Arial" w:eastAsia="仿宋_GB2312"/>
      <w:sz w:val="30"/>
      <w:lang w:val="en-US" w:eastAsia="zh-CN" w:bidi="ar-SA"/>
    </w:rPr>
  </w:style>
  <w:style w:type="character" w:customStyle="1" w:styleId="199">
    <w:name w:val="页脚 Char2"/>
    <w:link w:val="29"/>
    <w:autoRedefine/>
    <w:qFormat/>
    <w:uiPriority w:val="0"/>
    <w:rPr>
      <w:rFonts w:eastAsia="宋体"/>
      <w:kern w:val="2"/>
      <w:sz w:val="18"/>
      <w:szCs w:val="18"/>
      <w:lang w:val="en-US" w:eastAsia="zh-CN" w:bidi="ar-SA"/>
    </w:rPr>
  </w:style>
  <w:style w:type="character" w:customStyle="1" w:styleId="200">
    <w:name w:val="引用 Char4"/>
    <w:link w:val="106"/>
    <w:autoRedefine/>
    <w:qFormat/>
    <w:uiPriority w:val="0"/>
    <w:rPr>
      <w:i/>
      <w:iCs/>
      <w:color w:val="000000"/>
      <w:kern w:val="2"/>
      <w:sz w:val="21"/>
      <w:szCs w:val="22"/>
      <w:lang w:bidi="ar-SA"/>
    </w:rPr>
  </w:style>
  <w:style w:type="character" w:customStyle="1" w:styleId="201">
    <w:name w:val="标题 9 Char2"/>
    <w:link w:val="11"/>
    <w:autoRedefine/>
    <w:qFormat/>
    <w:uiPriority w:val="0"/>
    <w:rPr>
      <w:rFonts w:eastAsia="仿宋_GB2312"/>
      <w:sz w:val="30"/>
      <w:lang w:val="en-US" w:eastAsia="zh-CN" w:bidi="ar-SA"/>
    </w:rPr>
  </w:style>
  <w:style w:type="character" w:customStyle="1" w:styleId="202">
    <w:name w:val="标题 3 Char"/>
    <w:autoRedefine/>
    <w:qFormat/>
    <w:uiPriority w:val="0"/>
    <w:rPr>
      <w:rFonts w:ascii="仿宋_GB2312" w:hAnsi="Calibri" w:eastAsia="仿宋_GB2312" w:cs="Times New Roman"/>
      <w:b/>
      <w:kern w:val="0"/>
      <w:sz w:val="24"/>
      <w:szCs w:val="28"/>
    </w:rPr>
  </w:style>
  <w:style w:type="character" w:customStyle="1" w:styleId="203">
    <w:name w:val="批注文字 Char2"/>
    <w:autoRedefine/>
    <w:qFormat/>
    <w:uiPriority w:val="0"/>
    <w:rPr>
      <w:rFonts w:ascii="Calibri" w:hAnsi="Calibri" w:eastAsia="宋体" w:cs="Times New Roman"/>
      <w:szCs w:val="24"/>
    </w:rPr>
  </w:style>
  <w:style w:type="character" w:customStyle="1" w:styleId="204">
    <w:name w:val="normaltext1"/>
    <w:autoRedefine/>
    <w:qFormat/>
    <w:uiPriority w:val="0"/>
    <w:rPr>
      <w:rFonts w:hint="default" w:ascii="ˎ̥" w:hAnsi="ˎ̥"/>
      <w:sz w:val="9"/>
      <w:szCs w:val="9"/>
    </w:rPr>
  </w:style>
  <w:style w:type="character" w:customStyle="1" w:styleId="205">
    <w:name w:val="ca-141"/>
    <w:autoRedefine/>
    <w:qFormat/>
    <w:uiPriority w:val="0"/>
    <w:rPr>
      <w:rFonts w:hint="eastAsia" w:ascii="仿宋_GB2312" w:eastAsia="仿宋_GB2312"/>
      <w:sz w:val="21"/>
      <w:szCs w:val="21"/>
    </w:rPr>
  </w:style>
  <w:style w:type="character" w:customStyle="1" w:styleId="206">
    <w:name w:val="main_tdbg_7601"/>
    <w:autoRedefine/>
    <w:qFormat/>
    <w:uiPriority w:val="0"/>
    <w:rPr>
      <w:sz w:val="14"/>
      <w:szCs w:val="14"/>
    </w:rPr>
  </w:style>
  <w:style w:type="character" w:customStyle="1" w:styleId="207">
    <w:name w:val="文档结构图 Char4"/>
    <w:link w:val="14"/>
    <w:autoRedefine/>
    <w:qFormat/>
    <w:uiPriority w:val="0"/>
    <w:rPr>
      <w:rFonts w:eastAsia="宋体"/>
      <w:kern w:val="2"/>
      <w:sz w:val="21"/>
      <w:szCs w:val="24"/>
      <w:lang w:val="en-US" w:eastAsia="zh-CN" w:bidi="ar-SA"/>
    </w:rPr>
  </w:style>
  <w:style w:type="character" w:customStyle="1" w:styleId="208">
    <w:name w:val="批注框文本 Char3"/>
    <w:autoRedefine/>
    <w:semiHidden/>
    <w:qFormat/>
    <w:uiPriority w:val="99"/>
    <w:rPr>
      <w:rFonts w:ascii="Calibri" w:hAnsi="Calibri" w:eastAsia="宋体" w:cs="Times New Roman"/>
      <w:sz w:val="18"/>
      <w:szCs w:val="18"/>
    </w:rPr>
  </w:style>
  <w:style w:type="character" w:customStyle="1" w:styleId="209">
    <w:name w:val="Char Char9"/>
    <w:autoRedefine/>
    <w:qFormat/>
    <w:locked/>
    <w:uiPriority w:val="0"/>
    <w:rPr>
      <w:rFonts w:ascii="仿宋_GB2312" w:eastAsia="仿宋_GB2312" w:cs="MingLiU"/>
      <w:b/>
      <w:sz w:val="24"/>
      <w:szCs w:val="28"/>
      <w:lang w:val="en-US" w:eastAsia="zh-CN" w:bidi="ar-SA"/>
    </w:rPr>
  </w:style>
  <w:style w:type="character" w:customStyle="1" w:styleId="210">
    <w:name w:val="title11"/>
    <w:autoRedefine/>
    <w:qFormat/>
    <w:uiPriority w:val="0"/>
    <w:rPr>
      <w:b/>
      <w:bCs/>
      <w:color w:val="FFFFFF"/>
      <w:sz w:val="11"/>
      <w:szCs w:val="11"/>
    </w:rPr>
  </w:style>
  <w:style w:type="character" w:customStyle="1" w:styleId="211">
    <w:name w:val="批注框文本 Char4"/>
    <w:link w:val="28"/>
    <w:autoRedefine/>
    <w:qFormat/>
    <w:uiPriority w:val="0"/>
    <w:rPr>
      <w:rFonts w:eastAsia="宋体"/>
      <w:kern w:val="2"/>
      <w:sz w:val="18"/>
      <w:szCs w:val="18"/>
      <w:lang w:val="en-US" w:eastAsia="zh-CN" w:bidi="ar-SA"/>
    </w:rPr>
  </w:style>
  <w:style w:type="character" w:customStyle="1" w:styleId="212">
    <w:name w:val="标题 8 Char1"/>
    <w:autoRedefine/>
    <w:qFormat/>
    <w:uiPriority w:val="0"/>
    <w:rPr>
      <w:rFonts w:ascii="Times New Roman" w:hAnsi="Arial" w:eastAsia="仿宋_GB2312" w:cs="Times New Roman"/>
      <w:sz w:val="30"/>
      <w:szCs w:val="20"/>
    </w:rPr>
  </w:style>
  <w:style w:type="character" w:customStyle="1" w:styleId="213">
    <w:name w:val="标题 Char2"/>
    <w:autoRedefine/>
    <w:qFormat/>
    <w:uiPriority w:val="10"/>
    <w:rPr>
      <w:rFonts w:ascii="Cambria" w:hAnsi="Cambria" w:eastAsia="宋体" w:cs="Times New Roman"/>
      <w:b/>
      <w:bCs/>
      <w:sz w:val="32"/>
      <w:szCs w:val="32"/>
    </w:rPr>
  </w:style>
  <w:style w:type="character" w:customStyle="1" w:styleId="214">
    <w:name w:val="标题 Char3"/>
    <w:link w:val="43"/>
    <w:autoRedefine/>
    <w:qFormat/>
    <w:uiPriority w:val="0"/>
    <w:rPr>
      <w:rFonts w:eastAsia="宋体"/>
      <w:szCs w:val="24"/>
      <w:u w:val="single"/>
      <w:lang w:val="en-US" w:eastAsia="en-US" w:bidi="ar-SA"/>
    </w:rPr>
  </w:style>
  <w:style w:type="character" w:customStyle="1" w:styleId="215">
    <w:name w:val="批注主题 Char1"/>
    <w:autoRedefine/>
    <w:qFormat/>
    <w:uiPriority w:val="0"/>
    <w:rPr>
      <w:b/>
      <w:bCs/>
      <w:kern w:val="2"/>
      <w:sz w:val="21"/>
      <w:szCs w:val="22"/>
    </w:rPr>
  </w:style>
  <w:style w:type="character" w:customStyle="1" w:styleId="216">
    <w:name w:val="副标题 Char"/>
    <w:autoRedefine/>
    <w:qFormat/>
    <w:uiPriority w:val="0"/>
    <w:rPr>
      <w:rFonts w:ascii="Cambria" w:hAnsi="Cambria" w:eastAsia="宋体" w:cs="Times New Roman"/>
      <w:b/>
      <w:bCs/>
      <w:kern w:val="28"/>
      <w:sz w:val="32"/>
      <w:szCs w:val="32"/>
    </w:rPr>
  </w:style>
  <w:style w:type="character" w:customStyle="1" w:styleId="217">
    <w:name w:val="正文文本 Char4"/>
    <w:link w:val="17"/>
    <w:autoRedefine/>
    <w:qFormat/>
    <w:uiPriority w:val="0"/>
    <w:rPr>
      <w:rFonts w:eastAsia="宋体"/>
      <w:kern w:val="2"/>
      <w:sz w:val="21"/>
      <w:szCs w:val="24"/>
      <w:lang w:val="en-US" w:eastAsia="zh-CN" w:bidi="ar-SA"/>
    </w:rPr>
  </w:style>
  <w:style w:type="character" w:customStyle="1" w:styleId="218">
    <w:name w:val="纯文本 Char1"/>
    <w:autoRedefine/>
    <w:qFormat/>
    <w:uiPriority w:val="0"/>
    <w:rPr>
      <w:rFonts w:ascii="宋体" w:hAnsi="Courier New" w:cs="Courier New"/>
      <w:kern w:val="2"/>
      <w:sz w:val="21"/>
      <w:szCs w:val="21"/>
    </w:rPr>
  </w:style>
  <w:style w:type="character" w:customStyle="1" w:styleId="219">
    <w:name w:val="脚注文本 Char3"/>
    <w:link w:val="34"/>
    <w:autoRedefine/>
    <w:qFormat/>
    <w:uiPriority w:val="0"/>
    <w:rPr>
      <w:rFonts w:ascii="Arial" w:hAnsi="Arial" w:eastAsia="宋体" w:cs="Arial"/>
      <w:sz w:val="18"/>
      <w:szCs w:val="18"/>
      <w:lang w:val="en-US" w:eastAsia="en-US" w:bidi="ar-SA"/>
    </w:rPr>
  </w:style>
  <w:style w:type="character" w:customStyle="1" w:styleId="220">
    <w:name w:val="标题 2 Char1"/>
    <w:autoRedefine/>
    <w:qFormat/>
    <w:uiPriority w:val="0"/>
    <w:rPr>
      <w:rFonts w:ascii="Cambria" w:hAnsi="Cambria" w:eastAsia="宋体" w:cs="Times New Roman"/>
      <w:b/>
      <w:bCs/>
      <w:kern w:val="2"/>
      <w:sz w:val="32"/>
      <w:szCs w:val="32"/>
    </w:rPr>
  </w:style>
  <w:style w:type="character" w:customStyle="1" w:styleId="221">
    <w:name w:val="脚注文本 Char1"/>
    <w:autoRedefine/>
    <w:qFormat/>
    <w:uiPriority w:val="0"/>
    <w:rPr>
      <w:rFonts w:ascii="Arial" w:hAnsi="Arial" w:cs="Arial"/>
      <w:sz w:val="18"/>
      <w:szCs w:val="18"/>
      <w:lang w:eastAsia="en-US"/>
    </w:rPr>
  </w:style>
  <w:style w:type="character" w:customStyle="1" w:styleId="222">
    <w:name w:val="HTML 预设格式 Char2"/>
    <w:autoRedefine/>
    <w:semiHidden/>
    <w:qFormat/>
    <w:uiPriority w:val="99"/>
    <w:rPr>
      <w:rFonts w:ascii="Courier New" w:hAnsi="Courier New" w:eastAsia="宋体" w:cs="Courier New"/>
      <w:sz w:val="20"/>
      <w:szCs w:val="20"/>
    </w:rPr>
  </w:style>
  <w:style w:type="character" w:customStyle="1" w:styleId="223">
    <w:name w:val="标题 8 Char"/>
    <w:autoRedefine/>
    <w:qFormat/>
    <w:uiPriority w:val="0"/>
    <w:rPr>
      <w:rFonts w:ascii="Arial" w:hAnsi="Arial" w:eastAsia="黑体" w:cs="Times New Roman"/>
      <w:sz w:val="24"/>
      <w:szCs w:val="24"/>
    </w:rPr>
  </w:style>
  <w:style w:type="character" w:customStyle="1" w:styleId="224">
    <w:name w:val="s3"/>
    <w:autoRedefine/>
    <w:qFormat/>
    <w:uiPriority w:val="0"/>
  </w:style>
  <w:style w:type="character" w:customStyle="1" w:styleId="225">
    <w:name w:val="标题 4 Char"/>
    <w:autoRedefine/>
    <w:qFormat/>
    <w:uiPriority w:val="0"/>
    <w:rPr>
      <w:rFonts w:ascii="仿宋_GB2312" w:hAnsi="Calibri" w:eastAsia="仿宋_GB2312" w:cs="Times New Roman"/>
      <w:b/>
      <w:kern w:val="0"/>
      <w:sz w:val="24"/>
      <w:szCs w:val="28"/>
    </w:rPr>
  </w:style>
  <w:style w:type="character" w:customStyle="1" w:styleId="226">
    <w:name w:val="正文文本缩进 2 Char"/>
    <w:autoRedefine/>
    <w:qFormat/>
    <w:uiPriority w:val="0"/>
    <w:rPr>
      <w:kern w:val="2"/>
      <w:sz w:val="21"/>
      <w:szCs w:val="24"/>
    </w:rPr>
  </w:style>
  <w:style w:type="character" w:customStyle="1" w:styleId="227">
    <w:name w:val="style21"/>
    <w:autoRedefine/>
    <w:qFormat/>
    <w:uiPriority w:val="0"/>
    <w:rPr>
      <w:b/>
      <w:bCs/>
      <w:sz w:val="28"/>
      <w:szCs w:val="28"/>
    </w:rPr>
  </w:style>
  <w:style w:type="character" w:customStyle="1" w:styleId="228">
    <w:name w:val="正文文本缩进 2 Char2"/>
    <w:autoRedefine/>
    <w:semiHidden/>
    <w:qFormat/>
    <w:uiPriority w:val="99"/>
    <w:rPr>
      <w:rFonts w:ascii="Calibri" w:hAnsi="Calibri" w:eastAsia="宋体" w:cs="Times New Roman"/>
      <w:szCs w:val="24"/>
    </w:rPr>
  </w:style>
  <w:style w:type="character" w:customStyle="1" w:styleId="229">
    <w:name w:val="ht1"/>
    <w:autoRedefine/>
    <w:qFormat/>
    <w:uiPriority w:val="0"/>
    <w:rPr>
      <w:rFonts w:ascii="黑体" w:eastAsia="黑体"/>
      <w:b/>
      <w:bCs/>
    </w:rPr>
  </w:style>
  <w:style w:type="character" w:customStyle="1" w:styleId="230">
    <w:name w:val="文档结构图 Char3"/>
    <w:autoRedefine/>
    <w:semiHidden/>
    <w:qFormat/>
    <w:uiPriority w:val="99"/>
    <w:rPr>
      <w:rFonts w:ascii="宋体" w:hAnsi="Calibri" w:eastAsia="宋体" w:cs="Times New Roman"/>
      <w:sz w:val="18"/>
      <w:szCs w:val="18"/>
    </w:rPr>
  </w:style>
  <w:style w:type="character" w:customStyle="1" w:styleId="231">
    <w:name w:val="书籍标题1"/>
    <w:autoRedefine/>
    <w:qFormat/>
    <w:uiPriority w:val="0"/>
    <w:rPr>
      <w:b/>
      <w:bCs/>
      <w:smallCaps/>
      <w:spacing w:val="5"/>
    </w:rPr>
  </w:style>
  <w:style w:type="character" w:customStyle="1" w:styleId="232">
    <w:name w:val="标题 7 Char1"/>
    <w:autoRedefine/>
    <w:qFormat/>
    <w:uiPriority w:val="0"/>
    <w:rPr>
      <w:rFonts w:ascii="Times New Roman" w:hAnsi="Times New Roman" w:eastAsia="仿宋_GB2312" w:cs="Times New Roman"/>
      <w:sz w:val="30"/>
      <w:szCs w:val="20"/>
    </w:rPr>
  </w:style>
  <w:style w:type="character" w:customStyle="1" w:styleId="233">
    <w:name w:val="明显引用 Char2"/>
    <w:autoRedefine/>
    <w:qFormat/>
    <w:uiPriority w:val="99"/>
    <w:rPr>
      <w:b/>
      <w:bCs/>
      <w:i/>
      <w:iCs/>
      <w:color w:val="4F81BD"/>
      <w:kern w:val="2"/>
      <w:sz w:val="21"/>
      <w:szCs w:val="24"/>
    </w:rPr>
  </w:style>
  <w:style w:type="character" w:customStyle="1" w:styleId="234">
    <w:name w:val="不明显强调1"/>
    <w:autoRedefine/>
    <w:qFormat/>
    <w:uiPriority w:val="0"/>
    <w:rPr>
      <w:i/>
      <w:iCs/>
      <w:color w:val="808080"/>
    </w:rPr>
  </w:style>
  <w:style w:type="character" w:customStyle="1" w:styleId="235">
    <w:name w:val="普通文字 Char Char2"/>
    <w:autoRedefine/>
    <w:qFormat/>
    <w:uiPriority w:val="0"/>
    <w:rPr>
      <w:rFonts w:ascii="宋体" w:hAnsi="Courier New"/>
      <w:kern w:val="2"/>
      <w:sz w:val="28"/>
      <w:szCs w:val="28"/>
    </w:rPr>
  </w:style>
  <w:style w:type="character" w:customStyle="1" w:styleId="236">
    <w:name w:val="标题 6 Char"/>
    <w:autoRedefine/>
    <w:qFormat/>
    <w:uiPriority w:val="0"/>
    <w:rPr>
      <w:rFonts w:ascii="Arial" w:hAnsi="Arial" w:eastAsia="黑体" w:cs="Times New Roman"/>
      <w:b/>
      <w:bCs/>
      <w:sz w:val="24"/>
      <w:szCs w:val="24"/>
    </w:rPr>
  </w:style>
  <w:style w:type="character" w:customStyle="1" w:styleId="237">
    <w:name w:val="l1"/>
    <w:basedOn w:val="49"/>
    <w:autoRedefine/>
    <w:qFormat/>
    <w:uiPriority w:val="0"/>
  </w:style>
  <w:style w:type="character" w:customStyle="1" w:styleId="238">
    <w:name w:val="未处理的提及1"/>
    <w:autoRedefine/>
    <w:unhideWhenUsed/>
    <w:qFormat/>
    <w:uiPriority w:val="99"/>
    <w:rPr>
      <w:color w:val="808080"/>
      <w:shd w:val="clear" w:color="auto" w:fill="E6E6E6"/>
    </w:rPr>
  </w:style>
  <w:style w:type="character" w:customStyle="1" w:styleId="239">
    <w:name w:val="页眉 Char2"/>
    <w:link w:val="30"/>
    <w:autoRedefine/>
    <w:qFormat/>
    <w:uiPriority w:val="0"/>
    <w:rPr>
      <w:rFonts w:eastAsia="宋体"/>
      <w:kern w:val="2"/>
      <w:sz w:val="18"/>
      <w:szCs w:val="18"/>
      <w:lang w:val="en-US" w:eastAsia="zh-CN" w:bidi="ar-SA"/>
    </w:rPr>
  </w:style>
  <w:style w:type="character" w:customStyle="1" w:styleId="240">
    <w:name w:val="Char Char35"/>
    <w:autoRedefine/>
    <w:qFormat/>
    <w:uiPriority w:val="0"/>
    <w:rPr>
      <w:rFonts w:ascii="仿宋_GB2312" w:eastAsia="仿宋_GB2312" w:cs="MingLiU"/>
      <w:b/>
      <w:sz w:val="24"/>
      <w:szCs w:val="28"/>
    </w:rPr>
  </w:style>
  <w:style w:type="character" w:customStyle="1" w:styleId="241">
    <w:name w:val="Char Char11"/>
    <w:autoRedefine/>
    <w:qFormat/>
    <w:locked/>
    <w:uiPriority w:val="0"/>
    <w:rPr>
      <w:rFonts w:eastAsia="黑体"/>
      <w:kern w:val="2"/>
      <w:sz w:val="44"/>
      <w:szCs w:val="44"/>
      <w:lang w:val="en-US" w:eastAsia="zh-CN" w:bidi="ar-SA"/>
    </w:rPr>
  </w:style>
  <w:style w:type="character" w:customStyle="1" w:styleId="242">
    <w:name w:val="style31"/>
    <w:autoRedefine/>
    <w:qFormat/>
    <w:uiPriority w:val="0"/>
    <w:rPr>
      <w:sz w:val="10"/>
      <w:szCs w:val="10"/>
    </w:rPr>
  </w:style>
  <w:style w:type="character" w:customStyle="1" w:styleId="243">
    <w:name w:val="0d1471"/>
    <w:autoRedefine/>
    <w:qFormat/>
    <w:uiPriority w:val="0"/>
    <w:rPr>
      <w:color w:val="000000"/>
      <w:sz w:val="11"/>
      <w:szCs w:val="11"/>
      <w:u w:val="none"/>
    </w:rPr>
  </w:style>
  <w:style w:type="character" w:customStyle="1" w:styleId="244">
    <w:name w:val="标题 9 Char"/>
    <w:autoRedefine/>
    <w:qFormat/>
    <w:uiPriority w:val="0"/>
    <w:rPr>
      <w:rFonts w:ascii="Arial" w:hAnsi="Arial" w:eastAsia="黑体" w:cs="Times New Roman"/>
      <w:szCs w:val="21"/>
    </w:rPr>
  </w:style>
  <w:style w:type="character" w:customStyle="1" w:styleId="245">
    <w:name w:val="标题 3 Char1"/>
    <w:autoRedefine/>
    <w:qFormat/>
    <w:uiPriority w:val="0"/>
    <w:rPr>
      <w:rFonts w:ascii="Times New Roman" w:hAnsi="Times New Roman" w:eastAsia="宋体" w:cs="Times New Roman"/>
      <w:b/>
      <w:bCs/>
      <w:kern w:val="2"/>
      <w:sz w:val="32"/>
      <w:szCs w:val="32"/>
    </w:rPr>
  </w:style>
  <w:style w:type="character" w:customStyle="1" w:styleId="246">
    <w:name w:val="标题4 Char Char"/>
    <w:link w:val="91"/>
    <w:autoRedefine/>
    <w:qFormat/>
    <w:uiPriority w:val="0"/>
    <w:rPr>
      <w:rFonts w:ascii="Arial" w:hAnsi="Arial"/>
      <w:b/>
      <w:bCs/>
      <w:sz w:val="24"/>
      <w:szCs w:val="32"/>
      <w:lang w:bidi="ar-SA"/>
    </w:rPr>
  </w:style>
  <w:style w:type="character" w:customStyle="1" w:styleId="247">
    <w:name w:val="标题 5 Char1"/>
    <w:autoRedefine/>
    <w:qFormat/>
    <w:uiPriority w:val="0"/>
    <w:rPr>
      <w:rFonts w:ascii="宋体" w:hAnsi="宋体" w:eastAsia="宋体" w:cs="宋体"/>
      <w:b/>
      <w:bCs/>
      <w:sz w:val="20"/>
      <w:szCs w:val="20"/>
    </w:rPr>
  </w:style>
  <w:style w:type="character" w:customStyle="1" w:styleId="248">
    <w:name w:val="正文文本缩进 3 Char1"/>
    <w:autoRedefine/>
    <w:qFormat/>
    <w:uiPriority w:val="0"/>
    <w:rPr>
      <w:rFonts w:ascii="宋体" w:hAnsi="宋体"/>
      <w:kern w:val="2"/>
      <w:sz w:val="28"/>
      <w:szCs w:val="28"/>
    </w:rPr>
  </w:style>
  <w:style w:type="character" w:customStyle="1" w:styleId="249">
    <w:name w:val="Char Char33"/>
    <w:autoRedefine/>
    <w:qFormat/>
    <w:uiPriority w:val="0"/>
    <w:rPr>
      <w:rFonts w:ascii="仿宋_GB2312" w:eastAsia="仿宋_GB2312" w:cs="MingLiU"/>
      <w:b/>
      <w:sz w:val="24"/>
      <w:szCs w:val="28"/>
    </w:rPr>
  </w:style>
  <w:style w:type="character" w:customStyle="1" w:styleId="250">
    <w:name w:val="批注文字 Char1"/>
    <w:autoRedefine/>
    <w:qFormat/>
    <w:uiPriority w:val="99"/>
    <w:rPr>
      <w:rFonts w:ascii="Times New Roman" w:hAnsi="Times New Roman" w:eastAsia="宋体" w:cs="Times New Roman"/>
      <w:szCs w:val="24"/>
    </w:rPr>
  </w:style>
  <w:style w:type="character" w:customStyle="1" w:styleId="251">
    <w:name w:val="正文文本 3 Char1"/>
    <w:autoRedefine/>
    <w:qFormat/>
    <w:uiPriority w:val="0"/>
    <w:rPr>
      <w:kern w:val="2"/>
      <w:sz w:val="16"/>
      <w:szCs w:val="16"/>
    </w:rPr>
  </w:style>
  <w:style w:type="character" w:customStyle="1" w:styleId="252">
    <w:name w:val="页眉 Char"/>
    <w:autoRedefine/>
    <w:qFormat/>
    <w:uiPriority w:val="0"/>
    <w:rPr>
      <w:sz w:val="18"/>
      <w:szCs w:val="18"/>
    </w:rPr>
  </w:style>
  <w:style w:type="character" w:customStyle="1" w:styleId="253">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4">
    <w:name w:val="color_red1"/>
    <w:autoRedefine/>
    <w:qFormat/>
    <w:uiPriority w:val="0"/>
    <w:rPr>
      <w:color w:val="FA0004"/>
    </w:rPr>
  </w:style>
  <w:style w:type="character" w:customStyle="1" w:styleId="255">
    <w:name w:val="批注主题 Char2"/>
    <w:autoRedefine/>
    <w:qFormat/>
    <w:uiPriority w:val="99"/>
    <w:rPr>
      <w:b/>
      <w:bCs/>
      <w:kern w:val="2"/>
      <w:sz w:val="21"/>
      <w:szCs w:val="24"/>
    </w:rPr>
  </w:style>
  <w:style w:type="character" w:customStyle="1" w:styleId="256">
    <w:name w:val="Char Char34"/>
    <w:autoRedefine/>
    <w:qFormat/>
    <w:uiPriority w:val="0"/>
    <w:rPr>
      <w:rFonts w:ascii="仿宋_GB2312" w:eastAsia="仿宋_GB2312" w:cs="MingLiU"/>
      <w:b/>
      <w:spacing w:val="1"/>
      <w:w w:val="99"/>
      <w:sz w:val="28"/>
      <w:szCs w:val="32"/>
    </w:rPr>
  </w:style>
  <w:style w:type="character" w:customStyle="1" w:styleId="257">
    <w:name w:val="标题 1 Char"/>
    <w:autoRedefine/>
    <w:qFormat/>
    <w:uiPriority w:val="0"/>
    <w:rPr>
      <w:rFonts w:ascii="Times New Roman" w:hAnsi="Times New Roman" w:eastAsia="宋体" w:cs="Times New Roman"/>
      <w:b/>
      <w:bCs/>
      <w:kern w:val="44"/>
      <w:sz w:val="44"/>
      <w:szCs w:val="44"/>
    </w:rPr>
  </w:style>
  <w:style w:type="character" w:customStyle="1" w:styleId="258">
    <w:name w:val="docpro"/>
    <w:basedOn w:val="49"/>
    <w:autoRedefine/>
    <w:qFormat/>
    <w:uiPriority w:val="0"/>
  </w:style>
  <w:style w:type="character" w:customStyle="1" w:styleId="259">
    <w:name w:val="正文文本 3 Char"/>
    <w:autoRedefine/>
    <w:qFormat/>
    <w:uiPriority w:val="0"/>
    <w:rPr>
      <w:kern w:val="2"/>
      <w:sz w:val="16"/>
      <w:szCs w:val="16"/>
    </w:rPr>
  </w:style>
  <w:style w:type="character" w:customStyle="1" w:styleId="260">
    <w:name w:val="标题 5 Char"/>
    <w:autoRedefine/>
    <w:qFormat/>
    <w:uiPriority w:val="0"/>
    <w:rPr>
      <w:rFonts w:ascii="Calibri" w:hAnsi="Calibri" w:eastAsia="宋体" w:cs="Times New Roman"/>
      <w:b/>
      <w:bCs/>
      <w:sz w:val="28"/>
      <w:szCs w:val="28"/>
    </w:rPr>
  </w:style>
  <w:style w:type="character" w:customStyle="1" w:styleId="261">
    <w:name w:val="style161"/>
    <w:autoRedefine/>
    <w:qFormat/>
    <w:uiPriority w:val="0"/>
    <w:rPr>
      <w:b/>
      <w:bCs/>
      <w:color w:val="333333"/>
    </w:rPr>
  </w:style>
  <w:style w:type="character" w:customStyle="1" w:styleId="262">
    <w:name w:val="文档结构图 Char2"/>
    <w:autoRedefine/>
    <w:qFormat/>
    <w:uiPriority w:val="99"/>
    <w:rPr>
      <w:kern w:val="2"/>
      <w:sz w:val="21"/>
      <w:szCs w:val="24"/>
      <w:shd w:val="clear" w:color="auto" w:fill="000080"/>
    </w:rPr>
  </w:style>
  <w:style w:type="character" w:customStyle="1" w:styleId="263">
    <w:name w:val="页脚 Char1"/>
    <w:autoRedefine/>
    <w:semiHidden/>
    <w:qFormat/>
    <w:uiPriority w:val="99"/>
    <w:rPr>
      <w:kern w:val="2"/>
      <w:sz w:val="18"/>
      <w:szCs w:val="18"/>
    </w:rPr>
  </w:style>
  <w:style w:type="character" w:customStyle="1" w:styleId="264">
    <w:name w:val="日期 Char2"/>
    <w:autoRedefine/>
    <w:qFormat/>
    <w:uiPriority w:val="99"/>
    <w:rPr>
      <w:kern w:val="2"/>
      <w:sz w:val="21"/>
      <w:szCs w:val="24"/>
    </w:rPr>
  </w:style>
  <w:style w:type="character" w:customStyle="1" w:styleId="265">
    <w:name w:val="HTML 预设格式 Char"/>
    <w:autoRedefine/>
    <w:qFormat/>
    <w:uiPriority w:val="0"/>
    <w:rPr>
      <w:rFonts w:ascii="宋体" w:hAnsi="宋体" w:eastAsia="宋体" w:cs="宋体"/>
      <w:color w:val="000000"/>
      <w:sz w:val="24"/>
      <w:szCs w:val="24"/>
    </w:rPr>
  </w:style>
  <w:style w:type="character" w:customStyle="1" w:styleId="266">
    <w:name w:val="批注主题 Char4"/>
    <w:link w:val="44"/>
    <w:autoRedefine/>
    <w:qFormat/>
    <w:uiPriority w:val="0"/>
    <w:rPr>
      <w:rFonts w:eastAsia="宋体"/>
      <w:b/>
      <w:bCs/>
      <w:kern w:val="2"/>
      <w:sz w:val="21"/>
      <w:szCs w:val="24"/>
      <w:lang w:val="en-US" w:eastAsia="zh-CN" w:bidi="ar-SA"/>
    </w:rPr>
  </w:style>
  <w:style w:type="character" w:customStyle="1" w:styleId="267">
    <w:name w:val="正文文本 2 Char"/>
    <w:link w:val="39"/>
    <w:autoRedefine/>
    <w:qFormat/>
    <w:uiPriority w:val="0"/>
    <w:rPr>
      <w:i/>
      <w:iCs/>
      <w:kern w:val="2"/>
      <w:sz w:val="26"/>
      <w:szCs w:val="24"/>
    </w:rPr>
  </w:style>
  <w:style w:type="character" w:customStyle="1" w:styleId="268">
    <w:name w:val="批注框文本 Char"/>
    <w:autoRedefine/>
    <w:qFormat/>
    <w:uiPriority w:val="0"/>
    <w:rPr>
      <w:sz w:val="18"/>
      <w:szCs w:val="18"/>
    </w:rPr>
  </w:style>
  <w:style w:type="character" w:customStyle="1" w:styleId="269">
    <w:name w:val="文档结构图 Char"/>
    <w:autoRedefine/>
    <w:qFormat/>
    <w:uiPriority w:val="0"/>
    <w:rPr>
      <w:rFonts w:ascii="宋体"/>
      <w:kern w:val="2"/>
      <w:sz w:val="18"/>
      <w:szCs w:val="18"/>
    </w:rPr>
  </w:style>
  <w:style w:type="character" w:customStyle="1" w:styleId="270">
    <w:name w:val="标题 8 Char2"/>
    <w:link w:val="10"/>
    <w:autoRedefine/>
    <w:qFormat/>
    <w:uiPriority w:val="0"/>
    <w:rPr>
      <w:rFonts w:hAnsi="Arial" w:eastAsia="仿宋_GB2312"/>
      <w:sz w:val="30"/>
      <w:lang w:val="en-US" w:eastAsia="zh-CN" w:bidi="ar-SA"/>
    </w:rPr>
  </w:style>
  <w:style w:type="character" w:customStyle="1" w:styleId="271">
    <w:name w:val="正文文本缩进 3 Char3"/>
    <w:link w:val="36"/>
    <w:autoRedefine/>
    <w:qFormat/>
    <w:uiPriority w:val="0"/>
    <w:rPr>
      <w:rFonts w:ascii="宋体" w:hAnsi="宋体" w:eastAsia="宋体"/>
      <w:kern w:val="2"/>
      <w:sz w:val="28"/>
      <w:szCs w:val="28"/>
      <w:lang w:val="en-US" w:eastAsia="zh-CN" w:bidi="ar-SA"/>
    </w:rPr>
  </w:style>
  <w:style w:type="character" w:customStyle="1" w:styleId="272">
    <w:name w:val="正文文本缩进 Char3"/>
    <w:link w:val="18"/>
    <w:autoRedefine/>
    <w:qFormat/>
    <w:uiPriority w:val="0"/>
    <w:rPr>
      <w:rFonts w:eastAsia="宋体"/>
      <w:kern w:val="2"/>
      <w:sz w:val="21"/>
      <w:szCs w:val="24"/>
      <w:lang w:val="en-US" w:eastAsia="zh-CN" w:bidi="ar-SA"/>
    </w:rPr>
  </w:style>
  <w:style w:type="character" w:customStyle="1" w:styleId="273">
    <w:name w:val="_Style 196"/>
    <w:autoRedefine/>
    <w:qFormat/>
    <w:uiPriority w:val="0"/>
    <w:rPr>
      <w:i/>
      <w:iCs/>
      <w:color w:val="808080"/>
    </w:rPr>
  </w:style>
  <w:style w:type="character" w:customStyle="1" w:styleId="274">
    <w:name w:val="正文文本缩进 2 Char3"/>
    <w:link w:val="26"/>
    <w:autoRedefine/>
    <w:qFormat/>
    <w:uiPriority w:val="0"/>
    <w:rPr>
      <w:rFonts w:eastAsia="宋体"/>
      <w:sz w:val="28"/>
      <w:szCs w:val="24"/>
      <w:lang w:val="en-US" w:eastAsia="zh-CN" w:bidi="ar-SA"/>
    </w:rPr>
  </w:style>
  <w:style w:type="character" w:customStyle="1" w:styleId="275">
    <w:name w:val="标题 7 Char2"/>
    <w:link w:val="9"/>
    <w:autoRedefine/>
    <w:qFormat/>
    <w:uiPriority w:val="0"/>
    <w:rPr>
      <w:rFonts w:eastAsia="仿宋_GB2312"/>
      <w:sz w:val="30"/>
      <w:lang w:val="en-US" w:eastAsia="zh-CN" w:bidi="ar-SA"/>
    </w:rPr>
  </w:style>
  <w:style w:type="character" w:customStyle="1" w:styleId="276">
    <w:name w:val="Char Char13"/>
    <w:autoRedefine/>
    <w:qFormat/>
    <w:uiPriority w:val="0"/>
    <w:rPr>
      <w:kern w:val="2"/>
      <w:sz w:val="18"/>
      <w:szCs w:val="18"/>
    </w:rPr>
  </w:style>
  <w:style w:type="character" w:customStyle="1" w:styleId="277">
    <w:name w:val="正文文本缩进 2 Char1"/>
    <w:autoRedefine/>
    <w:qFormat/>
    <w:uiPriority w:val="0"/>
    <w:rPr>
      <w:sz w:val="28"/>
      <w:szCs w:val="24"/>
    </w:rPr>
  </w:style>
  <w:style w:type="character" w:customStyle="1" w:styleId="278">
    <w:name w:val="Char Char21"/>
    <w:autoRedefine/>
    <w:qFormat/>
    <w:uiPriority w:val="0"/>
    <w:rPr>
      <w:rFonts w:ascii="宋体" w:hAnsi="宋体" w:cs="宋体"/>
      <w:b/>
      <w:bCs/>
      <w:sz w:val="24"/>
      <w:szCs w:val="24"/>
    </w:rPr>
  </w:style>
  <w:style w:type="character" w:customStyle="1" w:styleId="279">
    <w:name w:val="文档结构图 Char1"/>
    <w:autoRedefine/>
    <w:qFormat/>
    <w:uiPriority w:val="0"/>
    <w:rPr>
      <w:rFonts w:ascii="宋体"/>
      <w:kern w:val="2"/>
      <w:sz w:val="18"/>
      <w:szCs w:val="18"/>
    </w:rPr>
  </w:style>
  <w:style w:type="character" w:customStyle="1" w:styleId="280">
    <w:name w:val="标题 Char"/>
    <w:autoRedefine/>
    <w:qFormat/>
    <w:uiPriority w:val="0"/>
    <w:rPr>
      <w:rFonts w:ascii="Cambria" w:hAnsi="Cambria" w:eastAsia="宋体" w:cs="Times New Roman"/>
      <w:b/>
      <w:bCs/>
      <w:kern w:val="2"/>
      <w:sz w:val="32"/>
      <w:szCs w:val="32"/>
    </w:rPr>
  </w:style>
  <w:style w:type="character" w:customStyle="1" w:styleId="281">
    <w:name w:val="_Style 275"/>
    <w:autoRedefine/>
    <w:qFormat/>
    <w:uiPriority w:val="0"/>
    <w:rPr>
      <w:smallCaps/>
      <w:color w:val="C0504D"/>
      <w:u w:val="single"/>
    </w:rPr>
  </w:style>
  <w:style w:type="character" w:customStyle="1" w:styleId="282">
    <w:name w:val="Char Char12"/>
    <w:autoRedefine/>
    <w:qFormat/>
    <w:uiPriority w:val="0"/>
    <w:rPr>
      <w:rFonts w:eastAsia="黑体"/>
      <w:kern w:val="2"/>
      <w:sz w:val="44"/>
      <w:szCs w:val="44"/>
      <w:lang w:val="en-US" w:eastAsia="zh-CN" w:bidi="ar-SA"/>
    </w:rPr>
  </w:style>
  <w:style w:type="character" w:customStyle="1" w:styleId="283">
    <w:name w:val="明显参考1"/>
    <w:autoRedefine/>
    <w:qFormat/>
    <w:uiPriority w:val="0"/>
    <w:rPr>
      <w:b/>
      <w:bCs/>
      <w:smallCaps/>
      <w:color w:val="C0504D"/>
      <w:spacing w:val="5"/>
      <w:u w:val="single"/>
    </w:rPr>
  </w:style>
  <w:style w:type="character" w:customStyle="1" w:styleId="284">
    <w:name w:val="Char Char36"/>
    <w:autoRedefine/>
    <w:qFormat/>
    <w:uiPriority w:val="0"/>
    <w:rPr>
      <w:rFonts w:ascii="仿宋_GB2312" w:eastAsia="仿宋_GB2312" w:cs="MingLiU"/>
      <w:b/>
      <w:sz w:val="24"/>
      <w:szCs w:val="28"/>
    </w:rPr>
  </w:style>
  <w:style w:type="character" w:customStyle="1" w:styleId="285">
    <w:name w:val="批注框文本 Char2"/>
    <w:autoRedefine/>
    <w:qFormat/>
    <w:uiPriority w:val="99"/>
    <w:rPr>
      <w:kern w:val="2"/>
      <w:sz w:val="18"/>
      <w:szCs w:val="18"/>
    </w:rPr>
  </w:style>
  <w:style w:type="character" w:customStyle="1" w:styleId="286">
    <w:name w:val="subhead1"/>
    <w:autoRedefine/>
    <w:qFormat/>
    <w:uiPriority w:val="0"/>
    <w:rPr>
      <w:rFonts w:hint="default" w:ascii="Tahoma" w:hAnsi="Tahoma" w:cs="Tahoma"/>
      <w:color w:val="000000"/>
      <w:sz w:val="18"/>
      <w:szCs w:val="18"/>
      <w:u w:val="none"/>
      <w:shd w:val="clear" w:color="auto" w:fill="FFFFFF"/>
    </w:rPr>
  </w:style>
  <w:style w:type="character" w:customStyle="1" w:styleId="287">
    <w:name w:val="正文文本缩进 3 Char2"/>
    <w:autoRedefine/>
    <w:semiHidden/>
    <w:qFormat/>
    <w:uiPriority w:val="99"/>
    <w:rPr>
      <w:rFonts w:ascii="Calibri" w:hAnsi="Calibri" w:eastAsia="宋体" w:cs="Times New Roman"/>
      <w:sz w:val="16"/>
      <w:szCs w:val="16"/>
    </w:rPr>
  </w:style>
  <w:style w:type="character" w:customStyle="1" w:styleId="288">
    <w:name w:val="纯文本 Char"/>
    <w:autoRedefine/>
    <w:qFormat/>
    <w:uiPriority w:val="0"/>
    <w:rPr>
      <w:rFonts w:ascii="宋体" w:hAnsi="Courier New"/>
      <w:sz w:val="28"/>
      <w:szCs w:val="28"/>
    </w:rPr>
  </w:style>
  <w:style w:type="character" w:customStyle="1" w:styleId="289">
    <w:name w:val="纯文本 Char2"/>
    <w:autoRedefine/>
    <w:semiHidden/>
    <w:qFormat/>
    <w:uiPriority w:val="99"/>
    <w:rPr>
      <w:rFonts w:ascii="宋体" w:hAnsi="Courier New" w:eastAsia="宋体" w:cs="Courier New"/>
      <w:szCs w:val="21"/>
    </w:rPr>
  </w:style>
  <w:style w:type="character" w:customStyle="1" w:styleId="290">
    <w:name w:val="页眉 Char1"/>
    <w:autoRedefine/>
    <w:semiHidden/>
    <w:qFormat/>
    <w:uiPriority w:val="99"/>
    <w:rPr>
      <w:kern w:val="2"/>
      <w:sz w:val="18"/>
      <w:szCs w:val="18"/>
    </w:rPr>
  </w:style>
  <w:style w:type="character" w:customStyle="1" w:styleId="291">
    <w:name w:val="Char Char14"/>
    <w:autoRedefine/>
    <w:qFormat/>
    <w:uiPriority w:val="0"/>
    <w:rPr>
      <w:kern w:val="2"/>
      <w:sz w:val="18"/>
      <w:szCs w:val="18"/>
    </w:rPr>
  </w:style>
  <w:style w:type="character" w:customStyle="1" w:styleId="292">
    <w:name w:val="批注文字 Char3"/>
    <w:link w:val="15"/>
    <w:autoRedefine/>
    <w:qFormat/>
    <w:uiPriority w:val="99"/>
    <w:rPr>
      <w:rFonts w:eastAsia="宋体"/>
      <w:kern w:val="2"/>
      <w:sz w:val="21"/>
      <w:szCs w:val="24"/>
      <w:lang w:val="en-US" w:eastAsia="zh-CN" w:bidi="ar-SA"/>
    </w:rPr>
  </w:style>
  <w:style w:type="character" w:customStyle="1" w:styleId="293">
    <w:name w:val="批注文字 Char Char"/>
    <w:autoRedefine/>
    <w:qFormat/>
    <w:uiPriority w:val="0"/>
    <w:rPr>
      <w:rFonts w:ascii="宋体" w:hAnsi="Times New Roman" w:eastAsia="宋体" w:cs="Times New Roman"/>
      <w:sz w:val="28"/>
      <w:szCs w:val="20"/>
    </w:rPr>
  </w:style>
  <w:style w:type="character" w:customStyle="1" w:styleId="294">
    <w:name w:val="标题 1 Char1"/>
    <w:autoRedefine/>
    <w:qFormat/>
    <w:uiPriority w:val="0"/>
    <w:rPr>
      <w:rFonts w:ascii="Times New Roman" w:hAnsi="Times New Roman" w:eastAsia="宋体" w:cs="Times New Roman"/>
      <w:b/>
      <w:bCs/>
      <w:kern w:val="44"/>
      <w:sz w:val="44"/>
      <w:szCs w:val="44"/>
    </w:rPr>
  </w:style>
  <w:style w:type="character" w:customStyle="1" w:styleId="295">
    <w:name w:val="标题 5 Char2"/>
    <w:link w:val="6"/>
    <w:autoRedefine/>
    <w:qFormat/>
    <w:uiPriority w:val="0"/>
    <w:rPr>
      <w:rFonts w:ascii="宋体" w:hAnsi="宋体" w:eastAsia="宋体" w:cs="宋体"/>
      <w:b/>
      <w:bCs/>
      <w:lang w:val="en-US" w:eastAsia="zh-CN" w:bidi="ar-SA"/>
    </w:rPr>
  </w:style>
  <w:style w:type="character" w:customStyle="1" w:styleId="296">
    <w:name w:val="手改 Char Char"/>
    <w:autoRedefine/>
    <w:qFormat/>
    <w:uiPriority w:val="0"/>
    <w:rPr>
      <w:kern w:val="2"/>
      <w:sz w:val="21"/>
      <w:szCs w:val="24"/>
    </w:rPr>
  </w:style>
  <w:style w:type="character" w:customStyle="1" w:styleId="297">
    <w:name w:val="标题 1 Char2"/>
    <w:link w:val="2"/>
    <w:autoRedefine/>
    <w:qFormat/>
    <w:uiPriority w:val="0"/>
    <w:rPr>
      <w:rFonts w:eastAsia="宋体"/>
      <w:b/>
      <w:bCs/>
      <w:kern w:val="44"/>
      <w:sz w:val="44"/>
      <w:szCs w:val="44"/>
      <w:lang w:val="en-US" w:eastAsia="zh-CN" w:bidi="ar-SA"/>
    </w:rPr>
  </w:style>
  <w:style w:type="character" w:customStyle="1" w:styleId="298">
    <w:name w:val="intel3"/>
    <w:basedOn w:val="49"/>
    <w:autoRedefine/>
    <w:qFormat/>
    <w:uiPriority w:val="0"/>
  </w:style>
  <w:style w:type="character" w:customStyle="1" w:styleId="299">
    <w:name w:val="副标题 Char2"/>
    <w:autoRedefine/>
    <w:qFormat/>
    <w:uiPriority w:val="11"/>
    <w:rPr>
      <w:rFonts w:ascii="Cambria" w:hAnsi="Cambria" w:eastAsia="宋体" w:cs="Times New Roman"/>
      <w:b/>
      <w:bCs/>
      <w:kern w:val="28"/>
      <w:sz w:val="32"/>
      <w:szCs w:val="32"/>
    </w:rPr>
  </w:style>
  <w:style w:type="character" w:customStyle="1" w:styleId="300">
    <w:name w:val="明显引用 Char4"/>
    <w:link w:val="121"/>
    <w:autoRedefine/>
    <w:qFormat/>
    <w:uiPriority w:val="0"/>
    <w:rPr>
      <w:b/>
      <w:bCs/>
      <w:i/>
      <w:iCs/>
      <w:color w:val="4F81BD"/>
      <w:kern w:val="2"/>
      <w:sz w:val="21"/>
      <w:szCs w:val="22"/>
      <w:lang w:bidi="ar-SA"/>
    </w:rPr>
  </w:style>
  <w:style w:type="character" w:customStyle="1" w:styleId="301">
    <w:name w:val="明显引用 Char1"/>
    <w:link w:val="114"/>
    <w:autoRedefine/>
    <w:qFormat/>
    <w:uiPriority w:val="30"/>
    <w:rPr>
      <w:b/>
      <w:bCs/>
      <w:i/>
      <w:iCs/>
      <w:color w:val="4F81BD"/>
      <w:kern w:val="2"/>
      <w:sz w:val="21"/>
    </w:rPr>
  </w:style>
  <w:style w:type="character" w:customStyle="1" w:styleId="302">
    <w:name w:val="HTML 预设格式 Char1"/>
    <w:autoRedefine/>
    <w:qFormat/>
    <w:uiPriority w:val="0"/>
    <w:rPr>
      <w:rFonts w:ascii="宋体" w:hAnsi="宋体" w:cs="宋体"/>
      <w:color w:val="000000"/>
      <w:sz w:val="24"/>
      <w:szCs w:val="24"/>
    </w:rPr>
  </w:style>
  <w:style w:type="character" w:customStyle="1" w:styleId="303">
    <w:name w:val="引用 Char"/>
    <w:link w:val="73"/>
    <w:autoRedefine/>
    <w:qFormat/>
    <w:uiPriority w:val="0"/>
    <w:rPr>
      <w:rFonts w:ascii="Times New Roman" w:hAnsi="Times New Roman" w:eastAsia="宋体" w:cs="Times New Roman"/>
      <w:i/>
      <w:iCs/>
      <w:color w:val="000000"/>
      <w:kern w:val="2"/>
      <w:sz w:val="21"/>
      <w:szCs w:val="24"/>
    </w:rPr>
  </w:style>
  <w:style w:type="character" w:customStyle="1" w:styleId="304">
    <w:name w:val="副标题 Char3"/>
    <w:link w:val="33"/>
    <w:autoRedefine/>
    <w:qFormat/>
    <w:uiPriority w:val="0"/>
    <w:rPr>
      <w:rFonts w:eastAsia="宋体"/>
      <w:szCs w:val="24"/>
      <w:u w:val="single"/>
      <w:lang w:val="en-US" w:eastAsia="en-US" w:bidi="ar-SA"/>
    </w:rPr>
  </w:style>
  <w:style w:type="character" w:customStyle="1" w:styleId="305">
    <w:name w:val="ITTHEADER1 Char"/>
    <w:autoRedefine/>
    <w:qFormat/>
    <w:uiPriority w:val="0"/>
    <w:rPr>
      <w:rFonts w:eastAsia="黑体"/>
      <w:kern w:val="2"/>
      <w:sz w:val="44"/>
      <w:szCs w:val="44"/>
      <w:lang w:val="en-US" w:eastAsia="zh-CN" w:bidi="ar-SA"/>
    </w:rPr>
  </w:style>
  <w:style w:type="character" w:customStyle="1" w:styleId="306">
    <w:name w:val="日期 Char3"/>
    <w:autoRedefine/>
    <w:semiHidden/>
    <w:qFormat/>
    <w:uiPriority w:val="99"/>
    <w:rPr>
      <w:rFonts w:ascii="Calibri" w:hAnsi="Calibri" w:eastAsia="宋体" w:cs="Times New Roman"/>
      <w:szCs w:val="24"/>
    </w:rPr>
  </w:style>
  <w:style w:type="character" w:customStyle="1" w:styleId="307">
    <w:name w:val="纯文本 Char3"/>
    <w:link w:val="23"/>
    <w:autoRedefine/>
    <w:qFormat/>
    <w:uiPriority w:val="0"/>
    <w:rPr>
      <w:rFonts w:ascii="宋体" w:hAnsi="Courier New" w:eastAsia="宋体" w:cs="Courier New"/>
      <w:kern w:val="2"/>
      <w:sz w:val="21"/>
      <w:szCs w:val="21"/>
      <w:lang w:val="en-US" w:eastAsia="zh-CN" w:bidi="ar-SA"/>
    </w:rPr>
  </w:style>
  <w:style w:type="character" w:customStyle="1" w:styleId="308">
    <w:name w:val="批注文字 Char"/>
    <w:autoRedefine/>
    <w:qFormat/>
    <w:uiPriority w:val="0"/>
    <w:rPr>
      <w:rFonts w:ascii="Times New Roman" w:hAnsi="Times New Roman" w:eastAsia="宋体" w:cs="Times New Roman"/>
      <w:kern w:val="2"/>
      <w:sz w:val="21"/>
      <w:szCs w:val="24"/>
    </w:rPr>
  </w:style>
  <w:style w:type="character" w:customStyle="1" w:styleId="309">
    <w:name w:val="Section Char"/>
    <w:autoRedefine/>
    <w:qFormat/>
    <w:uiPriority w:val="0"/>
    <w:rPr>
      <w:rFonts w:ascii="仿宋_GB2312" w:eastAsia="仿宋_GB2312" w:cs="MingLiU"/>
      <w:b/>
      <w:sz w:val="24"/>
      <w:szCs w:val="28"/>
      <w:lang w:val="en-US" w:eastAsia="zh-CN" w:bidi="ar-SA"/>
    </w:rPr>
  </w:style>
  <w:style w:type="character" w:customStyle="1" w:styleId="310">
    <w:name w:val="正文文本 3 Char2"/>
    <w:autoRedefine/>
    <w:semiHidden/>
    <w:qFormat/>
    <w:uiPriority w:val="99"/>
    <w:rPr>
      <w:rFonts w:ascii="Calibri" w:hAnsi="Calibri" w:eastAsia="宋体" w:cs="Times New Roman"/>
      <w:sz w:val="16"/>
      <w:szCs w:val="16"/>
    </w:rPr>
  </w:style>
  <w:style w:type="character" w:customStyle="1" w:styleId="311">
    <w:name w:val="正文文本 3 Char3"/>
    <w:link w:val="16"/>
    <w:autoRedefine/>
    <w:qFormat/>
    <w:uiPriority w:val="0"/>
    <w:rPr>
      <w:rFonts w:eastAsia="宋体"/>
      <w:kern w:val="2"/>
      <w:sz w:val="16"/>
      <w:szCs w:val="16"/>
      <w:lang w:val="en-US" w:eastAsia="zh-CN" w:bidi="ar-SA"/>
    </w:rPr>
  </w:style>
  <w:style w:type="character" w:customStyle="1" w:styleId="312">
    <w:name w:val="普通文字 Char Char1"/>
    <w:autoRedefine/>
    <w:qFormat/>
    <w:uiPriority w:val="0"/>
    <w:rPr>
      <w:rFonts w:ascii="宋体" w:hAnsi="Courier New"/>
      <w:kern w:val="2"/>
      <w:sz w:val="28"/>
      <w:szCs w:val="28"/>
    </w:rPr>
  </w:style>
  <w:style w:type="character" w:customStyle="1" w:styleId="313">
    <w:name w:val="正文文本缩进 Char"/>
    <w:autoRedefine/>
    <w:qFormat/>
    <w:uiPriority w:val="0"/>
    <w:rPr>
      <w:rFonts w:ascii="黑体" w:hAnsi="宋体" w:eastAsia="黑体"/>
      <w:color w:val="000000"/>
      <w:sz w:val="28"/>
      <w:szCs w:val="32"/>
    </w:rPr>
  </w:style>
  <w:style w:type="character" w:customStyle="1" w:styleId="314">
    <w:name w:val="font161"/>
    <w:autoRedefine/>
    <w:qFormat/>
    <w:uiPriority w:val="0"/>
    <w:rPr>
      <w:b/>
      <w:bCs/>
      <w:sz w:val="32"/>
      <w:szCs w:val="32"/>
    </w:rPr>
  </w:style>
  <w:style w:type="character" w:customStyle="1" w:styleId="315">
    <w:name w:val="NormalCharacter"/>
    <w:autoRedefine/>
    <w:qFormat/>
    <w:uiPriority w:val="0"/>
  </w:style>
  <w:style w:type="paragraph" w:customStyle="1" w:styleId="316">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317">
    <w:name w:val="BodyText1I"/>
    <w:basedOn w:val="318"/>
    <w:next w:val="1"/>
    <w:autoRedefine/>
    <w:qFormat/>
    <w:uiPriority w:val="0"/>
    <w:pPr>
      <w:spacing w:line="275" w:lineRule="atLeast"/>
      <w:ind w:firstLine="420"/>
    </w:pPr>
    <w:rPr>
      <w:rFonts w:eastAsia="楷体"/>
      <w:kern w:val="1"/>
      <w:sz w:val="26"/>
      <w:szCs w:val="20"/>
    </w:rPr>
  </w:style>
  <w:style w:type="paragraph" w:customStyle="1" w:styleId="318">
    <w:name w:val="BodyText"/>
    <w:basedOn w:val="1"/>
    <w:autoRedefine/>
    <w:qFormat/>
    <w:uiPriority w:val="0"/>
    <w:pPr>
      <w:spacing w:after="120"/>
    </w:pPr>
  </w:style>
  <w:style w:type="paragraph" w:customStyle="1" w:styleId="319">
    <w:name w:val="无间隔2"/>
    <w:basedOn w:val="1"/>
    <w:autoRedefine/>
    <w:qFormat/>
    <w:uiPriority w:val="1"/>
    <w:pPr>
      <w:spacing w:line="400" w:lineRule="exact"/>
    </w:pPr>
    <w:rPr>
      <w:sz w:val="24"/>
      <w:szCs w:val="20"/>
    </w:rPr>
  </w:style>
  <w:style w:type="paragraph" w:customStyle="1" w:styleId="320">
    <w:name w:val="正文-1"/>
    <w:basedOn w:val="1"/>
    <w:autoRedefine/>
    <w:qFormat/>
    <w:uiPriority w:val="0"/>
    <w:pPr>
      <w:ind w:firstLine="560"/>
    </w:pPr>
    <w:rPr>
      <w:rFonts w:cs="宋体" w:asciiTheme="minorHAnsi" w:hAnsiTheme="minorHAnsi" w:eastAsiaTheme="minorEastAsia"/>
      <w:szCs w:val="20"/>
    </w:rPr>
  </w:style>
  <w:style w:type="paragraph" w:customStyle="1" w:styleId="321">
    <w:name w:val="9小四表格正文"/>
    <w:autoRedefine/>
    <w:qFormat/>
    <w:uiPriority w:val="0"/>
    <w:pPr>
      <w:jc w:val="center"/>
    </w:pPr>
    <w:rPr>
      <w:rFonts w:ascii="Calibri" w:hAnsi="Calibri" w:eastAsia="仿宋_GB2312" w:cs="Times New Roman"/>
      <w:kern w:val="2"/>
      <w:sz w:val="24"/>
      <w:szCs w:val="24"/>
      <w:lang w:val="en-US" w:eastAsia="zh-CN" w:bidi="ar-SA"/>
    </w:rPr>
  </w:style>
  <w:style w:type="paragraph" w:customStyle="1" w:styleId="322">
    <w:name w:val="正文1"/>
    <w:basedOn w:val="1"/>
    <w:autoRedefine/>
    <w:qFormat/>
    <w:uiPriority w:val="0"/>
    <w:pPr>
      <w:spacing w:line="300" w:lineRule="auto"/>
      <w:ind w:firstLine="200" w:firstLineChars="200"/>
    </w:pPr>
    <w:rPr>
      <w:sz w:val="24"/>
    </w:rPr>
  </w:style>
  <w:style w:type="paragraph" w:customStyle="1" w:styleId="323">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B9CAE-9CA1-4D58-B602-EB409D47A8D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6421</Words>
  <Characters>36605</Characters>
  <Lines>305</Lines>
  <Paragraphs>85</Paragraphs>
  <TotalTime>4</TotalTime>
  <ScaleCrop>false</ScaleCrop>
  <LinksUpToDate>false</LinksUpToDate>
  <CharactersWithSpaces>42941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2019-12-29T13:15:00Z</dcterms:created>
  <dc:creator>USER</dc:creator>
  <cp:lastModifiedBy>111</cp:lastModifiedBy>
  <cp:lastPrinted>2024-08-06T00:50:00Z</cp:lastPrinted>
  <dcterms:modified xsi:type="dcterms:W3CDTF">2025-07-01T03:05:17Z</dcterms:modified>
  <dc:title>第一卷</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AAF46D58380C47359B95304CA3DA55D3_13</vt:lpwstr>
  </property>
</Properties>
</file>