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6C7DA">
      <w:pPr>
        <w:spacing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重庆市合川区妇幼保健院</w:t>
      </w:r>
    </w:p>
    <w:p w14:paraId="537A882B">
      <w:pPr>
        <w:spacing w:line="560" w:lineRule="exact"/>
        <w:jc w:val="center"/>
        <w:rPr>
          <w:rFonts w:ascii="方正小标宋_GBK" w:hAnsi="宋体" w:eastAsia="方正小标宋_GBK"/>
          <w:sz w:val="36"/>
          <w:szCs w:val="36"/>
        </w:rPr>
      </w:pPr>
      <w:bookmarkStart w:id="0" w:name="OLE_LINK5"/>
      <w:r>
        <w:rPr>
          <w:rFonts w:hint="eastAsia" w:ascii="方正小标宋_GBK" w:hAnsi="宋体" w:eastAsia="方正小标宋_GBK"/>
          <w:sz w:val="36"/>
          <w:szCs w:val="36"/>
        </w:rPr>
        <w:t>闭路电视</w:t>
      </w:r>
      <w:bookmarkEnd w:id="0"/>
      <w:r>
        <w:rPr>
          <w:rFonts w:hint="eastAsia" w:ascii="方正小标宋_GBK" w:hAnsi="宋体" w:eastAsia="方正小标宋_GBK"/>
          <w:sz w:val="36"/>
          <w:szCs w:val="36"/>
        </w:rPr>
        <w:t>公开询价采购公告</w:t>
      </w:r>
    </w:p>
    <w:p w14:paraId="58AF9D7D">
      <w:pPr>
        <w:spacing w:line="560" w:lineRule="exact"/>
        <w:jc w:val="center"/>
        <w:rPr>
          <w:rFonts w:ascii="方正仿宋" w:hAnsi="宋体" w:eastAsia="方正仿宋" w:cs="宋体"/>
          <w:b/>
          <w:kern w:val="0"/>
          <w:sz w:val="44"/>
          <w:szCs w:val="44"/>
        </w:rPr>
      </w:pPr>
      <w:r>
        <w:rPr>
          <w:rFonts w:hint="eastAsia" w:ascii="方正小标宋_GBK" w:hAnsi="宋体" w:eastAsia="方正小标宋_GBK"/>
          <w:sz w:val="36"/>
          <w:szCs w:val="30"/>
        </w:rPr>
        <w:t>（询价编号：</w:t>
      </w:r>
      <w:r>
        <w:rPr>
          <w:rFonts w:hint="eastAsia" w:ascii="方正小标宋_GBK" w:hAnsi="宋体" w:eastAsia="方正小标宋_GBK"/>
          <w:sz w:val="36"/>
          <w:szCs w:val="30"/>
          <w:lang w:val="en-US" w:eastAsia="zh-CN"/>
        </w:rPr>
        <w:t>XXK202502</w:t>
      </w:r>
      <w:r>
        <w:rPr>
          <w:rFonts w:hint="eastAsia" w:ascii="方正小标宋_GBK" w:hAnsi="宋体" w:eastAsia="方正小标宋_GBK"/>
          <w:sz w:val="36"/>
          <w:szCs w:val="30"/>
        </w:rPr>
        <w:t>）</w:t>
      </w:r>
    </w:p>
    <w:p w14:paraId="7C4142A2">
      <w:pPr>
        <w:spacing w:line="500" w:lineRule="exact"/>
        <w:rPr>
          <w:rFonts w:ascii="方正仿宋_GBK" w:hAnsi="方正仿宋_GBK" w:eastAsia="方正仿宋_GBK" w:cs="方正仿宋_GBK"/>
          <w:color w:val="000000"/>
          <w:sz w:val="30"/>
          <w:szCs w:val="30"/>
        </w:rPr>
      </w:pPr>
    </w:p>
    <w:p w14:paraId="6153A989">
      <w:pPr>
        <w:spacing w:line="500" w:lineRule="exact"/>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各潜在供应商：</w:t>
      </w:r>
    </w:p>
    <w:p w14:paraId="0491D536">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我单位询价实行不报名（是指不事先报名）和资格后审，潜在供应商在网上自行下载询价文件，在规定时间内按要求参与询价。为提高询价活动的成交率，帮助您正视您的合法权益，减少不必要的询价失败，特提醒关注包括但不限于下列问题：</w:t>
      </w:r>
    </w:p>
    <w:p w14:paraId="543D5A38">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1、请潜在供应商认真仔细阅读询价文件，按要求认真仔细地准备好相关资料后再参与询价活动。</w:t>
      </w:r>
    </w:p>
    <w:p w14:paraId="30F18798">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2、请潜在供应商按要求准确填写响应文件，在法定代表人或授权代理人（签字）的位置应签字，在要求潜在供应商加盖公章的地方要加盖公章。</w:t>
      </w:r>
    </w:p>
    <w:p w14:paraId="2CAFDB07">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3、潜在供应商在填写报价金额时，应按照询价文件要求的最高限价的单位填写，不要填错；报价的大写金额应按照正确的书写格式填写，不写错别字。</w:t>
      </w:r>
    </w:p>
    <w:p w14:paraId="1F963F00">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4、潜在供应商递交的响应文件要按照询价文件的要求包装且密封完好，并在密封处加盖印章。</w:t>
      </w:r>
    </w:p>
    <w:p w14:paraId="6EF01003">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5、潜在供应商提交的资质等材料，应按询价文件要求提交原件或复印件加盖单位鲜章；提供的资质材料应按询价文件要求是有效的资质，提供的资质材料应按询价文件要求提供齐全，不要漏项。</w:t>
      </w:r>
    </w:p>
    <w:p w14:paraId="1BF9DF6D">
      <w:pPr>
        <w:spacing w:line="500" w:lineRule="exact"/>
        <w:ind w:firstLine="520" w:firstLineChars="186"/>
        <w:rPr>
          <w:rFonts w:ascii="方正仿宋_GBK" w:hAnsi="方正仿宋_GBK" w:eastAsia="方正仿宋_GBK" w:cs="方正仿宋_GBK"/>
          <w:color w:val="000000"/>
          <w:szCs w:val="28"/>
        </w:rPr>
      </w:pPr>
      <w:r>
        <w:rPr>
          <w:rFonts w:hint="eastAsia" w:ascii="方正仿宋_GBK" w:hAnsi="方正仿宋_GBK" w:eastAsia="方正仿宋_GBK" w:cs="方正仿宋_GBK"/>
          <w:color w:val="000000"/>
          <w:szCs w:val="28"/>
        </w:rPr>
        <w:t>6、潜在供应商应随时关注在“行采家”网站上发布的相关询价项目的答疑和补遗等文件。</w:t>
      </w:r>
    </w:p>
    <w:p w14:paraId="3D424DC2">
      <w:pPr>
        <w:keepNext/>
        <w:keepLines/>
        <w:pageBreakBefore/>
        <w:spacing w:before="312" w:beforeLines="100" w:after="312" w:afterLines="100" w:line="400" w:lineRule="exact"/>
        <w:jc w:val="center"/>
        <w:outlineLvl w:val="0"/>
      </w:pPr>
      <w:bookmarkStart w:id="1" w:name="_Toc19471"/>
      <w:bookmarkStart w:id="2" w:name="_Toc25407"/>
      <w:bookmarkStart w:id="3" w:name="_Toc3457"/>
      <w:bookmarkStart w:id="4" w:name="_Toc29070"/>
      <w:bookmarkStart w:id="5" w:name="_Toc15978"/>
      <w:r>
        <w:rPr>
          <w:rFonts w:hint="eastAsia" w:ascii="方正小标宋_GBK" w:eastAsia="方正小标宋_GBK"/>
          <w:sz w:val="36"/>
          <w:szCs w:val="36"/>
        </w:rPr>
        <w:t>目   录</w:t>
      </w:r>
      <w:bookmarkEnd w:id="1"/>
      <w:bookmarkEnd w:id="2"/>
      <w:bookmarkEnd w:id="3"/>
      <w:bookmarkEnd w:id="4"/>
      <w:bookmarkEnd w:id="5"/>
      <w:r>
        <w:fldChar w:fldCharType="begin"/>
      </w:r>
      <w:r>
        <w:instrText xml:space="preserve">TOC \o "1-3" \h \u </w:instrText>
      </w:r>
      <w:r>
        <w:fldChar w:fldCharType="separate"/>
      </w:r>
    </w:p>
    <w:p w14:paraId="43599041">
      <w:pPr>
        <w:pStyle w:val="13"/>
        <w:tabs>
          <w:tab w:val="right" w:leader="dot" w:pos="8306"/>
        </w:tabs>
        <w:spacing w:line="500" w:lineRule="exact"/>
      </w:pPr>
      <w:r>
        <w:fldChar w:fldCharType="begin"/>
      </w:r>
      <w:r>
        <w:instrText xml:space="preserve"> HYPERLINK \l "_Toc3457" </w:instrText>
      </w:r>
      <w:r>
        <w:fldChar w:fldCharType="separate"/>
      </w:r>
      <w:r>
        <w:rPr>
          <w:rFonts w:hint="eastAsia" w:ascii="方正小标宋_GBK" w:eastAsia="方正小标宋_GBK"/>
          <w:szCs w:val="36"/>
        </w:rPr>
        <w:t>目   录</w:t>
      </w:r>
      <w:r>
        <w:tab/>
      </w:r>
      <w:r>
        <w:fldChar w:fldCharType="begin"/>
      </w:r>
      <w:r>
        <w:instrText xml:space="preserve"> PAGEREF _Toc3457 \h </w:instrText>
      </w:r>
      <w:r>
        <w:fldChar w:fldCharType="separate"/>
      </w:r>
      <w:r>
        <w:t>2</w:t>
      </w:r>
      <w:r>
        <w:fldChar w:fldCharType="end"/>
      </w:r>
      <w:r>
        <w:fldChar w:fldCharType="end"/>
      </w:r>
    </w:p>
    <w:p w14:paraId="445C4C3F">
      <w:pPr>
        <w:pStyle w:val="13"/>
        <w:tabs>
          <w:tab w:val="right" w:leader="dot" w:pos="8306"/>
        </w:tabs>
        <w:spacing w:line="500" w:lineRule="exact"/>
      </w:pPr>
      <w:r>
        <w:fldChar w:fldCharType="begin"/>
      </w:r>
      <w:r>
        <w:instrText xml:space="preserve"> HYPERLINK \l "_Toc16204" </w:instrText>
      </w:r>
      <w:r>
        <w:fldChar w:fldCharType="separate"/>
      </w:r>
      <w:r>
        <w:rPr>
          <w:rFonts w:hint="eastAsia" w:ascii="方正小标宋_GBK" w:hAnsi="宋体" w:eastAsia="方正小标宋_GBK"/>
          <w:szCs w:val="30"/>
        </w:rPr>
        <w:t>第一篇  询价邀请书</w:t>
      </w:r>
      <w:r>
        <w:tab/>
      </w:r>
      <w:r>
        <w:fldChar w:fldCharType="begin"/>
      </w:r>
      <w:r>
        <w:instrText xml:space="preserve"> PAGEREF _Toc16204 \h </w:instrText>
      </w:r>
      <w:r>
        <w:fldChar w:fldCharType="separate"/>
      </w:r>
      <w:r>
        <w:t>4</w:t>
      </w:r>
      <w:r>
        <w:fldChar w:fldCharType="end"/>
      </w:r>
      <w:r>
        <w:fldChar w:fldCharType="end"/>
      </w:r>
    </w:p>
    <w:p w14:paraId="3C66ABB0">
      <w:pPr>
        <w:pStyle w:val="7"/>
        <w:tabs>
          <w:tab w:val="right" w:leader="dot" w:pos="8306"/>
        </w:tabs>
        <w:spacing w:line="500" w:lineRule="exact"/>
        <w:ind w:left="1120"/>
      </w:pPr>
      <w:r>
        <w:fldChar w:fldCharType="begin"/>
      </w:r>
      <w:r>
        <w:instrText xml:space="preserve"> HYPERLINK \l "_Toc22275" </w:instrText>
      </w:r>
      <w:r>
        <w:fldChar w:fldCharType="separate"/>
      </w:r>
      <w:r>
        <w:rPr>
          <w:rFonts w:hint="eastAsia" w:ascii="方正仿宋_GBK" w:eastAsia="方正仿宋_GBK"/>
          <w:szCs w:val="24"/>
        </w:rPr>
        <w:t>一、询价内容</w:t>
      </w:r>
      <w:r>
        <w:tab/>
      </w:r>
      <w:r>
        <w:fldChar w:fldCharType="begin"/>
      </w:r>
      <w:r>
        <w:instrText xml:space="preserve"> PAGEREF _Toc22275 \h </w:instrText>
      </w:r>
      <w:r>
        <w:fldChar w:fldCharType="separate"/>
      </w:r>
      <w:r>
        <w:t>4</w:t>
      </w:r>
      <w:r>
        <w:fldChar w:fldCharType="end"/>
      </w:r>
      <w:r>
        <w:fldChar w:fldCharType="end"/>
      </w:r>
    </w:p>
    <w:p w14:paraId="542EE47A">
      <w:pPr>
        <w:pStyle w:val="7"/>
        <w:tabs>
          <w:tab w:val="right" w:leader="dot" w:pos="8306"/>
        </w:tabs>
        <w:spacing w:line="500" w:lineRule="exact"/>
        <w:ind w:left="1120"/>
      </w:pPr>
      <w:r>
        <w:fldChar w:fldCharType="begin"/>
      </w:r>
      <w:r>
        <w:instrText xml:space="preserve"> HYPERLINK \l "_Toc32132" </w:instrText>
      </w:r>
      <w:r>
        <w:fldChar w:fldCharType="separate"/>
      </w:r>
      <w:r>
        <w:rPr>
          <w:rFonts w:hint="eastAsia" w:ascii="方正仿宋_GBK" w:eastAsia="方正仿宋_GBK"/>
          <w:szCs w:val="24"/>
        </w:rPr>
        <w:t>二、资金来源</w:t>
      </w:r>
      <w:r>
        <w:tab/>
      </w:r>
      <w:r>
        <w:fldChar w:fldCharType="begin"/>
      </w:r>
      <w:r>
        <w:instrText xml:space="preserve"> PAGEREF _Toc32132 \h </w:instrText>
      </w:r>
      <w:r>
        <w:fldChar w:fldCharType="separate"/>
      </w:r>
      <w:r>
        <w:t>5</w:t>
      </w:r>
      <w:r>
        <w:fldChar w:fldCharType="end"/>
      </w:r>
      <w:r>
        <w:fldChar w:fldCharType="end"/>
      </w:r>
    </w:p>
    <w:p w14:paraId="266F05A2">
      <w:pPr>
        <w:pStyle w:val="7"/>
        <w:tabs>
          <w:tab w:val="right" w:leader="dot" w:pos="8306"/>
        </w:tabs>
        <w:spacing w:line="500" w:lineRule="exact"/>
        <w:ind w:left="1120"/>
      </w:pPr>
      <w:r>
        <w:fldChar w:fldCharType="begin"/>
      </w:r>
      <w:r>
        <w:instrText xml:space="preserve"> HYPERLINK \l "_Toc8766" </w:instrText>
      </w:r>
      <w:r>
        <w:fldChar w:fldCharType="separate"/>
      </w:r>
      <w:r>
        <w:rPr>
          <w:rFonts w:hint="eastAsia" w:ascii="方正仿宋_GBK" w:eastAsia="方正仿宋_GBK"/>
          <w:szCs w:val="24"/>
        </w:rPr>
        <w:t>三、供应商资格要求</w:t>
      </w:r>
      <w:r>
        <w:tab/>
      </w:r>
      <w:r>
        <w:fldChar w:fldCharType="begin"/>
      </w:r>
      <w:r>
        <w:instrText xml:space="preserve"> PAGEREF _Toc8766 \h </w:instrText>
      </w:r>
      <w:r>
        <w:fldChar w:fldCharType="separate"/>
      </w:r>
      <w:r>
        <w:t>5</w:t>
      </w:r>
      <w:r>
        <w:fldChar w:fldCharType="end"/>
      </w:r>
      <w:r>
        <w:fldChar w:fldCharType="end"/>
      </w:r>
    </w:p>
    <w:p w14:paraId="2C864202">
      <w:pPr>
        <w:pStyle w:val="7"/>
        <w:tabs>
          <w:tab w:val="right" w:leader="dot" w:pos="8306"/>
        </w:tabs>
        <w:spacing w:line="500" w:lineRule="exact"/>
        <w:ind w:left="1120"/>
      </w:pPr>
      <w:r>
        <w:fldChar w:fldCharType="begin"/>
      </w:r>
      <w:r>
        <w:instrText xml:space="preserve"> HYPERLINK \l "_Toc1995" </w:instrText>
      </w:r>
      <w:r>
        <w:fldChar w:fldCharType="separate"/>
      </w:r>
      <w:r>
        <w:rPr>
          <w:rFonts w:hint="eastAsia" w:ascii="方正仿宋_GBK" w:eastAsia="方正仿宋_GBK"/>
          <w:szCs w:val="24"/>
        </w:rPr>
        <w:t>四、询价有关说明</w:t>
      </w:r>
      <w:r>
        <w:tab/>
      </w:r>
      <w:r>
        <w:fldChar w:fldCharType="begin"/>
      </w:r>
      <w:r>
        <w:instrText xml:space="preserve"> PAGEREF _Toc1995 \h </w:instrText>
      </w:r>
      <w:r>
        <w:fldChar w:fldCharType="separate"/>
      </w:r>
      <w:r>
        <w:t>5</w:t>
      </w:r>
      <w:r>
        <w:fldChar w:fldCharType="end"/>
      </w:r>
      <w:r>
        <w:fldChar w:fldCharType="end"/>
      </w:r>
    </w:p>
    <w:p w14:paraId="7CD6E92B">
      <w:pPr>
        <w:pStyle w:val="7"/>
        <w:tabs>
          <w:tab w:val="right" w:leader="dot" w:pos="8306"/>
        </w:tabs>
        <w:spacing w:line="500" w:lineRule="exact"/>
        <w:ind w:left="1120"/>
      </w:pPr>
      <w:r>
        <w:fldChar w:fldCharType="begin"/>
      </w:r>
      <w:r>
        <w:instrText xml:space="preserve"> HYPERLINK \l "_Toc18083" </w:instrText>
      </w:r>
      <w:r>
        <w:fldChar w:fldCharType="separate"/>
      </w:r>
      <w:r>
        <w:rPr>
          <w:rFonts w:hint="eastAsia" w:ascii="方正仿宋_GBK" w:hAnsi="宋体" w:eastAsia="方正仿宋_GBK"/>
          <w:szCs w:val="24"/>
        </w:rPr>
        <w:t>五、其它有关规定</w:t>
      </w:r>
      <w:r>
        <w:tab/>
      </w:r>
      <w:r>
        <w:fldChar w:fldCharType="begin"/>
      </w:r>
      <w:r>
        <w:instrText xml:space="preserve"> PAGEREF _Toc18083 \h </w:instrText>
      </w:r>
      <w:r>
        <w:fldChar w:fldCharType="separate"/>
      </w:r>
      <w:r>
        <w:t>6</w:t>
      </w:r>
      <w:r>
        <w:fldChar w:fldCharType="end"/>
      </w:r>
      <w:r>
        <w:fldChar w:fldCharType="end"/>
      </w:r>
    </w:p>
    <w:p w14:paraId="57E8F94F">
      <w:pPr>
        <w:pStyle w:val="7"/>
        <w:tabs>
          <w:tab w:val="right" w:leader="dot" w:pos="8306"/>
        </w:tabs>
        <w:spacing w:line="500" w:lineRule="exact"/>
        <w:ind w:left="1120"/>
      </w:pPr>
      <w:r>
        <w:fldChar w:fldCharType="begin"/>
      </w:r>
      <w:r>
        <w:instrText xml:space="preserve"> HYPERLINK \l "_Toc15245" </w:instrText>
      </w:r>
      <w:r>
        <w:fldChar w:fldCharType="separate"/>
      </w:r>
      <w:r>
        <w:rPr>
          <w:rFonts w:hint="eastAsia" w:ascii="方正仿宋_GBK" w:hAnsi="宋体" w:eastAsia="方正仿宋_GBK"/>
          <w:szCs w:val="24"/>
        </w:rPr>
        <w:t>六、联系方式</w:t>
      </w:r>
      <w:r>
        <w:tab/>
      </w:r>
      <w:r>
        <w:fldChar w:fldCharType="begin"/>
      </w:r>
      <w:r>
        <w:instrText xml:space="preserve"> PAGEREF _Toc15245 \h </w:instrText>
      </w:r>
      <w:r>
        <w:fldChar w:fldCharType="separate"/>
      </w:r>
      <w:r>
        <w:t>6</w:t>
      </w:r>
      <w:r>
        <w:fldChar w:fldCharType="end"/>
      </w:r>
      <w:r>
        <w:fldChar w:fldCharType="end"/>
      </w:r>
    </w:p>
    <w:p w14:paraId="77AEFEE2">
      <w:pPr>
        <w:pStyle w:val="14"/>
        <w:tabs>
          <w:tab w:val="right" w:leader="dot" w:pos="8306"/>
        </w:tabs>
        <w:spacing w:line="500" w:lineRule="exact"/>
        <w:ind w:left="0" w:leftChars="0"/>
      </w:pPr>
      <w:r>
        <w:fldChar w:fldCharType="begin"/>
      </w:r>
      <w:r>
        <w:instrText xml:space="preserve"> HYPERLINK \l "_Toc2218" </w:instrText>
      </w:r>
      <w:r>
        <w:fldChar w:fldCharType="separate"/>
      </w:r>
      <w:r>
        <w:rPr>
          <w:rFonts w:hint="eastAsia" w:ascii="方正小标宋_GBK" w:hAnsi="宋体" w:eastAsia="方正小标宋_GBK"/>
          <w:szCs w:val="30"/>
        </w:rPr>
        <w:t>第二篇  供应商须知</w:t>
      </w:r>
      <w:r>
        <w:tab/>
      </w:r>
      <w:r>
        <w:fldChar w:fldCharType="begin"/>
      </w:r>
      <w:r>
        <w:instrText xml:space="preserve"> PAGEREF _Toc2218 \h </w:instrText>
      </w:r>
      <w:r>
        <w:fldChar w:fldCharType="separate"/>
      </w:r>
      <w:r>
        <w:t>7</w:t>
      </w:r>
      <w:r>
        <w:fldChar w:fldCharType="end"/>
      </w:r>
      <w:r>
        <w:fldChar w:fldCharType="end"/>
      </w:r>
    </w:p>
    <w:p w14:paraId="3CCFD3E9">
      <w:pPr>
        <w:pStyle w:val="7"/>
        <w:tabs>
          <w:tab w:val="right" w:leader="dot" w:pos="8306"/>
        </w:tabs>
        <w:spacing w:line="500" w:lineRule="exact"/>
        <w:ind w:left="1120"/>
      </w:pPr>
      <w:r>
        <w:fldChar w:fldCharType="begin"/>
      </w:r>
      <w:r>
        <w:instrText xml:space="preserve"> HYPERLINK \l "_Toc7481" </w:instrText>
      </w:r>
      <w:r>
        <w:fldChar w:fldCharType="separate"/>
      </w:r>
      <w:r>
        <w:rPr>
          <w:rFonts w:hint="eastAsia" w:ascii="方正仿宋_GBK" w:eastAsia="方正仿宋_GBK"/>
          <w:szCs w:val="24"/>
        </w:rPr>
        <w:t>一、询价费用</w:t>
      </w:r>
      <w:r>
        <w:tab/>
      </w:r>
      <w:r>
        <w:fldChar w:fldCharType="begin"/>
      </w:r>
      <w:r>
        <w:instrText xml:space="preserve"> PAGEREF _Toc7481 \h </w:instrText>
      </w:r>
      <w:r>
        <w:fldChar w:fldCharType="separate"/>
      </w:r>
      <w:r>
        <w:t>7</w:t>
      </w:r>
      <w:r>
        <w:fldChar w:fldCharType="end"/>
      </w:r>
      <w:r>
        <w:fldChar w:fldCharType="end"/>
      </w:r>
    </w:p>
    <w:p w14:paraId="56070FC8">
      <w:pPr>
        <w:pStyle w:val="7"/>
        <w:tabs>
          <w:tab w:val="right" w:leader="dot" w:pos="8306"/>
        </w:tabs>
        <w:spacing w:line="500" w:lineRule="exact"/>
        <w:ind w:left="1120"/>
      </w:pPr>
      <w:r>
        <w:fldChar w:fldCharType="begin"/>
      </w:r>
      <w:r>
        <w:instrText xml:space="preserve"> HYPERLINK \l "_Toc11661" </w:instrText>
      </w:r>
      <w:r>
        <w:fldChar w:fldCharType="separate"/>
      </w:r>
      <w:r>
        <w:rPr>
          <w:rFonts w:hint="eastAsia" w:ascii="方正仿宋_GBK" w:eastAsia="方正仿宋_GBK"/>
          <w:szCs w:val="24"/>
        </w:rPr>
        <w:t>二、询价文件</w:t>
      </w:r>
      <w:r>
        <w:tab/>
      </w:r>
      <w:r>
        <w:fldChar w:fldCharType="begin"/>
      </w:r>
      <w:r>
        <w:instrText xml:space="preserve"> PAGEREF _Toc11661 \h </w:instrText>
      </w:r>
      <w:r>
        <w:fldChar w:fldCharType="separate"/>
      </w:r>
      <w:r>
        <w:t>7</w:t>
      </w:r>
      <w:r>
        <w:fldChar w:fldCharType="end"/>
      </w:r>
      <w:r>
        <w:fldChar w:fldCharType="end"/>
      </w:r>
    </w:p>
    <w:p w14:paraId="7B4C615B">
      <w:pPr>
        <w:pStyle w:val="7"/>
        <w:tabs>
          <w:tab w:val="right" w:leader="dot" w:pos="8306"/>
        </w:tabs>
        <w:spacing w:line="500" w:lineRule="exact"/>
        <w:ind w:left="1120"/>
      </w:pPr>
      <w:r>
        <w:fldChar w:fldCharType="begin"/>
      </w:r>
      <w:r>
        <w:instrText xml:space="preserve"> HYPERLINK \l "_Toc3450" </w:instrText>
      </w:r>
      <w:r>
        <w:fldChar w:fldCharType="separate"/>
      </w:r>
      <w:r>
        <w:rPr>
          <w:rFonts w:hint="eastAsia" w:ascii="方正仿宋_GBK" w:eastAsia="方正仿宋_GBK"/>
          <w:szCs w:val="24"/>
        </w:rPr>
        <w:t>三、询价要求</w:t>
      </w:r>
      <w:r>
        <w:tab/>
      </w:r>
      <w:r>
        <w:fldChar w:fldCharType="begin"/>
      </w:r>
      <w:r>
        <w:instrText xml:space="preserve"> PAGEREF _Toc3450 \h </w:instrText>
      </w:r>
      <w:r>
        <w:fldChar w:fldCharType="separate"/>
      </w:r>
      <w:r>
        <w:t>7</w:t>
      </w:r>
      <w:r>
        <w:fldChar w:fldCharType="end"/>
      </w:r>
      <w:r>
        <w:fldChar w:fldCharType="end"/>
      </w:r>
    </w:p>
    <w:p w14:paraId="2C0BB967">
      <w:pPr>
        <w:pStyle w:val="14"/>
        <w:tabs>
          <w:tab w:val="right" w:leader="dot" w:pos="8306"/>
        </w:tabs>
        <w:spacing w:line="500" w:lineRule="exact"/>
        <w:ind w:left="0" w:leftChars="0"/>
      </w:pPr>
      <w:r>
        <w:fldChar w:fldCharType="begin"/>
      </w:r>
      <w:r>
        <w:instrText xml:space="preserve"> HYPERLINK \l "_Toc2596" </w:instrText>
      </w:r>
      <w:r>
        <w:fldChar w:fldCharType="separate"/>
      </w:r>
      <w:r>
        <w:rPr>
          <w:rFonts w:hint="eastAsia" w:ascii="方正小标宋_GBK" w:hAnsi="宋体" w:eastAsia="方正小标宋_GBK"/>
          <w:szCs w:val="30"/>
        </w:rPr>
        <w:t>第三篇  项目技术需求</w:t>
      </w:r>
      <w:r>
        <w:tab/>
      </w:r>
      <w:r>
        <w:fldChar w:fldCharType="begin"/>
      </w:r>
      <w:r>
        <w:instrText xml:space="preserve"> PAGEREF _Toc2596 \h </w:instrText>
      </w:r>
      <w:r>
        <w:fldChar w:fldCharType="separate"/>
      </w:r>
      <w:r>
        <w:t>10</w:t>
      </w:r>
      <w:r>
        <w:fldChar w:fldCharType="end"/>
      </w:r>
      <w:r>
        <w:fldChar w:fldCharType="end"/>
      </w:r>
    </w:p>
    <w:p w14:paraId="56AB1DCB">
      <w:pPr>
        <w:pStyle w:val="14"/>
        <w:tabs>
          <w:tab w:val="right" w:leader="dot" w:pos="8306"/>
        </w:tabs>
        <w:spacing w:line="500" w:lineRule="exact"/>
        <w:ind w:left="0" w:leftChars="0"/>
      </w:pPr>
      <w:r>
        <w:fldChar w:fldCharType="begin"/>
      </w:r>
      <w:r>
        <w:instrText xml:space="preserve"> HYPERLINK \l "_Toc19787" </w:instrText>
      </w:r>
      <w:r>
        <w:fldChar w:fldCharType="separate"/>
      </w:r>
      <w:r>
        <w:rPr>
          <w:rFonts w:hint="eastAsia" w:ascii="方正小标宋_GBK" w:hAnsi="宋体" w:eastAsia="方正小标宋_GBK"/>
          <w:szCs w:val="30"/>
        </w:rPr>
        <w:t>第四篇    项目服务需求</w:t>
      </w:r>
      <w:r>
        <w:tab/>
      </w:r>
      <w:r>
        <w:fldChar w:fldCharType="begin"/>
      </w:r>
      <w:r>
        <w:instrText xml:space="preserve"> PAGEREF _Toc19787 \h </w:instrText>
      </w:r>
      <w:r>
        <w:fldChar w:fldCharType="separate"/>
      </w:r>
      <w:r>
        <w:t>15</w:t>
      </w:r>
      <w:r>
        <w:fldChar w:fldCharType="end"/>
      </w:r>
      <w:r>
        <w:fldChar w:fldCharType="end"/>
      </w:r>
    </w:p>
    <w:p w14:paraId="47F4C9B9">
      <w:pPr>
        <w:pStyle w:val="7"/>
        <w:tabs>
          <w:tab w:val="right" w:leader="dot" w:pos="8306"/>
        </w:tabs>
        <w:spacing w:line="500" w:lineRule="exact"/>
        <w:ind w:left="1120"/>
      </w:pPr>
      <w:r>
        <w:fldChar w:fldCharType="begin"/>
      </w:r>
      <w:r>
        <w:instrText xml:space="preserve"> HYPERLINK \l "_Toc2812" </w:instrText>
      </w:r>
      <w:r>
        <w:fldChar w:fldCharType="separate"/>
      </w:r>
      <w:r>
        <w:rPr>
          <w:rFonts w:hint="eastAsia" w:ascii="方正仿宋_GBK" w:eastAsia="方正仿宋_GBK"/>
          <w:szCs w:val="24"/>
        </w:rPr>
        <w:t>一、服务期、交货时间、地点及验收方式</w:t>
      </w:r>
      <w:r>
        <w:tab/>
      </w:r>
      <w:r>
        <w:fldChar w:fldCharType="begin"/>
      </w:r>
      <w:r>
        <w:instrText xml:space="preserve"> PAGEREF _Toc2812 \h </w:instrText>
      </w:r>
      <w:r>
        <w:fldChar w:fldCharType="separate"/>
      </w:r>
      <w:r>
        <w:t>15</w:t>
      </w:r>
      <w:r>
        <w:fldChar w:fldCharType="end"/>
      </w:r>
      <w:r>
        <w:fldChar w:fldCharType="end"/>
      </w:r>
    </w:p>
    <w:p w14:paraId="4F52CBDA">
      <w:pPr>
        <w:pStyle w:val="7"/>
        <w:tabs>
          <w:tab w:val="right" w:leader="dot" w:pos="8306"/>
        </w:tabs>
        <w:spacing w:line="500" w:lineRule="exact"/>
        <w:ind w:left="1120"/>
      </w:pPr>
      <w:r>
        <w:fldChar w:fldCharType="begin"/>
      </w:r>
      <w:r>
        <w:instrText xml:space="preserve"> HYPERLINK \l "_Toc2736" </w:instrText>
      </w:r>
      <w:r>
        <w:fldChar w:fldCharType="separate"/>
      </w:r>
      <w:r>
        <w:rPr>
          <w:rFonts w:hint="eastAsia" w:ascii="方正仿宋_GBK" w:eastAsia="方正仿宋_GBK"/>
          <w:szCs w:val="24"/>
        </w:rPr>
        <w:t>二、质量保证及售后服务</w:t>
      </w:r>
      <w:r>
        <w:tab/>
      </w:r>
      <w:r>
        <w:fldChar w:fldCharType="begin"/>
      </w:r>
      <w:r>
        <w:instrText xml:space="preserve"> PAGEREF _Toc2736 \h </w:instrText>
      </w:r>
      <w:r>
        <w:fldChar w:fldCharType="separate"/>
      </w:r>
      <w:r>
        <w:t>15</w:t>
      </w:r>
      <w:r>
        <w:fldChar w:fldCharType="end"/>
      </w:r>
      <w:r>
        <w:fldChar w:fldCharType="end"/>
      </w:r>
    </w:p>
    <w:p w14:paraId="3877092A">
      <w:pPr>
        <w:pStyle w:val="7"/>
        <w:tabs>
          <w:tab w:val="right" w:leader="dot" w:pos="8306"/>
        </w:tabs>
        <w:spacing w:line="500" w:lineRule="exact"/>
        <w:ind w:left="1120"/>
      </w:pPr>
      <w:r>
        <w:fldChar w:fldCharType="begin"/>
      </w:r>
      <w:r>
        <w:instrText xml:space="preserve"> HYPERLINK \l "_Toc30384" </w:instrText>
      </w:r>
      <w:r>
        <w:fldChar w:fldCharType="separate"/>
      </w:r>
      <w:r>
        <w:rPr>
          <w:rFonts w:hint="eastAsia" w:ascii="方正仿宋_GBK" w:eastAsia="方正仿宋_GBK"/>
          <w:szCs w:val="24"/>
        </w:rPr>
        <w:t>三、付款方式</w:t>
      </w:r>
      <w:r>
        <w:tab/>
      </w:r>
      <w:r>
        <w:fldChar w:fldCharType="begin"/>
      </w:r>
      <w:r>
        <w:instrText xml:space="preserve"> PAGEREF _Toc30384 \h </w:instrText>
      </w:r>
      <w:r>
        <w:fldChar w:fldCharType="separate"/>
      </w:r>
      <w:r>
        <w:t>16</w:t>
      </w:r>
      <w:r>
        <w:fldChar w:fldCharType="end"/>
      </w:r>
      <w:r>
        <w:fldChar w:fldCharType="end"/>
      </w:r>
    </w:p>
    <w:p w14:paraId="7FDFAE6D">
      <w:pPr>
        <w:pStyle w:val="7"/>
        <w:tabs>
          <w:tab w:val="right" w:leader="dot" w:pos="8306"/>
        </w:tabs>
        <w:spacing w:line="500" w:lineRule="exact"/>
        <w:ind w:left="1120"/>
      </w:pPr>
      <w:r>
        <w:fldChar w:fldCharType="begin"/>
      </w:r>
      <w:r>
        <w:instrText xml:space="preserve"> HYPERLINK \l "_Toc28938" </w:instrText>
      </w:r>
      <w:r>
        <w:fldChar w:fldCharType="separate"/>
      </w:r>
      <w:r>
        <w:rPr>
          <w:rFonts w:hint="eastAsia" w:ascii="方正仿宋_GBK" w:eastAsia="方正仿宋_GBK"/>
          <w:szCs w:val="24"/>
        </w:rPr>
        <w:t>四、知识产权</w:t>
      </w:r>
      <w:r>
        <w:tab/>
      </w:r>
      <w:r>
        <w:fldChar w:fldCharType="begin"/>
      </w:r>
      <w:r>
        <w:instrText xml:space="preserve"> PAGEREF _Toc28938 \h </w:instrText>
      </w:r>
      <w:r>
        <w:fldChar w:fldCharType="separate"/>
      </w:r>
      <w:r>
        <w:t>16</w:t>
      </w:r>
      <w:r>
        <w:fldChar w:fldCharType="end"/>
      </w:r>
      <w:r>
        <w:fldChar w:fldCharType="end"/>
      </w:r>
    </w:p>
    <w:p w14:paraId="426DC510">
      <w:pPr>
        <w:pStyle w:val="7"/>
        <w:tabs>
          <w:tab w:val="right" w:leader="dot" w:pos="8306"/>
        </w:tabs>
        <w:spacing w:line="500" w:lineRule="exact"/>
        <w:ind w:left="1120"/>
      </w:pPr>
      <w:r>
        <w:fldChar w:fldCharType="begin"/>
      </w:r>
      <w:r>
        <w:instrText xml:space="preserve"> HYPERLINK \l "_Toc2010" </w:instrText>
      </w:r>
      <w:r>
        <w:fldChar w:fldCharType="separate"/>
      </w:r>
      <w:r>
        <w:rPr>
          <w:rFonts w:hint="eastAsia" w:ascii="方正仿宋_GBK" w:eastAsia="方正仿宋_GBK"/>
          <w:szCs w:val="24"/>
        </w:rPr>
        <w:t>五、培训</w:t>
      </w:r>
      <w:r>
        <w:tab/>
      </w:r>
      <w:r>
        <w:fldChar w:fldCharType="begin"/>
      </w:r>
      <w:r>
        <w:instrText xml:space="preserve"> PAGEREF _Toc2010 \h </w:instrText>
      </w:r>
      <w:r>
        <w:fldChar w:fldCharType="separate"/>
      </w:r>
      <w:r>
        <w:t>16</w:t>
      </w:r>
      <w:r>
        <w:fldChar w:fldCharType="end"/>
      </w:r>
      <w:r>
        <w:fldChar w:fldCharType="end"/>
      </w:r>
    </w:p>
    <w:p w14:paraId="1E01E397">
      <w:pPr>
        <w:pStyle w:val="7"/>
        <w:tabs>
          <w:tab w:val="right" w:leader="dot" w:pos="8306"/>
        </w:tabs>
        <w:spacing w:line="500" w:lineRule="exact"/>
        <w:ind w:left="1120"/>
      </w:pPr>
      <w:r>
        <w:fldChar w:fldCharType="begin"/>
      </w:r>
      <w:r>
        <w:instrText xml:space="preserve"> HYPERLINK \l "_Toc12034" </w:instrText>
      </w:r>
      <w:r>
        <w:fldChar w:fldCharType="separate"/>
      </w:r>
      <w:r>
        <w:rPr>
          <w:rFonts w:hint="eastAsia" w:ascii="方正仿宋_GBK" w:eastAsia="方正仿宋_GBK"/>
          <w:szCs w:val="24"/>
        </w:rPr>
        <w:t>六、其他</w:t>
      </w:r>
      <w:r>
        <w:tab/>
      </w:r>
      <w:r>
        <w:fldChar w:fldCharType="begin"/>
      </w:r>
      <w:r>
        <w:instrText xml:space="preserve"> PAGEREF _Toc12034 \h </w:instrText>
      </w:r>
      <w:r>
        <w:fldChar w:fldCharType="separate"/>
      </w:r>
      <w:r>
        <w:t>16</w:t>
      </w:r>
      <w:r>
        <w:fldChar w:fldCharType="end"/>
      </w:r>
      <w:r>
        <w:fldChar w:fldCharType="end"/>
      </w:r>
    </w:p>
    <w:p w14:paraId="247ED1B6">
      <w:pPr>
        <w:pStyle w:val="14"/>
        <w:tabs>
          <w:tab w:val="right" w:leader="dot" w:pos="8306"/>
        </w:tabs>
        <w:spacing w:line="500" w:lineRule="exact"/>
        <w:ind w:left="0" w:leftChars="0"/>
      </w:pPr>
      <w:r>
        <w:fldChar w:fldCharType="begin"/>
      </w:r>
      <w:r>
        <w:instrText xml:space="preserve"> HYPERLINK \l "_Toc16181" </w:instrText>
      </w:r>
      <w:r>
        <w:fldChar w:fldCharType="separate"/>
      </w:r>
      <w:r>
        <w:rPr>
          <w:rFonts w:hint="eastAsia" w:ascii="方正小标宋_GBK" w:hAnsi="宋体" w:eastAsia="方正小标宋_GBK"/>
          <w:szCs w:val="30"/>
        </w:rPr>
        <w:t xml:space="preserve">第五篇   </w:t>
      </w:r>
      <w:r>
        <w:rPr>
          <w:rFonts w:hint="eastAsia" w:ascii="方正小标宋_GBK" w:hAnsi="宋体" w:eastAsia="方正小标宋_GBK"/>
          <w:szCs w:val="36"/>
        </w:rPr>
        <w:t>响应文件格式</w:t>
      </w:r>
      <w:r>
        <w:tab/>
      </w:r>
      <w:r>
        <w:fldChar w:fldCharType="begin"/>
      </w:r>
      <w:r>
        <w:instrText xml:space="preserve"> PAGEREF _Toc16181 \h </w:instrText>
      </w:r>
      <w:r>
        <w:fldChar w:fldCharType="separate"/>
      </w:r>
      <w:r>
        <w:t>17</w:t>
      </w:r>
      <w:r>
        <w:fldChar w:fldCharType="end"/>
      </w:r>
      <w:r>
        <w:fldChar w:fldCharType="end"/>
      </w:r>
    </w:p>
    <w:p w14:paraId="1B8E0D80">
      <w:pPr>
        <w:pageBreakBefore/>
        <w:spacing w:before="312" w:beforeLines="100" w:after="312" w:afterLines="100" w:line="400" w:lineRule="exact"/>
        <w:jc w:val="center"/>
        <w:outlineLvl w:val="0"/>
        <w:rPr>
          <w:rFonts w:ascii="方正小标宋_GBK" w:hAnsi="宋体" w:eastAsia="方正小标宋_GBK"/>
          <w:szCs w:val="30"/>
        </w:rPr>
      </w:pPr>
      <w:r>
        <w:fldChar w:fldCharType="end"/>
      </w:r>
      <w:bookmarkStart w:id="6" w:name="_Toc6858"/>
      <w:bookmarkStart w:id="7" w:name="_Toc6865"/>
      <w:bookmarkStart w:id="8" w:name="_Toc13752"/>
      <w:bookmarkStart w:id="9" w:name="_Toc19637"/>
      <w:bookmarkStart w:id="10" w:name="_Toc28778"/>
      <w:bookmarkStart w:id="11" w:name="_Toc1040"/>
      <w:bookmarkStart w:id="12" w:name="_Toc16655"/>
      <w:bookmarkStart w:id="13" w:name="_Toc22173"/>
      <w:bookmarkStart w:id="14" w:name="_Toc9545"/>
      <w:bookmarkStart w:id="15" w:name="_Toc16204"/>
      <w:bookmarkStart w:id="16" w:name="_Toc957"/>
      <w:bookmarkStart w:id="17" w:name="_Toc19179"/>
      <w:bookmarkStart w:id="18" w:name="_Toc11641050"/>
      <w:bookmarkStart w:id="19" w:name="_Toc403569768"/>
      <w:bookmarkStart w:id="20" w:name="_Toc12789052"/>
      <w:r>
        <w:rPr>
          <w:rFonts w:hint="eastAsia" w:ascii="方正小标宋_GBK" w:hAnsi="宋体" w:eastAsia="方正小标宋_GBK"/>
          <w:sz w:val="36"/>
          <w:szCs w:val="30"/>
        </w:rPr>
        <w:t>第一篇  询价邀请书</w:t>
      </w:r>
      <w:bookmarkEnd w:id="6"/>
      <w:bookmarkEnd w:id="7"/>
      <w:bookmarkEnd w:id="8"/>
      <w:bookmarkEnd w:id="9"/>
      <w:bookmarkEnd w:id="10"/>
      <w:bookmarkEnd w:id="11"/>
      <w:bookmarkEnd w:id="12"/>
      <w:bookmarkEnd w:id="13"/>
      <w:bookmarkEnd w:id="14"/>
      <w:bookmarkEnd w:id="15"/>
      <w:bookmarkEnd w:id="16"/>
      <w:bookmarkEnd w:id="17"/>
    </w:p>
    <w:p w14:paraId="480BAC44">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重庆市合川区妇幼保健院按照《政府采购非招标采购方式管理办法》（财政部74号令），根据业务工作需要，对</w:t>
      </w:r>
      <w:r>
        <w:rPr>
          <w:rFonts w:hint="eastAsia" w:ascii="方正仿宋_GBK" w:hAnsi="宋体" w:eastAsia="方正仿宋_GBK"/>
          <w:color w:val="FF0000"/>
          <w:sz w:val="24"/>
          <w:szCs w:val="24"/>
        </w:rPr>
        <w:t>闭路电视</w:t>
      </w:r>
      <w:r>
        <w:rPr>
          <w:rFonts w:hint="eastAsia" w:ascii="方正仿宋_GBK" w:hAnsi="宋体" w:eastAsia="方正仿宋_GBK"/>
          <w:sz w:val="24"/>
          <w:szCs w:val="24"/>
        </w:rPr>
        <w:t>进行询价采购，欢迎有资格的供应商前来参加询价。</w:t>
      </w:r>
    </w:p>
    <w:bookmarkEnd w:id="18"/>
    <w:bookmarkEnd w:id="19"/>
    <w:bookmarkEnd w:id="20"/>
    <w:p w14:paraId="74C66804">
      <w:pPr>
        <w:pStyle w:val="6"/>
        <w:numPr>
          <w:ilvl w:val="255"/>
          <w:numId w:val="0"/>
        </w:numPr>
        <w:spacing w:line="400" w:lineRule="exact"/>
        <w:ind w:firstLine="482" w:firstLineChars="200"/>
        <w:jc w:val="left"/>
        <w:rPr>
          <w:sz w:val="24"/>
          <w:szCs w:val="24"/>
        </w:rPr>
      </w:pPr>
      <w:bookmarkStart w:id="21" w:name="_Toc403569769"/>
      <w:bookmarkStart w:id="22" w:name="_Toc11339"/>
      <w:bookmarkStart w:id="23" w:name="_Toc22275"/>
      <w:bookmarkStart w:id="24" w:name="_Toc313893526"/>
      <w:bookmarkStart w:id="25" w:name="_Toc17196"/>
      <w:bookmarkStart w:id="26" w:name="_Toc317775175"/>
      <w:bookmarkStart w:id="27" w:name="_Toc15322"/>
      <w:r>
        <w:rPr>
          <w:rFonts w:hint="eastAsia" w:ascii="方正仿宋_GBK" w:eastAsia="方正仿宋_GBK"/>
          <w:sz w:val="24"/>
          <w:szCs w:val="24"/>
        </w:rPr>
        <w:t>一、</w:t>
      </w:r>
      <w:bookmarkStart w:id="28" w:name="_Toc7440"/>
      <w:bookmarkStart w:id="29" w:name="_Toc22546"/>
      <w:bookmarkStart w:id="30" w:name="_Toc29815"/>
      <w:bookmarkStart w:id="31" w:name="_Toc21542"/>
      <w:bookmarkStart w:id="32" w:name="_Toc14001"/>
      <w:bookmarkStart w:id="33" w:name="_Toc15636"/>
      <w:bookmarkStart w:id="34" w:name="_Toc275"/>
      <w:bookmarkStart w:id="35" w:name="_Toc22508"/>
      <w:r>
        <w:rPr>
          <w:rFonts w:hint="eastAsia" w:ascii="方正仿宋_GBK" w:eastAsia="方正仿宋_GBK"/>
          <w:sz w:val="24"/>
          <w:szCs w:val="24"/>
        </w:rPr>
        <w:t>询价内容</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Toc403569770"/>
      <w:bookmarkStart w:id="37" w:name="_Toc373860293"/>
      <w:bookmarkStart w:id="38" w:name="_Toc317775178"/>
    </w:p>
    <w:tbl>
      <w:tblPr>
        <w:tblStyle w:val="15"/>
        <w:tblW w:w="8520" w:type="dxa"/>
        <w:jc w:val="center"/>
        <w:tblLayout w:type="autofit"/>
        <w:tblCellMar>
          <w:top w:w="0" w:type="dxa"/>
          <w:left w:w="108" w:type="dxa"/>
          <w:bottom w:w="0" w:type="dxa"/>
          <w:right w:w="108" w:type="dxa"/>
        </w:tblCellMar>
      </w:tblPr>
      <w:tblGrid>
        <w:gridCol w:w="1076"/>
        <w:gridCol w:w="1404"/>
        <w:gridCol w:w="996"/>
        <w:gridCol w:w="1213"/>
        <w:gridCol w:w="1227"/>
        <w:gridCol w:w="2604"/>
      </w:tblGrid>
      <w:tr w14:paraId="7E59979B">
        <w:tblPrEx>
          <w:tblCellMar>
            <w:top w:w="0" w:type="dxa"/>
            <w:left w:w="108" w:type="dxa"/>
            <w:bottom w:w="0" w:type="dxa"/>
            <w:right w:w="108" w:type="dxa"/>
          </w:tblCellMar>
        </w:tblPrEx>
        <w:trPr>
          <w:trHeight w:val="792" w:hRule="atLeas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4553">
            <w:pPr>
              <w:widowControl/>
              <w:spacing w:line="300" w:lineRule="exact"/>
              <w:jc w:val="center"/>
              <w:textAlignment w:val="center"/>
              <w:rPr>
                <w:rFonts w:hint="eastAsia" w:ascii="方正黑体_GBK" w:hAnsi="方正黑体_GBK" w:eastAsia="方正黑体_GBK" w:cs="方正黑体_GBK"/>
                <w:color w:val="000000"/>
                <w:sz w:val="21"/>
                <w:szCs w:val="21"/>
                <w:lang w:eastAsia="zh-CN"/>
              </w:rPr>
            </w:pPr>
            <w:r>
              <w:rPr>
                <w:rFonts w:hint="eastAsia" w:ascii="方正黑体_GBK" w:hAnsi="方正黑体_GBK" w:eastAsia="方正黑体_GBK" w:cs="方正黑体_GBK"/>
                <w:color w:val="000000"/>
                <w:kern w:val="0"/>
                <w:sz w:val="21"/>
                <w:szCs w:val="21"/>
                <w:lang w:val="en-US" w:eastAsia="zh-CN" w:bidi="ar"/>
              </w:rPr>
              <w:t>序号</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D324">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B2D8">
            <w:pPr>
              <w:widowControl/>
              <w:spacing w:line="300" w:lineRule="exact"/>
              <w:jc w:val="center"/>
              <w:textAlignment w:val="center"/>
              <w:rPr>
                <w:rFonts w:ascii="方正黑体_GBK" w:hAnsi="方正黑体_GBK" w:eastAsia="方正黑体_GBK" w:cs="方正黑体_GBK"/>
                <w:color w:val="000000"/>
                <w:sz w:val="21"/>
                <w:szCs w:val="21"/>
              </w:rPr>
            </w:pPr>
            <w:r>
              <w:rPr>
                <w:rFonts w:ascii="方正黑体_GBK" w:hAnsi="方正黑体_GBK" w:eastAsia="方正黑体_GBK" w:cs="方正黑体_GBK"/>
                <w:color w:val="000000"/>
                <w:kern w:val="0"/>
                <w:sz w:val="21"/>
                <w:szCs w:val="21"/>
                <w:lang w:bidi="ar"/>
              </w:rPr>
              <w:t>数量</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FFC0">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限制单价</w:t>
            </w:r>
          </w:p>
          <w:p w14:paraId="5CEE4AB4">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（元）</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B0E2">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限制总价</w:t>
            </w:r>
          </w:p>
          <w:p w14:paraId="53B8D85E">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（元）</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AA99">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089BF485">
        <w:tblPrEx>
          <w:tblCellMar>
            <w:top w:w="0" w:type="dxa"/>
            <w:left w:w="108" w:type="dxa"/>
            <w:bottom w:w="0" w:type="dxa"/>
            <w:right w:w="108" w:type="dxa"/>
          </w:tblCellMar>
        </w:tblPrEx>
        <w:trPr>
          <w:trHeight w:val="1627" w:hRule="exact"/>
          <w:jc w:val="center"/>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9442">
            <w:pPr>
              <w:widowControl/>
              <w:spacing w:line="300" w:lineRule="exact"/>
              <w:jc w:val="center"/>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3E0F">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闭路电视</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8D8B">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9</w:t>
            </w:r>
            <w:r>
              <w:rPr>
                <w:rFonts w:ascii="方正仿宋_GBK" w:hAnsi="方正仿宋_GBK" w:eastAsia="方正仿宋_GBK" w:cs="方正仿宋_GBK"/>
                <w:color w:val="000000"/>
                <w:sz w:val="21"/>
                <w:szCs w:val="21"/>
              </w:rPr>
              <w:t>4</w:t>
            </w:r>
            <w:r>
              <w:rPr>
                <w:rFonts w:hint="eastAsia" w:ascii="方正仿宋_GBK" w:hAnsi="方正仿宋_GBK" w:eastAsia="方正仿宋_GBK" w:cs="方正仿宋_GBK"/>
                <w:color w:val="000000"/>
                <w:sz w:val="21"/>
                <w:szCs w:val="21"/>
              </w:rPr>
              <w:t>台</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C2C6">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ascii="方正仿宋_GBK" w:hAnsi="方正仿宋_GBK" w:eastAsia="方正仿宋_GBK" w:cs="方正仿宋_GBK"/>
                <w:color w:val="000000"/>
                <w:sz w:val="21"/>
                <w:szCs w:val="21"/>
              </w:rPr>
              <w:t>15</w:t>
            </w:r>
            <w:r>
              <w:rPr>
                <w:rFonts w:hint="eastAsia" w:ascii="方正仿宋_GBK" w:hAnsi="方正仿宋_GBK" w:eastAsia="方正仿宋_GBK" w:cs="方正仿宋_GBK"/>
                <w:color w:val="000000"/>
                <w:sz w:val="21"/>
                <w:szCs w:val="21"/>
              </w:rPr>
              <w:t>元/月/台</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99F5">
            <w:pPr>
              <w:widowControl/>
              <w:spacing w:line="300" w:lineRule="exact"/>
              <w:jc w:val="center"/>
              <w:textAlignment w:val="center"/>
              <w:rPr>
                <w:rFonts w:ascii="方正仿宋_GBK" w:hAnsi="方正仿宋_GBK" w:eastAsia="方正仿宋_GBK" w:cs="方正仿宋_GBK"/>
                <w:color w:val="000000"/>
                <w:kern w:val="0"/>
                <w:sz w:val="21"/>
                <w:szCs w:val="21"/>
                <w:lang w:bidi="ar"/>
              </w:rPr>
            </w:pPr>
            <w:r>
              <w:rPr>
                <w:szCs w:val="32"/>
              </w:rPr>
              <w:t>33840</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09D9">
            <w:pPr>
              <w:widowControl/>
              <w:spacing w:line="300" w:lineRule="exact"/>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时间：2年</w:t>
            </w:r>
          </w:p>
        </w:tc>
      </w:tr>
    </w:tbl>
    <w:p w14:paraId="1164B0A6">
      <w:pPr>
        <w:pStyle w:val="2"/>
        <w:rPr>
          <w:rFonts w:ascii="方正仿宋_GBK" w:eastAsia="方正仿宋_GBK"/>
          <w:b/>
          <w:sz w:val="24"/>
          <w:szCs w:val="24"/>
        </w:rPr>
      </w:pPr>
    </w:p>
    <w:p w14:paraId="2912FB3C">
      <w:pPr>
        <w:pStyle w:val="6"/>
        <w:spacing w:line="400" w:lineRule="exact"/>
        <w:ind w:firstLine="482" w:firstLineChars="200"/>
        <w:rPr>
          <w:rFonts w:ascii="方正仿宋_GBK" w:eastAsia="方正仿宋_GBK"/>
          <w:sz w:val="24"/>
          <w:szCs w:val="24"/>
        </w:rPr>
      </w:pPr>
      <w:bookmarkStart w:id="39" w:name="_Toc5500"/>
      <w:bookmarkStart w:id="40" w:name="_Toc28674"/>
      <w:bookmarkStart w:id="41" w:name="_Toc4009"/>
      <w:bookmarkStart w:id="42" w:name="_Toc32132"/>
      <w:r>
        <w:rPr>
          <w:rFonts w:hint="eastAsia" w:ascii="方正仿宋_GBK" w:eastAsia="方正仿宋_GBK"/>
          <w:sz w:val="24"/>
          <w:szCs w:val="24"/>
        </w:rPr>
        <w:t>二、资金来源</w:t>
      </w:r>
      <w:bookmarkEnd w:id="36"/>
      <w:bookmarkEnd w:id="39"/>
      <w:bookmarkEnd w:id="40"/>
      <w:bookmarkEnd w:id="41"/>
      <w:bookmarkEnd w:id="42"/>
    </w:p>
    <w:p w14:paraId="0B314A0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14:paraId="720D67CB">
      <w:pPr>
        <w:pStyle w:val="6"/>
        <w:spacing w:line="400" w:lineRule="exact"/>
        <w:ind w:firstLine="482" w:firstLineChars="200"/>
        <w:jc w:val="left"/>
        <w:rPr>
          <w:rFonts w:ascii="方正仿宋_GBK" w:eastAsia="方正仿宋_GBK"/>
          <w:sz w:val="24"/>
          <w:szCs w:val="24"/>
        </w:rPr>
      </w:pPr>
      <w:bookmarkStart w:id="43" w:name="_Toc7322"/>
      <w:bookmarkStart w:id="44" w:name="_Toc8858"/>
      <w:bookmarkStart w:id="45" w:name="_Toc8766"/>
      <w:bookmarkStart w:id="46" w:name="_Toc24721"/>
      <w:bookmarkStart w:id="47" w:name="_Toc403569771"/>
      <w:r>
        <w:rPr>
          <w:rFonts w:hint="eastAsia" w:ascii="方正仿宋_GBK" w:eastAsia="方正仿宋_GBK"/>
          <w:sz w:val="24"/>
          <w:szCs w:val="24"/>
        </w:rPr>
        <w:t>三、供应商资格要求</w:t>
      </w:r>
      <w:bookmarkEnd w:id="43"/>
      <w:bookmarkEnd w:id="44"/>
      <w:bookmarkEnd w:id="45"/>
      <w:bookmarkEnd w:id="46"/>
    </w:p>
    <w:p w14:paraId="6A69D807">
      <w:pPr>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参与询价供应商是指向医院提供货物、工程或者服务的法人、其他组织或者自然人。以下简称供应商。合格的供应商应首先符合政府采购法第二十二条规定的基本条件，同时符合根据该项目特殊要求设置的特定资格条件。</w:t>
      </w:r>
      <w:bookmarkEnd w:id="47"/>
    </w:p>
    <w:p w14:paraId="25AFF727">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10744AE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14:paraId="420C8EF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14:paraId="42F2761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14:paraId="5B3653B9">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14:paraId="232264F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5、参加政府询价活动前三年内，在经营活动中没有重大违法记录；</w:t>
      </w:r>
    </w:p>
    <w:p w14:paraId="6C0E28F6">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14:paraId="117FBA8F">
      <w:pPr>
        <w:pStyle w:val="18"/>
        <w:rPr>
          <w:rFonts w:eastAsia="方正仿宋_GBK"/>
        </w:rPr>
      </w:pPr>
      <w:r>
        <w:rPr>
          <w:rFonts w:hint="eastAsia" w:ascii="方正仿宋_GBK" w:hAnsi="宋体" w:eastAsia="方正仿宋_GBK"/>
        </w:rPr>
        <w:t xml:space="preserve"> </w:t>
      </w:r>
    </w:p>
    <w:p w14:paraId="44DF840D">
      <w:pPr>
        <w:widowControl/>
        <w:numPr>
          <w:ilvl w:val="0"/>
          <w:numId w:val="1"/>
        </w:numPr>
        <w:spacing w:line="400" w:lineRule="exact"/>
        <w:ind w:firstLine="480" w:firstLineChars="200"/>
        <w:jc w:val="left"/>
        <w:rPr>
          <w:rFonts w:hint="eastAsia" w:ascii="方正仿宋_GBK" w:hAnsi="宋体" w:eastAsia="方正仿宋_GBK"/>
          <w:sz w:val="24"/>
          <w:szCs w:val="24"/>
          <w:highlight w:val="yellow"/>
        </w:rPr>
      </w:pPr>
      <w:r>
        <w:rPr>
          <w:rFonts w:hint="eastAsia" w:ascii="方正仿宋_GBK" w:hAnsi="宋体" w:eastAsia="方正仿宋_GBK"/>
          <w:sz w:val="24"/>
          <w:szCs w:val="24"/>
          <w:highlight w:val="yellow"/>
        </w:rPr>
        <w:t>特定资格条件</w:t>
      </w:r>
    </w:p>
    <w:p w14:paraId="269723DB">
      <w:pPr>
        <w:spacing w:line="48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 xml:space="preserve">    无</w:t>
      </w:r>
    </w:p>
    <w:p w14:paraId="75505EAF">
      <w:pPr>
        <w:pStyle w:val="6"/>
        <w:spacing w:line="400" w:lineRule="exact"/>
        <w:ind w:firstLine="482" w:firstLineChars="200"/>
        <w:jc w:val="left"/>
        <w:rPr>
          <w:rFonts w:ascii="方正仿宋_GBK" w:eastAsia="方正仿宋_GBK"/>
          <w:sz w:val="24"/>
          <w:szCs w:val="24"/>
        </w:rPr>
      </w:pPr>
      <w:bookmarkStart w:id="48" w:name="_Toc1995"/>
      <w:bookmarkStart w:id="49" w:name="_Toc403569772"/>
      <w:r>
        <w:rPr>
          <w:rFonts w:hint="eastAsia" w:ascii="方正仿宋_GBK" w:eastAsia="方正仿宋_GBK"/>
          <w:sz w:val="24"/>
          <w:szCs w:val="24"/>
        </w:rPr>
        <w:t>四、询价有关说明</w:t>
      </w:r>
      <w:bookmarkEnd w:id="48"/>
    </w:p>
    <w:p w14:paraId="54BA34E8">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询价的供应商，请于公告发布之日起至提交首次响应文件截止时间之前，在行采家平台（http://www.gec123.com）网上下载本项目询价文件以及图纸、补遗等询价前公布的所有项目资料，无论供应商下载与否，均视为已知晓所有询价实质性要求内容。</w:t>
      </w:r>
    </w:p>
    <w:p w14:paraId="2817DED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（二）供应商须满足以下要件，其响应文件才被接受：</w:t>
      </w:r>
    </w:p>
    <w:p w14:paraId="788B22ED">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14:paraId="7B893500">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（三）资料递交地点：重庆市合川区妇幼保健院3号楼6楼财务科办公室</w:t>
      </w:r>
    </w:p>
    <w:p w14:paraId="1E239D7B">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（四）提交响应文件开始时间：公告发出即可提交</w:t>
      </w:r>
    </w:p>
    <w:p w14:paraId="26A38CDF">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r>
        <w:rPr>
          <w:rFonts w:ascii="方正仿宋_GBK" w:hAnsi="宋体" w:eastAsia="方正仿宋_GBK"/>
          <w:sz w:val="24"/>
          <w:szCs w:val="24"/>
        </w:rPr>
        <w:t xml:space="preserve">     </w:t>
      </w:r>
      <w:r>
        <w:rPr>
          <w:rFonts w:hint="eastAsia" w:ascii="方正仿宋_GBK" w:hAnsi="宋体" w:eastAsia="方正仿宋_GBK"/>
          <w:sz w:val="24"/>
          <w:szCs w:val="24"/>
        </w:rPr>
        <w:t>提交响应文件截止时间：</w:t>
      </w:r>
      <w:r>
        <w:rPr>
          <w:rFonts w:hint="eastAsia" w:ascii="方正仿宋_GBK" w:hAnsi="宋体" w:eastAsia="方正仿宋_GBK"/>
          <w:color w:val="FF0000"/>
          <w:sz w:val="24"/>
          <w:szCs w:val="24"/>
        </w:rPr>
        <w:t>2025年</w:t>
      </w:r>
      <w:r>
        <w:rPr>
          <w:rFonts w:hint="eastAsia" w:ascii="方正仿宋_GBK" w:hAnsi="宋体" w:eastAsia="方正仿宋_GBK"/>
          <w:color w:val="FF0000"/>
          <w:sz w:val="24"/>
          <w:szCs w:val="24"/>
          <w:lang w:val="en-US" w:eastAsia="zh-CN"/>
        </w:rPr>
        <w:t>5</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12</w:t>
      </w:r>
      <w:r>
        <w:rPr>
          <w:rFonts w:hint="eastAsia" w:ascii="方正仿宋_GBK" w:hAnsi="宋体" w:eastAsia="方正仿宋_GBK"/>
          <w:color w:val="FF0000"/>
          <w:sz w:val="24"/>
          <w:szCs w:val="24"/>
        </w:rPr>
        <w:t>日北京时间1</w:t>
      </w:r>
      <w:r>
        <w:rPr>
          <w:rFonts w:ascii="方正仿宋_GBK" w:hAnsi="宋体" w:eastAsia="方正仿宋_GBK"/>
          <w:color w:val="FF0000"/>
          <w:sz w:val="24"/>
          <w:szCs w:val="24"/>
        </w:rPr>
        <w:t>2</w:t>
      </w:r>
      <w:r>
        <w:rPr>
          <w:rFonts w:hint="eastAsia" w:ascii="方正仿宋_GBK" w:hAnsi="宋体" w:eastAsia="方正仿宋_GBK"/>
          <w:color w:val="FF0000"/>
          <w:sz w:val="24"/>
          <w:szCs w:val="24"/>
        </w:rPr>
        <w:t>:</w:t>
      </w:r>
      <w:r>
        <w:rPr>
          <w:rFonts w:ascii="方正仿宋_GBK" w:hAnsi="宋体" w:eastAsia="方正仿宋_GBK"/>
          <w:color w:val="FF0000"/>
          <w:sz w:val="24"/>
          <w:szCs w:val="24"/>
        </w:rPr>
        <w:t>0</w:t>
      </w:r>
      <w:r>
        <w:rPr>
          <w:rFonts w:hint="eastAsia" w:ascii="方正仿宋_GBK" w:hAnsi="宋体" w:eastAsia="方正仿宋_GBK"/>
          <w:color w:val="FF0000"/>
          <w:sz w:val="24"/>
          <w:szCs w:val="24"/>
        </w:rPr>
        <w:t>0时</w:t>
      </w:r>
    </w:p>
    <w:p w14:paraId="626B421C">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（五）供应商将投标文件密封后在投标截止时间前交至重庆市合川区妇幼保健院3号楼6楼财务科办公室。如果是寄快递请发顺丰，纸质件资料收货地址：重庆市合川区合阳街道合阳大道1089号合川区妇幼</w:t>
      </w:r>
      <w:bookmarkStart w:id="307" w:name="_GoBack"/>
      <w:bookmarkEnd w:id="307"/>
      <w:r>
        <w:rPr>
          <w:rFonts w:hint="eastAsia" w:ascii="方正仿宋_GBK" w:hAnsi="宋体" w:eastAsia="方正仿宋_GBK"/>
          <w:sz w:val="24"/>
          <w:szCs w:val="24"/>
        </w:rPr>
        <w:t>保健院3号楼6楼招标办617室；收件人为：招标办；电话：（023）42419716，请自行掌控快递送件时间，响应文件必须在提交截止时间前送到资料递交地点。</w:t>
      </w:r>
    </w:p>
    <w:p w14:paraId="14613FCA">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（六）供应商制作的响应文件须按照要求制作，规定签字、盖章的地方必须按其规定签字、盖章，未按要求制作响应文件的进行废标处理。</w:t>
      </w:r>
      <w:bookmarkEnd w:id="37"/>
      <w:bookmarkEnd w:id="49"/>
    </w:p>
    <w:p w14:paraId="26FEEA23">
      <w:pPr>
        <w:pStyle w:val="6"/>
        <w:spacing w:line="380" w:lineRule="exact"/>
        <w:ind w:firstLine="482" w:firstLineChars="200"/>
        <w:rPr>
          <w:rFonts w:ascii="方正仿宋_GBK" w:hAnsi="宋体" w:eastAsia="方正仿宋_GBK"/>
          <w:sz w:val="24"/>
          <w:szCs w:val="24"/>
        </w:rPr>
      </w:pPr>
      <w:bookmarkStart w:id="50" w:name="_Toc29260"/>
      <w:bookmarkStart w:id="51" w:name="_Toc18083"/>
      <w:bookmarkStart w:id="52" w:name="_Toc403569774"/>
      <w:bookmarkStart w:id="53" w:name="_Toc7203"/>
      <w:bookmarkStart w:id="54" w:name="_Toc16124"/>
      <w:r>
        <w:rPr>
          <w:rFonts w:hint="eastAsia" w:ascii="方正仿宋_GBK" w:hAnsi="宋体" w:eastAsia="方正仿宋_GBK"/>
          <w:sz w:val="24"/>
          <w:szCs w:val="24"/>
        </w:rPr>
        <w:t>五、</w:t>
      </w:r>
      <w:bookmarkEnd w:id="38"/>
      <w:r>
        <w:rPr>
          <w:rFonts w:hint="eastAsia" w:ascii="方正仿宋_GBK" w:hAnsi="宋体" w:eastAsia="方正仿宋_GBK"/>
          <w:sz w:val="24"/>
          <w:szCs w:val="24"/>
        </w:rPr>
        <w:t>其它有关规定</w:t>
      </w:r>
      <w:bookmarkEnd w:id="50"/>
      <w:bookmarkEnd w:id="51"/>
      <w:bookmarkEnd w:id="52"/>
      <w:bookmarkEnd w:id="53"/>
      <w:bookmarkEnd w:id="54"/>
    </w:p>
    <w:p w14:paraId="2A314CC9">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1、单位负责人为同一个人的两个及两个以上法人，母公司、全资子公司及其控股公司，都不得在同一分包的货物询价中同时参与询价，否则均为无效响应。</w:t>
      </w:r>
    </w:p>
    <w:p w14:paraId="64432FF5">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本项目在响应文件提交截止时间前发布的询价文件及补遗文件（如果有）一律在行采家”平台（http://www.gec123.com）网上发布，请各供应商注意下载；无论供应商下载与否，均视同供应商已知晓本项目询价文件、补遗文件（如果有）的内容。</w:t>
      </w:r>
    </w:p>
    <w:p w14:paraId="7DCF9CBC">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3、超过响应文件截止时间递交的响应文件</w:t>
      </w:r>
      <w:r>
        <w:rPr>
          <w:rFonts w:hint="eastAsia" w:ascii="方正仿宋_GBK" w:hAnsi="宋体" w:eastAsia="方正仿宋_GBK"/>
          <w:sz w:val="24"/>
        </w:rPr>
        <w:t>、不按本询价文件规定封装和密封的询价，医院拒绝接受</w:t>
      </w:r>
      <w:r>
        <w:rPr>
          <w:rFonts w:hint="eastAsia" w:ascii="方正仿宋_GBK" w:hAnsi="宋体" w:eastAsia="方正仿宋_GBK"/>
          <w:sz w:val="24"/>
          <w:szCs w:val="24"/>
        </w:rPr>
        <w:t>。</w:t>
      </w:r>
    </w:p>
    <w:p w14:paraId="07AFFA7F">
      <w:pPr>
        <w:snapToGrid w:val="0"/>
        <w:spacing w:line="3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4、参与询价费用：无论询价结果如何，供应商参与本项目投标的所有费用均应由供应商自行承担。</w:t>
      </w:r>
    </w:p>
    <w:p w14:paraId="05B9FE4B">
      <w:pPr>
        <w:pStyle w:val="6"/>
        <w:spacing w:line="380" w:lineRule="exact"/>
        <w:ind w:firstLine="482" w:firstLineChars="200"/>
        <w:rPr>
          <w:rFonts w:ascii="方正仿宋_GBK" w:hAnsi="宋体" w:eastAsia="方正仿宋_GBK"/>
          <w:sz w:val="24"/>
          <w:szCs w:val="24"/>
        </w:rPr>
      </w:pPr>
      <w:bookmarkStart w:id="55" w:name="_Toc29255"/>
      <w:bookmarkStart w:id="56" w:name="_Toc22861"/>
      <w:bookmarkStart w:id="57" w:name="_Toc3451"/>
      <w:bookmarkStart w:id="58" w:name="_Toc403569775"/>
      <w:bookmarkStart w:id="59" w:name="_Toc15245"/>
      <w:r>
        <w:rPr>
          <w:rFonts w:hint="eastAsia" w:ascii="方正仿宋_GBK" w:hAnsi="宋体" w:eastAsia="方正仿宋_GBK"/>
          <w:sz w:val="24"/>
          <w:szCs w:val="24"/>
        </w:rPr>
        <w:t>六、联系方式</w:t>
      </w:r>
      <w:bookmarkEnd w:id="55"/>
      <w:bookmarkEnd w:id="56"/>
      <w:bookmarkEnd w:id="57"/>
      <w:bookmarkEnd w:id="58"/>
      <w:bookmarkEnd w:id="59"/>
    </w:p>
    <w:p w14:paraId="76004200">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（一）医院：重庆市合川区妇幼保健院</w:t>
      </w:r>
    </w:p>
    <w:p w14:paraId="21CD827C">
      <w:pPr>
        <w:snapToGrid w:val="0"/>
        <w:spacing w:line="380" w:lineRule="exact"/>
        <w:ind w:firstLine="480" w:firstLineChars="200"/>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w:t>
      </w:r>
      <w:r>
        <w:rPr>
          <w:rFonts w:hint="eastAsia" w:ascii="方正仿宋_GBK" w:hAnsi="宋体" w:eastAsia="方正仿宋_GBK"/>
          <w:color w:val="000000" w:themeColor="text1"/>
          <w:sz w:val="24"/>
          <w:szCs w:val="24"/>
          <w14:textFill>
            <w14:solidFill>
              <w14:schemeClr w14:val="tx1"/>
            </w14:solidFill>
          </w14:textFill>
        </w:rPr>
        <w:t>高老师（询价咨询）</w:t>
      </w:r>
      <w:r>
        <w:rPr>
          <w:rFonts w:hint="eastAsia" w:ascii="方正仿宋_GBK" w:hAnsi="宋体" w:eastAsia="方正仿宋_GBK"/>
          <w:color w:val="000000" w:themeColor="text1"/>
          <w:sz w:val="24"/>
          <w14:textFill>
            <w14:solidFill>
              <w14:schemeClr w14:val="tx1"/>
            </w14:solidFill>
          </w14:textFill>
        </w:rPr>
        <w:t>电  话：</w:t>
      </w:r>
      <w:r>
        <w:rPr>
          <w:rFonts w:hint="eastAsia" w:ascii="方正仿宋_GBK" w:eastAsia="方正仿宋_GBK"/>
          <w:color w:val="000000" w:themeColor="text1"/>
          <w:sz w:val="24"/>
          <w14:textFill>
            <w14:solidFill>
              <w14:schemeClr w14:val="tx1"/>
            </w14:solidFill>
          </w14:textFill>
        </w:rPr>
        <w:t>023-42419716（询价咨询）、</w:t>
      </w:r>
    </w:p>
    <w:p w14:paraId="63D98475">
      <w:pPr>
        <w:snapToGrid w:val="0"/>
        <w:spacing w:line="380" w:lineRule="exact"/>
        <w:ind w:firstLine="480" w:firstLineChars="200"/>
        <w:rPr>
          <w:rFonts w:ascii="方正仿宋_GBK" w:hAnsi="宋体" w:eastAsia="方正仿宋_GBK"/>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方正仿宋_GBK" w:hAnsi="宋体" w:eastAsia="方正仿宋_GBK"/>
          <w:color w:val="000000" w:themeColor="text1"/>
          <w:sz w:val="24"/>
          <w14:textFill>
            <w14:solidFill>
              <w14:schemeClr w14:val="tx1"/>
            </w14:solidFill>
          </w14:textFill>
        </w:rPr>
        <w:t>地  址：</w:t>
      </w:r>
      <w:r>
        <w:rPr>
          <w:rFonts w:ascii="方正仿宋_GBK" w:hAnsi="宋体" w:eastAsia="方正仿宋_GBK"/>
          <w:sz w:val="24"/>
          <w:szCs w:val="24"/>
        </w:rPr>
        <w:t>重庆市合川区合阳城街道办事处合阳大道1089</w:t>
      </w:r>
    </w:p>
    <w:p w14:paraId="3D6B6EC2">
      <w:pPr>
        <w:pStyle w:val="5"/>
        <w:spacing w:line="360" w:lineRule="auto"/>
        <w:jc w:val="center"/>
        <w:rPr>
          <w:rFonts w:ascii="方正小标宋_GBK" w:hAnsi="宋体" w:eastAsia="方正小标宋_GBK"/>
          <w:b w:val="0"/>
          <w:szCs w:val="30"/>
        </w:rPr>
      </w:pPr>
      <w:bookmarkStart w:id="60" w:name="_Toc16594"/>
      <w:bookmarkStart w:id="61" w:name="_Toc2218"/>
      <w:bookmarkStart w:id="62" w:name="_Toc8306"/>
      <w:bookmarkStart w:id="63" w:name="_Toc26847"/>
      <w:bookmarkStart w:id="64" w:name="_Toc31510"/>
      <w:bookmarkStart w:id="65" w:name="_Toc28752"/>
      <w:bookmarkStart w:id="66" w:name="_Toc23205"/>
      <w:bookmarkStart w:id="67" w:name="_Toc30043"/>
      <w:bookmarkStart w:id="68" w:name="_Toc16392"/>
      <w:bookmarkStart w:id="69" w:name="_Toc26345"/>
      <w:bookmarkStart w:id="70" w:name="_Toc12490"/>
      <w:bookmarkStart w:id="71" w:name="_Toc26732"/>
      <w:bookmarkStart w:id="72" w:name="_Toc403569776"/>
      <w:bookmarkStart w:id="73" w:name="_Toc102227313"/>
      <w:r>
        <w:rPr>
          <w:rFonts w:hint="eastAsia" w:ascii="方正小标宋_GBK" w:hAnsi="宋体" w:eastAsia="方正小标宋_GBK"/>
          <w:b w:val="0"/>
          <w:sz w:val="36"/>
          <w:szCs w:val="30"/>
        </w:rPr>
        <w:t>第二篇  供应商须知</w:t>
      </w:r>
      <w:bookmarkEnd w:id="60"/>
      <w:bookmarkEnd w:id="61"/>
    </w:p>
    <w:p w14:paraId="4926F758">
      <w:pPr>
        <w:pStyle w:val="6"/>
        <w:spacing w:line="400" w:lineRule="exact"/>
        <w:ind w:firstLine="482" w:firstLineChars="200"/>
        <w:rPr>
          <w:rFonts w:ascii="方正仿宋_GBK" w:eastAsia="方正仿宋_GBK"/>
          <w:sz w:val="24"/>
          <w:szCs w:val="24"/>
        </w:rPr>
      </w:pPr>
      <w:bookmarkStart w:id="74" w:name="_Toc7481"/>
      <w:bookmarkStart w:id="75" w:name="_Toc22973"/>
      <w:r>
        <w:rPr>
          <w:rFonts w:hint="eastAsia" w:ascii="方正仿宋_GBK" w:eastAsia="方正仿宋_GBK"/>
          <w:sz w:val="24"/>
          <w:szCs w:val="24"/>
        </w:rPr>
        <w:t>一、</w:t>
      </w:r>
      <w:bookmarkEnd w:id="62"/>
      <w:bookmarkEnd w:id="63"/>
      <w:bookmarkEnd w:id="64"/>
      <w:bookmarkEnd w:id="65"/>
      <w:r>
        <w:rPr>
          <w:rFonts w:hint="eastAsia" w:ascii="方正仿宋_GBK" w:eastAsia="方正仿宋_GBK"/>
          <w:sz w:val="24"/>
          <w:szCs w:val="24"/>
        </w:rPr>
        <w:t>询价费用</w:t>
      </w:r>
      <w:bookmarkEnd w:id="66"/>
      <w:bookmarkEnd w:id="67"/>
      <w:bookmarkEnd w:id="68"/>
      <w:bookmarkEnd w:id="69"/>
      <w:bookmarkEnd w:id="70"/>
      <w:bookmarkEnd w:id="71"/>
      <w:bookmarkEnd w:id="74"/>
      <w:bookmarkEnd w:id="75"/>
    </w:p>
    <w:p w14:paraId="064E22FA">
      <w:pPr>
        <w:pStyle w:val="1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参与询价的供应商应承担其编制响应文件与递交响应文件所涉及的一切费用，不论询价结果如何，医院和询价代理机构在任何情况下无义务也无责任承担这些费用。</w:t>
      </w:r>
    </w:p>
    <w:p w14:paraId="75D0F988">
      <w:pPr>
        <w:pStyle w:val="6"/>
        <w:tabs>
          <w:tab w:val="left" w:pos="2640"/>
        </w:tabs>
        <w:spacing w:line="400" w:lineRule="exact"/>
        <w:ind w:firstLine="482" w:firstLineChars="200"/>
        <w:rPr>
          <w:rFonts w:ascii="方正仿宋_GBK" w:eastAsia="方正仿宋_GBK"/>
          <w:sz w:val="24"/>
          <w:szCs w:val="24"/>
        </w:rPr>
      </w:pPr>
      <w:bookmarkStart w:id="76" w:name="_Toc12736"/>
      <w:bookmarkStart w:id="77" w:name="_Toc25466"/>
      <w:bookmarkStart w:id="78" w:name="_Toc384"/>
      <w:bookmarkStart w:id="79" w:name="_Toc7956"/>
      <w:bookmarkStart w:id="80" w:name="_Toc24437"/>
      <w:bookmarkStart w:id="81" w:name="_Toc11661"/>
      <w:bookmarkStart w:id="82" w:name="_Toc31473"/>
      <w:bookmarkStart w:id="83" w:name="_Toc19271"/>
      <w:bookmarkStart w:id="84" w:name="_Toc13799"/>
      <w:bookmarkStart w:id="85" w:name="_Toc23307"/>
      <w:bookmarkStart w:id="86" w:name="_Toc2532"/>
      <w:bookmarkStart w:id="87" w:name="_Toc19488"/>
      <w:r>
        <w:rPr>
          <w:rFonts w:hint="eastAsia" w:ascii="方正仿宋_GBK" w:eastAsia="方正仿宋_GBK"/>
          <w:sz w:val="24"/>
          <w:szCs w:val="24"/>
        </w:rPr>
        <w:t>二、</w:t>
      </w:r>
      <w:bookmarkEnd w:id="76"/>
      <w:bookmarkEnd w:id="77"/>
      <w:bookmarkEnd w:id="78"/>
      <w:bookmarkEnd w:id="79"/>
      <w:r>
        <w:rPr>
          <w:rFonts w:hint="eastAsia" w:ascii="方正仿宋_GBK" w:eastAsia="方正仿宋_GBK"/>
          <w:sz w:val="24"/>
          <w:szCs w:val="24"/>
        </w:rPr>
        <w:t>询价文件</w:t>
      </w:r>
      <w:bookmarkEnd w:id="80"/>
      <w:bookmarkEnd w:id="81"/>
      <w:bookmarkEnd w:id="82"/>
      <w:bookmarkEnd w:id="83"/>
      <w:bookmarkEnd w:id="84"/>
      <w:bookmarkEnd w:id="85"/>
      <w:bookmarkEnd w:id="86"/>
      <w:bookmarkEnd w:id="87"/>
      <w:r>
        <w:rPr>
          <w:rFonts w:ascii="方正仿宋_GBK" w:eastAsia="方正仿宋_GBK"/>
          <w:sz w:val="24"/>
          <w:szCs w:val="24"/>
        </w:rPr>
        <w:tab/>
      </w:r>
    </w:p>
    <w:p w14:paraId="5672931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1、询价文件由询价邀请书、供应商须知、项目技术需求、项目服务需求、响应文件格式要求六部分组成。</w:t>
      </w:r>
    </w:p>
    <w:p w14:paraId="7A34F70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2、医院（或询价代理机构）所作的一切有效的书面通知、修改及补充，都是询价文件不可分割的部分。</w:t>
      </w:r>
    </w:p>
    <w:p w14:paraId="7A2DEB2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3、询价文件的解释</w:t>
      </w:r>
    </w:p>
    <w:p w14:paraId="1455D60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询价文件有疑问，必须在询价截止时间1个工作日前将加盖公章的纸质材料交医院财务科向医院（或询价代理机构）要求澄清，医院（或询价代理机构）可视具体情况做出处理或答复。如供应商未提出疑问，视为完全理解并同意本询价文件。一经进入询价程序，即视为供应商已详细阅读全部文件资料，完全理解询价文件所有条款内容并同意放弃对这方面有不明白及误解的权利。</w:t>
      </w:r>
    </w:p>
    <w:p w14:paraId="4602C0E3">
      <w:pPr>
        <w:pStyle w:val="6"/>
        <w:spacing w:line="400" w:lineRule="exact"/>
        <w:ind w:firstLine="482" w:firstLineChars="200"/>
        <w:rPr>
          <w:rFonts w:ascii="方正仿宋_GBK" w:eastAsia="方正仿宋_GBK"/>
          <w:sz w:val="24"/>
          <w:szCs w:val="24"/>
        </w:rPr>
      </w:pPr>
      <w:bookmarkStart w:id="88" w:name="_Toc29776"/>
      <w:bookmarkStart w:id="89" w:name="_Toc20"/>
      <w:bookmarkStart w:id="90" w:name="_Toc13597"/>
      <w:bookmarkStart w:id="91" w:name="_Toc31424"/>
      <w:bookmarkStart w:id="92" w:name="_Toc15613"/>
      <w:bookmarkStart w:id="93" w:name="_Toc16256"/>
      <w:bookmarkStart w:id="94" w:name="_Toc8619"/>
      <w:bookmarkStart w:id="95" w:name="_Toc11415"/>
      <w:bookmarkStart w:id="96" w:name="_Toc17814"/>
      <w:bookmarkStart w:id="97" w:name="_Toc3450"/>
      <w:bookmarkStart w:id="98" w:name="_Toc9698"/>
      <w:bookmarkStart w:id="99" w:name="_Toc8043"/>
      <w:r>
        <w:rPr>
          <w:rFonts w:hint="eastAsia" w:ascii="方正仿宋_GBK" w:eastAsia="方正仿宋_GBK"/>
          <w:sz w:val="24"/>
          <w:szCs w:val="24"/>
        </w:rPr>
        <w:t>三、询价要求</w:t>
      </w:r>
      <w:bookmarkEnd w:id="88"/>
      <w:bookmarkEnd w:id="89"/>
      <w:bookmarkEnd w:id="90"/>
      <w:bookmarkEnd w:id="91"/>
      <w:bookmarkEnd w:id="92"/>
      <w:bookmarkEnd w:id="93"/>
      <w:bookmarkEnd w:id="94"/>
      <w:bookmarkEnd w:id="95"/>
      <w:bookmarkEnd w:id="96"/>
      <w:bookmarkEnd w:id="97"/>
      <w:bookmarkEnd w:id="98"/>
      <w:bookmarkEnd w:id="99"/>
    </w:p>
    <w:p w14:paraId="1AAFA73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14:paraId="166DC71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供应商应当按照询价文件的要求编制响应文件，并对询价文件提出的要求和条件作出实质性响应，响应文件原则上采用软面订本，同时应编制完整的页码、目录。</w:t>
      </w:r>
    </w:p>
    <w:p w14:paraId="77B603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14:paraId="48D07D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规定的部分和供应商所作的一切有效补充、修改和承诺等文件组成，供应商应按照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规定的目录顺序组织编写和装订，也可在基本格式基础上对表格进行扩展，未规定格式的由供应商自定格式。</w:t>
      </w:r>
    </w:p>
    <w:p w14:paraId="36CFDC7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1.2联合体（本项目不接受联合体参与询价）</w:t>
      </w:r>
    </w:p>
    <w:p w14:paraId="2E48601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1.3参与询价有效期：响应文件及有关承诺文件有效期为询价开始时间起90天。</w:t>
      </w:r>
    </w:p>
    <w:p w14:paraId="4A131BA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14:paraId="2DA07FCE">
      <w:pPr>
        <w:pStyle w:val="18"/>
        <w:ind w:firstLine="480" w:firstLineChars="200"/>
        <w:rPr>
          <w:rFonts w:ascii="方正仿宋_GBK" w:hAnsi="宋体" w:eastAsia="方正仿宋_GBK"/>
          <w:color w:val="auto"/>
        </w:rPr>
      </w:pPr>
      <w:r>
        <w:rPr>
          <w:rFonts w:hint="eastAsia" w:ascii="方正仿宋_GBK" w:hAnsi="宋体" w:eastAsia="方正仿宋_GBK"/>
          <w:color w:val="auto"/>
        </w:rPr>
        <w:t>本项目仅采用一次报价，报价以</w:t>
      </w:r>
      <w:r>
        <w:rPr>
          <w:rFonts w:hint="eastAsia" w:ascii="方正仿宋_GBK" w:hAnsi="宋体" w:eastAsia="方正仿宋_GBK"/>
          <w:color w:val="FF0000"/>
        </w:rPr>
        <w:t>人民币报价</w:t>
      </w:r>
      <w:r>
        <w:rPr>
          <w:rFonts w:hint="eastAsia" w:ascii="方正仿宋_GBK" w:hAnsi="宋体" w:eastAsia="方正仿宋_GBK"/>
          <w:color w:val="auto"/>
        </w:rPr>
        <w:t>，精确到小数点后两位数。</w:t>
      </w:r>
      <w:r>
        <w:rPr>
          <w:rFonts w:hint="eastAsia" w:ascii="方正仿宋_GBK" w:hAnsi="宋体" w:eastAsia="方正仿宋_GBK"/>
          <w:color w:val="FF0000"/>
        </w:rPr>
        <w:t>与最低供应商成交</w:t>
      </w:r>
      <w:r>
        <w:rPr>
          <w:rFonts w:hint="eastAsia" w:ascii="方正仿宋_GBK" w:hAnsi="宋体" w:eastAsia="方正仿宋_GBK"/>
          <w:color w:val="auto"/>
        </w:rPr>
        <w:t>。如果所投产品规格型号与招标产品不一致，需自行换算为同样规格型号的价格后进行报价并在明细报价表的规格型号处注明。报价实行包干（包括快递、人工、运输、安装、税费、管理费等一切费用）。因中选供应商自身原因造成漏报、少报皆由其自行承担责任，医院不再补偿。</w:t>
      </w:r>
    </w:p>
    <w:p w14:paraId="4A7E7A3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、修正错误</w:t>
      </w:r>
    </w:p>
    <w:p w14:paraId="1208813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14:paraId="4D05FA3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14:paraId="7A4D1CF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、提交响应文件的份数和签署</w:t>
      </w:r>
    </w:p>
    <w:p w14:paraId="0F67FC7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5.1响应文件由 “资格及商务技术文件”和“经济文件”二部分组成，</w:t>
      </w:r>
      <w:r>
        <w:rPr>
          <w:rFonts w:hint="eastAsia" w:ascii="方正仿宋_GBK" w:hAnsi="宋体" w:eastAsia="方正仿宋_GBK"/>
          <w:b/>
          <w:color w:val="FF0000"/>
          <w:sz w:val="24"/>
          <w:szCs w:val="24"/>
          <w:highlight w:val="yellow"/>
          <w:u w:val="single"/>
        </w:rPr>
        <w:t>每一部分一式三份，分开装订</w:t>
      </w:r>
      <w:r>
        <w:rPr>
          <w:rFonts w:hint="eastAsia" w:ascii="方正仿宋_GBK" w:hAnsi="宋体" w:eastAsia="方正仿宋_GBK"/>
          <w:b/>
          <w:sz w:val="24"/>
          <w:szCs w:val="24"/>
          <w:highlight w:val="yellow"/>
          <w:u w:val="single"/>
        </w:rPr>
        <w:t>。</w:t>
      </w:r>
    </w:p>
    <w:p w14:paraId="7189479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5.2在响应文件必须加盖骑缝章或每一页加盖公章，询价文件</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中规定签字、盖章的地方必须按其规定签字、盖章。</w:t>
      </w:r>
    </w:p>
    <w:p w14:paraId="670DDAF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5.3、若中选供应商对响应文件的错处作必要修改，则应在修改处加盖中选供应商公章或由法定代表人或法定代表人授权代表签字确认。</w:t>
      </w:r>
    </w:p>
    <w:p w14:paraId="78A367A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5.4、电报、电话、传真形式的响应文件概不接受。</w:t>
      </w:r>
    </w:p>
    <w:p w14:paraId="63C97F7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6、响应文件的递交</w:t>
      </w:r>
    </w:p>
    <w:p w14:paraId="63D23AB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6.1响应文件的密封与标记</w:t>
      </w:r>
    </w:p>
    <w:p w14:paraId="42486016">
      <w:pPr>
        <w:pStyle w:val="8"/>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6.1.1、响应文件按照“资格及商务技术文件”、“ 经济文件”两部分分别封装，“ 经济文件”封装在一个密封袋内，“资格及商务技术文件”封装在一个密封袋内，</w:t>
      </w:r>
      <w:r>
        <w:rPr>
          <w:rFonts w:hint="eastAsia" w:ascii="方正仿宋_GBK" w:hAnsi="宋体" w:eastAsia="方正仿宋_GBK"/>
          <w:sz w:val="24"/>
        </w:rPr>
        <w:t>密封袋的封口须加盖中选供应商公章或</w:t>
      </w:r>
      <w:r>
        <w:rPr>
          <w:rFonts w:hint="eastAsia" w:ascii="方正仿宋_GBK" w:hAnsi="宋体" w:eastAsia="方正仿宋_GBK"/>
          <w:sz w:val="24"/>
          <w:szCs w:val="24"/>
        </w:rPr>
        <w:t>法定代表人</w:t>
      </w:r>
      <w:r>
        <w:rPr>
          <w:rFonts w:hint="eastAsia" w:ascii="方正仿宋_GBK" w:hAnsi="宋体" w:eastAsia="方正仿宋_GBK"/>
          <w:sz w:val="24"/>
        </w:rPr>
        <w:t>授权代表签字。</w:t>
      </w:r>
      <w:r>
        <w:rPr>
          <w:rFonts w:hint="eastAsia" w:ascii="方正仿宋_GBK" w:hAnsi="宋体" w:eastAsia="方正仿宋_GBK"/>
          <w:b/>
          <w:sz w:val="24"/>
        </w:rPr>
        <w:t>不按本询价文件规定封装和密封的投标，我院拒绝接受。</w:t>
      </w:r>
    </w:p>
    <w:p w14:paraId="6886FE21">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6.1.2、响应文件的制作：文件的每一部分各自装订成册，应按照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规定目录的顺序编写目录，并应逐页编制页码。在每一本文件的</w:t>
      </w:r>
      <w:r>
        <w:rPr>
          <w:rFonts w:hint="eastAsia" w:ascii="方正仿宋_GBK" w:hAnsi="宋体" w:eastAsia="方正仿宋_GBK"/>
          <w:sz w:val="24"/>
          <w:szCs w:val="24"/>
          <w:highlight w:val="yellow"/>
        </w:rPr>
        <w:t>封面上注明“**文件”、项目名称、分包号、供应商名称地址、联系方式。</w:t>
      </w:r>
    </w:p>
    <w:p w14:paraId="688838A9">
      <w:pPr>
        <w:snapToGrid w:val="0"/>
        <w:spacing w:line="400" w:lineRule="exact"/>
        <w:ind w:left="3" w:leftChars="1" w:firstLine="480" w:firstLineChars="200"/>
        <w:rPr>
          <w:rFonts w:ascii="方正仿宋_GBK" w:hAnsi="宋体" w:eastAsia="方正仿宋_GBK"/>
          <w:sz w:val="24"/>
          <w:szCs w:val="24"/>
        </w:rPr>
      </w:pPr>
      <w:r>
        <w:rPr>
          <w:rFonts w:hint="eastAsia" w:ascii="方正仿宋_GBK" w:hAnsi="宋体" w:eastAsia="方正仿宋_GBK"/>
          <w:sz w:val="24"/>
          <w:szCs w:val="24"/>
        </w:rPr>
        <w:t>6.1.3、</w:t>
      </w:r>
      <w:r>
        <w:rPr>
          <w:rFonts w:hint="eastAsia" w:ascii="方正仿宋_GBK" w:eastAsia="方正仿宋_GBK"/>
          <w:sz w:val="24"/>
          <w:szCs w:val="24"/>
        </w:rPr>
        <w:t>密封袋的封面</w:t>
      </w:r>
      <w:r>
        <w:rPr>
          <w:rFonts w:hint="eastAsia" w:ascii="方正仿宋_GBK" w:hAnsi="宋体" w:eastAsia="方正仿宋_GBK"/>
          <w:sz w:val="24"/>
          <w:szCs w:val="24"/>
        </w:rPr>
        <w:t>可参照</w:t>
      </w:r>
      <w:r>
        <w:rPr>
          <w:rFonts w:hint="eastAsia" w:ascii="方正仿宋_GBK" w:hAnsi="宋体" w:eastAsia="方正仿宋_GBK"/>
          <w:b/>
          <w:bCs/>
          <w:sz w:val="24"/>
          <w:szCs w:val="24"/>
        </w:rPr>
        <w:t>“第五篇 响应文件格式要求”</w:t>
      </w:r>
      <w:r>
        <w:rPr>
          <w:rFonts w:hint="eastAsia" w:ascii="方正仿宋_GBK" w:hAnsi="宋体" w:eastAsia="方正仿宋_GBK"/>
          <w:sz w:val="24"/>
          <w:szCs w:val="24"/>
        </w:rPr>
        <w:t>规定格式制作。</w:t>
      </w:r>
    </w:p>
    <w:p w14:paraId="2CA3CF23">
      <w:pPr>
        <w:pStyle w:val="10"/>
        <w:spacing w:line="400" w:lineRule="exact"/>
        <w:ind w:firstLine="482" w:firstLineChars="200"/>
        <w:rPr>
          <w:rFonts w:ascii="方正仿宋_GBK" w:hAnsi="方正仿宋_GBK" w:eastAsia="方正仿宋_GBK" w:cs="宋体"/>
          <w:b/>
          <w:kern w:val="0"/>
          <w:sz w:val="24"/>
          <w:szCs w:val="24"/>
        </w:rPr>
      </w:pPr>
      <w:r>
        <w:rPr>
          <w:rFonts w:hint="eastAsia" w:ascii="方正仿宋_GBK" w:hAnsi="宋体" w:eastAsia="方正仿宋_GBK"/>
          <w:b/>
          <w:sz w:val="24"/>
          <w:szCs w:val="24"/>
        </w:rPr>
        <w:t>如果未按上述要求进行制作和标记，询价机构对参与询价的文件误投、丢失或拆封不负责任。</w:t>
      </w:r>
    </w:p>
    <w:p w14:paraId="1AD6A1B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6.2响应文件投递截止时间：参阅询价邀请书。</w:t>
      </w:r>
    </w:p>
    <w:p w14:paraId="35066F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14:paraId="3AAA013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8、无效响应</w:t>
      </w:r>
    </w:p>
    <w:p w14:paraId="1AE61B0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7B9971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8.1不符合规定的基本资格条件或特定资格条件；</w:t>
      </w:r>
    </w:p>
    <w:p w14:paraId="29F8CDF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供应商超出营业范围的；</w:t>
      </w:r>
    </w:p>
    <w:p w14:paraId="6197665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8.3响应文件不按规定签字、盖章；</w:t>
      </w:r>
    </w:p>
    <w:p w14:paraId="4220149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8.4报价超过询价预算；</w:t>
      </w:r>
    </w:p>
    <w:p w14:paraId="702DF6A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8.5未实质性响应询价文件的响应文件的；</w:t>
      </w:r>
    </w:p>
    <w:p w14:paraId="5137CC79">
      <w:pPr>
        <w:snapToGrid w:val="0"/>
        <w:spacing w:line="400" w:lineRule="exact"/>
        <w:ind w:firstLine="480" w:firstLineChars="200"/>
        <w:rPr>
          <w:rFonts w:ascii="方正仿宋_GBK" w:hAnsi="宋体" w:eastAsia="方正仿宋_GBK"/>
          <w:sz w:val="24"/>
          <w:szCs w:val="24"/>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8.6供应商响应文件内容有与国家现行法律法规相违背的内容，或附有医院无法接受的条件。</w:t>
      </w:r>
    </w:p>
    <w:bookmarkEnd w:id="72"/>
    <w:bookmarkEnd w:id="73"/>
    <w:p w14:paraId="4B71B43F">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center" w:pos="4706"/>
          <w:tab w:val="left" w:pos="5040"/>
          <w:tab w:val="left" w:pos="5460"/>
          <w:tab w:val="left" w:pos="5880"/>
          <w:tab w:val="left" w:pos="6300"/>
          <w:tab w:val="left" w:pos="6720"/>
          <w:tab w:val="left" w:pos="7395"/>
        </w:tabs>
        <w:spacing w:line="360" w:lineRule="auto"/>
        <w:jc w:val="left"/>
        <w:rPr>
          <w:rFonts w:ascii="方正小标宋_GBK" w:hAnsi="宋体" w:eastAsia="方正小标宋_GBK"/>
          <w:b w:val="0"/>
          <w:sz w:val="36"/>
          <w:szCs w:val="30"/>
        </w:rPr>
      </w:pPr>
      <w:bookmarkStart w:id="100" w:name="_Toc23940"/>
      <w:bookmarkStart w:id="101" w:name="_Toc2596"/>
      <w:bookmarkStart w:id="102" w:name="_Toc403569786"/>
      <w:bookmarkStart w:id="103" w:name="_Toc30905"/>
      <w:bookmarkStart w:id="104" w:name="_Toc13569"/>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ascii="方正小标宋_GBK" w:hAnsi="宋体" w:eastAsia="方正小标宋_GBK"/>
          <w:b w:val="0"/>
          <w:sz w:val="36"/>
          <w:szCs w:val="30"/>
        </w:rPr>
        <w:tab/>
      </w:r>
      <w:r>
        <w:rPr>
          <w:rFonts w:hint="eastAsia" w:ascii="方正小标宋_GBK" w:hAnsi="宋体" w:eastAsia="方正小标宋_GBK"/>
          <w:b w:val="0"/>
          <w:sz w:val="36"/>
          <w:szCs w:val="30"/>
        </w:rPr>
        <w:t>第三篇  项目技术需求</w:t>
      </w:r>
      <w:bookmarkEnd w:id="100"/>
      <w:bookmarkEnd w:id="101"/>
      <w:bookmarkEnd w:id="102"/>
      <w:bookmarkEnd w:id="103"/>
      <w:bookmarkEnd w:id="104"/>
      <w:r>
        <w:rPr>
          <w:rFonts w:ascii="方正小标宋_GBK" w:hAnsi="宋体" w:eastAsia="方正小标宋_GBK"/>
          <w:b w:val="0"/>
          <w:sz w:val="36"/>
          <w:szCs w:val="30"/>
        </w:rPr>
        <w:tab/>
      </w:r>
    </w:p>
    <w:p w14:paraId="155FC5E2">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闭路电视内容包含应中央台、卫视及本地台（合川台），总数不少于1</w:t>
      </w:r>
      <w:r>
        <w:rPr>
          <w:rFonts w:ascii="仿宋" w:hAnsi="仿宋" w:eastAsia="仿宋" w:cs="宋体"/>
          <w:color w:val="000000"/>
          <w:kern w:val="0"/>
          <w:sz w:val="24"/>
          <w:szCs w:val="24"/>
        </w:rPr>
        <w:t>23</w:t>
      </w:r>
      <w:r>
        <w:rPr>
          <w:rFonts w:hint="eastAsia" w:ascii="仿宋" w:hAnsi="仿宋" w:eastAsia="仿宋" w:cs="宋体"/>
          <w:color w:val="000000"/>
          <w:kern w:val="0"/>
          <w:sz w:val="24"/>
          <w:szCs w:val="24"/>
        </w:rPr>
        <w:t>个频道，其中必须包含本地台（合川台），参考如下</w:t>
      </w:r>
    </w:p>
    <w:tbl>
      <w:tblPr>
        <w:tblStyle w:val="15"/>
        <w:tblW w:w="8732" w:type="dxa"/>
        <w:tblInd w:w="0" w:type="dxa"/>
        <w:tblLayout w:type="autofit"/>
        <w:tblCellMar>
          <w:top w:w="0" w:type="dxa"/>
          <w:left w:w="108" w:type="dxa"/>
          <w:bottom w:w="0" w:type="dxa"/>
          <w:right w:w="108" w:type="dxa"/>
        </w:tblCellMar>
      </w:tblPr>
      <w:tblGrid>
        <w:gridCol w:w="1080"/>
        <w:gridCol w:w="2426"/>
        <w:gridCol w:w="1586"/>
        <w:gridCol w:w="3640"/>
      </w:tblGrid>
      <w:tr w14:paraId="0E98BAC8">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36061">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30413">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频道名称</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CB692">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28E74">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频道名称</w:t>
            </w:r>
          </w:p>
        </w:tc>
      </w:tr>
      <w:tr w14:paraId="759F75AF">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3369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EAB0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CCTV1综合高清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9E28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B4FB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兵团卫视</w:t>
            </w:r>
          </w:p>
        </w:tc>
      </w:tr>
      <w:tr w14:paraId="7C78E1D0">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AFB5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7587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CCTV2财经高清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433A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098D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宁夏卫视</w:t>
            </w:r>
          </w:p>
        </w:tc>
      </w:tr>
      <w:tr w14:paraId="6426FE53">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D401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889D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CCTV3综艺高清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B0B1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64</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F5B6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北京卡酷少儿高清</w:t>
            </w:r>
          </w:p>
        </w:tc>
      </w:tr>
      <w:tr w14:paraId="64CA1B6C">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ED34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3684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CCTV4中文国际高清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125F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65</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F871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金鹰卡通高清</w:t>
            </w:r>
          </w:p>
        </w:tc>
      </w:tr>
      <w:tr w14:paraId="1EE865ED">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6C73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23C5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CCTV5体育高清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1B2F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66</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1FFC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三沙卫视高清</w:t>
            </w:r>
          </w:p>
        </w:tc>
      </w:tr>
      <w:tr w14:paraId="3BE85E19">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6215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8F8C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CCTV6电影高清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63B3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67</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186C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青海卫视</w:t>
            </w:r>
          </w:p>
        </w:tc>
      </w:tr>
      <w:tr w14:paraId="795D0CA1">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F6BB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81AA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CCTV7国防军事高清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DAB0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68</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2C79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中国天气高清</w:t>
            </w:r>
          </w:p>
        </w:tc>
      </w:tr>
      <w:tr w14:paraId="113BAED0">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6B58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E2A7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CCTV8电视剧高清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4394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69</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084D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北京纪实科教高清</w:t>
            </w:r>
          </w:p>
        </w:tc>
      </w:tr>
      <w:tr w14:paraId="48121F97">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68D9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5FFA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CCTV9纪录高清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CAC0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70</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2F56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山东教育卫视高清</w:t>
            </w:r>
          </w:p>
        </w:tc>
      </w:tr>
      <w:tr w14:paraId="10A20C98">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81A5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CF5A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CCTV10科教高清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C3A1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71</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87C0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新疆卫视</w:t>
            </w:r>
          </w:p>
        </w:tc>
      </w:tr>
      <w:tr w14:paraId="29ACC90D">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6062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A2B7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CCTV11戏曲高清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4D7D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2B19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西藏卫视</w:t>
            </w:r>
          </w:p>
        </w:tc>
      </w:tr>
      <w:tr w14:paraId="44F7A66C">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F9A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7922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CCTV12社会与法高清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7B60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2894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CGTN</w:t>
            </w:r>
          </w:p>
        </w:tc>
      </w:tr>
      <w:tr w14:paraId="1DA11CE5">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E59E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CBD5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CCTV13新闻高清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3FA8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74</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C28D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CETV-1</w:t>
            </w:r>
          </w:p>
        </w:tc>
      </w:tr>
      <w:tr w14:paraId="7E0877B0">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D0F2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00E8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CCTV14少儿高清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279A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75</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3768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CETV-4</w:t>
            </w:r>
          </w:p>
        </w:tc>
      </w:tr>
      <w:tr w14:paraId="645E81C2">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B12E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7864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CCTV15音乐高清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3A90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76</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B5F4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生活时尚高清</w:t>
            </w:r>
          </w:p>
        </w:tc>
      </w:tr>
      <w:tr w14:paraId="06E336D1">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070E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F356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CCTV16奥林匹克高清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DA5C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77</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7F73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快乐垂钓高清</w:t>
            </w:r>
          </w:p>
        </w:tc>
      </w:tr>
      <w:tr w14:paraId="58F6D265">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ED47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53D4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CCTV17农业农村高清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20CD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78</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F07B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第一剧场高清</w:t>
            </w:r>
          </w:p>
        </w:tc>
      </w:tr>
      <w:tr w14:paraId="364726E0">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3125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2412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CCTV5+体育赛事高清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A411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79</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300C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都市剧场高清</w:t>
            </w:r>
          </w:p>
        </w:tc>
      </w:tr>
      <w:tr w14:paraId="4537539F">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8842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5598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1633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80</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4D49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动漫秀场高清</w:t>
            </w:r>
          </w:p>
        </w:tc>
      </w:tr>
      <w:tr w14:paraId="28D2970F">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CBC5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D0DB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重庆新闻高清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FE30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81</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BC0A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魅力足球高清</w:t>
            </w:r>
          </w:p>
        </w:tc>
      </w:tr>
      <w:tr w14:paraId="347DC3A3">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1100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4E0D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重庆影视剧高清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F815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9F21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世界地理高清</w:t>
            </w:r>
          </w:p>
        </w:tc>
      </w:tr>
      <w:tr w14:paraId="7A9D7B65">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9A3E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50B6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重庆社会与法高清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0762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99E3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风云剧场高清</w:t>
            </w:r>
          </w:p>
        </w:tc>
      </w:tr>
      <w:tr w14:paraId="60CA8B24">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CE2D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5B28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重庆红岩文化高清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7E35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84</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582B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求索纪录高清</w:t>
            </w:r>
          </w:p>
        </w:tc>
      </w:tr>
      <w:tr w14:paraId="7AC88250">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9000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8761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重庆文体娱乐高清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3FDE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890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乐游高清</w:t>
            </w:r>
          </w:p>
        </w:tc>
      </w:tr>
      <w:tr w14:paraId="38DD0DF4">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E477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E5D9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重庆新农村高清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DEC8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86</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F1E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兵器科技高清</w:t>
            </w:r>
          </w:p>
        </w:tc>
      </w:tr>
      <w:tr w14:paraId="753CBFE4">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1F3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AFBC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重庆少儿高清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D4E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87</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839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劲爆体育高清</w:t>
            </w:r>
          </w:p>
        </w:tc>
      </w:tr>
      <w:tr w14:paraId="0A62E633">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6E13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2426" w:type="dxa"/>
            <w:tcBorders>
              <w:top w:val="nil"/>
              <w:left w:val="nil"/>
              <w:bottom w:val="nil"/>
              <w:right w:val="nil"/>
            </w:tcBorders>
            <w:shd w:val="clear" w:color="auto" w:fill="auto"/>
            <w:noWrap/>
            <w:vAlign w:val="center"/>
          </w:tcPr>
          <w:p w14:paraId="16029BD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重庆红叶高清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31E4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88</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1814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游戏风云高清</w:t>
            </w:r>
          </w:p>
        </w:tc>
      </w:tr>
      <w:tr w14:paraId="36E47ED4">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49AE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427B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爱看导视高清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7EF0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89</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AA4E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CHC影迷电影高清</w:t>
            </w:r>
          </w:p>
        </w:tc>
      </w:tr>
      <w:tr w14:paraId="4ADE9754">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3DA8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1431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重庆汽摩高清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6643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59CB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CHC家庭影院高清</w:t>
            </w:r>
          </w:p>
        </w:tc>
      </w:tr>
      <w:tr w14:paraId="4B3D0B22">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949E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CF40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重温经典高清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D2FE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91</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3B22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CHC动作电影高清</w:t>
            </w:r>
          </w:p>
        </w:tc>
      </w:tr>
      <w:tr w14:paraId="7FBE553A">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E2DE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7D50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重庆移动高清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DC28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A8F1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天元围棋高清</w:t>
            </w:r>
          </w:p>
        </w:tc>
      </w:tr>
      <w:tr w14:paraId="59EBF923">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CA75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32</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2B04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区县频道标清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5209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C8E0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女性时尚高清</w:t>
            </w:r>
          </w:p>
        </w:tc>
      </w:tr>
      <w:tr w14:paraId="7C6D70AD">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AF5C1">
            <w:pPr>
              <w:widowControl/>
              <w:jc w:val="center"/>
              <w:rPr>
                <w:rFonts w:hint="eastAsia" w:ascii="仿宋" w:hAnsi="仿宋" w:eastAsia="仿宋" w:cs="宋体"/>
                <w:color w:val="000000"/>
                <w:kern w:val="0"/>
                <w:sz w:val="24"/>
                <w:szCs w:val="24"/>
              </w:rPr>
            </w:pP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1ED98">
            <w:pPr>
              <w:widowControl/>
              <w:jc w:val="center"/>
              <w:rPr>
                <w:rFonts w:eastAsia="Times New Roman"/>
                <w:kern w:val="0"/>
                <w:sz w:val="20"/>
              </w:rPr>
            </w:pP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D258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94</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88C9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怀旧剧场高清</w:t>
            </w:r>
          </w:p>
        </w:tc>
      </w:tr>
      <w:tr w14:paraId="296D096B">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853A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D880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重广融媒高清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ADAA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95</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DB9E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风云音乐高清</w:t>
            </w:r>
          </w:p>
        </w:tc>
      </w:tr>
      <w:tr w14:paraId="4B7F88C5">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8064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34</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3F42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优购物</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8AE5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96</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85B2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央视台球高清</w:t>
            </w:r>
          </w:p>
        </w:tc>
      </w:tr>
      <w:tr w14:paraId="7B3852A5">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5D94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35</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02C1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好享购物</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D3E9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97</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13BA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风云足球高清</w:t>
            </w:r>
          </w:p>
        </w:tc>
      </w:tr>
      <w:tr w14:paraId="77DF2731">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5D25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36</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4D4D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聚鲨环球精选</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8F0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98</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1AED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央视文化精品高清</w:t>
            </w:r>
          </w:p>
        </w:tc>
      </w:tr>
      <w:tr w14:paraId="0B7D4493">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8E35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37</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B56E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中视购物</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1CAF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99</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4A6F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高尔夫网球高清</w:t>
            </w:r>
          </w:p>
        </w:tc>
      </w:tr>
      <w:tr w14:paraId="5CA98C6B">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0D23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1F18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央广购物</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BA23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55E6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早期教育高清</w:t>
            </w:r>
          </w:p>
        </w:tc>
      </w:tr>
      <w:tr w14:paraId="549137BE">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B9891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39</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166B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江苏卫视高清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66E9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101</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B3AB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东方财经高清</w:t>
            </w:r>
          </w:p>
        </w:tc>
      </w:tr>
      <w:tr w14:paraId="4AEF43DA">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99F0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4111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北京卫视高清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3F19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AE3C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证券服务</w:t>
            </w:r>
          </w:p>
        </w:tc>
      </w:tr>
      <w:tr w14:paraId="764EFB57">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69EB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E979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浙江卫视高清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09CB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92A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书画</w:t>
            </w:r>
          </w:p>
        </w:tc>
      </w:tr>
      <w:tr w14:paraId="647BC1C8">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635E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42</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C700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东方卫视高清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F2A1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104</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FD9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新动漫</w:t>
            </w:r>
          </w:p>
        </w:tc>
      </w:tr>
      <w:tr w14:paraId="213F70BB">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2A5B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1294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深圳卫视高清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C9BF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105</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D8B5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国学频道</w:t>
            </w:r>
          </w:p>
        </w:tc>
      </w:tr>
      <w:tr w14:paraId="0BE6BBC0">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3FA8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44</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C0C3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辽宁卫视高清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B69E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106</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1715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优优宝贝</w:t>
            </w:r>
          </w:p>
        </w:tc>
      </w:tr>
      <w:tr w14:paraId="46F9EAB8">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1994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45</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8747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天津卫视高清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45B3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107</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8324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中华特产</w:t>
            </w:r>
          </w:p>
        </w:tc>
      </w:tr>
      <w:tr w14:paraId="11F75DD9">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4A87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46</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45BE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贵州卫视高清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1C8F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108</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51C3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环球奇观</w:t>
            </w:r>
          </w:p>
        </w:tc>
      </w:tr>
      <w:tr w14:paraId="52DB758D">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2185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47</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ED49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四川卫视高清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0281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109</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113E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生态环境</w:t>
            </w:r>
          </w:p>
        </w:tc>
      </w:tr>
      <w:tr w14:paraId="6C7D7371">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0A9F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2F6D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云南卫视高清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0D70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110</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3E87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四海钓鱼</w:t>
            </w:r>
          </w:p>
        </w:tc>
      </w:tr>
      <w:tr w14:paraId="2192DB52">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1E34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49</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8750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东南卫视高清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777F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111</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8759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发现之旅</w:t>
            </w:r>
          </w:p>
        </w:tc>
      </w:tr>
      <w:tr w14:paraId="4758646D">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F1DA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8CF1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黑龙江卫视高清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6BAC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BE19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车迷</w:t>
            </w:r>
          </w:p>
        </w:tc>
      </w:tr>
      <w:tr w14:paraId="036AA4FE">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953C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666C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安徽卫视高清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4960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113</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854B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法治天地高清</w:t>
            </w:r>
          </w:p>
        </w:tc>
      </w:tr>
      <w:tr w14:paraId="4A329430">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271C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52</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2773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河北卫视高清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276E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114</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4605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金色学堂高清</w:t>
            </w:r>
          </w:p>
        </w:tc>
      </w:tr>
      <w:tr w14:paraId="4CDD8FC8">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A41F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4CC0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江西卫视高清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C552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115</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1673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收藏天下</w:t>
            </w:r>
          </w:p>
        </w:tc>
      </w:tr>
      <w:tr w14:paraId="6D0FA9D6">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08792">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54</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DE1C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湖北卫视高清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746E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116</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DEBE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财富天下</w:t>
            </w:r>
          </w:p>
        </w:tc>
      </w:tr>
      <w:tr w14:paraId="2E43EA0D">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C3C6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55</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F5B7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海南卫视高清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3A0A4">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117</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C5B1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中学生</w:t>
            </w:r>
          </w:p>
        </w:tc>
      </w:tr>
      <w:tr w14:paraId="5CEE25D9">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F57A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56</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7FDB1">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吉林卫视高清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8F93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118</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C4F20">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先锋乒羽</w:t>
            </w:r>
          </w:p>
        </w:tc>
      </w:tr>
      <w:tr w14:paraId="3F068377">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15D96">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57</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7FF2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广西卫视高清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CA0E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119</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125C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环球旅游</w:t>
            </w:r>
          </w:p>
        </w:tc>
      </w:tr>
      <w:tr w14:paraId="29364AFC">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F10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58</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14EA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内蒙古卫视</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A588B">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120</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2949">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老故事</w:t>
            </w:r>
          </w:p>
        </w:tc>
      </w:tr>
      <w:tr w14:paraId="3D1CD73D">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24747">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59</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A11C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湖南卫视高清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C31E8">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121</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72615">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CCTV4K超高清</w:t>
            </w:r>
          </w:p>
        </w:tc>
      </w:tr>
      <w:tr w14:paraId="52225371">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DDAF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2EE0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广东卫视高清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B995A">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122</w:t>
            </w:r>
          </w:p>
        </w:tc>
        <w:tc>
          <w:tcPr>
            <w:tcW w:w="36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C10F3">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欢笑剧场4K超高清</w:t>
            </w:r>
          </w:p>
        </w:tc>
      </w:tr>
      <w:tr w14:paraId="46682741">
        <w:tblPrEx>
          <w:tblCellMar>
            <w:top w:w="0" w:type="dxa"/>
            <w:left w:w="108" w:type="dxa"/>
            <w:bottom w:w="0" w:type="dxa"/>
            <w:right w:w="108" w:type="dxa"/>
          </w:tblCellMar>
        </w:tblPrEx>
        <w:trPr>
          <w:trHeight w:val="3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9725D">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1ED9E">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河南卫视高清</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CED4F">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123</w:t>
            </w:r>
          </w:p>
        </w:tc>
        <w:tc>
          <w:tcPr>
            <w:tcW w:w="3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673C">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CCTV16奥林匹克4K超高清</w:t>
            </w:r>
          </w:p>
        </w:tc>
      </w:tr>
    </w:tbl>
    <w:p w14:paraId="02FCCB54"/>
    <w:p w14:paraId="5DC2DE7D"/>
    <w:p w14:paraId="5DD844CA"/>
    <w:p w14:paraId="2CAEA40C">
      <w:pPr>
        <w:pStyle w:val="8"/>
        <w:tabs>
          <w:tab w:val="center" w:pos="4706"/>
          <w:tab w:val="left" w:pos="7395"/>
        </w:tabs>
        <w:jc w:val="left"/>
        <w:sectPr>
          <w:pgSz w:w="11907" w:h="16840"/>
          <w:pgMar w:top="1134" w:right="1191" w:bottom="1134" w:left="1304" w:header="851" w:footer="992" w:gutter="0"/>
          <w:cols w:space="720" w:num="1"/>
          <w:docGrid w:linePitch="380" w:charSpace="-5735"/>
        </w:sectPr>
      </w:pPr>
      <w:bookmarkStart w:id="105" w:name="_Toc12789058"/>
      <w:bookmarkStart w:id="106" w:name="_Toc403569789"/>
      <w:r>
        <w:tab/>
      </w:r>
    </w:p>
    <w:p w14:paraId="54B3A04E">
      <w:pPr>
        <w:pStyle w:val="5"/>
        <w:spacing w:line="360" w:lineRule="auto"/>
        <w:jc w:val="center"/>
        <w:rPr>
          <w:rFonts w:ascii="方正小标宋_GBK" w:hAnsi="宋体" w:eastAsia="方正小标宋_GBK"/>
          <w:b w:val="0"/>
          <w:sz w:val="36"/>
          <w:szCs w:val="30"/>
        </w:rPr>
      </w:pPr>
      <w:bookmarkStart w:id="107" w:name="_Toc23599"/>
      <w:bookmarkStart w:id="108" w:name="_Toc26406"/>
      <w:bookmarkStart w:id="109" w:name="_Toc7391"/>
      <w:bookmarkStart w:id="110" w:name="_Toc19787"/>
      <w:r>
        <w:rPr>
          <w:rFonts w:hint="eastAsia" w:ascii="方正小标宋_GBK" w:hAnsi="宋体" w:eastAsia="方正小标宋_GBK"/>
          <w:b w:val="0"/>
          <w:sz w:val="36"/>
          <w:szCs w:val="30"/>
        </w:rPr>
        <w:t>第四篇    项目服务需求</w:t>
      </w:r>
      <w:bookmarkEnd w:id="107"/>
      <w:bookmarkEnd w:id="108"/>
      <w:bookmarkEnd w:id="109"/>
      <w:bookmarkEnd w:id="110"/>
    </w:p>
    <w:bookmarkEnd w:id="105"/>
    <w:bookmarkEnd w:id="106"/>
    <w:p w14:paraId="13FB293E">
      <w:pPr>
        <w:pStyle w:val="6"/>
        <w:spacing w:line="400" w:lineRule="exact"/>
        <w:rPr>
          <w:rFonts w:ascii="方正仿宋_GBK" w:eastAsia="方正仿宋_GBK"/>
          <w:sz w:val="24"/>
          <w:szCs w:val="24"/>
        </w:rPr>
      </w:pPr>
      <w:bookmarkStart w:id="111" w:name="_Toc15012"/>
      <w:bookmarkStart w:id="112" w:name="_Toc11134"/>
      <w:bookmarkStart w:id="113" w:name="_Toc14698"/>
      <w:bookmarkStart w:id="114" w:name="_Toc12968"/>
      <w:bookmarkStart w:id="115" w:name="_Toc141259401"/>
      <w:bookmarkStart w:id="116" w:name="_Toc27249"/>
      <w:bookmarkStart w:id="117" w:name="_Toc344475120"/>
      <w:bookmarkStart w:id="118" w:name="_Toc12789059"/>
      <w:bookmarkStart w:id="119" w:name="_Toc11641055"/>
      <w:bookmarkStart w:id="120" w:name="_Toc16449"/>
      <w:bookmarkStart w:id="121" w:name="_Toc14535"/>
      <w:bookmarkStart w:id="122" w:name="_Toc403569797"/>
      <w:bookmarkStart w:id="123" w:name="_Toc12789072"/>
      <w:bookmarkStart w:id="124" w:name="_Toc16181"/>
      <w:bookmarkStart w:id="125" w:name="_Toc19825"/>
      <w:r>
        <w:rPr>
          <w:rFonts w:hint="eastAsia" w:ascii="方正仿宋_GBK" w:eastAsia="方正仿宋_GBK"/>
          <w:sz w:val="24"/>
          <w:szCs w:val="24"/>
        </w:rPr>
        <w:t>一、交货时间、地点、验收方式</w:t>
      </w:r>
      <w:bookmarkEnd w:id="111"/>
      <w:bookmarkEnd w:id="112"/>
      <w:bookmarkEnd w:id="113"/>
      <w:bookmarkEnd w:id="114"/>
      <w:bookmarkEnd w:id="115"/>
      <w:bookmarkEnd w:id="116"/>
      <w:r>
        <w:rPr>
          <w:rFonts w:hint="eastAsia" w:ascii="方正仿宋_GBK" w:eastAsia="方正仿宋_GBK"/>
          <w:sz w:val="24"/>
          <w:szCs w:val="24"/>
        </w:rPr>
        <w:t>及其他服务</w:t>
      </w:r>
    </w:p>
    <w:p w14:paraId="477A8D7B">
      <w:pPr>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（一）交货时间</w:t>
      </w:r>
    </w:p>
    <w:p w14:paraId="380381D1">
      <w:pPr>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中选人应在采购人通知送货后</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个工作日内交货并完成安装调试。</w:t>
      </w:r>
    </w:p>
    <w:p w14:paraId="314CD7DF">
      <w:pPr>
        <w:rPr>
          <w:rFonts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（二）交货地点</w:t>
      </w:r>
    </w:p>
    <w:p w14:paraId="5FC77A0E">
      <w:pPr>
        <w:snapToGrid w:val="0"/>
        <w:spacing w:line="36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重庆市合川区妇幼保健院指定地点。</w:t>
      </w:r>
    </w:p>
    <w:p w14:paraId="70503F27">
      <w:pPr>
        <w:numPr>
          <w:ilvl w:val="255"/>
          <w:numId w:val="0"/>
        </w:numPr>
        <w:snapToGrid w:val="0"/>
        <w:spacing w:line="360" w:lineRule="exac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（三）验收方式</w:t>
      </w:r>
    </w:p>
    <w:p w14:paraId="34EF307F">
      <w:pPr>
        <w:snapToGrid w:val="0"/>
        <w:ind w:firstLine="480" w:firstLineChars="200"/>
        <w:rPr>
          <w:rFonts w:ascii="方正仿宋_GBK" w:hAnsi="方正仿宋_GBK" w:eastAsia="方正仿宋_GBK" w:cs="方正仿宋_GBK"/>
          <w:sz w:val="24"/>
          <w:szCs w:val="24"/>
        </w:rPr>
      </w:pPr>
      <w:bookmarkStart w:id="126" w:name="_Toc5402"/>
      <w:bookmarkStart w:id="127" w:name="_Toc13857"/>
      <w:bookmarkStart w:id="128" w:name="_Toc344475122"/>
      <w:bookmarkStart w:id="129" w:name="_Toc478460240"/>
      <w:bookmarkStart w:id="130" w:name="_Toc478460685"/>
      <w:bookmarkStart w:id="131" w:name="_Toc22834"/>
      <w:bookmarkStart w:id="132" w:name="_Toc521399411"/>
      <w:bookmarkStart w:id="133" w:name="_Toc27155"/>
      <w:bookmarkStart w:id="134" w:name="_Toc4253"/>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lang w:val="en-US" w:eastAsia="zh-CN"/>
        </w:rPr>
        <w:t>签订合同后的</w:t>
      </w:r>
      <w:r>
        <w:rPr>
          <w:rFonts w:hint="eastAsia" w:ascii="方正仿宋_GBK" w:hAnsi="方正仿宋_GBK" w:eastAsia="方正仿宋_GBK" w:cs="方正仿宋_GBK"/>
          <w:sz w:val="24"/>
          <w:szCs w:val="24"/>
        </w:rPr>
        <w:t>规定时间内完成</w:t>
      </w:r>
      <w:r>
        <w:rPr>
          <w:rFonts w:hint="eastAsia" w:ascii="方正仿宋_GBK" w:hAnsi="方正仿宋_GBK" w:eastAsia="方正仿宋_GBK" w:cs="方正仿宋_GBK"/>
          <w:sz w:val="24"/>
          <w:szCs w:val="24"/>
          <w:lang w:val="en-US" w:eastAsia="zh-CN"/>
        </w:rPr>
        <w:t>设备调试</w:t>
      </w:r>
      <w:r>
        <w:rPr>
          <w:rFonts w:hint="eastAsia" w:ascii="方正仿宋_GBK" w:hAnsi="方正仿宋_GBK" w:eastAsia="方正仿宋_GBK" w:cs="方正仿宋_GBK"/>
          <w:sz w:val="24"/>
          <w:szCs w:val="24"/>
        </w:rPr>
        <w:t>并采购人确认。</w:t>
      </w:r>
      <w:bookmarkEnd w:id="126"/>
      <w:bookmarkEnd w:id="127"/>
    </w:p>
    <w:bookmarkEnd w:id="128"/>
    <w:bookmarkEnd w:id="129"/>
    <w:bookmarkEnd w:id="130"/>
    <w:bookmarkEnd w:id="131"/>
    <w:bookmarkEnd w:id="132"/>
    <w:bookmarkEnd w:id="133"/>
    <w:bookmarkEnd w:id="134"/>
    <w:p w14:paraId="2796397C">
      <w:pPr>
        <w:pStyle w:val="6"/>
        <w:spacing w:line="400" w:lineRule="exact"/>
        <w:rPr>
          <w:rFonts w:ascii="方正仿宋_GBK" w:eastAsia="方正仿宋_GBK"/>
          <w:sz w:val="24"/>
          <w:szCs w:val="24"/>
        </w:rPr>
      </w:pPr>
      <w:bookmarkStart w:id="135" w:name="_Toc23064"/>
      <w:bookmarkStart w:id="136" w:name="_Toc141259402"/>
      <w:bookmarkStart w:id="137" w:name="_Toc2523"/>
      <w:bookmarkStart w:id="138" w:name="_Toc4632"/>
      <w:bookmarkStart w:id="139" w:name="_Toc521399414"/>
      <w:bookmarkStart w:id="140" w:name="_Toc1893"/>
      <w:bookmarkStart w:id="141" w:name="_Toc30266"/>
      <w:bookmarkStart w:id="142" w:name="_Toc29483"/>
      <w:bookmarkStart w:id="143" w:name="_Toc18901"/>
      <w:bookmarkStart w:id="144" w:name="_Toc1260"/>
      <w:r>
        <w:rPr>
          <w:rFonts w:hint="eastAsia" w:ascii="方正仿宋_GBK" w:eastAsia="方正仿宋_GBK"/>
          <w:sz w:val="24"/>
          <w:szCs w:val="24"/>
        </w:rPr>
        <w:t>二、质量保证及售后服务</w:t>
      </w:r>
      <w:bookmarkEnd w:id="135"/>
      <w:bookmarkEnd w:id="136"/>
      <w:bookmarkEnd w:id="137"/>
      <w:bookmarkEnd w:id="138"/>
      <w:bookmarkEnd w:id="139"/>
      <w:bookmarkEnd w:id="140"/>
      <w:bookmarkEnd w:id="141"/>
      <w:bookmarkEnd w:id="142"/>
      <w:bookmarkEnd w:id="143"/>
      <w:bookmarkEnd w:id="144"/>
    </w:p>
    <w:p w14:paraId="140AD81F">
      <w:pPr>
        <w:snapToGrid w:val="0"/>
        <w:spacing w:line="360" w:lineRule="exact"/>
        <w:ind w:firstLine="573"/>
        <w:rPr>
          <w:rFonts w:ascii="方正仿宋_GBK" w:hAnsi="方正仿宋_GBK" w:eastAsia="方正仿宋_GBK" w:cs="方正仿宋_GBK"/>
          <w:sz w:val="24"/>
          <w:szCs w:val="24"/>
        </w:rPr>
      </w:pPr>
      <w:bookmarkStart w:id="145" w:name="_Toc9051"/>
      <w:bookmarkStart w:id="146" w:name="_Toc10119"/>
      <w:bookmarkStart w:id="147" w:name="_Toc478460688"/>
      <w:bookmarkStart w:id="148" w:name="_Toc478460242"/>
      <w:r>
        <w:rPr>
          <w:rFonts w:hint="eastAsia" w:ascii="方正仿宋_GBK" w:hAnsi="方正仿宋_GBK" w:eastAsia="方正仿宋_GBK" w:cs="方正仿宋_GBK"/>
          <w:sz w:val="24"/>
          <w:szCs w:val="24"/>
        </w:rPr>
        <w:t>（一）产品质量保证期</w:t>
      </w:r>
      <w:bookmarkEnd w:id="145"/>
      <w:bookmarkEnd w:id="146"/>
    </w:p>
    <w:p w14:paraId="6E1D2A8E">
      <w:pPr>
        <w:snapToGrid w:val="0"/>
        <w:spacing w:line="360" w:lineRule="exact"/>
        <w:ind w:firstLine="573"/>
        <w:rPr>
          <w:rFonts w:ascii="方正仿宋_GBK" w:hAnsi="方正仿宋_GBK" w:eastAsia="方正仿宋_GBK" w:cs="方正仿宋_GBK"/>
          <w:sz w:val="24"/>
          <w:szCs w:val="24"/>
        </w:rPr>
      </w:pPr>
      <w:bookmarkStart w:id="149" w:name="_Toc24448"/>
      <w:bookmarkStart w:id="150" w:name="_Toc32465"/>
      <w:r>
        <w:rPr>
          <w:rFonts w:hint="eastAsia" w:ascii="方正仿宋_GBK" w:hAnsi="方正仿宋_GBK" w:eastAsia="方正仿宋_GBK" w:cs="方正仿宋_GBK"/>
          <w:sz w:val="24"/>
          <w:szCs w:val="24"/>
        </w:rPr>
        <w:t>1、供应商应明确承诺：整机免费质保期叁年。</w:t>
      </w:r>
      <w:bookmarkEnd w:id="149"/>
      <w:bookmarkEnd w:id="150"/>
    </w:p>
    <w:p w14:paraId="40FBC0D1">
      <w:pPr>
        <w:snapToGrid w:val="0"/>
        <w:spacing w:line="360" w:lineRule="exact"/>
        <w:ind w:firstLine="573"/>
        <w:rPr>
          <w:rFonts w:ascii="方正仿宋_GBK" w:hAnsi="方正仿宋_GBK" w:eastAsia="方正仿宋_GBK" w:cs="方正仿宋_GBK"/>
          <w:sz w:val="24"/>
          <w:szCs w:val="24"/>
        </w:rPr>
      </w:pPr>
      <w:bookmarkStart w:id="151" w:name="_Toc9165"/>
      <w:bookmarkStart w:id="152" w:name="_Toc16604"/>
      <w:r>
        <w:rPr>
          <w:rFonts w:hint="eastAsia" w:ascii="方正仿宋_GBK" w:hAnsi="方正仿宋_GBK" w:eastAsia="方正仿宋_GBK" w:cs="方正仿宋_GBK"/>
          <w:sz w:val="24"/>
          <w:szCs w:val="24"/>
        </w:rPr>
        <w:t>2、投标产品属于国家规定“三包”范围的，其产品质量保证期不得低于“三包”规定。</w:t>
      </w:r>
      <w:bookmarkEnd w:id="151"/>
      <w:bookmarkEnd w:id="152"/>
    </w:p>
    <w:p w14:paraId="736F2BD4">
      <w:pPr>
        <w:snapToGrid w:val="0"/>
        <w:spacing w:line="360" w:lineRule="exact"/>
        <w:ind w:firstLine="573"/>
        <w:rPr>
          <w:rFonts w:ascii="方正仿宋_GBK" w:hAnsi="方正仿宋_GBK" w:eastAsia="方正仿宋_GBK" w:cs="方正仿宋_GBK"/>
          <w:sz w:val="24"/>
          <w:szCs w:val="24"/>
        </w:rPr>
      </w:pPr>
      <w:bookmarkStart w:id="153" w:name="_Toc2414"/>
      <w:bookmarkStart w:id="154" w:name="_Toc8416"/>
      <w:r>
        <w:rPr>
          <w:rFonts w:hint="eastAsia" w:ascii="方正仿宋_GBK" w:hAnsi="方正仿宋_GBK" w:eastAsia="方正仿宋_GBK" w:cs="方正仿宋_GBK"/>
          <w:sz w:val="24"/>
          <w:szCs w:val="24"/>
        </w:rPr>
        <w:t>3、供应商的质量保证期承诺优于国家“三包”规定的，按供应商实际承诺执行。</w:t>
      </w:r>
      <w:bookmarkEnd w:id="153"/>
      <w:bookmarkEnd w:id="154"/>
    </w:p>
    <w:p w14:paraId="7A643D7E">
      <w:pPr>
        <w:snapToGrid w:val="0"/>
        <w:spacing w:line="360" w:lineRule="exact"/>
        <w:ind w:firstLine="573"/>
        <w:rPr>
          <w:rFonts w:ascii="方正仿宋_GBK" w:hAnsi="方正仿宋_GBK" w:eastAsia="方正仿宋_GBK" w:cs="方正仿宋_GBK"/>
          <w:sz w:val="24"/>
          <w:szCs w:val="24"/>
        </w:rPr>
      </w:pPr>
      <w:bookmarkStart w:id="155" w:name="_Toc21686"/>
      <w:bookmarkStart w:id="156" w:name="_Toc10944"/>
      <w:r>
        <w:rPr>
          <w:rFonts w:hint="eastAsia" w:ascii="方正仿宋_GBK" w:hAnsi="方正仿宋_GBK" w:eastAsia="方正仿宋_GBK" w:cs="方正仿宋_GBK"/>
          <w:sz w:val="24"/>
          <w:szCs w:val="24"/>
        </w:rPr>
        <w:t>4、供应商提供产品由制造商（指产品生产制造商或其负责售后服务机构，以下同）负责标准售后服务的，应当在投标文件中予以明确说明，并附制造商售后服务承诺。</w:t>
      </w:r>
      <w:bookmarkEnd w:id="155"/>
      <w:bookmarkEnd w:id="156"/>
    </w:p>
    <w:p w14:paraId="4A9B7012">
      <w:pPr>
        <w:snapToGrid w:val="0"/>
        <w:spacing w:line="360" w:lineRule="exact"/>
        <w:ind w:firstLine="573"/>
        <w:rPr>
          <w:rFonts w:ascii="方正仿宋_GBK" w:hAnsi="方正仿宋_GBK" w:eastAsia="方正仿宋_GBK" w:cs="方正仿宋_GBK"/>
          <w:sz w:val="24"/>
          <w:szCs w:val="24"/>
        </w:rPr>
      </w:pPr>
      <w:bookmarkStart w:id="157" w:name="_Toc23810"/>
      <w:bookmarkStart w:id="158" w:name="_Toc8281"/>
      <w:r>
        <w:rPr>
          <w:rFonts w:hint="eastAsia" w:ascii="方正仿宋_GBK" w:hAnsi="方正仿宋_GBK" w:eastAsia="方正仿宋_GBK" w:cs="方正仿宋_GBK"/>
          <w:sz w:val="24"/>
          <w:szCs w:val="24"/>
        </w:rPr>
        <w:t>包装标准：按国家有关规定进行包装，因包装不当引起的损坏等责任由中选人承担。</w:t>
      </w:r>
      <w:bookmarkEnd w:id="157"/>
      <w:bookmarkEnd w:id="158"/>
    </w:p>
    <w:p w14:paraId="286D0327">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5、货物质量保证：供方提供的货物必须是原厂生产的、全新的、未使用过的正品（包括零部件），并完全符合国家质量标准，附正品说明，合格证。所有产品符合相关行业管理规定。</w:t>
      </w:r>
    </w:p>
    <w:p w14:paraId="3004DB5A">
      <w:pPr>
        <w:ind w:firstLine="480" w:firstLineChars="200"/>
        <w:rPr>
          <w:rFonts w:ascii="方正仿宋_GBK" w:hAnsi="方正仿宋_GBK" w:eastAsia="方正仿宋_GBK" w:cs="方正仿宋_GBK"/>
          <w:sz w:val="24"/>
          <w:szCs w:val="24"/>
        </w:rPr>
      </w:pPr>
      <w:r>
        <w:rPr>
          <w:rFonts w:hint="eastAsia" w:ascii="方正仿宋_GBK" w:hAnsi="宋体" w:eastAsia="方正仿宋_GBK" w:cs="宋体"/>
          <w:kern w:val="0"/>
          <w:sz w:val="24"/>
          <w:szCs w:val="24"/>
        </w:rPr>
        <w:t>6、权利保证：供方应保证需方在使用货物或技术服务不受第三方关于侵犯其所有权、专利权、商标权、设计权、著作权等指控。</w:t>
      </w:r>
    </w:p>
    <w:p w14:paraId="1128A7A5">
      <w:pPr>
        <w:snapToGrid w:val="0"/>
        <w:spacing w:line="360" w:lineRule="exact"/>
        <w:ind w:firstLine="573"/>
        <w:rPr>
          <w:rFonts w:ascii="方正仿宋_GBK" w:hAnsi="方正仿宋_GBK" w:eastAsia="方正仿宋_GBK" w:cs="方正仿宋_GBK"/>
          <w:sz w:val="24"/>
          <w:szCs w:val="24"/>
        </w:rPr>
      </w:pPr>
      <w:bookmarkStart w:id="159" w:name="_Toc599"/>
      <w:bookmarkStart w:id="160" w:name="_Toc14950"/>
      <w:r>
        <w:rPr>
          <w:rFonts w:hint="eastAsia" w:ascii="方正仿宋_GBK" w:hAnsi="方正仿宋_GBK" w:eastAsia="方正仿宋_GBK" w:cs="方正仿宋_GBK"/>
          <w:sz w:val="24"/>
          <w:szCs w:val="24"/>
        </w:rPr>
        <w:t>（二）售后服务内容</w:t>
      </w:r>
      <w:bookmarkEnd w:id="159"/>
      <w:bookmarkEnd w:id="160"/>
    </w:p>
    <w:p w14:paraId="2776489E">
      <w:pPr>
        <w:snapToGrid w:val="0"/>
        <w:spacing w:line="360" w:lineRule="exact"/>
        <w:ind w:firstLine="573"/>
        <w:rPr>
          <w:rFonts w:ascii="方正仿宋_GBK" w:hAnsi="方正仿宋_GBK" w:eastAsia="方正仿宋_GBK" w:cs="方正仿宋_GBK"/>
          <w:sz w:val="24"/>
          <w:szCs w:val="24"/>
        </w:rPr>
      </w:pPr>
      <w:bookmarkStart w:id="161" w:name="_Toc23117"/>
      <w:bookmarkStart w:id="162" w:name="_Toc26035"/>
      <w:r>
        <w:rPr>
          <w:rFonts w:hint="eastAsia" w:ascii="方正仿宋_GBK" w:hAnsi="方正仿宋_GBK" w:eastAsia="方正仿宋_GBK" w:cs="方正仿宋_GBK"/>
          <w:sz w:val="24"/>
          <w:szCs w:val="24"/>
        </w:rPr>
        <w:t>1、供应商和制造商在质量保证期内应当为采购人提供以下技术支持和服务：</w:t>
      </w:r>
      <w:bookmarkEnd w:id="161"/>
      <w:bookmarkEnd w:id="162"/>
    </w:p>
    <w:p w14:paraId="6075345A">
      <w:pPr>
        <w:snapToGrid w:val="0"/>
        <w:spacing w:line="360" w:lineRule="exact"/>
        <w:ind w:firstLine="573"/>
        <w:rPr>
          <w:rFonts w:ascii="方正仿宋_GBK" w:hAnsi="方正仿宋_GBK" w:eastAsia="方正仿宋_GBK" w:cs="方正仿宋_GBK"/>
          <w:sz w:val="24"/>
          <w:szCs w:val="24"/>
        </w:rPr>
      </w:pPr>
      <w:bookmarkStart w:id="163" w:name="_Toc16787"/>
      <w:bookmarkStart w:id="164" w:name="_Toc27277"/>
      <w:r>
        <w:rPr>
          <w:rFonts w:hint="eastAsia" w:ascii="方正仿宋_GBK" w:hAnsi="方正仿宋_GBK" w:eastAsia="方正仿宋_GBK" w:cs="方正仿宋_GBK"/>
          <w:sz w:val="24"/>
          <w:szCs w:val="24"/>
        </w:rPr>
        <w:t>（1）电话咨询</w:t>
      </w:r>
      <w:bookmarkEnd w:id="163"/>
      <w:bookmarkEnd w:id="164"/>
    </w:p>
    <w:p w14:paraId="2F546CF9">
      <w:pPr>
        <w:snapToGrid w:val="0"/>
        <w:spacing w:line="360" w:lineRule="exact"/>
        <w:ind w:firstLine="573"/>
        <w:rPr>
          <w:rFonts w:ascii="方正仿宋_GBK" w:hAnsi="方正仿宋_GBK" w:eastAsia="方正仿宋_GBK" w:cs="方正仿宋_GBK"/>
          <w:sz w:val="24"/>
          <w:szCs w:val="24"/>
        </w:rPr>
      </w:pPr>
      <w:bookmarkStart w:id="165" w:name="_Toc10561"/>
      <w:bookmarkStart w:id="166" w:name="_Toc11876"/>
      <w:r>
        <w:rPr>
          <w:rFonts w:hint="eastAsia" w:ascii="方正仿宋_GBK" w:hAnsi="方正仿宋_GBK" w:eastAsia="方正仿宋_GBK" w:cs="方正仿宋_GBK"/>
          <w:sz w:val="24"/>
          <w:szCs w:val="24"/>
        </w:rPr>
        <w:t>中选人和制造商应当为采购人提供技术援助电话，解答采购人在使用中遇到的问题，及时为采购人提出解决问题的建议。</w:t>
      </w:r>
      <w:bookmarkEnd w:id="165"/>
      <w:bookmarkEnd w:id="166"/>
    </w:p>
    <w:p w14:paraId="32D0D29D">
      <w:pPr>
        <w:snapToGrid w:val="0"/>
        <w:spacing w:line="360" w:lineRule="exact"/>
        <w:ind w:firstLine="573"/>
        <w:rPr>
          <w:rFonts w:ascii="方正仿宋_GBK" w:hAnsi="方正仿宋_GBK" w:eastAsia="方正仿宋_GBK" w:cs="方正仿宋_GBK"/>
          <w:sz w:val="24"/>
          <w:szCs w:val="24"/>
        </w:rPr>
      </w:pPr>
      <w:bookmarkStart w:id="167" w:name="_Toc3613"/>
      <w:bookmarkStart w:id="168" w:name="_Toc608"/>
      <w:r>
        <w:rPr>
          <w:rFonts w:hint="eastAsia" w:ascii="方正仿宋_GBK" w:hAnsi="方正仿宋_GBK" w:eastAsia="方正仿宋_GBK" w:cs="方正仿宋_GBK"/>
          <w:sz w:val="24"/>
          <w:szCs w:val="24"/>
        </w:rPr>
        <w:t>（2）现场响应</w:t>
      </w:r>
      <w:bookmarkEnd w:id="167"/>
      <w:bookmarkEnd w:id="168"/>
    </w:p>
    <w:p w14:paraId="59D0EDB2">
      <w:pPr>
        <w:snapToGrid w:val="0"/>
        <w:spacing w:line="360" w:lineRule="exact"/>
        <w:ind w:firstLine="573"/>
        <w:rPr>
          <w:rFonts w:ascii="方正仿宋_GBK" w:hAnsi="方正仿宋_GBK" w:eastAsia="方正仿宋_GBK" w:cs="方正仿宋_GBK"/>
          <w:sz w:val="24"/>
          <w:szCs w:val="24"/>
        </w:rPr>
      </w:pPr>
      <w:bookmarkStart w:id="169" w:name="_Toc17894"/>
      <w:bookmarkStart w:id="170" w:name="_Toc19578"/>
      <w:r>
        <w:rPr>
          <w:rFonts w:hint="eastAsia" w:ascii="方正仿宋_GBK" w:hAnsi="方正仿宋_GBK" w:eastAsia="方正仿宋_GBK" w:cs="方正仿宋_GBK"/>
          <w:sz w:val="24"/>
          <w:szCs w:val="24"/>
        </w:rPr>
        <w:t>采购人遇到使用及技术问题，电话咨询不能解决的，中选人和制造商应在24小时内到达现场进行处理，确保产品正常工作；无法在48小时内解决的，应在72小时内提供备用产品及配件，使采购人能够正常使用。</w:t>
      </w:r>
      <w:bookmarkEnd w:id="169"/>
      <w:bookmarkEnd w:id="170"/>
    </w:p>
    <w:p w14:paraId="576AD9EE">
      <w:pPr>
        <w:snapToGrid w:val="0"/>
        <w:spacing w:line="360" w:lineRule="exact"/>
        <w:ind w:firstLine="573"/>
        <w:rPr>
          <w:rFonts w:ascii="方正仿宋_GBK" w:hAnsi="方正仿宋_GBK" w:eastAsia="方正仿宋_GBK" w:cs="方正仿宋_GBK"/>
          <w:sz w:val="24"/>
          <w:szCs w:val="24"/>
        </w:rPr>
      </w:pPr>
      <w:bookmarkStart w:id="171" w:name="_Toc7161"/>
      <w:bookmarkStart w:id="172" w:name="_Toc20382"/>
      <w:r>
        <w:rPr>
          <w:rFonts w:hint="eastAsia" w:ascii="方正仿宋_GBK" w:hAnsi="方正仿宋_GBK" w:eastAsia="方正仿宋_GBK" w:cs="方正仿宋_GBK"/>
          <w:sz w:val="24"/>
          <w:szCs w:val="24"/>
        </w:rPr>
        <w:t>（3）技术升级</w:t>
      </w:r>
      <w:bookmarkEnd w:id="171"/>
      <w:bookmarkEnd w:id="172"/>
    </w:p>
    <w:p w14:paraId="1AA17970">
      <w:pPr>
        <w:snapToGrid w:val="0"/>
        <w:spacing w:line="360" w:lineRule="exact"/>
        <w:ind w:firstLine="573"/>
        <w:rPr>
          <w:rFonts w:ascii="方正仿宋_GBK" w:hAnsi="方正仿宋_GBK" w:eastAsia="方正仿宋_GBK" w:cs="方正仿宋_GBK"/>
          <w:sz w:val="24"/>
          <w:szCs w:val="24"/>
        </w:rPr>
      </w:pPr>
      <w:bookmarkStart w:id="173" w:name="_Toc22913"/>
      <w:bookmarkStart w:id="174" w:name="_Toc15729"/>
      <w:r>
        <w:rPr>
          <w:rFonts w:hint="eastAsia" w:ascii="方正仿宋_GBK" w:hAnsi="方正仿宋_GBK" w:eastAsia="方正仿宋_GBK" w:cs="方正仿宋_GBK"/>
          <w:sz w:val="24"/>
          <w:szCs w:val="24"/>
        </w:rPr>
        <w:t>中选人和制造商应对采购人购买的产品终身免费进行升级服务。</w:t>
      </w:r>
      <w:bookmarkEnd w:id="173"/>
      <w:bookmarkEnd w:id="174"/>
    </w:p>
    <w:p w14:paraId="2F1BDDCE">
      <w:pPr>
        <w:snapToGrid w:val="0"/>
        <w:spacing w:line="360" w:lineRule="exact"/>
        <w:ind w:firstLine="573"/>
        <w:rPr>
          <w:rFonts w:ascii="方正仿宋_GBK" w:hAnsi="方正仿宋_GBK" w:eastAsia="方正仿宋_GBK" w:cs="方正仿宋_GBK"/>
          <w:sz w:val="24"/>
          <w:szCs w:val="24"/>
        </w:rPr>
      </w:pPr>
      <w:bookmarkStart w:id="175" w:name="_Toc26102"/>
      <w:bookmarkStart w:id="176" w:name="_Toc24743"/>
      <w:r>
        <w:rPr>
          <w:rFonts w:hint="eastAsia" w:ascii="方正仿宋_GBK" w:hAnsi="方正仿宋_GBK" w:eastAsia="方正仿宋_GBK" w:cs="方正仿宋_GBK"/>
          <w:sz w:val="24"/>
          <w:szCs w:val="24"/>
        </w:rPr>
        <w:t>2、质保期外服务要求</w:t>
      </w:r>
      <w:bookmarkEnd w:id="175"/>
      <w:bookmarkEnd w:id="176"/>
    </w:p>
    <w:p w14:paraId="27E6A09C">
      <w:pPr>
        <w:snapToGrid w:val="0"/>
        <w:spacing w:line="360" w:lineRule="exact"/>
        <w:ind w:firstLine="573"/>
        <w:rPr>
          <w:rFonts w:ascii="方正仿宋_GBK" w:hAnsi="方正仿宋_GBK" w:eastAsia="方正仿宋_GBK" w:cs="方正仿宋_GBK"/>
          <w:sz w:val="24"/>
          <w:szCs w:val="24"/>
        </w:rPr>
      </w:pPr>
      <w:bookmarkStart w:id="177" w:name="_Toc2417"/>
      <w:bookmarkStart w:id="178" w:name="_Toc10087"/>
      <w:r>
        <w:rPr>
          <w:rFonts w:hint="eastAsia" w:ascii="方正仿宋_GBK" w:hAnsi="方正仿宋_GBK" w:eastAsia="方正仿宋_GBK" w:cs="方正仿宋_GBK"/>
          <w:sz w:val="24"/>
          <w:szCs w:val="24"/>
        </w:rPr>
        <w:t>（1）质量保证期过后，中选人和制造商应同样提供免费电话咨询服务，并应承诺提供产品上门维护服务。</w:t>
      </w:r>
      <w:bookmarkEnd w:id="177"/>
      <w:bookmarkEnd w:id="178"/>
    </w:p>
    <w:p w14:paraId="5D8BA7C7">
      <w:pPr>
        <w:snapToGrid w:val="0"/>
        <w:spacing w:line="360" w:lineRule="exact"/>
        <w:ind w:firstLine="573"/>
        <w:rPr>
          <w:rFonts w:ascii="方正仿宋_GBK" w:hAnsi="方正仿宋_GBK" w:eastAsia="方正仿宋_GBK" w:cs="方正仿宋_GBK"/>
          <w:sz w:val="24"/>
          <w:szCs w:val="24"/>
        </w:rPr>
      </w:pPr>
      <w:bookmarkStart w:id="179" w:name="_Toc15501"/>
      <w:bookmarkStart w:id="180" w:name="_Toc7522"/>
      <w:r>
        <w:rPr>
          <w:rFonts w:hint="eastAsia" w:ascii="方正仿宋_GBK" w:hAnsi="方正仿宋_GBK" w:eastAsia="方正仿宋_GBK" w:cs="方正仿宋_GBK"/>
          <w:sz w:val="24"/>
          <w:szCs w:val="24"/>
        </w:rPr>
        <w:t>（2）质量保证期过后，采购人需要继续由中选人和制造商提供售后服务的，该中选人和制造商应以优惠价格提供售后服务。</w:t>
      </w:r>
      <w:bookmarkEnd w:id="179"/>
      <w:bookmarkEnd w:id="180"/>
    </w:p>
    <w:p w14:paraId="39F9E33E">
      <w:pPr>
        <w:snapToGrid w:val="0"/>
        <w:spacing w:line="360" w:lineRule="exact"/>
        <w:ind w:firstLine="573"/>
        <w:rPr>
          <w:rFonts w:ascii="方正仿宋_GBK" w:hAnsi="方正仿宋_GBK" w:eastAsia="方正仿宋_GBK" w:cs="方正仿宋_GBK"/>
          <w:sz w:val="24"/>
          <w:szCs w:val="24"/>
        </w:rPr>
      </w:pPr>
      <w:bookmarkStart w:id="181" w:name="_Toc11604"/>
      <w:bookmarkStart w:id="182" w:name="_Toc7323"/>
      <w:r>
        <w:rPr>
          <w:rFonts w:hint="eastAsia" w:ascii="方正仿宋_GBK" w:hAnsi="方正仿宋_GBK" w:eastAsia="方正仿宋_GBK" w:cs="方正仿宋_GBK"/>
          <w:sz w:val="24"/>
          <w:szCs w:val="24"/>
        </w:rPr>
        <w:t>（三）备品备件及易损件</w:t>
      </w:r>
      <w:bookmarkEnd w:id="181"/>
      <w:bookmarkEnd w:id="182"/>
    </w:p>
    <w:p w14:paraId="32AD2A2D">
      <w:pPr>
        <w:snapToGrid w:val="0"/>
        <w:spacing w:line="360" w:lineRule="exact"/>
        <w:ind w:firstLine="573"/>
        <w:rPr>
          <w:rFonts w:ascii="方正仿宋_GBK" w:hAnsi="方正仿宋_GBK" w:eastAsia="方正仿宋_GBK" w:cs="方正仿宋_GBK"/>
          <w:sz w:val="24"/>
          <w:szCs w:val="24"/>
        </w:rPr>
      </w:pPr>
      <w:bookmarkStart w:id="183" w:name="_Toc23070"/>
      <w:bookmarkStart w:id="184" w:name="_Toc30235"/>
      <w:r>
        <w:rPr>
          <w:rFonts w:hint="eastAsia" w:ascii="方正仿宋_GBK" w:hAnsi="方正仿宋_GBK" w:eastAsia="方正仿宋_GBK" w:cs="方正仿宋_GBK"/>
          <w:sz w:val="24"/>
          <w:szCs w:val="24"/>
        </w:rPr>
        <w:t>中选人和制造商售后服务中，维修使用的备品备件及易损件应为原厂配件，未经采购人同意不得使用非原厂配件。</w:t>
      </w:r>
      <w:bookmarkEnd w:id="183"/>
      <w:bookmarkEnd w:id="184"/>
    </w:p>
    <w:bookmarkEnd w:id="147"/>
    <w:bookmarkEnd w:id="148"/>
    <w:p w14:paraId="0448C64F">
      <w:pPr>
        <w:pStyle w:val="6"/>
        <w:spacing w:line="400" w:lineRule="exact"/>
        <w:ind w:firstLine="482" w:firstLineChars="200"/>
        <w:rPr>
          <w:rFonts w:ascii="方正仿宋_GBK" w:eastAsia="方正仿宋_GBK"/>
          <w:sz w:val="24"/>
          <w:szCs w:val="24"/>
        </w:rPr>
      </w:pPr>
      <w:bookmarkStart w:id="185" w:name="_Toc1693"/>
      <w:bookmarkStart w:id="186" w:name="_Toc141259403"/>
      <w:bookmarkStart w:id="187" w:name="_Toc31212"/>
      <w:bookmarkStart w:id="188" w:name="_Toc31433"/>
      <w:bookmarkStart w:id="189" w:name="_Toc17320"/>
      <w:bookmarkStart w:id="190" w:name="_Toc2927"/>
      <w:bookmarkStart w:id="191" w:name="_Toc18137"/>
      <w:r>
        <w:rPr>
          <w:rFonts w:hint="eastAsia" w:ascii="方正仿宋_GBK" w:eastAsia="方正仿宋_GBK"/>
          <w:sz w:val="24"/>
          <w:szCs w:val="24"/>
        </w:rPr>
        <w:t>三、付款方式</w:t>
      </w:r>
      <w:bookmarkEnd w:id="185"/>
      <w:bookmarkEnd w:id="186"/>
      <w:bookmarkEnd w:id="187"/>
      <w:bookmarkEnd w:id="188"/>
      <w:bookmarkEnd w:id="189"/>
      <w:bookmarkEnd w:id="190"/>
      <w:bookmarkEnd w:id="191"/>
    </w:p>
    <w:p w14:paraId="44D98F9B">
      <w:pPr>
        <w:snapToGrid w:val="0"/>
        <w:spacing w:line="360" w:lineRule="exact"/>
        <w:ind w:firstLine="573"/>
        <w:rPr>
          <w:rFonts w:hint="default" w:ascii="方正仿宋_GBK" w:hAnsi="方正仿宋_GBK" w:eastAsia="方正仿宋_GBK" w:cs="方正仿宋_GBK"/>
          <w:sz w:val="24"/>
          <w:szCs w:val="24"/>
          <w:lang w:val="en-US" w:eastAsia="zh-CN"/>
        </w:rPr>
      </w:pPr>
      <w:bookmarkStart w:id="192" w:name="_Toc26956"/>
      <w:bookmarkStart w:id="193" w:name="_Toc12278"/>
      <w:bookmarkStart w:id="194" w:name="_Toc9476"/>
      <w:bookmarkStart w:id="195" w:name="_Toc28354"/>
      <w:bookmarkStart w:id="196" w:name="_Toc30883"/>
      <w:r>
        <w:rPr>
          <w:rFonts w:hint="eastAsia" w:ascii="方正仿宋_GBK" w:hAnsi="方正仿宋_GBK" w:eastAsia="方正仿宋_GBK" w:cs="方正仿宋_GBK"/>
          <w:sz w:val="24"/>
          <w:szCs w:val="24"/>
          <w:lang w:val="en-US" w:eastAsia="zh-CN"/>
        </w:rPr>
        <w:t>签订合同后，中标商开具发票，经采购方验收后一次性支付一年的费用。</w:t>
      </w:r>
    </w:p>
    <w:p w14:paraId="41154C31">
      <w:pPr>
        <w:pStyle w:val="6"/>
        <w:spacing w:line="400" w:lineRule="exact"/>
        <w:ind w:firstLine="482" w:firstLineChars="200"/>
        <w:rPr>
          <w:rFonts w:ascii="方正仿宋_GBK" w:eastAsia="方正仿宋_GBK"/>
          <w:sz w:val="24"/>
          <w:szCs w:val="24"/>
        </w:rPr>
      </w:pPr>
      <w:bookmarkStart w:id="197" w:name="_Toc141259404"/>
      <w:r>
        <w:rPr>
          <w:rFonts w:hint="eastAsia" w:ascii="方正仿宋_GBK" w:eastAsia="方正仿宋_GBK"/>
          <w:sz w:val="24"/>
          <w:szCs w:val="24"/>
        </w:rPr>
        <w:t>四、知识产权</w:t>
      </w:r>
      <w:bookmarkEnd w:id="192"/>
      <w:bookmarkEnd w:id="193"/>
      <w:bookmarkEnd w:id="194"/>
      <w:bookmarkEnd w:id="195"/>
      <w:bookmarkEnd w:id="196"/>
      <w:bookmarkEnd w:id="197"/>
    </w:p>
    <w:p w14:paraId="6464CAEF">
      <w:pPr>
        <w:snapToGrid w:val="0"/>
        <w:spacing w:line="400" w:lineRule="exact"/>
        <w:ind w:firstLine="480" w:firstLineChars="200"/>
        <w:rPr>
          <w:rFonts w:ascii="方正仿宋_GBK" w:hAnsi="方正仿宋_GBK" w:eastAsia="方正仿宋_GBK" w:cs="方正仿宋_GBK"/>
          <w:b/>
          <w:bCs/>
          <w:sz w:val="24"/>
          <w:szCs w:val="24"/>
        </w:rPr>
      </w:pPr>
      <w:r>
        <w:rPr>
          <w:rFonts w:hint="eastAsia" w:ascii="方正仿宋_GBK" w:hAnsi="宋体" w:eastAsia="方正仿宋_GBK" w:cs="宋体"/>
          <w:kern w:val="0"/>
          <w:sz w:val="24"/>
          <w:szCs w:val="24"/>
        </w:rPr>
        <w:t>采购人在中华人民共和国境内使用供应商提供的货物及服务时免受第三方提出的侵犯其专利权或其它知识产权的起诉。如果第三方提出侵权指控，中选人应承担由此而引起的一切法律责任和费用。</w:t>
      </w:r>
    </w:p>
    <w:p w14:paraId="39D3D620">
      <w:pPr>
        <w:pStyle w:val="6"/>
        <w:spacing w:line="400" w:lineRule="exact"/>
        <w:ind w:firstLine="482" w:firstLineChars="200"/>
        <w:rPr>
          <w:rFonts w:ascii="方正仿宋_GBK" w:eastAsia="方正仿宋_GBK"/>
          <w:sz w:val="24"/>
          <w:szCs w:val="24"/>
        </w:rPr>
      </w:pPr>
      <w:bookmarkStart w:id="198" w:name="_Toc27736"/>
      <w:bookmarkStart w:id="199" w:name="_Toc141259405"/>
      <w:bookmarkStart w:id="200" w:name="_Toc18263"/>
      <w:bookmarkStart w:id="201" w:name="_Toc29777"/>
      <w:bookmarkStart w:id="202" w:name="_Toc12406"/>
      <w:bookmarkStart w:id="203" w:name="_Toc28978"/>
      <w:r>
        <w:rPr>
          <w:rFonts w:hint="eastAsia" w:ascii="方正仿宋_GBK" w:eastAsia="方正仿宋_GBK"/>
          <w:sz w:val="24"/>
          <w:szCs w:val="24"/>
        </w:rPr>
        <w:t>五、培训</w:t>
      </w:r>
      <w:bookmarkEnd w:id="198"/>
      <w:bookmarkEnd w:id="199"/>
      <w:bookmarkEnd w:id="200"/>
      <w:bookmarkEnd w:id="201"/>
      <w:bookmarkEnd w:id="202"/>
      <w:bookmarkEnd w:id="203"/>
    </w:p>
    <w:p w14:paraId="2BD53FC7">
      <w:pPr>
        <w:snapToGrid w:val="0"/>
        <w:spacing w:line="400" w:lineRule="exact"/>
        <w:ind w:firstLine="480" w:firstLineChars="200"/>
        <w:rPr>
          <w:b/>
          <w:bCs/>
        </w:rPr>
      </w:pPr>
      <w:r>
        <w:rPr>
          <w:rFonts w:hint="eastAsia" w:ascii="方正仿宋_GBK" w:hAnsi="宋体" w:eastAsia="方正仿宋_GBK" w:cs="宋体"/>
          <w:kern w:val="0"/>
          <w:sz w:val="24"/>
          <w:szCs w:val="24"/>
        </w:rPr>
        <w:t>中选人对其提供产品的使用和操作应尽培训义务。中选人应提供对采购人的基本免费培训，使采购人使用人员能够正常操作，系统常见故障处理，以及相应应急响应措施；各个设备使用、软件使用、设备配置调试等。</w:t>
      </w:r>
    </w:p>
    <w:p w14:paraId="2C22C7B2">
      <w:pPr>
        <w:pStyle w:val="6"/>
        <w:spacing w:line="400" w:lineRule="exact"/>
        <w:ind w:firstLine="482" w:firstLineChars="200"/>
        <w:rPr>
          <w:rFonts w:ascii="方正仿宋_GBK" w:eastAsia="方正仿宋_GBK"/>
          <w:sz w:val="24"/>
          <w:szCs w:val="24"/>
        </w:rPr>
      </w:pPr>
      <w:bookmarkStart w:id="204" w:name="_Toc821"/>
      <w:bookmarkStart w:id="205" w:name="_Toc17870"/>
      <w:bookmarkStart w:id="206" w:name="_Toc29855"/>
      <w:bookmarkStart w:id="207" w:name="_Toc1948"/>
      <w:bookmarkStart w:id="208" w:name="_Toc141259406"/>
      <w:bookmarkStart w:id="209" w:name="_Toc19728"/>
      <w:r>
        <w:rPr>
          <w:rFonts w:hint="eastAsia" w:ascii="方正仿宋_GBK" w:eastAsia="方正仿宋_GBK"/>
          <w:sz w:val="24"/>
          <w:szCs w:val="24"/>
        </w:rPr>
        <w:t>六、其他</w:t>
      </w:r>
      <w:bookmarkEnd w:id="204"/>
      <w:bookmarkEnd w:id="205"/>
      <w:bookmarkEnd w:id="206"/>
      <w:bookmarkEnd w:id="207"/>
      <w:bookmarkEnd w:id="208"/>
      <w:bookmarkEnd w:id="209"/>
    </w:p>
    <w:p w14:paraId="0D871C8F">
      <w:pPr>
        <w:numPr>
          <w:ilvl w:val="0"/>
          <w:numId w:val="2"/>
        </w:num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供应商必须在投标文件中对以上条款和服务承诺明确列出，承诺内容必须达到本篇及招标文件其他条款的要求。</w:t>
      </w:r>
    </w:p>
    <w:bookmarkEnd w:id="117"/>
    <w:bookmarkEnd w:id="118"/>
    <w:bookmarkEnd w:id="119"/>
    <w:p w14:paraId="6142A020">
      <w:pPr>
        <w:numPr>
          <w:ilvl w:val="0"/>
          <w:numId w:val="2"/>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供应商对“第三篇  项目技术需求”、“第四篇  项目服务需求”内容作出虚假响应，一经核实，纳入医院不诚信供应商管理，扣除中选人投标保证金，暂停虚假响应供应商在医院的一切业务，禁止≥3年参与我院的采购活动。</w:t>
      </w:r>
    </w:p>
    <w:p w14:paraId="5BC38CF0">
      <w:pPr>
        <w:numPr>
          <w:ilvl w:val="0"/>
          <w:numId w:val="2"/>
        </w:num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中选人无法履约或验收不合格的，采购人有权单方面解除中选人中标资格，并有权要求中选人按中标总额的20%向采购人支付违约金，纳入医院不诚信供应商管理，暂停虚假响应供应商在医院的一切业务，禁止≥3年参与我院的采购活动。</w:t>
      </w:r>
    </w:p>
    <w:p w14:paraId="554A0047">
      <w:pPr>
        <w:snapToGrid w:val="0"/>
        <w:spacing w:line="400" w:lineRule="exact"/>
        <w:ind w:firstLine="480" w:firstLineChars="200"/>
        <w:rPr>
          <w:rFonts w:ascii="方正仿宋_GBK" w:eastAsia="方正仿宋_GBK"/>
          <w:sz w:val="24"/>
          <w:szCs w:val="24"/>
        </w:rPr>
      </w:pPr>
      <w:r>
        <w:rPr>
          <w:rFonts w:hint="eastAsia" w:ascii="方正仿宋_GBK" w:hAnsi="宋体" w:eastAsia="方正仿宋_GBK" w:cs="宋体"/>
          <w:kern w:val="0"/>
          <w:sz w:val="24"/>
          <w:szCs w:val="24"/>
        </w:rPr>
        <w:t>（四）其他未尽事宜由供需双方在采购合同中详细约定。</w:t>
      </w:r>
    </w:p>
    <w:p w14:paraId="118F908F">
      <w:pPr>
        <w:pStyle w:val="5"/>
        <w:pageBreakBefore/>
        <w:spacing w:line="360" w:lineRule="auto"/>
        <w:jc w:val="center"/>
        <w:rPr>
          <w:rFonts w:ascii="方正仿宋_GBK" w:hAnsi="宋体" w:eastAsia="方正仿宋_GBK"/>
          <w:sz w:val="84"/>
          <w:szCs w:val="84"/>
        </w:rPr>
      </w:pPr>
      <w:r>
        <w:rPr>
          <w:rFonts w:hint="eastAsia" w:ascii="方正小标宋_GBK" w:hAnsi="宋体" w:eastAsia="方正小标宋_GBK"/>
          <w:b w:val="0"/>
          <w:sz w:val="36"/>
          <w:szCs w:val="30"/>
        </w:rPr>
        <w:t xml:space="preserve">第五篇   </w:t>
      </w:r>
      <w:r>
        <w:rPr>
          <w:rFonts w:hint="eastAsia" w:ascii="方正小标宋_GBK" w:hAnsi="宋体" w:eastAsia="方正小标宋_GBK"/>
          <w:b w:val="0"/>
          <w:color w:val="000000"/>
          <w:sz w:val="36"/>
          <w:szCs w:val="36"/>
        </w:rPr>
        <w:t>响应文件格式</w:t>
      </w:r>
      <w:bookmarkEnd w:id="120"/>
      <w:bookmarkEnd w:id="121"/>
      <w:bookmarkEnd w:id="122"/>
      <w:bookmarkEnd w:id="123"/>
      <w:bookmarkEnd w:id="124"/>
      <w:bookmarkEnd w:id="125"/>
    </w:p>
    <w:p w14:paraId="659A55CA">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14:paraId="68A747E9">
      <w:pPr>
        <w:spacing w:line="360" w:lineRule="auto"/>
        <w:jc w:val="center"/>
        <w:rPr>
          <w:rFonts w:ascii="方正仿宋_GBK" w:hAnsi="宋体" w:eastAsia="方正仿宋_GBK"/>
          <w:sz w:val="84"/>
          <w:szCs w:val="84"/>
        </w:rPr>
      </w:pPr>
    </w:p>
    <w:p w14:paraId="7A199F64">
      <w:pPr>
        <w:spacing w:line="360" w:lineRule="auto"/>
        <w:ind w:left="-560" w:leftChars="-200" w:firstLine="1950" w:firstLineChars="650"/>
        <w:rPr>
          <w:rFonts w:ascii="方正仿宋_GBK" w:hAnsi="宋体" w:eastAsia="方正仿宋_GBK"/>
          <w:sz w:val="30"/>
          <w:szCs w:val="30"/>
        </w:rPr>
      </w:pPr>
    </w:p>
    <w:p w14:paraId="71A80D05">
      <w:pPr>
        <w:spacing w:line="360" w:lineRule="auto"/>
        <w:ind w:left="-560" w:leftChars="-200" w:firstLine="1950" w:firstLineChars="650"/>
        <w:rPr>
          <w:rFonts w:ascii="方正仿宋_GBK" w:hAnsi="宋体" w:eastAsia="方正仿宋_GBK"/>
          <w:sz w:val="30"/>
          <w:szCs w:val="30"/>
        </w:rPr>
      </w:pPr>
    </w:p>
    <w:p w14:paraId="20739DA4">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11BC418B">
      <w:pPr>
        <w:pStyle w:val="18"/>
        <w:spacing w:line="360" w:lineRule="auto"/>
        <w:ind w:firstLine="1200" w:firstLineChars="400"/>
      </w:pPr>
      <w:r>
        <w:rPr>
          <w:rFonts w:hint="eastAsia" w:ascii="方正仿宋_GBK" w:hAnsi="宋体" w:eastAsia="方正仿宋_GBK"/>
          <w:sz w:val="30"/>
          <w:szCs w:val="30"/>
        </w:rPr>
        <w:t>分包号：</w:t>
      </w:r>
    </w:p>
    <w:p w14:paraId="71A609BC">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5405093D">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121A5DEB">
      <w:pPr>
        <w:spacing w:line="360" w:lineRule="auto"/>
        <w:ind w:firstLine="1200" w:firstLineChars="400"/>
        <w:rPr>
          <w:rFonts w:ascii="方正仿宋_GBK" w:hAnsi="宋体" w:eastAsia="方正仿宋_GBK"/>
          <w:sz w:val="30"/>
          <w:szCs w:val="30"/>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30"/>
          <w:szCs w:val="30"/>
        </w:rPr>
        <w:t>联系方式：</w:t>
      </w:r>
    </w:p>
    <w:p w14:paraId="66C19A63">
      <w:pPr>
        <w:pageBreakBefore/>
        <w:jc w:val="center"/>
        <w:rPr>
          <w:rFonts w:ascii="方正仿宋_GBK" w:hAnsi="宋体" w:eastAsia="方正仿宋_GBK"/>
          <w:sz w:val="24"/>
          <w:szCs w:val="24"/>
        </w:rPr>
      </w:pPr>
      <w:r>
        <w:rPr>
          <w:rFonts w:hint="eastAsia" w:ascii="方正仿宋_GBK" w:eastAsia="方正仿宋_GBK"/>
          <w:b/>
          <w:sz w:val="36"/>
          <w:szCs w:val="36"/>
        </w:rPr>
        <w:t>报价表</w:t>
      </w:r>
    </w:p>
    <w:p w14:paraId="1292EF35">
      <w:pPr>
        <w:spacing w:line="360" w:lineRule="auto"/>
        <w:rPr>
          <w:rFonts w:ascii="方正仿宋_GBK" w:hAnsi="宋体" w:eastAsia="方正仿宋_GBK"/>
          <w:sz w:val="24"/>
          <w:szCs w:val="24"/>
        </w:rPr>
      </w:pPr>
    </w:p>
    <w:p w14:paraId="0B5EDE7D">
      <w:pPr>
        <w:spacing w:line="360" w:lineRule="auto"/>
        <w:ind w:firstLine="960" w:firstLineChars="400"/>
        <w:rPr>
          <w:rFonts w:ascii="方正仿宋_GBK" w:hAnsi="宋体" w:eastAsia="方正仿宋_GBK"/>
          <w:sz w:val="24"/>
          <w:szCs w:val="24"/>
          <w:u w:val="single"/>
        </w:rPr>
      </w:pPr>
      <w:r>
        <w:rPr>
          <w:rFonts w:hint="eastAsia" w:ascii="方正仿宋_GBK" w:hAnsi="宋体" w:eastAsia="方正仿宋_GBK"/>
          <w:sz w:val="24"/>
          <w:szCs w:val="24"/>
        </w:rPr>
        <w:t xml:space="preserve">项目编号： </w:t>
      </w:r>
      <w:r>
        <w:rPr>
          <w:rFonts w:ascii="方正仿宋_GBK" w:hAnsi="宋体" w:eastAsia="方正仿宋_GBK"/>
          <w:sz w:val="24"/>
          <w:szCs w:val="24"/>
        </w:rPr>
        <w:t xml:space="preserve">                      </w:t>
      </w:r>
      <w:r>
        <w:rPr>
          <w:rFonts w:hint="eastAsia" w:ascii="方正仿宋_GBK" w:hAnsi="宋体" w:eastAsia="方正仿宋_GBK"/>
          <w:sz w:val="24"/>
          <w:szCs w:val="24"/>
        </w:rPr>
        <w:t>项目名称：</w:t>
      </w:r>
    </w:p>
    <w:tbl>
      <w:tblPr>
        <w:tblStyle w:val="15"/>
        <w:tblW w:w="13269" w:type="dxa"/>
        <w:jc w:val="center"/>
        <w:tblLayout w:type="autofit"/>
        <w:tblCellMar>
          <w:top w:w="0" w:type="dxa"/>
          <w:left w:w="108" w:type="dxa"/>
          <w:bottom w:w="0" w:type="dxa"/>
          <w:right w:w="108" w:type="dxa"/>
        </w:tblCellMar>
      </w:tblPr>
      <w:tblGrid>
        <w:gridCol w:w="1370"/>
        <w:gridCol w:w="2820"/>
        <w:gridCol w:w="2071"/>
        <w:gridCol w:w="1685"/>
        <w:gridCol w:w="1705"/>
        <w:gridCol w:w="3618"/>
      </w:tblGrid>
      <w:tr w14:paraId="281B67D0">
        <w:tblPrEx>
          <w:tblCellMar>
            <w:top w:w="0" w:type="dxa"/>
            <w:left w:w="108" w:type="dxa"/>
            <w:bottom w:w="0" w:type="dxa"/>
            <w:right w:w="108" w:type="dxa"/>
          </w:tblCellMar>
        </w:tblPrEx>
        <w:trPr>
          <w:trHeight w:val="793" w:hRule="atLeast"/>
          <w:jc w:val="center"/>
        </w:trPr>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5445">
            <w:pPr>
              <w:widowControl/>
              <w:spacing w:line="300" w:lineRule="exact"/>
              <w:jc w:val="center"/>
              <w:textAlignment w:val="center"/>
              <w:rPr>
                <w:rFonts w:hint="eastAsia" w:ascii="方正黑体_GBK" w:hAnsi="方正黑体_GBK" w:eastAsia="方正黑体_GBK" w:cs="方正黑体_GBK"/>
                <w:color w:val="000000"/>
                <w:sz w:val="21"/>
                <w:szCs w:val="21"/>
                <w:lang w:eastAsia="zh-CN"/>
              </w:rPr>
            </w:pPr>
            <w:r>
              <w:rPr>
                <w:rFonts w:hint="eastAsia" w:ascii="方正黑体_GBK" w:hAnsi="方正黑体_GBK" w:eastAsia="方正黑体_GBK" w:cs="方正黑体_GBK"/>
                <w:color w:val="000000"/>
                <w:kern w:val="0"/>
                <w:sz w:val="21"/>
                <w:szCs w:val="21"/>
                <w:lang w:val="en-US" w:eastAsia="zh-CN" w:bidi="ar"/>
              </w:rPr>
              <w:t>序号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4C68">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商品名称</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0911">
            <w:pPr>
              <w:widowControl/>
              <w:spacing w:line="300" w:lineRule="exact"/>
              <w:jc w:val="center"/>
              <w:textAlignment w:val="center"/>
              <w:rPr>
                <w:rFonts w:ascii="方正黑体_GBK" w:hAnsi="方正黑体_GBK" w:eastAsia="方正黑体_GBK" w:cs="方正黑体_GBK"/>
                <w:color w:val="000000"/>
                <w:sz w:val="21"/>
                <w:szCs w:val="21"/>
              </w:rPr>
            </w:pPr>
            <w:r>
              <w:rPr>
                <w:rFonts w:ascii="方正黑体_GBK" w:hAnsi="方正黑体_GBK" w:eastAsia="方正黑体_GBK" w:cs="方正黑体_GBK"/>
                <w:color w:val="000000"/>
                <w:kern w:val="0"/>
                <w:sz w:val="21"/>
                <w:szCs w:val="21"/>
                <w:lang w:bidi="ar"/>
              </w:rPr>
              <w:t>数量</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4433">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单价</w:t>
            </w:r>
          </w:p>
          <w:p w14:paraId="280C28E6">
            <w:pPr>
              <w:widowControl/>
              <w:spacing w:line="300" w:lineRule="exact"/>
              <w:jc w:val="center"/>
              <w:textAlignment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lang w:bidi="ar"/>
              </w:rPr>
              <w:t>（元）</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EFBF">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总价</w:t>
            </w:r>
          </w:p>
          <w:p w14:paraId="05C0ED98">
            <w:pPr>
              <w:widowControl/>
              <w:spacing w:line="300" w:lineRule="exact"/>
              <w:jc w:val="center"/>
              <w:textAlignment w:val="center"/>
              <w:rPr>
                <w:rFonts w:ascii="方正黑体_GBK" w:hAnsi="方正黑体_GBK" w:eastAsia="方正黑体_GBK" w:cs="方正黑体_GBK"/>
                <w:b/>
                <w:bCs/>
                <w:color w:val="000000"/>
                <w:kern w:val="0"/>
                <w:sz w:val="21"/>
                <w:szCs w:val="21"/>
                <w:lang w:bidi="ar"/>
              </w:rPr>
            </w:pPr>
            <w:r>
              <w:rPr>
                <w:rFonts w:hint="eastAsia" w:ascii="方正黑体_GBK" w:hAnsi="方正黑体_GBK" w:eastAsia="方正黑体_GBK" w:cs="方正黑体_GBK"/>
                <w:color w:val="000000"/>
                <w:kern w:val="0"/>
                <w:sz w:val="21"/>
                <w:szCs w:val="21"/>
                <w:lang w:bidi="ar"/>
              </w:rPr>
              <w:t>（元）</w:t>
            </w:r>
          </w:p>
        </w:tc>
        <w:tc>
          <w:tcPr>
            <w:tcW w:w="3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9A6">
            <w:pPr>
              <w:widowControl/>
              <w:spacing w:line="300" w:lineRule="exact"/>
              <w:jc w:val="center"/>
              <w:textAlignment w:val="center"/>
              <w:rPr>
                <w:rFonts w:ascii="方正黑体_GBK" w:hAnsi="方正黑体_GBK" w:eastAsia="方正黑体_GBK" w:cs="方正黑体_GBK"/>
                <w:color w:val="000000"/>
                <w:kern w:val="0"/>
                <w:sz w:val="21"/>
                <w:szCs w:val="21"/>
                <w:lang w:bidi="ar"/>
              </w:rPr>
            </w:pPr>
            <w:r>
              <w:rPr>
                <w:rFonts w:hint="eastAsia" w:ascii="方正黑体_GBK" w:hAnsi="方正黑体_GBK" w:eastAsia="方正黑体_GBK" w:cs="方正黑体_GBK"/>
                <w:color w:val="000000"/>
                <w:kern w:val="0"/>
                <w:sz w:val="21"/>
                <w:szCs w:val="21"/>
                <w:lang w:bidi="ar"/>
              </w:rPr>
              <w:t>备注</w:t>
            </w:r>
          </w:p>
        </w:tc>
      </w:tr>
      <w:tr w14:paraId="378F1F4D">
        <w:tblPrEx>
          <w:tblCellMar>
            <w:top w:w="0" w:type="dxa"/>
            <w:left w:w="108" w:type="dxa"/>
            <w:bottom w:w="0" w:type="dxa"/>
            <w:right w:w="108" w:type="dxa"/>
          </w:tblCellMar>
        </w:tblPrEx>
        <w:trPr>
          <w:trHeight w:val="2837" w:hRule="exact"/>
          <w:jc w:val="center"/>
        </w:trPr>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AC7">
            <w:pPr>
              <w:widowControl/>
              <w:spacing w:line="300" w:lineRule="exact"/>
              <w:jc w:val="center"/>
              <w:textAlignment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000000"/>
                <w:sz w:val="21"/>
                <w:szCs w:val="21"/>
                <w:lang w:val="en-US" w:eastAsia="zh-CN"/>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54F6">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闭路电视</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8D91">
            <w:pPr>
              <w:widowControl/>
              <w:spacing w:line="300" w:lineRule="exact"/>
              <w:jc w:val="center"/>
              <w:textAlignment w:val="center"/>
              <w:rPr>
                <w:rFonts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9</w:t>
            </w:r>
            <w:r>
              <w:rPr>
                <w:rFonts w:ascii="方正仿宋_GBK" w:hAnsi="方正仿宋_GBK" w:eastAsia="方正仿宋_GBK" w:cs="方正仿宋_GBK"/>
                <w:color w:val="000000"/>
                <w:sz w:val="21"/>
                <w:szCs w:val="21"/>
              </w:rPr>
              <w:t>4</w:t>
            </w:r>
            <w:r>
              <w:rPr>
                <w:rFonts w:hint="eastAsia" w:ascii="方正仿宋_GBK" w:hAnsi="方正仿宋_GBK" w:eastAsia="方正仿宋_GBK" w:cs="方正仿宋_GBK"/>
                <w:color w:val="000000"/>
                <w:sz w:val="21"/>
                <w:szCs w:val="21"/>
              </w:rPr>
              <w:t>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F9FC">
            <w:pPr>
              <w:widowControl/>
              <w:spacing w:line="300" w:lineRule="exact"/>
              <w:jc w:val="center"/>
              <w:textAlignment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eastAsia="zh-CN"/>
              </w:rPr>
              <w:t>？</w:t>
            </w:r>
            <w:r>
              <w:rPr>
                <w:rFonts w:hint="eastAsia" w:ascii="方正仿宋_GBK" w:hAnsi="方正仿宋_GBK" w:eastAsia="方正仿宋_GBK" w:cs="方正仿宋_GBK"/>
                <w:color w:val="000000"/>
                <w:sz w:val="21"/>
                <w:szCs w:val="21"/>
              </w:rPr>
              <w:t>元/月/台</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7493">
            <w:pPr>
              <w:widowControl/>
              <w:spacing w:line="300" w:lineRule="exact"/>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eastAsia="方正仿宋_GBK"/>
                <w:szCs w:val="32"/>
                <w:lang w:eastAsia="zh-CN"/>
              </w:rPr>
              <w:t>？</w:t>
            </w:r>
          </w:p>
        </w:tc>
        <w:tc>
          <w:tcPr>
            <w:tcW w:w="3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EE4E">
            <w:pPr>
              <w:widowControl/>
              <w:spacing w:line="300" w:lineRule="exact"/>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按</w:t>
            </w:r>
            <w:r>
              <w:rPr>
                <w:rFonts w:hint="eastAsia" w:ascii="方正仿宋_GBK" w:hAnsi="方正仿宋_GBK" w:eastAsia="方正仿宋_GBK" w:cs="方正仿宋_GBK"/>
                <w:color w:val="000000"/>
                <w:kern w:val="0"/>
                <w:sz w:val="21"/>
                <w:szCs w:val="21"/>
                <w:lang w:bidi="ar"/>
              </w:rPr>
              <w:t>2年</w:t>
            </w:r>
            <w:r>
              <w:rPr>
                <w:rFonts w:hint="eastAsia" w:ascii="方正仿宋_GBK" w:hAnsi="方正仿宋_GBK" w:eastAsia="方正仿宋_GBK" w:cs="方正仿宋_GBK"/>
                <w:color w:val="000000"/>
                <w:kern w:val="0"/>
                <w:sz w:val="21"/>
                <w:szCs w:val="21"/>
                <w:lang w:val="en-US" w:eastAsia="zh-CN" w:bidi="ar"/>
              </w:rPr>
              <w:t>进行报价</w:t>
            </w:r>
          </w:p>
        </w:tc>
      </w:tr>
    </w:tbl>
    <w:p w14:paraId="4665AF48">
      <w:pPr>
        <w:snapToGrid w:val="0"/>
        <w:spacing w:line="500" w:lineRule="exact"/>
        <w:rPr>
          <w:rFonts w:hint="eastAsia" w:ascii="方正仿宋_GBK" w:hAnsi="宋体" w:eastAsia="方正仿宋_GBK"/>
          <w:sz w:val="24"/>
          <w:szCs w:val="28"/>
        </w:rPr>
      </w:pPr>
    </w:p>
    <w:p w14:paraId="14250514">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注：1、请供应商完整填写本表</w:t>
      </w:r>
      <w:r>
        <w:rPr>
          <w:rFonts w:hint="eastAsia" w:ascii="方正仿宋_GBK" w:hAnsi="宋体" w:eastAsia="方正仿宋_GBK"/>
          <w:sz w:val="24"/>
          <w:szCs w:val="28"/>
          <w:lang w:val="en-US" w:eastAsia="zh-CN"/>
        </w:rPr>
        <w:t>2</w:t>
      </w:r>
      <w:r>
        <w:rPr>
          <w:rFonts w:hint="eastAsia" w:ascii="方正仿宋_GBK" w:hAnsi="宋体" w:eastAsia="方正仿宋_GBK"/>
          <w:sz w:val="24"/>
          <w:szCs w:val="28"/>
        </w:rPr>
        <w:t>、该表可扩展</w:t>
      </w:r>
      <w:bookmarkStart w:id="210" w:name="OLE_LINK1"/>
      <w:bookmarkStart w:id="211" w:name="OLE_LINK2"/>
      <w:r>
        <w:rPr>
          <w:rFonts w:hint="eastAsia" w:ascii="方正仿宋_GBK" w:hAnsi="宋体" w:eastAsia="方正仿宋_GBK"/>
          <w:sz w:val="24"/>
          <w:szCs w:val="28"/>
        </w:rPr>
        <w:t>，并逐页签字或盖章。</w:t>
      </w:r>
      <w:bookmarkEnd w:id="210"/>
      <w:bookmarkEnd w:id="211"/>
    </w:p>
    <w:p w14:paraId="480EE0E8">
      <w:pPr>
        <w:pStyle w:val="13"/>
        <w:spacing w:line="360" w:lineRule="auto"/>
        <w:jc w:val="both"/>
        <w:rPr>
          <w:rFonts w:ascii="方正仿宋_GBK" w:hAnsi="宋体" w:eastAsia="方正仿宋_GBK"/>
          <w:sz w:val="24"/>
          <w:szCs w:val="24"/>
        </w:rPr>
      </w:pPr>
      <w:r>
        <w:rPr>
          <w:rFonts w:hint="eastAsia" w:ascii="方正仿宋_GBK" w:hAnsi="宋体" w:eastAsia="方正仿宋_GBK"/>
          <w:sz w:val="24"/>
          <w:szCs w:val="24"/>
        </w:rPr>
        <w:t xml:space="preserve">            </w:t>
      </w:r>
    </w:p>
    <w:p w14:paraId="0D7769B8">
      <w:pPr>
        <w:spacing w:line="360" w:lineRule="auto"/>
      </w:pPr>
      <w:r>
        <w:rPr>
          <w:rFonts w:hint="eastAsia" w:ascii="方正仿宋_GBK" w:hAnsi="宋体" w:eastAsia="方正仿宋_GBK"/>
          <w:sz w:val="24"/>
          <w:szCs w:val="24"/>
        </w:rPr>
        <w:t xml:space="preserve">                                                                    供应商名称（公章）：</w:t>
      </w:r>
    </w:p>
    <w:p w14:paraId="375AEF89">
      <w:pPr>
        <w:spacing w:line="360" w:lineRule="auto"/>
        <w:ind w:right="480" w:firstLine="11040" w:firstLineChars="4600"/>
        <w:rPr>
          <w:rFonts w:ascii="方正仿宋_GBK" w:hAnsi="宋体" w:eastAsia="方正仿宋_GBK"/>
          <w:sz w:val="24"/>
          <w:szCs w:val="24"/>
        </w:rPr>
        <w:sectPr>
          <w:pgSz w:w="16840" w:h="11907" w:orient="landscape"/>
          <w:pgMar w:top="1304" w:right="1134" w:bottom="1191" w:left="1134" w:header="851" w:footer="992" w:gutter="0"/>
          <w:cols w:space="720" w:num="1"/>
          <w:docGrid w:linePitch="380" w:charSpace="-5735"/>
        </w:sectPr>
      </w:pPr>
      <w:r>
        <w:rPr>
          <w:rFonts w:hint="eastAsia" w:ascii="方正仿宋_GBK" w:hAnsi="宋体" w:eastAsia="方正仿宋_GBK"/>
          <w:sz w:val="24"/>
          <w:szCs w:val="24"/>
        </w:rPr>
        <w:t>年     月    日</w:t>
      </w:r>
      <w:bookmarkStart w:id="212" w:name="_Toc403569799"/>
      <w:bookmarkStart w:id="213" w:name="_Toc313888361"/>
      <w:bookmarkStart w:id="214" w:name="_Toc342913420"/>
      <w:bookmarkStart w:id="215" w:name="_Toc313008357"/>
    </w:p>
    <w:p w14:paraId="1F215307">
      <w:pPr>
        <w:pageBreakBefore/>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14:paraId="428FEFDC">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w:t>
      </w:r>
    </w:p>
    <w:p w14:paraId="28B09EFB">
      <w:pPr>
        <w:spacing w:line="360" w:lineRule="auto"/>
        <w:ind w:left="-560" w:leftChars="-200" w:firstLine="1950" w:firstLineChars="650"/>
        <w:rPr>
          <w:rFonts w:ascii="方正仿宋_GBK" w:hAnsi="宋体" w:eastAsia="方正仿宋_GBK"/>
          <w:sz w:val="30"/>
          <w:szCs w:val="30"/>
        </w:rPr>
      </w:pPr>
    </w:p>
    <w:p w14:paraId="579F545C">
      <w:pPr>
        <w:spacing w:line="360" w:lineRule="auto"/>
        <w:ind w:left="-560" w:leftChars="-200" w:firstLine="1950" w:firstLineChars="650"/>
        <w:rPr>
          <w:rFonts w:ascii="方正仿宋_GBK" w:hAnsi="宋体" w:eastAsia="方正仿宋_GBK"/>
          <w:sz w:val="30"/>
          <w:szCs w:val="30"/>
        </w:rPr>
      </w:pPr>
    </w:p>
    <w:p w14:paraId="4B0D2AED">
      <w:pPr>
        <w:spacing w:line="360" w:lineRule="auto"/>
        <w:ind w:left="-560" w:leftChars="-200" w:firstLine="1950" w:firstLineChars="650"/>
        <w:rPr>
          <w:rFonts w:ascii="方正仿宋_GBK" w:hAnsi="宋体" w:eastAsia="方正仿宋_GBK"/>
          <w:sz w:val="30"/>
          <w:szCs w:val="30"/>
        </w:rPr>
      </w:pPr>
    </w:p>
    <w:p w14:paraId="6054F30E">
      <w:pPr>
        <w:spacing w:line="360" w:lineRule="auto"/>
        <w:ind w:left="-560" w:leftChars="-200" w:firstLine="1950" w:firstLineChars="650"/>
        <w:rPr>
          <w:rFonts w:ascii="方正仿宋_GBK" w:hAnsi="宋体" w:eastAsia="方正仿宋_GBK"/>
          <w:sz w:val="30"/>
          <w:szCs w:val="30"/>
        </w:rPr>
      </w:pPr>
    </w:p>
    <w:p w14:paraId="5FE5EFA1">
      <w:pPr>
        <w:pStyle w:val="18"/>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16A8C9D3">
      <w:pPr>
        <w:pStyle w:val="18"/>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分包号：</w:t>
      </w:r>
    </w:p>
    <w:p w14:paraId="5F0D0481">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779FDB95">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供应商名称：</w:t>
      </w:r>
    </w:p>
    <w:p w14:paraId="53DBB09F">
      <w:pPr>
        <w:spacing w:line="360" w:lineRule="auto"/>
        <w:ind w:firstLine="1200" w:firstLineChars="400"/>
        <w:rPr>
          <w:rFonts w:ascii="方正仿宋_GBK" w:hAnsi="宋体" w:eastAsia="方正仿宋_GBK"/>
          <w:sz w:val="24"/>
          <w:szCs w:val="24"/>
        </w:rPr>
      </w:pPr>
      <w:r>
        <w:rPr>
          <w:rFonts w:hint="eastAsia" w:ascii="方正仿宋_GBK" w:hAnsi="宋体" w:eastAsia="方正仿宋_GBK"/>
          <w:sz w:val="30"/>
          <w:szCs w:val="30"/>
        </w:rPr>
        <w:t>联系方式：</w:t>
      </w:r>
    </w:p>
    <w:p w14:paraId="388BD131">
      <w:pPr>
        <w:pageBreakBefore/>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14:paraId="10D85A44">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一、技术响应偏离表</w:t>
      </w:r>
    </w:p>
    <w:p w14:paraId="00279EE5">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14:paraId="0261B292">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14:paraId="31ED233A">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7DF09F28">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14:paraId="6ABE4931">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14:paraId="39E49677">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14:paraId="38DCE129">
      <w:pPr>
        <w:spacing w:line="440" w:lineRule="exact"/>
        <w:ind w:firstLine="480" w:firstLineChars="200"/>
        <w:rPr>
          <w:rFonts w:ascii="方正仿宋_GBK" w:eastAsia="方正仿宋_GBK"/>
        </w:rPr>
      </w:pPr>
      <w:r>
        <w:rPr>
          <w:rFonts w:hint="eastAsia" w:ascii="方正仿宋_GBK" w:hAnsi="宋体" w:eastAsia="方正仿宋_GBK"/>
          <w:sz w:val="24"/>
          <w:szCs w:val="24"/>
        </w:rPr>
        <w:t>4、基本资格条件承诺函（格式）</w:t>
      </w:r>
    </w:p>
    <w:p w14:paraId="730B3B1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（二）特定资格条件或证明文件</w:t>
      </w:r>
    </w:p>
    <w:p w14:paraId="5FD80AA1">
      <w:pPr>
        <w:pStyle w:val="18"/>
        <w:ind w:firstLine="480" w:firstLineChars="200"/>
        <w:rPr>
          <w:rFonts w:ascii="方正仿宋_GBK" w:eastAsia="方正仿宋_GBK"/>
          <w:color w:val="auto"/>
        </w:rPr>
      </w:pPr>
      <w:r>
        <w:rPr>
          <w:rFonts w:hint="eastAsia" w:ascii="方正仿宋_GBK" w:eastAsia="方正仿宋_GBK"/>
          <w:color w:val="auto"/>
        </w:rPr>
        <w:t>（根据第一篇中选供应商资格条件）</w:t>
      </w:r>
    </w:p>
    <w:p w14:paraId="575050B4">
      <w:pPr>
        <w:pageBreakBefore/>
        <w:snapToGrid w:val="0"/>
        <w:spacing w:line="360" w:lineRule="auto"/>
        <w:jc w:val="center"/>
        <w:rPr>
          <w:rFonts w:ascii="方正小标宋_GBK" w:eastAsia="方正小标宋_GBK"/>
          <w:sz w:val="32"/>
          <w:szCs w:val="32"/>
        </w:rPr>
      </w:pPr>
      <w:bookmarkStart w:id="216" w:name="_Toc23408"/>
      <w:bookmarkStart w:id="217" w:name="_Toc11826"/>
      <w:bookmarkStart w:id="218" w:name="_Toc7248"/>
      <w:bookmarkStart w:id="219" w:name="_Toc30517"/>
      <w:r>
        <w:rPr>
          <w:rFonts w:hint="eastAsia" w:ascii="方正小标宋_GBK" w:eastAsia="方正小标宋_GBK"/>
          <w:sz w:val="32"/>
          <w:szCs w:val="32"/>
        </w:rPr>
        <w:t>一、</w:t>
      </w:r>
      <w:bookmarkEnd w:id="212"/>
      <w:bookmarkEnd w:id="213"/>
      <w:bookmarkEnd w:id="214"/>
      <w:bookmarkEnd w:id="215"/>
      <w:bookmarkEnd w:id="216"/>
      <w:bookmarkEnd w:id="217"/>
      <w:bookmarkEnd w:id="218"/>
      <w:bookmarkEnd w:id="219"/>
      <w:r>
        <w:rPr>
          <w:rFonts w:hint="eastAsia" w:ascii="方正小标宋_GBK" w:eastAsia="方正小标宋_GBK"/>
          <w:sz w:val="32"/>
          <w:szCs w:val="32"/>
        </w:rPr>
        <w:t>技术响应偏离表</w:t>
      </w:r>
    </w:p>
    <w:p w14:paraId="48797117">
      <w:pPr>
        <w:pStyle w:val="9"/>
        <w:tabs>
          <w:tab w:val="left" w:pos="6300"/>
        </w:tabs>
        <w:snapToGrid w:val="0"/>
        <w:spacing w:line="500" w:lineRule="exact"/>
        <w:ind w:firstLine="480" w:firstLineChars="200"/>
        <w:outlineLvl w:val="0"/>
        <w:rPr>
          <w:rFonts w:ascii="方正仿宋_GBK" w:hAnsi="宋体" w:eastAsia="方正仿宋_GBK"/>
          <w:sz w:val="24"/>
        </w:rPr>
      </w:pPr>
      <w:bookmarkStart w:id="220" w:name="_Toc20644"/>
      <w:bookmarkStart w:id="221" w:name="_Toc30398"/>
      <w:bookmarkStart w:id="222" w:name="_Toc29242"/>
      <w:bookmarkStart w:id="223" w:name="_Toc25678"/>
      <w:bookmarkStart w:id="224" w:name="_Toc31912"/>
      <w:bookmarkStart w:id="225" w:name="_Toc29080"/>
      <w:r>
        <w:rPr>
          <w:rFonts w:hint="eastAsia" w:ascii="方正仿宋_GBK" w:hAnsi="宋体" w:eastAsia="方正仿宋_GBK"/>
          <w:sz w:val="24"/>
        </w:rPr>
        <w:t>询价项目名称：</w:t>
      </w:r>
      <w:bookmarkEnd w:id="220"/>
      <w:bookmarkEnd w:id="221"/>
      <w:bookmarkEnd w:id="222"/>
      <w:bookmarkEnd w:id="223"/>
      <w:bookmarkEnd w:id="224"/>
      <w:bookmarkEnd w:id="225"/>
      <w:r>
        <w:rPr>
          <w:rFonts w:hint="eastAsia" w:ascii="方正仿宋_GBK" w:hAnsi="宋体" w:eastAsia="方正仿宋_GBK"/>
          <w:sz w:val="24"/>
        </w:rPr>
        <w:t xml:space="preserve">                                分包号：</w:t>
      </w:r>
    </w:p>
    <w:tbl>
      <w:tblPr>
        <w:tblStyle w:val="1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2F7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0DC71B3">
            <w:pPr>
              <w:tabs>
                <w:tab w:val="left" w:pos="6300"/>
              </w:tabs>
              <w:snapToGrid w:val="0"/>
              <w:spacing w:line="500" w:lineRule="exact"/>
              <w:jc w:val="center"/>
              <w:outlineLvl w:val="0"/>
              <w:rPr>
                <w:rFonts w:ascii="方正仿宋_GBK" w:hAnsi="宋体" w:eastAsia="方正仿宋_GBK"/>
                <w:sz w:val="21"/>
                <w:szCs w:val="21"/>
              </w:rPr>
            </w:pPr>
            <w:bookmarkStart w:id="226" w:name="_Toc27459"/>
            <w:bookmarkStart w:id="227" w:name="_Toc2430"/>
            <w:bookmarkStart w:id="228" w:name="_Toc15638"/>
            <w:bookmarkStart w:id="229" w:name="_Toc6024"/>
            <w:bookmarkStart w:id="230" w:name="_Toc32731"/>
            <w:bookmarkStart w:id="231" w:name="_Toc31092"/>
            <w:r>
              <w:rPr>
                <w:rFonts w:hint="eastAsia" w:ascii="方正仿宋_GBK" w:hAnsi="宋体" w:eastAsia="方正仿宋_GBK"/>
                <w:sz w:val="21"/>
                <w:szCs w:val="21"/>
              </w:rPr>
              <w:t>序号</w:t>
            </w:r>
            <w:bookmarkEnd w:id="226"/>
            <w:bookmarkEnd w:id="227"/>
            <w:bookmarkEnd w:id="228"/>
            <w:bookmarkEnd w:id="229"/>
            <w:bookmarkEnd w:id="230"/>
            <w:bookmarkEnd w:id="231"/>
          </w:p>
        </w:tc>
        <w:tc>
          <w:tcPr>
            <w:tcW w:w="2658" w:type="dxa"/>
            <w:vAlign w:val="center"/>
          </w:tcPr>
          <w:p w14:paraId="23D29067">
            <w:pPr>
              <w:tabs>
                <w:tab w:val="left" w:pos="6300"/>
              </w:tabs>
              <w:snapToGrid w:val="0"/>
              <w:spacing w:line="500" w:lineRule="exact"/>
              <w:jc w:val="center"/>
              <w:outlineLvl w:val="0"/>
              <w:rPr>
                <w:rFonts w:ascii="方正仿宋_GBK" w:hAnsi="宋体" w:eastAsia="方正仿宋_GBK"/>
                <w:sz w:val="21"/>
                <w:szCs w:val="21"/>
              </w:rPr>
            </w:pPr>
            <w:bookmarkStart w:id="232" w:name="_Toc21860"/>
            <w:bookmarkStart w:id="233" w:name="_Toc22350"/>
            <w:bookmarkStart w:id="234" w:name="_Toc6574"/>
            <w:bookmarkStart w:id="235" w:name="_Toc10456"/>
            <w:bookmarkStart w:id="236" w:name="_Toc31331"/>
            <w:bookmarkStart w:id="237" w:name="_Toc15639"/>
            <w:r>
              <w:rPr>
                <w:rFonts w:hint="eastAsia" w:ascii="方正仿宋_GBK" w:hAnsi="宋体" w:eastAsia="方正仿宋_GBK"/>
                <w:sz w:val="21"/>
                <w:szCs w:val="21"/>
              </w:rPr>
              <w:t>询价需求</w:t>
            </w:r>
            <w:bookmarkEnd w:id="232"/>
            <w:bookmarkEnd w:id="233"/>
            <w:bookmarkEnd w:id="234"/>
            <w:bookmarkEnd w:id="235"/>
            <w:bookmarkEnd w:id="236"/>
            <w:bookmarkEnd w:id="237"/>
          </w:p>
        </w:tc>
        <w:tc>
          <w:tcPr>
            <w:tcW w:w="2759" w:type="dxa"/>
            <w:vAlign w:val="center"/>
          </w:tcPr>
          <w:p w14:paraId="00ED6C1C">
            <w:pPr>
              <w:tabs>
                <w:tab w:val="left" w:pos="6300"/>
              </w:tabs>
              <w:snapToGrid w:val="0"/>
              <w:spacing w:line="500" w:lineRule="exact"/>
              <w:jc w:val="center"/>
              <w:outlineLvl w:val="0"/>
              <w:rPr>
                <w:rFonts w:ascii="方正仿宋_GBK" w:hAnsi="宋体" w:eastAsia="方正仿宋_GBK"/>
                <w:sz w:val="21"/>
                <w:szCs w:val="21"/>
              </w:rPr>
            </w:pPr>
            <w:bookmarkStart w:id="238" w:name="_Toc24944"/>
            <w:bookmarkStart w:id="239" w:name="_Toc28874"/>
            <w:bookmarkStart w:id="240" w:name="_Toc9828"/>
            <w:bookmarkStart w:id="241" w:name="_Toc9281"/>
            <w:bookmarkStart w:id="242" w:name="_Toc18635"/>
            <w:bookmarkStart w:id="243" w:name="_Toc21237"/>
            <w:r>
              <w:rPr>
                <w:rFonts w:hint="eastAsia" w:ascii="方正仿宋_GBK" w:hAnsi="宋体" w:eastAsia="方正仿宋_GBK"/>
                <w:sz w:val="21"/>
                <w:szCs w:val="21"/>
              </w:rPr>
              <w:t>响应情况</w:t>
            </w:r>
            <w:bookmarkEnd w:id="238"/>
            <w:bookmarkEnd w:id="239"/>
            <w:bookmarkEnd w:id="240"/>
            <w:bookmarkEnd w:id="241"/>
            <w:bookmarkEnd w:id="242"/>
            <w:bookmarkEnd w:id="243"/>
          </w:p>
        </w:tc>
        <w:tc>
          <w:tcPr>
            <w:tcW w:w="2067" w:type="dxa"/>
            <w:vAlign w:val="center"/>
          </w:tcPr>
          <w:p w14:paraId="7AE7ED32">
            <w:pPr>
              <w:tabs>
                <w:tab w:val="left" w:pos="6300"/>
              </w:tabs>
              <w:snapToGrid w:val="0"/>
              <w:spacing w:line="500" w:lineRule="exact"/>
              <w:jc w:val="center"/>
              <w:outlineLvl w:val="0"/>
              <w:rPr>
                <w:rFonts w:ascii="方正仿宋_GBK" w:hAnsi="宋体" w:eastAsia="方正仿宋_GBK"/>
                <w:sz w:val="21"/>
                <w:szCs w:val="21"/>
              </w:rPr>
            </w:pPr>
            <w:bookmarkStart w:id="244" w:name="_Toc24193"/>
            <w:bookmarkStart w:id="245" w:name="_Toc24171"/>
            <w:bookmarkStart w:id="246" w:name="_Toc9845"/>
            <w:bookmarkStart w:id="247" w:name="_Toc16868"/>
            <w:bookmarkStart w:id="248" w:name="_Toc1579"/>
            <w:bookmarkStart w:id="249" w:name="_Toc8087"/>
            <w:r>
              <w:rPr>
                <w:rFonts w:hint="eastAsia" w:ascii="方正仿宋_GBK" w:hAnsi="宋体" w:eastAsia="方正仿宋_GBK"/>
                <w:sz w:val="21"/>
                <w:szCs w:val="21"/>
              </w:rPr>
              <w:t>差异说明</w:t>
            </w:r>
            <w:bookmarkEnd w:id="244"/>
            <w:bookmarkEnd w:id="245"/>
            <w:bookmarkEnd w:id="246"/>
            <w:bookmarkEnd w:id="247"/>
            <w:bookmarkEnd w:id="248"/>
            <w:bookmarkEnd w:id="249"/>
          </w:p>
        </w:tc>
      </w:tr>
      <w:tr w14:paraId="14A0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A34AD9">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49E3346">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0E8B407">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676F2A76">
            <w:pPr>
              <w:tabs>
                <w:tab w:val="left" w:pos="6300"/>
              </w:tabs>
              <w:snapToGrid w:val="0"/>
              <w:spacing w:line="500" w:lineRule="exact"/>
              <w:jc w:val="center"/>
              <w:outlineLvl w:val="0"/>
              <w:rPr>
                <w:rFonts w:ascii="方正仿宋_GBK" w:hAnsi="宋体" w:eastAsia="方正仿宋_GBK"/>
                <w:sz w:val="21"/>
                <w:szCs w:val="21"/>
              </w:rPr>
            </w:pPr>
          </w:p>
        </w:tc>
      </w:tr>
      <w:tr w14:paraId="6CFA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A4E6B2">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10E3967C">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2AE171C1">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03E5D78">
            <w:pPr>
              <w:tabs>
                <w:tab w:val="left" w:pos="6300"/>
              </w:tabs>
              <w:snapToGrid w:val="0"/>
              <w:spacing w:line="500" w:lineRule="exact"/>
              <w:jc w:val="center"/>
              <w:outlineLvl w:val="0"/>
              <w:rPr>
                <w:rFonts w:ascii="方正仿宋_GBK" w:hAnsi="宋体" w:eastAsia="方正仿宋_GBK"/>
                <w:sz w:val="21"/>
                <w:szCs w:val="21"/>
              </w:rPr>
            </w:pPr>
          </w:p>
        </w:tc>
      </w:tr>
      <w:tr w14:paraId="14D4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DEA224">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4E38F2E8">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030F07A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04A2E9C">
            <w:pPr>
              <w:tabs>
                <w:tab w:val="left" w:pos="6300"/>
              </w:tabs>
              <w:snapToGrid w:val="0"/>
              <w:spacing w:line="500" w:lineRule="exact"/>
              <w:jc w:val="center"/>
              <w:outlineLvl w:val="0"/>
              <w:rPr>
                <w:rFonts w:ascii="方正仿宋_GBK" w:hAnsi="宋体" w:eastAsia="方正仿宋_GBK"/>
                <w:sz w:val="21"/>
                <w:szCs w:val="21"/>
              </w:rPr>
            </w:pPr>
          </w:p>
        </w:tc>
      </w:tr>
      <w:tr w14:paraId="5FEC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9AFF5B8">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0371148A">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6235953">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25C5109C">
            <w:pPr>
              <w:tabs>
                <w:tab w:val="left" w:pos="6300"/>
              </w:tabs>
              <w:snapToGrid w:val="0"/>
              <w:spacing w:line="500" w:lineRule="exact"/>
              <w:jc w:val="center"/>
              <w:outlineLvl w:val="0"/>
              <w:rPr>
                <w:rFonts w:ascii="方正仿宋_GBK" w:hAnsi="宋体" w:eastAsia="方正仿宋_GBK"/>
                <w:sz w:val="21"/>
                <w:szCs w:val="21"/>
              </w:rPr>
            </w:pPr>
          </w:p>
        </w:tc>
      </w:tr>
      <w:tr w14:paraId="3C8FF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D5DC82">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3DBBB12">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33FCD5B">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49389E88">
            <w:pPr>
              <w:tabs>
                <w:tab w:val="left" w:pos="6300"/>
              </w:tabs>
              <w:snapToGrid w:val="0"/>
              <w:spacing w:line="500" w:lineRule="exact"/>
              <w:jc w:val="center"/>
              <w:outlineLvl w:val="0"/>
              <w:rPr>
                <w:rFonts w:ascii="方正仿宋_GBK" w:hAnsi="宋体" w:eastAsia="方正仿宋_GBK"/>
                <w:sz w:val="21"/>
                <w:szCs w:val="21"/>
              </w:rPr>
            </w:pPr>
          </w:p>
        </w:tc>
      </w:tr>
      <w:tr w14:paraId="6770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6B178D">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256B8C6E">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F5A2D8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1330276F">
            <w:pPr>
              <w:tabs>
                <w:tab w:val="left" w:pos="6300"/>
              </w:tabs>
              <w:snapToGrid w:val="0"/>
              <w:spacing w:line="500" w:lineRule="exact"/>
              <w:jc w:val="center"/>
              <w:outlineLvl w:val="0"/>
              <w:rPr>
                <w:rFonts w:ascii="方正仿宋_GBK" w:hAnsi="宋体" w:eastAsia="方正仿宋_GBK"/>
                <w:sz w:val="21"/>
                <w:szCs w:val="21"/>
              </w:rPr>
            </w:pPr>
          </w:p>
        </w:tc>
      </w:tr>
      <w:tr w14:paraId="3F95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EAE7E1">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B331FD9">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3F7FB78C">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316C90C8">
            <w:pPr>
              <w:tabs>
                <w:tab w:val="left" w:pos="6300"/>
              </w:tabs>
              <w:snapToGrid w:val="0"/>
              <w:spacing w:line="500" w:lineRule="exact"/>
              <w:jc w:val="center"/>
              <w:outlineLvl w:val="0"/>
              <w:rPr>
                <w:rFonts w:ascii="方正仿宋_GBK" w:hAnsi="宋体" w:eastAsia="方正仿宋_GBK"/>
                <w:sz w:val="21"/>
                <w:szCs w:val="21"/>
              </w:rPr>
            </w:pPr>
          </w:p>
        </w:tc>
      </w:tr>
      <w:tr w14:paraId="23D4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52AAB04">
            <w:pPr>
              <w:tabs>
                <w:tab w:val="left" w:pos="6300"/>
              </w:tabs>
              <w:snapToGrid w:val="0"/>
              <w:spacing w:line="500" w:lineRule="exact"/>
              <w:jc w:val="center"/>
              <w:outlineLvl w:val="0"/>
              <w:rPr>
                <w:rFonts w:ascii="方正仿宋_GBK" w:hAnsi="宋体" w:eastAsia="方正仿宋_GBK"/>
                <w:sz w:val="21"/>
                <w:szCs w:val="21"/>
              </w:rPr>
            </w:pPr>
          </w:p>
        </w:tc>
        <w:tc>
          <w:tcPr>
            <w:tcW w:w="2658" w:type="dxa"/>
            <w:vAlign w:val="center"/>
          </w:tcPr>
          <w:p w14:paraId="7DE7E69B">
            <w:pPr>
              <w:tabs>
                <w:tab w:val="left" w:pos="6300"/>
              </w:tabs>
              <w:snapToGrid w:val="0"/>
              <w:spacing w:line="500" w:lineRule="exact"/>
              <w:jc w:val="center"/>
              <w:outlineLvl w:val="0"/>
              <w:rPr>
                <w:rFonts w:ascii="方正仿宋_GBK" w:hAnsi="宋体" w:eastAsia="方正仿宋_GBK"/>
                <w:sz w:val="21"/>
                <w:szCs w:val="21"/>
              </w:rPr>
            </w:pPr>
          </w:p>
        </w:tc>
        <w:tc>
          <w:tcPr>
            <w:tcW w:w="2759" w:type="dxa"/>
            <w:vAlign w:val="center"/>
          </w:tcPr>
          <w:p w14:paraId="7C02D055">
            <w:pPr>
              <w:tabs>
                <w:tab w:val="left" w:pos="6300"/>
              </w:tabs>
              <w:snapToGrid w:val="0"/>
              <w:spacing w:line="500" w:lineRule="exact"/>
              <w:jc w:val="center"/>
              <w:outlineLvl w:val="0"/>
              <w:rPr>
                <w:rFonts w:ascii="方正仿宋_GBK" w:hAnsi="宋体" w:eastAsia="方正仿宋_GBK"/>
                <w:sz w:val="21"/>
                <w:szCs w:val="21"/>
              </w:rPr>
            </w:pPr>
          </w:p>
        </w:tc>
        <w:tc>
          <w:tcPr>
            <w:tcW w:w="2067" w:type="dxa"/>
            <w:vAlign w:val="center"/>
          </w:tcPr>
          <w:p w14:paraId="5E67BBCB">
            <w:pPr>
              <w:tabs>
                <w:tab w:val="left" w:pos="6300"/>
              </w:tabs>
              <w:snapToGrid w:val="0"/>
              <w:spacing w:line="500" w:lineRule="exact"/>
              <w:jc w:val="center"/>
              <w:outlineLvl w:val="0"/>
              <w:rPr>
                <w:rFonts w:ascii="方正仿宋_GBK" w:hAnsi="宋体" w:eastAsia="方正仿宋_GBK"/>
                <w:sz w:val="21"/>
                <w:szCs w:val="21"/>
              </w:rPr>
            </w:pPr>
          </w:p>
        </w:tc>
      </w:tr>
    </w:tbl>
    <w:p w14:paraId="39F35A8D">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6B5B0A8C">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50A57D44">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6A9C686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2A694F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303502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项目技术需求”中所列技术要求（规格/型号、用途/适用范围、主要技术参数需求）进行比较和响应；</w:t>
      </w:r>
    </w:p>
    <w:p w14:paraId="0EF9F1B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6E9B4B6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14:paraId="0C7D1DD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14:paraId="63BC4B1F">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250" w:name="_Toc342913421"/>
      <w:bookmarkStart w:id="251" w:name="_Toc403569800"/>
      <w:bookmarkStart w:id="252" w:name="_Toc313008358"/>
      <w:bookmarkStart w:id="253" w:name="_Toc313888362"/>
    </w:p>
    <w:p w14:paraId="78E57133">
      <w:pPr>
        <w:pageBreakBefore/>
        <w:snapToGrid w:val="0"/>
        <w:spacing w:line="360" w:lineRule="auto"/>
        <w:jc w:val="center"/>
        <w:rPr>
          <w:rFonts w:ascii="方正小标宋_GBK" w:eastAsia="方正小标宋_GBK"/>
          <w:sz w:val="32"/>
          <w:szCs w:val="32"/>
        </w:rPr>
      </w:pPr>
      <w:r>
        <w:rPr>
          <w:rFonts w:hint="eastAsia" w:ascii="方正小标宋_GBK" w:eastAsia="方正小标宋_GBK"/>
          <w:sz w:val="32"/>
          <w:szCs w:val="32"/>
        </w:rPr>
        <w:t>二、</w:t>
      </w:r>
      <w:bookmarkEnd w:id="250"/>
      <w:bookmarkEnd w:id="251"/>
      <w:bookmarkEnd w:id="252"/>
      <w:bookmarkEnd w:id="253"/>
      <w:r>
        <w:rPr>
          <w:rFonts w:hint="eastAsia" w:ascii="方正小标宋_GBK" w:eastAsia="方正小标宋_GBK"/>
          <w:sz w:val="32"/>
          <w:szCs w:val="32"/>
        </w:rPr>
        <w:t>服务响应偏离表</w:t>
      </w:r>
    </w:p>
    <w:p w14:paraId="6F882E6A">
      <w:pPr>
        <w:pStyle w:val="9"/>
        <w:tabs>
          <w:tab w:val="left" w:pos="6300"/>
        </w:tabs>
        <w:snapToGrid w:val="0"/>
        <w:spacing w:line="500" w:lineRule="exact"/>
        <w:outlineLvl w:val="0"/>
        <w:rPr>
          <w:rFonts w:ascii="方正小标宋_GBK" w:eastAsia="方正小标宋_GBK"/>
          <w:sz w:val="32"/>
          <w:szCs w:val="32"/>
        </w:rPr>
      </w:pPr>
      <w:bookmarkStart w:id="254" w:name="_Toc14773"/>
      <w:bookmarkStart w:id="255" w:name="_Toc31206"/>
      <w:r>
        <w:rPr>
          <w:rFonts w:hint="eastAsia" w:ascii="方正仿宋_GBK" w:hAnsi="宋体" w:eastAsia="方正仿宋_GBK"/>
          <w:sz w:val="24"/>
        </w:rPr>
        <w:t>询价项目名称：</w:t>
      </w:r>
      <w:bookmarkEnd w:id="254"/>
      <w:bookmarkEnd w:id="255"/>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EF4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14:paraId="6A908CA4">
            <w:pPr>
              <w:tabs>
                <w:tab w:val="left" w:pos="6300"/>
              </w:tabs>
              <w:snapToGrid w:val="0"/>
              <w:spacing w:line="360" w:lineRule="auto"/>
              <w:jc w:val="center"/>
              <w:outlineLvl w:val="0"/>
              <w:rPr>
                <w:rFonts w:ascii="方正仿宋_GBK" w:hAnsi="宋体" w:eastAsia="方正仿宋_GBK"/>
                <w:sz w:val="21"/>
                <w:szCs w:val="24"/>
              </w:rPr>
            </w:pPr>
            <w:bookmarkStart w:id="256" w:name="_Toc3958"/>
            <w:bookmarkStart w:id="257" w:name="_Toc23212"/>
            <w:bookmarkStart w:id="258" w:name="_Toc26976"/>
            <w:bookmarkStart w:id="259" w:name="_Toc11712"/>
            <w:bookmarkStart w:id="260" w:name="_Toc14470"/>
            <w:bookmarkStart w:id="261" w:name="_Toc7565"/>
            <w:bookmarkStart w:id="262" w:name="_Toc283382459"/>
            <w:r>
              <w:rPr>
                <w:rFonts w:hint="eastAsia" w:ascii="方正仿宋_GBK" w:hAnsi="宋体" w:eastAsia="方正仿宋_GBK"/>
                <w:sz w:val="21"/>
                <w:szCs w:val="24"/>
              </w:rPr>
              <w:t>序号</w:t>
            </w:r>
            <w:bookmarkEnd w:id="256"/>
            <w:bookmarkEnd w:id="257"/>
            <w:bookmarkEnd w:id="258"/>
            <w:bookmarkEnd w:id="259"/>
            <w:bookmarkEnd w:id="260"/>
            <w:bookmarkEnd w:id="261"/>
          </w:p>
        </w:tc>
        <w:tc>
          <w:tcPr>
            <w:tcW w:w="3179" w:type="dxa"/>
            <w:vAlign w:val="center"/>
          </w:tcPr>
          <w:p w14:paraId="5C7D9FB1">
            <w:pPr>
              <w:tabs>
                <w:tab w:val="left" w:pos="6300"/>
              </w:tabs>
              <w:snapToGrid w:val="0"/>
              <w:spacing w:line="360" w:lineRule="auto"/>
              <w:jc w:val="center"/>
              <w:outlineLvl w:val="0"/>
              <w:rPr>
                <w:rFonts w:ascii="方正仿宋_GBK" w:hAnsi="宋体" w:eastAsia="方正仿宋_GBK"/>
                <w:sz w:val="21"/>
                <w:szCs w:val="24"/>
              </w:rPr>
            </w:pPr>
            <w:bookmarkStart w:id="263" w:name="_Toc12292"/>
            <w:bookmarkStart w:id="264" w:name="_Toc6787"/>
            <w:bookmarkStart w:id="265" w:name="_Toc11514"/>
            <w:bookmarkStart w:id="266" w:name="_Toc19969"/>
            <w:bookmarkStart w:id="267" w:name="_Toc30230"/>
            <w:bookmarkStart w:id="268" w:name="_Toc4270"/>
            <w:r>
              <w:rPr>
                <w:rFonts w:hint="eastAsia" w:ascii="方正仿宋_GBK" w:hAnsi="宋体" w:eastAsia="方正仿宋_GBK"/>
                <w:sz w:val="21"/>
                <w:szCs w:val="24"/>
              </w:rPr>
              <w:t>项目需求</w:t>
            </w:r>
            <w:bookmarkEnd w:id="263"/>
            <w:bookmarkEnd w:id="264"/>
            <w:bookmarkEnd w:id="265"/>
            <w:bookmarkEnd w:id="266"/>
            <w:bookmarkEnd w:id="267"/>
            <w:bookmarkEnd w:id="268"/>
          </w:p>
        </w:tc>
        <w:tc>
          <w:tcPr>
            <w:tcW w:w="2434" w:type="dxa"/>
            <w:vAlign w:val="center"/>
          </w:tcPr>
          <w:p w14:paraId="1844BCB5">
            <w:pPr>
              <w:tabs>
                <w:tab w:val="left" w:pos="6300"/>
              </w:tabs>
              <w:snapToGrid w:val="0"/>
              <w:spacing w:line="360" w:lineRule="auto"/>
              <w:jc w:val="center"/>
              <w:outlineLvl w:val="0"/>
              <w:rPr>
                <w:rFonts w:ascii="方正仿宋_GBK" w:hAnsi="宋体" w:eastAsia="方正仿宋_GBK"/>
                <w:sz w:val="21"/>
                <w:szCs w:val="24"/>
              </w:rPr>
            </w:pPr>
            <w:bookmarkStart w:id="269" w:name="_Toc21505"/>
            <w:bookmarkStart w:id="270" w:name="_Toc1367"/>
            <w:bookmarkStart w:id="271" w:name="_Toc28062"/>
            <w:bookmarkStart w:id="272" w:name="_Toc30513"/>
            <w:bookmarkStart w:id="273" w:name="_Toc12057"/>
            <w:bookmarkStart w:id="274" w:name="_Toc21164"/>
            <w:r>
              <w:rPr>
                <w:rFonts w:hint="eastAsia" w:ascii="方正仿宋_GBK" w:hAnsi="宋体" w:eastAsia="方正仿宋_GBK"/>
                <w:sz w:val="21"/>
                <w:szCs w:val="24"/>
              </w:rPr>
              <w:t>响应情况</w:t>
            </w:r>
            <w:bookmarkEnd w:id="269"/>
            <w:bookmarkEnd w:id="270"/>
            <w:bookmarkEnd w:id="271"/>
            <w:bookmarkEnd w:id="272"/>
            <w:bookmarkEnd w:id="273"/>
            <w:bookmarkEnd w:id="274"/>
          </w:p>
        </w:tc>
        <w:tc>
          <w:tcPr>
            <w:tcW w:w="2355" w:type="dxa"/>
            <w:vAlign w:val="center"/>
          </w:tcPr>
          <w:p w14:paraId="774C46D1">
            <w:pPr>
              <w:tabs>
                <w:tab w:val="left" w:pos="6300"/>
              </w:tabs>
              <w:snapToGrid w:val="0"/>
              <w:spacing w:line="360" w:lineRule="auto"/>
              <w:jc w:val="center"/>
              <w:outlineLvl w:val="0"/>
              <w:rPr>
                <w:rFonts w:ascii="方正仿宋_GBK" w:hAnsi="宋体" w:eastAsia="方正仿宋_GBK"/>
                <w:sz w:val="21"/>
                <w:szCs w:val="24"/>
              </w:rPr>
            </w:pPr>
            <w:bookmarkStart w:id="275" w:name="_Toc24777"/>
            <w:bookmarkStart w:id="276" w:name="_Toc26640"/>
            <w:bookmarkStart w:id="277" w:name="_Toc9832"/>
            <w:bookmarkStart w:id="278" w:name="_Toc8791"/>
            <w:bookmarkStart w:id="279" w:name="_Toc20948"/>
            <w:bookmarkStart w:id="280" w:name="_Toc451"/>
            <w:r>
              <w:rPr>
                <w:rFonts w:hint="eastAsia" w:ascii="方正仿宋_GBK" w:hAnsi="宋体" w:eastAsia="方正仿宋_GBK"/>
                <w:sz w:val="21"/>
                <w:szCs w:val="24"/>
              </w:rPr>
              <w:t>偏离说明</w:t>
            </w:r>
            <w:bookmarkEnd w:id="275"/>
            <w:bookmarkEnd w:id="276"/>
            <w:bookmarkEnd w:id="277"/>
            <w:bookmarkEnd w:id="278"/>
            <w:bookmarkEnd w:id="279"/>
            <w:bookmarkEnd w:id="280"/>
          </w:p>
        </w:tc>
      </w:tr>
      <w:tr w14:paraId="4877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92BBC2A">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8E7546F">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9FC8EDB">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D4ED291">
            <w:pPr>
              <w:tabs>
                <w:tab w:val="left" w:pos="6300"/>
              </w:tabs>
              <w:snapToGrid w:val="0"/>
              <w:spacing w:line="360" w:lineRule="auto"/>
              <w:jc w:val="center"/>
              <w:outlineLvl w:val="0"/>
              <w:rPr>
                <w:rFonts w:ascii="方正仿宋_GBK" w:hAnsi="宋体" w:eastAsia="方正仿宋_GBK"/>
                <w:sz w:val="21"/>
                <w:szCs w:val="24"/>
              </w:rPr>
            </w:pPr>
          </w:p>
        </w:tc>
      </w:tr>
      <w:tr w14:paraId="59FC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E2612F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FCA57FA">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334FE6F">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1BA47C8">
            <w:pPr>
              <w:tabs>
                <w:tab w:val="left" w:pos="6300"/>
              </w:tabs>
              <w:snapToGrid w:val="0"/>
              <w:spacing w:line="360" w:lineRule="auto"/>
              <w:jc w:val="center"/>
              <w:outlineLvl w:val="0"/>
              <w:rPr>
                <w:rFonts w:ascii="方正仿宋_GBK" w:hAnsi="宋体" w:eastAsia="方正仿宋_GBK"/>
                <w:sz w:val="21"/>
                <w:szCs w:val="24"/>
              </w:rPr>
            </w:pPr>
          </w:p>
        </w:tc>
      </w:tr>
      <w:tr w14:paraId="00C7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906DB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4ECBD26D">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FB6AF2D">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5B6773C8">
            <w:pPr>
              <w:tabs>
                <w:tab w:val="left" w:pos="6300"/>
              </w:tabs>
              <w:snapToGrid w:val="0"/>
              <w:spacing w:line="360" w:lineRule="auto"/>
              <w:jc w:val="center"/>
              <w:outlineLvl w:val="0"/>
              <w:rPr>
                <w:rFonts w:ascii="方正仿宋_GBK" w:hAnsi="宋体" w:eastAsia="方正仿宋_GBK"/>
                <w:sz w:val="21"/>
                <w:szCs w:val="24"/>
              </w:rPr>
            </w:pPr>
          </w:p>
        </w:tc>
      </w:tr>
      <w:tr w14:paraId="2433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892AF4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8B7A077">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FD6B492">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C7CC40B">
            <w:pPr>
              <w:tabs>
                <w:tab w:val="left" w:pos="6300"/>
              </w:tabs>
              <w:snapToGrid w:val="0"/>
              <w:spacing w:line="360" w:lineRule="auto"/>
              <w:jc w:val="center"/>
              <w:outlineLvl w:val="0"/>
              <w:rPr>
                <w:rFonts w:ascii="方正仿宋_GBK" w:hAnsi="宋体" w:eastAsia="方正仿宋_GBK"/>
                <w:sz w:val="21"/>
                <w:szCs w:val="24"/>
              </w:rPr>
            </w:pPr>
          </w:p>
        </w:tc>
      </w:tr>
      <w:tr w14:paraId="26FA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E4B0FE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5577E5E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25014D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7A01B96">
            <w:pPr>
              <w:tabs>
                <w:tab w:val="left" w:pos="6300"/>
              </w:tabs>
              <w:snapToGrid w:val="0"/>
              <w:spacing w:line="360" w:lineRule="auto"/>
              <w:jc w:val="center"/>
              <w:outlineLvl w:val="0"/>
              <w:rPr>
                <w:rFonts w:ascii="方正仿宋_GBK" w:hAnsi="宋体" w:eastAsia="方正仿宋_GBK"/>
                <w:sz w:val="21"/>
                <w:szCs w:val="24"/>
              </w:rPr>
            </w:pPr>
          </w:p>
        </w:tc>
      </w:tr>
      <w:tr w14:paraId="04E8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E5CBF47">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C052BB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193868F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C890D7B">
            <w:pPr>
              <w:tabs>
                <w:tab w:val="left" w:pos="6300"/>
              </w:tabs>
              <w:snapToGrid w:val="0"/>
              <w:spacing w:line="360" w:lineRule="auto"/>
              <w:jc w:val="center"/>
              <w:outlineLvl w:val="0"/>
              <w:rPr>
                <w:rFonts w:ascii="方正仿宋_GBK" w:hAnsi="宋体" w:eastAsia="方正仿宋_GBK"/>
                <w:sz w:val="21"/>
                <w:szCs w:val="24"/>
              </w:rPr>
            </w:pPr>
          </w:p>
        </w:tc>
      </w:tr>
    </w:tbl>
    <w:p w14:paraId="598BA6EE">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14:paraId="1FE8D50C">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（供应商公章）                                 （签字或盖章）</w:t>
      </w:r>
    </w:p>
    <w:p w14:paraId="4998CB0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76C8273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14740C0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项目服务需求”中所列服务要求进行比较和响应；</w:t>
      </w:r>
    </w:p>
    <w:p w14:paraId="38D2B23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2、该表必须按照询价要求逐条如实填写，根据响应情况在“差异说明”项填写正偏离或负偏离及原因，完全符合的填写“无差异”；</w:t>
      </w:r>
    </w:p>
    <w:p w14:paraId="64EA6F6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bookmarkEnd w:id="262"/>
      <w:bookmarkStart w:id="281" w:name="_Toc313888363"/>
      <w:bookmarkStart w:id="282" w:name="_Toc403569801"/>
      <w:bookmarkStart w:id="283" w:name="_Toc342913422"/>
      <w:bookmarkStart w:id="284" w:name="_Toc313008359"/>
    </w:p>
    <w:p w14:paraId="2BAB72FD">
      <w:pPr>
        <w:pageBreakBefore/>
        <w:tabs>
          <w:tab w:val="left" w:pos="6300"/>
        </w:tabs>
        <w:snapToGrid w:val="0"/>
        <w:spacing w:line="5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三、资格条件及其他</w:t>
      </w:r>
      <w:bookmarkEnd w:id="281"/>
      <w:bookmarkEnd w:id="282"/>
      <w:bookmarkEnd w:id="283"/>
      <w:bookmarkEnd w:id="284"/>
    </w:p>
    <w:p w14:paraId="3FD64279">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14:paraId="79A61656">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1、法定代表人身份证明书</w:t>
      </w:r>
    </w:p>
    <w:p w14:paraId="0EACF17E">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2、法定代表人授权委托书</w:t>
      </w:r>
    </w:p>
    <w:p w14:paraId="4EE8B107">
      <w:pPr>
        <w:tabs>
          <w:tab w:val="left" w:pos="6300"/>
        </w:tabs>
        <w:snapToGrid w:val="0"/>
        <w:spacing w:line="360" w:lineRule="auto"/>
        <w:ind w:left="480"/>
        <w:rPr>
          <w:rFonts w:ascii="方正仿宋_GBK" w:hAnsi="宋体" w:eastAsia="方正仿宋_GBK"/>
          <w:sz w:val="24"/>
          <w:szCs w:val="24"/>
        </w:rPr>
      </w:pPr>
      <w:r>
        <w:rPr>
          <w:rFonts w:hint="eastAsia" w:ascii="方正仿宋_GBK" w:hAnsi="宋体" w:eastAsia="方正仿宋_GBK"/>
          <w:sz w:val="24"/>
          <w:szCs w:val="24"/>
        </w:rPr>
        <w:t>3、营业执照复印件</w:t>
      </w:r>
    </w:p>
    <w:p w14:paraId="6567DFE3">
      <w:pPr>
        <w:pStyle w:val="18"/>
        <w:ind w:firstLine="480" w:firstLineChars="200"/>
        <w:rPr>
          <w:rFonts w:ascii="方正仿宋_GBK" w:hAnsi="宋体" w:eastAsia="方正仿宋_GBK" w:cs="Times New Roman"/>
          <w:color w:val="auto"/>
          <w:kern w:val="2"/>
        </w:rPr>
      </w:pPr>
      <w:r>
        <w:rPr>
          <w:rFonts w:hint="eastAsia" w:ascii="方正仿宋_GBK" w:hAnsi="宋体" w:eastAsia="方正仿宋_GBK" w:cs="Times New Roman"/>
          <w:color w:val="auto"/>
          <w:kern w:val="2"/>
        </w:rPr>
        <w:t>4、基本资格条件承诺函</w:t>
      </w:r>
    </w:p>
    <w:p w14:paraId="26016D4D">
      <w:pPr>
        <w:pageBreakBefore/>
        <w:snapToGrid w:val="0"/>
        <w:spacing w:line="360" w:lineRule="auto"/>
        <w:jc w:val="center"/>
        <w:rPr>
          <w:rFonts w:ascii="方正小标宋_GBK" w:eastAsia="方正小标宋_GBK"/>
          <w:sz w:val="32"/>
          <w:szCs w:val="32"/>
        </w:rPr>
      </w:pPr>
      <w:bookmarkStart w:id="285" w:name="_Toc29012"/>
      <w:bookmarkStart w:id="286" w:name="_Toc27987"/>
      <w:bookmarkStart w:id="287" w:name="_Toc7595"/>
      <w:bookmarkStart w:id="288" w:name="_Toc28358"/>
      <w:r>
        <w:rPr>
          <w:rFonts w:hint="eastAsia" w:ascii="方正小标宋_GBK" w:eastAsia="方正小标宋_GBK"/>
          <w:sz w:val="32"/>
          <w:szCs w:val="32"/>
        </w:rPr>
        <w:t>1.1法定代表人身份证明书（格式）</w:t>
      </w:r>
      <w:bookmarkEnd w:id="285"/>
      <w:bookmarkEnd w:id="286"/>
      <w:bookmarkEnd w:id="287"/>
      <w:bookmarkEnd w:id="288"/>
    </w:p>
    <w:p w14:paraId="16FF2C0B">
      <w:pPr>
        <w:tabs>
          <w:tab w:val="left" w:pos="6300"/>
        </w:tabs>
        <w:snapToGrid w:val="0"/>
        <w:spacing w:line="360" w:lineRule="auto"/>
        <w:rPr>
          <w:rFonts w:ascii="方正仿宋_GBK" w:hAnsi="宋体" w:eastAsia="方正仿宋_GBK"/>
          <w:sz w:val="24"/>
          <w:szCs w:val="24"/>
        </w:rPr>
      </w:pPr>
    </w:p>
    <w:p w14:paraId="6D438363">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14:paraId="3F0BE0C8">
      <w:pPr>
        <w:tabs>
          <w:tab w:val="left" w:pos="6300"/>
        </w:tabs>
        <w:snapToGrid w:val="0"/>
        <w:spacing w:line="360" w:lineRule="auto"/>
        <w:ind w:firstLine="573"/>
        <w:rPr>
          <w:rFonts w:ascii="方正仿宋_GBK" w:hAnsi="宋体" w:eastAsia="方正仿宋_GBK"/>
          <w:sz w:val="24"/>
          <w:szCs w:val="24"/>
        </w:rPr>
      </w:pPr>
    </w:p>
    <w:p w14:paraId="604A83BD">
      <w:pPr>
        <w:tabs>
          <w:tab w:val="left" w:pos="6300"/>
        </w:tabs>
        <w:snapToGrid w:val="0"/>
        <w:spacing w:line="360" w:lineRule="auto"/>
        <w:ind w:firstLine="573"/>
        <w:outlineLvl w:val="0"/>
        <w:rPr>
          <w:rFonts w:ascii="方正仿宋_GBK" w:hAnsi="宋体" w:eastAsia="方正仿宋_GBK"/>
          <w:sz w:val="24"/>
          <w:szCs w:val="24"/>
        </w:rPr>
      </w:pPr>
      <w:bookmarkStart w:id="289" w:name="_Toc28673"/>
      <w:bookmarkStart w:id="290" w:name="_Toc4600"/>
      <w:bookmarkStart w:id="291" w:name="_Toc14101"/>
      <w:bookmarkStart w:id="292" w:name="_Toc14031"/>
      <w:bookmarkStart w:id="293" w:name="_Toc18407"/>
      <w:bookmarkStart w:id="294" w:name="_Toc23275"/>
      <w:r>
        <w:rPr>
          <w:rFonts w:hint="eastAsia" w:ascii="方正仿宋_GBK" w:hAnsi="宋体" w:eastAsia="方正仿宋_GBK"/>
          <w:sz w:val="24"/>
          <w:szCs w:val="24"/>
        </w:rPr>
        <w:t>特此证明。</w:t>
      </w:r>
      <w:bookmarkEnd w:id="289"/>
      <w:bookmarkEnd w:id="290"/>
      <w:bookmarkEnd w:id="291"/>
      <w:bookmarkEnd w:id="292"/>
      <w:bookmarkEnd w:id="293"/>
      <w:bookmarkEnd w:id="294"/>
    </w:p>
    <w:p w14:paraId="2BB16B39">
      <w:pPr>
        <w:tabs>
          <w:tab w:val="left" w:pos="6300"/>
        </w:tabs>
        <w:snapToGrid w:val="0"/>
        <w:spacing w:line="360" w:lineRule="auto"/>
        <w:rPr>
          <w:rFonts w:ascii="方正仿宋_GBK" w:hAnsi="宋体" w:eastAsia="方正仿宋_GBK"/>
          <w:sz w:val="24"/>
          <w:szCs w:val="24"/>
        </w:rPr>
      </w:pPr>
    </w:p>
    <w:p w14:paraId="79B16EE5">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w:t>
      </w:r>
      <w:bookmarkStart w:id="295" w:name="_Toc8047"/>
      <w:bookmarkStart w:id="296" w:name="_Toc21033"/>
      <w:bookmarkStart w:id="297" w:name="_Toc28540"/>
      <w:bookmarkStart w:id="298" w:name="_Toc10722"/>
      <w:bookmarkStart w:id="299" w:name="_Toc3999"/>
      <w:bookmarkStart w:id="300" w:name="_Toc9179"/>
      <w:r>
        <w:rPr>
          <w:rFonts w:hint="eastAsia" w:ascii="方正仿宋_GBK" w:hAnsi="宋体" w:eastAsia="方正仿宋_GBK"/>
          <w:sz w:val="24"/>
          <w:szCs w:val="24"/>
        </w:rPr>
        <w:t>（供应商全称）</w:t>
      </w:r>
      <w:bookmarkEnd w:id="295"/>
      <w:bookmarkEnd w:id="296"/>
      <w:bookmarkEnd w:id="297"/>
      <w:bookmarkEnd w:id="298"/>
      <w:bookmarkEnd w:id="299"/>
      <w:bookmarkEnd w:id="300"/>
    </w:p>
    <w:p w14:paraId="652865C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383A08B">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14:paraId="147B4909">
      <w:pPr>
        <w:tabs>
          <w:tab w:val="left" w:pos="6300"/>
        </w:tabs>
        <w:snapToGrid w:val="0"/>
        <w:spacing w:line="360" w:lineRule="auto"/>
        <w:rPr>
          <w:rFonts w:ascii="方正仿宋_GBK" w:hAnsi="宋体" w:eastAsia="方正仿宋_GBK"/>
          <w:sz w:val="24"/>
          <w:szCs w:val="24"/>
        </w:rPr>
      </w:pPr>
    </w:p>
    <w:p w14:paraId="2C38CB3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14:paraId="2165AE48">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14:paraId="3D51242D">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14:paraId="46CA505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14:paraId="1D5E123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14:paraId="7354491F">
      <w:pPr>
        <w:tabs>
          <w:tab w:val="left" w:pos="6300"/>
        </w:tabs>
        <w:snapToGrid w:val="0"/>
        <w:spacing w:line="500" w:lineRule="exact"/>
        <w:ind w:firstLine="570"/>
        <w:rPr>
          <w:rFonts w:ascii="方正仿宋_GBK" w:eastAsia="方正仿宋_GBK"/>
        </w:rPr>
      </w:pPr>
      <w:r>
        <w:rPr>
          <w:rFonts w:hint="eastAsia" w:ascii="方正仿宋_GBK" w:hAnsi="宋体" w:eastAsia="方正仿宋_GBK"/>
          <w:sz w:val="24"/>
          <w:szCs w:val="28"/>
        </w:rPr>
        <w:t>（附：法定代表人身份证正反面复印件）</w:t>
      </w:r>
    </w:p>
    <w:p w14:paraId="3262E879">
      <w:pPr>
        <w:pageBreakBefore/>
        <w:snapToGrid w:val="0"/>
        <w:spacing w:line="360" w:lineRule="auto"/>
        <w:jc w:val="center"/>
        <w:rPr>
          <w:rFonts w:ascii="方正小标宋_GBK" w:eastAsia="方正小标宋_GBK"/>
          <w:sz w:val="32"/>
          <w:szCs w:val="32"/>
        </w:rPr>
      </w:pPr>
      <w:bookmarkStart w:id="301" w:name="_Toc10015"/>
      <w:bookmarkStart w:id="302" w:name="_Toc701"/>
      <w:bookmarkStart w:id="303" w:name="_Toc26607"/>
      <w:bookmarkStart w:id="304" w:name="_Toc989"/>
      <w:r>
        <w:rPr>
          <w:rFonts w:hint="eastAsia" w:ascii="方正小标宋_GBK" w:eastAsia="方正小标宋_GBK"/>
          <w:sz w:val="32"/>
          <w:szCs w:val="32"/>
        </w:rPr>
        <w:t>1.2法定代表人授权委托书（格式）</w:t>
      </w:r>
      <w:bookmarkEnd w:id="301"/>
      <w:bookmarkEnd w:id="302"/>
      <w:bookmarkEnd w:id="303"/>
      <w:bookmarkEnd w:id="304"/>
    </w:p>
    <w:p w14:paraId="5FC01880">
      <w:pPr>
        <w:tabs>
          <w:tab w:val="left" w:pos="6300"/>
        </w:tabs>
        <w:snapToGrid w:val="0"/>
        <w:spacing w:line="360" w:lineRule="auto"/>
        <w:rPr>
          <w:rFonts w:ascii="方正仿宋_GBK" w:hAnsi="宋体" w:eastAsia="方正仿宋_GBK"/>
          <w:sz w:val="24"/>
          <w:szCs w:val="24"/>
        </w:rPr>
      </w:pPr>
    </w:p>
    <w:p w14:paraId="0AF1A10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14:paraId="1CC065DE">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14:paraId="6BD30A35">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致：_____________________（询价代理机构名称）</w:t>
      </w:r>
    </w:p>
    <w:p w14:paraId="1D46820D">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14:paraId="79C215AA">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34F8E51D">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14:paraId="7C165E52">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14:paraId="17A32B63">
      <w:pPr>
        <w:tabs>
          <w:tab w:val="left" w:pos="6300"/>
        </w:tabs>
        <w:snapToGrid w:val="0"/>
        <w:spacing w:line="360" w:lineRule="auto"/>
        <w:rPr>
          <w:rFonts w:ascii="方正仿宋_GBK" w:hAnsi="宋体" w:eastAsia="方正仿宋_GBK"/>
          <w:sz w:val="24"/>
          <w:szCs w:val="24"/>
        </w:rPr>
      </w:pPr>
    </w:p>
    <w:p w14:paraId="5B2AAB62">
      <w:pPr>
        <w:tabs>
          <w:tab w:val="left" w:pos="6300"/>
        </w:tabs>
        <w:snapToGrid w:val="0"/>
        <w:spacing w:line="360" w:lineRule="auto"/>
        <w:rPr>
          <w:rFonts w:ascii="方正仿宋_GBK" w:hAnsi="宋体" w:eastAsia="方正仿宋_GBK"/>
          <w:sz w:val="24"/>
          <w:szCs w:val="24"/>
        </w:rPr>
      </w:pPr>
    </w:p>
    <w:p w14:paraId="3096EA96">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14:paraId="2252F335">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14:paraId="4F66850F">
      <w:pPr>
        <w:tabs>
          <w:tab w:val="left" w:pos="6300"/>
        </w:tabs>
        <w:snapToGrid w:val="0"/>
        <w:spacing w:line="500" w:lineRule="exact"/>
        <w:ind w:firstLine="570"/>
        <w:rPr>
          <w:rFonts w:ascii="方正仿宋_GBK" w:hAnsi="宋体" w:eastAsia="方正仿宋_GBK"/>
          <w:sz w:val="24"/>
          <w:szCs w:val="28"/>
        </w:rPr>
      </w:pPr>
    </w:p>
    <w:p w14:paraId="6EA27A22">
      <w:pPr>
        <w:tabs>
          <w:tab w:val="left" w:pos="6300"/>
        </w:tabs>
        <w:snapToGrid w:val="0"/>
        <w:spacing w:line="500" w:lineRule="exact"/>
        <w:ind w:firstLine="570"/>
        <w:rPr>
          <w:rFonts w:ascii="方正仿宋_GBK" w:hAnsi="宋体" w:eastAsia="方正仿宋_GBK"/>
          <w:sz w:val="24"/>
          <w:szCs w:val="28"/>
        </w:rPr>
      </w:pPr>
      <w:bookmarkStart w:id="305" w:name="OLE_LINK4"/>
      <w:bookmarkStart w:id="306" w:name="OLE_LINK3"/>
      <w:r>
        <w:rPr>
          <w:rFonts w:hint="eastAsia" w:ascii="方正仿宋_GBK" w:hAnsi="宋体" w:eastAsia="方正仿宋_GBK"/>
          <w:sz w:val="24"/>
          <w:szCs w:val="28"/>
        </w:rPr>
        <w:t>（附：被授权人身份证正反面复印件）</w:t>
      </w:r>
      <w:bookmarkEnd w:id="305"/>
      <w:bookmarkEnd w:id="306"/>
    </w:p>
    <w:p w14:paraId="6B3D5FB1">
      <w:pPr>
        <w:tabs>
          <w:tab w:val="left" w:pos="6300"/>
        </w:tabs>
        <w:snapToGrid w:val="0"/>
        <w:spacing w:line="360" w:lineRule="auto"/>
        <w:rPr>
          <w:rFonts w:ascii="方正仿宋_GBK" w:hAnsi="宋体" w:eastAsia="方正仿宋_GBK"/>
          <w:sz w:val="24"/>
          <w:szCs w:val="24"/>
        </w:rPr>
      </w:pPr>
    </w:p>
    <w:p w14:paraId="43159C6C">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14:paraId="2123D59A">
      <w:pPr>
        <w:snapToGrid w:val="0"/>
        <w:spacing w:line="360" w:lineRule="auto"/>
        <w:ind w:firstLine="6480" w:firstLineChars="2700"/>
        <w:jc w:val="center"/>
        <w:rPr>
          <w:rFonts w:ascii="方正仿宋_GBK" w:hAnsi="宋体" w:eastAsia="方正仿宋_GBK"/>
          <w:sz w:val="24"/>
          <w:szCs w:val="24"/>
        </w:rPr>
      </w:pPr>
      <w:r>
        <w:rPr>
          <w:rFonts w:hint="eastAsia" w:ascii="方正仿宋_GBK" w:hAnsi="宋体" w:eastAsia="方正仿宋_GBK"/>
          <w:sz w:val="24"/>
          <w:szCs w:val="28"/>
        </w:rPr>
        <w:t>年   月   日</w:t>
      </w:r>
      <w:r>
        <w:rPr>
          <w:rFonts w:hint="eastAsia" w:ascii="方正仿宋_GBK" w:hAnsi="宋体" w:eastAsia="方正仿宋_GBK"/>
          <w:sz w:val="24"/>
          <w:szCs w:val="24"/>
        </w:rPr>
        <w:br w:type="page"/>
      </w:r>
      <w:r>
        <w:rPr>
          <w:rFonts w:hint="eastAsia" w:ascii="方正小标宋_GBK" w:eastAsia="方正小标宋_GBK"/>
          <w:sz w:val="32"/>
          <w:szCs w:val="32"/>
        </w:rPr>
        <w:t>1.3营业执照复印件</w:t>
      </w:r>
    </w:p>
    <w:p w14:paraId="2D72B7A0">
      <w:pPr>
        <w:pageBreakBefore/>
        <w:jc w:val="center"/>
        <w:rPr>
          <w:sz w:val="24"/>
          <w:szCs w:val="18"/>
        </w:rPr>
      </w:pPr>
      <w:r>
        <w:rPr>
          <w:rFonts w:hint="eastAsia" w:ascii="方正小标宋_GBK" w:eastAsia="方正小标宋_GBK"/>
          <w:sz w:val="32"/>
          <w:szCs w:val="32"/>
        </w:rPr>
        <w:t>1.4基本资格条件承诺函</w:t>
      </w:r>
    </w:p>
    <w:p w14:paraId="691DB784">
      <w:pPr>
        <w:jc w:val="left"/>
        <w:rPr>
          <w:sz w:val="24"/>
          <w:szCs w:val="18"/>
        </w:rPr>
      </w:pPr>
    </w:p>
    <w:p w14:paraId="2FA6BBD1">
      <w:pPr>
        <w:adjustRightInd w:val="0"/>
        <w:snapToGrid w:val="0"/>
        <w:spacing w:line="560" w:lineRule="exact"/>
        <w:ind w:firstLine="480" w:firstLineChars="200"/>
        <w:rPr>
          <w:sz w:val="24"/>
          <w:szCs w:val="18"/>
        </w:rPr>
      </w:pPr>
    </w:p>
    <w:p w14:paraId="0B9CAEB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ascii="方正仿宋_GBK" w:eastAsia="方正仿宋_GBK"/>
          <w:sz w:val="24"/>
          <w:szCs w:val="24"/>
          <w:u w:val="single"/>
        </w:rPr>
        <w:t xml:space="preserve">  </w:t>
      </w:r>
      <w:r>
        <w:rPr>
          <w:rFonts w:hint="eastAsia" w:ascii="方正仿宋_GBK" w:eastAsia="方正仿宋_GBK"/>
          <w:sz w:val="24"/>
          <w:szCs w:val="24"/>
          <w:u w:val="single"/>
        </w:rPr>
        <w:t xml:space="preserve">重庆市合川区妇幼保健院 </w:t>
      </w:r>
      <w:r>
        <w:rPr>
          <w:rFonts w:ascii="方正仿宋_GBK" w:eastAsia="方正仿宋_GBK"/>
          <w:sz w:val="24"/>
          <w:szCs w:val="24"/>
          <w:u w:val="single"/>
        </w:rPr>
        <w:t xml:space="preserve"> </w:t>
      </w:r>
      <w:r>
        <w:rPr>
          <w:rFonts w:hint="eastAsia" w:ascii="方正仿宋_GBK" w:eastAsia="方正仿宋_GBK"/>
          <w:sz w:val="24"/>
          <w:szCs w:val="24"/>
        </w:rPr>
        <w:t>:</w:t>
      </w:r>
    </w:p>
    <w:p w14:paraId="3CE5EAF8">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__________ (供应商名称)郑重承诺:</w:t>
      </w:r>
    </w:p>
    <w:p w14:paraId="07A19640">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1.我方具有良好的商业信誉和健全的财务会计制度，具有履行合同所必需的设备和专业技术能力,具有依法缴纳税收和社会.保障金的良好记录,参加本项目询价活动前三年内无重大违法活动记录。</w:t>
      </w:r>
    </w:p>
    <w:p w14:paraId="1C016E1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2.我方未列入在信用中国网站( </w:t>
      </w:r>
      <w:r>
        <w:rPr>
          <w:rFonts w:hint="eastAsia" w:ascii="方正仿宋_GBK" w:eastAsia="方正仿宋_GBK"/>
          <w:sz w:val="24"/>
          <w:szCs w:val="24"/>
        </w:rPr>
        <w:drawing>
          <wp:inline distT="0" distB="0" distL="0" distR="0">
            <wp:extent cx="189865" cy="146685"/>
            <wp:effectExtent l="0" t="0" r="635" b="5715"/>
            <wp:docPr id="4" name="图片 4"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www.creditchina.gov.cn )“失信被执行人”、“重大税收违法案件当事人名单”中，也未列入中国政府询价网( </w:t>
      </w:r>
      <w:r>
        <w:rPr>
          <w:rFonts w:hint="eastAsia" w:ascii="方正仿宋_GBK" w:eastAsia="方正仿宋_GBK"/>
          <w:sz w:val="24"/>
          <w:szCs w:val="24"/>
        </w:rPr>
        <w:drawing>
          <wp:inline distT="0" distB="0" distL="0" distR="0">
            <wp:extent cx="189865" cy="146685"/>
            <wp:effectExtent l="0" t="0" r="635" b="5715"/>
            <wp:docPr id="5" name="图片 5"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QQTempSys\%W@GJ$ACOF(TYDYECOKVDY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9865" cy="146685"/>
                    </a:xfrm>
                    <a:prstGeom prst="rect">
                      <a:avLst/>
                    </a:prstGeom>
                    <a:noFill/>
                    <a:ln>
                      <a:noFill/>
                    </a:ln>
                  </pic:spPr>
                </pic:pic>
              </a:graphicData>
            </a:graphic>
          </wp:inline>
        </w:drawing>
      </w:r>
      <w:r>
        <w:rPr>
          <w:rFonts w:hint="eastAsia" w:ascii="方正仿宋_GBK" w:eastAsia="方正仿宋_GBK"/>
          <w:sz w:val="24"/>
          <w:szCs w:val="24"/>
        </w:rPr>
        <w:t>wwwccgp.gov.cn)“政府询价严重违法失信行为记录名单”中。</w:t>
      </w:r>
    </w:p>
    <w:p w14:paraId="2AF7E63F">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 xml:space="preserve"> 3.我方在询价项目评审(评标)环节结束后，随时接受医院、询价代理机构的检查验证，配合提供相关证明材料，证明符合《中华人民共和国政府询价法》规定的中选供应商基本资格条件。</w:t>
      </w:r>
    </w:p>
    <w:p w14:paraId="38FC8237">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我方对以上承诺负全部法律责任。</w:t>
      </w:r>
    </w:p>
    <w:p w14:paraId="6524B6D6">
      <w:pPr>
        <w:adjustRightInd w:val="0"/>
        <w:snapToGrid w:val="0"/>
        <w:spacing w:line="560" w:lineRule="exact"/>
        <w:ind w:firstLine="480" w:firstLineChars="200"/>
        <w:rPr>
          <w:rFonts w:ascii="方正仿宋_GBK" w:eastAsia="方正仿宋_GBK"/>
          <w:sz w:val="24"/>
          <w:szCs w:val="24"/>
        </w:rPr>
      </w:pPr>
      <w:r>
        <w:rPr>
          <w:rFonts w:hint="eastAsia" w:ascii="方正仿宋_GBK" w:eastAsia="方正仿宋_GBK"/>
          <w:sz w:val="24"/>
          <w:szCs w:val="24"/>
        </w:rPr>
        <w:t>特此承诺。</w:t>
      </w:r>
    </w:p>
    <w:p w14:paraId="502B7A22">
      <w:pPr>
        <w:pStyle w:val="18"/>
      </w:pPr>
    </w:p>
    <w:p w14:paraId="4F848C10">
      <w:pPr>
        <w:snapToGrid w:val="0"/>
        <w:spacing w:line="560" w:lineRule="exact"/>
        <w:ind w:firstLine="6000" w:firstLineChars="2500"/>
        <w:rPr>
          <w:rFonts w:ascii="方正仿宋_GBK" w:eastAsia="方正仿宋_GBK"/>
          <w:sz w:val="24"/>
          <w:szCs w:val="24"/>
        </w:rPr>
      </w:pPr>
      <w:r>
        <w:rPr>
          <w:rFonts w:hint="eastAsia" w:ascii="方正仿宋_GBK" w:eastAsia="方正仿宋_GBK"/>
          <w:sz w:val="24"/>
          <w:szCs w:val="24"/>
        </w:rPr>
        <w:t>(供应商公章)</w:t>
      </w:r>
    </w:p>
    <w:p w14:paraId="4CCC9AF8">
      <w:pPr>
        <w:snapToGrid w:val="0"/>
        <w:spacing w:line="560" w:lineRule="exact"/>
        <w:ind w:firstLine="6000" w:firstLineChars="2500"/>
        <w:rPr>
          <w:rFonts w:ascii="方正仿宋_GBK" w:hAnsi="宋体" w:eastAsia="方正仿宋_GBK"/>
        </w:rPr>
      </w:pPr>
      <w:r>
        <w:rPr>
          <w:rFonts w:hint="eastAsia" w:ascii="方正仿宋_GBK" w:eastAsia="方正仿宋_GBK"/>
          <w:sz w:val="24"/>
          <w:szCs w:val="24"/>
        </w:rPr>
        <w:t>年  月  日</w:t>
      </w:r>
    </w:p>
    <w:p w14:paraId="5CFA7E06">
      <w:pPr>
        <w:pageBreakBefore/>
        <w:numPr>
          <w:ilvl w:val="255"/>
          <w:numId w:val="0"/>
        </w:numPr>
        <w:spacing w:line="360" w:lineRule="auto"/>
        <w:ind w:firstLine="480" w:firstLineChars="200"/>
      </w:pPr>
      <w:r>
        <w:rPr>
          <w:rFonts w:hint="eastAsia" w:ascii="方正仿宋_GBK" w:hAnsi="宋体" w:eastAsia="方正仿宋_GBK"/>
          <w:sz w:val="24"/>
          <w:szCs w:val="24"/>
        </w:rPr>
        <w:t>（二）特定资格条件证书或证明文件</w:t>
      </w: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22594"/>
    </w:sdtPr>
    <w:sdtContent>
      <w:sdt>
        <w:sdtPr>
          <w:id w:val="1264495695"/>
        </w:sdtPr>
        <w:sdtContent>
          <w:p w14:paraId="23592974">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5E2D9D5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2324549"/>
    </w:sdtPr>
    <w:sdtContent>
      <w:sdt>
        <w:sdtPr>
          <w:id w:val="1728636285"/>
        </w:sdtPr>
        <w:sdtContent>
          <w:p w14:paraId="50893D42">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24</w:t>
            </w:r>
            <w:r>
              <w:rPr>
                <w:b/>
                <w:bCs/>
                <w:sz w:val="24"/>
                <w:szCs w:val="24"/>
              </w:rPr>
              <w:fldChar w:fldCharType="end"/>
            </w:r>
          </w:p>
        </w:sdtContent>
      </w:sdt>
    </w:sdtContent>
  </w:sdt>
  <w:p w14:paraId="7AC659F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A0014">
    <w:pPr>
      <w:pStyle w:val="12"/>
      <w:jc w:val="both"/>
    </w:pPr>
    <w:r>
      <w:rPr>
        <w:rFonts w:hint="eastAsia" w:ascii="方正仿宋_GBK" w:eastAsia="方正仿宋_GBK"/>
        <w:color w:val="FF0000"/>
        <w:sz w:val="21"/>
        <w:szCs w:val="21"/>
      </w:rPr>
      <w:t>重庆市合川区妇幼保健院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34956">
    <w:pPr>
      <w:pStyle w:val="12"/>
      <w:jc w:val="both"/>
    </w:pPr>
    <w:r>
      <w:rPr>
        <w:rFonts w:hint="eastAsia" w:ascii="方正仿宋_GBK" w:eastAsia="方正仿宋_GBK"/>
        <w:color w:val="FF0000"/>
        <w:sz w:val="21"/>
        <w:szCs w:val="21"/>
      </w:rPr>
      <w:t>重庆市合川区妇幼保健院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F712C"/>
    <w:multiLevelType w:val="singleLevel"/>
    <w:tmpl w:val="CA9F712C"/>
    <w:lvl w:ilvl="0" w:tentative="0">
      <w:start w:val="1"/>
      <w:numFmt w:val="chineseCounting"/>
      <w:suff w:val="nothing"/>
      <w:lvlText w:val="（%1）"/>
      <w:lvlJc w:val="left"/>
      <w:rPr>
        <w:rFonts w:hint="eastAsia"/>
      </w:rPr>
    </w:lvl>
  </w:abstractNum>
  <w:abstractNum w:abstractNumId="1">
    <w:nsid w:val="F72E52F8"/>
    <w:multiLevelType w:val="singleLevel"/>
    <w:tmpl w:val="F72E52F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mNWRmZTVkM2UxYmIwYjMzMWQyOTNlMjIzYThlMmIifQ=="/>
  </w:docVars>
  <w:rsids>
    <w:rsidRoot w:val="00A70E28"/>
    <w:rsid w:val="00030397"/>
    <w:rsid w:val="00030436"/>
    <w:rsid w:val="000521BB"/>
    <w:rsid w:val="00052DDF"/>
    <w:rsid w:val="000D463D"/>
    <w:rsid w:val="001066D1"/>
    <w:rsid w:val="0011333D"/>
    <w:rsid w:val="00135FFB"/>
    <w:rsid w:val="00174315"/>
    <w:rsid w:val="00187DF1"/>
    <w:rsid w:val="00196EC2"/>
    <w:rsid w:val="001B11E0"/>
    <w:rsid w:val="001D3A95"/>
    <w:rsid w:val="001D4A96"/>
    <w:rsid w:val="001D6072"/>
    <w:rsid w:val="001E7331"/>
    <w:rsid w:val="002914D1"/>
    <w:rsid w:val="002A2619"/>
    <w:rsid w:val="002B18E6"/>
    <w:rsid w:val="002D1414"/>
    <w:rsid w:val="002F202B"/>
    <w:rsid w:val="002F373B"/>
    <w:rsid w:val="0030753E"/>
    <w:rsid w:val="00311FA8"/>
    <w:rsid w:val="00312B06"/>
    <w:rsid w:val="00326450"/>
    <w:rsid w:val="00326909"/>
    <w:rsid w:val="00352EA8"/>
    <w:rsid w:val="003A7A3F"/>
    <w:rsid w:val="003B2BE6"/>
    <w:rsid w:val="003B44EC"/>
    <w:rsid w:val="003D2B50"/>
    <w:rsid w:val="004036E3"/>
    <w:rsid w:val="004156D6"/>
    <w:rsid w:val="00425739"/>
    <w:rsid w:val="00450C7B"/>
    <w:rsid w:val="0048565A"/>
    <w:rsid w:val="004946B5"/>
    <w:rsid w:val="004E198A"/>
    <w:rsid w:val="00512788"/>
    <w:rsid w:val="005252AC"/>
    <w:rsid w:val="005339DE"/>
    <w:rsid w:val="005C42D9"/>
    <w:rsid w:val="00604D2B"/>
    <w:rsid w:val="00605844"/>
    <w:rsid w:val="006265B1"/>
    <w:rsid w:val="00673DB3"/>
    <w:rsid w:val="00676497"/>
    <w:rsid w:val="00692173"/>
    <w:rsid w:val="006D3669"/>
    <w:rsid w:val="006D3EEE"/>
    <w:rsid w:val="006E160F"/>
    <w:rsid w:val="006E2FFB"/>
    <w:rsid w:val="006F1DD7"/>
    <w:rsid w:val="00704540"/>
    <w:rsid w:val="00715AD3"/>
    <w:rsid w:val="0072090E"/>
    <w:rsid w:val="0074416F"/>
    <w:rsid w:val="00773C57"/>
    <w:rsid w:val="00794ECC"/>
    <w:rsid w:val="00795A63"/>
    <w:rsid w:val="007B2F3D"/>
    <w:rsid w:val="007F2BEE"/>
    <w:rsid w:val="00801B0A"/>
    <w:rsid w:val="00810201"/>
    <w:rsid w:val="00820D1F"/>
    <w:rsid w:val="008439AB"/>
    <w:rsid w:val="008A101C"/>
    <w:rsid w:val="008E24EA"/>
    <w:rsid w:val="008E2806"/>
    <w:rsid w:val="008F4033"/>
    <w:rsid w:val="008F5AD4"/>
    <w:rsid w:val="00903968"/>
    <w:rsid w:val="00903AD3"/>
    <w:rsid w:val="009270B6"/>
    <w:rsid w:val="009549EF"/>
    <w:rsid w:val="00963F3F"/>
    <w:rsid w:val="00972615"/>
    <w:rsid w:val="00995CA8"/>
    <w:rsid w:val="009978A7"/>
    <w:rsid w:val="009B4961"/>
    <w:rsid w:val="009D524B"/>
    <w:rsid w:val="009E6CB7"/>
    <w:rsid w:val="009F0D29"/>
    <w:rsid w:val="009F7E10"/>
    <w:rsid w:val="00A021E6"/>
    <w:rsid w:val="00A13F97"/>
    <w:rsid w:val="00A23731"/>
    <w:rsid w:val="00A5262D"/>
    <w:rsid w:val="00A54FD5"/>
    <w:rsid w:val="00A70E28"/>
    <w:rsid w:val="00A83971"/>
    <w:rsid w:val="00A84098"/>
    <w:rsid w:val="00A97FF0"/>
    <w:rsid w:val="00AC025B"/>
    <w:rsid w:val="00AC4AB4"/>
    <w:rsid w:val="00AF49BB"/>
    <w:rsid w:val="00B0210E"/>
    <w:rsid w:val="00B043B2"/>
    <w:rsid w:val="00B112A1"/>
    <w:rsid w:val="00B11AE3"/>
    <w:rsid w:val="00B16DF4"/>
    <w:rsid w:val="00B7143B"/>
    <w:rsid w:val="00B83AC8"/>
    <w:rsid w:val="00B860FD"/>
    <w:rsid w:val="00BA49F4"/>
    <w:rsid w:val="00BB0A9D"/>
    <w:rsid w:val="00BB6176"/>
    <w:rsid w:val="00BB64AD"/>
    <w:rsid w:val="00BE7FBA"/>
    <w:rsid w:val="00BF03FB"/>
    <w:rsid w:val="00C10613"/>
    <w:rsid w:val="00C434A0"/>
    <w:rsid w:val="00C52765"/>
    <w:rsid w:val="00C5306F"/>
    <w:rsid w:val="00C669AF"/>
    <w:rsid w:val="00C7723D"/>
    <w:rsid w:val="00C81D68"/>
    <w:rsid w:val="00C90439"/>
    <w:rsid w:val="00CB0E34"/>
    <w:rsid w:val="00CB4593"/>
    <w:rsid w:val="00CB7525"/>
    <w:rsid w:val="00CC4542"/>
    <w:rsid w:val="00D2220D"/>
    <w:rsid w:val="00D32A2B"/>
    <w:rsid w:val="00D40148"/>
    <w:rsid w:val="00D440E3"/>
    <w:rsid w:val="00D613AB"/>
    <w:rsid w:val="00D72810"/>
    <w:rsid w:val="00D73C01"/>
    <w:rsid w:val="00D935E7"/>
    <w:rsid w:val="00DE0760"/>
    <w:rsid w:val="00DE20E2"/>
    <w:rsid w:val="00E266EB"/>
    <w:rsid w:val="00E5181D"/>
    <w:rsid w:val="00E647DA"/>
    <w:rsid w:val="00EB1CD6"/>
    <w:rsid w:val="00EE0B1C"/>
    <w:rsid w:val="00EE1BDF"/>
    <w:rsid w:val="00F163FD"/>
    <w:rsid w:val="00F3776E"/>
    <w:rsid w:val="00F733B2"/>
    <w:rsid w:val="00F91249"/>
    <w:rsid w:val="00F9324C"/>
    <w:rsid w:val="00FB4459"/>
    <w:rsid w:val="00FC1144"/>
    <w:rsid w:val="00FC6BE4"/>
    <w:rsid w:val="00FD3B68"/>
    <w:rsid w:val="00FD4F5D"/>
    <w:rsid w:val="00FF2A51"/>
    <w:rsid w:val="018F700C"/>
    <w:rsid w:val="01DE543F"/>
    <w:rsid w:val="028F0615"/>
    <w:rsid w:val="029D0CBB"/>
    <w:rsid w:val="038C52B0"/>
    <w:rsid w:val="03B671A3"/>
    <w:rsid w:val="04445AD1"/>
    <w:rsid w:val="048E12E1"/>
    <w:rsid w:val="04952D3C"/>
    <w:rsid w:val="055C2C86"/>
    <w:rsid w:val="05E26F51"/>
    <w:rsid w:val="05FC2D9C"/>
    <w:rsid w:val="06E808E2"/>
    <w:rsid w:val="07C200B8"/>
    <w:rsid w:val="08895007"/>
    <w:rsid w:val="08F25603"/>
    <w:rsid w:val="091E2865"/>
    <w:rsid w:val="0A83012B"/>
    <w:rsid w:val="0AC04C4A"/>
    <w:rsid w:val="0AC3681D"/>
    <w:rsid w:val="0C000C73"/>
    <w:rsid w:val="0CFB3069"/>
    <w:rsid w:val="0E3972EC"/>
    <w:rsid w:val="0EA224A6"/>
    <w:rsid w:val="0F403FAD"/>
    <w:rsid w:val="0FFF0BE6"/>
    <w:rsid w:val="10511C21"/>
    <w:rsid w:val="111927C8"/>
    <w:rsid w:val="11211F6C"/>
    <w:rsid w:val="12742288"/>
    <w:rsid w:val="13001549"/>
    <w:rsid w:val="1321386E"/>
    <w:rsid w:val="14231BF5"/>
    <w:rsid w:val="146948F6"/>
    <w:rsid w:val="149865F3"/>
    <w:rsid w:val="154F7F00"/>
    <w:rsid w:val="15EF7BE4"/>
    <w:rsid w:val="161D6E9D"/>
    <w:rsid w:val="16DA0303"/>
    <w:rsid w:val="172717D1"/>
    <w:rsid w:val="173311D2"/>
    <w:rsid w:val="1768016C"/>
    <w:rsid w:val="17AD5A18"/>
    <w:rsid w:val="19DD58DE"/>
    <w:rsid w:val="1AB833AC"/>
    <w:rsid w:val="1AD15B58"/>
    <w:rsid w:val="1ADF413A"/>
    <w:rsid w:val="1AFA6DD7"/>
    <w:rsid w:val="1B6908FA"/>
    <w:rsid w:val="1C0E3781"/>
    <w:rsid w:val="1D5E07B2"/>
    <w:rsid w:val="1E064534"/>
    <w:rsid w:val="1E11274A"/>
    <w:rsid w:val="1E144DE8"/>
    <w:rsid w:val="1E2C1308"/>
    <w:rsid w:val="1E2E4137"/>
    <w:rsid w:val="1E370A68"/>
    <w:rsid w:val="1ECF548E"/>
    <w:rsid w:val="1F100F4A"/>
    <w:rsid w:val="1FAF6192"/>
    <w:rsid w:val="1FE819F5"/>
    <w:rsid w:val="1FED3894"/>
    <w:rsid w:val="20891DD7"/>
    <w:rsid w:val="213A15D5"/>
    <w:rsid w:val="218C3DC4"/>
    <w:rsid w:val="22F660E9"/>
    <w:rsid w:val="235015FA"/>
    <w:rsid w:val="235968A0"/>
    <w:rsid w:val="240E5EA1"/>
    <w:rsid w:val="24CA587E"/>
    <w:rsid w:val="25AF53DD"/>
    <w:rsid w:val="269B185D"/>
    <w:rsid w:val="274263AC"/>
    <w:rsid w:val="27E34FFB"/>
    <w:rsid w:val="28256EC4"/>
    <w:rsid w:val="285D262A"/>
    <w:rsid w:val="28757F4C"/>
    <w:rsid w:val="2A5619A4"/>
    <w:rsid w:val="2B45472B"/>
    <w:rsid w:val="2BFC429D"/>
    <w:rsid w:val="2C1C13E7"/>
    <w:rsid w:val="2CE17792"/>
    <w:rsid w:val="2DCA18CA"/>
    <w:rsid w:val="2F1542D3"/>
    <w:rsid w:val="2F782E6E"/>
    <w:rsid w:val="2F872F8E"/>
    <w:rsid w:val="2FDE7412"/>
    <w:rsid w:val="30057BF4"/>
    <w:rsid w:val="300F0DD4"/>
    <w:rsid w:val="30F77407"/>
    <w:rsid w:val="31660D54"/>
    <w:rsid w:val="31F108F2"/>
    <w:rsid w:val="32B60A48"/>
    <w:rsid w:val="33A921AB"/>
    <w:rsid w:val="343B01DB"/>
    <w:rsid w:val="35031CF2"/>
    <w:rsid w:val="35D15FBA"/>
    <w:rsid w:val="360F0280"/>
    <w:rsid w:val="384408FD"/>
    <w:rsid w:val="384C33D9"/>
    <w:rsid w:val="3B4878D0"/>
    <w:rsid w:val="3B90048D"/>
    <w:rsid w:val="3BBD04D4"/>
    <w:rsid w:val="3D0A6207"/>
    <w:rsid w:val="3D1033BA"/>
    <w:rsid w:val="3DBF1E7D"/>
    <w:rsid w:val="3DFA56C3"/>
    <w:rsid w:val="3E8A4316"/>
    <w:rsid w:val="3EAE3321"/>
    <w:rsid w:val="3FF74B1F"/>
    <w:rsid w:val="40643585"/>
    <w:rsid w:val="40961FB2"/>
    <w:rsid w:val="414C2BA9"/>
    <w:rsid w:val="416B6F90"/>
    <w:rsid w:val="418856D1"/>
    <w:rsid w:val="41AF622D"/>
    <w:rsid w:val="41B360D2"/>
    <w:rsid w:val="42AD0B38"/>
    <w:rsid w:val="43947AAD"/>
    <w:rsid w:val="44684C88"/>
    <w:rsid w:val="4580407B"/>
    <w:rsid w:val="475E22CC"/>
    <w:rsid w:val="477C0514"/>
    <w:rsid w:val="483551EA"/>
    <w:rsid w:val="4948194D"/>
    <w:rsid w:val="4A9E4D2F"/>
    <w:rsid w:val="4ABE1DEC"/>
    <w:rsid w:val="4B103A0A"/>
    <w:rsid w:val="4B2B1777"/>
    <w:rsid w:val="4C66249D"/>
    <w:rsid w:val="4D6F5732"/>
    <w:rsid w:val="4DF341E2"/>
    <w:rsid w:val="4DF42E1C"/>
    <w:rsid w:val="4EBF01E7"/>
    <w:rsid w:val="4F1C1370"/>
    <w:rsid w:val="4FBB438F"/>
    <w:rsid w:val="50094384"/>
    <w:rsid w:val="503D5499"/>
    <w:rsid w:val="50C562DC"/>
    <w:rsid w:val="51255D72"/>
    <w:rsid w:val="523323C8"/>
    <w:rsid w:val="528539FA"/>
    <w:rsid w:val="538C4CE3"/>
    <w:rsid w:val="54771E39"/>
    <w:rsid w:val="547D4B43"/>
    <w:rsid w:val="55EC17D6"/>
    <w:rsid w:val="562C6C4B"/>
    <w:rsid w:val="56694933"/>
    <w:rsid w:val="568A5054"/>
    <w:rsid w:val="571A5CF4"/>
    <w:rsid w:val="572020E4"/>
    <w:rsid w:val="57354838"/>
    <w:rsid w:val="5761780A"/>
    <w:rsid w:val="578079AD"/>
    <w:rsid w:val="5889637F"/>
    <w:rsid w:val="5A327ACF"/>
    <w:rsid w:val="5A977A54"/>
    <w:rsid w:val="5ACC064C"/>
    <w:rsid w:val="5B2A0B21"/>
    <w:rsid w:val="5B8F0B6B"/>
    <w:rsid w:val="5C135819"/>
    <w:rsid w:val="5C246971"/>
    <w:rsid w:val="5C2C2B48"/>
    <w:rsid w:val="5C2F2F69"/>
    <w:rsid w:val="5C4B2F35"/>
    <w:rsid w:val="5CC86CE3"/>
    <w:rsid w:val="5E654AED"/>
    <w:rsid w:val="5ED2336B"/>
    <w:rsid w:val="5EF17D1E"/>
    <w:rsid w:val="5EF8238E"/>
    <w:rsid w:val="5F4F7855"/>
    <w:rsid w:val="5F7C0525"/>
    <w:rsid w:val="5FAC08F6"/>
    <w:rsid w:val="60C45EAA"/>
    <w:rsid w:val="610309B8"/>
    <w:rsid w:val="612274F5"/>
    <w:rsid w:val="61D759C0"/>
    <w:rsid w:val="622E0E04"/>
    <w:rsid w:val="62BA4DD3"/>
    <w:rsid w:val="63A02F6F"/>
    <w:rsid w:val="6412530E"/>
    <w:rsid w:val="64BB432B"/>
    <w:rsid w:val="65B51517"/>
    <w:rsid w:val="65D76186"/>
    <w:rsid w:val="668E1A80"/>
    <w:rsid w:val="6795000B"/>
    <w:rsid w:val="67EA7CCE"/>
    <w:rsid w:val="685E7C48"/>
    <w:rsid w:val="688167D5"/>
    <w:rsid w:val="69811CDE"/>
    <w:rsid w:val="69F56F7F"/>
    <w:rsid w:val="6A750B4A"/>
    <w:rsid w:val="6B1261BF"/>
    <w:rsid w:val="6B163F02"/>
    <w:rsid w:val="6C301E5B"/>
    <w:rsid w:val="6C9C3206"/>
    <w:rsid w:val="6C9E741A"/>
    <w:rsid w:val="6CC918B5"/>
    <w:rsid w:val="6D1507B5"/>
    <w:rsid w:val="6D1F33CF"/>
    <w:rsid w:val="6DA12A23"/>
    <w:rsid w:val="6E186B28"/>
    <w:rsid w:val="6E635792"/>
    <w:rsid w:val="6FE23448"/>
    <w:rsid w:val="6FF17162"/>
    <w:rsid w:val="701044EB"/>
    <w:rsid w:val="70D4689A"/>
    <w:rsid w:val="71B4754E"/>
    <w:rsid w:val="71FB4C93"/>
    <w:rsid w:val="72F91100"/>
    <w:rsid w:val="73BB3912"/>
    <w:rsid w:val="73FA3C2B"/>
    <w:rsid w:val="74D82752"/>
    <w:rsid w:val="74E52381"/>
    <w:rsid w:val="74EC4156"/>
    <w:rsid w:val="75AB09B2"/>
    <w:rsid w:val="75C56E66"/>
    <w:rsid w:val="75DE5519"/>
    <w:rsid w:val="75EB2713"/>
    <w:rsid w:val="76276F5E"/>
    <w:rsid w:val="77213A1B"/>
    <w:rsid w:val="782A3C80"/>
    <w:rsid w:val="783B1B25"/>
    <w:rsid w:val="7874331C"/>
    <w:rsid w:val="79934F67"/>
    <w:rsid w:val="79DA33F2"/>
    <w:rsid w:val="79DF7F85"/>
    <w:rsid w:val="7A0348C4"/>
    <w:rsid w:val="7A65450D"/>
    <w:rsid w:val="7B372C53"/>
    <w:rsid w:val="7C780BDC"/>
    <w:rsid w:val="7C8137C4"/>
    <w:rsid w:val="7CCC326B"/>
    <w:rsid w:val="7CEC65EB"/>
    <w:rsid w:val="7D1907AC"/>
    <w:rsid w:val="7D284642"/>
    <w:rsid w:val="7D51534A"/>
    <w:rsid w:val="7D7500AA"/>
    <w:rsid w:val="7D950F88"/>
    <w:rsid w:val="7DC257F8"/>
    <w:rsid w:val="7DE22C68"/>
    <w:rsid w:val="7E1626EC"/>
    <w:rsid w:val="7F44134D"/>
    <w:rsid w:val="7F5B137F"/>
    <w:rsid w:val="7F5E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0"/>
    <w:pPr>
      <w:keepNext/>
      <w:keepLine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5"/>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toc 3"/>
    <w:basedOn w:val="1"/>
    <w:next w:val="1"/>
    <w:qFormat/>
    <w:uiPriority w:val="39"/>
    <w:pPr>
      <w:ind w:left="840" w:leftChars="400"/>
    </w:pPr>
  </w:style>
  <w:style w:type="paragraph" w:styleId="8">
    <w:name w:val="Plain Text"/>
    <w:basedOn w:val="1"/>
    <w:qFormat/>
    <w:uiPriority w:val="0"/>
    <w:rPr>
      <w:rFonts w:ascii="宋体" w:hAnsi="Courier New"/>
      <w:sz w:val="21"/>
    </w:rPr>
  </w:style>
  <w:style w:type="paragraph" w:styleId="9">
    <w:name w:val="Date"/>
    <w:basedOn w:val="1"/>
    <w:next w:val="1"/>
    <w:qFormat/>
    <w:uiPriority w:val="0"/>
  </w:style>
  <w:style w:type="paragraph" w:styleId="10">
    <w:name w:val="Body Text Indent 2"/>
    <w:basedOn w:val="1"/>
    <w:next w:val="1"/>
    <w:qFormat/>
    <w:uiPriority w:val="0"/>
    <w:pPr>
      <w:snapToGrid w:val="0"/>
      <w:spacing w:line="560" w:lineRule="atLeast"/>
      <w:ind w:firstLine="540"/>
    </w:pPr>
  </w:style>
  <w:style w:type="paragraph" w:styleId="11">
    <w:name w:val="Balloon Text"/>
    <w:basedOn w:val="1"/>
    <w:link w:val="20"/>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pPr>
      <w:spacing w:line="180" w:lineRule="auto"/>
      <w:jc w:val="center"/>
    </w:pPr>
    <w:rPr>
      <w:sz w:val="30"/>
    </w:rPr>
  </w:style>
  <w:style w:type="paragraph" w:styleId="14">
    <w:name w:val="toc 2"/>
    <w:basedOn w:val="1"/>
    <w:next w:val="1"/>
    <w:qFormat/>
    <w:uiPriority w:val="39"/>
    <w:pPr>
      <w:ind w:left="420" w:leftChars="200"/>
    </w:pPr>
  </w:style>
  <w:style w:type="character" w:styleId="17">
    <w:name w:val="Hyperlink"/>
    <w:basedOn w:val="16"/>
    <w:qFormat/>
    <w:uiPriority w:val="99"/>
    <w:rPr>
      <w:color w:val="666666"/>
      <w:u w:val="none"/>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1"/>
    <w:basedOn w:val="1"/>
    <w:next w:val="8"/>
    <w:qFormat/>
    <w:uiPriority w:val="0"/>
    <w:rPr>
      <w:rFonts w:ascii="宋体" w:hAnsi="Courier New"/>
      <w:sz w:val="21"/>
    </w:rPr>
  </w:style>
  <w:style w:type="character" w:customStyle="1" w:styleId="20">
    <w:name w:val="批注框文本 字符"/>
    <w:basedOn w:val="16"/>
    <w:link w:val="11"/>
    <w:qFormat/>
    <w:uiPriority w:val="0"/>
    <w:rPr>
      <w:rFonts w:ascii="Times New Roman" w:hAnsi="Times New Roman" w:eastAsia="宋体" w:cs="Times New Roman"/>
      <w:kern w:val="2"/>
      <w:sz w:val="18"/>
      <w:szCs w:val="18"/>
    </w:rPr>
  </w:style>
  <w:style w:type="character" w:customStyle="1" w:styleId="21">
    <w:name w:val="font01"/>
    <w:basedOn w:val="16"/>
    <w:qFormat/>
    <w:uiPriority w:val="0"/>
    <w:rPr>
      <w:rFonts w:hint="eastAsia" w:ascii="方正仿宋_GBK" w:hAnsi="方正仿宋_GBK" w:eastAsia="方正仿宋_GBK" w:cs="方正仿宋_GBK"/>
      <w:color w:val="000000"/>
      <w:sz w:val="21"/>
      <w:szCs w:val="21"/>
      <w:u w:val="none"/>
    </w:rPr>
  </w:style>
  <w:style w:type="character" w:customStyle="1" w:styleId="22">
    <w:name w:val="font31"/>
    <w:basedOn w:val="16"/>
    <w:qFormat/>
    <w:uiPriority w:val="0"/>
    <w:rPr>
      <w:rFonts w:hint="eastAsia" w:ascii="方正仿宋_GBK" w:hAnsi="方正仿宋_GBK" w:eastAsia="方正仿宋_GBK" w:cs="方正仿宋_GBK"/>
      <w:color w:val="000000"/>
      <w:sz w:val="24"/>
      <w:szCs w:val="24"/>
      <w:u w:val="none"/>
    </w:rPr>
  </w:style>
  <w:style w:type="character" w:customStyle="1" w:styleId="23">
    <w:name w:val="font21"/>
    <w:basedOn w:val="16"/>
    <w:qFormat/>
    <w:uiPriority w:val="0"/>
    <w:rPr>
      <w:rFonts w:hint="eastAsia" w:ascii="方正仿宋_GBK" w:hAnsi="方正仿宋_GBK" w:eastAsia="方正仿宋_GBK" w:cs="方正仿宋_GBK"/>
      <w:color w:val="000000"/>
      <w:sz w:val="24"/>
      <w:szCs w:val="24"/>
      <w:u w:val="none"/>
    </w:rPr>
  </w:style>
  <w:style w:type="paragraph" w:styleId="24">
    <w:name w:val="List Paragraph"/>
    <w:basedOn w:val="1"/>
    <w:qFormat/>
    <w:uiPriority w:val="99"/>
    <w:pPr>
      <w:ind w:firstLine="420" w:firstLineChars="200"/>
    </w:pPr>
    <w:rPr>
      <w:sz w:val="21"/>
      <w:szCs w:val="24"/>
    </w:rPr>
  </w:style>
  <w:style w:type="character" w:customStyle="1" w:styleId="25">
    <w:name w:val="页脚 字符"/>
    <w:basedOn w:val="16"/>
    <w:link w:val="2"/>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B910-5748-48B8-9BB2-72A0C9E4EF1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7319</Words>
  <Characters>7907</Characters>
  <Lines>86</Lines>
  <Paragraphs>24</Paragraphs>
  <TotalTime>10</TotalTime>
  <ScaleCrop>false</ScaleCrop>
  <LinksUpToDate>false</LinksUpToDate>
  <CharactersWithSpaces>8783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2025-05-06T07:30:00Z</dcterms:created>
  <dc:creator>Administrator</dc:creator>
  <cp:lastModifiedBy>高文琼</cp:lastModifiedBy>
  <cp:lastPrinted>2022-12-15T00:55:00Z</cp:lastPrinted>
  <dcterms:modified xsi:type="dcterms:W3CDTF">2025-05-06T08:34:01Z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EA0B6133BA82425A92FE810F2A7DC6E9_13</vt:lpwstr>
  </property>
  <property fmtid="{D5CDD505-2E9C-101B-9397-08002B2CF9AE}" pid="4" name="KSOSaveFontToCloudKey">
    <vt:lpwstr>454024206_btnclosed</vt:lpwstr>
  </property>
  <property fmtid="{D5CDD505-2E9C-101B-9397-08002B2CF9AE}" pid="5" name="KSOTemplateDocerSaveRecord">
    <vt:lpwstr>eyJoZGlkIjoiMmFjZWMyMjQ1MzRkY2QxM2Y2NmE4YzBkYmRiMWM5YjkiLCJ1c2VySWQiOiIxNDU3NTcwMTM5In0=</vt:lpwstr>
  </property>
</Properties>
</file>