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7ED3">
      <w:pPr>
        <w:jc w:val="center"/>
        <w:rPr>
          <w:rFonts w:hint="eastAsia" w:ascii="宋体" w:hAnsi="宋体" w:eastAsia="宋体" w:cs="宋体"/>
          <w:color w:val="auto"/>
          <w:sz w:val="36"/>
          <w:szCs w:val="30"/>
          <w:highlight w:val="none"/>
          <w:lang w:val="en-US" w:eastAsia="zh-CN"/>
        </w:rPr>
      </w:pPr>
      <w:r>
        <w:rPr>
          <w:rFonts w:hint="eastAsia" w:ascii="宋体" w:hAnsi="宋体" w:eastAsia="宋体" w:cs="宋体"/>
          <w:color w:val="auto"/>
          <w:sz w:val="36"/>
          <w:szCs w:val="30"/>
          <w:highlight w:val="none"/>
        </w:rPr>
        <w:t>大渡口九宫庙街区基础设施提质升级项目一城市便民步道</w:t>
      </w:r>
      <w:r>
        <w:rPr>
          <w:rFonts w:hint="eastAsia" w:ascii="宋体" w:hAnsi="宋体" w:eastAsia="宋体" w:cs="宋体"/>
          <w:color w:val="auto"/>
          <w:sz w:val="36"/>
          <w:szCs w:val="30"/>
          <w:highlight w:val="none"/>
          <w:lang w:val="en-US" w:eastAsia="zh-CN"/>
        </w:rPr>
        <w:t>补遗通知（01）</w:t>
      </w:r>
    </w:p>
    <w:p w14:paraId="7C94C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p w14:paraId="128F58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各投标人：</w:t>
      </w:r>
    </w:p>
    <w:p w14:paraId="4A1C70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现将“大渡口九宫庙街区基础设施提质升级项目一城市便民步道”补遗通知发布如下：</w:t>
      </w:r>
    </w:p>
    <w:p w14:paraId="0CD312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1.本项目竞争性磋商文件一、竞争性磋商内容</w:t>
      </w:r>
    </w:p>
    <w:tbl>
      <w:tblPr>
        <w:tblStyle w:val="3"/>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1982"/>
        <w:gridCol w:w="2325"/>
        <w:gridCol w:w="2356"/>
      </w:tblGrid>
      <w:tr w14:paraId="17C6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30" w:type="dxa"/>
            <w:tcBorders>
              <w:top w:val="single" w:color="auto" w:sz="4" w:space="0"/>
              <w:left w:val="single" w:color="auto" w:sz="4" w:space="0"/>
              <w:right w:val="single" w:color="auto" w:sz="4" w:space="0"/>
            </w:tcBorders>
            <w:noWrap/>
            <w:vAlign w:val="center"/>
          </w:tcPr>
          <w:p w14:paraId="5BC0A51E">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1982" w:type="dxa"/>
            <w:tcBorders>
              <w:top w:val="single" w:color="auto" w:sz="4" w:space="0"/>
              <w:left w:val="single" w:color="auto" w:sz="4" w:space="0"/>
              <w:right w:val="single" w:color="auto" w:sz="4" w:space="0"/>
            </w:tcBorders>
            <w:noWrap/>
            <w:vAlign w:val="center"/>
          </w:tcPr>
          <w:p w14:paraId="412B3930">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预算金额（万元）</w:t>
            </w:r>
          </w:p>
        </w:tc>
        <w:tc>
          <w:tcPr>
            <w:tcW w:w="2325" w:type="dxa"/>
            <w:tcBorders>
              <w:top w:val="single" w:color="auto" w:sz="4" w:space="0"/>
              <w:left w:val="single" w:color="auto" w:sz="4" w:space="0"/>
              <w:right w:val="single" w:color="auto" w:sz="4" w:space="0"/>
            </w:tcBorders>
            <w:noWrap/>
            <w:vAlign w:val="center"/>
          </w:tcPr>
          <w:p w14:paraId="487DF2D2">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成交供应商数量（名）</w:t>
            </w:r>
          </w:p>
        </w:tc>
        <w:tc>
          <w:tcPr>
            <w:tcW w:w="2356" w:type="dxa"/>
            <w:tcBorders>
              <w:top w:val="single" w:color="auto" w:sz="4" w:space="0"/>
              <w:left w:val="single" w:color="auto" w:sz="4" w:space="0"/>
              <w:right w:val="single" w:color="auto" w:sz="4" w:space="0"/>
            </w:tcBorders>
            <w:noWrap/>
            <w:vAlign w:val="center"/>
          </w:tcPr>
          <w:p w14:paraId="7AB9A5ED">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rPr>
              <w:t>采购标的对应的中小企业划分标准所属行业</w:t>
            </w:r>
          </w:p>
        </w:tc>
      </w:tr>
      <w:tr w14:paraId="3180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830" w:type="dxa"/>
            <w:tcBorders>
              <w:top w:val="single" w:color="auto" w:sz="4" w:space="0"/>
              <w:left w:val="single" w:color="auto" w:sz="4" w:space="0"/>
              <w:bottom w:val="single" w:color="auto" w:sz="4" w:space="0"/>
              <w:right w:val="single" w:color="auto" w:sz="4" w:space="0"/>
            </w:tcBorders>
            <w:noWrap/>
            <w:vAlign w:val="center"/>
          </w:tcPr>
          <w:p w14:paraId="5176AEEA">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color w:val="auto"/>
                <w:kern w:val="0"/>
                <w:sz w:val="24"/>
                <w:szCs w:val="24"/>
                <w:highlight w:val="none"/>
                <w:lang w:eastAsia="zh-CN"/>
              </w:rPr>
            </w:pPr>
            <w:bookmarkStart w:id="0" w:name="_Hlk344477914"/>
            <w:r>
              <w:rPr>
                <w:rFonts w:hint="eastAsia" w:asciiTheme="minorEastAsia" w:hAnsiTheme="minorEastAsia" w:eastAsiaTheme="minorEastAsia" w:cstheme="minorEastAsia"/>
                <w:color w:val="auto"/>
                <w:kern w:val="0"/>
                <w:sz w:val="24"/>
                <w:szCs w:val="24"/>
                <w:highlight w:val="none"/>
                <w:lang w:eastAsia="zh-CN"/>
              </w:rPr>
              <w:t>大渡口九宫庙街区基础设施提质升级项目一城市便民步道</w:t>
            </w:r>
          </w:p>
        </w:tc>
        <w:tc>
          <w:tcPr>
            <w:tcW w:w="1982" w:type="dxa"/>
            <w:tcBorders>
              <w:top w:val="single" w:color="auto" w:sz="4" w:space="0"/>
              <w:left w:val="single" w:color="auto" w:sz="4" w:space="0"/>
              <w:bottom w:val="single" w:color="auto" w:sz="4" w:space="0"/>
              <w:right w:val="single" w:color="auto" w:sz="4" w:space="0"/>
            </w:tcBorders>
            <w:noWrap/>
            <w:vAlign w:val="center"/>
          </w:tcPr>
          <w:p w14:paraId="3F21EAB9">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380</w:t>
            </w:r>
          </w:p>
        </w:tc>
        <w:tc>
          <w:tcPr>
            <w:tcW w:w="2325" w:type="dxa"/>
            <w:tcBorders>
              <w:top w:val="single" w:color="auto" w:sz="4" w:space="0"/>
              <w:left w:val="single" w:color="auto" w:sz="4" w:space="0"/>
              <w:bottom w:val="single" w:color="auto" w:sz="4" w:space="0"/>
              <w:right w:val="single" w:color="auto" w:sz="4" w:space="0"/>
            </w:tcBorders>
            <w:noWrap/>
            <w:vAlign w:val="center"/>
          </w:tcPr>
          <w:p w14:paraId="6722E4EB">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356" w:type="dxa"/>
            <w:tcBorders>
              <w:top w:val="single" w:color="auto" w:sz="4" w:space="0"/>
              <w:left w:val="single" w:color="auto" w:sz="4" w:space="0"/>
              <w:bottom w:val="single" w:color="auto" w:sz="4" w:space="0"/>
              <w:right w:val="single" w:color="auto" w:sz="4" w:space="0"/>
            </w:tcBorders>
            <w:noWrap/>
            <w:vAlign w:val="center"/>
          </w:tcPr>
          <w:p w14:paraId="4B956406">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建筑业</w:t>
            </w:r>
          </w:p>
        </w:tc>
      </w:tr>
      <w:bookmarkEnd w:id="0"/>
    </w:tbl>
    <w:p w14:paraId="06B8007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修改为：</w:t>
      </w:r>
    </w:p>
    <w:tbl>
      <w:tblPr>
        <w:tblStyle w:val="3"/>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1937"/>
        <w:gridCol w:w="2325"/>
        <w:gridCol w:w="2356"/>
      </w:tblGrid>
      <w:tr w14:paraId="5A48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75" w:type="dxa"/>
            <w:tcBorders>
              <w:top w:val="single" w:color="auto" w:sz="4" w:space="0"/>
              <w:left w:val="single" w:color="auto" w:sz="4" w:space="0"/>
              <w:right w:val="single" w:color="auto" w:sz="4" w:space="0"/>
            </w:tcBorders>
            <w:noWrap/>
            <w:vAlign w:val="center"/>
          </w:tcPr>
          <w:p w14:paraId="7A22C866">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1937" w:type="dxa"/>
            <w:tcBorders>
              <w:top w:val="single" w:color="auto" w:sz="4" w:space="0"/>
              <w:left w:val="single" w:color="auto" w:sz="4" w:space="0"/>
              <w:right w:val="single" w:color="auto" w:sz="4" w:space="0"/>
            </w:tcBorders>
            <w:noWrap/>
            <w:vAlign w:val="center"/>
          </w:tcPr>
          <w:p w14:paraId="5ED97681">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最高限价</w:t>
            </w:r>
            <w:r>
              <w:rPr>
                <w:rFonts w:hint="eastAsia" w:asciiTheme="minorEastAsia" w:hAnsiTheme="minorEastAsia" w:eastAsiaTheme="minorEastAsia" w:cstheme="minorEastAsia"/>
                <w:b/>
                <w:bCs/>
                <w:color w:val="auto"/>
                <w:kern w:val="0"/>
                <w:sz w:val="24"/>
                <w:szCs w:val="24"/>
                <w:highlight w:val="none"/>
                <w:lang w:eastAsia="zh-CN"/>
              </w:rPr>
              <w:t>（万元）</w:t>
            </w:r>
          </w:p>
        </w:tc>
        <w:tc>
          <w:tcPr>
            <w:tcW w:w="2325" w:type="dxa"/>
            <w:tcBorders>
              <w:top w:val="single" w:color="auto" w:sz="4" w:space="0"/>
              <w:left w:val="single" w:color="auto" w:sz="4" w:space="0"/>
              <w:right w:val="single" w:color="auto" w:sz="4" w:space="0"/>
            </w:tcBorders>
            <w:noWrap/>
            <w:vAlign w:val="center"/>
          </w:tcPr>
          <w:p w14:paraId="33797428">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成交供应商数量（名）</w:t>
            </w:r>
          </w:p>
        </w:tc>
        <w:tc>
          <w:tcPr>
            <w:tcW w:w="2356" w:type="dxa"/>
            <w:tcBorders>
              <w:top w:val="single" w:color="auto" w:sz="4" w:space="0"/>
              <w:left w:val="single" w:color="auto" w:sz="4" w:space="0"/>
              <w:right w:val="single" w:color="auto" w:sz="4" w:space="0"/>
            </w:tcBorders>
            <w:noWrap/>
            <w:vAlign w:val="center"/>
          </w:tcPr>
          <w:p w14:paraId="571CE4C4">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rPr>
              <w:t>采购标的对应的中小企业划分标准所属行业</w:t>
            </w:r>
          </w:p>
        </w:tc>
      </w:tr>
      <w:tr w14:paraId="668A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875" w:type="dxa"/>
            <w:tcBorders>
              <w:top w:val="single" w:color="auto" w:sz="4" w:space="0"/>
              <w:left w:val="single" w:color="auto" w:sz="4" w:space="0"/>
              <w:bottom w:val="single" w:color="auto" w:sz="4" w:space="0"/>
              <w:right w:val="single" w:color="auto" w:sz="4" w:space="0"/>
            </w:tcBorders>
            <w:noWrap/>
            <w:vAlign w:val="center"/>
          </w:tcPr>
          <w:p w14:paraId="0793B44F">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大渡口九宫庙街区基础设施提质升级项目一城市便民步道</w:t>
            </w:r>
          </w:p>
        </w:tc>
        <w:tc>
          <w:tcPr>
            <w:tcW w:w="1937" w:type="dxa"/>
            <w:tcBorders>
              <w:top w:val="single" w:color="auto" w:sz="4" w:space="0"/>
              <w:left w:val="single" w:color="auto" w:sz="4" w:space="0"/>
              <w:bottom w:val="single" w:color="auto" w:sz="4" w:space="0"/>
              <w:right w:val="single" w:color="auto" w:sz="4" w:space="0"/>
            </w:tcBorders>
            <w:noWrap/>
            <w:vAlign w:val="center"/>
          </w:tcPr>
          <w:p w14:paraId="19DA599C">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339.254347</w:t>
            </w:r>
          </w:p>
        </w:tc>
        <w:tc>
          <w:tcPr>
            <w:tcW w:w="2325" w:type="dxa"/>
            <w:tcBorders>
              <w:top w:val="single" w:color="auto" w:sz="4" w:space="0"/>
              <w:left w:val="single" w:color="auto" w:sz="4" w:space="0"/>
              <w:bottom w:val="single" w:color="auto" w:sz="4" w:space="0"/>
              <w:right w:val="single" w:color="auto" w:sz="4" w:space="0"/>
            </w:tcBorders>
            <w:noWrap/>
            <w:vAlign w:val="center"/>
          </w:tcPr>
          <w:p w14:paraId="65944B42">
            <w:pPr>
              <w:widowControl/>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356" w:type="dxa"/>
            <w:tcBorders>
              <w:top w:val="single" w:color="auto" w:sz="4" w:space="0"/>
              <w:left w:val="single" w:color="auto" w:sz="4" w:space="0"/>
              <w:bottom w:val="single" w:color="auto" w:sz="4" w:space="0"/>
              <w:right w:val="single" w:color="auto" w:sz="4" w:space="0"/>
            </w:tcBorders>
            <w:noWrap/>
            <w:vAlign w:val="center"/>
          </w:tcPr>
          <w:p w14:paraId="30410EC4">
            <w:pPr>
              <w:kinsoku/>
              <w:wordWrap/>
              <w:overflowPunct/>
              <w:topLinePunct w:val="0"/>
              <w:autoSpaceDE/>
              <w:autoSpaceDN/>
              <w:bidi w:val="0"/>
              <w:spacing w:line="44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建筑业</w:t>
            </w:r>
          </w:p>
        </w:tc>
      </w:tr>
    </w:tbl>
    <w:p w14:paraId="00368D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2.本工程招标将设置投标总报价最高限价，投标总报价最高限价为人民币</w:t>
      </w:r>
      <w:r>
        <w:rPr>
          <w:rFonts w:hint="eastAsia" w:asciiTheme="minorEastAsia" w:hAnsiTheme="minorEastAsia" w:eastAsiaTheme="minorEastAsia" w:cstheme="minorEastAsia"/>
          <w:color w:val="auto"/>
          <w:sz w:val="24"/>
          <w:szCs w:val="24"/>
          <w:highlight w:val="none"/>
          <w:u w:val="single"/>
          <w:lang w:val="en-US" w:eastAsia="zh-CN"/>
        </w:rPr>
        <w:t>叁佰叁拾玖万贰仟伍佰肆拾叁元肆角柒分</w:t>
      </w: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sz w:val="24"/>
          <w:szCs w:val="24"/>
          <w:highlight w:val="none"/>
          <w:u w:val="single"/>
          <w:lang w:val="en-US" w:eastAsia="zh-CN"/>
        </w:rPr>
        <w:t>3392543.47</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cstheme="minorEastAsia"/>
          <w:color w:val="auto"/>
          <w:sz w:val="24"/>
          <w:szCs w:val="24"/>
          <w:highlight w:val="none"/>
          <w:lang w:val="en-US" w:eastAsia="zh-CN"/>
        </w:rPr>
        <w:t>其中含安全文明施工费暂定金额</w:t>
      </w:r>
      <w:r>
        <w:rPr>
          <w:rFonts w:hint="eastAsia" w:asciiTheme="minorEastAsia" w:hAnsiTheme="minorEastAsia" w:cstheme="minorEastAsia"/>
          <w:color w:val="auto"/>
          <w:sz w:val="24"/>
          <w:szCs w:val="24"/>
          <w:highlight w:val="none"/>
          <w:u w:val="single"/>
          <w:lang w:val="en-US" w:eastAsia="zh-CN"/>
        </w:rPr>
        <w:t xml:space="preserve"> 86988.04</w:t>
      </w:r>
      <w:r>
        <w:rPr>
          <w:rFonts w:hint="eastAsia" w:asciiTheme="minorEastAsia" w:hAnsiTheme="minorEastAsia" w:cstheme="minorEastAsia"/>
          <w:color w:val="auto"/>
          <w:sz w:val="24"/>
          <w:szCs w:val="24"/>
          <w:highlight w:val="none"/>
          <w:u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投标人的投标总报价不得超过投标总报价最高限价，否则由评标委员会作否决投标处理。</w:t>
      </w:r>
    </w:p>
    <w:p w14:paraId="6F7539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本工程招标将设置全部清单综合单价最高限价，全部清单综合单价最高限价随本补遗文件一起发布，投标人的每项清单综合单价报价不得超过每项清单综合单价最高限价，否则由评标委员会作否决投标处理。</w:t>
      </w:r>
    </w:p>
    <w:p w14:paraId="16E1DD0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3.本项目工程量清单重新发布，请各投标人自行在“行采家”平台（https://www.gec123.com）下载。</w:t>
      </w:r>
    </w:p>
    <w:p w14:paraId="25319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4.本项目响应文件递交开始时间</w:t>
      </w:r>
      <w:r>
        <w:rPr>
          <w:rFonts w:hint="eastAsia" w:asciiTheme="minorEastAsia" w:hAnsiTheme="minorEastAsia" w:cstheme="minorEastAsia"/>
          <w:color w:val="auto"/>
          <w:kern w:val="2"/>
          <w:sz w:val="24"/>
          <w:szCs w:val="24"/>
          <w:highlight w:val="none"/>
          <w:lang w:val="en-US" w:eastAsia="zh-CN" w:bidi="ar-SA"/>
        </w:rPr>
        <w:t>变更为2</w:t>
      </w:r>
      <w:r>
        <w:rPr>
          <w:rFonts w:hint="eastAsia" w:asciiTheme="minorEastAsia" w:hAnsiTheme="minorEastAsia" w:eastAsiaTheme="minorEastAsia" w:cstheme="minorEastAsia"/>
          <w:color w:val="auto"/>
          <w:kern w:val="2"/>
          <w:sz w:val="24"/>
          <w:szCs w:val="24"/>
          <w:highlight w:val="none"/>
          <w:lang w:val="en-US" w:eastAsia="zh-CN" w:bidi="ar-SA"/>
        </w:rPr>
        <w:t>025年 6 月 13</w:t>
      </w:r>
      <w:bookmarkStart w:id="1" w:name="_GoBack"/>
      <w:bookmarkEnd w:id="1"/>
      <w:r>
        <w:rPr>
          <w:rFonts w:hint="eastAsia" w:asciiTheme="minorEastAsia" w:hAnsiTheme="minorEastAsia" w:eastAsiaTheme="minorEastAsia" w:cstheme="minorEastAsia"/>
          <w:color w:val="auto"/>
          <w:kern w:val="2"/>
          <w:sz w:val="24"/>
          <w:szCs w:val="24"/>
          <w:highlight w:val="none"/>
          <w:lang w:val="en-US" w:eastAsia="zh-CN" w:bidi="ar-SA"/>
        </w:rPr>
        <w:t>日北京时间09：30，响应文件递交截止时间：2025年 6 月 13日北京时间10:00</w:t>
      </w:r>
      <w:r>
        <w:rPr>
          <w:rFonts w:hint="eastAsia" w:asciiTheme="minorEastAsia" w:hAnsiTheme="minorEastAsia" w:cstheme="minorEastAsia"/>
          <w:color w:val="auto"/>
          <w:kern w:val="2"/>
          <w:sz w:val="24"/>
          <w:szCs w:val="24"/>
          <w:highlight w:val="none"/>
          <w:lang w:val="en-US" w:eastAsia="zh-CN" w:bidi="ar-SA"/>
        </w:rPr>
        <w:t>，磋商开始时间：2025年6月 13日北京时间10:00。</w:t>
      </w:r>
    </w:p>
    <w:p w14:paraId="1A04C3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p>
    <w:p w14:paraId="530C74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注：若本通知与竞争性磋商文件相矛盾的，以本通知为准。本通知作为竞争性磋商文件的组成部分，与竞争性磋商文件具有同等法律效力。</w:t>
      </w:r>
    </w:p>
    <w:p w14:paraId="54241BE5">
      <w:pPr>
        <w:pStyle w:val="2"/>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kern w:val="2"/>
          <w:sz w:val="24"/>
          <w:szCs w:val="24"/>
          <w:highlight w:val="none"/>
          <w:lang w:val="en-US" w:eastAsia="zh-CN" w:bidi="ar-SA"/>
        </w:rPr>
      </w:pPr>
    </w:p>
    <w:p w14:paraId="3E20E012">
      <w:pPr>
        <w:pStyle w:val="2"/>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kern w:val="2"/>
          <w:sz w:val="24"/>
          <w:szCs w:val="24"/>
          <w:highlight w:val="none"/>
          <w:lang w:val="en-US" w:eastAsia="zh-CN" w:bidi="ar-SA"/>
        </w:rPr>
      </w:pPr>
    </w:p>
    <w:p w14:paraId="6C5B9EF7">
      <w:pPr>
        <w:rPr>
          <w:rFonts w:hint="eastAsia"/>
          <w:lang w:val="en-US" w:eastAsia="zh-CN"/>
        </w:rPr>
      </w:pPr>
    </w:p>
    <w:p w14:paraId="7DA43361">
      <w:pPr>
        <w:pStyle w:val="2"/>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   购  人：重庆市大渡口区新晟发建设有限公司</w:t>
      </w:r>
    </w:p>
    <w:p w14:paraId="27894283">
      <w:pPr>
        <w:pStyle w:val="2"/>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重庆市大渡口区城乡建设发展有限公司</w:t>
      </w:r>
    </w:p>
    <w:p w14:paraId="2F088320">
      <w:pPr>
        <w:pStyle w:val="2"/>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采购代理机构：重庆远博工程项目管理有限公司</w:t>
      </w:r>
    </w:p>
    <w:p w14:paraId="45B127B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2025年6月7日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A30E0"/>
    <w:rsid w:val="143559A6"/>
    <w:rsid w:val="61B2260D"/>
    <w:rsid w:val="6C4B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757</Characters>
  <Lines>0</Lines>
  <Paragraphs>0</Paragraphs>
  <TotalTime>12</TotalTime>
  <ScaleCrop>false</ScaleCrop>
  <LinksUpToDate>false</LinksUpToDate>
  <CharactersWithSpaces>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2025-06-07T08:30:00Z</dcterms:created>
  <dc:creator>郑</dc:creator>
  <cp:lastModifiedBy>简程熙</cp:lastModifiedBy>
  <dcterms:modified xsi:type="dcterms:W3CDTF">2025-06-07T09:37:29Z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eyJoZGlkIjoiMDQ4YTE5MjY3YjQ2MDA3YmY1Yzk1OThkNGYyZDJiZmUiLCJ1c2VySWQiOiIzMTExNjg2NTcifQ==</vt:lpwstr>
  </property>
  <property fmtid="{D5CDD505-2E9C-101B-9397-08002B2CF9AE}" pid="4" name="ICV">
    <vt:lpwstr>897C53B4A14B46E7BDFBA2A208DFBDA4_13</vt:lpwstr>
  </property>
</Properties>
</file>