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3442B">
      <w:pPr>
        <w:outlineLvl w:val="0"/>
        <w:rPr>
          <w:rFonts w:hint="eastAsia" w:ascii="仿宋" w:hAnsi="仿宋" w:eastAsia="仿宋" w:cs="仿宋"/>
          <w:b/>
          <w:bCs/>
          <w:spacing w:val="80"/>
          <w:sz w:val="112"/>
          <w:szCs w:val="112"/>
          <w:highlight w:val="none"/>
        </w:rPr>
      </w:pPr>
    </w:p>
    <w:p w14:paraId="619085C1">
      <w:pPr>
        <w:jc w:val="center"/>
        <w:outlineLvl w:val="0"/>
        <w:rPr>
          <w:rFonts w:hint="eastAsia" w:ascii="仿宋" w:hAnsi="仿宋" w:eastAsia="仿宋" w:cs="仿宋"/>
          <w:b/>
          <w:bCs/>
          <w:spacing w:val="80"/>
          <w:sz w:val="112"/>
          <w:szCs w:val="112"/>
          <w:highlight w:val="none"/>
        </w:rPr>
      </w:pPr>
      <w:bookmarkStart w:id="0" w:name="_Toc166142392"/>
      <w:bookmarkStart w:id="1" w:name="_Toc17591"/>
      <w:bookmarkStart w:id="2" w:name="_Toc7408"/>
      <w:bookmarkStart w:id="3" w:name="_Toc16779"/>
      <w:bookmarkStart w:id="4" w:name="_Toc19609"/>
      <w:r>
        <w:rPr>
          <w:rFonts w:hint="eastAsia" w:ascii="仿宋" w:hAnsi="仿宋" w:eastAsia="仿宋" w:cs="仿宋"/>
          <w:b/>
          <w:bCs/>
          <w:spacing w:val="80"/>
          <w:sz w:val="112"/>
          <w:szCs w:val="112"/>
          <w:highlight w:val="none"/>
        </w:rPr>
        <w:t>竞争性比选</w:t>
      </w:r>
      <w:bookmarkEnd w:id="0"/>
    </w:p>
    <w:p w14:paraId="1FBE6522">
      <w:pPr>
        <w:jc w:val="center"/>
        <w:outlineLvl w:val="0"/>
        <w:rPr>
          <w:rFonts w:hint="eastAsia" w:ascii="仿宋" w:hAnsi="仿宋" w:eastAsia="仿宋" w:cs="仿宋"/>
          <w:b/>
          <w:bCs/>
          <w:spacing w:val="80"/>
          <w:sz w:val="112"/>
          <w:szCs w:val="112"/>
          <w:highlight w:val="none"/>
        </w:rPr>
      </w:pPr>
      <w:bookmarkStart w:id="5" w:name="_Toc166142393"/>
      <w:r>
        <w:rPr>
          <w:rFonts w:hint="eastAsia" w:ascii="仿宋" w:hAnsi="仿宋" w:eastAsia="仿宋" w:cs="仿宋"/>
          <w:b/>
          <w:bCs/>
          <w:spacing w:val="80"/>
          <w:sz w:val="112"/>
          <w:szCs w:val="112"/>
          <w:highlight w:val="none"/>
        </w:rPr>
        <w:t>采购文件</w:t>
      </w:r>
      <w:bookmarkEnd w:id="1"/>
      <w:bookmarkEnd w:id="2"/>
      <w:bookmarkEnd w:id="3"/>
      <w:bookmarkEnd w:id="4"/>
      <w:bookmarkEnd w:id="5"/>
    </w:p>
    <w:p w14:paraId="3AB37810">
      <w:pPr>
        <w:jc w:val="center"/>
        <w:rPr>
          <w:rFonts w:hint="eastAsia" w:ascii="仿宋" w:hAnsi="仿宋" w:eastAsia="仿宋" w:cs="仿宋"/>
          <w:highlight w:val="none"/>
        </w:rPr>
      </w:pPr>
      <w:r>
        <w:rPr>
          <w:rFonts w:hint="eastAsia" w:ascii="仿宋" w:hAnsi="仿宋" w:eastAsia="仿宋" w:cs="仿宋"/>
          <w:b/>
          <w:bCs/>
          <w:spacing w:val="80"/>
          <w:sz w:val="48"/>
          <w:szCs w:val="48"/>
          <w:highlight w:val="none"/>
        </w:rPr>
        <w:t>（综合评分法）</w:t>
      </w:r>
    </w:p>
    <w:p w14:paraId="22F4AB41">
      <w:pPr>
        <w:pStyle w:val="17"/>
        <w:rPr>
          <w:rFonts w:hint="eastAsia" w:ascii="仿宋" w:hAnsi="仿宋" w:eastAsia="仿宋" w:cs="仿宋"/>
          <w:highlight w:val="none"/>
        </w:rPr>
      </w:pPr>
    </w:p>
    <w:p w14:paraId="00512186">
      <w:pPr>
        <w:pStyle w:val="17"/>
        <w:rPr>
          <w:rFonts w:hint="eastAsia" w:ascii="仿宋" w:hAnsi="仿宋" w:eastAsia="仿宋" w:cs="仿宋"/>
          <w:highlight w:val="none"/>
        </w:rPr>
      </w:pPr>
    </w:p>
    <w:p w14:paraId="76ACBF33">
      <w:pPr>
        <w:pStyle w:val="17"/>
        <w:rPr>
          <w:rFonts w:hint="eastAsia" w:ascii="仿宋" w:hAnsi="仿宋" w:eastAsia="仿宋" w:cs="仿宋"/>
          <w:highlight w:val="none"/>
        </w:rPr>
      </w:pPr>
    </w:p>
    <w:p w14:paraId="4F47A124">
      <w:pPr>
        <w:pStyle w:val="17"/>
        <w:rPr>
          <w:rFonts w:hint="eastAsia" w:ascii="仿宋" w:hAnsi="仿宋" w:eastAsia="仿宋" w:cs="仿宋"/>
          <w:highlight w:val="none"/>
        </w:rPr>
      </w:pPr>
    </w:p>
    <w:p w14:paraId="77F1A205">
      <w:pPr>
        <w:pStyle w:val="17"/>
        <w:rPr>
          <w:rFonts w:hint="eastAsia" w:ascii="仿宋" w:hAnsi="仿宋" w:eastAsia="仿宋" w:cs="仿宋"/>
          <w:highlight w:val="none"/>
        </w:rPr>
      </w:pPr>
    </w:p>
    <w:p w14:paraId="792F47EA">
      <w:pPr>
        <w:ind w:firstLine="1446" w:firstLineChars="400"/>
        <w:rPr>
          <w:rFonts w:hint="eastAsia" w:ascii="仿宋" w:hAnsi="仿宋" w:eastAsia="仿宋" w:cs="仿宋"/>
          <w:b/>
          <w:sz w:val="36"/>
          <w:highlight w:val="none"/>
          <w:lang w:eastAsia="zh-CN"/>
        </w:rPr>
      </w:pPr>
      <w:r>
        <w:rPr>
          <w:rFonts w:hint="eastAsia" w:ascii="仿宋" w:hAnsi="仿宋" w:eastAsia="仿宋" w:cs="仿宋"/>
          <w:b/>
          <w:sz w:val="36"/>
          <w:highlight w:val="none"/>
        </w:rPr>
        <w:t>采购计划编号：</w:t>
      </w:r>
      <w:r>
        <w:rPr>
          <w:rFonts w:hint="eastAsia" w:ascii="仿宋" w:hAnsi="仿宋" w:eastAsia="仿宋" w:cs="仿宋"/>
          <w:b/>
          <w:sz w:val="36"/>
          <w:highlight w:val="none"/>
          <w:lang w:eastAsia="zh-CN"/>
        </w:rPr>
        <w:t>KB223729</w:t>
      </w:r>
    </w:p>
    <w:p w14:paraId="358CA53C">
      <w:pPr>
        <w:ind w:firstLine="1446" w:firstLineChars="400"/>
        <w:rPr>
          <w:rFonts w:hint="eastAsia" w:ascii="仿宋" w:hAnsi="仿宋" w:eastAsia="仿宋" w:cs="仿宋"/>
          <w:b/>
          <w:sz w:val="36"/>
          <w:highlight w:val="none"/>
          <w:lang w:eastAsia="zh-CN"/>
        </w:rPr>
      </w:pPr>
      <w:r>
        <w:rPr>
          <w:rFonts w:hint="eastAsia" w:ascii="仿宋" w:hAnsi="仿宋" w:eastAsia="仿宋" w:cs="仿宋"/>
          <w:b/>
          <w:sz w:val="36"/>
          <w:highlight w:val="none"/>
        </w:rPr>
        <w:t>项目名称：</w:t>
      </w:r>
      <w:r>
        <w:rPr>
          <w:rFonts w:hint="eastAsia" w:ascii="仿宋" w:hAnsi="仿宋" w:eastAsia="仿宋" w:cs="仿宋"/>
          <w:b/>
          <w:sz w:val="36"/>
          <w:highlight w:val="none"/>
          <w:lang w:eastAsia="zh-CN"/>
        </w:rPr>
        <w:t>电大站计算机教室设备升级采购</w:t>
      </w:r>
    </w:p>
    <w:p w14:paraId="20A7E96B">
      <w:pPr>
        <w:pStyle w:val="17"/>
        <w:rPr>
          <w:rFonts w:hint="eastAsia" w:ascii="仿宋" w:hAnsi="仿宋" w:eastAsia="仿宋" w:cs="仿宋"/>
          <w:highlight w:val="none"/>
        </w:rPr>
      </w:pPr>
    </w:p>
    <w:p w14:paraId="2A6D0591">
      <w:pPr>
        <w:rPr>
          <w:rFonts w:hint="eastAsia" w:ascii="仿宋" w:hAnsi="仿宋" w:eastAsia="仿宋" w:cs="仿宋"/>
          <w:highlight w:val="none"/>
        </w:rPr>
      </w:pPr>
    </w:p>
    <w:p w14:paraId="1FED46C5">
      <w:pPr>
        <w:pStyle w:val="17"/>
        <w:rPr>
          <w:rFonts w:hint="eastAsia" w:ascii="仿宋" w:hAnsi="仿宋" w:eastAsia="仿宋" w:cs="仿宋"/>
          <w:highlight w:val="none"/>
        </w:rPr>
      </w:pPr>
    </w:p>
    <w:p w14:paraId="0316D632">
      <w:pPr>
        <w:pStyle w:val="17"/>
        <w:rPr>
          <w:rFonts w:hint="eastAsia" w:ascii="仿宋" w:hAnsi="仿宋" w:eastAsia="仿宋" w:cs="仿宋"/>
          <w:highlight w:val="none"/>
        </w:rPr>
      </w:pPr>
    </w:p>
    <w:p w14:paraId="0F255CD7">
      <w:pPr>
        <w:rPr>
          <w:rFonts w:hint="eastAsia" w:ascii="仿宋" w:hAnsi="仿宋" w:eastAsia="仿宋" w:cs="仿宋"/>
          <w:highlight w:val="none"/>
        </w:rPr>
      </w:pPr>
    </w:p>
    <w:p w14:paraId="69AE9B34">
      <w:pPr>
        <w:pStyle w:val="17"/>
        <w:rPr>
          <w:rFonts w:hint="eastAsia" w:ascii="仿宋" w:hAnsi="仿宋" w:eastAsia="仿宋" w:cs="仿宋"/>
          <w:highlight w:val="none"/>
        </w:rPr>
      </w:pPr>
    </w:p>
    <w:p w14:paraId="7401FE25">
      <w:pPr>
        <w:jc w:val="center"/>
        <w:rPr>
          <w:rFonts w:hint="eastAsia" w:ascii="仿宋" w:hAnsi="仿宋" w:eastAsia="仿宋" w:cs="仿宋"/>
          <w:b/>
          <w:kern w:val="2"/>
          <w:sz w:val="36"/>
          <w:szCs w:val="28"/>
          <w:highlight w:val="none"/>
          <w:lang w:eastAsia="zh-CN"/>
        </w:rPr>
      </w:pPr>
      <w:r>
        <w:rPr>
          <w:rFonts w:hint="eastAsia" w:ascii="仿宋" w:hAnsi="仿宋" w:eastAsia="仿宋" w:cs="仿宋"/>
          <w:b/>
          <w:kern w:val="2"/>
          <w:sz w:val="36"/>
          <w:highlight w:val="none"/>
        </w:rPr>
        <w:t>采购人：</w:t>
      </w:r>
      <w:r>
        <w:rPr>
          <w:rFonts w:hint="eastAsia" w:ascii="仿宋" w:hAnsi="仿宋" w:eastAsia="仿宋" w:cs="仿宋"/>
          <w:b/>
          <w:sz w:val="36"/>
          <w:highlight w:val="none"/>
          <w:lang w:eastAsia="zh-CN"/>
        </w:rPr>
        <w:t>重庆市万盛经济技术开发区教育局</w:t>
      </w:r>
    </w:p>
    <w:p w14:paraId="02B86A27">
      <w:pPr>
        <w:spacing w:line="360" w:lineRule="auto"/>
        <w:jc w:val="center"/>
        <w:rPr>
          <w:rFonts w:hint="eastAsia" w:ascii="仿宋" w:hAnsi="仿宋" w:eastAsia="仿宋" w:cs="仿宋"/>
          <w:b/>
          <w:sz w:val="36"/>
          <w:highlight w:val="none"/>
        </w:rPr>
      </w:pPr>
      <w:r>
        <w:rPr>
          <w:rFonts w:hint="eastAsia" w:ascii="仿宋" w:hAnsi="仿宋" w:eastAsia="仿宋" w:cs="仿宋"/>
          <w:b/>
          <w:sz w:val="36"/>
          <w:highlight w:val="none"/>
        </w:rPr>
        <w:t>采购代理机构：坤博工程咨询（重庆）有限公司</w:t>
      </w:r>
    </w:p>
    <w:p w14:paraId="08310004">
      <w:pPr>
        <w:pStyle w:val="17"/>
        <w:rPr>
          <w:rFonts w:hint="eastAsia" w:ascii="仿宋" w:hAnsi="仿宋" w:eastAsia="仿宋" w:cs="仿宋"/>
          <w:highlight w:val="none"/>
        </w:rPr>
      </w:pPr>
    </w:p>
    <w:p w14:paraId="7D63D0C7">
      <w:pPr>
        <w:spacing w:line="360" w:lineRule="auto"/>
        <w:jc w:val="center"/>
        <w:rPr>
          <w:rFonts w:hint="eastAsia" w:ascii="仿宋" w:hAnsi="仿宋" w:eastAsia="仿宋" w:cs="仿宋"/>
          <w:b/>
          <w:sz w:val="36"/>
          <w:highlight w:val="none"/>
        </w:rPr>
      </w:pPr>
      <w:r>
        <w:rPr>
          <w:rFonts w:hint="eastAsia" w:ascii="仿宋" w:hAnsi="仿宋" w:eastAsia="仿宋" w:cs="仿宋"/>
          <w:b/>
          <w:sz w:val="36"/>
          <w:highlight w:val="none"/>
        </w:rPr>
        <w:t>二〇二</w:t>
      </w:r>
      <w:r>
        <w:rPr>
          <w:rFonts w:hint="eastAsia" w:ascii="仿宋" w:hAnsi="仿宋" w:eastAsia="仿宋" w:cs="仿宋"/>
          <w:b/>
          <w:sz w:val="36"/>
          <w:highlight w:val="none"/>
          <w:lang w:val="en-US" w:eastAsia="zh-CN"/>
        </w:rPr>
        <w:t>五</w:t>
      </w:r>
      <w:r>
        <w:rPr>
          <w:rFonts w:hint="eastAsia" w:ascii="仿宋" w:hAnsi="仿宋" w:eastAsia="仿宋" w:cs="仿宋"/>
          <w:b/>
          <w:sz w:val="36"/>
          <w:highlight w:val="none"/>
        </w:rPr>
        <w:t>年</w:t>
      </w:r>
      <w:r>
        <w:rPr>
          <w:rFonts w:hint="eastAsia" w:ascii="仿宋" w:hAnsi="仿宋" w:eastAsia="仿宋" w:cs="仿宋"/>
          <w:b/>
          <w:sz w:val="36"/>
          <w:highlight w:val="none"/>
          <w:lang w:val="en-US" w:eastAsia="zh-CN"/>
        </w:rPr>
        <w:t>五</w:t>
      </w:r>
      <w:r>
        <w:rPr>
          <w:rFonts w:hint="eastAsia" w:ascii="仿宋" w:hAnsi="仿宋" w:eastAsia="仿宋" w:cs="仿宋"/>
          <w:b/>
          <w:sz w:val="36"/>
          <w:highlight w:val="none"/>
        </w:rPr>
        <w:t>月</w:t>
      </w:r>
    </w:p>
    <w:p w14:paraId="66800703">
      <w:pPr>
        <w:tabs>
          <w:tab w:val="left" w:pos="1185"/>
          <w:tab w:val="center" w:pos="4156"/>
          <w:tab w:val="left" w:pos="7095"/>
        </w:tabs>
        <w:spacing w:line="700" w:lineRule="exact"/>
        <w:rPr>
          <w:rFonts w:hint="eastAsia" w:ascii="仿宋" w:hAnsi="仿宋" w:eastAsia="仿宋" w:cs="仿宋"/>
          <w:highlight w:val="none"/>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p>
    <w:p w14:paraId="7C7B9F9D">
      <w:pPr>
        <w:tabs>
          <w:tab w:val="left" w:pos="1185"/>
          <w:tab w:val="center" w:pos="4156"/>
          <w:tab w:val="left" w:pos="7095"/>
        </w:tabs>
        <w:spacing w:line="700" w:lineRule="exact"/>
        <w:rPr>
          <w:rFonts w:hint="eastAsia" w:ascii="仿宋" w:hAnsi="仿宋" w:eastAsia="仿宋" w:cs="仿宋"/>
          <w:b/>
          <w:bCs/>
          <w:sz w:val="40"/>
          <w:szCs w:val="40"/>
          <w:highlight w:val="none"/>
        </w:rPr>
      </w:pPr>
      <w:r>
        <w:rPr>
          <w:rFonts w:hint="eastAsia" w:ascii="仿宋" w:hAnsi="仿宋" w:eastAsia="仿宋" w:cs="仿宋"/>
          <w:highlight w:val="none"/>
        </w:rPr>
        <w:tab/>
      </w:r>
      <w:r>
        <w:rPr>
          <w:rFonts w:hint="eastAsia" w:ascii="仿宋" w:hAnsi="仿宋" w:eastAsia="仿宋" w:cs="仿宋"/>
          <w:highlight w:val="none"/>
        </w:rPr>
        <w:tab/>
      </w:r>
      <w:r>
        <w:rPr>
          <w:rFonts w:hint="eastAsia" w:ascii="仿宋" w:hAnsi="仿宋" w:eastAsia="仿宋" w:cs="仿宋"/>
          <w:b/>
          <w:bCs/>
          <w:sz w:val="40"/>
          <w:szCs w:val="40"/>
          <w:highlight w:val="none"/>
        </w:rPr>
        <w:t>目  录</w:t>
      </w:r>
    </w:p>
    <w:p w14:paraId="63FDD0FB">
      <w:pPr>
        <w:pStyle w:val="17"/>
        <w:rPr>
          <w:rFonts w:hint="eastAsia" w:ascii="仿宋" w:hAnsi="仿宋" w:eastAsia="仿宋" w:cs="仿宋"/>
          <w:b w:val="0"/>
          <w:bCs w:val="0"/>
          <w:kern w:val="2"/>
          <w:sz w:val="22"/>
          <w:highlight w:val="none"/>
          <w14:ligatures w14:val="standardContextual"/>
        </w:rPr>
      </w:pP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TOC \o "1-3" \h \z \u </w:instrText>
      </w:r>
      <w:r>
        <w:rPr>
          <w:rFonts w:hint="eastAsia" w:ascii="仿宋" w:hAnsi="仿宋" w:eastAsia="仿宋" w:cs="仿宋"/>
          <w:b w:val="0"/>
          <w:bCs w:val="0"/>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"_Toc166142392" </w:instrText>
      </w:r>
      <w:r>
        <w:rPr>
          <w:rFonts w:hint="eastAsia" w:ascii="仿宋" w:hAnsi="仿宋" w:eastAsia="仿宋" w:cs="仿宋"/>
          <w:highlight w:val="none"/>
        </w:rPr>
        <w:fldChar w:fldCharType="separate"/>
      </w:r>
      <w:r>
        <w:rPr>
          <w:rStyle w:val="30"/>
          <w:rFonts w:hint="eastAsia" w:ascii="仿宋" w:hAnsi="仿宋" w:eastAsia="仿宋" w:cs="仿宋"/>
          <w:spacing w:val="80"/>
          <w:highlight w:val="none"/>
        </w:rPr>
        <w:t>竞争性比选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_Toc166142392 \h </w:instrText>
      </w:r>
      <w:r>
        <w:rPr>
          <w:rFonts w:hint="eastAsia" w:ascii="仿宋" w:hAnsi="仿宋" w:eastAsia="仿宋" w:cs="仿宋"/>
          <w:highlight w:val="none"/>
        </w:rPr>
        <w:fldChar w:fldCharType="separate"/>
      </w:r>
      <w:r>
        <w:rPr>
          <w:rFonts w:hint="eastAsia" w:ascii="仿宋" w:hAnsi="仿宋" w:eastAsia="仿宋" w:cs="仿宋"/>
          <w:highlight w:val="none"/>
        </w:rPr>
        <w:t>- 1 -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8AC57C7">
      <w:pPr>
        <w:pStyle w:val="17"/>
        <w:rPr>
          <w:rFonts w:hint="eastAsia" w:ascii="仿宋" w:hAnsi="仿宋" w:eastAsia="仿宋" w:cs="仿宋"/>
          <w:b w:val="0"/>
          <w:bCs w:val="0"/>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"_Toc166142393" </w:instrText>
      </w:r>
      <w:r>
        <w:rPr>
          <w:rFonts w:hint="eastAsia" w:ascii="仿宋" w:hAnsi="仿宋" w:eastAsia="仿宋" w:cs="仿宋"/>
          <w:highlight w:val="none"/>
        </w:rPr>
        <w:fldChar w:fldCharType="separate"/>
      </w:r>
      <w:r>
        <w:rPr>
          <w:rStyle w:val="30"/>
          <w:rFonts w:hint="eastAsia" w:ascii="仿宋" w:hAnsi="仿宋" w:eastAsia="仿宋" w:cs="仿宋"/>
          <w:spacing w:val="80"/>
          <w:highlight w:val="none"/>
        </w:rPr>
        <w:t>采购文件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_Toc166142393 \h </w:instrText>
      </w:r>
      <w:r>
        <w:rPr>
          <w:rFonts w:hint="eastAsia" w:ascii="仿宋" w:hAnsi="仿宋" w:eastAsia="仿宋" w:cs="仿宋"/>
          <w:highlight w:val="none"/>
        </w:rPr>
        <w:fldChar w:fldCharType="separate"/>
      </w:r>
      <w:r>
        <w:rPr>
          <w:rFonts w:hint="eastAsia" w:ascii="仿宋" w:hAnsi="仿宋" w:eastAsia="仿宋" w:cs="仿宋"/>
          <w:highlight w:val="none"/>
        </w:rPr>
        <w:t>- 1 -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F702B5D">
      <w:pPr>
        <w:pStyle w:val="17"/>
        <w:rPr>
          <w:rFonts w:hint="eastAsia" w:ascii="仿宋" w:hAnsi="仿宋" w:eastAsia="仿宋" w:cs="仿宋"/>
          <w:b w:val="0"/>
          <w:bCs w:val="0"/>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"_Toc166142394" </w:instrText>
      </w:r>
      <w:r>
        <w:rPr>
          <w:rFonts w:hint="eastAsia" w:ascii="仿宋" w:hAnsi="仿宋" w:eastAsia="仿宋" w:cs="仿宋"/>
          <w:highlight w:val="none"/>
        </w:rPr>
        <w:fldChar w:fldCharType="separate"/>
      </w:r>
      <w:r>
        <w:rPr>
          <w:rStyle w:val="30"/>
          <w:rFonts w:hint="eastAsia" w:ascii="仿宋" w:hAnsi="仿宋" w:eastAsia="仿宋" w:cs="仿宋"/>
          <w:highlight w:val="none"/>
        </w:rPr>
        <w:t>第一篇  比选邀请书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_Toc166142394 \h </w:instrText>
      </w:r>
      <w:r>
        <w:rPr>
          <w:rFonts w:hint="eastAsia" w:ascii="仿宋" w:hAnsi="仿宋" w:eastAsia="仿宋" w:cs="仿宋"/>
          <w:highlight w:val="none"/>
        </w:rPr>
        <w:fldChar w:fldCharType="separate"/>
      </w:r>
      <w:r>
        <w:rPr>
          <w:rFonts w:hint="eastAsia" w:ascii="仿宋" w:hAnsi="仿宋" w:eastAsia="仿宋" w:cs="仿宋"/>
          <w:highlight w:val="none"/>
        </w:rPr>
        <w:t>- 3 -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884843D">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"_Toc166142395"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一、比选项目内容</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_Toc166142395 \h </w:instrText>
      </w:r>
      <w:r>
        <w:rPr>
          <w:rFonts w:hint="eastAsia" w:ascii="仿宋" w:hAnsi="仿宋" w:eastAsia="仿宋" w:cs="仿宋"/>
          <w:highlight w:val="none"/>
        </w:rPr>
        <w:fldChar w:fldCharType="separate"/>
      </w:r>
      <w:r>
        <w:rPr>
          <w:rFonts w:hint="eastAsia" w:ascii="仿宋" w:hAnsi="仿宋" w:eastAsia="仿宋" w:cs="仿宋"/>
          <w:highlight w:val="none"/>
        </w:rPr>
        <w:t>- 3 -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627F944">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"_Toc166142396"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二、资金来源</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_Toc166142396 \h </w:instrText>
      </w:r>
      <w:r>
        <w:rPr>
          <w:rFonts w:hint="eastAsia" w:ascii="仿宋" w:hAnsi="仿宋" w:eastAsia="仿宋" w:cs="仿宋"/>
          <w:highlight w:val="none"/>
        </w:rPr>
        <w:fldChar w:fldCharType="separate"/>
      </w:r>
      <w:r>
        <w:rPr>
          <w:rFonts w:hint="eastAsia" w:ascii="仿宋" w:hAnsi="仿宋" w:eastAsia="仿宋" w:cs="仿宋"/>
          <w:highlight w:val="none"/>
        </w:rPr>
        <w:t>- 3 -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AD73492">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"_Toc166142397"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三、资格要求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_Toc166142397 \h </w:instrText>
      </w:r>
      <w:r>
        <w:rPr>
          <w:rFonts w:hint="eastAsia" w:ascii="仿宋" w:hAnsi="仿宋" w:eastAsia="仿宋" w:cs="仿宋"/>
          <w:highlight w:val="none"/>
        </w:rPr>
        <w:fldChar w:fldCharType="separate"/>
      </w:r>
      <w:r>
        <w:rPr>
          <w:rFonts w:hint="eastAsia" w:ascii="仿宋" w:hAnsi="仿宋" w:eastAsia="仿宋" w:cs="仿宋"/>
          <w:highlight w:val="none"/>
        </w:rPr>
        <w:t>- 3 -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09AAF8D">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"_Toc166142398" </w:instrText>
      </w:r>
      <w:r>
        <w:rPr>
          <w:rFonts w:hint="eastAsia" w:ascii="仿宋" w:hAnsi="仿宋" w:eastAsia="仿宋" w:cs="仿宋"/>
          <w:highlight w:val="none"/>
        </w:rPr>
        <w:fldChar w:fldCharType="separate"/>
      </w:r>
      <w:r>
        <w:rPr>
          <w:rStyle w:val="30"/>
          <w:rFonts w:hint="eastAsia" w:ascii="仿宋" w:hAnsi="仿宋" w:eastAsia="仿宋" w:cs="仿宋"/>
          <w:highlight w:val="none"/>
        </w:rPr>
        <w:t>四、比选有关说明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_Toc166142398 \h </w:instrText>
      </w:r>
      <w:r>
        <w:rPr>
          <w:rFonts w:hint="eastAsia" w:ascii="仿宋" w:hAnsi="仿宋" w:eastAsia="仿宋" w:cs="仿宋"/>
          <w:highlight w:val="none"/>
        </w:rPr>
        <w:fldChar w:fldCharType="separate"/>
      </w:r>
      <w:r>
        <w:rPr>
          <w:rFonts w:hint="eastAsia" w:ascii="仿宋" w:hAnsi="仿宋" w:eastAsia="仿宋" w:cs="仿宋"/>
          <w:highlight w:val="none"/>
        </w:rPr>
        <w:t>- 4 -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38809D68">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"_Toc166142399"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五、比选保证金</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_Toc166142399 \h </w:instrText>
      </w:r>
      <w:r>
        <w:rPr>
          <w:rFonts w:hint="eastAsia" w:ascii="仿宋" w:hAnsi="仿宋" w:eastAsia="仿宋" w:cs="仿宋"/>
          <w:highlight w:val="none"/>
        </w:rPr>
        <w:fldChar w:fldCharType="separate"/>
      </w:r>
      <w:r>
        <w:rPr>
          <w:rFonts w:hint="eastAsia" w:ascii="仿宋" w:hAnsi="仿宋" w:eastAsia="仿宋" w:cs="仿宋"/>
          <w:highlight w:val="none"/>
        </w:rPr>
        <w:t>- 5 -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A88F632">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"_Toc166142400" </w:instrText>
      </w:r>
      <w:r>
        <w:rPr>
          <w:rFonts w:hint="eastAsia" w:ascii="仿宋" w:hAnsi="仿宋" w:eastAsia="仿宋" w:cs="仿宋"/>
          <w:highlight w:val="none"/>
        </w:rPr>
        <w:fldChar w:fldCharType="separate"/>
      </w:r>
      <w:r>
        <w:rPr>
          <w:rStyle w:val="30"/>
          <w:rFonts w:hint="eastAsia" w:ascii="仿宋" w:hAnsi="仿宋" w:eastAsia="仿宋" w:cs="仿宋"/>
          <w:highlight w:val="none"/>
        </w:rPr>
        <w:t>六、比选有关规定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_Toc166142400 \h </w:instrText>
      </w:r>
      <w:r>
        <w:rPr>
          <w:rFonts w:hint="eastAsia" w:ascii="仿宋" w:hAnsi="仿宋" w:eastAsia="仿宋" w:cs="仿宋"/>
          <w:highlight w:val="none"/>
        </w:rPr>
        <w:fldChar w:fldCharType="separate"/>
      </w:r>
      <w:r>
        <w:rPr>
          <w:rFonts w:hint="eastAsia" w:ascii="仿宋" w:hAnsi="仿宋" w:eastAsia="仿宋" w:cs="仿宋"/>
          <w:highlight w:val="none"/>
        </w:rPr>
        <w:t>- 5 -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5CFAFB93">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"_Toc166142401"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七、联系方式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_Toc166142401 \h </w:instrText>
      </w:r>
      <w:r>
        <w:rPr>
          <w:rFonts w:hint="eastAsia" w:ascii="仿宋" w:hAnsi="仿宋" w:eastAsia="仿宋" w:cs="仿宋"/>
          <w:highlight w:val="none"/>
        </w:rPr>
        <w:fldChar w:fldCharType="separate"/>
      </w:r>
      <w:r>
        <w:rPr>
          <w:rFonts w:hint="eastAsia" w:ascii="仿宋" w:hAnsi="仿宋" w:eastAsia="仿宋" w:cs="仿宋"/>
          <w:highlight w:val="none"/>
        </w:rPr>
        <w:t>- 5 -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25D3309">
      <w:pPr>
        <w:pStyle w:val="19"/>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"_Toc166142402" </w:instrText>
      </w:r>
      <w:r>
        <w:rPr>
          <w:rFonts w:hint="eastAsia" w:ascii="仿宋" w:hAnsi="仿宋" w:eastAsia="仿宋" w:cs="仿宋"/>
          <w:highlight w:val="none"/>
        </w:rPr>
        <w:fldChar w:fldCharType="separate"/>
      </w:r>
      <w:r>
        <w:rPr>
          <w:rStyle w:val="30"/>
          <w:rFonts w:hint="eastAsia" w:ascii="仿宋" w:hAnsi="仿宋" w:eastAsia="仿宋" w:cs="仿宋"/>
          <w:highlight w:val="none"/>
        </w:rPr>
        <w:t>第二篇  供应商须知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_Toc166142402 \h </w:instrText>
      </w:r>
      <w:r>
        <w:rPr>
          <w:rFonts w:hint="eastAsia" w:ascii="仿宋" w:hAnsi="仿宋" w:eastAsia="仿宋" w:cs="仿宋"/>
          <w:highlight w:val="none"/>
        </w:rPr>
        <w:fldChar w:fldCharType="separate"/>
      </w:r>
      <w:r>
        <w:rPr>
          <w:rFonts w:hint="eastAsia" w:ascii="仿宋" w:hAnsi="仿宋" w:eastAsia="仿宋" w:cs="仿宋"/>
          <w:highlight w:val="none"/>
        </w:rPr>
        <w:t>- 7 -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3D55F68E">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"_Toc166142403"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一、比选费用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_Toc166142403 \h </w:instrText>
      </w:r>
      <w:r>
        <w:rPr>
          <w:rFonts w:hint="eastAsia" w:ascii="仿宋" w:hAnsi="仿宋" w:eastAsia="仿宋" w:cs="仿宋"/>
          <w:highlight w:val="none"/>
        </w:rPr>
        <w:fldChar w:fldCharType="separate"/>
      </w:r>
      <w:r>
        <w:rPr>
          <w:rFonts w:hint="eastAsia" w:ascii="仿宋" w:hAnsi="仿宋" w:eastAsia="仿宋" w:cs="仿宋"/>
          <w:highlight w:val="none"/>
        </w:rPr>
        <w:t>- 7 -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71BCD70B">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"_Toc166142404"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二、比选通知书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_Toc166142404 \h </w:instrText>
      </w:r>
      <w:r>
        <w:rPr>
          <w:rFonts w:hint="eastAsia" w:ascii="仿宋" w:hAnsi="仿宋" w:eastAsia="仿宋" w:cs="仿宋"/>
          <w:highlight w:val="none"/>
        </w:rPr>
        <w:fldChar w:fldCharType="separate"/>
      </w:r>
      <w:r>
        <w:rPr>
          <w:rFonts w:hint="eastAsia" w:ascii="仿宋" w:hAnsi="仿宋" w:eastAsia="仿宋" w:cs="仿宋"/>
          <w:highlight w:val="none"/>
        </w:rPr>
        <w:t>- 7 -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3BE68FC">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"_Toc166142405"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三、比选要求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_Toc166142405 \h </w:instrText>
      </w:r>
      <w:r>
        <w:rPr>
          <w:rFonts w:hint="eastAsia" w:ascii="仿宋" w:hAnsi="仿宋" w:eastAsia="仿宋" w:cs="仿宋"/>
          <w:highlight w:val="none"/>
        </w:rPr>
        <w:fldChar w:fldCharType="separate"/>
      </w:r>
      <w:r>
        <w:rPr>
          <w:rFonts w:hint="eastAsia" w:ascii="仿宋" w:hAnsi="仿宋" w:eastAsia="仿宋" w:cs="仿宋"/>
          <w:highlight w:val="none"/>
        </w:rPr>
        <w:t>- 7 -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C468D2C">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"_Toc166142406" </w:instrText>
      </w:r>
      <w:r>
        <w:rPr>
          <w:rFonts w:hint="eastAsia" w:ascii="仿宋" w:hAnsi="仿宋" w:eastAsia="仿宋" w:cs="仿宋"/>
          <w:highlight w:val="none"/>
        </w:rPr>
        <w:fldChar w:fldCharType="separate"/>
      </w:r>
      <w:r>
        <w:rPr>
          <w:rStyle w:val="30"/>
          <w:rFonts w:hint="eastAsia" w:ascii="仿宋" w:hAnsi="仿宋" w:eastAsia="仿宋" w:cs="仿宋"/>
          <w:highlight w:val="none"/>
        </w:rPr>
        <w:t>四、比选程序及成交标准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_Toc166142406 \h </w:instrText>
      </w:r>
      <w:r>
        <w:rPr>
          <w:rFonts w:hint="eastAsia" w:ascii="仿宋" w:hAnsi="仿宋" w:eastAsia="仿宋" w:cs="仿宋"/>
          <w:highlight w:val="none"/>
        </w:rPr>
        <w:fldChar w:fldCharType="separate"/>
      </w:r>
      <w:r>
        <w:rPr>
          <w:rFonts w:hint="eastAsia" w:ascii="仿宋" w:hAnsi="仿宋" w:eastAsia="仿宋" w:cs="仿宋"/>
          <w:highlight w:val="none"/>
        </w:rPr>
        <w:t>- 10 -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468C360">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"_Toc166142407"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五、评审标准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_Toc166142407 \h </w:instrText>
      </w:r>
      <w:r>
        <w:rPr>
          <w:rFonts w:hint="eastAsia" w:ascii="仿宋" w:hAnsi="仿宋" w:eastAsia="仿宋" w:cs="仿宋"/>
          <w:highlight w:val="none"/>
        </w:rPr>
        <w:fldChar w:fldCharType="separate"/>
      </w:r>
      <w:r>
        <w:rPr>
          <w:rFonts w:hint="eastAsia" w:ascii="仿宋" w:hAnsi="仿宋" w:eastAsia="仿宋" w:cs="仿宋"/>
          <w:highlight w:val="none"/>
        </w:rPr>
        <w:t>- 12 -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322F04C">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"_Toc166142408" </w:instrText>
      </w:r>
      <w:r>
        <w:rPr>
          <w:rFonts w:hint="eastAsia" w:ascii="仿宋" w:hAnsi="仿宋" w:eastAsia="仿宋" w:cs="仿宋"/>
          <w:highlight w:val="none"/>
        </w:rPr>
        <w:fldChar w:fldCharType="separate"/>
      </w:r>
      <w:r>
        <w:rPr>
          <w:rStyle w:val="30"/>
          <w:rFonts w:hint="eastAsia" w:ascii="仿宋" w:hAnsi="仿宋" w:eastAsia="仿宋" w:cs="仿宋"/>
          <w:highlight w:val="none"/>
        </w:rPr>
        <w:t>六、评审依据</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_Toc166142408 \h </w:instrText>
      </w:r>
      <w:r>
        <w:rPr>
          <w:rFonts w:hint="eastAsia" w:ascii="仿宋" w:hAnsi="仿宋" w:eastAsia="仿宋" w:cs="仿宋"/>
          <w:highlight w:val="none"/>
        </w:rPr>
        <w:fldChar w:fldCharType="separate"/>
      </w:r>
      <w:r>
        <w:rPr>
          <w:rFonts w:hint="eastAsia" w:ascii="仿宋" w:hAnsi="仿宋" w:eastAsia="仿宋" w:cs="仿宋"/>
          <w:highlight w:val="none"/>
        </w:rPr>
        <w:t>- 14 -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6AC8B4D">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"_Toc166142409"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七、成交通知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_Toc166142409 \h </w:instrText>
      </w:r>
      <w:r>
        <w:rPr>
          <w:rFonts w:hint="eastAsia" w:ascii="仿宋" w:hAnsi="仿宋" w:eastAsia="仿宋" w:cs="仿宋"/>
          <w:highlight w:val="none"/>
        </w:rPr>
        <w:fldChar w:fldCharType="separate"/>
      </w:r>
      <w:r>
        <w:rPr>
          <w:rFonts w:hint="eastAsia" w:ascii="仿宋" w:hAnsi="仿宋" w:eastAsia="仿宋" w:cs="仿宋"/>
          <w:highlight w:val="none"/>
        </w:rPr>
        <w:t>- 14 -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50B88706">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"_Toc166142410" </w:instrText>
      </w:r>
      <w:r>
        <w:rPr>
          <w:rFonts w:hint="eastAsia" w:ascii="仿宋" w:hAnsi="仿宋" w:eastAsia="仿宋" w:cs="仿宋"/>
          <w:highlight w:val="none"/>
        </w:rPr>
        <w:fldChar w:fldCharType="separate"/>
      </w:r>
      <w:r>
        <w:rPr>
          <w:rStyle w:val="30"/>
          <w:rFonts w:hint="eastAsia" w:ascii="仿宋" w:hAnsi="仿宋" w:eastAsia="仿宋" w:cs="仿宋"/>
          <w:highlight w:val="none"/>
        </w:rPr>
        <w:t>八、关于质疑和投诉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_Toc166142410 \h </w:instrText>
      </w:r>
      <w:r>
        <w:rPr>
          <w:rFonts w:hint="eastAsia" w:ascii="仿宋" w:hAnsi="仿宋" w:eastAsia="仿宋" w:cs="仿宋"/>
          <w:highlight w:val="none"/>
        </w:rPr>
        <w:fldChar w:fldCharType="separate"/>
      </w:r>
      <w:r>
        <w:rPr>
          <w:rFonts w:hint="eastAsia" w:ascii="仿宋" w:hAnsi="仿宋" w:eastAsia="仿宋" w:cs="仿宋"/>
          <w:highlight w:val="none"/>
        </w:rPr>
        <w:t>- 15 -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D8EC156">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"_Toc166142411"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九、签订合同</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_Toc166142411 \h </w:instrText>
      </w:r>
      <w:r>
        <w:rPr>
          <w:rFonts w:hint="eastAsia" w:ascii="仿宋" w:hAnsi="仿宋" w:eastAsia="仿宋" w:cs="仿宋"/>
          <w:highlight w:val="none"/>
        </w:rPr>
        <w:fldChar w:fldCharType="separate"/>
      </w:r>
      <w:r>
        <w:rPr>
          <w:rFonts w:hint="eastAsia" w:ascii="仿宋" w:hAnsi="仿宋" w:eastAsia="仿宋" w:cs="仿宋"/>
          <w:highlight w:val="none"/>
        </w:rPr>
        <w:t>- 15 -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2D060CD">
      <w:pPr>
        <w:pStyle w:val="19"/>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"_Toc166142412" </w:instrText>
      </w:r>
      <w:r>
        <w:rPr>
          <w:rFonts w:hint="eastAsia" w:ascii="仿宋" w:hAnsi="仿宋" w:eastAsia="仿宋" w:cs="仿宋"/>
          <w:highlight w:val="none"/>
        </w:rPr>
        <w:fldChar w:fldCharType="separate"/>
      </w:r>
      <w:r>
        <w:rPr>
          <w:rStyle w:val="30"/>
          <w:rFonts w:hint="eastAsia" w:ascii="仿宋" w:hAnsi="仿宋" w:eastAsia="仿宋" w:cs="仿宋"/>
          <w:highlight w:val="none"/>
        </w:rPr>
        <w:t>第三篇  比选采购服务需求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_Toc166142412 \h </w:instrText>
      </w:r>
      <w:r>
        <w:rPr>
          <w:rFonts w:hint="eastAsia" w:ascii="仿宋" w:hAnsi="仿宋" w:eastAsia="仿宋" w:cs="仿宋"/>
          <w:highlight w:val="none"/>
        </w:rPr>
        <w:fldChar w:fldCharType="separate"/>
      </w:r>
      <w:r>
        <w:rPr>
          <w:rFonts w:hint="eastAsia" w:ascii="仿宋" w:hAnsi="仿宋" w:eastAsia="仿宋" w:cs="仿宋"/>
          <w:highlight w:val="none"/>
        </w:rPr>
        <w:t>16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5788A2A8">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"_Toc166142413"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※一、竞争性比选范围</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_Toc166142413 \h </w:instrText>
      </w:r>
      <w:r>
        <w:rPr>
          <w:rFonts w:hint="eastAsia" w:ascii="仿宋" w:hAnsi="仿宋" w:eastAsia="仿宋" w:cs="仿宋"/>
          <w:highlight w:val="none"/>
        </w:rPr>
        <w:fldChar w:fldCharType="separate"/>
      </w:r>
      <w:r>
        <w:rPr>
          <w:rFonts w:hint="eastAsia" w:ascii="仿宋" w:hAnsi="仿宋" w:eastAsia="仿宋" w:cs="仿宋"/>
          <w:highlight w:val="none"/>
        </w:rPr>
        <w:t>16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4264318">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"_Toc166142414"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※二、成果文件提交分数</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_Toc166142414 \h </w:instrText>
      </w:r>
      <w:r>
        <w:rPr>
          <w:rFonts w:hint="eastAsia" w:ascii="仿宋" w:hAnsi="仿宋" w:eastAsia="仿宋" w:cs="仿宋"/>
          <w:highlight w:val="none"/>
        </w:rPr>
        <w:fldChar w:fldCharType="separate"/>
      </w:r>
      <w:r>
        <w:rPr>
          <w:rFonts w:hint="eastAsia" w:ascii="仿宋" w:hAnsi="仿宋" w:eastAsia="仿宋" w:cs="仿宋"/>
          <w:highlight w:val="none"/>
        </w:rPr>
        <w:t>16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A050BE6">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"_Toc166142415"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※三、咨询服务技术要求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_Toc166142415 \h </w:instrText>
      </w:r>
      <w:r>
        <w:rPr>
          <w:rFonts w:hint="eastAsia" w:ascii="仿宋" w:hAnsi="仿宋" w:eastAsia="仿宋" w:cs="仿宋"/>
          <w:highlight w:val="none"/>
        </w:rPr>
        <w:fldChar w:fldCharType="separate"/>
      </w:r>
      <w:r>
        <w:rPr>
          <w:rFonts w:hint="eastAsia" w:ascii="仿宋" w:hAnsi="仿宋" w:eastAsia="仿宋" w:cs="仿宋"/>
          <w:highlight w:val="none"/>
        </w:rPr>
        <w:t>16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7282803">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"_Toc166142416" </w:instrText>
      </w:r>
      <w:r>
        <w:rPr>
          <w:rFonts w:hint="eastAsia" w:ascii="仿宋" w:hAnsi="仿宋" w:eastAsia="仿宋" w:cs="仿宋"/>
          <w:highlight w:val="none"/>
        </w:rPr>
        <w:fldChar w:fldCharType="separate"/>
      </w:r>
      <w:r>
        <w:rPr>
          <w:rStyle w:val="30"/>
          <w:rFonts w:hint="eastAsia" w:ascii="仿宋" w:hAnsi="仿宋" w:eastAsia="仿宋" w:cs="仿宋"/>
          <w:highlight w:val="none"/>
        </w:rPr>
        <w:t>※四、安全要求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_Toc166142416 \h </w:instrText>
      </w:r>
      <w:r>
        <w:rPr>
          <w:rFonts w:hint="eastAsia" w:ascii="仿宋" w:hAnsi="仿宋" w:eastAsia="仿宋" w:cs="仿宋"/>
          <w:highlight w:val="none"/>
        </w:rPr>
        <w:fldChar w:fldCharType="separate"/>
      </w:r>
      <w:r>
        <w:rPr>
          <w:rFonts w:hint="eastAsia" w:ascii="仿宋" w:hAnsi="仿宋" w:eastAsia="仿宋" w:cs="仿宋"/>
          <w:highlight w:val="none"/>
        </w:rPr>
        <w:t>18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EACE1B2">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"_Toc166142417"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※五、踏勘现场</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_Toc166142417 \h </w:instrText>
      </w:r>
      <w:r>
        <w:rPr>
          <w:rFonts w:hint="eastAsia" w:ascii="仿宋" w:hAnsi="仿宋" w:eastAsia="仿宋" w:cs="仿宋"/>
          <w:highlight w:val="none"/>
        </w:rPr>
        <w:fldChar w:fldCharType="separate"/>
      </w:r>
      <w:r>
        <w:rPr>
          <w:rFonts w:hint="eastAsia" w:ascii="仿宋" w:hAnsi="仿宋" w:eastAsia="仿宋" w:cs="仿宋"/>
          <w:highlight w:val="none"/>
        </w:rPr>
        <w:t>18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6E6EC94">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"_Toc166142418" </w:instrText>
      </w:r>
      <w:r>
        <w:rPr>
          <w:rFonts w:hint="eastAsia" w:ascii="仿宋" w:hAnsi="仿宋" w:eastAsia="仿宋" w:cs="仿宋"/>
          <w:highlight w:val="none"/>
        </w:rPr>
        <w:fldChar w:fldCharType="separate"/>
      </w:r>
      <w:r>
        <w:rPr>
          <w:rStyle w:val="30"/>
          <w:rFonts w:hint="eastAsia" w:ascii="仿宋" w:hAnsi="仿宋" w:eastAsia="仿宋" w:cs="仿宋"/>
          <w:highlight w:val="none"/>
        </w:rPr>
        <w:t>※六、其他要求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_Toc166142418 \h </w:instrText>
      </w:r>
      <w:r>
        <w:rPr>
          <w:rFonts w:hint="eastAsia" w:ascii="仿宋" w:hAnsi="仿宋" w:eastAsia="仿宋" w:cs="仿宋"/>
          <w:highlight w:val="none"/>
        </w:rPr>
        <w:fldChar w:fldCharType="separate"/>
      </w:r>
      <w:r>
        <w:rPr>
          <w:rFonts w:hint="eastAsia" w:ascii="仿宋" w:hAnsi="仿宋" w:eastAsia="仿宋" w:cs="仿宋"/>
          <w:highlight w:val="none"/>
        </w:rPr>
        <w:t>18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614DDC2">
      <w:pPr>
        <w:pStyle w:val="19"/>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"_Toc166142419" </w:instrText>
      </w:r>
      <w:r>
        <w:rPr>
          <w:rFonts w:hint="eastAsia" w:ascii="仿宋" w:hAnsi="仿宋" w:eastAsia="仿宋" w:cs="仿宋"/>
          <w:highlight w:val="none"/>
        </w:rPr>
        <w:fldChar w:fldCharType="separate"/>
      </w:r>
      <w:r>
        <w:rPr>
          <w:rStyle w:val="30"/>
          <w:rFonts w:hint="eastAsia" w:ascii="仿宋" w:hAnsi="仿宋" w:eastAsia="仿宋" w:cs="仿宋"/>
          <w:highlight w:val="none"/>
        </w:rPr>
        <w:t>第四篇  商务要求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_Toc166142419 \h </w:instrText>
      </w:r>
      <w:r>
        <w:rPr>
          <w:rFonts w:hint="eastAsia" w:ascii="仿宋" w:hAnsi="仿宋" w:eastAsia="仿宋" w:cs="仿宋"/>
          <w:highlight w:val="none"/>
        </w:rPr>
        <w:fldChar w:fldCharType="separate"/>
      </w:r>
      <w:r>
        <w:rPr>
          <w:rFonts w:hint="eastAsia" w:ascii="仿宋" w:hAnsi="仿宋" w:eastAsia="仿宋" w:cs="仿宋"/>
          <w:highlight w:val="none"/>
        </w:rPr>
        <w:t>19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E2EDDFF">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"_Toc166142420"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※一、服务期、地点及验收方式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_Toc166142420 \h </w:instrText>
      </w:r>
      <w:r>
        <w:rPr>
          <w:rFonts w:hint="eastAsia" w:ascii="仿宋" w:hAnsi="仿宋" w:eastAsia="仿宋" w:cs="仿宋"/>
          <w:highlight w:val="none"/>
        </w:rPr>
        <w:fldChar w:fldCharType="separate"/>
      </w:r>
      <w:r>
        <w:rPr>
          <w:rFonts w:hint="eastAsia" w:ascii="仿宋" w:hAnsi="仿宋" w:eastAsia="仿宋" w:cs="仿宋"/>
          <w:highlight w:val="none"/>
        </w:rPr>
        <w:t>19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2B93EB1">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"_Toc166142421"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※二、报价要求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_Toc166142421 \h </w:instrText>
      </w:r>
      <w:r>
        <w:rPr>
          <w:rFonts w:hint="eastAsia" w:ascii="仿宋" w:hAnsi="仿宋" w:eastAsia="仿宋" w:cs="仿宋"/>
          <w:highlight w:val="none"/>
        </w:rPr>
        <w:fldChar w:fldCharType="separate"/>
      </w:r>
      <w:r>
        <w:rPr>
          <w:rFonts w:hint="eastAsia" w:ascii="仿宋" w:hAnsi="仿宋" w:eastAsia="仿宋" w:cs="仿宋"/>
          <w:highlight w:val="none"/>
        </w:rPr>
        <w:t>19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B316AA4">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"_Toc166142422"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※三、付款方式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_Toc166142422 \h </w:instrText>
      </w:r>
      <w:r>
        <w:rPr>
          <w:rFonts w:hint="eastAsia" w:ascii="仿宋" w:hAnsi="仿宋" w:eastAsia="仿宋" w:cs="仿宋"/>
          <w:highlight w:val="none"/>
        </w:rPr>
        <w:fldChar w:fldCharType="separate"/>
      </w:r>
      <w:r>
        <w:rPr>
          <w:rFonts w:hint="eastAsia" w:ascii="仿宋" w:hAnsi="仿宋" w:eastAsia="仿宋" w:cs="仿宋"/>
          <w:highlight w:val="none"/>
        </w:rPr>
        <w:t>19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2CAD479">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"_Toc166142423" </w:instrText>
      </w:r>
      <w:r>
        <w:rPr>
          <w:rFonts w:hint="eastAsia" w:ascii="仿宋" w:hAnsi="仿宋" w:eastAsia="仿宋" w:cs="仿宋"/>
          <w:highlight w:val="none"/>
        </w:rPr>
        <w:fldChar w:fldCharType="separate"/>
      </w:r>
      <w:r>
        <w:rPr>
          <w:rStyle w:val="30"/>
          <w:rFonts w:hint="eastAsia" w:ascii="仿宋" w:hAnsi="仿宋" w:eastAsia="仿宋" w:cs="仿宋"/>
          <w:highlight w:val="none"/>
        </w:rPr>
        <w:t>※四、转包、分包</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_Toc166142423 \h </w:instrText>
      </w:r>
      <w:r>
        <w:rPr>
          <w:rFonts w:hint="eastAsia" w:ascii="仿宋" w:hAnsi="仿宋" w:eastAsia="仿宋" w:cs="仿宋"/>
          <w:highlight w:val="none"/>
        </w:rPr>
        <w:fldChar w:fldCharType="separate"/>
      </w:r>
      <w:r>
        <w:rPr>
          <w:rFonts w:hint="eastAsia" w:ascii="仿宋" w:hAnsi="仿宋" w:eastAsia="仿宋" w:cs="仿宋"/>
          <w:highlight w:val="none"/>
        </w:rPr>
        <w:t>20</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09F6E50">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"_Toc166142424"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※五、其他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_Toc166142424 \h </w:instrText>
      </w:r>
      <w:r>
        <w:rPr>
          <w:rFonts w:hint="eastAsia" w:ascii="仿宋" w:hAnsi="仿宋" w:eastAsia="仿宋" w:cs="仿宋"/>
          <w:highlight w:val="none"/>
        </w:rPr>
        <w:fldChar w:fldCharType="separate"/>
      </w:r>
      <w:r>
        <w:rPr>
          <w:rFonts w:hint="eastAsia" w:ascii="仿宋" w:hAnsi="仿宋" w:eastAsia="仿宋" w:cs="仿宋"/>
          <w:highlight w:val="none"/>
        </w:rPr>
        <w:t>20</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BD41BF3">
      <w:pPr>
        <w:pStyle w:val="19"/>
        <w:rPr>
          <w:rStyle w:val="30"/>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"_Toc166142425" </w:instrText>
      </w:r>
      <w:r>
        <w:rPr>
          <w:rFonts w:hint="eastAsia" w:ascii="仿宋" w:hAnsi="仿宋" w:eastAsia="仿宋" w:cs="仿宋"/>
          <w:highlight w:val="none"/>
        </w:rPr>
        <w:fldChar w:fldCharType="separate"/>
      </w:r>
      <w:r>
        <w:rPr>
          <w:rStyle w:val="30"/>
          <w:rFonts w:hint="eastAsia" w:ascii="仿宋" w:hAnsi="仿宋" w:eastAsia="仿宋" w:cs="仿宋"/>
          <w:highlight w:val="none"/>
        </w:rPr>
        <w:t>第五篇  合同草案</w:t>
      </w:r>
      <w:r>
        <w:rPr>
          <w:rStyle w:val="30"/>
          <w:rFonts w:hint="eastAsia" w:ascii="仿宋" w:hAnsi="仿宋" w:eastAsia="仿宋" w:cs="仿宋"/>
          <w:highlight w:val="none"/>
        </w:rPr>
        <w:tab/>
      </w:r>
      <w:r>
        <w:rPr>
          <w:rStyle w:val="30"/>
          <w:rFonts w:hint="eastAsia" w:ascii="仿宋" w:hAnsi="仿宋" w:eastAsia="仿宋" w:cs="仿宋"/>
          <w:highlight w:val="none"/>
        </w:rPr>
        <w:fldChar w:fldCharType="begin"/>
      </w:r>
      <w:r>
        <w:rPr>
          <w:rStyle w:val="30"/>
          <w:rFonts w:hint="eastAsia" w:ascii="仿宋" w:hAnsi="仿宋" w:eastAsia="仿宋" w:cs="仿宋"/>
          <w:highlight w:val="none"/>
        </w:rPr>
        <w:instrText xml:space="preserve"> PAGEREF _Toc166142425 \h </w:instrText>
      </w:r>
      <w:r>
        <w:rPr>
          <w:rStyle w:val="30"/>
          <w:rFonts w:hint="eastAsia" w:ascii="仿宋" w:hAnsi="仿宋" w:eastAsia="仿宋" w:cs="仿宋"/>
          <w:highlight w:val="none"/>
        </w:rPr>
        <w:fldChar w:fldCharType="separate"/>
      </w:r>
      <w:r>
        <w:rPr>
          <w:rStyle w:val="30"/>
          <w:rFonts w:hint="eastAsia" w:ascii="仿宋" w:hAnsi="仿宋" w:eastAsia="仿宋" w:cs="仿宋"/>
          <w:highlight w:val="none"/>
        </w:rPr>
        <w:t>21</w:t>
      </w:r>
      <w:r>
        <w:rPr>
          <w:rStyle w:val="30"/>
          <w:rFonts w:hint="eastAsia" w:ascii="仿宋" w:hAnsi="仿宋" w:eastAsia="仿宋" w:cs="仿宋"/>
          <w:highlight w:val="none"/>
        </w:rPr>
        <w:fldChar w:fldCharType="end"/>
      </w:r>
      <w:r>
        <w:rPr>
          <w:rStyle w:val="30"/>
          <w:rFonts w:hint="eastAsia" w:ascii="仿宋" w:hAnsi="仿宋" w:eastAsia="仿宋" w:cs="仿宋"/>
          <w:highlight w:val="none"/>
        </w:rPr>
        <w:fldChar w:fldCharType="end"/>
      </w:r>
    </w:p>
    <w:p w14:paraId="0FECB522">
      <w:pPr>
        <w:pStyle w:val="19"/>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"_Toc166142426" </w:instrText>
      </w:r>
      <w:r>
        <w:rPr>
          <w:rFonts w:hint="eastAsia" w:ascii="仿宋" w:hAnsi="仿宋" w:eastAsia="仿宋" w:cs="仿宋"/>
          <w:highlight w:val="none"/>
        </w:rPr>
        <w:fldChar w:fldCharType="separate"/>
      </w:r>
      <w:r>
        <w:rPr>
          <w:rStyle w:val="30"/>
          <w:rFonts w:hint="eastAsia" w:ascii="仿宋" w:hAnsi="仿宋" w:eastAsia="仿宋" w:cs="仿宋"/>
          <w:highlight w:val="none"/>
        </w:rPr>
        <w:t>第六篇  响应文件格式要求</w:t>
      </w:r>
      <w:r>
        <w:rPr>
          <w:rStyle w:val="30"/>
          <w:rFonts w:hint="eastAsia" w:ascii="仿宋" w:hAnsi="仿宋" w:eastAsia="仿宋" w:cs="仿宋"/>
          <w:highlight w:val="none"/>
        </w:rPr>
        <w:tab/>
      </w:r>
      <w:r>
        <w:rPr>
          <w:rStyle w:val="30"/>
          <w:rFonts w:hint="eastAsia" w:ascii="仿宋" w:hAnsi="仿宋" w:eastAsia="仿宋" w:cs="仿宋"/>
          <w:highlight w:val="none"/>
        </w:rPr>
        <w:fldChar w:fldCharType="begin"/>
      </w:r>
      <w:r>
        <w:rPr>
          <w:rStyle w:val="30"/>
          <w:rFonts w:hint="eastAsia" w:ascii="仿宋" w:hAnsi="仿宋" w:eastAsia="仿宋" w:cs="仿宋"/>
          <w:highlight w:val="none"/>
        </w:rPr>
        <w:instrText xml:space="preserve"> PAGEREF _Toc166142426 \h </w:instrText>
      </w:r>
      <w:r>
        <w:rPr>
          <w:rStyle w:val="30"/>
          <w:rFonts w:hint="eastAsia" w:ascii="仿宋" w:hAnsi="仿宋" w:eastAsia="仿宋" w:cs="仿宋"/>
          <w:highlight w:val="none"/>
        </w:rPr>
        <w:fldChar w:fldCharType="separate"/>
      </w:r>
      <w:r>
        <w:rPr>
          <w:rStyle w:val="30"/>
          <w:rFonts w:hint="eastAsia" w:ascii="仿宋" w:hAnsi="仿宋" w:eastAsia="仿宋" w:cs="仿宋"/>
          <w:highlight w:val="none"/>
        </w:rPr>
        <w:t>- 26 -</w:t>
      </w:r>
      <w:r>
        <w:rPr>
          <w:rStyle w:val="30"/>
          <w:rFonts w:hint="eastAsia" w:ascii="仿宋" w:hAnsi="仿宋" w:eastAsia="仿宋" w:cs="仿宋"/>
          <w:highlight w:val="none"/>
        </w:rPr>
        <w:fldChar w:fldCharType="end"/>
      </w:r>
      <w:r>
        <w:rPr>
          <w:rStyle w:val="30"/>
          <w:rFonts w:hint="eastAsia" w:ascii="仿宋" w:hAnsi="仿宋" w:eastAsia="仿宋" w:cs="仿宋"/>
          <w:highlight w:val="none"/>
        </w:rPr>
        <w:fldChar w:fldCharType="end"/>
      </w:r>
    </w:p>
    <w:p w14:paraId="5036B8BF">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"_Toc166142427"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一、经济部分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_Toc166142427 \h </w:instrText>
      </w:r>
      <w:r>
        <w:rPr>
          <w:rFonts w:hint="eastAsia" w:ascii="仿宋" w:hAnsi="仿宋" w:eastAsia="仿宋" w:cs="仿宋"/>
          <w:highlight w:val="none"/>
        </w:rPr>
        <w:fldChar w:fldCharType="separate"/>
      </w:r>
      <w:r>
        <w:rPr>
          <w:rFonts w:hint="eastAsia" w:ascii="仿宋" w:hAnsi="仿宋" w:eastAsia="仿宋" w:cs="仿宋"/>
          <w:highlight w:val="none"/>
        </w:rPr>
        <w:t>- 27 -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8C7D9BF">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"_Toc166142428"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二、技术部分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_Toc166142428 \h </w:instrText>
      </w:r>
      <w:r>
        <w:rPr>
          <w:rFonts w:hint="eastAsia" w:ascii="仿宋" w:hAnsi="仿宋" w:eastAsia="仿宋" w:cs="仿宋"/>
          <w:highlight w:val="none"/>
        </w:rPr>
        <w:fldChar w:fldCharType="separate"/>
      </w:r>
      <w:r>
        <w:rPr>
          <w:rFonts w:hint="eastAsia" w:ascii="仿宋" w:hAnsi="仿宋" w:eastAsia="仿宋" w:cs="仿宋"/>
          <w:highlight w:val="none"/>
        </w:rPr>
        <w:t>- 29 -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D96B9A0">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"_Toc166142429"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三、商务部分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_Toc166142429 \h </w:instrText>
      </w:r>
      <w:r>
        <w:rPr>
          <w:rFonts w:hint="eastAsia" w:ascii="仿宋" w:hAnsi="仿宋" w:eastAsia="仿宋" w:cs="仿宋"/>
          <w:highlight w:val="none"/>
        </w:rPr>
        <w:fldChar w:fldCharType="separate"/>
      </w:r>
      <w:r>
        <w:rPr>
          <w:rFonts w:hint="eastAsia" w:ascii="仿宋" w:hAnsi="仿宋" w:eastAsia="仿宋" w:cs="仿宋"/>
          <w:highlight w:val="none"/>
        </w:rPr>
        <w:t>- 31 -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7B0BC880">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"_Toc166142430" </w:instrText>
      </w:r>
      <w:r>
        <w:rPr>
          <w:rFonts w:hint="eastAsia" w:ascii="仿宋" w:hAnsi="仿宋" w:eastAsia="仿宋" w:cs="仿宋"/>
          <w:highlight w:val="none"/>
        </w:rPr>
        <w:fldChar w:fldCharType="separate"/>
      </w:r>
      <w:r>
        <w:rPr>
          <w:rStyle w:val="30"/>
          <w:rFonts w:hint="eastAsia" w:ascii="仿宋" w:hAnsi="仿宋" w:eastAsia="仿宋" w:cs="仿宋"/>
          <w:highlight w:val="none"/>
        </w:rPr>
        <w:t>四、资格条件及其他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_Toc166142430 \h </w:instrText>
      </w:r>
      <w:r>
        <w:rPr>
          <w:rFonts w:hint="eastAsia" w:ascii="仿宋" w:hAnsi="仿宋" w:eastAsia="仿宋" w:cs="仿宋"/>
          <w:highlight w:val="none"/>
        </w:rPr>
        <w:fldChar w:fldCharType="separate"/>
      </w:r>
      <w:r>
        <w:rPr>
          <w:rFonts w:hint="eastAsia" w:ascii="仿宋" w:hAnsi="仿宋" w:eastAsia="仿宋" w:cs="仿宋"/>
          <w:highlight w:val="none"/>
        </w:rPr>
        <w:t>- 34 -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3FB2916">
      <w:pPr>
        <w:pStyle w:val="10"/>
        <w:ind w:left="960"/>
        <w:rPr>
          <w:rFonts w:hint="eastAsia" w:ascii="仿宋" w:hAnsi="仿宋" w:eastAsia="仿宋" w:cs="仿宋"/>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"_Toc166142431" </w:instrText>
      </w:r>
      <w:r>
        <w:rPr>
          <w:rFonts w:hint="eastAsia" w:ascii="仿宋" w:hAnsi="仿宋" w:eastAsia="仿宋" w:cs="仿宋"/>
          <w:highlight w:val="none"/>
        </w:rPr>
        <w:fldChar w:fldCharType="separate"/>
      </w:r>
      <w:r>
        <w:rPr>
          <w:rStyle w:val="30"/>
          <w:rFonts w:hint="eastAsia" w:ascii="仿宋" w:hAnsi="仿宋" w:eastAsia="仿宋" w:cs="仿宋"/>
          <w:highlight w:val="none"/>
        </w:rPr>
        <w:t>五、其他应提供的资料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_Toc166142431 \h </w:instrText>
      </w:r>
      <w:r>
        <w:rPr>
          <w:rFonts w:hint="eastAsia" w:ascii="仿宋" w:hAnsi="仿宋" w:eastAsia="仿宋" w:cs="仿宋"/>
          <w:highlight w:val="none"/>
        </w:rPr>
        <w:fldChar w:fldCharType="separate"/>
      </w:r>
      <w:r>
        <w:rPr>
          <w:rFonts w:hint="eastAsia" w:ascii="仿宋" w:hAnsi="仿宋" w:eastAsia="仿宋" w:cs="仿宋"/>
          <w:highlight w:val="none"/>
        </w:rPr>
        <w:t>- 38 -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5443D66">
      <w:pPr>
        <w:pStyle w:val="17"/>
        <w:rPr>
          <w:rFonts w:hint="eastAsia" w:ascii="仿宋" w:hAnsi="仿宋" w:eastAsia="仿宋" w:cs="仿宋"/>
          <w:b w:val="0"/>
          <w:bCs w:val="0"/>
          <w:kern w:val="2"/>
          <w:sz w:val="22"/>
          <w:highlight w:val="none"/>
          <w14:ligatures w14:val="standardContextua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"_Toc166142432" </w:instrText>
      </w:r>
      <w:r>
        <w:rPr>
          <w:rFonts w:hint="eastAsia" w:ascii="仿宋" w:hAnsi="仿宋" w:eastAsia="仿宋" w:cs="仿宋"/>
          <w:highlight w:val="none"/>
        </w:rPr>
        <w:fldChar w:fldCharType="separate"/>
      </w:r>
      <w:r>
        <w:rPr>
          <w:rStyle w:val="30"/>
          <w:rFonts w:hint="eastAsia" w:ascii="仿宋" w:hAnsi="仿宋" w:eastAsia="仿宋" w:cs="仿宋"/>
          <w:highlight w:val="none"/>
        </w:rPr>
        <w:t>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_Toc166142432 \h </w:instrText>
      </w:r>
      <w:r>
        <w:rPr>
          <w:rFonts w:hint="eastAsia" w:ascii="仿宋" w:hAnsi="仿宋" w:eastAsia="仿宋" w:cs="仿宋"/>
          <w:highlight w:val="none"/>
        </w:rPr>
        <w:fldChar w:fldCharType="separate"/>
      </w:r>
      <w:r>
        <w:rPr>
          <w:rFonts w:hint="eastAsia" w:ascii="仿宋" w:hAnsi="仿宋" w:eastAsia="仿宋" w:cs="仿宋"/>
          <w:highlight w:val="none"/>
        </w:rPr>
        <w:t>- 39 -</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66CCD04">
      <w:pPr>
        <w:spacing w:line="360" w:lineRule="exact"/>
        <w:rPr>
          <w:rFonts w:hint="eastAsia" w:ascii="仿宋" w:hAnsi="仿宋" w:eastAsia="仿宋" w:cs="仿宋"/>
          <w:highlight w:val="none"/>
        </w:rPr>
        <w:sectPr>
          <w:footerReference r:id="rId8" w:type="first"/>
          <w:headerReference r:id="rId6" w:type="default"/>
          <w:footerReference r:id="rId7"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cs="仿宋"/>
          <w:bCs/>
          <w:highlight w:val="none"/>
        </w:rPr>
        <w:fldChar w:fldCharType="end"/>
      </w:r>
    </w:p>
    <w:p w14:paraId="5E606860">
      <w:pPr>
        <w:pStyle w:val="2"/>
        <w:jc w:val="center"/>
        <w:rPr>
          <w:rFonts w:hint="eastAsia" w:ascii="仿宋" w:hAnsi="仿宋" w:eastAsia="仿宋" w:cs="仿宋"/>
          <w:sz w:val="36"/>
          <w:szCs w:val="36"/>
          <w:highlight w:val="none"/>
        </w:rPr>
      </w:pPr>
      <w:bookmarkStart w:id="6" w:name="_Toc152480139"/>
      <w:bookmarkStart w:id="7" w:name="_Toc166142394"/>
      <w:bookmarkStart w:id="8" w:name="_Toc12789052"/>
      <w:bookmarkStart w:id="9" w:name="_Toc128744981"/>
      <w:bookmarkStart w:id="10" w:name="_Toc11641050"/>
      <w:r>
        <w:rPr>
          <w:rFonts w:hint="eastAsia" w:ascii="仿宋" w:hAnsi="仿宋" w:eastAsia="仿宋" w:cs="仿宋"/>
          <w:sz w:val="36"/>
          <w:szCs w:val="36"/>
          <w:highlight w:val="none"/>
        </w:rPr>
        <w:t>第一篇  比选邀请书</w:t>
      </w:r>
      <w:bookmarkEnd w:id="6"/>
      <w:bookmarkEnd w:id="7"/>
    </w:p>
    <w:p w14:paraId="27FEDF42">
      <w:pPr>
        <w:snapToGrid w:val="0"/>
        <w:spacing w:line="360" w:lineRule="auto"/>
        <w:rPr>
          <w:rFonts w:hint="eastAsia" w:ascii="仿宋" w:hAnsi="仿宋" w:eastAsia="仿宋" w:cs="仿宋"/>
          <w:highlight w:val="none"/>
        </w:rPr>
      </w:pPr>
    </w:p>
    <w:p w14:paraId="1BFFFD40">
      <w:pPr>
        <w:snapToGrid w:val="0"/>
        <w:spacing w:line="360" w:lineRule="auto"/>
        <w:ind w:firstLine="480" w:firstLineChars="200"/>
        <w:rPr>
          <w:rFonts w:hint="eastAsia" w:ascii="仿宋" w:hAnsi="仿宋" w:eastAsia="仿宋" w:cs="仿宋"/>
          <w:highlight w:val="none"/>
        </w:rPr>
      </w:pPr>
      <w:bookmarkStart w:id="11" w:name="_Toc379619850"/>
      <w:r>
        <w:rPr>
          <w:rFonts w:hint="eastAsia" w:ascii="仿宋" w:hAnsi="仿宋" w:eastAsia="仿宋" w:cs="仿宋"/>
          <w:highlight w:val="none"/>
        </w:rPr>
        <w:t>受</w:t>
      </w:r>
      <w:r>
        <w:rPr>
          <w:rFonts w:hint="eastAsia" w:ascii="仿宋" w:hAnsi="仿宋" w:eastAsia="仿宋" w:cs="仿宋"/>
          <w:highlight w:val="none"/>
          <w:u w:val="single"/>
          <w:lang w:eastAsia="zh-CN"/>
        </w:rPr>
        <w:t>重庆市万盛经济技术开发区教育局</w:t>
      </w:r>
      <w:r>
        <w:rPr>
          <w:rFonts w:hint="eastAsia" w:ascii="仿宋" w:hAnsi="仿宋" w:eastAsia="仿宋" w:cs="仿宋"/>
          <w:highlight w:val="none"/>
        </w:rPr>
        <w:t>的委托，我公司组织对</w:t>
      </w:r>
      <w:r>
        <w:rPr>
          <w:rFonts w:hint="eastAsia" w:ascii="仿宋" w:hAnsi="仿宋" w:eastAsia="仿宋" w:cs="仿宋"/>
          <w:highlight w:val="none"/>
          <w:u w:val="single"/>
          <w:lang w:eastAsia="zh-CN"/>
        </w:rPr>
        <w:t>电大站计算机教室设备升级采购</w:t>
      </w:r>
      <w:r>
        <w:rPr>
          <w:rFonts w:hint="eastAsia" w:ascii="仿宋" w:hAnsi="仿宋" w:eastAsia="仿宋" w:cs="仿宋"/>
          <w:highlight w:val="none"/>
          <w:u w:val="single"/>
        </w:rPr>
        <w:t xml:space="preserve"> </w:t>
      </w:r>
      <w:r>
        <w:rPr>
          <w:rFonts w:hint="eastAsia" w:ascii="仿宋" w:hAnsi="仿宋" w:eastAsia="仿宋" w:cs="仿宋"/>
          <w:highlight w:val="none"/>
        </w:rPr>
        <w:t>项目进行比选采购。欢迎具备相关资质的供应商参加报价。</w:t>
      </w:r>
    </w:p>
    <w:p w14:paraId="6A1A91C6">
      <w:pPr>
        <w:pStyle w:val="4"/>
        <w:spacing w:line="240" w:lineRule="auto"/>
        <w:rPr>
          <w:rFonts w:hint="eastAsia" w:ascii="仿宋" w:hAnsi="仿宋" w:eastAsia="仿宋" w:cs="仿宋"/>
          <w:sz w:val="24"/>
          <w:szCs w:val="24"/>
          <w:highlight w:val="none"/>
        </w:rPr>
      </w:pPr>
      <w:bookmarkStart w:id="12" w:name="_Toc166142395"/>
      <w:r>
        <w:rPr>
          <w:rFonts w:hint="eastAsia" w:ascii="仿宋" w:hAnsi="仿宋" w:eastAsia="仿宋" w:cs="仿宋"/>
          <w:sz w:val="24"/>
          <w:szCs w:val="24"/>
          <w:highlight w:val="none"/>
        </w:rPr>
        <w:t>一、比选项目内容</w:t>
      </w:r>
      <w:bookmarkEnd w:id="11"/>
      <w:bookmarkEnd w:id="12"/>
    </w:p>
    <w:tbl>
      <w:tblPr>
        <w:tblStyle w:val="2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131"/>
        <w:gridCol w:w="2131"/>
        <w:gridCol w:w="1559"/>
      </w:tblGrid>
      <w:tr w14:paraId="14F0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111A38E6">
            <w:pPr>
              <w:spacing w:line="380" w:lineRule="exact"/>
              <w:jc w:val="center"/>
              <w:rPr>
                <w:rFonts w:hint="eastAsia" w:ascii="仿宋" w:hAnsi="仿宋" w:eastAsia="仿宋" w:cs="仿宋"/>
                <w:b/>
                <w:bCs/>
                <w:highlight w:val="none"/>
              </w:rPr>
            </w:pPr>
            <w:bookmarkStart w:id="13" w:name="_Toc378251877"/>
            <w:bookmarkStart w:id="14" w:name="_Toc152480140"/>
            <w:r>
              <w:rPr>
                <w:rFonts w:hint="eastAsia" w:ascii="仿宋" w:hAnsi="仿宋" w:eastAsia="仿宋" w:cs="仿宋"/>
                <w:b/>
                <w:bCs/>
                <w:highlight w:val="none"/>
              </w:rPr>
              <w:t>项目名称</w:t>
            </w:r>
          </w:p>
        </w:tc>
        <w:tc>
          <w:tcPr>
            <w:tcW w:w="2131" w:type="dxa"/>
            <w:vAlign w:val="center"/>
          </w:tcPr>
          <w:p w14:paraId="4AC9F9AD">
            <w:pPr>
              <w:spacing w:line="380" w:lineRule="exact"/>
              <w:jc w:val="center"/>
              <w:rPr>
                <w:rFonts w:hint="eastAsia" w:ascii="仿宋" w:hAnsi="仿宋" w:eastAsia="仿宋" w:cs="仿宋"/>
                <w:b/>
                <w:bCs/>
                <w:highlight w:val="none"/>
              </w:rPr>
            </w:pPr>
            <w:r>
              <w:rPr>
                <w:rFonts w:hint="eastAsia" w:ascii="仿宋" w:hAnsi="仿宋" w:eastAsia="仿宋" w:cs="仿宋"/>
                <w:b/>
                <w:bCs/>
                <w:highlight w:val="none"/>
              </w:rPr>
              <w:t>预算金额</w:t>
            </w:r>
          </w:p>
          <w:p w14:paraId="73F532AB">
            <w:pPr>
              <w:spacing w:line="380" w:lineRule="exact"/>
              <w:jc w:val="center"/>
              <w:rPr>
                <w:rFonts w:hint="eastAsia" w:ascii="仿宋" w:hAnsi="仿宋" w:eastAsia="仿宋" w:cs="仿宋"/>
                <w:b/>
                <w:bCs/>
                <w:highlight w:val="none"/>
              </w:rPr>
            </w:pPr>
            <w:r>
              <w:rPr>
                <w:rFonts w:hint="eastAsia" w:ascii="仿宋" w:hAnsi="仿宋" w:eastAsia="仿宋" w:cs="仿宋"/>
                <w:b/>
                <w:bCs/>
                <w:highlight w:val="none"/>
              </w:rPr>
              <w:t>（元）</w:t>
            </w:r>
          </w:p>
        </w:tc>
        <w:tc>
          <w:tcPr>
            <w:tcW w:w="2131" w:type="dxa"/>
            <w:vAlign w:val="center"/>
          </w:tcPr>
          <w:p w14:paraId="5D755800">
            <w:pPr>
              <w:spacing w:line="380" w:lineRule="exact"/>
              <w:jc w:val="center"/>
              <w:rPr>
                <w:rFonts w:hint="eastAsia" w:ascii="仿宋" w:hAnsi="仿宋" w:eastAsia="仿宋" w:cs="仿宋"/>
                <w:b/>
                <w:bCs/>
                <w:highlight w:val="none"/>
              </w:rPr>
            </w:pPr>
            <w:r>
              <w:rPr>
                <w:rFonts w:hint="eastAsia" w:ascii="仿宋" w:hAnsi="仿宋" w:eastAsia="仿宋" w:cs="仿宋"/>
                <w:b/>
                <w:bCs/>
                <w:highlight w:val="none"/>
              </w:rPr>
              <w:t>最高限价</w:t>
            </w:r>
          </w:p>
          <w:p w14:paraId="3D3B87CB">
            <w:pPr>
              <w:jc w:val="center"/>
              <w:rPr>
                <w:rFonts w:hint="eastAsia" w:ascii="仿宋" w:hAnsi="仿宋" w:eastAsia="仿宋" w:cs="仿宋"/>
                <w:b/>
                <w:bCs/>
                <w:highlight w:val="none"/>
              </w:rPr>
            </w:pPr>
            <w:r>
              <w:rPr>
                <w:rFonts w:hint="eastAsia" w:ascii="仿宋" w:hAnsi="仿宋" w:eastAsia="仿宋" w:cs="仿宋"/>
                <w:b/>
                <w:bCs/>
                <w:highlight w:val="none"/>
              </w:rPr>
              <w:t>（元）</w:t>
            </w:r>
          </w:p>
        </w:tc>
        <w:tc>
          <w:tcPr>
            <w:tcW w:w="1559" w:type="dxa"/>
            <w:vAlign w:val="center"/>
          </w:tcPr>
          <w:p w14:paraId="68AB3FD4">
            <w:pPr>
              <w:jc w:val="center"/>
              <w:rPr>
                <w:rFonts w:hint="eastAsia" w:ascii="仿宋" w:hAnsi="仿宋" w:eastAsia="仿宋" w:cs="仿宋"/>
                <w:b/>
                <w:bCs/>
                <w:highlight w:val="none"/>
              </w:rPr>
            </w:pPr>
            <w:r>
              <w:rPr>
                <w:rFonts w:hint="eastAsia" w:ascii="仿宋" w:hAnsi="仿宋" w:eastAsia="仿宋" w:cs="仿宋"/>
                <w:b/>
                <w:bCs/>
                <w:highlight w:val="none"/>
              </w:rPr>
              <w:t>成交供应商</w:t>
            </w:r>
          </w:p>
          <w:p w14:paraId="3E23B46E">
            <w:pPr>
              <w:jc w:val="center"/>
              <w:rPr>
                <w:rFonts w:hint="eastAsia" w:ascii="仿宋" w:hAnsi="仿宋" w:eastAsia="仿宋" w:cs="仿宋"/>
                <w:b/>
                <w:bCs/>
                <w:highlight w:val="none"/>
              </w:rPr>
            </w:pPr>
            <w:r>
              <w:rPr>
                <w:rFonts w:hint="eastAsia" w:ascii="仿宋" w:hAnsi="仿宋" w:eastAsia="仿宋" w:cs="仿宋"/>
                <w:b/>
                <w:bCs/>
                <w:highlight w:val="none"/>
              </w:rPr>
              <w:t>数量（名）</w:t>
            </w:r>
          </w:p>
        </w:tc>
      </w:tr>
      <w:tr w14:paraId="61DB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7DD275A2">
            <w:pPr>
              <w:spacing w:line="380" w:lineRule="exact"/>
              <w:jc w:val="center"/>
              <w:rPr>
                <w:rFonts w:hint="eastAsia" w:ascii="仿宋" w:hAnsi="仿宋" w:eastAsia="仿宋" w:cs="仿宋"/>
                <w:highlight w:val="none"/>
                <w:lang w:eastAsia="zh-CN"/>
              </w:rPr>
            </w:pPr>
            <w:r>
              <w:rPr>
                <w:rFonts w:hint="eastAsia" w:ascii="仿宋" w:hAnsi="仿宋" w:eastAsia="仿宋" w:cs="仿宋"/>
                <w:highlight w:val="none"/>
                <w:lang w:eastAsia="zh-CN"/>
              </w:rPr>
              <w:t>电大站计算机教室设备升级采购</w:t>
            </w:r>
          </w:p>
        </w:tc>
        <w:tc>
          <w:tcPr>
            <w:tcW w:w="2131" w:type="dxa"/>
            <w:vAlign w:val="center"/>
          </w:tcPr>
          <w:p w14:paraId="1980B8DE">
            <w:pPr>
              <w:jc w:val="center"/>
              <w:rPr>
                <w:rFonts w:hint="eastAsia" w:ascii="仿宋" w:hAnsi="仿宋" w:eastAsia="仿宋" w:cs="仿宋"/>
                <w:highlight w:val="none"/>
                <w:lang w:eastAsia="zh-CN"/>
              </w:rPr>
            </w:pPr>
            <w:r>
              <w:rPr>
                <w:rFonts w:hint="eastAsia" w:ascii="仿宋" w:hAnsi="仿宋" w:eastAsia="仿宋" w:cs="仿宋"/>
                <w:highlight w:val="none"/>
                <w:lang w:eastAsia="zh-CN"/>
              </w:rPr>
              <w:t>150000</w:t>
            </w:r>
          </w:p>
        </w:tc>
        <w:tc>
          <w:tcPr>
            <w:tcW w:w="2131" w:type="dxa"/>
            <w:vAlign w:val="center"/>
          </w:tcPr>
          <w:p w14:paraId="7C2F323E">
            <w:pPr>
              <w:jc w:val="center"/>
              <w:rPr>
                <w:rFonts w:hint="eastAsia" w:ascii="仿宋" w:hAnsi="仿宋" w:eastAsia="仿宋" w:cs="仿宋"/>
                <w:highlight w:val="none"/>
                <w:lang w:eastAsia="zh-CN"/>
              </w:rPr>
            </w:pPr>
            <w:r>
              <w:rPr>
                <w:rFonts w:hint="eastAsia" w:ascii="仿宋" w:hAnsi="仿宋" w:eastAsia="仿宋" w:cs="仿宋"/>
                <w:highlight w:val="none"/>
                <w:lang w:eastAsia="zh-CN"/>
              </w:rPr>
              <w:t>150000</w:t>
            </w:r>
          </w:p>
        </w:tc>
        <w:tc>
          <w:tcPr>
            <w:tcW w:w="1559" w:type="dxa"/>
            <w:vAlign w:val="center"/>
          </w:tcPr>
          <w:p w14:paraId="6BD4C90E">
            <w:pPr>
              <w:jc w:val="center"/>
              <w:rPr>
                <w:rFonts w:hint="eastAsia" w:ascii="仿宋" w:hAnsi="仿宋" w:eastAsia="仿宋" w:cs="仿宋"/>
                <w:highlight w:val="none"/>
              </w:rPr>
            </w:pPr>
            <w:r>
              <w:rPr>
                <w:rFonts w:hint="eastAsia" w:ascii="仿宋" w:hAnsi="仿宋" w:eastAsia="仿宋" w:cs="仿宋"/>
                <w:highlight w:val="none"/>
              </w:rPr>
              <w:t>1</w:t>
            </w:r>
          </w:p>
        </w:tc>
      </w:tr>
    </w:tbl>
    <w:p w14:paraId="1CCC6AC1">
      <w:pPr>
        <w:pStyle w:val="4"/>
        <w:spacing w:line="240" w:lineRule="auto"/>
        <w:rPr>
          <w:rFonts w:hint="eastAsia" w:ascii="仿宋" w:hAnsi="仿宋" w:eastAsia="仿宋" w:cs="仿宋"/>
          <w:sz w:val="24"/>
          <w:szCs w:val="24"/>
          <w:highlight w:val="none"/>
        </w:rPr>
      </w:pPr>
      <w:bookmarkStart w:id="15" w:name="_Toc166142396"/>
      <w:r>
        <w:rPr>
          <w:rFonts w:hint="eastAsia" w:ascii="仿宋" w:hAnsi="仿宋" w:eastAsia="仿宋" w:cs="仿宋"/>
          <w:sz w:val="24"/>
          <w:szCs w:val="24"/>
          <w:highlight w:val="none"/>
        </w:rPr>
        <w:t>二、资金来源</w:t>
      </w:r>
      <w:bookmarkEnd w:id="13"/>
      <w:bookmarkEnd w:id="15"/>
    </w:p>
    <w:p w14:paraId="10715B9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财政资金。</w:t>
      </w:r>
    </w:p>
    <w:p w14:paraId="3EC1015E">
      <w:pPr>
        <w:pStyle w:val="4"/>
        <w:spacing w:line="240" w:lineRule="auto"/>
        <w:rPr>
          <w:rFonts w:hint="eastAsia" w:ascii="仿宋" w:hAnsi="仿宋" w:eastAsia="仿宋" w:cs="仿宋"/>
          <w:sz w:val="24"/>
          <w:szCs w:val="24"/>
          <w:highlight w:val="none"/>
        </w:rPr>
      </w:pPr>
      <w:bookmarkStart w:id="16" w:name="_Toc166142397"/>
      <w:r>
        <w:rPr>
          <w:rFonts w:hint="eastAsia" w:ascii="仿宋" w:hAnsi="仿宋" w:eastAsia="仿宋" w:cs="仿宋"/>
          <w:sz w:val="24"/>
          <w:szCs w:val="24"/>
          <w:highlight w:val="none"/>
        </w:rPr>
        <w:t>三、资格要求</w:t>
      </w:r>
      <w:bookmarkEnd w:id="16"/>
    </w:p>
    <w:p w14:paraId="3B1CAAB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比选供应商是指向采购人提供货物、工程或者服务的法人、其他组织或者自然人。以下简称供应商。</w:t>
      </w:r>
    </w:p>
    <w:p w14:paraId="28D1EF0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合格的供应商应符合下列条件：</w:t>
      </w:r>
    </w:p>
    <w:p w14:paraId="5C631868">
      <w:pPr>
        <w:snapToGrid w:val="0"/>
        <w:spacing w:line="360" w:lineRule="auto"/>
        <w:ind w:firstLine="480" w:firstLineChars="200"/>
        <w:rPr>
          <w:rFonts w:hint="eastAsia" w:ascii="仿宋" w:hAnsi="仿宋" w:eastAsia="仿宋" w:cs="仿宋"/>
          <w:highlight w:val="none"/>
        </w:rPr>
      </w:pPr>
      <w:bookmarkStart w:id="17" w:name="_Toc1359"/>
      <w:bookmarkStart w:id="18" w:name="_Toc487204774"/>
      <w:r>
        <w:rPr>
          <w:rFonts w:hint="eastAsia" w:ascii="仿宋" w:hAnsi="仿宋" w:eastAsia="仿宋" w:cs="仿宋"/>
          <w:highlight w:val="none"/>
        </w:rPr>
        <w:t>（一）基本条件</w:t>
      </w:r>
    </w:p>
    <w:p w14:paraId="258AFAE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1、具有独立承担民事责任的能力；</w:t>
      </w:r>
    </w:p>
    <w:p w14:paraId="5ED5EB2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2、具有良好的商业信誉和健全的财务会计制度；</w:t>
      </w:r>
    </w:p>
    <w:p w14:paraId="2666BD4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3、具有履行合同所必需的设备和专业技术能力；</w:t>
      </w:r>
    </w:p>
    <w:p w14:paraId="2831B64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4、有依法缴纳税收和社会保障资金的良好记录；</w:t>
      </w:r>
    </w:p>
    <w:p w14:paraId="00E533A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219FAED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（二）特定资格条件</w:t>
      </w:r>
    </w:p>
    <w:p w14:paraId="010A9ACA">
      <w:pPr>
        <w:pStyle w:val="4"/>
        <w:spacing w:line="240" w:lineRule="auto"/>
        <w:rPr>
          <w:rFonts w:hint="eastAsia" w:ascii="仿宋" w:hAnsi="仿宋" w:eastAsia="仿宋" w:cs="仿宋"/>
          <w:b w:val="0"/>
          <w:bCs w:val="0"/>
          <w:sz w:val="24"/>
          <w:szCs w:val="24"/>
          <w:highlight w:val="none"/>
          <w:lang w:val="en-US" w:eastAsia="zh-CN" w:bidi="ar-SA"/>
        </w:rPr>
      </w:pPr>
      <w:bookmarkStart w:id="19" w:name="_Toc166142398"/>
      <w:r>
        <w:rPr>
          <w:rFonts w:hint="eastAsia" w:ascii="仿宋" w:hAnsi="仿宋" w:eastAsia="仿宋" w:cs="仿宋"/>
          <w:b w:val="0"/>
          <w:bCs w:val="0"/>
          <w:sz w:val="24"/>
          <w:szCs w:val="24"/>
          <w:highlight w:val="none"/>
          <w:lang w:val="en-US" w:eastAsia="zh-CN" w:bidi="ar-SA"/>
        </w:rPr>
        <w:t>无</w:t>
      </w:r>
    </w:p>
    <w:p w14:paraId="76FEEA4C">
      <w:pPr>
        <w:pStyle w:val="4"/>
        <w:spacing w:line="240" w:lineRule="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四、比选有关说明</w:t>
      </w:r>
      <w:bookmarkEnd w:id="17"/>
      <w:bookmarkEnd w:id="18"/>
      <w:bookmarkEnd w:id="19"/>
    </w:p>
    <w:p w14:paraId="59B63B2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（一）凡有意参加比选的供应商，请于公告发布之日起至提交首次响应文件截止时间之前，在“行采家(</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"https://www.gec123.com/" </w:instrText>
      </w:r>
      <w:r>
        <w:rPr>
          <w:rFonts w:hint="eastAsia" w:ascii="仿宋" w:hAnsi="仿宋" w:eastAsia="仿宋" w:cs="仿宋"/>
          <w:highlight w:val="none"/>
        </w:rPr>
        <w:fldChar w:fldCharType="separate"/>
      </w:r>
      <w:r>
        <w:rPr>
          <w:rFonts w:hint="eastAsia" w:ascii="仿宋" w:hAnsi="仿宋" w:eastAsia="仿宋" w:cs="仿宋"/>
          <w:highlight w:val="none"/>
        </w:rPr>
        <w:t>https://www.gec123.com</w:t>
      </w:r>
      <w:r>
        <w:rPr>
          <w:rFonts w:hint="eastAsia" w:ascii="仿宋" w:hAnsi="仿宋" w:eastAsia="仿宋" w:cs="仿宋"/>
          <w:highlight w:val="none"/>
        </w:rPr>
        <w:fldChar w:fldCharType="end"/>
      </w:r>
      <w:r>
        <w:rPr>
          <w:rFonts w:hint="eastAsia" w:ascii="仿宋" w:hAnsi="仿宋" w:eastAsia="仿宋" w:cs="仿宋"/>
          <w:highlight w:val="none"/>
        </w:rPr>
        <w:t>）”上下载或到采购代理机构领取本项目比选文件以及图纸、补遗等比选前公布的所有项目资料，无论供应商下载或领取与否，均视为已知晓所有比选实质性要求内容。</w:t>
      </w:r>
    </w:p>
    <w:p w14:paraId="6B128C1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（二）比选文件公告期限：</w:t>
      </w:r>
      <w:r>
        <w:rPr>
          <w:rFonts w:hint="eastAsia" w:ascii="仿宋" w:hAnsi="仿宋" w:eastAsia="仿宋" w:cs="仿宋"/>
          <w:color w:val="FF0000"/>
          <w:highlight w:val="none"/>
          <w:lang w:eastAsia="zh-CN"/>
        </w:rPr>
        <w:t>2025年 5 月 26日</w:t>
      </w:r>
      <w:r>
        <w:rPr>
          <w:rFonts w:hint="eastAsia" w:ascii="仿宋" w:hAnsi="仿宋" w:eastAsia="仿宋" w:cs="仿宋"/>
          <w:color w:val="FF0000"/>
          <w:highlight w:val="none"/>
        </w:rPr>
        <w:t>-</w:t>
      </w:r>
      <w:r>
        <w:rPr>
          <w:rFonts w:hint="eastAsia" w:ascii="仿宋" w:hAnsi="仿宋" w:eastAsia="仿宋" w:cs="仿宋"/>
          <w:color w:val="FF0000"/>
          <w:highlight w:val="none"/>
          <w:lang w:eastAsia="zh-CN"/>
        </w:rPr>
        <w:t>2025年 5 月 30日</w:t>
      </w:r>
      <w:r>
        <w:rPr>
          <w:rFonts w:hint="eastAsia" w:ascii="仿宋" w:hAnsi="仿宋" w:eastAsia="仿宋" w:cs="仿宋"/>
          <w:highlight w:val="none"/>
        </w:rPr>
        <w:t>（开标前，工作时间）。</w:t>
      </w:r>
    </w:p>
    <w:p w14:paraId="4756582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（三）文件购买费：招标文件购买费为300元/分包（售后不退）。</w:t>
      </w:r>
    </w:p>
    <w:p w14:paraId="1C43CFF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1.招标文件购买方式</w:t>
      </w:r>
    </w:p>
    <w:p w14:paraId="6E051DE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1.1汇款购买</w:t>
      </w:r>
    </w:p>
    <w:p w14:paraId="105B78A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在比选文件发售期内，供应商将比选文件购买费用汇至以下账户内进行购买。通过汇款方式购买比选文件的，将比选文件汇款凭证（注明项目编号）、《比选文件发售登记表》（加盖供应商公章）扫描后发送至1162936170@qq.com</w:t>
      </w:r>
    </w:p>
    <w:p w14:paraId="54ECC62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户  名：坤博工程咨询（重庆）有限公司</w:t>
      </w:r>
    </w:p>
    <w:p w14:paraId="443038F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开户行：中国工商银行股份有限公司重庆石桥铺支行</w:t>
      </w:r>
    </w:p>
    <w:p w14:paraId="3314053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账  号：3100024409200129605</w:t>
      </w:r>
    </w:p>
    <w:p w14:paraId="26D4019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2、现金及微信转账</w:t>
      </w:r>
    </w:p>
    <w:p w14:paraId="4B03214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2.1在比选文件发售期内[</w:t>
      </w:r>
      <w:r>
        <w:rPr>
          <w:rFonts w:hint="eastAsia" w:ascii="仿宋" w:hAnsi="仿宋" w:eastAsia="仿宋" w:cs="仿宋"/>
          <w:color w:val="FF0000"/>
          <w:highlight w:val="none"/>
          <w:lang w:eastAsia="zh-CN"/>
        </w:rPr>
        <w:t>2025年 5 月 26日</w:t>
      </w:r>
      <w:r>
        <w:rPr>
          <w:rFonts w:hint="eastAsia" w:ascii="仿宋" w:hAnsi="仿宋" w:eastAsia="仿宋" w:cs="仿宋"/>
          <w:color w:val="FF0000"/>
          <w:highlight w:val="none"/>
        </w:rPr>
        <w:t>至</w:t>
      </w:r>
      <w:r>
        <w:rPr>
          <w:rFonts w:hint="eastAsia" w:ascii="仿宋" w:hAnsi="仿宋" w:eastAsia="仿宋" w:cs="仿宋"/>
          <w:color w:val="FF0000"/>
          <w:highlight w:val="none"/>
          <w:lang w:eastAsia="zh-CN"/>
        </w:rPr>
        <w:t>2025年 5 月 30日</w:t>
      </w:r>
      <w:r>
        <w:rPr>
          <w:rFonts w:hint="eastAsia" w:ascii="仿宋" w:hAnsi="仿宋" w:eastAsia="仿宋" w:cs="仿宋"/>
          <w:highlight w:val="none"/>
        </w:rPr>
        <w:t>（开标前，工作时间）],供应商到</w:t>
      </w:r>
      <w:r>
        <w:rPr>
          <w:rFonts w:hint="eastAsia" w:ascii="仿宋" w:hAnsi="仿宋" w:eastAsia="仿宋" w:cs="仿宋"/>
          <w:highlight w:val="none"/>
          <w:lang w:val="en-US" w:eastAsia="zh-CN"/>
        </w:rPr>
        <w:t>代理机构处</w:t>
      </w:r>
      <w:r>
        <w:rPr>
          <w:rFonts w:hint="eastAsia" w:ascii="仿宋" w:hAnsi="仿宋" w:eastAsia="仿宋" w:cs="仿宋"/>
          <w:highlight w:val="none"/>
        </w:rPr>
        <w:t>，递交《比选文件发售登记表》（加盖供应商公章）并购买比选文件。</w:t>
      </w:r>
    </w:p>
    <w:p w14:paraId="0164685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（四）供应商须满足以下三种要件，其响应文件才被接受：</w:t>
      </w:r>
    </w:p>
    <w:p w14:paraId="202A542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1.按时递交了响应文件；</w:t>
      </w:r>
    </w:p>
    <w:p w14:paraId="5F2A898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2.按时报名签到；</w:t>
      </w:r>
    </w:p>
    <w:p w14:paraId="5CDB408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3.缴纳了文件购买费并登记递交《比选文件发售登记表》加盖供应商公章（《比选文件发售登记表》见文件最后页附件）。</w:t>
      </w:r>
    </w:p>
    <w:p w14:paraId="3D861ADC">
      <w:pPr>
        <w:pStyle w:val="6"/>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供应商应按规定的时间在</w:t>
      </w:r>
      <w:r>
        <w:rPr>
          <w:rFonts w:hint="eastAsia" w:ascii="仿宋" w:hAnsi="仿宋" w:eastAsia="仿宋" w:cs="仿宋"/>
          <w:b/>
          <w:bCs/>
          <w:sz w:val="24"/>
          <w:szCs w:val="24"/>
          <w:highlight w:val="none"/>
          <w:lang w:val="en-US"/>
        </w:rPr>
        <w:t>“</w:t>
      </w:r>
      <w:r>
        <w:rPr>
          <w:rFonts w:hint="eastAsia" w:ascii="仿宋" w:hAnsi="仿宋" w:eastAsia="仿宋" w:cs="仿宋"/>
          <w:b/>
          <w:bCs/>
          <w:sz w:val="24"/>
          <w:szCs w:val="24"/>
          <w:highlight w:val="none"/>
        </w:rPr>
        <w:t>行采家</w:t>
      </w:r>
      <w:r>
        <w:rPr>
          <w:rFonts w:hint="eastAsia" w:ascii="仿宋" w:hAnsi="仿宋" w:eastAsia="仿宋" w:cs="仿宋"/>
          <w:b/>
          <w:bCs/>
          <w:sz w:val="24"/>
          <w:szCs w:val="24"/>
          <w:highlight w:val="none"/>
          <w:lang w:val="en-US"/>
        </w:rPr>
        <w:t>”（https://www.gec123.com/）</w:t>
      </w:r>
      <w:r>
        <w:rPr>
          <w:rFonts w:hint="eastAsia" w:ascii="仿宋" w:hAnsi="仿宋" w:eastAsia="仿宋" w:cs="仿宋"/>
          <w:b/>
          <w:bCs/>
          <w:sz w:val="24"/>
          <w:szCs w:val="24"/>
          <w:highlight w:val="none"/>
        </w:rPr>
        <w:t>进行网上报价</w:t>
      </w:r>
      <w:r>
        <w:rPr>
          <w:rFonts w:hint="eastAsia" w:ascii="仿宋" w:hAnsi="仿宋" w:eastAsia="仿宋" w:cs="仿宋"/>
          <w:b/>
          <w:bCs/>
          <w:sz w:val="24"/>
          <w:szCs w:val="24"/>
          <w:highlight w:val="none"/>
          <w:lang w:val="en-US"/>
        </w:rPr>
        <w:t>，</w:t>
      </w:r>
      <w:r>
        <w:rPr>
          <w:rFonts w:hint="eastAsia" w:ascii="仿宋" w:hAnsi="仿宋" w:eastAsia="仿宋" w:cs="仿宋"/>
          <w:b/>
          <w:bCs/>
          <w:sz w:val="24"/>
          <w:szCs w:val="24"/>
          <w:highlight w:val="none"/>
        </w:rPr>
        <w:t>并上传签字盖章后的投标文件电子文档</w:t>
      </w:r>
      <w:r>
        <w:rPr>
          <w:rFonts w:hint="eastAsia" w:ascii="仿宋" w:hAnsi="仿宋" w:eastAsia="仿宋" w:cs="仿宋"/>
          <w:b/>
          <w:bCs/>
          <w:sz w:val="24"/>
          <w:szCs w:val="24"/>
          <w:highlight w:val="none"/>
          <w:lang w:val="en-US"/>
        </w:rPr>
        <w:t>PDF</w:t>
      </w:r>
      <w:r>
        <w:rPr>
          <w:rFonts w:hint="eastAsia" w:ascii="仿宋" w:hAnsi="仿宋" w:eastAsia="仿宋" w:cs="仿宋"/>
          <w:b/>
          <w:bCs/>
          <w:sz w:val="24"/>
          <w:szCs w:val="24"/>
          <w:highlight w:val="none"/>
        </w:rPr>
        <w:t>格式一份。并在规定时间内进行线下投标；未在规定时间内进行线上报价和线下投标的供应商其投标无效。</w:t>
      </w:r>
    </w:p>
    <w:p w14:paraId="62452A55">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（五）网上报价开始时间：</w:t>
      </w:r>
      <w:r>
        <w:rPr>
          <w:rFonts w:hint="eastAsia" w:ascii="仿宋" w:hAnsi="仿宋" w:eastAsia="仿宋" w:cs="仿宋"/>
          <w:color w:val="FF0000"/>
          <w:highlight w:val="none"/>
          <w:lang w:eastAsia="zh-CN"/>
        </w:rPr>
        <w:t>2025年 5 月 30日</w:t>
      </w:r>
      <w:r>
        <w:rPr>
          <w:rFonts w:hint="eastAsia" w:ascii="仿宋" w:hAnsi="仿宋" w:eastAsia="仿宋" w:cs="仿宋"/>
          <w:color w:val="FF0000"/>
          <w:highlight w:val="none"/>
        </w:rPr>
        <w:t>北京时间</w:t>
      </w:r>
      <w:r>
        <w:rPr>
          <w:rFonts w:hint="eastAsia" w:ascii="仿宋" w:hAnsi="仿宋" w:eastAsia="仿宋" w:cs="仿宋"/>
          <w:color w:val="FF0000"/>
          <w:highlight w:val="none"/>
          <w:lang w:val="en-US" w:eastAsia="zh-CN"/>
        </w:rPr>
        <w:t>9</w:t>
      </w:r>
      <w:r>
        <w:rPr>
          <w:rFonts w:hint="eastAsia" w:ascii="仿宋" w:hAnsi="仿宋" w:eastAsia="仿宋" w:cs="仿宋"/>
          <w:color w:val="FF0000"/>
          <w:highlight w:val="none"/>
        </w:rPr>
        <w:t>:00</w:t>
      </w:r>
    </w:p>
    <w:p w14:paraId="7A2CCBAD">
      <w:pPr>
        <w:snapToGrid w:val="0"/>
        <w:spacing w:line="360" w:lineRule="auto"/>
        <w:ind w:firstLine="480" w:firstLineChars="200"/>
        <w:rPr>
          <w:rFonts w:hint="eastAsia" w:ascii="仿宋" w:hAnsi="仿宋" w:eastAsia="仿宋" w:cs="仿宋"/>
          <w:color w:val="FF0000"/>
          <w:highlight w:val="none"/>
        </w:rPr>
      </w:pPr>
      <w:r>
        <w:rPr>
          <w:rFonts w:hint="eastAsia" w:ascii="仿宋" w:hAnsi="仿宋" w:eastAsia="仿宋" w:cs="仿宋"/>
          <w:highlight w:val="none"/>
        </w:rPr>
        <w:t>（六）网上报价截止时间：</w:t>
      </w:r>
      <w:r>
        <w:rPr>
          <w:rFonts w:hint="eastAsia" w:ascii="仿宋" w:hAnsi="仿宋" w:eastAsia="仿宋" w:cs="仿宋"/>
          <w:color w:val="FF0000"/>
          <w:highlight w:val="none"/>
          <w:lang w:eastAsia="zh-CN"/>
        </w:rPr>
        <w:t>2025年 5 月 30日</w:t>
      </w:r>
      <w:r>
        <w:rPr>
          <w:rFonts w:hint="eastAsia" w:ascii="仿宋" w:hAnsi="仿宋" w:eastAsia="仿宋" w:cs="仿宋"/>
          <w:color w:val="FF0000"/>
          <w:highlight w:val="none"/>
        </w:rPr>
        <w:t>北京时间</w:t>
      </w:r>
      <w:r>
        <w:rPr>
          <w:rFonts w:hint="eastAsia" w:ascii="仿宋" w:hAnsi="仿宋" w:eastAsia="仿宋" w:cs="仿宋"/>
          <w:color w:val="FF0000"/>
          <w:highlight w:val="none"/>
          <w:lang w:val="en-US" w:eastAsia="zh-CN"/>
        </w:rPr>
        <w:t>12</w:t>
      </w:r>
      <w:bookmarkStart w:id="186" w:name="_GoBack"/>
      <w:bookmarkEnd w:id="186"/>
      <w:r>
        <w:rPr>
          <w:rFonts w:hint="eastAsia" w:ascii="仿宋" w:hAnsi="仿宋" w:eastAsia="仿宋" w:cs="仿宋"/>
          <w:color w:val="FF0000"/>
          <w:highlight w:val="none"/>
        </w:rPr>
        <w:t>:00</w:t>
      </w:r>
    </w:p>
    <w:p w14:paraId="22F514D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（七）线下投标开始时间：</w:t>
      </w:r>
      <w:r>
        <w:rPr>
          <w:rFonts w:hint="eastAsia" w:ascii="仿宋" w:hAnsi="仿宋" w:eastAsia="仿宋" w:cs="仿宋"/>
          <w:color w:val="FF0000"/>
          <w:highlight w:val="none"/>
          <w:lang w:eastAsia="zh-CN"/>
        </w:rPr>
        <w:t>2025年 5 月 30日</w:t>
      </w:r>
      <w:r>
        <w:rPr>
          <w:rFonts w:hint="eastAsia" w:ascii="仿宋" w:hAnsi="仿宋" w:eastAsia="仿宋" w:cs="仿宋"/>
          <w:color w:val="FF0000"/>
          <w:highlight w:val="none"/>
        </w:rPr>
        <w:t>北京时间14:</w:t>
      </w:r>
      <w:r>
        <w:rPr>
          <w:rFonts w:hint="eastAsia" w:ascii="仿宋" w:hAnsi="仿宋" w:eastAsia="仿宋" w:cs="仿宋"/>
          <w:color w:val="FF0000"/>
          <w:highlight w:val="none"/>
          <w:lang w:val="en-US" w:eastAsia="zh-CN"/>
        </w:rPr>
        <w:t>3</w:t>
      </w:r>
      <w:r>
        <w:rPr>
          <w:rFonts w:hint="eastAsia" w:ascii="仿宋" w:hAnsi="仿宋" w:eastAsia="仿宋" w:cs="仿宋"/>
          <w:color w:val="FF0000"/>
          <w:highlight w:val="none"/>
        </w:rPr>
        <w:t>0</w:t>
      </w:r>
    </w:p>
    <w:p w14:paraId="48CB454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（八）线下投标截止时间：</w:t>
      </w:r>
      <w:r>
        <w:rPr>
          <w:rFonts w:hint="eastAsia" w:ascii="仿宋" w:hAnsi="仿宋" w:eastAsia="仿宋" w:cs="仿宋"/>
          <w:color w:val="FF0000"/>
          <w:highlight w:val="none"/>
          <w:lang w:eastAsia="zh-CN"/>
        </w:rPr>
        <w:t>2025年 5 月 30日</w:t>
      </w:r>
      <w:r>
        <w:rPr>
          <w:rFonts w:hint="eastAsia" w:ascii="仿宋" w:hAnsi="仿宋" w:eastAsia="仿宋" w:cs="仿宋"/>
          <w:color w:val="FF0000"/>
          <w:highlight w:val="none"/>
        </w:rPr>
        <w:t>北京时间14:30</w:t>
      </w:r>
    </w:p>
    <w:p w14:paraId="09C5C73A">
      <w:pPr>
        <w:snapToGrid w:val="0"/>
        <w:spacing w:line="360" w:lineRule="auto"/>
        <w:ind w:firstLine="480" w:firstLineChars="200"/>
        <w:rPr>
          <w:rFonts w:hint="eastAsia" w:ascii="仿宋" w:hAnsi="仿宋" w:eastAsia="仿宋" w:cs="仿宋"/>
          <w:color w:val="FF0000"/>
          <w:highlight w:val="none"/>
          <w:lang w:val="en-US" w:eastAsia="zh-CN"/>
        </w:rPr>
      </w:pPr>
      <w:r>
        <w:rPr>
          <w:rFonts w:hint="eastAsia" w:ascii="仿宋" w:hAnsi="仿宋" w:eastAsia="仿宋" w:cs="仿宋"/>
          <w:highlight w:val="none"/>
        </w:rPr>
        <w:t>（九）评审时间：</w:t>
      </w:r>
      <w:r>
        <w:rPr>
          <w:rFonts w:hint="eastAsia" w:ascii="仿宋" w:hAnsi="仿宋" w:eastAsia="仿宋" w:cs="仿宋"/>
          <w:color w:val="FF0000"/>
          <w:highlight w:val="none"/>
          <w:lang w:eastAsia="zh-CN"/>
        </w:rPr>
        <w:t>2025年 5 月 30日</w:t>
      </w:r>
      <w:r>
        <w:rPr>
          <w:rFonts w:hint="eastAsia" w:ascii="仿宋" w:hAnsi="仿宋" w:eastAsia="仿宋" w:cs="仿宋"/>
          <w:color w:val="FF0000"/>
          <w:highlight w:val="none"/>
        </w:rPr>
        <w:t>北京时间1</w:t>
      </w:r>
      <w:r>
        <w:rPr>
          <w:rFonts w:hint="eastAsia" w:ascii="仿宋" w:hAnsi="仿宋" w:eastAsia="仿宋" w:cs="仿宋"/>
          <w:color w:val="FF0000"/>
          <w:highlight w:val="none"/>
          <w:lang w:val="en-US" w:eastAsia="zh-CN"/>
        </w:rPr>
        <w:t>5</w:t>
      </w:r>
      <w:r>
        <w:rPr>
          <w:rFonts w:hint="eastAsia" w:ascii="仿宋" w:hAnsi="仿宋" w:eastAsia="仿宋" w:cs="仿宋"/>
          <w:color w:val="FF0000"/>
          <w:highlight w:val="none"/>
        </w:rPr>
        <w:t>:</w:t>
      </w:r>
      <w:r>
        <w:rPr>
          <w:rFonts w:hint="eastAsia" w:ascii="仿宋" w:hAnsi="仿宋" w:eastAsia="仿宋" w:cs="仿宋"/>
          <w:color w:val="FF0000"/>
          <w:highlight w:val="none"/>
          <w:lang w:val="en-US" w:eastAsia="zh-CN"/>
        </w:rPr>
        <w:t>00</w:t>
      </w:r>
    </w:p>
    <w:p w14:paraId="642D86BD">
      <w:pPr>
        <w:snapToGrid w:val="0"/>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（十）投标及开标地点：</w:t>
      </w:r>
      <w:r>
        <w:rPr>
          <w:rFonts w:hint="eastAsia" w:ascii="仿宋" w:hAnsi="仿宋" w:eastAsia="仿宋" w:cs="仿宋"/>
          <w:highlight w:val="none"/>
          <w:lang w:eastAsia="zh-CN"/>
        </w:rPr>
        <w:t>重庆市万盛经开区新田路20号万盛经开区教育局B栋B308会议室</w:t>
      </w:r>
    </w:p>
    <w:p w14:paraId="7EDE506E">
      <w:pPr>
        <w:pStyle w:val="4"/>
        <w:spacing w:line="240" w:lineRule="auto"/>
        <w:rPr>
          <w:rFonts w:hint="eastAsia" w:ascii="仿宋" w:hAnsi="仿宋" w:eastAsia="仿宋" w:cs="仿宋"/>
          <w:sz w:val="24"/>
          <w:szCs w:val="24"/>
          <w:highlight w:val="none"/>
        </w:rPr>
      </w:pPr>
      <w:bookmarkStart w:id="20" w:name="_Toc166142399"/>
      <w:bookmarkStart w:id="21" w:name="_Toc487204775"/>
      <w:bookmarkStart w:id="22" w:name="_Toc22356"/>
      <w:r>
        <w:rPr>
          <w:rFonts w:hint="eastAsia" w:ascii="仿宋" w:hAnsi="仿宋" w:eastAsia="仿宋" w:cs="仿宋"/>
          <w:sz w:val="24"/>
          <w:szCs w:val="24"/>
          <w:highlight w:val="none"/>
        </w:rPr>
        <w:t>五、比选保证金</w:t>
      </w:r>
      <w:bookmarkEnd w:id="20"/>
      <w:bookmarkEnd w:id="21"/>
      <w:bookmarkEnd w:id="22"/>
    </w:p>
    <w:p w14:paraId="7D74FDA5">
      <w:pPr>
        <w:snapToGrid w:val="0"/>
        <w:spacing w:line="360" w:lineRule="auto"/>
        <w:ind w:firstLine="480" w:firstLineChars="200"/>
        <w:rPr>
          <w:rFonts w:hint="eastAsia" w:ascii="仿宋" w:hAnsi="仿宋" w:eastAsia="仿宋" w:cs="仿宋"/>
          <w:highlight w:val="none"/>
        </w:rPr>
      </w:pPr>
      <w:bookmarkStart w:id="23" w:name="_Toc24666"/>
      <w:bookmarkStart w:id="24" w:name="_Toc487204776"/>
      <w:r>
        <w:rPr>
          <w:rFonts w:hint="eastAsia" w:ascii="仿宋" w:hAnsi="仿宋" w:eastAsia="仿宋" w:cs="仿宋"/>
          <w:highlight w:val="none"/>
        </w:rPr>
        <w:t>本次采购不设置。</w:t>
      </w:r>
    </w:p>
    <w:p w14:paraId="2421098E">
      <w:pPr>
        <w:pStyle w:val="4"/>
        <w:spacing w:line="240" w:lineRule="auto"/>
        <w:rPr>
          <w:rFonts w:hint="eastAsia" w:ascii="仿宋" w:hAnsi="仿宋" w:eastAsia="仿宋" w:cs="仿宋"/>
          <w:sz w:val="24"/>
          <w:szCs w:val="24"/>
          <w:highlight w:val="none"/>
        </w:rPr>
      </w:pPr>
      <w:bookmarkStart w:id="25" w:name="_Toc166142400"/>
      <w:r>
        <w:rPr>
          <w:rFonts w:hint="eastAsia" w:ascii="仿宋" w:hAnsi="仿宋" w:eastAsia="仿宋" w:cs="仿宋"/>
          <w:sz w:val="24"/>
          <w:szCs w:val="24"/>
          <w:highlight w:val="none"/>
        </w:rPr>
        <w:t>六、比选有关规定</w:t>
      </w:r>
      <w:bookmarkEnd w:id="23"/>
      <w:bookmarkEnd w:id="24"/>
      <w:bookmarkEnd w:id="25"/>
    </w:p>
    <w:p w14:paraId="55C7640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（一）单位负责人为同一人或者存在直接控股、管理关系的不同供应商，不得参加同一合同项下的采购活动，否则均为无效响应。</w:t>
      </w:r>
    </w:p>
    <w:p w14:paraId="74724013">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（二）为采购项目提供整体设计、规范编制或者项目管理、监理、检测等服务的供应商，不得再参加该采购项目的其他采购活动，否则均为无效响应。</w:t>
      </w:r>
    </w:p>
    <w:p w14:paraId="444EF56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（三）同一项目的货物，制造商参与比选的，不得再委托代理商参与比选，否则均为无效响应。</w:t>
      </w:r>
    </w:p>
    <w:p w14:paraId="4D5928F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（四）本项目的补遗文件（如果有）一律在“行采家(</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"https://www.gec123.com/" </w:instrText>
      </w:r>
      <w:r>
        <w:rPr>
          <w:rFonts w:hint="eastAsia" w:ascii="仿宋" w:hAnsi="仿宋" w:eastAsia="仿宋" w:cs="仿宋"/>
          <w:highlight w:val="none"/>
        </w:rPr>
        <w:fldChar w:fldCharType="separate"/>
      </w:r>
      <w:r>
        <w:rPr>
          <w:rFonts w:hint="eastAsia" w:ascii="仿宋" w:hAnsi="仿宋" w:eastAsia="仿宋" w:cs="仿宋"/>
          <w:highlight w:val="none"/>
        </w:rPr>
        <w:t>https://www.gec123.com</w:t>
      </w:r>
      <w:r>
        <w:rPr>
          <w:rFonts w:hint="eastAsia" w:ascii="仿宋" w:hAnsi="仿宋" w:eastAsia="仿宋" w:cs="仿宋"/>
          <w:highlight w:val="none"/>
        </w:rPr>
        <w:fldChar w:fldCharType="end"/>
      </w:r>
      <w:r>
        <w:rPr>
          <w:rFonts w:hint="eastAsia" w:ascii="仿宋" w:hAnsi="仿宋" w:eastAsia="仿宋" w:cs="仿宋"/>
          <w:highlight w:val="none"/>
        </w:rPr>
        <w:t>）”上发布，请各供应商注意下载或到代理机构处领取；无论供应商下载或领取与否，均视同供应商已知晓本项目补遗文件（如果有）的内容。</w:t>
      </w:r>
    </w:p>
    <w:p w14:paraId="384A16A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（五）超过响应文件截止时间递交的响应文件，恕不接收。</w:t>
      </w:r>
    </w:p>
    <w:p w14:paraId="0B09776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（六）比选费用：无论比选结果如何，供应商参与本项目比选的所有费用均应由供应商自行承担。</w:t>
      </w:r>
    </w:p>
    <w:p w14:paraId="595CD00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1CE1D90B">
      <w:pPr>
        <w:pStyle w:val="4"/>
        <w:spacing w:line="240" w:lineRule="auto"/>
        <w:rPr>
          <w:rFonts w:hint="eastAsia" w:ascii="仿宋" w:hAnsi="仿宋" w:eastAsia="仿宋" w:cs="仿宋"/>
          <w:sz w:val="24"/>
          <w:szCs w:val="24"/>
          <w:highlight w:val="none"/>
        </w:rPr>
      </w:pPr>
      <w:bookmarkStart w:id="26" w:name="_Toc373860294"/>
      <w:bookmarkStart w:id="27" w:name="_Toc76462321"/>
      <w:bookmarkStart w:id="28" w:name="_Toc166142401"/>
      <w:r>
        <w:rPr>
          <w:rFonts w:hint="eastAsia" w:ascii="仿宋" w:hAnsi="仿宋" w:eastAsia="仿宋" w:cs="仿宋"/>
          <w:sz w:val="24"/>
          <w:szCs w:val="24"/>
          <w:highlight w:val="none"/>
        </w:rPr>
        <w:t>七</w:t>
      </w:r>
      <w:bookmarkEnd w:id="26"/>
      <w:bookmarkEnd w:id="27"/>
      <w:r>
        <w:rPr>
          <w:rFonts w:hint="eastAsia" w:ascii="仿宋" w:hAnsi="仿宋" w:eastAsia="仿宋" w:cs="仿宋"/>
          <w:sz w:val="24"/>
          <w:szCs w:val="24"/>
          <w:highlight w:val="none"/>
        </w:rPr>
        <w:t>、联系方式</w:t>
      </w:r>
      <w:bookmarkEnd w:id="28"/>
    </w:p>
    <w:bookmarkEnd w:id="14"/>
    <w:p w14:paraId="19079F69">
      <w:pPr>
        <w:snapToGrid w:val="0"/>
        <w:spacing w:line="360" w:lineRule="auto"/>
        <w:ind w:firstLine="480" w:firstLineChars="200"/>
        <w:rPr>
          <w:rFonts w:hint="eastAsia" w:ascii="仿宋" w:hAnsi="仿宋" w:eastAsia="仿宋" w:cs="仿宋"/>
          <w:lang w:eastAsia="zh-CN"/>
        </w:rPr>
      </w:pPr>
      <w:bookmarkStart w:id="29" w:name="_Toc102227313"/>
      <w:bookmarkStart w:id="30" w:name="_Toc152480141"/>
      <w:bookmarkStart w:id="31" w:name="_Toc376349875"/>
      <w:r>
        <w:rPr>
          <w:rFonts w:hint="eastAsia" w:ascii="仿宋" w:hAnsi="仿宋" w:eastAsia="仿宋" w:cs="仿宋"/>
        </w:rPr>
        <w:t>（一）采购人：</w:t>
      </w:r>
      <w:r>
        <w:rPr>
          <w:rFonts w:hint="eastAsia" w:ascii="仿宋" w:hAnsi="仿宋" w:eastAsia="仿宋" w:cs="仿宋"/>
          <w:lang w:eastAsia="zh-CN"/>
        </w:rPr>
        <w:t>重庆市万盛经济技术开发区教育局</w:t>
      </w:r>
    </w:p>
    <w:p w14:paraId="25CFA91B">
      <w:pPr>
        <w:snapToGrid w:val="0"/>
        <w:spacing w:line="360" w:lineRule="auto"/>
        <w:ind w:firstLine="480" w:firstLineChars="200"/>
        <w:rPr>
          <w:rFonts w:hint="eastAsia"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张</w:t>
      </w:r>
      <w:r>
        <w:rPr>
          <w:rFonts w:hint="eastAsia" w:ascii="仿宋" w:hAnsi="仿宋" w:eastAsia="仿宋" w:cs="仿宋"/>
        </w:rPr>
        <w:t>老师</w:t>
      </w:r>
    </w:p>
    <w:p w14:paraId="336BFF3A">
      <w:pPr>
        <w:snapToGrid w:val="0"/>
        <w:spacing w:line="360" w:lineRule="auto"/>
        <w:ind w:firstLine="480" w:firstLineChars="200"/>
        <w:rPr>
          <w:rFonts w:hint="eastAsia" w:ascii="仿宋" w:hAnsi="仿宋" w:eastAsia="仿宋" w:cs="仿宋"/>
          <w:lang w:val="en-US" w:eastAsia="zh-CN"/>
        </w:rPr>
      </w:pPr>
      <w:r>
        <w:rPr>
          <w:rFonts w:hint="eastAsia" w:ascii="仿宋" w:hAnsi="仿宋" w:eastAsia="仿宋" w:cs="仿宋"/>
        </w:rPr>
        <w:t>联系方式：</w:t>
      </w:r>
      <w:r>
        <w:rPr>
          <w:rFonts w:hint="eastAsia" w:ascii="仿宋" w:hAnsi="仿宋" w:eastAsia="仿宋" w:cs="仿宋"/>
          <w:lang w:val="en-US" w:eastAsia="zh-CN"/>
        </w:rPr>
        <w:t>18875033978</w:t>
      </w:r>
    </w:p>
    <w:p w14:paraId="749FBB50">
      <w:pPr>
        <w:snapToGrid w:val="0"/>
        <w:spacing w:line="360" w:lineRule="auto"/>
        <w:ind w:firstLine="480" w:firstLineChars="200"/>
        <w:rPr>
          <w:rFonts w:hint="eastAsia" w:ascii="仿宋" w:hAnsi="仿宋" w:eastAsia="仿宋" w:cs="仿宋"/>
          <w:lang w:val="en-US"/>
        </w:rPr>
      </w:pPr>
      <w:r>
        <w:rPr>
          <w:rFonts w:hint="eastAsia" w:ascii="仿宋" w:hAnsi="仿宋" w:eastAsia="仿宋" w:cs="仿宋"/>
        </w:rPr>
        <w:t>地  址：</w:t>
      </w:r>
      <w:r>
        <w:rPr>
          <w:rFonts w:hint="eastAsia" w:ascii="仿宋" w:hAnsi="仿宋" w:eastAsia="仿宋" w:cs="仿宋"/>
          <w:lang w:eastAsia="zh-CN"/>
        </w:rPr>
        <w:t>重庆市万盛经济技术开发区教育局</w:t>
      </w:r>
      <w:r>
        <w:rPr>
          <w:rFonts w:hint="eastAsia" w:ascii="仿宋" w:hAnsi="仿宋" w:eastAsia="仿宋" w:cs="仿宋"/>
          <w:lang w:val="en-US" w:eastAsia="zh-CN"/>
        </w:rPr>
        <w:t>内</w:t>
      </w:r>
    </w:p>
    <w:p w14:paraId="02F19DED">
      <w:pPr>
        <w:pStyle w:val="6"/>
        <w:rPr>
          <w:rFonts w:hint="eastAsia" w:ascii="仿宋" w:hAnsi="仿宋" w:eastAsia="仿宋" w:cs="仿宋"/>
        </w:rPr>
      </w:pPr>
    </w:p>
    <w:p w14:paraId="1462387B">
      <w:pPr>
        <w:snapToGrid w:val="0"/>
        <w:spacing w:line="360" w:lineRule="auto"/>
        <w:ind w:firstLine="480" w:firstLineChars="200"/>
        <w:rPr>
          <w:rFonts w:hint="eastAsia" w:ascii="仿宋" w:hAnsi="仿宋" w:eastAsia="仿宋" w:cs="仿宋"/>
        </w:rPr>
      </w:pPr>
      <w:r>
        <w:rPr>
          <w:rFonts w:hint="eastAsia" w:ascii="仿宋" w:hAnsi="仿宋" w:eastAsia="仿宋" w:cs="仿宋"/>
        </w:rPr>
        <w:t>（二）采购代理机构：重庆市汇昊招标代理有限公司</w:t>
      </w:r>
    </w:p>
    <w:p w14:paraId="0E0A5C7D">
      <w:pPr>
        <w:snapToGrid w:val="0"/>
        <w:spacing w:line="360" w:lineRule="auto"/>
        <w:ind w:firstLine="480" w:firstLineChars="200"/>
        <w:rPr>
          <w:rFonts w:hint="eastAsia"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val="en-US" w:eastAsia="zh-CN"/>
        </w:rPr>
        <w:t>尹老师</w:t>
      </w:r>
    </w:p>
    <w:p w14:paraId="1992ED75">
      <w:pPr>
        <w:snapToGrid w:val="0"/>
        <w:spacing w:line="360" w:lineRule="auto"/>
        <w:ind w:firstLine="480" w:firstLineChars="200"/>
        <w:rPr>
          <w:rFonts w:hint="eastAsia" w:ascii="仿宋" w:hAnsi="仿宋" w:eastAsia="仿宋" w:cs="仿宋"/>
          <w:lang w:val="en-US" w:eastAsia="zh-CN"/>
        </w:rPr>
      </w:pPr>
      <w:r>
        <w:rPr>
          <w:rFonts w:hint="eastAsia" w:ascii="仿宋" w:hAnsi="仿宋" w:eastAsia="仿宋" w:cs="仿宋"/>
        </w:rPr>
        <w:t>电  话：</w:t>
      </w:r>
      <w:r>
        <w:rPr>
          <w:rFonts w:hint="eastAsia" w:ascii="仿宋" w:hAnsi="仿宋" w:eastAsia="仿宋" w:cs="仿宋"/>
          <w:lang w:val="en-US" w:eastAsia="zh-CN"/>
        </w:rPr>
        <w:t>15736281071</w:t>
      </w:r>
    </w:p>
    <w:p w14:paraId="026C3144">
      <w:pPr>
        <w:snapToGrid w:val="0"/>
        <w:spacing w:line="360" w:lineRule="auto"/>
        <w:ind w:firstLine="480" w:firstLineChars="200"/>
        <w:rPr>
          <w:rFonts w:hint="eastAsia" w:ascii="仿宋" w:hAnsi="仿宋" w:eastAsia="仿宋" w:cs="仿宋"/>
        </w:rPr>
      </w:pPr>
      <w:r>
        <w:rPr>
          <w:rFonts w:hint="eastAsia" w:ascii="仿宋" w:hAnsi="仿宋" w:eastAsia="仿宋" w:cs="仿宋"/>
        </w:rPr>
        <w:t>地  址：重庆市渝北区仙桃街道锦熙街88号1幢18-9（龙湖天街1号楼1809）</w:t>
      </w:r>
    </w:p>
    <w:p w14:paraId="7A84562A">
      <w:pPr>
        <w:snapToGrid w:val="0"/>
        <w:spacing w:line="360" w:lineRule="auto"/>
        <w:ind w:firstLine="480" w:firstLineChars="200"/>
        <w:rPr>
          <w:rFonts w:hint="eastAsia" w:ascii="仿宋" w:hAnsi="仿宋" w:eastAsia="仿宋" w:cs="仿宋"/>
        </w:rPr>
      </w:pPr>
    </w:p>
    <w:p w14:paraId="6AA3DE8F">
      <w:pPr>
        <w:pStyle w:val="2"/>
        <w:rPr>
          <w:rFonts w:hint="eastAsia" w:ascii="仿宋" w:hAnsi="仿宋" w:eastAsia="仿宋" w:cs="仿宋"/>
          <w:b w:val="0"/>
          <w:bCs w:val="0"/>
          <w:highlight w:val="none"/>
        </w:rPr>
        <w:sectPr>
          <w:pgSz w:w="11907" w:h="16840"/>
          <w:pgMar w:top="1440" w:right="1797" w:bottom="1440" w:left="1797" w:header="454" w:footer="567" w:gutter="0"/>
          <w:pgNumType w:fmt="numberInDash"/>
          <w:cols w:space="720" w:num="1"/>
          <w:docGrid w:type="linesAndChars" w:linePitch="381" w:charSpace="0"/>
        </w:sectPr>
      </w:pPr>
    </w:p>
    <w:bookmarkEnd w:id="8"/>
    <w:bookmarkEnd w:id="9"/>
    <w:bookmarkEnd w:id="10"/>
    <w:bookmarkEnd w:id="29"/>
    <w:bookmarkEnd w:id="30"/>
    <w:bookmarkEnd w:id="31"/>
    <w:p w14:paraId="54359205">
      <w:pPr>
        <w:pStyle w:val="3"/>
        <w:jc w:val="center"/>
        <w:rPr>
          <w:rFonts w:hint="eastAsia" w:ascii="仿宋" w:hAnsi="仿宋" w:eastAsia="仿宋" w:cs="仿宋"/>
          <w:b w:val="0"/>
          <w:bCs w:val="0"/>
          <w:highlight w:val="none"/>
        </w:rPr>
      </w:pPr>
      <w:bookmarkStart w:id="32" w:name="_Toc6453"/>
      <w:bookmarkStart w:id="33" w:name="_Toc166142402"/>
      <w:bookmarkStart w:id="34" w:name="_Toc487204778"/>
      <w:bookmarkStart w:id="35" w:name="_Toc128744991"/>
      <w:r>
        <w:rPr>
          <w:rStyle w:val="33"/>
          <w:rFonts w:hint="eastAsia" w:ascii="仿宋" w:hAnsi="仿宋" w:eastAsia="仿宋" w:cs="仿宋"/>
          <w:b/>
          <w:bCs/>
          <w:highlight w:val="none"/>
        </w:rPr>
        <w:t>第二篇  供应商须知</w:t>
      </w:r>
      <w:bookmarkEnd w:id="32"/>
      <w:bookmarkEnd w:id="33"/>
      <w:bookmarkEnd w:id="34"/>
    </w:p>
    <w:p w14:paraId="09595A22">
      <w:pPr>
        <w:pStyle w:val="4"/>
        <w:spacing w:line="240" w:lineRule="auto"/>
        <w:rPr>
          <w:rFonts w:hint="eastAsia" w:ascii="仿宋" w:hAnsi="仿宋" w:eastAsia="仿宋" w:cs="仿宋"/>
          <w:sz w:val="24"/>
          <w:szCs w:val="24"/>
          <w:highlight w:val="none"/>
        </w:rPr>
      </w:pPr>
      <w:bookmarkStart w:id="36" w:name="_Toc166142403"/>
      <w:bookmarkStart w:id="37" w:name="_Toc487204779"/>
      <w:bookmarkStart w:id="38" w:name="_Toc20643"/>
      <w:bookmarkStart w:id="39" w:name="_Toc426965630"/>
      <w:bookmarkStart w:id="40" w:name="_Toc342913389"/>
      <w:r>
        <w:rPr>
          <w:rFonts w:hint="eastAsia" w:ascii="仿宋" w:hAnsi="仿宋" w:eastAsia="仿宋" w:cs="仿宋"/>
          <w:sz w:val="24"/>
          <w:szCs w:val="24"/>
          <w:highlight w:val="none"/>
        </w:rPr>
        <w:t>一、比选费用</w:t>
      </w:r>
      <w:bookmarkEnd w:id="36"/>
      <w:bookmarkEnd w:id="37"/>
      <w:bookmarkEnd w:id="38"/>
      <w:bookmarkEnd w:id="39"/>
      <w:bookmarkEnd w:id="40"/>
    </w:p>
    <w:p w14:paraId="29D5DE6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参与比选的供应商应承担其编制响应文件与递交响应文件所涉及的一切费用，不论比选结果如何，采购人和采购代理机构在任何情况下无义务也无责任承担这些费用。</w:t>
      </w:r>
    </w:p>
    <w:p w14:paraId="56988878">
      <w:pPr>
        <w:pStyle w:val="4"/>
        <w:spacing w:line="240" w:lineRule="auto"/>
        <w:rPr>
          <w:rFonts w:hint="eastAsia" w:ascii="仿宋" w:hAnsi="仿宋" w:eastAsia="仿宋" w:cs="仿宋"/>
          <w:sz w:val="24"/>
          <w:szCs w:val="24"/>
          <w:highlight w:val="none"/>
        </w:rPr>
      </w:pPr>
      <w:bookmarkStart w:id="41" w:name="_Toc426965631"/>
      <w:bookmarkStart w:id="42" w:name="_Toc487204780"/>
      <w:bookmarkStart w:id="43" w:name="_Toc342913391"/>
      <w:bookmarkStart w:id="44" w:name="_Toc166142404"/>
      <w:bookmarkStart w:id="45" w:name="_Toc7850"/>
      <w:r>
        <w:rPr>
          <w:rFonts w:hint="eastAsia" w:ascii="仿宋" w:hAnsi="仿宋" w:eastAsia="仿宋" w:cs="仿宋"/>
          <w:sz w:val="24"/>
          <w:szCs w:val="24"/>
          <w:highlight w:val="none"/>
        </w:rPr>
        <w:t>二、</w:t>
      </w:r>
      <w:bookmarkEnd w:id="41"/>
      <w:bookmarkEnd w:id="42"/>
      <w:bookmarkEnd w:id="43"/>
      <w:r>
        <w:rPr>
          <w:rFonts w:hint="eastAsia" w:ascii="仿宋" w:hAnsi="仿宋" w:eastAsia="仿宋" w:cs="仿宋"/>
          <w:sz w:val="24"/>
          <w:szCs w:val="24"/>
          <w:highlight w:val="none"/>
        </w:rPr>
        <w:t>比选通知书</w:t>
      </w:r>
      <w:bookmarkEnd w:id="44"/>
      <w:bookmarkEnd w:id="45"/>
      <w:r>
        <w:rPr>
          <w:rFonts w:hint="eastAsia" w:ascii="仿宋" w:hAnsi="仿宋" w:eastAsia="仿宋" w:cs="仿宋"/>
          <w:sz w:val="24"/>
          <w:szCs w:val="24"/>
          <w:highlight w:val="none"/>
        </w:rPr>
        <w:tab/>
      </w:r>
    </w:p>
    <w:p w14:paraId="7ABD430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（一）比选通知书由比选邀请书、供应商须知、比选项目技术需求、比选项目商务需求、响应文件格式要求五部分组成。</w:t>
      </w:r>
    </w:p>
    <w:p w14:paraId="6CA5762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（二）采购人（或采购代理机构）所作的一切有效的书面通知、修改及补充，都是比选通知书不可分割的部分。</w:t>
      </w:r>
    </w:p>
    <w:p w14:paraId="0529027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（三）比选通知书的解释</w:t>
      </w:r>
    </w:p>
    <w:p w14:paraId="3EB2EE6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46" w:name="_Toc318166429"/>
      <w:bookmarkStart w:id="47" w:name="_Toc318159160"/>
      <w:bookmarkStart w:id="48" w:name="_Toc318159349"/>
      <w:bookmarkStart w:id="49" w:name="_Toc318159780"/>
    </w:p>
    <w:bookmarkEnd w:id="46"/>
    <w:bookmarkEnd w:id="47"/>
    <w:bookmarkEnd w:id="48"/>
    <w:bookmarkEnd w:id="49"/>
    <w:p w14:paraId="163E6C02">
      <w:pPr>
        <w:pStyle w:val="4"/>
        <w:spacing w:line="240" w:lineRule="auto"/>
        <w:rPr>
          <w:rFonts w:hint="eastAsia" w:ascii="仿宋" w:hAnsi="仿宋" w:eastAsia="仿宋" w:cs="仿宋"/>
          <w:sz w:val="24"/>
          <w:szCs w:val="24"/>
          <w:highlight w:val="none"/>
        </w:rPr>
      </w:pPr>
      <w:bookmarkStart w:id="50" w:name="_Toc179714297"/>
      <w:bookmarkStart w:id="51" w:name="_Toc166142405"/>
      <w:bookmarkStart w:id="52" w:name="_Toc102227318"/>
      <w:bookmarkStart w:id="53" w:name="_Toc426965632"/>
      <w:bookmarkStart w:id="54" w:name="_Toc26774"/>
      <w:bookmarkStart w:id="55" w:name="_Toc487204781"/>
      <w:bookmarkStart w:id="56" w:name="_Toc342913392"/>
      <w:r>
        <w:rPr>
          <w:rFonts w:hint="eastAsia" w:ascii="仿宋" w:hAnsi="仿宋" w:eastAsia="仿宋" w:cs="仿宋"/>
          <w:sz w:val="24"/>
          <w:szCs w:val="24"/>
          <w:highlight w:val="none"/>
        </w:rPr>
        <w:t>三、比选要求</w:t>
      </w:r>
      <w:bookmarkEnd w:id="50"/>
      <w:bookmarkEnd w:id="51"/>
      <w:bookmarkEnd w:id="52"/>
      <w:bookmarkEnd w:id="53"/>
      <w:bookmarkEnd w:id="54"/>
      <w:bookmarkEnd w:id="55"/>
      <w:bookmarkEnd w:id="56"/>
    </w:p>
    <w:p w14:paraId="56D197A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（一）响应文件</w:t>
      </w:r>
    </w:p>
    <w:p w14:paraId="6678FD5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供应商应当按照比选通知书的要求编制响应文件，并对比选通知书提出的要求和条件作出实质性响应，响应文件原则上采用软面订本，同时应编制完整的页码、目录。</w:t>
      </w:r>
    </w:p>
    <w:p w14:paraId="1E1A749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1、响应文件组成</w:t>
      </w:r>
    </w:p>
    <w:p w14:paraId="779B3D2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54884E3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2、联合体</w:t>
      </w:r>
    </w:p>
    <w:p w14:paraId="5F4FBC0D">
      <w:pPr>
        <w:snapToGrid w:val="0"/>
        <w:spacing w:line="360" w:lineRule="auto"/>
        <w:ind w:firstLine="480" w:firstLineChars="200"/>
        <w:rPr>
          <w:rFonts w:hint="eastAsia" w:ascii="仿宋" w:hAnsi="仿宋" w:eastAsia="仿宋" w:cs="仿宋"/>
          <w:b/>
          <w:bCs/>
          <w:highlight w:val="none"/>
        </w:rPr>
      </w:pPr>
      <w:r>
        <w:rPr>
          <w:rFonts w:hint="eastAsia" w:ascii="仿宋" w:hAnsi="仿宋" w:eastAsia="仿宋" w:cs="仿宋"/>
          <w:b/>
          <w:bCs/>
          <w:highlight w:val="none"/>
        </w:rPr>
        <w:t>本项目不接受联合体竞标。</w:t>
      </w:r>
    </w:p>
    <w:p w14:paraId="0EC5F48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3、比选有效期：响应文件及有关承诺文件有效期为比选开始时间起90天。</w:t>
      </w:r>
    </w:p>
    <w:p w14:paraId="5BE3B5D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（二）保证金：</w:t>
      </w:r>
    </w:p>
    <w:p w14:paraId="7500EF8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1、供应商提交保证金金额和方式详见“</w:t>
      </w:r>
      <w:r>
        <w:rPr>
          <w:rFonts w:hint="eastAsia" w:ascii="仿宋" w:hAnsi="仿宋" w:eastAsia="仿宋" w:cs="仿宋"/>
          <w:b/>
          <w:highlight w:val="none"/>
        </w:rPr>
        <w:t>第一篇</w:t>
      </w:r>
      <w:r>
        <w:rPr>
          <w:rFonts w:hint="eastAsia" w:ascii="仿宋" w:hAnsi="仿宋" w:eastAsia="仿宋" w:cs="仿宋"/>
          <w:highlight w:val="none"/>
        </w:rPr>
        <w:t>”；</w:t>
      </w:r>
    </w:p>
    <w:p w14:paraId="3BF455A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2、发生以下情况之一者，保证金不予退还：</w:t>
      </w:r>
    </w:p>
    <w:p w14:paraId="3FE178CB">
      <w:pPr>
        <w:snapToGrid w:val="0"/>
        <w:spacing w:line="360" w:lineRule="auto"/>
        <w:ind w:left="480" w:leftChars="200"/>
        <w:rPr>
          <w:rFonts w:hint="eastAsia" w:ascii="仿宋" w:hAnsi="仿宋" w:eastAsia="仿宋" w:cs="仿宋"/>
          <w:highlight w:val="none"/>
        </w:rPr>
      </w:pPr>
      <w:r>
        <w:rPr>
          <w:rFonts w:hint="eastAsia" w:ascii="仿宋" w:hAnsi="仿宋" w:eastAsia="仿宋" w:cs="仿宋"/>
          <w:highlight w:val="none"/>
        </w:rPr>
        <w:t>2.1供应商在提交响应文件截止时间后撤回响应文件的；</w:t>
      </w:r>
      <w:r>
        <w:rPr>
          <w:rFonts w:hint="eastAsia" w:ascii="仿宋" w:hAnsi="仿宋" w:eastAsia="仿宋" w:cs="仿宋"/>
          <w:highlight w:val="none"/>
        </w:rPr>
        <w:br w:type="textWrapping"/>
      </w:r>
      <w:r>
        <w:rPr>
          <w:rFonts w:hint="eastAsia" w:ascii="仿宋" w:hAnsi="仿宋" w:eastAsia="仿宋" w:cs="仿宋"/>
          <w:highlight w:val="none"/>
        </w:rPr>
        <w:t>2.2供应商在响应文件中提供虚假材料的；</w:t>
      </w:r>
      <w:r>
        <w:rPr>
          <w:rFonts w:hint="eastAsia" w:ascii="仿宋" w:hAnsi="仿宋" w:eastAsia="仿宋" w:cs="仿宋"/>
          <w:highlight w:val="none"/>
        </w:rPr>
        <w:br w:type="textWrapping"/>
      </w:r>
      <w:r>
        <w:rPr>
          <w:rFonts w:hint="eastAsia" w:ascii="仿宋" w:hAnsi="仿宋" w:eastAsia="仿宋" w:cs="仿宋"/>
          <w:highlight w:val="none"/>
        </w:rPr>
        <w:t>2.3除因不可抗力或比选通知书认可的情形以外，成交供应商不与采购人签订合同的；</w:t>
      </w:r>
      <w:r>
        <w:rPr>
          <w:rFonts w:hint="eastAsia" w:ascii="仿宋" w:hAnsi="仿宋" w:eastAsia="仿宋" w:cs="仿宋"/>
          <w:highlight w:val="none"/>
        </w:rPr>
        <w:br w:type="textWrapping"/>
      </w:r>
      <w:r>
        <w:rPr>
          <w:rFonts w:hint="eastAsia" w:ascii="仿宋" w:hAnsi="仿宋" w:eastAsia="仿宋" w:cs="仿宋"/>
          <w:highlight w:val="none"/>
        </w:rPr>
        <w:t>2.4供应商与采购人、其他供应商或者采购代理机构恶意串通的；</w:t>
      </w:r>
      <w:r>
        <w:rPr>
          <w:rFonts w:hint="eastAsia" w:ascii="仿宋" w:hAnsi="仿宋" w:eastAsia="仿宋" w:cs="仿宋"/>
          <w:highlight w:val="none"/>
        </w:rPr>
        <w:br w:type="textWrapping"/>
      </w:r>
      <w:r>
        <w:rPr>
          <w:rFonts w:hint="eastAsia" w:ascii="仿宋" w:hAnsi="仿宋" w:eastAsia="仿宋" w:cs="仿宋"/>
          <w:highlight w:val="none"/>
        </w:rPr>
        <w:t>2.5比选通知书规定的其他情形。</w:t>
      </w:r>
    </w:p>
    <w:p w14:paraId="0D29203C">
      <w:pPr>
        <w:snapToGrid w:val="0"/>
        <w:spacing w:line="360" w:lineRule="auto"/>
        <w:ind w:left="480" w:leftChars="200"/>
        <w:rPr>
          <w:rFonts w:hint="eastAsia" w:ascii="仿宋" w:hAnsi="仿宋" w:eastAsia="仿宋" w:cs="仿宋"/>
          <w:highlight w:val="none"/>
        </w:rPr>
      </w:pPr>
      <w:r>
        <w:rPr>
          <w:rFonts w:hint="eastAsia" w:ascii="仿宋" w:hAnsi="仿宋" w:eastAsia="仿宋" w:cs="仿宋"/>
          <w:highlight w:val="none"/>
        </w:rPr>
        <w:t>（三）报价要求</w:t>
      </w:r>
    </w:p>
    <w:p w14:paraId="10B0D9A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投标人需综合考虑完成本项目所需的服务费、货物费、人工费及提供服务所需的设备或各种应纳的税费费等进行综合报价。因成交供应商自身原因造成漏报、少报皆由其自行承担责任，招标人不再补偿。</w:t>
      </w:r>
    </w:p>
    <w:p w14:paraId="3080F42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（四）修正错误</w:t>
      </w:r>
    </w:p>
    <w:p w14:paraId="1D30688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若响应文件出现计算或表达上的错误，修正错误的原则如下：</w:t>
      </w:r>
    </w:p>
    <w:p w14:paraId="4A339DD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1.响应文件中报价函的内容与响应文件中相应内容不一致的，以报价函为准；</w:t>
      </w:r>
    </w:p>
    <w:p w14:paraId="24C44F4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2.大写金额和小写金额不一致的，以大写金额为准；</w:t>
      </w:r>
    </w:p>
    <w:p w14:paraId="2BAC8EA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3.单价金额小数点或者百分比有明显错位的，以报价函总价为准，并修改单价；</w:t>
      </w:r>
    </w:p>
    <w:p w14:paraId="66C6F63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4.总价金额与按单价汇总金额不一致的，以单价金额计算结果为准。</w:t>
      </w:r>
    </w:p>
    <w:p w14:paraId="268E301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2BFBE555">
      <w:pPr>
        <w:numPr>
          <w:ilvl w:val="0"/>
          <w:numId w:val="2"/>
        </w:numPr>
        <w:snapToGrid w:val="0"/>
        <w:spacing w:line="360" w:lineRule="auto"/>
        <w:ind w:firstLine="360" w:firstLineChars="150"/>
        <w:rPr>
          <w:rFonts w:hint="eastAsia" w:ascii="仿宋" w:hAnsi="仿宋" w:eastAsia="仿宋" w:cs="仿宋"/>
          <w:highlight w:val="none"/>
        </w:rPr>
      </w:pPr>
      <w:r>
        <w:rPr>
          <w:rFonts w:hint="eastAsia" w:ascii="仿宋" w:hAnsi="仿宋" w:eastAsia="仿宋" w:cs="仿宋"/>
          <w:highlight w:val="none"/>
        </w:rPr>
        <w:t>提交响应文件的份数和签署和递交</w:t>
      </w:r>
    </w:p>
    <w:p w14:paraId="464052B7">
      <w:pPr>
        <w:snapToGrid w:val="0"/>
        <w:spacing w:line="360" w:lineRule="auto"/>
        <w:ind w:firstLine="480" w:firstLineChars="200"/>
        <w:rPr>
          <w:rFonts w:hint="eastAsia" w:ascii="仿宋" w:hAnsi="仿宋" w:eastAsia="仿宋" w:cs="仿宋"/>
          <w:b/>
          <w:bCs/>
          <w:highlight w:val="none"/>
        </w:rPr>
      </w:pPr>
      <w:r>
        <w:rPr>
          <w:rFonts w:hint="eastAsia" w:ascii="仿宋" w:hAnsi="仿宋" w:eastAsia="仿宋" w:cs="仿宋"/>
          <w:b/>
          <w:bCs/>
          <w:highlight w:val="none"/>
        </w:rPr>
        <w:t>投标现场响应文件提交规则：</w:t>
      </w:r>
    </w:p>
    <w:p w14:paraId="0A06884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b/>
          <w:bCs/>
          <w:highlight w:val="none"/>
        </w:rPr>
        <w:t>响应文件一式三份，其中正本一份，副本两份</w:t>
      </w:r>
      <w:r>
        <w:rPr>
          <w:rFonts w:hint="eastAsia" w:ascii="仿宋" w:hAnsi="仿宋" w:eastAsia="仿宋" w:cs="仿宋"/>
          <w:highlight w:val="none"/>
        </w:rPr>
        <w:t>；副本可为正本的复印件，应与正本一致，如出现不一致情况以正本为准。</w:t>
      </w:r>
    </w:p>
    <w:p w14:paraId="4824683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2、在响应文件正本中，比选通知书第六篇响应文件格式中规定签字、盖章的地方必须按其规定签字、盖章。</w:t>
      </w:r>
    </w:p>
    <w:p w14:paraId="7A8A969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3、响应文件的密封与标记</w:t>
      </w:r>
    </w:p>
    <w:p w14:paraId="456D46A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响应文件的正本、副本均应密封送达比选地点，应在封套上注明项目名称、供应商名称。若正本、副本分别进行密封的，还应在封套上注明“正本”、“副本”字样。</w:t>
      </w:r>
    </w:p>
    <w:p w14:paraId="13FC7F2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4、如果未按上述规定进行密封的，采购人、采购代理机构将拒收其响应文件。</w:t>
      </w:r>
    </w:p>
    <w:p w14:paraId="491708A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F9E310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（六）响应文件语言：简体中文</w:t>
      </w:r>
    </w:p>
    <w:p w14:paraId="0D95CAC3">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（七）供应商参与人员</w:t>
      </w:r>
    </w:p>
    <w:p w14:paraId="01F3D04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各个供应商可派1-2名代表参与比选，至少1人应为法定代表人或具有法定代表人授权委托书的授权代表。</w:t>
      </w:r>
    </w:p>
    <w:p w14:paraId="006ACFF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（八）无效响应</w:t>
      </w:r>
    </w:p>
    <w:p w14:paraId="67E1968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供应商发生以下条款情况之一者，视为无效响应，其响应文件将被拒绝：</w:t>
      </w:r>
    </w:p>
    <w:p w14:paraId="0C6A9C2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1、供应商不符合资格要求的；</w:t>
      </w:r>
    </w:p>
    <w:p w14:paraId="4B78B37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2、供应商未按照比选通知书的要求缴纳保证金的；</w:t>
      </w:r>
    </w:p>
    <w:p w14:paraId="66958AA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3、供应商所提交的响应文件不按规定签字、盖章的；</w:t>
      </w:r>
    </w:p>
    <w:p w14:paraId="1C53DDA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4、供应商的报价超过采购预算（若有采购预算单价，则含采购预算单价）的；</w:t>
      </w:r>
    </w:p>
    <w:p w14:paraId="2865E8B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5、供应商响应文件附有采购人无法接受的条件的；</w:t>
      </w:r>
    </w:p>
    <w:p w14:paraId="39DBF9D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6、供应商串通投标的；</w:t>
      </w:r>
    </w:p>
    <w:p w14:paraId="460596D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7、供应商组成联合体投标的；</w:t>
      </w:r>
    </w:p>
    <w:p w14:paraId="358FABE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8、法律、法规和比选通知书规定的其他无效情形。</w:t>
      </w:r>
      <w:bookmarkStart w:id="57" w:name="_Toc493506302"/>
      <w:bookmarkStart w:id="58" w:name="_Toc492721019"/>
    </w:p>
    <w:p w14:paraId="5ABF5F7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（九）废标条款</w:t>
      </w:r>
      <w:bookmarkEnd w:id="57"/>
      <w:bookmarkEnd w:id="58"/>
    </w:p>
    <w:p w14:paraId="30E6823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出现下列情形之一的，采购人或者采购代理机构应当终止比选采购活动，发布项目终止公告并说明原因，重新开展采购活动：</w:t>
      </w:r>
      <w:r>
        <w:rPr>
          <w:rFonts w:hint="eastAsia" w:ascii="仿宋" w:hAnsi="仿宋" w:eastAsia="仿宋" w:cs="仿宋"/>
          <w:highlight w:val="none"/>
        </w:rPr>
        <w:br w:type="textWrapping"/>
      </w:r>
      <w:r>
        <w:rPr>
          <w:rFonts w:hint="eastAsia" w:ascii="仿宋" w:hAnsi="仿宋" w:eastAsia="仿宋" w:cs="仿宋"/>
          <w:highlight w:val="none"/>
        </w:rPr>
        <w:t xml:space="preserve">    1、因情况变化，不再符合规定的比选采购方式适用情形的；</w:t>
      </w:r>
      <w:r>
        <w:rPr>
          <w:rFonts w:hint="eastAsia" w:ascii="仿宋" w:hAnsi="仿宋" w:eastAsia="仿宋" w:cs="仿宋"/>
          <w:highlight w:val="none"/>
        </w:rPr>
        <w:br w:type="textWrapping"/>
      </w:r>
      <w:r>
        <w:rPr>
          <w:rFonts w:hint="eastAsia" w:ascii="仿宋" w:hAnsi="仿宋" w:eastAsia="仿宋" w:cs="仿宋"/>
          <w:highlight w:val="none"/>
        </w:rPr>
        <w:t xml:space="preserve">    2、出现影响采购公正的违法、违规行为的；</w:t>
      </w:r>
      <w:r>
        <w:rPr>
          <w:rFonts w:hint="eastAsia" w:ascii="仿宋" w:hAnsi="仿宋" w:eastAsia="仿宋" w:cs="仿宋"/>
          <w:highlight w:val="none"/>
        </w:rPr>
        <w:br w:type="textWrapping"/>
      </w:r>
      <w:r>
        <w:rPr>
          <w:rFonts w:hint="eastAsia" w:ascii="仿宋" w:hAnsi="仿宋" w:eastAsia="仿宋" w:cs="仿宋"/>
          <w:highlight w:val="none"/>
        </w:rPr>
        <w:t xml:space="preserve">    3、在采购过程中符合竞争要求的供应商或者报价未超过采购预算的供应商不足3家的。</w:t>
      </w:r>
    </w:p>
    <w:p w14:paraId="731FEFE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（十）采购代理服务费</w:t>
      </w:r>
      <w:bookmarkStart w:id="59" w:name="_Toc342913393"/>
      <w:bookmarkStart w:id="60" w:name="_Toc426965633"/>
      <w:bookmarkStart w:id="61" w:name="_Toc179714298"/>
      <w:bookmarkStart w:id="62" w:name="_Toc102227319"/>
      <w:bookmarkStart w:id="63" w:name="_Toc487204782"/>
      <w:bookmarkStart w:id="64" w:name="_Toc31741"/>
    </w:p>
    <w:p w14:paraId="2DCD710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1、成交供应商在领取成交通知书的同时，需向采购代理机构缴纳采购代理服务费</w:t>
      </w:r>
      <w:r>
        <w:rPr>
          <w:rFonts w:hint="eastAsia" w:ascii="仿宋" w:hAnsi="仿宋" w:eastAsia="仿宋" w:cs="仿宋"/>
          <w:highlight w:val="none"/>
          <w:lang w:val="en-US" w:eastAsia="zh-CN"/>
        </w:rPr>
        <w:t>300</w:t>
      </w:r>
      <w:r>
        <w:rPr>
          <w:rFonts w:hint="eastAsia" w:ascii="仿宋" w:hAnsi="仿宋" w:eastAsia="仿宋" w:cs="仿宋"/>
          <w:highlight w:val="none"/>
        </w:rPr>
        <w:t>0.00元（大写：</w:t>
      </w:r>
      <w:r>
        <w:rPr>
          <w:rFonts w:hint="eastAsia" w:ascii="仿宋" w:hAnsi="仿宋" w:eastAsia="仿宋" w:cs="仿宋"/>
          <w:highlight w:val="none"/>
          <w:lang w:val="en-US" w:eastAsia="zh-CN"/>
        </w:rPr>
        <w:t>叁仟元</w:t>
      </w:r>
      <w:r>
        <w:rPr>
          <w:rFonts w:hint="eastAsia" w:ascii="仿宋" w:hAnsi="仿宋" w:eastAsia="仿宋" w:cs="仿宋"/>
          <w:highlight w:val="none"/>
        </w:rPr>
        <w:t>整）。</w:t>
      </w:r>
    </w:p>
    <w:p w14:paraId="7F49D07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2、代理服务费以转帐或者现金形式支付。</w:t>
      </w:r>
    </w:p>
    <w:p w14:paraId="53D9DFD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3、费用缴纳账号：</w:t>
      </w:r>
    </w:p>
    <w:p w14:paraId="161142D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户  名：坤博工程咨询（重庆）有限公司</w:t>
      </w:r>
    </w:p>
    <w:p w14:paraId="73BD217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开户行：中国工商银行股份有限公司重庆石桥铺支行</w:t>
      </w:r>
    </w:p>
    <w:p w14:paraId="7D1356A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账  号：3100024409200129605</w:t>
      </w:r>
    </w:p>
    <w:p w14:paraId="0EEC2C35">
      <w:pPr>
        <w:pStyle w:val="4"/>
        <w:spacing w:line="240" w:lineRule="auto"/>
        <w:rPr>
          <w:rFonts w:hint="eastAsia" w:ascii="仿宋" w:hAnsi="仿宋" w:eastAsia="仿宋" w:cs="仿宋"/>
          <w:sz w:val="24"/>
          <w:szCs w:val="24"/>
          <w:highlight w:val="none"/>
        </w:rPr>
      </w:pPr>
      <w:bookmarkStart w:id="65" w:name="_Toc166142406"/>
      <w:r>
        <w:rPr>
          <w:rFonts w:hint="eastAsia" w:ascii="仿宋" w:hAnsi="仿宋" w:eastAsia="仿宋" w:cs="仿宋"/>
          <w:sz w:val="24"/>
          <w:szCs w:val="24"/>
          <w:highlight w:val="none"/>
        </w:rPr>
        <w:t>四、</w:t>
      </w:r>
      <w:bookmarkEnd w:id="59"/>
      <w:bookmarkEnd w:id="60"/>
      <w:bookmarkEnd w:id="61"/>
      <w:bookmarkEnd w:id="62"/>
      <w:bookmarkEnd w:id="63"/>
      <w:r>
        <w:rPr>
          <w:rFonts w:hint="eastAsia" w:ascii="仿宋" w:hAnsi="仿宋" w:eastAsia="仿宋" w:cs="仿宋"/>
          <w:sz w:val="24"/>
          <w:szCs w:val="24"/>
          <w:highlight w:val="none"/>
        </w:rPr>
        <w:t>比选程序及成交标准</w:t>
      </w:r>
      <w:bookmarkEnd w:id="64"/>
      <w:bookmarkEnd w:id="65"/>
    </w:p>
    <w:p w14:paraId="1762846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（一）本项目比选按照比选通知书规定的时间和地点进行。供应商须有法定代表人或其授权代表参加并签到。</w:t>
      </w:r>
    </w:p>
    <w:p w14:paraId="10894D6C">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（二）资格性符合性检查</w:t>
      </w:r>
    </w:p>
    <w:p w14:paraId="6B20CF5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1.资格性检查。依据法律法规和比选通知书的规定，对响应文件中的资格证明、保证金等进行审查，以确定供应商是否具备比选资格。资格性检查资料表如下：</w:t>
      </w:r>
    </w:p>
    <w:tbl>
      <w:tblPr>
        <w:tblStyle w:val="2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1521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49A0C586">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3800" w:type="dxa"/>
            <w:gridSpan w:val="2"/>
            <w:vAlign w:val="center"/>
          </w:tcPr>
          <w:p w14:paraId="07763344">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检查因素</w:t>
            </w:r>
          </w:p>
        </w:tc>
        <w:tc>
          <w:tcPr>
            <w:tcW w:w="5812" w:type="dxa"/>
            <w:vAlign w:val="center"/>
          </w:tcPr>
          <w:p w14:paraId="62CDDD99">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检查内容</w:t>
            </w:r>
          </w:p>
        </w:tc>
      </w:tr>
      <w:tr w14:paraId="2982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6326040E">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965" w:type="dxa"/>
            <w:vMerge w:val="restart"/>
            <w:vAlign w:val="center"/>
          </w:tcPr>
          <w:p w14:paraId="5BCED2D7">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val="zh-CN"/>
              </w:rPr>
              <w:t>应符合的基本资格条件</w:t>
            </w:r>
          </w:p>
        </w:tc>
        <w:tc>
          <w:tcPr>
            <w:tcW w:w="2835" w:type="dxa"/>
            <w:vAlign w:val="center"/>
          </w:tcPr>
          <w:p w14:paraId="1FD3CB1B">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（1）具有独立承担民事责任的能力</w:t>
            </w:r>
          </w:p>
        </w:tc>
        <w:tc>
          <w:tcPr>
            <w:tcW w:w="5812" w:type="dxa"/>
            <w:vAlign w:val="center"/>
          </w:tcPr>
          <w:p w14:paraId="4BF9B526">
            <w:pPr>
              <w:rPr>
                <w:rFonts w:hint="eastAsia" w:ascii="仿宋" w:hAnsi="仿宋" w:eastAsia="仿宋" w:cs="仿宋"/>
                <w:sz w:val="21"/>
                <w:szCs w:val="21"/>
                <w:highlight w:val="none"/>
              </w:rPr>
            </w:pPr>
            <w:r>
              <w:rPr>
                <w:rFonts w:hint="eastAsia" w:ascii="仿宋" w:hAnsi="仿宋" w:eastAsia="仿宋" w:cs="仿宋"/>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cs="仿宋"/>
                <w:highlight w:val="none"/>
              </w:rPr>
              <w:sym w:font="Wingdings" w:char="F081"/>
            </w:r>
            <w:r>
              <w:rPr>
                <w:rFonts w:hint="eastAsia" w:ascii="仿宋" w:hAnsi="仿宋" w:eastAsia="仿宋" w:cs="仿宋"/>
                <w:sz w:val="21"/>
                <w:szCs w:val="21"/>
                <w:highlight w:val="none"/>
              </w:rPr>
              <w:t xml:space="preserve">）； </w:t>
            </w:r>
          </w:p>
          <w:p w14:paraId="0A3FD7F0">
            <w:pPr>
              <w:rPr>
                <w:rFonts w:hint="eastAsia" w:ascii="仿宋" w:hAnsi="仿宋" w:eastAsia="仿宋" w:cs="仿宋"/>
                <w:sz w:val="21"/>
                <w:szCs w:val="21"/>
                <w:highlight w:val="none"/>
              </w:rPr>
            </w:pPr>
            <w:r>
              <w:rPr>
                <w:rFonts w:hint="eastAsia" w:ascii="仿宋" w:hAnsi="仿宋" w:eastAsia="仿宋" w:cs="仿宋"/>
                <w:sz w:val="21"/>
                <w:szCs w:val="21"/>
                <w:highlight w:val="none"/>
              </w:rPr>
              <w:t>供应商法定代表人身份证明和法定代表人授权代表委托书。</w:t>
            </w:r>
          </w:p>
        </w:tc>
      </w:tr>
      <w:tr w14:paraId="49D2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42D8F1CF">
            <w:pPr>
              <w:keepNext/>
              <w:keepLines/>
              <w:spacing w:before="260" w:after="260" w:line="380" w:lineRule="exact"/>
              <w:jc w:val="center"/>
              <w:outlineLvl w:val="2"/>
              <w:rPr>
                <w:rFonts w:hint="eastAsia" w:ascii="仿宋" w:hAnsi="仿宋" w:eastAsia="仿宋" w:cs="仿宋"/>
                <w:sz w:val="21"/>
                <w:szCs w:val="21"/>
                <w:highlight w:val="none"/>
              </w:rPr>
            </w:pPr>
          </w:p>
        </w:tc>
        <w:tc>
          <w:tcPr>
            <w:tcW w:w="965" w:type="dxa"/>
            <w:vMerge w:val="continue"/>
            <w:vAlign w:val="center"/>
          </w:tcPr>
          <w:p w14:paraId="66309094">
            <w:pPr>
              <w:keepNext/>
              <w:keepLines/>
              <w:spacing w:before="260" w:after="260" w:line="380" w:lineRule="exact"/>
              <w:outlineLvl w:val="2"/>
              <w:rPr>
                <w:rFonts w:hint="eastAsia" w:ascii="仿宋" w:hAnsi="仿宋" w:eastAsia="仿宋" w:cs="仿宋"/>
                <w:sz w:val="21"/>
                <w:szCs w:val="21"/>
                <w:highlight w:val="none"/>
                <w:lang w:val="zh-CN"/>
              </w:rPr>
            </w:pPr>
          </w:p>
        </w:tc>
        <w:tc>
          <w:tcPr>
            <w:tcW w:w="2835" w:type="dxa"/>
            <w:vAlign w:val="center"/>
          </w:tcPr>
          <w:p w14:paraId="593CCA79">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（2）</w:t>
            </w:r>
            <w:r>
              <w:rPr>
                <w:rFonts w:hint="eastAsia" w:ascii="仿宋" w:hAnsi="仿宋" w:eastAsia="仿宋" w:cs="仿宋"/>
                <w:sz w:val="21"/>
                <w:szCs w:val="21"/>
                <w:highlight w:val="none"/>
              </w:rPr>
              <w:t>具有良好的商业信誉和健全的财务会计制度</w:t>
            </w:r>
          </w:p>
        </w:tc>
        <w:tc>
          <w:tcPr>
            <w:tcW w:w="5812" w:type="dxa"/>
            <w:vMerge w:val="restart"/>
            <w:vAlign w:val="center"/>
          </w:tcPr>
          <w:p w14:paraId="0BE84701">
            <w:pPr>
              <w:rPr>
                <w:rFonts w:hint="eastAsia" w:ascii="仿宋" w:hAnsi="仿宋" w:eastAsia="仿宋" w:cs="仿宋"/>
                <w:sz w:val="21"/>
                <w:szCs w:val="21"/>
                <w:highlight w:val="none"/>
              </w:rPr>
            </w:pPr>
            <w:r>
              <w:rPr>
                <w:rFonts w:hint="eastAsia" w:ascii="仿宋" w:hAnsi="仿宋" w:eastAsia="仿宋" w:cs="仿宋"/>
                <w:sz w:val="21"/>
                <w:szCs w:val="21"/>
                <w:highlight w:val="none"/>
              </w:rPr>
              <w:t>供应商提供基本资格条件承诺函（见格式文件）</w:t>
            </w:r>
          </w:p>
        </w:tc>
      </w:tr>
      <w:tr w14:paraId="6AC5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CE47883">
            <w:pPr>
              <w:keepNext/>
              <w:keepLines/>
              <w:spacing w:before="260" w:after="260" w:line="380" w:lineRule="exact"/>
              <w:jc w:val="center"/>
              <w:outlineLvl w:val="2"/>
              <w:rPr>
                <w:rFonts w:hint="eastAsia" w:ascii="仿宋" w:hAnsi="仿宋" w:eastAsia="仿宋" w:cs="仿宋"/>
                <w:sz w:val="21"/>
                <w:szCs w:val="21"/>
                <w:highlight w:val="none"/>
              </w:rPr>
            </w:pPr>
          </w:p>
        </w:tc>
        <w:tc>
          <w:tcPr>
            <w:tcW w:w="965" w:type="dxa"/>
            <w:vMerge w:val="continue"/>
            <w:vAlign w:val="center"/>
          </w:tcPr>
          <w:p w14:paraId="4C0844A3">
            <w:pPr>
              <w:keepNext/>
              <w:keepLines/>
              <w:spacing w:before="260" w:after="260" w:line="380" w:lineRule="exact"/>
              <w:outlineLvl w:val="2"/>
              <w:rPr>
                <w:rFonts w:hint="eastAsia" w:ascii="仿宋" w:hAnsi="仿宋" w:eastAsia="仿宋" w:cs="仿宋"/>
                <w:sz w:val="21"/>
                <w:szCs w:val="21"/>
                <w:highlight w:val="none"/>
                <w:lang w:val="zh-CN"/>
              </w:rPr>
            </w:pPr>
          </w:p>
        </w:tc>
        <w:tc>
          <w:tcPr>
            <w:tcW w:w="2835" w:type="dxa"/>
            <w:vAlign w:val="center"/>
          </w:tcPr>
          <w:p w14:paraId="305BD275">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（3）具有履行合同所必需的设备和专业技术能力</w:t>
            </w:r>
          </w:p>
        </w:tc>
        <w:tc>
          <w:tcPr>
            <w:tcW w:w="5812" w:type="dxa"/>
            <w:vMerge w:val="continue"/>
            <w:vAlign w:val="center"/>
          </w:tcPr>
          <w:p w14:paraId="30CFE826">
            <w:pPr>
              <w:spacing w:line="380" w:lineRule="exact"/>
              <w:rPr>
                <w:rFonts w:hint="eastAsia" w:ascii="仿宋" w:hAnsi="仿宋" w:eastAsia="仿宋" w:cs="仿宋"/>
                <w:sz w:val="21"/>
                <w:szCs w:val="21"/>
                <w:highlight w:val="none"/>
              </w:rPr>
            </w:pPr>
          </w:p>
        </w:tc>
      </w:tr>
      <w:tr w14:paraId="1F43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3AD3FE41">
            <w:pPr>
              <w:keepNext/>
              <w:keepLines/>
              <w:spacing w:before="260" w:after="260" w:line="380" w:lineRule="exact"/>
              <w:jc w:val="center"/>
              <w:outlineLvl w:val="2"/>
              <w:rPr>
                <w:rFonts w:hint="eastAsia" w:ascii="仿宋" w:hAnsi="仿宋" w:eastAsia="仿宋" w:cs="仿宋"/>
                <w:sz w:val="21"/>
                <w:szCs w:val="21"/>
                <w:highlight w:val="none"/>
              </w:rPr>
            </w:pPr>
          </w:p>
        </w:tc>
        <w:tc>
          <w:tcPr>
            <w:tcW w:w="965" w:type="dxa"/>
            <w:vMerge w:val="continue"/>
            <w:vAlign w:val="center"/>
          </w:tcPr>
          <w:p w14:paraId="63B9652D">
            <w:pPr>
              <w:keepNext/>
              <w:keepLines/>
              <w:spacing w:before="260" w:after="260" w:line="380" w:lineRule="exact"/>
              <w:outlineLvl w:val="2"/>
              <w:rPr>
                <w:rFonts w:hint="eastAsia" w:ascii="仿宋" w:hAnsi="仿宋" w:eastAsia="仿宋" w:cs="仿宋"/>
                <w:sz w:val="21"/>
                <w:szCs w:val="21"/>
                <w:highlight w:val="none"/>
                <w:lang w:val="zh-CN"/>
              </w:rPr>
            </w:pPr>
          </w:p>
        </w:tc>
        <w:tc>
          <w:tcPr>
            <w:tcW w:w="2835" w:type="dxa"/>
            <w:vAlign w:val="center"/>
          </w:tcPr>
          <w:p w14:paraId="79C8A339">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（4）有依法缴纳税收和社会保障金的良好记录</w:t>
            </w:r>
          </w:p>
        </w:tc>
        <w:tc>
          <w:tcPr>
            <w:tcW w:w="5812" w:type="dxa"/>
            <w:vMerge w:val="continue"/>
            <w:vAlign w:val="center"/>
          </w:tcPr>
          <w:p w14:paraId="516EC6D7">
            <w:pPr>
              <w:rPr>
                <w:rFonts w:hint="eastAsia" w:ascii="仿宋" w:hAnsi="仿宋" w:eastAsia="仿宋" w:cs="仿宋"/>
                <w:sz w:val="21"/>
                <w:szCs w:val="21"/>
                <w:highlight w:val="none"/>
              </w:rPr>
            </w:pPr>
          </w:p>
        </w:tc>
      </w:tr>
      <w:tr w14:paraId="4EE0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61C98F13">
            <w:pPr>
              <w:spacing w:line="380" w:lineRule="exact"/>
              <w:jc w:val="center"/>
              <w:rPr>
                <w:rFonts w:hint="eastAsia" w:ascii="仿宋" w:hAnsi="仿宋" w:eastAsia="仿宋" w:cs="仿宋"/>
                <w:sz w:val="21"/>
                <w:szCs w:val="21"/>
                <w:highlight w:val="none"/>
              </w:rPr>
            </w:pPr>
          </w:p>
        </w:tc>
        <w:tc>
          <w:tcPr>
            <w:tcW w:w="965" w:type="dxa"/>
            <w:vMerge w:val="continue"/>
            <w:vAlign w:val="center"/>
          </w:tcPr>
          <w:p w14:paraId="07607BF1">
            <w:pPr>
              <w:spacing w:line="380" w:lineRule="exact"/>
              <w:rPr>
                <w:rFonts w:hint="eastAsia" w:ascii="仿宋" w:hAnsi="仿宋" w:eastAsia="仿宋" w:cs="仿宋"/>
                <w:sz w:val="21"/>
                <w:szCs w:val="21"/>
                <w:highlight w:val="none"/>
                <w:lang w:val="zh-CN"/>
              </w:rPr>
            </w:pPr>
          </w:p>
        </w:tc>
        <w:tc>
          <w:tcPr>
            <w:tcW w:w="2835" w:type="dxa"/>
            <w:vAlign w:val="center"/>
          </w:tcPr>
          <w:p w14:paraId="1EB92500">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（5）参加政府采购活动前三年内，在经营活动中没有重大违法记录（注②）</w:t>
            </w:r>
          </w:p>
        </w:tc>
        <w:tc>
          <w:tcPr>
            <w:tcW w:w="5812" w:type="dxa"/>
            <w:vMerge w:val="continue"/>
            <w:vAlign w:val="center"/>
          </w:tcPr>
          <w:p w14:paraId="02FAF899">
            <w:pPr>
              <w:spacing w:line="380" w:lineRule="exact"/>
              <w:rPr>
                <w:rFonts w:hint="eastAsia" w:ascii="仿宋" w:hAnsi="仿宋" w:eastAsia="仿宋" w:cs="仿宋"/>
                <w:sz w:val="21"/>
                <w:szCs w:val="21"/>
                <w:highlight w:val="none"/>
              </w:rPr>
            </w:pPr>
          </w:p>
        </w:tc>
      </w:tr>
      <w:tr w14:paraId="0B4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2E7E232A">
            <w:pPr>
              <w:keepNext/>
              <w:keepLines/>
              <w:spacing w:before="260" w:after="260" w:line="380" w:lineRule="exact"/>
              <w:jc w:val="center"/>
              <w:outlineLvl w:val="2"/>
              <w:rPr>
                <w:rFonts w:hint="eastAsia" w:ascii="仿宋" w:hAnsi="仿宋" w:eastAsia="仿宋" w:cs="仿宋"/>
                <w:sz w:val="21"/>
                <w:szCs w:val="21"/>
                <w:highlight w:val="none"/>
              </w:rPr>
            </w:pPr>
          </w:p>
        </w:tc>
        <w:tc>
          <w:tcPr>
            <w:tcW w:w="965" w:type="dxa"/>
            <w:vMerge w:val="continue"/>
            <w:vAlign w:val="center"/>
          </w:tcPr>
          <w:p w14:paraId="18EACFC8">
            <w:pPr>
              <w:keepNext/>
              <w:keepLines/>
              <w:spacing w:before="260" w:after="260" w:line="380" w:lineRule="exact"/>
              <w:outlineLvl w:val="2"/>
              <w:rPr>
                <w:rFonts w:hint="eastAsia" w:ascii="仿宋" w:hAnsi="仿宋" w:eastAsia="仿宋" w:cs="仿宋"/>
                <w:sz w:val="21"/>
                <w:szCs w:val="21"/>
                <w:highlight w:val="none"/>
                <w:lang w:val="zh-CN"/>
              </w:rPr>
            </w:pPr>
          </w:p>
        </w:tc>
        <w:tc>
          <w:tcPr>
            <w:tcW w:w="2835" w:type="dxa"/>
            <w:vAlign w:val="center"/>
          </w:tcPr>
          <w:p w14:paraId="41A08E98">
            <w:pPr>
              <w:rPr>
                <w:rFonts w:hint="eastAsia" w:ascii="仿宋" w:hAnsi="仿宋" w:eastAsia="仿宋" w:cs="仿宋"/>
                <w:sz w:val="21"/>
                <w:szCs w:val="21"/>
                <w:highlight w:val="none"/>
              </w:rPr>
            </w:pPr>
            <w:r>
              <w:rPr>
                <w:rFonts w:hint="eastAsia" w:ascii="仿宋" w:hAnsi="仿宋" w:eastAsia="仿宋" w:cs="仿宋"/>
                <w:sz w:val="21"/>
                <w:szCs w:val="21"/>
                <w:highlight w:val="none"/>
              </w:rPr>
              <w:t>（6）法律、行政法规规定的其他条件</w:t>
            </w:r>
          </w:p>
        </w:tc>
        <w:tc>
          <w:tcPr>
            <w:tcW w:w="5812" w:type="dxa"/>
            <w:vAlign w:val="center"/>
          </w:tcPr>
          <w:p w14:paraId="7A9636E4">
            <w:pPr>
              <w:keepNext/>
              <w:keepLines/>
              <w:spacing w:before="260" w:after="260"/>
              <w:outlineLvl w:val="2"/>
              <w:rPr>
                <w:rFonts w:hint="eastAsia" w:ascii="仿宋" w:hAnsi="仿宋" w:eastAsia="仿宋" w:cs="仿宋"/>
                <w:sz w:val="21"/>
                <w:szCs w:val="21"/>
                <w:highlight w:val="none"/>
              </w:rPr>
            </w:pPr>
          </w:p>
        </w:tc>
      </w:tr>
      <w:tr w14:paraId="55D3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20971AF8">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3800" w:type="dxa"/>
            <w:gridSpan w:val="2"/>
            <w:vAlign w:val="center"/>
          </w:tcPr>
          <w:p w14:paraId="08AC80D1">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特定资格条件</w:t>
            </w:r>
          </w:p>
        </w:tc>
        <w:tc>
          <w:tcPr>
            <w:tcW w:w="5812" w:type="dxa"/>
            <w:vAlign w:val="center"/>
          </w:tcPr>
          <w:p w14:paraId="04D8DA6E">
            <w:pPr>
              <w:rPr>
                <w:rFonts w:hint="eastAsia" w:ascii="仿宋" w:hAnsi="仿宋" w:eastAsia="仿宋" w:cs="仿宋"/>
                <w:sz w:val="21"/>
                <w:szCs w:val="21"/>
                <w:highlight w:val="none"/>
              </w:rPr>
            </w:pPr>
            <w:bookmarkStart w:id="66" w:name="_Toc11965"/>
            <w:bookmarkStart w:id="67" w:name="_Toc13413"/>
            <w:r>
              <w:rPr>
                <w:rFonts w:hint="eastAsia" w:ascii="仿宋" w:hAnsi="仿宋" w:eastAsia="仿宋" w:cs="仿宋"/>
                <w:sz w:val="22"/>
                <w:szCs w:val="22"/>
                <w:highlight w:val="none"/>
              </w:rPr>
              <w:t>按第一篇“比选邀请书（三）特定资格条件”的要求提交证明文件复印件并加盖供应商公章。</w:t>
            </w:r>
            <w:bookmarkEnd w:id="66"/>
            <w:bookmarkEnd w:id="67"/>
          </w:p>
        </w:tc>
      </w:tr>
      <w:tr w14:paraId="4615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0AD2BC22">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3800" w:type="dxa"/>
            <w:gridSpan w:val="2"/>
            <w:vAlign w:val="center"/>
          </w:tcPr>
          <w:p w14:paraId="0187FEDD">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比选保证金</w:t>
            </w:r>
          </w:p>
        </w:tc>
        <w:tc>
          <w:tcPr>
            <w:tcW w:w="5812" w:type="dxa"/>
            <w:vAlign w:val="center"/>
          </w:tcPr>
          <w:p w14:paraId="5BE88F62">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保证金到账截止时间前提交足额缴纳保证金，且满足比选通知书第一篇五、竞标保证金中的相关规定。</w:t>
            </w:r>
          </w:p>
        </w:tc>
      </w:tr>
    </w:tbl>
    <w:p w14:paraId="48218ECC">
      <w:pPr>
        <w:snapToGrid w:val="0"/>
        <w:spacing w:line="380" w:lineRule="exact"/>
        <w:rPr>
          <w:rFonts w:hint="eastAsia" w:ascii="仿宋" w:hAnsi="仿宋" w:eastAsia="仿宋" w:cs="仿宋"/>
          <w:highlight w:val="none"/>
        </w:rPr>
      </w:pPr>
      <w:r>
        <w:rPr>
          <w:rFonts w:hint="eastAsia" w:ascii="仿宋" w:hAnsi="仿宋" w:eastAsia="仿宋" w:cs="仿宋"/>
          <w:highlight w:val="none"/>
        </w:rPr>
        <w:t>注：</w:t>
      </w:r>
    </w:p>
    <w:p w14:paraId="091B9FED">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sym w:font="Wingdings" w:char="F081"/>
      </w:r>
      <w:r>
        <w:rPr>
          <w:rFonts w:hint="eastAsia" w:ascii="仿宋" w:hAnsi="仿宋" w:eastAsia="仿宋" w:cs="仿宋"/>
          <w:highlight w:val="none"/>
        </w:rPr>
        <w:t>供应商按“五证合一”登记制度办理营业执照的，组织机构代码证、税务登记证（副本）和社会保险登记证以供应商所提供的营业执照（副本）复印件为准。</w:t>
      </w:r>
    </w:p>
    <w:p w14:paraId="0716B53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sym w:font="Wingdings" w:char="F082"/>
      </w:r>
      <w:r>
        <w:rPr>
          <w:rFonts w:hint="eastAsia" w:ascii="仿宋" w:hAnsi="仿宋" w:eastAsia="仿宋" w:cs="仿宋"/>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6FFDAE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 xml:space="preserve">③根据重庆市财政局文件 渝财规〔2022〕4号重庆市财政局关于实施政府采购供应商基本资格条件承诺制的通知：供应商只需以书面形式提供规定格式的《基本资格条件承诺函》，即可替代以下材料： </w:t>
      </w:r>
    </w:p>
    <w:p w14:paraId="3B44A16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1、财务状况报告（表）或其基本开户银行出具的资信证明材料；</w:t>
      </w:r>
    </w:p>
    <w:p w14:paraId="2DA3533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2、依法缴纳税收的证明材料；</w:t>
      </w:r>
    </w:p>
    <w:p w14:paraId="3DD4F063">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3、缴纳社会保障金的证明材料；</w:t>
      </w:r>
    </w:p>
    <w:p w14:paraId="149616C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4、具有履行合同所必需的设备和专业技术能力的证明材料；</w:t>
      </w:r>
    </w:p>
    <w:p w14:paraId="3657539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5、参加政府采购活动前三年内，在经营活动中没有重大违法记录的证明材料；</w:t>
      </w:r>
    </w:p>
    <w:p w14:paraId="3C30FD0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6、未被列入失信被执行人、重大税收违法案件当事人名单及政府采购严重违法失信行为记录名单的证明材料。</w:t>
      </w:r>
    </w:p>
    <w:p w14:paraId="39A35CE5">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符合性检查。依据比选通知书的规定，从响应文件的有效性、完整性和对比选通知书的响应程度进行审查，以确定是否对比选通知书的实质性要求作出响应。符合性检查资料表如下：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2A50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5A2F6E2D">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330A13D0">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0367449F">
            <w:pPr>
              <w:spacing w:line="38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评审标准</w:t>
            </w:r>
          </w:p>
        </w:tc>
      </w:tr>
      <w:tr w14:paraId="23CB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0F91CBE">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8F3BB97">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1ABD362E">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698B8DBF">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响应文件上法定代表人或其授权代表人的签字齐全。</w:t>
            </w:r>
          </w:p>
        </w:tc>
      </w:tr>
      <w:tr w14:paraId="5CEF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3E51268">
            <w:pPr>
              <w:keepNext/>
              <w:keepLines/>
              <w:spacing w:before="260" w:after="260" w:line="380" w:lineRule="exact"/>
              <w:outlineLvl w:val="2"/>
              <w:rPr>
                <w:rFonts w:hint="eastAsia" w:ascii="仿宋" w:hAnsi="仿宋" w:eastAsia="仿宋" w:cs="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79A35E6">
            <w:pPr>
              <w:keepNext/>
              <w:keepLines/>
              <w:spacing w:before="260" w:after="260" w:line="380" w:lineRule="exact"/>
              <w:outlineLvl w:val="2"/>
              <w:rPr>
                <w:rFonts w:hint="eastAsia" w:ascii="仿宋" w:hAnsi="仿宋" w:eastAsia="仿宋" w:cs="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49006E8C">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1472484F">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法定代表人身份证明及授权委托书有效，符合比选通知书规定的格式，签字或盖章齐全。</w:t>
            </w:r>
          </w:p>
        </w:tc>
      </w:tr>
      <w:tr w14:paraId="4916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508730F3">
            <w:pPr>
              <w:keepNext/>
              <w:keepLines/>
              <w:spacing w:before="260" w:after="260" w:line="380" w:lineRule="exact"/>
              <w:outlineLvl w:val="2"/>
              <w:rPr>
                <w:rFonts w:hint="eastAsia" w:ascii="仿宋" w:hAnsi="仿宋" w:eastAsia="仿宋" w:cs="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B9C5D91">
            <w:pPr>
              <w:keepNext/>
              <w:keepLines/>
              <w:spacing w:before="260" w:after="260" w:line="380" w:lineRule="exact"/>
              <w:outlineLvl w:val="2"/>
              <w:rPr>
                <w:rFonts w:hint="eastAsia" w:ascii="仿宋" w:hAnsi="仿宋" w:eastAsia="仿宋" w:cs="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3040E919">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0FB1EFF0">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每个分包只能有一个</w:t>
            </w: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方案。</w:t>
            </w:r>
          </w:p>
        </w:tc>
      </w:tr>
      <w:tr w14:paraId="6BAC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F2BE4EB">
            <w:pPr>
              <w:keepNext/>
              <w:keepLines/>
              <w:spacing w:before="260" w:after="260" w:line="380" w:lineRule="exact"/>
              <w:outlineLvl w:val="2"/>
              <w:rPr>
                <w:rFonts w:hint="eastAsia" w:ascii="仿宋" w:hAnsi="仿宋" w:eastAsia="仿宋" w:cs="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D3E7262">
            <w:pPr>
              <w:keepNext/>
              <w:keepLines/>
              <w:spacing w:before="260" w:after="260" w:line="380" w:lineRule="exact"/>
              <w:outlineLvl w:val="2"/>
              <w:rPr>
                <w:rFonts w:hint="eastAsia" w:ascii="仿宋" w:hAnsi="仿宋" w:eastAsia="仿宋" w:cs="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027F9F9C">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078B96D2">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只能有一个有效报价，不得提交选择性报价。</w:t>
            </w:r>
          </w:p>
        </w:tc>
      </w:tr>
      <w:tr w14:paraId="2905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065A7C7E">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6F77B836">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7D07B339">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504438A4">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响应文件正、副本数量（含电子文档）符合投标文件要求。</w:t>
            </w:r>
          </w:p>
        </w:tc>
      </w:tr>
      <w:tr w14:paraId="0B20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51345E11">
            <w:pPr>
              <w:spacing w:line="38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230815A4">
            <w:pPr>
              <w:spacing w:line="38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53672F30">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047CB51F">
            <w:pPr>
              <w:pStyle w:val="12"/>
              <w:widowControl w:val="0"/>
              <w:spacing w:line="380" w:lineRule="exact"/>
              <w:jc w:val="both"/>
              <w:rPr>
                <w:rFonts w:hint="eastAsia" w:ascii="仿宋" w:hAnsi="仿宋" w:eastAsia="仿宋" w:cs="仿宋"/>
                <w:kern w:val="2"/>
                <w:sz w:val="21"/>
                <w:szCs w:val="21"/>
                <w:highlight w:val="none"/>
                <w:lang w:val="en-US"/>
              </w:rPr>
            </w:pPr>
            <w:r>
              <w:rPr>
                <w:rFonts w:hint="eastAsia" w:ascii="仿宋" w:hAnsi="仿宋" w:eastAsia="仿宋" w:cs="仿宋"/>
                <w:kern w:val="2"/>
                <w:sz w:val="21"/>
                <w:szCs w:val="21"/>
                <w:highlight w:val="none"/>
                <w:lang w:val="en-US"/>
              </w:rPr>
              <w:t>对比选通知书第三篇、第四篇的内容作出响应。</w:t>
            </w:r>
          </w:p>
        </w:tc>
      </w:tr>
      <w:tr w14:paraId="5021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79741B1">
            <w:pPr>
              <w:keepNext/>
              <w:keepLines/>
              <w:spacing w:before="260" w:after="260" w:line="380" w:lineRule="exact"/>
              <w:outlineLvl w:val="2"/>
              <w:rPr>
                <w:rFonts w:hint="eastAsia" w:ascii="仿宋" w:hAnsi="仿宋" w:eastAsia="仿宋" w:cs="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60123CD">
            <w:pPr>
              <w:keepNext/>
              <w:keepLines/>
              <w:spacing w:before="260" w:after="260" w:line="380" w:lineRule="exact"/>
              <w:outlineLvl w:val="2"/>
              <w:rPr>
                <w:rFonts w:hint="eastAsia" w:ascii="仿宋" w:hAnsi="仿宋" w:eastAsia="仿宋" w:cs="仿宋"/>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2B038976">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40527750">
            <w:pPr>
              <w:spacing w:line="3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满足比选通知书</w:t>
            </w:r>
            <w:r>
              <w:rPr>
                <w:rFonts w:hint="eastAsia" w:ascii="仿宋" w:hAnsi="仿宋" w:eastAsia="仿宋" w:cs="仿宋"/>
                <w:sz w:val="21"/>
                <w:szCs w:val="21"/>
                <w:highlight w:val="none"/>
                <w:lang w:val="zh-CN"/>
              </w:rPr>
              <w:t>规定。</w:t>
            </w:r>
          </w:p>
        </w:tc>
      </w:tr>
    </w:tbl>
    <w:p w14:paraId="7AB9BD2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CB45D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C8B4B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（3）在比选过程中比选的任何一方不得向他人透露与比选有关的技术资料、价格或其他信息。</w:t>
      </w:r>
    </w:p>
    <w:p w14:paraId="7E19C1F7">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（4）比选小组采用</w:t>
      </w:r>
      <w:r>
        <w:rPr>
          <w:rFonts w:hint="eastAsia" w:ascii="仿宋" w:hAnsi="仿宋" w:eastAsia="仿宋" w:cs="仿宋"/>
          <w:b/>
          <w:bCs/>
          <w:highlight w:val="none"/>
        </w:rPr>
        <w:t>综合评分法</w:t>
      </w:r>
      <w:r>
        <w:rPr>
          <w:rFonts w:hint="eastAsia" w:ascii="仿宋" w:hAnsi="仿宋" w:eastAsia="仿宋" w:cs="仿宋"/>
          <w:highlight w:val="none"/>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4595435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比选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65CD0F99">
      <w:pPr>
        <w:pStyle w:val="4"/>
        <w:spacing w:line="240" w:lineRule="auto"/>
        <w:rPr>
          <w:rFonts w:hint="eastAsia" w:ascii="仿宋" w:hAnsi="仿宋" w:eastAsia="仿宋" w:cs="仿宋"/>
          <w:sz w:val="24"/>
          <w:szCs w:val="24"/>
          <w:highlight w:val="none"/>
        </w:rPr>
      </w:pPr>
      <w:bookmarkStart w:id="68" w:name="_Toc11594"/>
      <w:bookmarkStart w:id="69" w:name="_Toc166142407"/>
      <w:r>
        <w:rPr>
          <w:rFonts w:hint="eastAsia" w:ascii="仿宋" w:hAnsi="仿宋" w:eastAsia="仿宋" w:cs="仿宋"/>
          <w:sz w:val="24"/>
          <w:szCs w:val="24"/>
          <w:highlight w:val="none"/>
        </w:rPr>
        <w:t>五、</w:t>
      </w:r>
    </w:p>
    <w:tbl>
      <w:tblPr>
        <w:tblStyle w:val="25"/>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080"/>
        <w:gridCol w:w="1095"/>
        <w:gridCol w:w="5131"/>
        <w:gridCol w:w="2448"/>
      </w:tblGrid>
      <w:tr w14:paraId="6348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83" w:type="dxa"/>
            <w:noWrap w:val="0"/>
            <w:vAlign w:val="center"/>
          </w:tcPr>
          <w:p w14:paraId="53B449B6">
            <w:pPr>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080" w:type="dxa"/>
            <w:noWrap w:val="0"/>
            <w:vAlign w:val="center"/>
          </w:tcPr>
          <w:p w14:paraId="0A27624E">
            <w:pPr>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48030076">
            <w:pPr>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1095" w:type="dxa"/>
            <w:noWrap w:val="0"/>
            <w:vAlign w:val="center"/>
          </w:tcPr>
          <w:p w14:paraId="1AAF0D8A">
            <w:pPr>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5131" w:type="dxa"/>
            <w:noWrap w:val="0"/>
            <w:vAlign w:val="center"/>
          </w:tcPr>
          <w:p w14:paraId="35F91F07">
            <w:pPr>
              <w:spacing w:line="440" w:lineRule="exact"/>
              <w:ind w:firstLine="840" w:firstLineChars="40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2448" w:type="dxa"/>
            <w:noWrap w:val="0"/>
            <w:vAlign w:val="center"/>
          </w:tcPr>
          <w:p w14:paraId="1D860AB5">
            <w:pPr>
              <w:pStyle w:val="63"/>
              <w:spacing w:before="0" w:after="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1EFF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3" w:type="dxa"/>
            <w:noWrap w:val="0"/>
            <w:vAlign w:val="center"/>
          </w:tcPr>
          <w:p w14:paraId="4D626191">
            <w:pPr>
              <w:jc w:val="center"/>
              <w:textAlignment w:val="center"/>
              <w:rPr>
                <w:rFonts w:hint="eastAsia" w:ascii="仿宋" w:hAnsi="仿宋" w:eastAsia="仿宋" w:cs="仿宋"/>
                <w:color w:val="auto"/>
                <w:sz w:val="21"/>
                <w:szCs w:val="21"/>
                <w:highlight w:val="none"/>
              </w:rPr>
            </w:pPr>
            <w:r>
              <w:rPr>
                <w:rFonts w:hint="eastAsia" w:ascii="仿宋" w:hAnsi="仿宋" w:eastAsia="仿宋" w:cs="仿宋"/>
                <w:b/>
                <w:bCs/>
                <w:color w:val="000000"/>
                <w:sz w:val="22"/>
                <w:szCs w:val="22"/>
                <w:highlight w:val="none"/>
              </w:rPr>
              <w:t>序号</w:t>
            </w:r>
          </w:p>
        </w:tc>
        <w:tc>
          <w:tcPr>
            <w:tcW w:w="1080" w:type="dxa"/>
            <w:noWrap w:val="0"/>
            <w:vAlign w:val="center"/>
          </w:tcPr>
          <w:p w14:paraId="555E79D6">
            <w:pPr>
              <w:jc w:val="center"/>
              <w:textAlignment w:val="center"/>
              <w:rPr>
                <w:rFonts w:hint="eastAsia" w:ascii="仿宋" w:hAnsi="仿宋" w:eastAsia="仿宋" w:cs="仿宋"/>
                <w:color w:val="auto"/>
                <w:sz w:val="21"/>
                <w:szCs w:val="21"/>
                <w:highlight w:val="none"/>
              </w:rPr>
            </w:pPr>
            <w:r>
              <w:rPr>
                <w:rFonts w:hint="eastAsia" w:ascii="仿宋" w:hAnsi="仿宋" w:eastAsia="仿宋" w:cs="仿宋"/>
                <w:b/>
                <w:bCs/>
                <w:color w:val="000000"/>
                <w:sz w:val="22"/>
                <w:szCs w:val="22"/>
                <w:highlight w:val="none"/>
              </w:rPr>
              <w:t>评分因素及权重</w:t>
            </w:r>
          </w:p>
        </w:tc>
        <w:tc>
          <w:tcPr>
            <w:tcW w:w="1095" w:type="dxa"/>
            <w:noWrap w:val="0"/>
            <w:vAlign w:val="center"/>
          </w:tcPr>
          <w:p w14:paraId="79EBA3D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b/>
                <w:bCs/>
                <w:color w:val="000000"/>
                <w:sz w:val="22"/>
                <w:szCs w:val="22"/>
                <w:highlight w:val="none"/>
              </w:rPr>
              <w:t>分值</w:t>
            </w:r>
          </w:p>
        </w:tc>
        <w:tc>
          <w:tcPr>
            <w:tcW w:w="5131" w:type="dxa"/>
            <w:noWrap w:val="0"/>
            <w:vAlign w:val="center"/>
          </w:tcPr>
          <w:p w14:paraId="1F038D3D">
            <w:pPr>
              <w:jc w:val="center"/>
              <w:textAlignment w:val="center"/>
              <w:rPr>
                <w:rFonts w:hint="eastAsia" w:ascii="仿宋" w:hAnsi="仿宋" w:eastAsia="仿宋" w:cs="仿宋"/>
                <w:color w:val="auto"/>
                <w:sz w:val="21"/>
                <w:szCs w:val="21"/>
                <w:highlight w:val="none"/>
              </w:rPr>
            </w:pPr>
            <w:r>
              <w:rPr>
                <w:rFonts w:hint="eastAsia" w:ascii="仿宋" w:hAnsi="仿宋" w:eastAsia="仿宋" w:cs="仿宋"/>
                <w:b/>
                <w:bCs/>
                <w:color w:val="000000"/>
                <w:sz w:val="22"/>
                <w:szCs w:val="22"/>
                <w:highlight w:val="none"/>
              </w:rPr>
              <w:t>评分标准</w:t>
            </w:r>
          </w:p>
        </w:tc>
        <w:tc>
          <w:tcPr>
            <w:tcW w:w="2448" w:type="dxa"/>
            <w:noWrap w:val="0"/>
            <w:vAlign w:val="center"/>
          </w:tcPr>
          <w:p w14:paraId="1AE3E42C">
            <w:pPr>
              <w:jc w:val="center"/>
              <w:textAlignment w:val="center"/>
              <w:rPr>
                <w:rFonts w:hint="eastAsia" w:ascii="仿宋" w:hAnsi="仿宋" w:eastAsia="仿宋" w:cs="仿宋"/>
                <w:color w:val="auto"/>
                <w:sz w:val="21"/>
                <w:szCs w:val="21"/>
                <w:highlight w:val="none"/>
              </w:rPr>
            </w:pPr>
            <w:r>
              <w:rPr>
                <w:rFonts w:hint="eastAsia" w:ascii="仿宋" w:hAnsi="仿宋" w:eastAsia="仿宋" w:cs="仿宋"/>
                <w:b/>
                <w:bCs/>
                <w:color w:val="000000"/>
                <w:sz w:val="22"/>
                <w:szCs w:val="22"/>
                <w:highlight w:val="none"/>
              </w:rPr>
              <w:t>说明</w:t>
            </w:r>
          </w:p>
        </w:tc>
      </w:tr>
      <w:tr w14:paraId="0AD0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3" w:type="dxa"/>
            <w:noWrap w:val="0"/>
            <w:vAlign w:val="center"/>
          </w:tcPr>
          <w:p w14:paraId="2E96CD4F">
            <w:pPr>
              <w:jc w:val="center"/>
              <w:textAlignment w:val="center"/>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1</w:t>
            </w:r>
          </w:p>
        </w:tc>
        <w:tc>
          <w:tcPr>
            <w:tcW w:w="1080" w:type="dxa"/>
            <w:noWrap w:val="0"/>
            <w:vAlign w:val="center"/>
          </w:tcPr>
          <w:p w14:paraId="05E1FF4C">
            <w:pPr>
              <w:jc w:val="center"/>
              <w:textAlignment w:val="center"/>
              <w:rPr>
                <w:rFonts w:hint="eastAsia" w:ascii="仿宋" w:hAnsi="仿宋" w:eastAsia="仿宋" w:cs="仿宋"/>
                <w:b/>
                <w:bCs/>
                <w:color w:val="000000"/>
                <w:sz w:val="22"/>
                <w:szCs w:val="22"/>
                <w:highlight w:val="none"/>
              </w:rPr>
            </w:pPr>
            <w:r>
              <w:rPr>
                <w:rFonts w:hint="eastAsia" w:ascii="仿宋" w:hAnsi="仿宋" w:eastAsia="仿宋" w:cs="仿宋"/>
                <w:color w:val="000000"/>
                <w:sz w:val="22"/>
                <w:szCs w:val="22"/>
                <w:highlight w:val="none"/>
              </w:rPr>
              <w:t>投标报价</w:t>
            </w:r>
            <w:r>
              <w:rPr>
                <w:rFonts w:hint="eastAsia" w:ascii="仿宋" w:hAnsi="仿宋" w:eastAsia="仿宋" w:cs="仿宋"/>
                <w:color w:val="000000"/>
                <w:sz w:val="22"/>
                <w:szCs w:val="22"/>
                <w:highlight w:val="none"/>
                <w:lang w:val="en-US" w:eastAsia="zh-CN"/>
              </w:rPr>
              <w:t>30</w:t>
            </w:r>
            <w:r>
              <w:rPr>
                <w:rFonts w:hint="eastAsia" w:ascii="仿宋" w:hAnsi="仿宋" w:eastAsia="仿宋" w:cs="仿宋"/>
                <w:color w:val="000000"/>
                <w:sz w:val="22"/>
                <w:szCs w:val="22"/>
                <w:highlight w:val="none"/>
              </w:rPr>
              <w:t>%</w:t>
            </w:r>
          </w:p>
        </w:tc>
        <w:tc>
          <w:tcPr>
            <w:tcW w:w="1095" w:type="dxa"/>
            <w:noWrap w:val="0"/>
            <w:vAlign w:val="center"/>
          </w:tcPr>
          <w:p w14:paraId="5E8FDF7E">
            <w:pPr>
              <w:jc w:val="center"/>
              <w:textAlignment w:val="center"/>
              <w:rPr>
                <w:rFonts w:hint="eastAsia" w:ascii="仿宋" w:hAnsi="仿宋" w:eastAsia="仿宋" w:cs="仿宋"/>
                <w:b/>
                <w:bCs/>
                <w:color w:val="000000"/>
                <w:sz w:val="22"/>
                <w:szCs w:val="22"/>
                <w:highlight w:val="none"/>
              </w:rPr>
            </w:pPr>
            <w:r>
              <w:rPr>
                <w:rFonts w:hint="eastAsia" w:ascii="仿宋" w:hAnsi="仿宋" w:eastAsia="仿宋" w:cs="仿宋"/>
                <w:color w:val="000000"/>
                <w:sz w:val="22"/>
                <w:szCs w:val="22"/>
                <w:highlight w:val="none"/>
                <w:lang w:val="en-US" w:eastAsia="zh-CN"/>
              </w:rPr>
              <w:t>30</w:t>
            </w:r>
          </w:p>
        </w:tc>
        <w:tc>
          <w:tcPr>
            <w:tcW w:w="5131" w:type="dxa"/>
            <w:noWrap w:val="0"/>
            <w:vAlign w:val="center"/>
          </w:tcPr>
          <w:p w14:paraId="5ADF2D30">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有效的投标报价中的最低价为评标基准价，按照下列公式计算每个投标人的投标价格得分。</w:t>
            </w:r>
          </w:p>
          <w:p w14:paraId="25E210BC">
            <w:pPr>
              <w:spacing w:line="400" w:lineRule="exact"/>
              <w:rPr>
                <w:rFonts w:hint="eastAsia" w:ascii="仿宋" w:hAnsi="仿宋" w:eastAsia="仿宋" w:cs="仿宋"/>
                <w:b/>
                <w:bCs/>
                <w:color w:val="000000"/>
                <w:sz w:val="22"/>
                <w:szCs w:val="22"/>
                <w:highlight w:val="none"/>
              </w:rPr>
            </w:pPr>
            <w:r>
              <w:rPr>
                <w:rFonts w:hint="eastAsia" w:ascii="仿宋" w:hAnsi="仿宋" w:eastAsia="仿宋" w:cs="仿宋"/>
                <w:sz w:val="22"/>
                <w:szCs w:val="22"/>
                <w:highlight w:val="none"/>
              </w:rPr>
              <w:t>投标报价得分＝（评标基准价/投标报价）×价格权重×100。</w:t>
            </w:r>
          </w:p>
        </w:tc>
        <w:tc>
          <w:tcPr>
            <w:tcW w:w="2448" w:type="dxa"/>
            <w:noWrap w:val="0"/>
            <w:vAlign w:val="center"/>
          </w:tcPr>
          <w:p w14:paraId="18F6D900">
            <w:pPr>
              <w:jc w:val="center"/>
              <w:textAlignment w:val="center"/>
              <w:rPr>
                <w:rFonts w:hint="eastAsia" w:ascii="仿宋" w:hAnsi="仿宋" w:eastAsia="仿宋" w:cs="仿宋"/>
                <w:b/>
                <w:bCs/>
                <w:color w:val="000000"/>
                <w:sz w:val="22"/>
                <w:szCs w:val="22"/>
                <w:highlight w:val="none"/>
              </w:rPr>
            </w:pPr>
            <w:r>
              <w:rPr>
                <w:rFonts w:hint="eastAsia" w:ascii="仿宋" w:hAnsi="仿宋" w:eastAsia="仿宋" w:cs="仿宋"/>
                <w:color w:val="000000"/>
                <w:sz w:val="22"/>
                <w:szCs w:val="22"/>
                <w:highlight w:val="none"/>
              </w:rPr>
              <w:t>投标报价</w:t>
            </w:r>
            <w:r>
              <w:rPr>
                <w:rFonts w:hint="eastAsia" w:ascii="仿宋" w:hAnsi="仿宋" w:eastAsia="仿宋" w:cs="仿宋"/>
                <w:color w:val="000000"/>
                <w:sz w:val="22"/>
                <w:szCs w:val="22"/>
                <w:highlight w:val="none"/>
                <w:lang w:val="en-US" w:eastAsia="zh-CN"/>
              </w:rPr>
              <w:t>30</w:t>
            </w:r>
            <w:r>
              <w:rPr>
                <w:rFonts w:hint="eastAsia" w:ascii="仿宋" w:hAnsi="仿宋" w:eastAsia="仿宋" w:cs="仿宋"/>
                <w:color w:val="000000"/>
                <w:sz w:val="22"/>
                <w:szCs w:val="22"/>
                <w:highlight w:val="none"/>
              </w:rPr>
              <w:t>%</w:t>
            </w:r>
          </w:p>
        </w:tc>
      </w:tr>
      <w:tr w14:paraId="1013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583" w:type="dxa"/>
            <w:vMerge w:val="restart"/>
            <w:noWrap w:val="0"/>
            <w:vAlign w:val="center"/>
          </w:tcPr>
          <w:p w14:paraId="5283EFC0">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080" w:type="dxa"/>
            <w:vMerge w:val="restart"/>
            <w:noWrap w:val="0"/>
            <w:vAlign w:val="center"/>
          </w:tcPr>
          <w:p w14:paraId="6195F6B9">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000000"/>
                <w:sz w:val="22"/>
                <w:szCs w:val="22"/>
                <w:highlight w:val="none"/>
                <w:lang w:val="en-US" w:eastAsia="zh-CN"/>
              </w:rPr>
              <w:t>服务</w:t>
            </w:r>
            <w:r>
              <w:rPr>
                <w:rFonts w:hint="eastAsia" w:ascii="仿宋" w:hAnsi="仿宋" w:eastAsia="仿宋" w:cs="仿宋"/>
                <w:color w:val="000000"/>
                <w:sz w:val="22"/>
                <w:szCs w:val="22"/>
                <w:highlight w:val="none"/>
              </w:rPr>
              <w:t>评分</w:t>
            </w:r>
            <w:r>
              <w:rPr>
                <w:rFonts w:hint="eastAsia" w:ascii="仿宋" w:hAnsi="仿宋" w:eastAsia="仿宋" w:cs="仿宋"/>
                <w:color w:val="000000"/>
                <w:sz w:val="22"/>
                <w:szCs w:val="22"/>
                <w:highlight w:val="none"/>
                <w:lang w:val="en-US" w:eastAsia="zh-CN"/>
              </w:rPr>
              <w:t>45</w:t>
            </w:r>
            <w:r>
              <w:rPr>
                <w:rFonts w:hint="eastAsia" w:ascii="仿宋" w:hAnsi="仿宋" w:eastAsia="仿宋" w:cs="仿宋"/>
                <w:color w:val="000000"/>
                <w:sz w:val="22"/>
                <w:szCs w:val="22"/>
                <w:highlight w:val="none"/>
              </w:rPr>
              <w:t>%</w:t>
            </w:r>
          </w:p>
        </w:tc>
        <w:tc>
          <w:tcPr>
            <w:tcW w:w="1095" w:type="dxa"/>
            <w:noWrap w:val="0"/>
            <w:vAlign w:val="center"/>
          </w:tcPr>
          <w:p w14:paraId="6C97B9FA">
            <w:pPr>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color w:val="000000"/>
                <w:sz w:val="22"/>
                <w:szCs w:val="22"/>
                <w:highlight w:val="none"/>
                <w:lang w:val="en-US" w:eastAsia="zh-CN"/>
              </w:rPr>
              <w:t>20</w:t>
            </w:r>
          </w:p>
        </w:tc>
        <w:tc>
          <w:tcPr>
            <w:tcW w:w="5131" w:type="dxa"/>
            <w:noWrap w:val="0"/>
            <w:vAlign w:val="center"/>
          </w:tcPr>
          <w:p w14:paraId="5A5C8AB7">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服务总体思路及服务目标方案</w:t>
            </w:r>
          </w:p>
          <w:p w14:paraId="13B72868">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方</w:t>
            </w:r>
            <w:r>
              <w:rPr>
                <w:rFonts w:hint="eastAsia" w:ascii="仿宋" w:hAnsi="仿宋" w:eastAsia="仿宋" w:cs="仿宋"/>
                <w:sz w:val="22"/>
                <w:szCs w:val="22"/>
                <w:highlight w:val="none"/>
              </w:rPr>
              <w:t>案内容包括但不限于服务总体思路、服务内容及工作计划等；</w:t>
            </w:r>
          </w:p>
          <w:p w14:paraId="015E54E2">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方案思路清晰，可执行性强，内容全面、合理、详实的为优，得</w:t>
            </w:r>
            <w:r>
              <w:rPr>
                <w:rFonts w:hint="eastAsia" w:ascii="仿宋" w:hAnsi="仿宋" w:eastAsia="仿宋" w:cs="仿宋"/>
                <w:sz w:val="22"/>
                <w:szCs w:val="22"/>
                <w:highlight w:val="none"/>
                <w:lang w:val="en-US" w:eastAsia="zh-CN"/>
              </w:rPr>
              <w:t>20</w:t>
            </w:r>
            <w:r>
              <w:rPr>
                <w:rFonts w:hint="eastAsia" w:ascii="仿宋" w:hAnsi="仿宋" w:eastAsia="仿宋" w:cs="仿宋"/>
                <w:sz w:val="22"/>
                <w:szCs w:val="22"/>
                <w:highlight w:val="none"/>
              </w:rPr>
              <w:t>分；</w:t>
            </w:r>
          </w:p>
          <w:p w14:paraId="48D47135">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方案思路较清晰，可执行性较强，内容较全面、合理、详实的为良，得</w:t>
            </w:r>
            <w:r>
              <w:rPr>
                <w:rFonts w:hint="eastAsia" w:ascii="仿宋" w:hAnsi="仿宋" w:eastAsia="仿宋" w:cs="仿宋"/>
                <w:sz w:val="22"/>
                <w:szCs w:val="22"/>
                <w:highlight w:val="none"/>
                <w:lang w:val="en-US" w:eastAsia="zh-CN"/>
              </w:rPr>
              <w:t>14</w:t>
            </w:r>
            <w:r>
              <w:rPr>
                <w:rFonts w:hint="eastAsia" w:ascii="仿宋" w:hAnsi="仿宋" w:eastAsia="仿宋" w:cs="仿宋"/>
                <w:sz w:val="22"/>
                <w:szCs w:val="22"/>
                <w:highlight w:val="none"/>
              </w:rPr>
              <w:t>分：</w:t>
            </w:r>
          </w:p>
          <w:p w14:paraId="05DA8902">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方案思路基本清晰，可执行性一般，内容基本全面、合理、详实的为一般，得</w:t>
            </w: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分；</w:t>
            </w:r>
          </w:p>
          <w:p w14:paraId="609DC8EC">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方案思路不清晰，可执行性差，内容不全面、合理、详实的为差，得</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分：</w:t>
            </w:r>
          </w:p>
          <w:p w14:paraId="186652DF">
            <w:pPr>
              <w:spacing w:line="400" w:lineRule="exact"/>
              <w:ind w:firstLine="440" w:firstLineChars="200"/>
              <w:rPr>
                <w:rFonts w:hint="eastAsia" w:ascii="仿宋" w:hAnsi="仿宋" w:eastAsia="仿宋" w:cs="仿宋"/>
                <w:color w:val="auto"/>
                <w:sz w:val="21"/>
                <w:szCs w:val="21"/>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未提供方案的得0分。</w:t>
            </w:r>
          </w:p>
        </w:tc>
        <w:tc>
          <w:tcPr>
            <w:tcW w:w="2448" w:type="dxa"/>
            <w:vMerge w:val="restart"/>
            <w:noWrap w:val="0"/>
            <w:vAlign w:val="center"/>
          </w:tcPr>
          <w:p w14:paraId="7894D1A7">
            <w:pPr>
              <w:widowControl/>
              <w:spacing w:line="300" w:lineRule="exact"/>
              <w:outlineLvl w:val="2"/>
              <w:rPr>
                <w:rFonts w:hint="eastAsia" w:ascii="仿宋" w:hAnsi="仿宋" w:eastAsia="仿宋" w:cs="仿宋"/>
                <w:color w:val="auto"/>
                <w:sz w:val="21"/>
                <w:szCs w:val="21"/>
                <w:highlight w:val="none"/>
              </w:rPr>
            </w:pPr>
            <w:r>
              <w:rPr>
                <w:rFonts w:hint="eastAsia" w:ascii="仿宋" w:hAnsi="仿宋" w:eastAsia="仿宋" w:cs="仿宋"/>
                <w:sz w:val="22"/>
                <w:szCs w:val="22"/>
                <w:highlight w:val="none"/>
              </w:rPr>
              <w:t>评审小组对供应商方案进行横向对比后打分</w:t>
            </w:r>
          </w:p>
        </w:tc>
      </w:tr>
      <w:tr w14:paraId="4FE5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3" w:type="dxa"/>
            <w:vMerge w:val="continue"/>
            <w:noWrap w:val="0"/>
            <w:vAlign w:val="center"/>
          </w:tcPr>
          <w:p w14:paraId="01D0F1BA">
            <w:pPr>
              <w:spacing w:line="360" w:lineRule="exact"/>
              <w:jc w:val="center"/>
              <w:rPr>
                <w:rFonts w:hint="eastAsia" w:ascii="仿宋" w:hAnsi="仿宋" w:eastAsia="仿宋" w:cs="仿宋"/>
                <w:color w:val="auto"/>
                <w:sz w:val="21"/>
                <w:szCs w:val="21"/>
                <w:highlight w:val="none"/>
              </w:rPr>
            </w:pPr>
          </w:p>
        </w:tc>
        <w:tc>
          <w:tcPr>
            <w:tcW w:w="1080" w:type="dxa"/>
            <w:vMerge w:val="continue"/>
            <w:noWrap w:val="0"/>
            <w:vAlign w:val="center"/>
          </w:tcPr>
          <w:p w14:paraId="2874B741">
            <w:pPr>
              <w:spacing w:line="360" w:lineRule="exact"/>
              <w:rPr>
                <w:rFonts w:hint="eastAsia" w:ascii="仿宋" w:hAnsi="仿宋" w:eastAsia="仿宋" w:cs="仿宋"/>
                <w:color w:val="auto"/>
                <w:sz w:val="21"/>
                <w:szCs w:val="21"/>
                <w:highlight w:val="none"/>
              </w:rPr>
            </w:pPr>
          </w:p>
        </w:tc>
        <w:tc>
          <w:tcPr>
            <w:tcW w:w="1095" w:type="dxa"/>
            <w:noWrap w:val="0"/>
            <w:vAlign w:val="center"/>
          </w:tcPr>
          <w:p w14:paraId="4CDF4977">
            <w:pPr>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color w:val="000000"/>
                <w:sz w:val="22"/>
                <w:szCs w:val="22"/>
                <w:highlight w:val="none"/>
                <w:lang w:val="en-US" w:eastAsia="zh-CN"/>
              </w:rPr>
              <w:t>25</w:t>
            </w:r>
          </w:p>
        </w:tc>
        <w:tc>
          <w:tcPr>
            <w:tcW w:w="5131" w:type="dxa"/>
            <w:noWrap w:val="0"/>
            <w:vAlign w:val="center"/>
          </w:tcPr>
          <w:p w14:paraId="54589381">
            <w:pPr>
              <w:spacing w:line="400" w:lineRule="exact"/>
              <w:ind w:firstLine="480" w:firstLineChars="200"/>
              <w:rPr>
                <w:rFonts w:hint="eastAsia" w:ascii="仿宋" w:hAnsi="仿宋" w:eastAsia="仿宋" w:cs="仿宋"/>
                <w:sz w:val="22"/>
                <w:szCs w:val="22"/>
                <w:highlight w:val="none"/>
              </w:rPr>
            </w:pPr>
            <w:r>
              <w:rPr>
                <w:rFonts w:hint="eastAsia" w:ascii="仿宋" w:hAnsi="仿宋" w:eastAsia="仿宋" w:cs="仿宋"/>
                <w:highlight w:val="none"/>
              </w:rPr>
              <w:t>技术方案（</w:t>
            </w:r>
            <w:r>
              <w:rPr>
                <w:rFonts w:hint="eastAsia" w:ascii="仿宋" w:hAnsi="仿宋" w:eastAsia="仿宋" w:cs="仿宋"/>
                <w:highlight w:val="none"/>
                <w:lang w:val="en-US" w:eastAsia="zh-CN"/>
              </w:rPr>
              <w:t>25</w:t>
            </w:r>
            <w:r>
              <w:rPr>
                <w:rFonts w:hint="eastAsia" w:ascii="仿宋" w:hAnsi="仿宋" w:eastAsia="仿宋" w:cs="仿宋"/>
                <w:highlight w:val="none"/>
              </w:rPr>
              <w:t>分）</w:t>
            </w:r>
            <w:r>
              <w:rPr>
                <w:rFonts w:hint="eastAsia" w:ascii="仿宋" w:hAnsi="仿宋" w:eastAsia="仿宋" w:cs="仿宋"/>
                <w:highlight w:val="none"/>
              </w:rPr>
              <w:br w:type="textWrapping"/>
            </w:r>
            <w:r>
              <w:rPr>
                <w:rFonts w:hint="eastAsia" w:ascii="仿宋" w:hAnsi="仿宋" w:eastAsia="仿宋" w:cs="仿宋"/>
                <w:highlight w:val="none"/>
              </w:rPr>
              <w:t>根据投标人针对本项目提供的技术方案，内容包含但不限于：</w:t>
            </w:r>
            <w:r>
              <w:rPr>
                <w:rFonts w:hint="eastAsia" w:ascii="仿宋" w:hAnsi="仿宋" w:eastAsia="仿宋" w:cs="仿宋"/>
                <w:highlight w:val="none"/>
              </w:rPr>
              <w:br w:type="textWrapping"/>
            </w:r>
            <w:r>
              <w:rPr>
                <w:rFonts w:hint="eastAsia" w:ascii="仿宋" w:hAnsi="仿宋" w:eastAsia="仿宋" w:cs="仿宋"/>
                <w:highlight w:val="none"/>
              </w:rPr>
              <w:t>硬件现状分析，包括网络与安全、服务器及存储、主要业务系统、主要IT设备等；</w:t>
            </w:r>
            <w:r>
              <w:rPr>
                <w:rFonts w:hint="eastAsia" w:ascii="仿宋" w:hAnsi="仿宋" w:eastAsia="仿宋" w:cs="仿宋"/>
                <w:highlight w:val="none"/>
                <w:lang w:val="en-US" w:eastAsia="zh-CN"/>
              </w:rPr>
              <w:t>升级</w:t>
            </w:r>
            <w:r>
              <w:rPr>
                <w:rFonts w:hint="eastAsia" w:ascii="仿宋" w:hAnsi="仿宋" w:eastAsia="仿宋" w:cs="仿宋"/>
                <w:highlight w:val="none"/>
              </w:rPr>
              <w:t>必要性分析；整改规划方案，包括老旧设备、数据备份描述；实施步骤、实施流程</w:t>
            </w:r>
            <w:r>
              <w:rPr>
                <w:rFonts w:hint="eastAsia" w:ascii="仿宋" w:hAnsi="仿宋" w:eastAsia="仿宋" w:cs="仿宋"/>
                <w:highlight w:val="none"/>
                <w:lang w:val="en-US" w:eastAsia="zh-CN"/>
              </w:rPr>
              <w:t>等</w:t>
            </w:r>
            <w:r>
              <w:rPr>
                <w:rFonts w:hint="eastAsia" w:ascii="仿宋" w:hAnsi="仿宋" w:eastAsia="仿宋" w:cs="仿宋"/>
                <w:highlight w:val="none"/>
              </w:rPr>
              <w:br w:type="textWrapping"/>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方案思路清晰，可执行性强，内容全面、合理、详实的为优，得</w:t>
            </w:r>
            <w:r>
              <w:rPr>
                <w:rFonts w:hint="eastAsia" w:ascii="仿宋" w:hAnsi="仿宋" w:eastAsia="仿宋" w:cs="仿宋"/>
                <w:sz w:val="22"/>
                <w:szCs w:val="22"/>
                <w:highlight w:val="none"/>
                <w:lang w:val="en-US" w:eastAsia="zh-CN"/>
              </w:rPr>
              <w:t>25</w:t>
            </w:r>
            <w:r>
              <w:rPr>
                <w:rFonts w:hint="eastAsia" w:ascii="仿宋" w:hAnsi="仿宋" w:eastAsia="仿宋" w:cs="仿宋"/>
                <w:sz w:val="22"/>
                <w:szCs w:val="22"/>
                <w:highlight w:val="none"/>
              </w:rPr>
              <w:t>分；</w:t>
            </w:r>
          </w:p>
          <w:p w14:paraId="61C31CF5">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方案思路较清晰，可执行性较强，内容较全面、合理、详实的为良，得</w:t>
            </w:r>
            <w:r>
              <w:rPr>
                <w:rFonts w:hint="eastAsia" w:ascii="仿宋" w:hAnsi="仿宋" w:eastAsia="仿宋" w:cs="仿宋"/>
                <w:sz w:val="22"/>
                <w:szCs w:val="22"/>
                <w:highlight w:val="none"/>
                <w:lang w:val="en-US" w:eastAsia="zh-CN"/>
              </w:rPr>
              <w:t>18</w:t>
            </w:r>
            <w:r>
              <w:rPr>
                <w:rFonts w:hint="eastAsia" w:ascii="仿宋" w:hAnsi="仿宋" w:eastAsia="仿宋" w:cs="仿宋"/>
                <w:sz w:val="22"/>
                <w:szCs w:val="22"/>
                <w:highlight w:val="none"/>
              </w:rPr>
              <w:t>分：</w:t>
            </w:r>
          </w:p>
          <w:p w14:paraId="1D08A334">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方案思路基本清晰，可执行性一般，内容基本全面、合理、详实的为一般，得</w:t>
            </w:r>
            <w:r>
              <w:rPr>
                <w:rFonts w:hint="eastAsia" w:ascii="仿宋" w:hAnsi="仿宋" w:eastAsia="仿宋" w:cs="仿宋"/>
                <w:sz w:val="22"/>
                <w:szCs w:val="22"/>
                <w:highlight w:val="none"/>
                <w:lang w:val="en-US" w:eastAsia="zh-CN"/>
              </w:rPr>
              <w:t>12</w:t>
            </w:r>
            <w:r>
              <w:rPr>
                <w:rFonts w:hint="eastAsia" w:ascii="仿宋" w:hAnsi="仿宋" w:eastAsia="仿宋" w:cs="仿宋"/>
                <w:sz w:val="22"/>
                <w:szCs w:val="22"/>
                <w:highlight w:val="none"/>
              </w:rPr>
              <w:t>分；</w:t>
            </w:r>
          </w:p>
          <w:p w14:paraId="0BDEA82C">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方案思路不清晰，可执行性差，内容不全面、合理、详实的为差，得</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分：</w:t>
            </w:r>
          </w:p>
          <w:p w14:paraId="64946BF5">
            <w:pPr>
              <w:spacing w:line="400" w:lineRule="exact"/>
              <w:ind w:firstLine="440" w:firstLineChars="200"/>
              <w:rPr>
                <w:rFonts w:hint="eastAsia" w:ascii="仿宋" w:hAnsi="仿宋" w:eastAsia="仿宋" w:cs="仿宋"/>
                <w:color w:val="auto"/>
                <w:sz w:val="21"/>
                <w:szCs w:val="21"/>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未提供方案的得0分。</w:t>
            </w:r>
          </w:p>
        </w:tc>
        <w:tc>
          <w:tcPr>
            <w:tcW w:w="2448" w:type="dxa"/>
            <w:vMerge w:val="continue"/>
            <w:noWrap w:val="0"/>
            <w:vAlign w:val="center"/>
          </w:tcPr>
          <w:p w14:paraId="15951DB5">
            <w:pPr>
              <w:widowControl/>
              <w:spacing w:line="300" w:lineRule="exact"/>
              <w:outlineLvl w:val="2"/>
              <w:rPr>
                <w:rFonts w:hint="eastAsia" w:ascii="仿宋" w:hAnsi="仿宋" w:eastAsia="仿宋" w:cs="仿宋"/>
                <w:color w:val="auto"/>
                <w:sz w:val="21"/>
                <w:szCs w:val="21"/>
                <w:highlight w:val="none"/>
              </w:rPr>
            </w:pPr>
          </w:p>
        </w:tc>
      </w:tr>
      <w:tr w14:paraId="7896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83" w:type="dxa"/>
            <w:vMerge w:val="restart"/>
            <w:noWrap w:val="0"/>
            <w:vAlign w:val="center"/>
          </w:tcPr>
          <w:p w14:paraId="7583B000">
            <w:pPr>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080" w:type="dxa"/>
            <w:vMerge w:val="restart"/>
            <w:noWrap w:val="0"/>
            <w:vAlign w:val="center"/>
          </w:tcPr>
          <w:p w14:paraId="11BBD6C7">
            <w:pPr>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w:t>
            </w:r>
          </w:p>
        </w:tc>
        <w:tc>
          <w:tcPr>
            <w:tcW w:w="1095" w:type="dxa"/>
            <w:noWrap w:val="0"/>
            <w:vAlign w:val="center"/>
          </w:tcPr>
          <w:p w14:paraId="271C2FB3">
            <w:pPr>
              <w:spacing w:line="40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20</w:t>
            </w:r>
          </w:p>
        </w:tc>
        <w:tc>
          <w:tcPr>
            <w:tcW w:w="5131" w:type="dxa"/>
            <w:noWrap w:val="0"/>
            <w:vAlign w:val="center"/>
          </w:tcPr>
          <w:p w14:paraId="396A73FF">
            <w:pPr>
              <w:spacing w:line="40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售后服务</w:t>
            </w:r>
          </w:p>
          <w:p w14:paraId="08559C3D">
            <w:pPr>
              <w:spacing w:line="40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根据供应商提供的售后服务方案（编制要点：包括但不限于服务保障方案、保障人员）</w:t>
            </w:r>
          </w:p>
          <w:p w14:paraId="64DED18B">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方案思路清晰，可执行性强，内容全面、合理、详实的为优，得</w:t>
            </w:r>
            <w:r>
              <w:rPr>
                <w:rFonts w:hint="eastAsia" w:ascii="仿宋" w:hAnsi="仿宋" w:eastAsia="仿宋" w:cs="仿宋"/>
                <w:sz w:val="22"/>
                <w:szCs w:val="22"/>
                <w:highlight w:val="none"/>
                <w:lang w:val="en-US" w:eastAsia="zh-CN"/>
              </w:rPr>
              <w:t>20</w:t>
            </w:r>
            <w:r>
              <w:rPr>
                <w:rFonts w:hint="eastAsia" w:ascii="仿宋" w:hAnsi="仿宋" w:eastAsia="仿宋" w:cs="仿宋"/>
                <w:sz w:val="22"/>
                <w:szCs w:val="22"/>
                <w:highlight w:val="none"/>
              </w:rPr>
              <w:t>分；</w:t>
            </w:r>
          </w:p>
          <w:p w14:paraId="73DF5414">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方案思路较清晰，可执行性较强，内容较全面、合理、详实的为良，得</w:t>
            </w:r>
            <w:r>
              <w:rPr>
                <w:rFonts w:hint="eastAsia" w:ascii="仿宋" w:hAnsi="仿宋" w:eastAsia="仿宋" w:cs="仿宋"/>
                <w:sz w:val="22"/>
                <w:szCs w:val="22"/>
                <w:highlight w:val="none"/>
                <w:lang w:val="en-US" w:eastAsia="zh-CN"/>
              </w:rPr>
              <w:t>14</w:t>
            </w:r>
            <w:r>
              <w:rPr>
                <w:rFonts w:hint="eastAsia" w:ascii="仿宋" w:hAnsi="仿宋" w:eastAsia="仿宋" w:cs="仿宋"/>
                <w:sz w:val="22"/>
                <w:szCs w:val="22"/>
                <w:highlight w:val="none"/>
              </w:rPr>
              <w:t>分：</w:t>
            </w:r>
          </w:p>
          <w:p w14:paraId="32CB540E">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方案思路基本清晰，可执行性一般，内容基本全面、合理、详实的为一般，得</w:t>
            </w: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分；</w:t>
            </w:r>
          </w:p>
          <w:p w14:paraId="0DEA62DF">
            <w:pPr>
              <w:spacing w:line="40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方案思路不清晰，可执行性差，内容不全面、合理、详实的为差，得</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分：</w:t>
            </w:r>
          </w:p>
          <w:p w14:paraId="35BEAACD">
            <w:pPr>
              <w:spacing w:line="40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未提供方案的得0分。</w:t>
            </w:r>
          </w:p>
        </w:tc>
        <w:tc>
          <w:tcPr>
            <w:tcW w:w="2448" w:type="dxa"/>
            <w:noWrap w:val="0"/>
            <w:vAlign w:val="center"/>
          </w:tcPr>
          <w:p w14:paraId="799E404C">
            <w:pPr>
              <w:spacing w:line="40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评审小组对供应商方案进行横向对比后打分</w:t>
            </w:r>
          </w:p>
        </w:tc>
      </w:tr>
      <w:tr w14:paraId="4ECF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583" w:type="dxa"/>
            <w:vMerge w:val="continue"/>
            <w:noWrap w:val="0"/>
            <w:vAlign w:val="center"/>
          </w:tcPr>
          <w:p w14:paraId="617ECEE7">
            <w:pPr>
              <w:spacing w:line="280" w:lineRule="exact"/>
              <w:jc w:val="center"/>
              <w:rPr>
                <w:rFonts w:hint="eastAsia" w:ascii="仿宋" w:hAnsi="仿宋" w:eastAsia="仿宋" w:cs="仿宋"/>
                <w:color w:val="auto"/>
                <w:sz w:val="21"/>
                <w:szCs w:val="21"/>
                <w:highlight w:val="none"/>
              </w:rPr>
            </w:pPr>
          </w:p>
        </w:tc>
        <w:tc>
          <w:tcPr>
            <w:tcW w:w="1080" w:type="dxa"/>
            <w:vMerge w:val="continue"/>
            <w:noWrap w:val="0"/>
            <w:vAlign w:val="center"/>
          </w:tcPr>
          <w:p w14:paraId="7248C4A1">
            <w:pPr>
              <w:spacing w:line="280" w:lineRule="exact"/>
              <w:jc w:val="center"/>
              <w:rPr>
                <w:rFonts w:hint="eastAsia" w:ascii="仿宋" w:hAnsi="仿宋" w:eastAsia="仿宋" w:cs="仿宋"/>
                <w:color w:val="auto"/>
                <w:sz w:val="21"/>
                <w:szCs w:val="21"/>
                <w:highlight w:val="none"/>
              </w:rPr>
            </w:pPr>
          </w:p>
        </w:tc>
        <w:tc>
          <w:tcPr>
            <w:tcW w:w="1095" w:type="dxa"/>
            <w:noWrap w:val="0"/>
            <w:vAlign w:val="center"/>
          </w:tcPr>
          <w:p w14:paraId="6245D3DC">
            <w:pPr>
              <w:spacing w:line="40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5</w:t>
            </w:r>
          </w:p>
        </w:tc>
        <w:tc>
          <w:tcPr>
            <w:tcW w:w="5131" w:type="dxa"/>
            <w:noWrap w:val="0"/>
            <w:vAlign w:val="center"/>
          </w:tcPr>
          <w:p w14:paraId="68DA7215">
            <w:pPr>
              <w:spacing w:line="40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供应商在本项目所在地区设置有售后服务点或办公场所的或承诺中选后在本项目所在地区设置售后服务点或办公场所的，得5分，未提供不得分。</w:t>
            </w:r>
          </w:p>
        </w:tc>
        <w:tc>
          <w:tcPr>
            <w:tcW w:w="2448" w:type="dxa"/>
            <w:noWrap w:val="0"/>
            <w:vAlign w:val="center"/>
          </w:tcPr>
          <w:p w14:paraId="5E9DB495">
            <w:pPr>
              <w:spacing w:line="40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1.供应商有售后服务点或办公场所的，提供相关证明材料复印件并加盖供应商公章。</w:t>
            </w:r>
          </w:p>
          <w:p w14:paraId="32D8BFFA">
            <w:pPr>
              <w:spacing w:line="40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2.供应商承诺设置售后服务点或办公场所的，提供承诺函并加盖供应商公章，格式自拟。</w:t>
            </w:r>
          </w:p>
        </w:tc>
      </w:tr>
    </w:tbl>
    <w:p w14:paraId="42974DD8">
      <w:pPr>
        <w:pStyle w:val="4"/>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bookmarkEnd w:id="68"/>
      <w:bookmarkEnd w:id="69"/>
    </w:p>
    <w:p w14:paraId="55E3CF42">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14:paraId="38594AEE">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比选通知书实质性响应要求且综合得分最高的原则确定成交供应商。采购人逾期未确定成交供应商且不提出异议的，视为确定评审报告提出的得分最高的供应商为成交供应商。采购人也可以授权比选小组直接确定成交供应商。</w:t>
      </w:r>
    </w:p>
    <w:p w14:paraId="68650124">
      <w:pPr>
        <w:pStyle w:val="4"/>
        <w:spacing w:line="240" w:lineRule="auto"/>
        <w:rPr>
          <w:rFonts w:hint="eastAsia" w:ascii="仿宋" w:hAnsi="仿宋" w:eastAsia="仿宋" w:cs="仿宋"/>
          <w:sz w:val="24"/>
          <w:szCs w:val="24"/>
          <w:highlight w:val="none"/>
        </w:rPr>
      </w:pPr>
      <w:bookmarkStart w:id="70" w:name="_Toc1719"/>
      <w:bookmarkStart w:id="71" w:name="_Toc166142408"/>
      <w:r>
        <w:rPr>
          <w:rFonts w:hint="eastAsia" w:ascii="仿宋" w:hAnsi="仿宋" w:eastAsia="仿宋" w:cs="仿宋"/>
          <w:sz w:val="24"/>
          <w:szCs w:val="24"/>
          <w:highlight w:val="none"/>
        </w:rPr>
        <w:t>六、评审依据</w:t>
      </w:r>
      <w:bookmarkEnd w:id="70"/>
      <w:bookmarkEnd w:id="71"/>
    </w:p>
    <w:p w14:paraId="07A9233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评审的依据为比选通知书和响应文件（含有效的补充文件）。比选小组判断响应文件对比选通知书的响应，仅基于响应文件本身而不靠外部证据。</w:t>
      </w:r>
    </w:p>
    <w:p w14:paraId="0AA7DD30">
      <w:pPr>
        <w:pStyle w:val="4"/>
        <w:spacing w:line="240" w:lineRule="auto"/>
        <w:rPr>
          <w:rFonts w:hint="eastAsia" w:ascii="仿宋" w:hAnsi="仿宋" w:eastAsia="仿宋" w:cs="仿宋"/>
          <w:sz w:val="24"/>
          <w:szCs w:val="24"/>
          <w:highlight w:val="none"/>
          <w:lang w:val="en-US"/>
        </w:rPr>
      </w:pPr>
      <w:bookmarkStart w:id="72" w:name="_Toc487204785"/>
      <w:bookmarkStart w:id="73" w:name="_Toc102227321"/>
      <w:bookmarkStart w:id="74" w:name="_Toc166142409"/>
      <w:bookmarkStart w:id="75" w:name="_Toc342913395"/>
      <w:bookmarkStart w:id="76" w:name="_Toc426965636"/>
      <w:r>
        <w:rPr>
          <w:rFonts w:hint="eastAsia" w:ascii="仿宋" w:hAnsi="仿宋" w:eastAsia="仿宋" w:cs="仿宋"/>
          <w:sz w:val="24"/>
          <w:szCs w:val="24"/>
          <w:highlight w:val="none"/>
        </w:rPr>
        <w:t>七、成交通知</w:t>
      </w:r>
      <w:bookmarkEnd w:id="72"/>
      <w:bookmarkEnd w:id="73"/>
      <w:bookmarkEnd w:id="74"/>
      <w:bookmarkEnd w:id="75"/>
      <w:bookmarkEnd w:id="76"/>
    </w:p>
    <w:p w14:paraId="1C8E2DC8">
      <w:pPr>
        <w:snapToGrid w:val="0"/>
        <w:spacing w:line="360" w:lineRule="auto"/>
        <w:ind w:firstLine="480" w:firstLineChars="200"/>
        <w:rPr>
          <w:rFonts w:hint="eastAsia" w:ascii="仿宋" w:hAnsi="仿宋" w:eastAsia="仿宋" w:cs="仿宋"/>
          <w:color w:val="FF0000"/>
          <w:highlight w:val="none"/>
        </w:rPr>
      </w:pPr>
      <w:r>
        <w:rPr>
          <w:rFonts w:hint="eastAsia" w:ascii="仿宋" w:hAnsi="仿宋" w:eastAsia="仿宋" w:cs="仿宋"/>
          <w:highlight w:val="none"/>
        </w:rPr>
        <w:t>（一）成交供应商确定后，采购代理机构将在“行采家(</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"https://www.gec123.com/" </w:instrText>
      </w:r>
      <w:r>
        <w:rPr>
          <w:rFonts w:hint="eastAsia" w:ascii="仿宋" w:hAnsi="仿宋" w:eastAsia="仿宋" w:cs="仿宋"/>
          <w:highlight w:val="none"/>
        </w:rPr>
        <w:fldChar w:fldCharType="separate"/>
      </w:r>
      <w:r>
        <w:rPr>
          <w:rFonts w:hint="eastAsia" w:ascii="仿宋" w:hAnsi="仿宋" w:eastAsia="仿宋" w:cs="仿宋"/>
          <w:highlight w:val="none"/>
        </w:rPr>
        <w:t>https://www.gec123.com</w:t>
      </w:r>
      <w:r>
        <w:rPr>
          <w:rFonts w:hint="eastAsia" w:ascii="仿宋" w:hAnsi="仿宋" w:eastAsia="仿宋" w:cs="仿宋"/>
          <w:highlight w:val="none"/>
        </w:rPr>
        <w:fldChar w:fldCharType="end"/>
      </w:r>
      <w:r>
        <w:rPr>
          <w:rFonts w:hint="eastAsia" w:ascii="仿宋" w:hAnsi="仿宋" w:eastAsia="仿宋" w:cs="仿宋"/>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"http://www.cqgp.gov.cn）上发布成交结果公示。" </w:instrText>
      </w:r>
      <w:r>
        <w:rPr>
          <w:rFonts w:hint="eastAsia" w:ascii="仿宋" w:hAnsi="仿宋" w:eastAsia="仿宋" w:cs="仿宋"/>
          <w:highlight w:val="none"/>
        </w:rPr>
        <w:fldChar w:fldCharType="separate"/>
      </w:r>
      <w:r>
        <w:rPr>
          <w:rFonts w:hint="eastAsia" w:ascii="仿宋" w:hAnsi="仿宋" w:eastAsia="仿宋" w:cs="仿宋"/>
          <w:highlight w:val="none"/>
        </w:rPr>
        <w:t>上发布成交结果公示。</w:t>
      </w:r>
      <w:r>
        <w:rPr>
          <w:rFonts w:hint="eastAsia" w:ascii="仿宋" w:hAnsi="仿宋" w:eastAsia="仿宋" w:cs="仿宋"/>
          <w:highlight w:val="none"/>
        </w:rPr>
        <w:fldChar w:fldCharType="end"/>
      </w:r>
    </w:p>
    <w:p w14:paraId="2825513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（二）结果公告发出同时，采购代理机构将以书面形式发出《成交通知书》。《成交通知书》一经发出即发生法律效力。</w:t>
      </w:r>
    </w:p>
    <w:p w14:paraId="27C3B29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（三）《成交通知书》将作为签订合同的依据。</w:t>
      </w:r>
    </w:p>
    <w:p w14:paraId="0E6AA17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（四）如有供应商对成交结果提出质疑的，在质疑处理完毕后发出成交通知书。</w:t>
      </w:r>
    </w:p>
    <w:p w14:paraId="64E57CB9">
      <w:pPr>
        <w:pStyle w:val="4"/>
        <w:spacing w:line="240" w:lineRule="auto"/>
        <w:rPr>
          <w:rFonts w:hint="eastAsia" w:ascii="仿宋" w:hAnsi="仿宋" w:eastAsia="仿宋" w:cs="仿宋"/>
          <w:sz w:val="24"/>
          <w:szCs w:val="24"/>
          <w:highlight w:val="none"/>
        </w:rPr>
      </w:pPr>
      <w:bookmarkStart w:id="77" w:name="_Toc166142410"/>
      <w:bookmarkStart w:id="78" w:name="_Toc426965637"/>
      <w:bookmarkStart w:id="79" w:name="_Toc3695"/>
      <w:bookmarkStart w:id="80" w:name="_Toc487204786"/>
      <w:r>
        <w:rPr>
          <w:rFonts w:hint="eastAsia" w:ascii="仿宋" w:hAnsi="仿宋" w:eastAsia="仿宋" w:cs="仿宋"/>
          <w:sz w:val="24"/>
          <w:szCs w:val="24"/>
          <w:highlight w:val="none"/>
        </w:rPr>
        <w:t>八、关于质疑和投诉</w:t>
      </w:r>
      <w:bookmarkEnd w:id="77"/>
      <w:bookmarkEnd w:id="78"/>
      <w:bookmarkEnd w:id="79"/>
      <w:bookmarkEnd w:id="80"/>
    </w:p>
    <w:p w14:paraId="65117256">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（一）质疑内容、时限</w:t>
      </w:r>
    </w:p>
    <w:p w14:paraId="057784C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1、供应商对成交结果有异议的，应当在结果预公示发布之日起七个工作日内以书面形式向采购人、采购代理机构提出质疑，并附相关证明材料。</w:t>
      </w:r>
    </w:p>
    <w:p w14:paraId="772950CB">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2、供应商对比选通知书中供应商特定资格条件、技术质量和商务要求、评审标准及评审细则有异议的，应主要向采购人提出质疑，其他问题可向采购代理机构提出质疑。</w:t>
      </w:r>
    </w:p>
    <w:p w14:paraId="0138DD2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（二）质疑答复</w:t>
      </w:r>
    </w:p>
    <w:p w14:paraId="0C4CF84F">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采购人、采购代理机构将参照《重庆市政府采购供应商质疑投诉处理暂行规定》的相关规定对质疑内容作出答复和处理。</w:t>
      </w:r>
    </w:p>
    <w:p w14:paraId="693EC713">
      <w:pPr>
        <w:pStyle w:val="4"/>
        <w:spacing w:line="240" w:lineRule="auto"/>
        <w:rPr>
          <w:rFonts w:hint="eastAsia" w:ascii="仿宋" w:hAnsi="仿宋" w:eastAsia="仿宋" w:cs="仿宋"/>
          <w:sz w:val="24"/>
          <w:szCs w:val="24"/>
          <w:highlight w:val="none"/>
        </w:rPr>
      </w:pPr>
      <w:bookmarkStart w:id="81" w:name="_Toc102227322"/>
      <w:bookmarkStart w:id="82" w:name="_Toc23427"/>
      <w:bookmarkStart w:id="83" w:name="_Toc426965638"/>
      <w:bookmarkStart w:id="84" w:name="_Toc342913396"/>
      <w:bookmarkStart w:id="85" w:name="_Toc166142411"/>
      <w:bookmarkStart w:id="86" w:name="_Toc487204787"/>
      <w:r>
        <w:rPr>
          <w:rFonts w:hint="eastAsia" w:ascii="仿宋" w:hAnsi="仿宋" w:eastAsia="仿宋" w:cs="仿宋"/>
          <w:sz w:val="24"/>
          <w:szCs w:val="24"/>
          <w:highlight w:val="none"/>
        </w:rPr>
        <w:t>九、签订</w:t>
      </w:r>
      <w:bookmarkEnd w:id="81"/>
      <w:r>
        <w:rPr>
          <w:rFonts w:hint="eastAsia" w:ascii="仿宋" w:hAnsi="仿宋" w:eastAsia="仿宋" w:cs="仿宋"/>
          <w:sz w:val="24"/>
          <w:szCs w:val="24"/>
          <w:highlight w:val="none"/>
        </w:rPr>
        <w:t>合同</w:t>
      </w:r>
      <w:bookmarkEnd w:id="82"/>
      <w:bookmarkEnd w:id="83"/>
      <w:bookmarkEnd w:id="84"/>
      <w:bookmarkEnd w:id="85"/>
      <w:bookmarkEnd w:id="86"/>
    </w:p>
    <w:p w14:paraId="41DF3EB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（一）采购人与成交供应商应当在成交通知书发出之日起30日内，按照比选文件确定的合同文本以及采购标的、规格型号、采购金额、采购数量、技术和服务要求等事项签订采购合同。</w:t>
      </w:r>
    </w:p>
    <w:p w14:paraId="16709A99">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（二）比选通知书、成交供应商的响应文件及有效承诺文件等，均为签订合同的依据。</w:t>
      </w:r>
    </w:p>
    <w:p w14:paraId="1D754EC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（三）成交供应商未按照比选通知书确定的事项签订合同，或者与采购人另行订立背离合同实质性内容协议的，将承担相关法律责任。</w:t>
      </w:r>
    </w:p>
    <w:p w14:paraId="7216D0A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58913068">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（五）除不可抗力等因素外，成交通知书发出后，采购人改变成交结果，或者成交供应商无正当理由拒绝签订采购合同的，应当承担相应的法律责任。</w:t>
      </w:r>
    </w:p>
    <w:p w14:paraId="1ED0B5C6">
      <w:pPr>
        <w:ind w:firstLine="720" w:firstLineChars="300"/>
        <w:rPr>
          <w:rFonts w:hint="eastAsia" w:ascii="仿宋" w:hAnsi="仿宋" w:eastAsia="仿宋" w:cs="仿宋"/>
          <w:highlight w:val="none"/>
        </w:rPr>
        <w:sectPr>
          <w:headerReference r:id="rId9" w:type="default"/>
          <w:pgSz w:w="11907" w:h="16840"/>
          <w:pgMar w:top="1440" w:right="1080" w:bottom="1440" w:left="1080" w:header="454" w:footer="567" w:gutter="0"/>
          <w:pgNumType w:fmt="numberInDash"/>
          <w:cols w:space="720" w:num="1"/>
          <w:docGrid w:type="linesAndChars" w:linePitch="381" w:charSpace="0"/>
        </w:sectPr>
      </w:pPr>
    </w:p>
    <w:p w14:paraId="721DC58D">
      <w:pPr>
        <w:pStyle w:val="3"/>
        <w:jc w:val="center"/>
        <w:rPr>
          <w:rStyle w:val="33"/>
          <w:rFonts w:hint="eastAsia" w:ascii="仿宋" w:hAnsi="仿宋" w:eastAsia="仿宋" w:cs="仿宋"/>
          <w:b/>
          <w:bCs w:val="0"/>
          <w:highlight w:val="none"/>
        </w:rPr>
      </w:pPr>
      <w:bookmarkStart w:id="87" w:name="_Toc166142412"/>
    </w:p>
    <w:p w14:paraId="6C0B384F">
      <w:pPr>
        <w:pStyle w:val="3"/>
        <w:jc w:val="center"/>
        <w:rPr>
          <w:rStyle w:val="33"/>
          <w:rFonts w:hint="eastAsia" w:ascii="仿宋" w:hAnsi="仿宋" w:eastAsia="仿宋" w:cs="仿宋"/>
          <w:b/>
          <w:bCs w:val="0"/>
          <w:highlight w:val="none"/>
        </w:rPr>
      </w:pPr>
    </w:p>
    <w:p w14:paraId="46BA7EE7">
      <w:pPr>
        <w:pStyle w:val="3"/>
        <w:jc w:val="center"/>
        <w:rPr>
          <w:rStyle w:val="33"/>
          <w:rFonts w:hint="eastAsia" w:ascii="仿宋" w:hAnsi="仿宋" w:eastAsia="仿宋" w:cs="仿宋"/>
          <w:b/>
          <w:bCs w:val="0"/>
          <w:highlight w:val="none"/>
        </w:rPr>
      </w:pPr>
    </w:p>
    <w:p w14:paraId="261E60AD">
      <w:pPr>
        <w:pStyle w:val="3"/>
        <w:jc w:val="center"/>
        <w:rPr>
          <w:rStyle w:val="33"/>
          <w:rFonts w:hint="eastAsia" w:ascii="仿宋" w:hAnsi="仿宋" w:eastAsia="仿宋" w:cs="仿宋"/>
          <w:b/>
          <w:bCs w:val="0"/>
          <w:highlight w:val="none"/>
        </w:rPr>
      </w:pPr>
    </w:p>
    <w:p w14:paraId="0CC19335">
      <w:pPr>
        <w:pStyle w:val="3"/>
        <w:jc w:val="center"/>
        <w:rPr>
          <w:rStyle w:val="33"/>
          <w:rFonts w:hint="eastAsia" w:ascii="仿宋" w:hAnsi="仿宋" w:eastAsia="仿宋" w:cs="仿宋"/>
          <w:b/>
          <w:bCs w:val="0"/>
          <w:highlight w:val="none"/>
        </w:rPr>
      </w:pPr>
    </w:p>
    <w:p w14:paraId="4154094E">
      <w:pPr>
        <w:rPr>
          <w:rStyle w:val="33"/>
          <w:rFonts w:hint="eastAsia" w:ascii="仿宋" w:hAnsi="仿宋" w:eastAsia="仿宋" w:cs="仿宋"/>
          <w:b/>
          <w:bCs w:val="0"/>
          <w:highlight w:val="none"/>
        </w:rPr>
      </w:pPr>
    </w:p>
    <w:p w14:paraId="23E9673B">
      <w:pPr>
        <w:rPr>
          <w:rStyle w:val="33"/>
          <w:rFonts w:hint="eastAsia" w:ascii="仿宋" w:hAnsi="仿宋" w:eastAsia="仿宋" w:cs="仿宋"/>
          <w:b/>
          <w:bCs w:val="0"/>
          <w:highlight w:val="none"/>
        </w:rPr>
      </w:pPr>
    </w:p>
    <w:bookmarkEnd w:id="35"/>
    <w:bookmarkEnd w:id="87"/>
    <w:p w14:paraId="01C13EDF">
      <w:pPr>
        <w:pStyle w:val="3"/>
        <w:jc w:val="center"/>
        <w:rPr>
          <w:rStyle w:val="33"/>
          <w:rFonts w:hint="eastAsia" w:ascii="仿宋" w:hAnsi="仿宋" w:eastAsia="仿宋" w:cs="仿宋"/>
          <w:b/>
          <w:bCs w:val="0"/>
        </w:rPr>
      </w:pPr>
      <w:bookmarkStart w:id="88" w:name="_Toc152234721"/>
      <w:bookmarkStart w:id="89" w:name="_Toc166142419"/>
      <w:bookmarkStart w:id="90" w:name="_Toc12789058"/>
      <w:bookmarkStart w:id="91" w:name="_Toc128744993"/>
    </w:p>
    <w:p w14:paraId="2DB82DFA">
      <w:pPr>
        <w:pStyle w:val="3"/>
        <w:jc w:val="center"/>
        <w:rPr>
          <w:rStyle w:val="33"/>
          <w:rFonts w:hint="eastAsia" w:ascii="仿宋" w:hAnsi="仿宋" w:eastAsia="仿宋" w:cs="仿宋"/>
          <w:b/>
          <w:bCs w:val="0"/>
        </w:rPr>
      </w:pPr>
    </w:p>
    <w:p w14:paraId="3973B4EA">
      <w:pPr>
        <w:pStyle w:val="3"/>
        <w:jc w:val="center"/>
        <w:rPr>
          <w:rStyle w:val="33"/>
          <w:rFonts w:hint="eastAsia" w:ascii="仿宋" w:hAnsi="仿宋" w:eastAsia="仿宋" w:cs="仿宋"/>
          <w:b/>
          <w:bCs w:val="0"/>
        </w:rPr>
      </w:pPr>
    </w:p>
    <w:p w14:paraId="6E36EEE4">
      <w:pPr>
        <w:rPr>
          <w:rFonts w:hint="eastAsia"/>
        </w:rPr>
      </w:pPr>
    </w:p>
    <w:p w14:paraId="5B643F0D">
      <w:pPr>
        <w:pStyle w:val="3"/>
        <w:jc w:val="center"/>
        <w:rPr>
          <w:rStyle w:val="33"/>
          <w:rFonts w:hint="eastAsia" w:ascii="仿宋" w:hAnsi="仿宋" w:eastAsia="仿宋" w:cs="仿宋"/>
          <w:b/>
          <w:bCs w:val="0"/>
        </w:rPr>
      </w:pPr>
      <w:r>
        <w:rPr>
          <w:rStyle w:val="33"/>
          <w:rFonts w:hint="eastAsia" w:ascii="仿宋" w:hAnsi="仿宋" w:eastAsia="仿宋" w:cs="仿宋"/>
          <w:b/>
          <w:bCs w:val="0"/>
        </w:rPr>
        <w:t>第三篇  比选采购服务需求</w:t>
      </w:r>
      <w:bookmarkEnd w:id="88"/>
    </w:p>
    <w:p w14:paraId="471D761E">
      <w:pPr>
        <w:pStyle w:val="4"/>
        <w:spacing w:line="240" w:lineRule="auto"/>
        <w:rPr>
          <w:rFonts w:hint="eastAsia" w:ascii="仿宋" w:hAnsi="仿宋" w:eastAsia="仿宋" w:cs="仿宋"/>
          <w:sz w:val="24"/>
          <w:szCs w:val="24"/>
          <w:lang w:val="en-US" w:eastAsia="zh-CN"/>
        </w:rPr>
      </w:pPr>
      <w:bookmarkStart w:id="92" w:name="_Toc152234722"/>
      <w:bookmarkStart w:id="93" w:name="_Toc55403965"/>
      <w:bookmarkStart w:id="94" w:name="_Toc37860275"/>
      <w:bookmarkStart w:id="95" w:name="_Toc78793920"/>
      <w:bookmarkStart w:id="96" w:name="_Toc83805584"/>
      <w:bookmarkStart w:id="97" w:name="_Toc11115"/>
      <w:bookmarkStart w:id="98" w:name="_Toc91171606"/>
      <w:bookmarkStart w:id="99" w:name="_Toc9220"/>
      <w:r>
        <w:rPr>
          <w:rFonts w:hint="eastAsia" w:ascii="仿宋" w:hAnsi="仿宋" w:eastAsia="仿宋" w:cs="仿宋"/>
          <w:sz w:val="24"/>
          <w:szCs w:val="24"/>
        </w:rPr>
        <w:t>一、</w:t>
      </w:r>
      <w:bookmarkEnd w:id="92"/>
      <w:r>
        <w:rPr>
          <w:rFonts w:hint="eastAsia" w:ascii="仿宋" w:hAnsi="仿宋" w:eastAsia="仿宋" w:cs="仿宋"/>
          <w:sz w:val="24"/>
          <w:szCs w:val="24"/>
          <w:lang w:val="en-US" w:eastAsia="zh-CN"/>
        </w:rPr>
        <w:t>基本情况</w:t>
      </w:r>
    </w:p>
    <w:tbl>
      <w:tblPr>
        <w:tblStyle w:val="2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996"/>
        <w:gridCol w:w="1572"/>
        <w:gridCol w:w="2484"/>
      </w:tblGrid>
      <w:tr w14:paraId="77CD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2" w:type="dxa"/>
            <w:vAlign w:val="center"/>
          </w:tcPr>
          <w:p w14:paraId="55CF0873">
            <w:pPr>
              <w:spacing w:line="380" w:lineRule="exact"/>
              <w:jc w:val="center"/>
              <w:rPr>
                <w:rFonts w:hint="eastAsia" w:ascii="仿宋" w:hAnsi="仿宋" w:eastAsia="仿宋" w:cs="仿宋"/>
                <w:b/>
                <w:bCs/>
                <w:lang w:val="en-US" w:eastAsia="zh-CN"/>
              </w:rPr>
            </w:pPr>
            <w:r>
              <w:rPr>
                <w:rFonts w:hint="eastAsia" w:ascii="仿宋" w:hAnsi="仿宋" w:eastAsia="仿宋" w:cs="仿宋"/>
                <w:b/>
                <w:bCs/>
                <w:lang w:val="en-US" w:eastAsia="zh-CN"/>
              </w:rPr>
              <w:t>序号</w:t>
            </w:r>
          </w:p>
        </w:tc>
        <w:tc>
          <w:tcPr>
            <w:tcW w:w="3996" w:type="dxa"/>
            <w:vAlign w:val="center"/>
          </w:tcPr>
          <w:p w14:paraId="1FD6D809">
            <w:pPr>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项目名称</w:t>
            </w:r>
          </w:p>
        </w:tc>
        <w:tc>
          <w:tcPr>
            <w:tcW w:w="1572" w:type="dxa"/>
            <w:vAlign w:val="center"/>
          </w:tcPr>
          <w:p w14:paraId="25C5B7C9">
            <w:pPr>
              <w:jc w:val="center"/>
              <w:rPr>
                <w:rFonts w:hint="eastAsia" w:ascii="仿宋" w:hAnsi="仿宋" w:eastAsia="仿宋" w:cs="仿宋"/>
                <w:b/>
                <w:bCs/>
                <w:lang w:val="en-US" w:eastAsia="zh-CN"/>
              </w:rPr>
            </w:pPr>
            <w:r>
              <w:rPr>
                <w:rFonts w:hint="eastAsia" w:ascii="仿宋" w:hAnsi="仿宋" w:eastAsia="仿宋" w:cs="仿宋"/>
                <w:b/>
                <w:bCs/>
                <w:lang w:val="en-US" w:eastAsia="zh-CN"/>
              </w:rPr>
              <w:t>数量/项</w:t>
            </w:r>
          </w:p>
        </w:tc>
        <w:tc>
          <w:tcPr>
            <w:tcW w:w="2484" w:type="dxa"/>
            <w:vAlign w:val="center"/>
          </w:tcPr>
          <w:p w14:paraId="20590584">
            <w:pPr>
              <w:jc w:val="center"/>
              <w:rPr>
                <w:rFonts w:hint="eastAsia" w:ascii="仿宋" w:hAnsi="仿宋" w:eastAsia="仿宋" w:cs="仿宋"/>
                <w:b/>
                <w:bCs/>
                <w:lang w:val="en-US" w:eastAsia="zh-CN"/>
              </w:rPr>
            </w:pPr>
            <w:r>
              <w:rPr>
                <w:rFonts w:hint="eastAsia" w:ascii="仿宋" w:hAnsi="仿宋" w:eastAsia="仿宋" w:cs="仿宋"/>
                <w:b/>
                <w:bCs/>
                <w:lang w:val="en-US" w:eastAsia="zh-CN"/>
              </w:rPr>
              <w:t>限价</w:t>
            </w:r>
          </w:p>
          <w:p w14:paraId="4A8004E7">
            <w:pPr>
              <w:jc w:val="center"/>
              <w:rPr>
                <w:rFonts w:hint="eastAsia" w:ascii="仿宋" w:hAnsi="仿宋" w:eastAsia="仿宋" w:cs="仿宋"/>
                <w:b/>
                <w:bCs/>
                <w:lang w:val="en-US" w:eastAsia="zh-CN"/>
              </w:rPr>
            </w:pPr>
            <w:r>
              <w:rPr>
                <w:rFonts w:hint="eastAsia" w:ascii="仿宋" w:hAnsi="仿宋" w:eastAsia="仿宋" w:cs="仿宋"/>
                <w:b/>
                <w:bCs/>
                <w:lang w:val="en-US" w:eastAsia="zh-CN"/>
              </w:rPr>
              <w:t>（元）</w:t>
            </w:r>
          </w:p>
        </w:tc>
      </w:tr>
      <w:tr w14:paraId="005D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22" w:type="dxa"/>
            <w:vAlign w:val="center"/>
          </w:tcPr>
          <w:p w14:paraId="42759757">
            <w:pPr>
              <w:spacing w:line="380" w:lineRule="exact"/>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3996" w:type="dxa"/>
            <w:vAlign w:val="center"/>
          </w:tcPr>
          <w:p w14:paraId="213E74BD">
            <w:pPr>
              <w:jc w:val="center"/>
              <w:rPr>
                <w:rFonts w:hint="eastAsia" w:ascii="仿宋" w:hAnsi="仿宋" w:eastAsia="仿宋" w:cs="仿宋"/>
                <w:highlight w:val="none"/>
              </w:rPr>
            </w:pPr>
            <w:r>
              <w:rPr>
                <w:rFonts w:hint="eastAsia" w:ascii="仿宋" w:hAnsi="仿宋" w:eastAsia="仿宋" w:cs="仿宋"/>
                <w:highlight w:val="none"/>
                <w:lang w:eastAsia="zh-CN"/>
              </w:rPr>
              <w:t>电大站计算机教室设备升级采购</w:t>
            </w:r>
          </w:p>
        </w:tc>
        <w:tc>
          <w:tcPr>
            <w:tcW w:w="1572" w:type="dxa"/>
            <w:vAlign w:val="center"/>
          </w:tcPr>
          <w:p w14:paraId="44A9A783">
            <w:pPr>
              <w:jc w:val="center"/>
              <w:rPr>
                <w:rFonts w:hint="eastAsia" w:ascii="仿宋" w:hAnsi="仿宋" w:eastAsia="仿宋" w:cs="仿宋"/>
                <w:lang w:val="en-US" w:eastAsia="zh-CN"/>
              </w:rPr>
            </w:pPr>
            <w:r>
              <w:rPr>
                <w:rFonts w:hint="eastAsia" w:ascii="仿宋" w:hAnsi="仿宋" w:eastAsia="仿宋" w:cs="仿宋"/>
                <w:lang w:val="en-US" w:eastAsia="zh-CN"/>
              </w:rPr>
              <w:t>1项</w:t>
            </w:r>
          </w:p>
        </w:tc>
        <w:tc>
          <w:tcPr>
            <w:tcW w:w="2484" w:type="dxa"/>
            <w:vAlign w:val="center"/>
          </w:tcPr>
          <w:p w14:paraId="51C99FDE">
            <w:pPr>
              <w:jc w:val="center"/>
              <w:rPr>
                <w:rFonts w:hint="eastAsia" w:ascii="仿宋" w:hAnsi="仿宋" w:eastAsia="仿宋" w:cs="仿宋"/>
                <w:lang w:val="en-US" w:eastAsia="zh-CN"/>
              </w:rPr>
            </w:pPr>
          </w:p>
          <w:p w14:paraId="0BB001E2">
            <w:pPr>
              <w:jc w:val="center"/>
              <w:rPr>
                <w:rFonts w:hint="eastAsia" w:ascii="仿宋" w:hAnsi="仿宋" w:eastAsia="仿宋" w:cs="仿宋"/>
                <w:lang w:val="en-US" w:eastAsia="zh-CN"/>
              </w:rPr>
            </w:pPr>
            <w:r>
              <w:rPr>
                <w:rFonts w:hint="eastAsia" w:ascii="仿宋" w:hAnsi="仿宋" w:eastAsia="仿宋" w:cs="仿宋"/>
                <w:lang w:val="en-US" w:eastAsia="zh-CN"/>
              </w:rPr>
              <w:t>150000</w:t>
            </w:r>
          </w:p>
          <w:p w14:paraId="595C2EBD">
            <w:pPr>
              <w:jc w:val="center"/>
              <w:rPr>
                <w:rFonts w:hint="default" w:ascii="仿宋" w:hAnsi="仿宋" w:eastAsia="仿宋" w:cs="仿宋"/>
                <w:lang w:val="en-US" w:eastAsia="zh-CN"/>
              </w:rPr>
            </w:pPr>
          </w:p>
        </w:tc>
      </w:tr>
    </w:tbl>
    <w:p w14:paraId="452080B0">
      <w:pPr>
        <w:bidi w:val="0"/>
        <w:rPr>
          <w:rFonts w:hint="eastAsia" w:ascii="仿宋" w:hAnsi="仿宋" w:eastAsia="仿宋" w:cs="仿宋"/>
          <w:highlight w:val="none"/>
          <w:lang w:eastAsia="zh-CN"/>
        </w:rPr>
      </w:pPr>
    </w:p>
    <w:p w14:paraId="504C7FEC">
      <w:pPr>
        <w:pStyle w:val="4"/>
        <w:spacing w:line="240" w:lineRule="auto"/>
        <w:rPr>
          <w:rFonts w:hint="eastAsia" w:ascii="仿宋" w:hAnsi="仿宋" w:eastAsia="仿宋" w:cs="仿宋"/>
          <w:sz w:val="24"/>
          <w:szCs w:val="24"/>
          <w:lang w:val="en-US" w:eastAsia="zh-CN"/>
        </w:rPr>
      </w:pPr>
      <w:bookmarkStart w:id="100" w:name="_Toc152234723"/>
      <w:r>
        <w:rPr>
          <w:rFonts w:hint="eastAsia" w:ascii="仿宋" w:hAnsi="仿宋" w:eastAsia="仿宋" w:cs="仿宋"/>
          <w:sz w:val="24"/>
          <w:szCs w:val="24"/>
        </w:rPr>
        <w:t>二、</w:t>
      </w:r>
      <w:bookmarkEnd w:id="93"/>
      <w:bookmarkEnd w:id="100"/>
      <w:r>
        <w:rPr>
          <w:rFonts w:hint="eastAsia" w:ascii="仿宋" w:hAnsi="仿宋" w:eastAsia="仿宋" w:cs="仿宋"/>
          <w:sz w:val="24"/>
          <w:szCs w:val="24"/>
          <w:lang w:val="en-US" w:eastAsia="zh-CN"/>
        </w:rPr>
        <w:t>服务内容</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1"/>
        <w:gridCol w:w="458"/>
        <w:gridCol w:w="1416"/>
        <w:gridCol w:w="4744"/>
        <w:gridCol w:w="705"/>
        <w:gridCol w:w="705"/>
        <w:gridCol w:w="705"/>
      </w:tblGrid>
      <w:tr w14:paraId="4E44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0CC8">
            <w:pPr>
              <w:keepNext w:val="0"/>
              <w:keepLines w:val="0"/>
              <w:widowControl/>
              <w:suppressLineNumbers w:val="0"/>
              <w:jc w:val="center"/>
              <w:textAlignment w:val="center"/>
              <w:rPr>
                <w:rFonts w:ascii="仿宋" w:hAnsi="仿宋" w:eastAsia="仿宋" w:cs="仿宋"/>
                <w:i w:val="0"/>
                <w:iCs w:val="0"/>
                <w:color w:val="000000"/>
                <w:sz w:val="24"/>
                <w:szCs w:val="24"/>
                <w:u w:val="none"/>
              </w:rPr>
            </w:pPr>
            <w:bookmarkStart w:id="101" w:name="_Toc54879127"/>
            <w:bookmarkStart w:id="102" w:name="_Toc152234725"/>
            <w:bookmarkStart w:id="103" w:name="_Toc49960014"/>
            <w:bookmarkStart w:id="104" w:name="_Toc55403968"/>
            <w:r>
              <w:rPr>
                <w:rFonts w:hint="eastAsia" w:ascii="仿宋" w:hAnsi="仿宋" w:eastAsia="仿宋" w:cs="仿宋"/>
                <w:i w:val="0"/>
                <w:iCs w:val="0"/>
                <w:color w:val="000000"/>
                <w:kern w:val="0"/>
                <w:sz w:val="24"/>
                <w:szCs w:val="24"/>
                <w:u w:val="none"/>
                <w:lang w:val="en-US" w:eastAsia="zh-CN" w:bidi="ar"/>
              </w:rPr>
              <w:t>序号</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0F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服务内容</w:t>
            </w:r>
          </w:p>
        </w:tc>
        <w:tc>
          <w:tcPr>
            <w:tcW w:w="2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28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参数要求</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F2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B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4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2ADE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5"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7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A9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主机升级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BE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1、主板：采用Intel</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H610 LGA 1700 micro-ATX 主板配备 PCIe 4.0, M.2 插槽, DDR4, Realtek 1Gb 以太网, HDMI</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 SATA 6 Gbps, USB 5Gbps 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2、CPU:I5第12代系列，基于第12代Alder Lake架构，采用Intel 7（10纳米）工艺制造</w:t>
            </w:r>
            <w:r>
              <w:rPr>
                <w:rStyle w:val="82"/>
                <w:rFonts w:eastAsia="仿宋"/>
                <w:lang w:val="en-US" w:eastAsia="zh-CN" w:bidi="ar"/>
              </w:rPr>
              <w:t>‌</w:t>
            </w:r>
            <w:r>
              <w:rPr>
                <w:rFonts w:hint="eastAsia" w:ascii="仿宋" w:hAnsi="仿宋" w:eastAsia="仿宋" w:cs="仿宋"/>
                <w:i w:val="0"/>
                <w:iCs w:val="0"/>
                <w:color w:val="000000"/>
                <w:kern w:val="0"/>
                <w:sz w:val="24"/>
                <w:szCs w:val="24"/>
                <w:u w:val="none"/>
                <w:lang w:val="en-US" w:eastAsia="zh-CN" w:bidi="ar"/>
              </w:rPr>
              <w:t>核心/线程</w:t>
            </w:r>
            <w:r>
              <w:rPr>
                <w:rStyle w:val="82"/>
                <w:rFonts w:eastAsia="仿宋"/>
                <w:lang w:val="en-US" w:eastAsia="zh-CN" w:bidi="ar"/>
              </w:rPr>
              <w:t>‌</w:t>
            </w:r>
            <w:r>
              <w:rPr>
                <w:rFonts w:hint="eastAsia" w:ascii="仿宋" w:hAnsi="仿宋" w:eastAsia="仿宋" w:cs="仿宋"/>
                <w:i w:val="0"/>
                <w:iCs w:val="0"/>
                <w:color w:val="000000"/>
                <w:kern w:val="0"/>
                <w:sz w:val="24"/>
                <w:szCs w:val="24"/>
                <w:u w:val="none"/>
                <w:lang w:val="en-US" w:eastAsia="zh-CN" w:bidi="ar"/>
              </w:rPr>
              <w:t>：6性能核（P-Core）/12线程，无能效核（E-Core）</w:t>
            </w:r>
            <w:r>
              <w:rPr>
                <w:rStyle w:val="82"/>
                <w:rFonts w:eastAsia="仿宋"/>
                <w:lang w:val="en-US" w:eastAsia="zh-CN" w:bidi="ar"/>
              </w:rPr>
              <w:t>‌</w:t>
            </w:r>
            <w:r>
              <w:rPr>
                <w:rFonts w:hint="eastAsia" w:ascii="仿宋" w:hAnsi="仿宋" w:eastAsia="仿宋" w:cs="仿宋"/>
                <w:i w:val="0"/>
                <w:iCs w:val="0"/>
                <w:color w:val="000000"/>
                <w:kern w:val="0"/>
                <w:sz w:val="24"/>
                <w:szCs w:val="24"/>
                <w:u w:val="none"/>
                <w:lang w:val="en-US" w:eastAsia="zh-CN" w:bidi="ar"/>
              </w:rPr>
              <w:t>频率</w:t>
            </w:r>
            <w:r>
              <w:rPr>
                <w:rStyle w:val="82"/>
                <w:rFonts w:eastAsia="仿宋"/>
                <w:lang w:val="en-US" w:eastAsia="zh-CN" w:bidi="ar"/>
              </w:rPr>
              <w:t>‌</w:t>
            </w:r>
            <w:r>
              <w:rPr>
                <w:rFonts w:hint="eastAsia" w:ascii="仿宋" w:hAnsi="仿宋" w:eastAsia="仿宋" w:cs="仿宋"/>
                <w:i w:val="0"/>
                <w:iCs w:val="0"/>
                <w:color w:val="000000"/>
                <w:kern w:val="0"/>
                <w:sz w:val="24"/>
                <w:szCs w:val="24"/>
                <w:u w:val="none"/>
                <w:lang w:val="en-US" w:eastAsia="zh-CN" w:bidi="ar"/>
              </w:rPr>
              <w:t>：基础频率不低于3.5GHz，最大睿频不低于4.4GHz</w:t>
            </w:r>
            <w:r>
              <w:rPr>
                <w:rStyle w:val="82"/>
                <w:rFonts w:eastAsia="仿宋"/>
                <w:lang w:val="en-US" w:eastAsia="zh-CN" w:bidi="ar"/>
              </w:rPr>
              <w:t>‌</w:t>
            </w:r>
            <w:r>
              <w:rPr>
                <w:rFonts w:hint="eastAsia" w:ascii="仿宋" w:hAnsi="仿宋" w:eastAsia="仿宋" w:cs="仿宋"/>
                <w:i w:val="0"/>
                <w:iCs w:val="0"/>
                <w:color w:val="000000"/>
                <w:kern w:val="0"/>
                <w:sz w:val="24"/>
                <w:szCs w:val="24"/>
                <w:u w:val="none"/>
                <w:lang w:val="en-US" w:eastAsia="zh-CN" w:bidi="ar"/>
              </w:rPr>
              <w:t>缓存</w:t>
            </w:r>
            <w:r>
              <w:rPr>
                <w:rStyle w:val="82"/>
                <w:rFonts w:eastAsia="仿宋"/>
                <w:lang w:val="en-US" w:eastAsia="zh-CN" w:bidi="ar"/>
              </w:rPr>
              <w:t>‌</w:t>
            </w:r>
            <w:r>
              <w:rPr>
                <w:rFonts w:hint="eastAsia" w:ascii="仿宋" w:hAnsi="仿宋" w:eastAsia="仿宋" w:cs="仿宋"/>
                <w:i w:val="0"/>
                <w:iCs w:val="0"/>
                <w:color w:val="000000"/>
                <w:kern w:val="0"/>
                <w:sz w:val="24"/>
                <w:szCs w:val="24"/>
                <w:u w:val="none"/>
                <w:lang w:val="en-US" w:eastAsia="zh-CN" w:bidi="ar"/>
              </w:rPr>
              <w:t>：不小于18MB三级缓存，不少于7.5MB二级缓存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4、内存不低于16G，频率不低于3600Mhz，带铝合金马甲；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5、硬盘为固态M2接口硬盘，容量不低于512G；顺序写入不低于500MB/s，顺序读速不低于560MB/s。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6、机箱普通机箱，满足现有计算机房设备的安装，电源额定功率不低于300W，满足3C认证。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7、鼠标键盘采用有线键盘鼠标套装，质保期不低于1年；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8、其中除键盘鼠标外质保期为三年，需供应商提供承诺函加盖供应商公章，格式自拟。</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FE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10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A39A">
            <w:pPr>
              <w:jc w:val="center"/>
              <w:rPr>
                <w:rFonts w:hint="eastAsia" w:ascii="仿宋" w:hAnsi="仿宋" w:eastAsia="仿宋" w:cs="仿宋"/>
                <w:i w:val="0"/>
                <w:iCs w:val="0"/>
                <w:color w:val="000000"/>
                <w:sz w:val="24"/>
                <w:szCs w:val="24"/>
                <w:u w:val="none"/>
              </w:rPr>
            </w:pPr>
          </w:p>
        </w:tc>
      </w:tr>
      <w:tr w14:paraId="67B0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5"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A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9A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显示设备升级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CC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面板类型:</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VA；可视区域:</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543.744(H)mm x 302.616(V)mm；最佳分辨率:</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1920 x 1080@100Hz；屏幕宽高比:</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16:9；对比率:</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3500:1（典型）（DCR:50,000,000:1）；亮度:</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250cd/m2（Typ.）；可视角度:</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水平：178度；垂直：178度 (CR&gt;10)；点距:</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0.2832mm (H) x 0.2802mm (V)；响应时间:</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5ms（最快）；表面涂层:</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抗眩光，3H，雾度 25%；色深:</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16.7M colors，8bit；HDCP:</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HDCP1.4；模拟:</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VGA；数字:</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HDMI1.4；频率:</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VGA ：1920 x 1080 @75Hz；HDMI：1920 x 1080 @100Hz；PC:</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兼容Win10/11；Mac:</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MacOS tested；接口包含:</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至少1路VGA，1路HDMI；电压范围:</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交流 100-240V / 50-60Hz；消耗功率:</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22W（Typ），24W（Max），＜0.5W（待机）；安规：满足CCC, CEL，CECP；至少含1条不少于1.5m的HDMI线。质保3年，供应商需提供承诺函加盖供应商公章，格式自拟。</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1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8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1659">
            <w:pPr>
              <w:jc w:val="center"/>
              <w:rPr>
                <w:rFonts w:hint="eastAsia" w:ascii="仿宋" w:hAnsi="仿宋" w:eastAsia="仿宋" w:cs="仿宋"/>
                <w:i w:val="0"/>
                <w:iCs w:val="0"/>
                <w:color w:val="000000"/>
                <w:sz w:val="24"/>
                <w:szCs w:val="24"/>
                <w:u w:val="none"/>
              </w:rPr>
            </w:pPr>
          </w:p>
        </w:tc>
      </w:tr>
      <w:tr w14:paraId="1A43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5" w:hRule="atLeast"/>
        </w:trPr>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EA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5C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网络升级</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AC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光AP</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C2E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（1）双路双频设计，支持标准的802.11ax协议，可同时工作在802.11ax和802.11a/b/g/n/ac模式；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（2）整机空间流≥4条；整机最大接入速率≥1.7G；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（3）配置1个千兆上联光口，4个千兆以太网下联口；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（4）支持吸顶、壁挂、86面板嵌入安装，防护等级满足IP41；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（5）工作温度：-5°C～40°C或更大范围。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【功能及性能】：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（1）采用光纤入室、1室1纤的方案架构，每个房间线路和带宽资源独享；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（2）标准的光纤线路，实现至少3km的长距离无损传输；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（3）支持PSK、Web、802.1x等认证方式，支持无感知认证、短信和二维码访客认证等多种用户准入认证方式；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蓝牙5.0以上；支持苹果ibeacon协议，可扩展摇一摇等丰富的蓝牙应用；可通过软件升级支持Zigbee、RFID等物联网协议。供应商需提供与原有实名认证系统及无线WIFI管理系统兼容（匹配）承诺函并加盖供应商公章，格式自拟。</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3B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4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0AC2">
            <w:pPr>
              <w:jc w:val="center"/>
              <w:rPr>
                <w:rFonts w:hint="eastAsia" w:ascii="仿宋" w:hAnsi="仿宋" w:eastAsia="仿宋" w:cs="仿宋"/>
                <w:i w:val="0"/>
                <w:iCs w:val="0"/>
                <w:color w:val="000000"/>
                <w:sz w:val="24"/>
                <w:szCs w:val="24"/>
                <w:u w:val="none"/>
              </w:rPr>
            </w:pPr>
          </w:p>
        </w:tc>
      </w:tr>
      <w:tr w14:paraId="3041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C361">
            <w:pPr>
              <w:jc w:val="center"/>
              <w:rPr>
                <w:rFonts w:hint="eastAsia" w:ascii="仿宋" w:hAnsi="仿宋" w:eastAsia="仿宋" w:cs="仿宋"/>
                <w:i w:val="0"/>
                <w:iCs w:val="0"/>
                <w:color w:val="000000"/>
                <w:sz w:val="24"/>
                <w:szCs w:val="24"/>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B4FA">
            <w:pPr>
              <w:jc w:val="center"/>
              <w:rPr>
                <w:rFonts w:hint="eastAsia" w:ascii="仿宋" w:hAnsi="仿宋" w:eastAsia="仿宋" w:cs="仿宋"/>
                <w:i w:val="0"/>
                <w:iCs w:val="0"/>
                <w:color w:val="000000"/>
                <w:sz w:val="24"/>
                <w:szCs w:val="24"/>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3F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光模块</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53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【基本要求】千兆单模单芯光模块，TX1310/RX1550或TX1550/RX1310，制造商三年免费质保；与光AP同一品牌。</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2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1B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8C5">
            <w:pPr>
              <w:jc w:val="center"/>
              <w:rPr>
                <w:rFonts w:hint="eastAsia" w:ascii="仿宋" w:hAnsi="仿宋" w:eastAsia="仿宋" w:cs="仿宋"/>
                <w:i w:val="0"/>
                <w:iCs w:val="0"/>
                <w:color w:val="000000"/>
                <w:sz w:val="24"/>
                <w:szCs w:val="24"/>
                <w:u w:val="none"/>
              </w:rPr>
            </w:pPr>
          </w:p>
        </w:tc>
      </w:tr>
      <w:tr w14:paraId="1755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45F6">
            <w:pPr>
              <w:jc w:val="center"/>
              <w:rPr>
                <w:rFonts w:hint="eastAsia" w:ascii="仿宋" w:hAnsi="仿宋" w:eastAsia="仿宋" w:cs="仿宋"/>
                <w:i w:val="0"/>
                <w:iCs w:val="0"/>
                <w:color w:val="000000"/>
                <w:sz w:val="24"/>
                <w:szCs w:val="24"/>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BE51">
            <w:pPr>
              <w:jc w:val="center"/>
              <w:rPr>
                <w:rFonts w:hint="eastAsia" w:ascii="仿宋" w:hAnsi="仿宋" w:eastAsia="仿宋" w:cs="仿宋"/>
                <w:i w:val="0"/>
                <w:iCs w:val="0"/>
                <w:color w:val="000000"/>
                <w:sz w:val="24"/>
                <w:szCs w:val="24"/>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59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光AP专用电源模块</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44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DC电源适配器（48V/0.5A），凤凰头，适用于“光AP”本地供电场景，与“光AP”同一品牌。</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9E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C3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7C2F">
            <w:pPr>
              <w:jc w:val="center"/>
              <w:rPr>
                <w:rFonts w:hint="eastAsia" w:ascii="仿宋" w:hAnsi="仿宋" w:eastAsia="仿宋" w:cs="仿宋"/>
                <w:i w:val="0"/>
                <w:iCs w:val="0"/>
                <w:color w:val="000000"/>
                <w:sz w:val="24"/>
                <w:szCs w:val="24"/>
                <w:u w:val="none"/>
              </w:rPr>
            </w:pPr>
          </w:p>
        </w:tc>
      </w:tr>
      <w:tr w14:paraId="7516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905D">
            <w:pPr>
              <w:jc w:val="center"/>
              <w:rPr>
                <w:rFonts w:hint="eastAsia" w:ascii="仿宋" w:hAnsi="仿宋" w:eastAsia="仿宋" w:cs="仿宋"/>
                <w:i w:val="0"/>
                <w:iCs w:val="0"/>
                <w:color w:val="000000"/>
                <w:sz w:val="24"/>
                <w:szCs w:val="24"/>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4314">
            <w:pPr>
              <w:jc w:val="center"/>
              <w:rPr>
                <w:rFonts w:hint="eastAsia" w:ascii="仿宋" w:hAnsi="仿宋" w:eastAsia="仿宋" w:cs="仿宋"/>
                <w:i w:val="0"/>
                <w:iCs w:val="0"/>
                <w:color w:val="000000"/>
                <w:sz w:val="24"/>
                <w:szCs w:val="24"/>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22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w:t>
            </w:r>
          </w:p>
        </w:tc>
        <w:tc>
          <w:tcPr>
            <w:tcW w:w="2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41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2芯电信级皮线光纤</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F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22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A669">
            <w:pPr>
              <w:jc w:val="center"/>
              <w:rPr>
                <w:rFonts w:hint="eastAsia" w:ascii="仿宋" w:hAnsi="仿宋" w:eastAsia="仿宋" w:cs="仿宋"/>
                <w:i w:val="0"/>
                <w:iCs w:val="0"/>
                <w:color w:val="000000"/>
                <w:sz w:val="24"/>
                <w:szCs w:val="24"/>
                <w:u w:val="none"/>
              </w:rPr>
            </w:pPr>
          </w:p>
        </w:tc>
      </w:tr>
      <w:tr w14:paraId="38FF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66B4">
            <w:pPr>
              <w:jc w:val="center"/>
              <w:rPr>
                <w:rFonts w:hint="eastAsia" w:ascii="仿宋" w:hAnsi="仿宋" w:eastAsia="仿宋" w:cs="仿宋"/>
                <w:i w:val="0"/>
                <w:iCs w:val="0"/>
                <w:color w:val="000000"/>
                <w:sz w:val="24"/>
                <w:szCs w:val="24"/>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B07FD">
            <w:pPr>
              <w:jc w:val="center"/>
              <w:rPr>
                <w:rFonts w:hint="eastAsia" w:ascii="仿宋" w:hAnsi="仿宋" w:eastAsia="仿宋" w:cs="仿宋"/>
                <w:i w:val="0"/>
                <w:iCs w:val="0"/>
                <w:color w:val="000000"/>
                <w:sz w:val="24"/>
                <w:szCs w:val="24"/>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BA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尾纤</w:t>
            </w:r>
          </w:p>
        </w:tc>
        <w:tc>
          <w:tcPr>
            <w:tcW w:w="2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1B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单模单芯电信级LC-LC尾纤，长度5米。</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66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E0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20B2">
            <w:pPr>
              <w:jc w:val="center"/>
              <w:rPr>
                <w:rFonts w:hint="eastAsia" w:ascii="仿宋" w:hAnsi="仿宋" w:eastAsia="仿宋" w:cs="仿宋"/>
                <w:i w:val="0"/>
                <w:iCs w:val="0"/>
                <w:color w:val="000000"/>
                <w:sz w:val="24"/>
                <w:szCs w:val="24"/>
                <w:u w:val="none"/>
              </w:rPr>
            </w:pPr>
          </w:p>
        </w:tc>
      </w:tr>
      <w:tr w14:paraId="7254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17E3">
            <w:pPr>
              <w:jc w:val="center"/>
              <w:rPr>
                <w:rFonts w:hint="eastAsia" w:ascii="仿宋" w:hAnsi="仿宋" w:eastAsia="仿宋" w:cs="仿宋"/>
                <w:i w:val="0"/>
                <w:iCs w:val="0"/>
                <w:color w:val="000000"/>
                <w:sz w:val="24"/>
                <w:szCs w:val="24"/>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8EFFC">
            <w:pPr>
              <w:jc w:val="center"/>
              <w:rPr>
                <w:rFonts w:hint="eastAsia" w:ascii="仿宋" w:hAnsi="仿宋" w:eastAsia="仿宋" w:cs="仿宋"/>
                <w:i w:val="0"/>
                <w:iCs w:val="0"/>
                <w:color w:val="000000"/>
                <w:sz w:val="24"/>
                <w:szCs w:val="24"/>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C4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尾纤终端盒</w:t>
            </w:r>
          </w:p>
        </w:tc>
        <w:tc>
          <w:tcPr>
            <w:tcW w:w="2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31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0F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D6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AC5F">
            <w:pPr>
              <w:jc w:val="center"/>
              <w:rPr>
                <w:rFonts w:hint="eastAsia" w:ascii="仿宋" w:hAnsi="仿宋" w:eastAsia="仿宋" w:cs="仿宋"/>
                <w:i w:val="0"/>
                <w:iCs w:val="0"/>
                <w:color w:val="000000"/>
                <w:sz w:val="24"/>
                <w:szCs w:val="24"/>
                <w:u w:val="none"/>
              </w:rPr>
            </w:pPr>
          </w:p>
        </w:tc>
      </w:tr>
      <w:tr w14:paraId="250A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6C13">
            <w:pPr>
              <w:jc w:val="center"/>
              <w:rPr>
                <w:rFonts w:hint="eastAsia" w:ascii="仿宋" w:hAnsi="仿宋" w:eastAsia="仿宋" w:cs="仿宋"/>
                <w:i w:val="0"/>
                <w:iCs w:val="0"/>
                <w:color w:val="000000"/>
                <w:sz w:val="24"/>
                <w:szCs w:val="24"/>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312CD">
            <w:pPr>
              <w:jc w:val="center"/>
              <w:rPr>
                <w:rFonts w:hint="eastAsia" w:ascii="仿宋" w:hAnsi="仿宋" w:eastAsia="仿宋" w:cs="仿宋"/>
                <w:i w:val="0"/>
                <w:iCs w:val="0"/>
                <w:color w:val="000000"/>
                <w:sz w:val="24"/>
                <w:szCs w:val="24"/>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2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耗材</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C86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含电源线、插线板、插座、扎带、明装弱电盒等现场需要的物资</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4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29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E44D">
            <w:pPr>
              <w:jc w:val="center"/>
              <w:rPr>
                <w:rFonts w:hint="eastAsia" w:ascii="仿宋" w:hAnsi="仿宋" w:eastAsia="仿宋" w:cs="仿宋"/>
                <w:i w:val="0"/>
                <w:iCs w:val="0"/>
                <w:color w:val="000000"/>
                <w:sz w:val="24"/>
                <w:szCs w:val="24"/>
                <w:u w:val="none"/>
              </w:rPr>
            </w:pPr>
          </w:p>
        </w:tc>
      </w:tr>
      <w:tr w14:paraId="7636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1" w:type="pct"/>
            <w:vMerge w:val="restart"/>
            <w:tcBorders>
              <w:top w:val="nil"/>
              <w:left w:val="single" w:color="000000" w:sz="4" w:space="0"/>
              <w:bottom w:val="nil"/>
              <w:right w:val="single" w:color="000000" w:sz="4" w:space="0"/>
            </w:tcBorders>
            <w:shd w:val="clear" w:color="auto" w:fill="auto"/>
            <w:noWrap/>
            <w:vAlign w:val="center"/>
          </w:tcPr>
          <w:p w14:paraId="15CB53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6" w:type="pct"/>
            <w:vMerge w:val="restart"/>
            <w:tcBorders>
              <w:top w:val="nil"/>
              <w:left w:val="single" w:color="000000" w:sz="4" w:space="0"/>
              <w:bottom w:val="nil"/>
              <w:right w:val="single" w:color="000000" w:sz="4" w:space="0"/>
            </w:tcBorders>
            <w:shd w:val="clear" w:color="auto" w:fill="auto"/>
            <w:vAlign w:val="center"/>
          </w:tcPr>
          <w:p w14:paraId="153941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机房网络</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3A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4E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6类非屏蔽千兆网线，每箱含305米，铜芯线径不低于0.5mm，外皮阻燃pvc，外皮颜色为蓝色。</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DC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BC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356E">
            <w:pPr>
              <w:jc w:val="center"/>
              <w:rPr>
                <w:rFonts w:hint="eastAsia" w:ascii="仿宋" w:hAnsi="仿宋" w:eastAsia="仿宋" w:cs="仿宋"/>
                <w:i w:val="0"/>
                <w:iCs w:val="0"/>
                <w:color w:val="000000"/>
                <w:sz w:val="24"/>
                <w:szCs w:val="24"/>
                <w:u w:val="none"/>
              </w:rPr>
            </w:pPr>
          </w:p>
        </w:tc>
      </w:tr>
      <w:tr w14:paraId="3071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81" w:type="pct"/>
            <w:vMerge w:val="continue"/>
            <w:tcBorders>
              <w:top w:val="nil"/>
              <w:left w:val="single" w:color="000000" w:sz="4" w:space="0"/>
              <w:bottom w:val="nil"/>
              <w:right w:val="single" w:color="000000" w:sz="4" w:space="0"/>
            </w:tcBorders>
            <w:shd w:val="clear" w:color="auto" w:fill="auto"/>
            <w:noWrap/>
            <w:vAlign w:val="center"/>
          </w:tcPr>
          <w:p w14:paraId="3C4D2830">
            <w:pPr>
              <w:jc w:val="center"/>
              <w:rPr>
                <w:rFonts w:hint="eastAsia" w:ascii="仿宋" w:hAnsi="仿宋" w:eastAsia="仿宋" w:cs="仿宋"/>
                <w:i w:val="0"/>
                <w:iCs w:val="0"/>
                <w:color w:val="000000"/>
                <w:sz w:val="24"/>
                <w:szCs w:val="24"/>
                <w:u w:val="none"/>
              </w:rPr>
            </w:pPr>
          </w:p>
        </w:tc>
        <w:tc>
          <w:tcPr>
            <w:tcW w:w="256" w:type="pct"/>
            <w:vMerge w:val="continue"/>
            <w:tcBorders>
              <w:top w:val="nil"/>
              <w:left w:val="single" w:color="000000" w:sz="4" w:space="0"/>
              <w:bottom w:val="nil"/>
              <w:right w:val="single" w:color="000000" w:sz="4" w:space="0"/>
            </w:tcBorders>
            <w:shd w:val="clear" w:color="auto" w:fill="auto"/>
            <w:vAlign w:val="center"/>
          </w:tcPr>
          <w:p w14:paraId="45076F6B">
            <w:pPr>
              <w:jc w:val="center"/>
              <w:rPr>
                <w:rFonts w:hint="eastAsia" w:ascii="仿宋" w:hAnsi="仿宋" w:eastAsia="仿宋" w:cs="仿宋"/>
                <w:i w:val="0"/>
                <w:iCs w:val="0"/>
                <w:color w:val="000000"/>
                <w:sz w:val="24"/>
                <w:szCs w:val="24"/>
                <w:u w:val="none"/>
              </w:rPr>
            </w:pPr>
          </w:p>
        </w:tc>
        <w:tc>
          <w:tcPr>
            <w:tcW w:w="625" w:type="pct"/>
            <w:tcBorders>
              <w:top w:val="single" w:color="000000" w:sz="4" w:space="0"/>
              <w:left w:val="single" w:color="000000" w:sz="4" w:space="0"/>
              <w:bottom w:val="nil"/>
              <w:right w:val="single" w:color="000000" w:sz="4" w:space="0"/>
            </w:tcBorders>
            <w:shd w:val="clear" w:color="auto" w:fill="auto"/>
            <w:noWrap/>
            <w:vAlign w:val="center"/>
          </w:tcPr>
          <w:p w14:paraId="0884B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水晶头</w:t>
            </w:r>
          </w:p>
        </w:tc>
        <w:tc>
          <w:tcPr>
            <w:tcW w:w="2481" w:type="pct"/>
            <w:tcBorders>
              <w:top w:val="single" w:color="000000" w:sz="4" w:space="0"/>
              <w:left w:val="single" w:color="000000" w:sz="4" w:space="0"/>
              <w:bottom w:val="nil"/>
              <w:right w:val="single" w:color="000000" w:sz="4" w:space="0"/>
            </w:tcBorders>
            <w:shd w:val="clear" w:color="auto" w:fill="auto"/>
            <w:vAlign w:val="center"/>
          </w:tcPr>
          <w:p w14:paraId="03B2FE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六类RJ45网络水晶头</w:t>
            </w:r>
          </w:p>
        </w:tc>
        <w:tc>
          <w:tcPr>
            <w:tcW w:w="384" w:type="pct"/>
            <w:tcBorders>
              <w:top w:val="single" w:color="000000" w:sz="4" w:space="0"/>
              <w:left w:val="single" w:color="000000" w:sz="4" w:space="0"/>
              <w:bottom w:val="nil"/>
              <w:right w:val="single" w:color="000000" w:sz="4" w:space="0"/>
            </w:tcBorders>
            <w:shd w:val="clear" w:color="auto" w:fill="auto"/>
            <w:noWrap/>
            <w:vAlign w:val="center"/>
          </w:tcPr>
          <w:p w14:paraId="5D575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84" w:type="pct"/>
            <w:tcBorders>
              <w:top w:val="single" w:color="000000" w:sz="4" w:space="0"/>
              <w:left w:val="single" w:color="000000" w:sz="4" w:space="0"/>
              <w:bottom w:val="nil"/>
              <w:right w:val="single" w:color="000000" w:sz="4" w:space="0"/>
            </w:tcBorders>
            <w:shd w:val="clear" w:color="auto" w:fill="auto"/>
            <w:noWrap/>
            <w:vAlign w:val="center"/>
          </w:tcPr>
          <w:p w14:paraId="2E194F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384" w:type="pct"/>
            <w:tcBorders>
              <w:top w:val="single" w:color="000000" w:sz="4" w:space="0"/>
              <w:left w:val="single" w:color="000000" w:sz="4" w:space="0"/>
              <w:bottom w:val="nil"/>
              <w:right w:val="single" w:color="000000" w:sz="4" w:space="0"/>
            </w:tcBorders>
            <w:shd w:val="clear" w:color="auto" w:fill="auto"/>
            <w:noWrap/>
            <w:vAlign w:val="center"/>
          </w:tcPr>
          <w:p w14:paraId="77EF1B1D">
            <w:pPr>
              <w:jc w:val="center"/>
              <w:rPr>
                <w:rFonts w:hint="eastAsia" w:ascii="仿宋" w:hAnsi="仿宋" w:eastAsia="仿宋" w:cs="仿宋"/>
                <w:i w:val="0"/>
                <w:iCs w:val="0"/>
                <w:color w:val="000000"/>
                <w:sz w:val="24"/>
                <w:szCs w:val="24"/>
                <w:u w:val="none"/>
              </w:rPr>
            </w:pPr>
          </w:p>
        </w:tc>
      </w:tr>
      <w:tr w14:paraId="6F48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1" w:type="pct"/>
            <w:vMerge w:val="continue"/>
            <w:tcBorders>
              <w:top w:val="nil"/>
              <w:left w:val="single" w:color="000000" w:sz="4" w:space="0"/>
              <w:bottom w:val="nil"/>
              <w:right w:val="single" w:color="000000" w:sz="4" w:space="0"/>
            </w:tcBorders>
            <w:shd w:val="clear" w:color="auto" w:fill="auto"/>
            <w:noWrap/>
            <w:vAlign w:val="center"/>
          </w:tcPr>
          <w:p w14:paraId="2EAAA47B">
            <w:pPr>
              <w:jc w:val="center"/>
              <w:rPr>
                <w:rFonts w:hint="eastAsia" w:ascii="仿宋" w:hAnsi="仿宋" w:eastAsia="仿宋" w:cs="仿宋"/>
                <w:i w:val="0"/>
                <w:iCs w:val="0"/>
                <w:color w:val="000000"/>
                <w:sz w:val="24"/>
                <w:szCs w:val="24"/>
                <w:u w:val="none"/>
              </w:rPr>
            </w:pPr>
          </w:p>
        </w:tc>
        <w:tc>
          <w:tcPr>
            <w:tcW w:w="256" w:type="pct"/>
            <w:vMerge w:val="continue"/>
            <w:tcBorders>
              <w:top w:val="nil"/>
              <w:left w:val="single" w:color="000000" w:sz="4" w:space="0"/>
              <w:bottom w:val="nil"/>
              <w:right w:val="single" w:color="000000" w:sz="4" w:space="0"/>
            </w:tcBorders>
            <w:shd w:val="clear" w:color="auto" w:fill="auto"/>
            <w:vAlign w:val="center"/>
          </w:tcPr>
          <w:p w14:paraId="7B4DE45F">
            <w:pPr>
              <w:jc w:val="center"/>
              <w:rPr>
                <w:rFonts w:hint="eastAsia" w:ascii="仿宋" w:hAnsi="仿宋" w:eastAsia="仿宋" w:cs="仿宋"/>
                <w:i w:val="0"/>
                <w:iCs w:val="0"/>
                <w:color w:val="000000"/>
                <w:sz w:val="24"/>
                <w:szCs w:val="24"/>
                <w:u w:val="none"/>
              </w:rPr>
            </w:pPr>
          </w:p>
        </w:tc>
        <w:tc>
          <w:tcPr>
            <w:tcW w:w="625" w:type="pct"/>
            <w:tcBorders>
              <w:top w:val="single" w:color="000000" w:sz="4" w:space="0"/>
              <w:left w:val="single" w:color="000000" w:sz="4" w:space="0"/>
              <w:bottom w:val="nil"/>
              <w:right w:val="single" w:color="000000" w:sz="4" w:space="0"/>
            </w:tcBorders>
            <w:shd w:val="clear" w:color="auto" w:fill="auto"/>
            <w:noWrap/>
            <w:vAlign w:val="center"/>
          </w:tcPr>
          <w:p w14:paraId="5E049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辅材</w:t>
            </w:r>
          </w:p>
        </w:tc>
        <w:tc>
          <w:tcPr>
            <w:tcW w:w="2481" w:type="pct"/>
            <w:tcBorders>
              <w:top w:val="single" w:color="000000" w:sz="4" w:space="0"/>
              <w:left w:val="single" w:color="000000" w:sz="4" w:space="0"/>
              <w:bottom w:val="nil"/>
              <w:right w:val="single" w:color="000000" w:sz="4" w:space="0"/>
            </w:tcBorders>
            <w:shd w:val="clear" w:color="auto" w:fill="auto"/>
            <w:vAlign w:val="center"/>
          </w:tcPr>
          <w:p w14:paraId="5E6AB1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含电源线、插线板、插座、扎带等现场需要的物资</w:t>
            </w:r>
          </w:p>
        </w:tc>
        <w:tc>
          <w:tcPr>
            <w:tcW w:w="384" w:type="pct"/>
            <w:tcBorders>
              <w:top w:val="single" w:color="000000" w:sz="4" w:space="0"/>
              <w:left w:val="single" w:color="000000" w:sz="4" w:space="0"/>
              <w:bottom w:val="nil"/>
              <w:right w:val="single" w:color="000000" w:sz="4" w:space="0"/>
            </w:tcBorders>
            <w:shd w:val="clear" w:color="auto" w:fill="auto"/>
            <w:noWrap/>
            <w:vAlign w:val="center"/>
          </w:tcPr>
          <w:p w14:paraId="317864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384" w:type="pct"/>
            <w:tcBorders>
              <w:top w:val="single" w:color="000000" w:sz="4" w:space="0"/>
              <w:left w:val="single" w:color="000000" w:sz="4" w:space="0"/>
              <w:bottom w:val="nil"/>
              <w:right w:val="single" w:color="000000" w:sz="4" w:space="0"/>
            </w:tcBorders>
            <w:shd w:val="clear" w:color="auto" w:fill="auto"/>
            <w:noWrap/>
            <w:vAlign w:val="center"/>
          </w:tcPr>
          <w:p w14:paraId="483CBF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84" w:type="pct"/>
            <w:tcBorders>
              <w:top w:val="single" w:color="000000" w:sz="4" w:space="0"/>
              <w:left w:val="single" w:color="000000" w:sz="4" w:space="0"/>
              <w:bottom w:val="nil"/>
              <w:right w:val="single" w:color="000000" w:sz="4" w:space="0"/>
            </w:tcBorders>
            <w:shd w:val="clear" w:color="auto" w:fill="auto"/>
            <w:noWrap/>
            <w:vAlign w:val="center"/>
          </w:tcPr>
          <w:p w14:paraId="7D42D4F7">
            <w:pPr>
              <w:jc w:val="center"/>
              <w:rPr>
                <w:rFonts w:hint="eastAsia" w:ascii="仿宋" w:hAnsi="仿宋" w:eastAsia="仿宋" w:cs="仿宋"/>
                <w:i w:val="0"/>
                <w:iCs w:val="0"/>
                <w:color w:val="000000"/>
                <w:sz w:val="24"/>
                <w:szCs w:val="24"/>
                <w:u w:val="none"/>
              </w:rPr>
            </w:pPr>
          </w:p>
        </w:tc>
      </w:tr>
      <w:tr w14:paraId="51BE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44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42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A0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对现有（3楼)的4台监控摄像头进行校正，接入现有的监控系统中，包括移动位置、线路更换、损坏的电源进行维修或者增补。</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0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9E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E54B">
            <w:pPr>
              <w:jc w:val="center"/>
              <w:rPr>
                <w:rFonts w:hint="eastAsia" w:ascii="仿宋" w:hAnsi="仿宋" w:eastAsia="仿宋" w:cs="仿宋"/>
                <w:i w:val="0"/>
                <w:iCs w:val="0"/>
                <w:color w:val="000000"/>
                <w:sz w:val="24"/>
                <w:szCs w:val="24"/>
                <w:u w:val="none"/>
              </w:rPr>
            </w:pPr>
          </w:p>
        </w:tc>
      </w:tr>
      <w:tr w14:paraId="6FD7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5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D7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2D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项目安装、改造、维修等所需的人工。</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EA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9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8A71">
            <w:pPr>
              <w:jc w:val="center"/>
              <w:rPr>
                <w:rFonts w:hint="eastAsia" w:ascii="仿宋" w:hAnsi="仿宋" w:eastAsia="仿宋" w:cs="仿宋"/>
                <w:i w:val="0"/>
                <w:iCs w:val="0"/>
                <w:color w:val="000000"/>
                <w:sz w:val="24"/>
                <w:szCs w:val="24"/>
                <w:u w:val="none"/>
              </w:rPr>
            </w:pPr>
          </w:p>
        </w:tc>
      </w:tr>
      <w:tr w14:paraId="2C4C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1" w:type="pct"/>
            <w:tcBorders>
              <w:top w:val="nil"/>
              <w:left w:val="nil"/>
              <w:bottom w:val="nil"/>
              <w:right w:val="nil"/>
            </w:tcBorders>
            <w:shd w:val="clear" w:color="auto" w:fill="auto"/>
            <w:noWrap/>
            <w:vAlign w:val="center"/>
          </w:tcPr>
          <w:p w14:paraId="79509155">
            <w:pPr>
              <w:rPr>
                <w:rFonts w:hint="eastAsia" w:ascii="仿宋" w:hAnsi="仿宋" w:eastAsia="仿宋" w:cs="仿宋"/>
                <w:i w:val="0"/>
                <w:iCs w:val="0"/>
                <w:color w:val="000000"/>
                <w:sz w:val="22"/>
                <w:szCs w:val="22"/>
                <w:u w:val="none"/>
              </w:rPr>
            </w:pPr>
          </w:p>
        </w:tc>
        <w:tc>
          <w:tcPr>
            <w:tcW w:w="256" w:type="pct"/>
            <w:tcBorders>
              <w:top w:val="nil"/>
              <w:left w:val="nil"/>
              <w:bottom w:val="nil"/>
              <w:right w:val="nil"/>
            </w:tcBorders>
            <w:shd w:val="clear" w:color="auto" w:fill="auto"/>
            <w:noWrap/>
            <w:vAlign w:val="center"/>
          </w:tcPr>
          <w:p w14:paraId="538B7D1D">
            <w:pPr>
              <w:rPr>
                <w:rFonts w:hint="eastAsia" w:ascii="仿宋" w:hAnsi="仿宋" w:eastAsia="仿宋" w:cs="仿宋"/>
                <w:i w:val="0"/>
                <w:iCs w:val="0"/>
                <w:color w:val="000000"/>
                <w:sz w:val="22"/>
                <w:szCs w:val="22"/>
                <w:u w:val="none"/>
              </w:rPr>
            </w:pPr>
          </w:p>
        </w:tc>
        <w:tc>
          <w:tcPr>
            <w:tcW w:w="625" w:type="pct"/>
            <w:tcBorders>
              <w:top w:val="nil"/>
              <w:left w:val="nil"/>
              <w:bottom w:val="nil"/>
              <w:right w:val="nil"/>
            </w:tcBorders>
            <w:shd w:val="clear" w:color="auto" w:fill="auto"/>
            <w:noWrap/>
            <w:vAlign w:val="center"/>
          </w:tcPr>
          <w:p w14:paraId="55409558">
            <w:pPr>
              <w:rPr>
                <w:rFonts w:hint="eastAsia" w:ascii="仿宋" w:hAnsi="仿宋" w:eastAsia="仿宋" w:cs="仿宋"/>
                <w:i w:val="0"/>
                <w:iCs w:val="0"/>
                <w:color w:val="000000"/>
                <w:sz w:val="22"/>
                <w:szCs w:val="22"/>
                <w:u w:val="none"/>
              </w:rPr>
            </w:pPr>
          </w:p>
        </w:tc>
        <w:tc>
          <w:tcPr>
            <w:tcW w:w="2481" w:type="pct"/>
            <w:tcBorders>
              <w:top w:val="nil"/>
              <w:left w:val="nil"/>
              <w:bottom w:val="nil"/>
              <w:right w:val="nil"/>
            </w:tcBorders>
            <w:shd w:val="clear" w:color="auto" w:fill="auto"/>
            <w:noWrap/>
            <w:vAlign w:val="center"/>
          </w:tcPr>
          <w:p w14:paraId="2F9407C9">
            <w:pPr>
              <w:rPr>
                <w:rFonts w:hint="eastAsia" w:ascii="仿宋" w:hAnsi="仿宋" w:eastAsia="仿宋" w:cs="仿宋"/>
                <w:i w:val="0"/>
                <w:iCs w:val="0"/>
                <w:color w:val="000000"/>
                <w:sz w:val="22"/>
                <w:szCs w:val="22"/>
                <w:u w:val="none"/>
              </w:rPr>
            </w:pPr>
          </w:p>
        </w:tc>
        <w:tc>
          <w:tcPr>
            <w:tcW w:w="384" w:type="pct"/>
            <w:tcBorders>
              <w:top w:val="nil"/>
              <w:left w:val="nil"/>
              <w:bottom w:val="nil"/>
              <w:right w:val="nil"/>
            </w:tcBorders>
            <w:shd w:val="clear" w:color="auto" w:fill="auto"/>
            <w:noWrap/>
            <w:vAlign w:val="center"/>
          </w:tcPr>
          <w:p w14:paraId="774A4060">
            <w:pPr>
              <w:rPr>
                <w:rFonts w:hint="eastAsia" w:ascii="仿宋" w:hAnsi="仿宋" w:eastAsia="仿宋" w:cs="仿宋"/>
                <w:i w:val="0"/>
                <w:iCs w:val="0"/>
                <w:color w:val="000000"/>
                <w:sz w:val="22"/>
                <w:szCs w:val="22"/>
                <w:u w:val="none"/>
              </w:rPr>
            </w:pPr>
          </w:p>
        </w:tc>
        <w:tc>
          <w:tcPr>
            <w:tcW w:w="384" w:type="pct"/>
            <w:tcBorders>
              <w:top w:val="nil"/>
              <w:left w:val="nil"/>
              <w:bottom w:val="nil"/>
              <w:right w:val="nil"/>
            </w:tcBorders>
            <w:shd w:val="clear" w:color="auto" w:fill="auto"/>
            <w:noWrap/>
            <w:vAlign w:val="center"/>
          </w:tcPr>
          <w:p w14:paraId="14AF4690">
            <w:pPr>
              <w:rPr>
                <w:rFonts w:hint="eastAsia" w:ascii="仿宋" w:hAnsi="仿宋" w:eastAsia="仿宋" w:cs="仿宋"/>
                <w:i w:val="0"/>
                <w:iCs w:val="0"/>
                <w:color w:val="000000"/>
                <w:sz w:val="22"/>
                <w:szCs w:val="22"/>
                <w:u w:val="none"/>
              </w:rPr>
            </w:pPr>
          </w:p>
        </w:tc>
        <w:tc>
          <w:tcPr>
            <w:tcW w:w="384" w:type="pct"/>
            <w:tcBorders>
              <w:top w:val="nil"/>
              <w:left w:val="nil"/>
              <w:bottom w:val="nil"/>
              <w:right w:val="nil"/>
            </w:tcBorders>
            <w:shd w:val="clear" w:color="auto" w:fill="auto"/>
            <w:noWrap/>
            <w:vAlign w:val="center"/>
          </w:tcPr>
          <w:p w14:paraId="02FFF004">
            <w:pPr>
              <w:rPr>
                <w:rFonts w:hint="eastAsia" w:ascii="仿宋" w:hAnsi="仿宋" w:eastAsia="仿宋" w:cs="仿宋"/>
                <w:i w:val="0"/>
                <w:iCs w:val="0"/>
                <w:color w:val="000000"/>
                <w:sz w:val="22"/>
                <w:szCs w:val="22"/>
                <w:u w:val="none"/>
              </w:rPr>
            </w:pPr>
          </w:p>
        </w:tc>
      </w:tr>
    </w:tbl>
    <w:p w14:paraId="0EEE6CE5">
      <w:pPr>
        <w:pStyle w:val="4"/>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、其他要求</w:t>
      </w:r>
      <w:bookmarkEnd w:id="101"/>
      <w:bookmarkEnd w:id="102"/>
      <w:bookmarkEnd w:id="103"/>
      <w:bookmarkEnd w:id="104"/>
    </w:p>
    <w:bookmarkEnd w:id="94"/>
    <w:bookmarkEnd w:id="95"/>
    <w:bookmarkEnd w:id="96"/>
    <w:bookmarkEnd w:id="97"/>
    <w:bookmarkEnd w:id="98"/>
    <w:bookmarkEnd w:id="99"/>
    <w:p w14:paraId="7FC7C153">
      <w:pPr>
        <w:spacing w:line="560" w:lineRule="exact"/>
        <w:ind w:firstLine="480" w:firstLineChars="200"/>
        <w:rPr>
          <w:rFonts w:hint="eastAsia" w:ascii="仿宋" w:hAnsi="仿宋" w:eastAsia="仿宋" w:cs="仿宋"/>
        </w:rPr>
      </w:pPr>
      <w:r>
        <w:rPr>
          <w:rFonts w:hint="eastAsia" w:ascii="仿宋" w:hAnsi="仿宋" w:eastAsia="仿宋" w:cs="仿宋"/>
        </w:rPr>
        <w:t>（一）成交供应商的工作人员在为采购人的服务期间，因疾病、工伤、意外伤害、疾病传染、劳动保护、职业病等所产生的一切费用，均由成交供应商自行负责。</w:t>
      </w:r>
    </w:p>
    <w:p w14:paraId="7A60DF74">
      <w:pPr>
        <w:spacing w:line="560" w:lineRule="exact"/>
        <w:ind w:firstLine="480" w:firstLineChars="200"/>
        <w:rPr>
          <w:rFonts w:hint="eastAsia" w:ascii="仿宋" w:hAnsi="仿宋" w:eastAsia="仿宋" w:cs="仿宋"/>
        </w:rPr>
      </w:pPr>
      <w:r>
        <w:rPr>
          <w:rFonts w:hint="eastAsia" w:ascii="仿宋" w:hAnsi="仿宋" w:eastAsia="仿宋" w:cs="仿宋"/>
        </w:rPr>
        <w:t>（二）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05A8AE47">
      <w:pPr>
        <w:spacing w:line="560" w:lineRule="exact"/>
        <w:ind w:firstLine="480" w:firstLineChars="200"/>
        <w:rPr>
          <w:rFonts w:hint="eastAsia" w:ascii="仿宋" w:hAnsi="仿宋" w:eastAsia="仿宋" w:cs="仿宋"/>
        </w:rPr>
      </w:pPr>
      <w:r>
        <w:rPr>
          <w:rFonts w:hint="eastAsia" w:ascii="仿宋" w:hAnsi="仿宋" w:eastAsia="仿宋" w:cs="仿宋"/>
        </w:rPr>
        <w:t>（三）成交供应商人员因自身工作失误造成货物、现场、人员及其他损失由成交供应商自行负责，采购人不承担责任。</w:t>
      </w:r>
    </w:p>
    <w:p w14:paraId="4DE433EE">
      <w:pPr>
        <w:pStyle w:val="3"/>
        <w:jc w:val="center"/>
        <w:rPr>
          <w:rStyle w:val="33"/>
          <w:rFonts w:hint="eastAsia" w:ascii="仿宋" w:hAnsi="仿宋" w:eastAsia="仿宋" w:cs="仿宋"/>
          <w:b/>
          <w:bCs/>
          <w:highlight w:val="none"/>
        </w:rPr>
      </w:pPr>
    </w:p>
    <w:p w14:paraId="3830AB33">
      <w:pPr>
        <w:rPr>
          <w:rStyle w:val="33"/>
          <w:rFonts w:hint="eastAsia" w:ascii="仿宋" w:hAnsi="仿宋" w:eastAsia="仿宋" w:cs="仿宋"/>
          <w:b/>
          <w:bCs/>
          <w:highlight w:val="none"/>
        </w:rPr>
      </w:pPr>
    </w:p>
    <w:p w14:paraId="7F761FBA">
      <w:pPr>
        <w:rPr>
          <w:rStyle w:val="33"/>
          <w:rFonts w:hint="eastAsia" w:ascii="仿宋" w:hAnsi="仿宋" w:eastAsia="仿宋" w:cs="仿宋"/>
          <w:b/>
          <w:bCs/>
          <w:highlight w:val="none"/>
        </w:rPr>
      </w:pPr>
    </w:p>
    <w:p w14:paraId="153EB9B8">
      <w:pPr>
        <w:rPr>
          <w:rStyle w:val="33"/>
          <w:rFonts w:hint="eastAsia" w:ascii="仿宋" w:hAnsi="仿宋" w:eastAsia="仿宋" w:cs="仿宋"/>
          <w:b/>
          <w:bCs/>
          <w:highlight w:val="none"/>
        </w:rPr>
      </w:pPr>
    </w:p>
    <w:p w14:paraId="4034CFF7">
      <w:pPr>
        <w:rPr>
          <w:rStyle w:val="33"/>
          <w:rFonts w:hint="eastAsia" w:ascii="仿宋" w:hAnsi="仿宋" w:eastAsia="仿宋" w:cs="仿宋"/>
          <w:b/>
          <w:bCs/>
          <w:highlight w:val="none"/>
        </w:rPr>
      </w:pPr>
    </w:p>
    <w:p w14:paraId="50552E41">
      <w:pPr>
        <w:rPr>
          <w:rStyle w:val="33"/>
          <w:rFonts w:hint="eastAsia" w:ascii="仿宋" w:hAnsi="仿宋" w:eastAsia="仿宋" w:cs="仿宋"/>
          <w:b/>
          <w:bCs/>
          <w:highlight w:val="none"/>
        </w:rPr>
      </w:pPr>
    </w:p>
    <w:p w14:paraId="7EB0759B">
      <w:pPr>
        <w:rPr>
          <w:rStyle w:val="33"/>
          <w:rFonts w:hint="eastAsia" w:ascii="仿宋" w:hAnsi="仿宋" w:eastAsia="仿宋" w:cs="仿宋"/>
          <w:b/>
          <w:bCs/>
          <w:highlight w:val="none"/>
        </w:rPr>
      </w:pPr>
    </w:p>
    <w:p w14:paraId="75EA23A0">
      <w:pPr>
        <w:rPr>
          <w:rStyle w:val="33"/>
          <w:rFonts w:hint="eastAsia" w:ascii="仿宋" w:hAnsi="仿宋" w:eastAsia="仿宋" w:cs="仿宋"/>
          <w:b/>
          <w:bCs/>
          <w:highlight w:val="none"/>
        </w:rPr>
      </w:pPr>
    </w:p>
    <w:p w14:paraId="463E659C">
      <w:pPr>
        <w:rPr>
          <w:rStyle w:val="33"/>
          <w:rFonts w:hint="eastAsia" w:ascii="仿宋" w:hAnsi="仿宋" w:eastAsia="仿宋" w:cs="仿宋"/>
          <w:b/>
          <w:bCs/>
          <w:highlight w:val="none"/>
        </w:rPr>
      </w:pPr>
    </w:p>
    <w:p w14:paraId="498ECDC0">
      <w:pPr>
        <w:rPr>
          <w:rStyle w:val="33"/>
          <w:rFonts w:hint="eastAsia" w:ascii="仿宋" w:hAnsi="仿宋" w:eastAsia="仿宋" w:cs="仿宋"/>
          <w:b/>
          <w:bCs/>
          <w:highlight w:val="none"/>
        </w:rPr>
      </w:pPr>
    </w:p>
    <w:p w14:paraId="5C4DF247">
      <w:pPr>
        <w:rPr>
          <w:rStyle w:val="33"/>
          <w:rFonts w:hint="eastAsia" w:ascii="仿宋" w:hAnsi="仿宋" w:eastAsia="仿宋" w:cs="仿宋"/>
          <w:b/>
          <w:bCs/>
          <w:highlight w:val="none"/>
        </w:rPr>
      </w:pPr>
    </w:p>
    <w:p w14:paraId="5A59CFC9">
      <w:pPr>
        <w:rPr>
          <w:rStyle w:val="33"/>
          <w:rFonts w:hint="eastAsia" w:ascii="仿宋" w:hAnsi="仿宋" w:eastAsia="仿宋" w:cs="仿宋"/>
          <w:b/>
          <w:bCs/>
          <w:highlight w:val="none"/>
        </w:rPr>
      </w:pPr>
    </w:p>
    <w:p w14:paraId="09B40376">
      <w:pPr>
        <w:rPr>
          <w:rStyle w:val="33"/>
          <w:rFonts w:hint="eastAsia" w:ascii="仿宋" w:hAnsi="仿宋" w:eastAsia="仿宋" w:cs="仿宋"/>
          <w:b/>
          <w:bCs/>
          <w:highlight w:val="none"/>
        </w:rPr>
      </w:pPr>
    </w:p>
    <w:p w14:paraId="3564CCE1">
      <w:pPr>
        <w:rPr>
          <w:rStyle w:val="33"/>
          <w:rFonts w:hint="eastAsia" w:ascii="仿宋" w:hAnsi="仿宋" w:eastAsia="仿宋" w:cs="仿宋"/>
          <w:b/>
          <w:bCs/>
          <w:highlight w:val="none"/>
        </w:rPr>
      </w:pPr>
    </w:p>
    <w:p w14:paraId="4656D635">
      <w:pPr>
        <w:pStyle w:val="3"/>
        <w:jc w:val="center"/>
        <w:rPr>
          <w:rStyle w:val="33"/>
          <w:rFonts w:hint="eastAsia" w:ascii="仿宋" w:hAnsi="仿宋" w:eastAsia="仿宋" w:cs="仿宋"/>
          <w:b/>
          <w:bCs/>
          <w:highlight w:val="none"/>
        </w:rPr>
      </w:pPr>
      <w:r>
        <w:rPr>
          <w:rStyle w:val="33"/>
          <w:rFonts w:hint="eastAsia" w:ascii="仿宋" w:hAnsi="仿宋" w:eastAsia="仿宋" w:cs="仿宋"/>
          <w:b/>
          <w:bCs/>
          <w:highlight w:val="none"/>
        </w:rPr>
        <w:t>第四篇  商务要求</w:t>
      </w:r>
      <w:bookmarkEnd w:id="89"/>
    </w:p>
    <w:bookmarkEnd w:id="90"/>
    <w:bookmarkEnd w:id="91"/>
    <w:p w14:paraId="69AB9B31">
      <w:pPr>
        <w:pStyle w:val="4"/>
        <w:spacing w:line="240" w:lineRule="auto"/>
        <w:rPr>
          <w:rFonts w:hint="eastAsia" w:ascii="仿宋" w:hAnsi="仿宋" w:eastAsia="仿宋" w:cs="仿宋"/>
          <w:sz w:val="24"/>
          <w:szCs w:val="24"/>
        </w:rPr>
      </w:pPr>
      <w:bookmarkStart w:id="105" w:name="_Toc152234727"/>
      <w:bookmarkStart w:id="106" w:name="_Toc530492462"/>
      <w:bookmarkStart w:id="107" w:name="_Toc267320049"/>
      <w:bookmarkStart w:id="108" w:name="_Toc100652788"/>
      <w:bookmarkStart w:id="109" w:name="_Toc116638612"/>
      <w:bookmarkStart w:id="110" w:name="_Toc21359"/>
      <w:bookmarkStart w:id="111" w:name="_Toc142472964"/>
      <w:bookmarkStart w:id="112" w:name="_Toc166142426"/>
      <w:bookmarkStart w:id="113" w:name="_Toc487204796"/>
      <w:bookmarkStart w:id="114" w:name="_Toc12942"/>
      <w:r>
        <w:rPr>
          <w:rFonts w:hint="eastAsia" w:ascii="仿宋" w:hAnsi="仿宋" w:eastAsia="仿宋" w:cs="仿宋"/>
          <w:sz w:val="24"/>
          <w:szCs w:val="24"/>
        </w:rPr>
        <w:t>一、</w:t>
      </w:r>
      <w:r>
        <w:rPr>
          <w:rFonts w:hint="eastAsia" w:ascii="仿宋" w:hAnsi="仿宋" w:eastAsia="仿宋" w:cs="仿宋"/>
          <w:sz w:val="24"/>
          <w:szCs w:val="24"/>
          <w:lang w:val="en-US" w:eastAsia="zh-CN"/>
        </w:rPr>
        <w:t>服务</w:t>
      </w:r>
      <w:r>
        <w:rPr>
          <w:rFonts w:hint="eastAsia" w:ascii="仿宋" w:hAnsi="仿宋" w:eastAsia="仿宋" w:cs="仿宋"/>
          <w:sz w:val="24"/>
          <w:szCs w:val="24"/>
        </w:rPr>
        <w:t>时间、地点及验收方式</w:t>
      </w:r>
      <w:bookmarkEnd w:id="105"/>
      <w:bookmarkEnd w:id="106"/>
      <w:bookmarkEnd w:id="107"/>
      <w:bookmarkEnd w:id="108"/>
      <w:bookmarkEnd w:id="109"/>
    </w:p>
    <w:p w14:paraId="1E6F49E6">
      <w:pPr>
        <w:snapToGrid w:val="0"/>
        <w:spacing w:line="560" w:lineRule="exact"/>
        <w:ind w:firstLine="480" w:firstLineChars="200"/>
        <w:rPr>
          <w:rFonts w:hint="eastAsia" w:ascii="仿宋" w:hAnsi="仿宋" w:eastAsia="仿宋" w:cs="仿宋"/>
        </w:rPr>
      </w:pPr>
      <w:r>
        <w:rPr>
          <w:rFonts w:hint="eastAsia" w:ascii="仿宋" w:hAnsi="仿宋" w:eastAsia="仿宋" w:cs="仿宋"/>
        </w:rPr>
        <w:t>（一）</w:t>
      </w:r>
      <w:r>
        <w:rPr>
          <w:rFonts w:hint="eastAsia" w:ascii="仿宋" w:hAnsi="仿宋" w:eastAsia="仿宋" w:cs="仿宋"/>
          <w:lang w:val="en-US" w:eastAsia="zh-CN"/>
        </w:rPr>
        <w:t>服务</w:t>
      </w:r>
      <w:r>
        <w:rPr>
          <w:rFonts w:hint="eastAsia" w:ascii="仿宋" w:hAnsi="仿宋" w:eastAsia="仿宋" w:cs="仿宋"/>
        </w:rPr>
        <w:t>时间</w:t>
      </w:r>
    </w:p>
    <w:p w14:paraId="64E13ED6">
      <w:pPr>
        <w:spacing w:line="560" w:lineRule="exact"/>
        <w:ind w:firstLine="480" w:firstLineChars="200"/>
        <w:rPr>
          <w:rFonts w:hint="eastAsia" w:ascii="仿宋" w:hAnsi="仿宋" w:eastAsia="仿宋" w:cs="仿宋"/>
          <w:highlight w:val="red"/>
        </w:rPr>
      </w:pPr>
      <w:r>
        <w:rPr>
          <w:rFonts w:hint="eastAsia" w:ascii="仿宋" w:hAnsi="仿宋" w:eastAsia="仿宋" w:cs="仿宋"/>
          <w:highlight w:val="red"/>
        </w:rPr>
        <w:t>合同签订后</w:t>
      </w:r>
      <w:r>
        <w:rPr>
          <w:rFonts w:hint="eastAsia" w:ascii="仿宋" w:hAnsi="仿宋" w:eastAsia="仿宋" w:cs="仿宋"/>
          <w:highlight w:val="red"/>
          <w:lang w:val="en-US" w:eastAsia="zh-CN"/>
        </w:rPr>
        <w:t>20</w:t>
      </w:r>
      <w:r>
        <w:rPr>
          <w:rFonts w:hint="eastAsia" w:ascii="仿宋" w:hAnsi="仿宋" w:eastAsia="仿宋" w:cs="仿宋"/>
          <w:highlight w:val="red"/>
        </w:rPr>
        <w:t>日历天内通过验收。</w:t>
      </w:r>
    </w:p>
    <w:p w14:paraId="3565AE75">
      <w:pPr>
        <w:snapToGrid w:val="0"/>
        <w:spacing w:line="560" w:lineRule="exact"/>
        <w:ind w:firstLine="480" w:firstLineChars="200"/>
        <w:rPr>
          <w:rFonts w:hint="eastAsia" w:ascii="仿宋" w:hAnsi="仿宋" w:eastAsia="仿宋" w:cs="仿宋"/>
        </w:rPr>
      </w:pPr>
      <w:r>
        <w:rPr>
          <w:rFonts w:hint="eastAsia" w:ascii="仿宋" w:hAnsi="仿宋" w:eastAsia="仿宋" w:cs="仿宋"/>
        </w:rPr>
        <w:t>（二）实施地点</w:t>
      </w:r>
    </w:p>
    <w:p w14:paraId="5F2FF192">
      <w:pPr>
        <w:snapToGrid w:val="0"/>
        <w:spacing w:line="560" w:lineRule="exact"/>
        <w:ind w:firstLine="480" w:firstLineChars="200"/>
        <w:rPr>
          <w:rFonts w:hint="eastAsia" w:ascii="仿宋" w:hAnsi="仿宋" w:eastAsia="仿宋" w:cs="仿宋"/>
        </w:rPr>
      </w:pPr>
      <w:r>
        <w:rPr>
          <w:rFonts w:hint="eastAsia" w:ascii="仿宋" w:hAnsi="仿宋" w:eastAsia="仿宋" w:cs="仿宋"/>
        </w:rPr>
        <w:t>采购人指定地点。</w:t>
      </w:r>
    </w:p>
    <w:p w14:paraId="120D989A">
      <w:pPr>
        <w:snapToGrid w:val="0"/>
        <w:spacing w:line="560" w:lineRule="exact"/>
        <w:ind w:firstLine="480" w:firstLineChars="200"/>
        <w:rPr>
          <w:rFonts w:hint="eastAsia" w:ascii="仿宋" w:hAnsi="仿宋" w:eastAsia="仿宋" w:cs="仿宋"/>
        </w:rPr>
      </w:pPr>
      <w:r>
        <w:rPr>
          <w:rFonts w:hint="eastAsia" w:ascii="仿宋" w:hAnsi="仿宋" w:eastAsia="仿宋" w:cs="仿宋"/>
        </w:rPr>
        <w:t>（三）验收方式</w:t>
      </w:r>
    </w:p>
    <w:p w14:paraId="455C0995">
      <w:pPr>
        <w:snapToGrid w:val="0"/>
        <w:spacing w:line="560" w:lineRule="exact"/>
        <w:ind w:firstLine="480" w:firstLineChars="200"/>
        <w:rPr>
          <w:rFonts w:hint="eastAsia" w:ascii="仿宋" w:hAnsi="仿宋" w:eastAsia="仿宋" w:cs="仿宋"/>
        </w:rPr>
      </w:pPr>
      <w:bookmarkStart w:id="115" w:name="_Toc100652789"/>
      <w:bookmarkStart w:id="116" w:name="_Toc267320050"/>
      <w:bookmarkStart w:id="117" w:name="_Toc530492463"/>
      <w:r>
        <w:rPr>
          <w:rFonts w:hint="eastAsia" w:ascii="仿宋" w:hAnsi="仿宋" w:eastAsia="仿宋" w:cs="仿宋"/>
        </w:rPr>
        <w:t>由采购人组织验收工作，必须通过采购人验收合格；满足招标文件和响应文件要求；技术资料、和其他资料等已经按规定的数量移交完毕</w:t>
      </w:r>
      <w:bookmarkStart w:id="118" w:name="_Toc31795"/>
      <w:r>
        <w:rPr>
          <w:rFonts w:hint="eastAsia" w:ascii="仿宋" w:hAnsi="仿宋" w:eastAsia="仿宋" w:cs="仿宋"/>
        </w:rPr>
        <w:t>后即视为项目合格。</w:t>
      </w:r>
      <w:bookmarkEnd w:id="118"/>
    </w:p>
    <w:bookmarkEnd w:id="115"/>
    <w:bookmarkEnd w:id="116"/>
    <w:bookmarkEnd w:id="117"/>
    <w:p w14:paraId="2FA39368">
      <w:pPr>
        <w:pStyle w:val="4"/>
        <w:spacing w:line="240" w:lineRule="auto"/>
        <w:rPr>
          <w:rFonts w:hint="eastAsia" w:ascii="仿宋" w:hAnsi="仿宋" w:eastAsia="仿宋" w:cs="仿宋"/>
          <w:sz w:val="24"/>
          <w:szCs w:val="24"/>
        </w:rPr>
      </w:pPr>
      <w:bookmarkStart w:id="119" w:name="_Toc368296267"/>
      <w:bookmarkStart w:id="120" w:name="_Toc116638613"/>
      <w:bookmarkStart w:id="121" w:name="_Toc369093217"/>
      <w:bookmarkStart w:id="122" w:name="_Toc370395549"/>
      <w:bookmarkStart w:id="123" w:name="_Toc100652790"/>
      <w:bookmarkStart w:id="124" w:name="_Toc152234728"/>
      <w:bookmarkStart w:id="125" w:name="_Toc530492464"/>
      <w:bookmarkStart w:id="126" w:name="_Toc368296452"/>
      <w:bookmarkStart w:id="127" w:name="_Toc267320051"/>
      <w:r>
        <w:rPr>
          <w:rFonts w:hint="eastAsia" w:ascii="仿宋" w:hAnsi="仿宋" w:eastAsia="仿宋" w:cs="仿宋"/>
          <w:sz w:val="24"/>
          <w:szCs w:val="24"/>
        </w:rPr>
        <w:t>二、报价要求</w:t>
      </w:r>
      <w:bookmarkEnd w:id="119"/>
      <w:bookmarkEnd w:id="120"/>
      <w:bookmarkEnd w:id="121"/>
      <w:bookmarkEnd w:id="122"/>
      <w:bookmarkEnd w:id="123"/>
      <w:bookmarkEnd w:id="124"/>
      <w:bookmarkEnd w:id="125"/>
      <w:bookmarkEnd w:id="126"/>
    </w:p>
    <w:p w14:paraId="4BF62FF6">
      <w:pPr>
        <w:spacing w:line="560" w:lineRule="exact"/>
        <w:ind w:firstLine="480" w:firstLineChars="200"/>
        <w:rPr>
          <w:rFonts w:hint="eastAsia" w:ascii="仿宋" w:hAnsi="仿宋" w:eastAsia="仿宋" w:cs="仿宋"/>
        </w:rPr>
      </w:pPr>
      <w:bookmarkStart w:id="128" w:name="_Toc530492465"/>
      <w:bookmarkStart w:id="129" w:name="_Toc116638615"/>
      <w:bookmarkStart w:id="130" w:name="_Toc100652791"/>
      <w:bookmarkStart w:id="131" w:name="_Toc152234731"/>
      <w:r>
        <w:rPr>
          <w:rFonts w:hint="eastAsia" w:ascii="仿宋" w:hAnsi="仿宋" w:eastAsia="仿宋" w:cs="仿宋"/>
        </w:rPr>
        <w:t>本项目报价的币种为人民币，包含：货物费、服务费、安装调试、运输费（含装卸费）、检测费、税费、辅材费、验收涉及的费用等完成本项目全部内容所需的所有费用。因中标人自身原因造成漏报、少报皆有其自行承担责任，采购人不再补偿。</w:t>
      </w:r>
    </w:p>
    <w:p w14:paraId="3E9AE076">
      <w:pPr>
        <w:spacing w:line="560" w:lineRule="exact"/>
        <w:ind w:firstLine="480" w:firstLineChars="200"/>
        <w:rPr>
          <w:rFonts w:hint="eastAsia" w:ascii="仿宋" w:hAnsi="仿宋" w:eastAsia="仿宋" w:cs="仿宋"/>
        </w:rPr>
      </w:pPr>
      <w:r>
        <w:rPr>
          <w:rFonts w:hint="eastAsia" w:ascii="仿宋" w:hAnsi="仿宋" w:eastAsia="仿宋" w:cs="仿宋"/>
        </w:rPr>
        <w:t>本次采购设有最高限价，供应商的投标报价不能超过最高限价，一旦超过最高限价即被视为无效投标。本次限价包括设备的报价、运输、装卸、安装调试、检测（含采购人抽检）、售后服务、质保期内维护所需的各种费用，各项税金以及虽未载明但为完成本项目所必须的全部工作所有费用的总和。</w:t>
      </w:r>
    </w:p>
    <w:p w14:paraId="350A496E">
      <w:pPr>
        <w:pStyle w:val="4"/>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、付款方式</w:t>
      </w:r>
      <w:bookmarkEnd w:id="127"/>
      <w:bookmarkEnd w:id="128"/>
      <w:bookmarkEnd w:id="129"/>
      <w:bookmarkEnd w:id="130"/>
      <w:bookmarkEnd w:id="131"/>
    </w:p>
    <w:p w14:paraId="5C826A98">
      <w:pPr>
        <w:spacing w:line="560" w:lineRule="exact"/>
        <w:ind w:firstLine="480" w:firstLineChars="200"/>
        <w:rPr>
          <w:rFonts w:hint="eastAsia" w:ascii="仿宋" w:hAnsi="仿宋" w:eastAsia="仿宋" w:cs="仿宋"/>
        </w:rPr>
      </w:pPr>
      <w:bookmarkStart w:id="132" w:name="_Toc116638616"/>
      <w:bookmarkStart w:id="133" w:name="_Toc100652793"/>
      <w:bookmarkStart w:id="134" w:name="_Toc530492467"/>
      <w:bookmarkStart w:id="135" w:name="_Toc267320053"/>
      <w:bookmarkStart w:id="136" w:name="_Toc79420327"/>
      <w:bookmarkStart w:id="137" w:name="_Toc152234732"/>
      <w:bookmarkStart w:id="138" w:name="_Toc101510085"/>
      <w:r>
        <w:rPr>
          <w:rFonts w:hint="eastAsia" w:ascii="仿宋" w:hAnsi="仿宋" w:eastAsia="仿宋" w:cs="仿宋"/>
        </w:rPr>
        <w:t>（一）以中标价作为结算价进行结算。</w:t>
      </w:r>
    </w:p>
    <w:p w14:paraId="12402229">
      <w:pPr>
        <w:spacing w:line="560" w:lineRule="exact"/>
        <w:ind w:firstLine="480" w:firstLineChars="200"/>
        <w:rPr>
          <w:rFonts w:hint="eastAsia" w:ascii="仿宋" w:hAnsi="仿宋" w:eastAsia="仿宋" w:cs="仿宋"/>
          <w:highlight w:val="none"/>
        </w:rPr>
      </w:pPr>
      <w:r>
        <w:rPr>
          <w:rFonts w:hint="eastAsia" w:ascii="仿宋" w:hAnsi="仿宋" w:eastAsia="仿宋" w:cs="仿宋"/>
          <w:highlight w:val="none"/>
        </w:rPr>
        <w:t>（二）安装调试完毕经验收合格后，付至合同总金额95%的价款；验收合格一年期满严格履行合同且无质量问题付清余款。</w:t>
      </w:r>
    </w:p>
    <w:bookmarkEnd w:id="132"/>
    <w:bookmarkEnd w:id="133"/>
    <w:bookmarkEnd w:id="134"/>
    <w:bookmarkEnd w:id="135"/>
    <w:bookmarkEnd w:id="136"/>
    <w:bookmarkEnd w:id="137"/>
    <w:bookmarkEnd w:id="138"/>
    <w:p w14:paraId="56A1DE84">
      <w:pPr>
        <w:pStyle w:val="4"/>
        <w:spacing w:line="240" w:lineRule="auto"/>
        <w:rPr>
          <w:rFonts w:hint="eastAsia" w:ascii="仿宋" w:hAnsi="仿宋" w:eastAsia="仿宋" w:cs="仿宋"/>
          <w:sz w:val="24"/>
          <w:szCs w:val="24"/>
        </w:rPr>
      </w:pPr>
      <w:bookmarkStart w:id="139" w:name="_Toc172723412"/>
      <w:bookmarkStart w:id="140" w:name="_Toc111619861"/>
      <w:r>
        <w:rPr>
          <w:rFonts w:hint="eastAsia" w:ascii="仿宋" w:hAnsi="仿宋" w:eastAsia="仿宋" w:cs="仿宋"/>
          <w:sz w:val="24"/>
          <w:szCs w:val="24"/>
        </w:rPr>
        <w:t>四、售后服务</w:t>
      </w:r>
      <w:bookmarkEnd w:id="139"/>
      <w:bookmarkEnd w:id="140"/>
    </w:p>
    <w:p w14:paraId="1AE24B04">
      <w:pPr>
        <w:spacing w:line="560" w:lineRule="exact"/>
        <w:ind w:firstLine="480" w:firstLineChars="200"/>
        <w:rPr>
          <w:rFonts w:hint="eastAsia" w:ascii="仿宋" w:hAnsi="仿宋" w:eastAsia="仿宋" w:cs="仿宋"/>
          <w:highlight w:val="red"/>
        </w:rPr>
      </w:pPr>
      <w:r>
        <w:rPr>
          <w:rFonts w:hint="eastAsia" w:ascii="仿宋" w:hAnsi="仿宋" w:eastAsia="仿宋" w:cs="仿宋"/>
          <w:highlight w:val="red"/>
        </w:rPr>
        <w:t>（一）售后服务</w:t>
      </w:r>
    </w:p>
    <w:p w14:paraId="7664A2DB">
      <w:pPr>
        <w:spacing w:line="560" w:lineRule="exact"/>
        <w:ind w:firstLine="480" w:firstLineChars="200"/>
        <w:rPr>
          <w:rFonts w:hint="eastAsia" w:ascii="仿宋" w:hAnsi="仿宋" w:eastAsia="仿宋" w:cs="仿宋"/>
          <w:highlight w:val="red"/>
        </w:rPr>
      </w:pPr>
      <w:r>
        <w:rPr>
          <w:rFonts w:hint="eastAsia" w:ascii="仿宋" w:hAnsi="仿宋" w:eastAsia="仿宋" w:cs="仿宋"/>
          <w:highlight w:val="red"/>
        </w:rPr>
        <w:t>1、整体系统验收合格后免费维保36个月。</w:t>
      </w:r>
    </w:p>
    <w:p w14:paraId="0DC89390">
      <w:pPr>
        <w:spacing w:line="560" w:lineRule="exact"/>
        <w:ind w:firstLine="480" w:firstLineChars="200"/>
        <w:rPr>
          <w:rFonts w:hint="eastAsia" w:ascii="仿宋" w:hAnsi="仿宋" w:eastAsia="仿宋" w:cs="仿宋"/>
          <w:highlight w:val="red"/>
        </w:rPr>
      </w:pPr>
      <w:r>
        <w:rPr>
          <w:rFonts w:hint="eastAsia" w:ascii="仿宋" w:hAnsi="仿宋" w:eastAsia="仿宋" w:cs="仿宋"/>
          <w:highlight w:val="red"/>
        </w:rPr>
        <w:t>2、在系统的服务期内，投标人应确保系统的正常使用。在接到用户服务要求后应立即做出回应，并在承诺的服务时间内实施服务。</w:t>
      </w:r>
    </w:p>
    <w:p w14:paraId="62D1B348">
      <w:pPr>
        <w:spacing w:line="560" w:lineRule="exact"/>
        <w:ind w:firstLine="480" w:firstLineChars="200"/>
        <w:rPr>
          <w:rFonts w:hint="eastAsia" w:ascii="仿宋" w:hAnsi="仿宋" w:eastAsia="仿宋" w:cs="仿宋"/>
          <w:highlight w:val="red"/>
        </w:rPr>
      </w:pPr>
      <w:r>
        <w:rPr>
          <w:rFonts w:hint="eastAsia" w:ascii="仿宋" w:hAnsi="仿宋" w:eastAsia="仿宋" w:cs="仿宋"/>
          <w:highlight w:val="red"/>
        </w:rPr>
        <w:t>3、 7×24小时的免费上门保修服务半小时内响应，4小时内到达现场，24小时内解决故障。</w:t>
      </w:r>
    </w:p>
    <w:p w14:paraId="21D7C54C">
      <w:pPr>
        <w:spacing w:line="560" w:lineRule="exact"/>
        <w:ind w:firstLine="480" w:firstLineChars="200"/>
        <w:rPr>
          <w:rFonts w:hint="eastAsia" w:ascii="仿宋" w:hAnsi="仿宋" w:eastAsia="仿宋" w:cs="仿宋"/>
          <w:highlight w:val="red"/>
        </w:rPr>
      </w:pPr>
      <w:r>
        <w:rPr>
          <w:rFonts w:hint="eastAsia" w:ascii="仿宋" w:hAnsi="仿宋" w:eastAsia="仿宋" w:cs="仿宋"/>
          <w:highlight w:val="red"/>
        </w:rPr>
        <w:t>4、热线电话服务提供技术咨询、故障诊断、故障排除、以及现场支持等具体的技术支持工作，并对客户投诉做出相应处理。</w:t>
      </w:r>
    </w:p>
    <w:p w14:paraId="6DB8BCEA">
      <w:pPr>
        <w:spacing w:line="560" w:lineRule="exact"/>
        <w:ind w:firstLine="480" w:firstLineChars="200"/>
        <w:rPr>
          <w:rFonts w:hint="eastAsia" w:ascii="仿宋" w:hAnsi="仿宋" w:eastAsia="仿宋" w:cs="仿宋"/>
          <w:highlight w:val="red"/>
        </w:rPr>
      </w:pPr>
      <w:r>
        <w:rPr>
          <w:rFonts w:hint="eastAsia" w:ascii="仿宋" w:hAnsi="仿宋" w:eastAsia="仿宋" w:cs="仿宋"/>
          <w:highlight w:val="red"/>
        </w:rPr>
        <w:t>5、定期巡检及调优系统，复杂的运行环境等种种原因会造成系统性能的逐渐下降。通过定期的技术检查，可及时排除故障隐患，以免问题发生后影响业务运作，还能及时调优系统性能，使系统始终处于高效率运行状态。</w:t>
      </w:r>
    </w:p>
    <w:p w14:paraId="633441B6">
      <w:pPr>
        <w:spacing w:line="560" w:lineRule="exact"/>
        <w:ind w:firstLine="480" w:firstLineChars="200"/>
        <w:rPr>
          <w:rFonts w:hint="eastAsia" w:ascii="仿宋" w:hAnsi="仿宋" w:eastAsia="仿宋" w:cs="仿宋"/>
        </w:rPr>
      </w:pPr>
      <w:r>
        <w:rPr>
          <w:rFonts w:hint="eastAsia" w:ascii="仿宋" w:hAnsi="仿宋" w:eastAsia="仿宋" w:cs="仿宋"/>
        </w:rPr>
        <w:t>（二）培训</w:t>
      </w:r>
    </w:p>
    <w:p w14:paraId="66C9C1C0">
      <w:pPr>
        <w:spacing w:line="560" w:lineRule="exact"/>
        <w:ind w:firstLine="480" w:firstLineChars="200"/>
        <w:rPr>
          <w:rFonts w:hint="eastAsia" w:ascii="仿宋" w:hAnsi="仿宋" w:eastAsia="仿宋" w:cs="仿宋"/>
        </w:rPr>
      </w:pPr>
      <w:r>
        <w:rPr>
          <w:rFonts w:hint="eastAsia" w:ascii="仿宋" w:hAnsi="仿宋" w:eastAsia="仿宋" w:cs="仿宋"/>
        </w:rPr>
        <w:t>1、培训：对使用人员进行操作及相关技术培训。投标人负责用户的现场技术培训，包括产品的功能、部署条件、部署步骤和注意事项、产品升级、日常维护事项等方面，使用户达到能独立进行管理、维护测试和故障处理等工作，以使所提供的软件产品能够正常、安全的运行。</w:t>
      </w:r>
    </w:p>
    <w:p w14:paraId="651ACC66">
      <w:pPr>
        <w:spacing w:line="560" w:lineRule="exact"/>
        <w:ind w:firstLine="480" w:firstLineChars="200"/>
        <w:rPr>
          <w:rFonts w:hint="eastAsia" w:ascii="仿宋" w:hAnsi="仿宋" w:eastAsia="仿宋" w:cs="仿宋"/>
        </w:rPr>
      </w:pPr>
      <w:r>
        <w:rPr>
          <w:rFonts w:hint="eastAsia" w:ascii="仿宋" w:hAnsi="仿宋" w:eastAsia="仿宋" w:cs="仿宋"/>
        </w:rPr>
        <w:t>2、所有的培训费用必须计入投标总价。</w:t>
      </w:r>
    </w:p>
    <w:p w14:paraId="5020433D">
      <w:pPr>
        <w:pStyle w:val="4"/>
        <w:spacing w:line="240" w:lineRule="auto"/>
        <w:rPr>
          <w:rFonts w:hint="eastAsia" w:ascii="仿宋" w:hAnsi="仿宋" w:eastAsia="仿宋" w:cs="仿宋"/>
          <w:sz w:val="24"/>
          <w:szCs w:val="24"/>
        </w:rPr>
      </w:pPr>
      <w:bookmarkStart w:id="141" w:name="_Toc172723413"/>
      <w:bookmarkStart w:id="142" w:name="_Toc111619862"/>
      <w:r>
        <w:rPr>
          <w:rFonts w:hint="eastAsia" w:ascii="仿宋" w:hAnsi="仿宋" w:eastAsia="仿宋" w:cs="仿宋"/>
          <w:sz w:val="24"/>
          <w:szCs w:val="24"/>
        </w:rPr>
        <w:t>五、质量保证</w:t>
      </w:r>
      <w:bookmarkEnd w:id="141"/>
      <w:bookmarkEnd w:id="142"/>
    </w:p>
    <w:p w14:paraId="00C0615E">
      <w:pPr>
        <w:spacing w:line="560" w:lineRule="exact"/>
        <w:ind w:firstLine="480" w:firstLineChars="200"/>
        <w:rPr>
          <w:rFonts w:hint="eastAsia" w:ascii="仿宋" w:hAnsi="仿宋" w:eastAsia="仿宋" w:cs="仿宋"/>
        </w:rPr>
      </w:pPr>
      <w:r>
        <w:rPr>
          <w:rFonts w:hint="eastAsia" w:ascii="仿宋" w:hAnsi="仿宋" w:eastAsia="仿宋" w:cs="仿宋"/>
        </w:rPr>
        <w:t>1.按照国家及行业相关标准执行。</w:t>
      </w:r>
    </w:p>
    <w:p w14:paraId="6F63FD55">
      <w:pPr>
        <w:spacing w:line="560" w:lineRule="exact"/>
        <w:ind w:firstLine="480" w:firstLineChars="200"/>
        <w:rPr>
          <w:rFonts w:hint="eastAsia" w:ascii="仿宋" w:hAnsi="仿宋" w:eastAsia="仿宋" w:cs="仿宋"/>
        </w:rPr>
      </w:pPr>
      <w:r>
        <w:rPr>
          <w:rFonts w:hint="eastAsia" w:ascii="仿宋" w:hAnsi="仿宋" w:eastAsia="仿宋" w:cs="仿宋"/>
        </w:rPr>
        <w:t>2.采购货物属于国家规定“三包”范围的，其产品质量保质期不得低于“三包”规定。</w:t>
      </w:r>
    </w:p>
    <w:p w14:paraId="69FA89D5">
      <w:pPr>
        <w:pStyle w:val="4"/>
        <w:spacing w:line="240" w:lineRule="auto"/>
        <w:rPr>
          <w:rFonts w:hint="eastAsia" w:ascii="仿宋" w:hAnsi="仿宋" w:eastAsia="仿宋" w:cs="仿宋"/>
          <w:sz w:val="24"/>
          <w:szCs w:val="24"/>
        </w:rPr>
      </w:pPr>
      <w:bookmarkStart w:id="143" w:name="_Toc111619863"/>
      <w:bookmarkStart w:id="144" w:name="_Toc172723414"/>
      <w:r>
        <w:rPr>
          <w:rFonts w:hint="eastAsia" w:ascii="仿宋" w:hAnsi="仿宋" w:eastAsia="仿宋" w:cs="仿宋"/>
          <w:sz w:val="24"/>
          <w:szCs w:val="24"/>
        </w:rPr>
        <w:t>六、知识产权</w:t>
      </w:r>
      <w:bookmarkEnd w:id="143"/>
      <w:bookmarkEnd w:id="144"/>
    </w:p>
    <w:p w14:paraId="4B86A198">
      <w:pPr>
        <w:spacing w:line="560" w:lineRule="exact"/>
        <w:ind w:firstLine="480" w:firstLineChars="200"/>
        <w:rPr>
          <w:rFonts w:hint="eastAsia" w:ascii="仿宋" w:hAnsi="仿宋" w:eastAsia="仿宋" w:cs="仿宋"/>
        </w:rPr>
      </w:pPr>
      <w:r>
        <w:rPr>
          <w:rFonts w:hint="eastAsia" w:ascii="仿宋" w:hAnsi="仿宋" w:eastAsia="仿宋" w:cs="仿宋"/>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6F22FAB">
      <w:pPr>
        <w:pStyle w:val="4"/>
        <w:spacing w:line="240" w:lineRule="auto"/>
        <w:rPr>
          <w:rFonts w:hint="eastAsia" w:ascii="仿宋" w:hAnsi="仿宋" w:eastAsia="仿宋" w:cs="仿宋"/>
          <w:sz w:val="24"/>
          <w:szCs w:val="24"/>
        </w:rPr>
      </w:pPr>
      <w:bookmarkStart w:id="145" w:name="_Toc172723415"/>
      <w:bookmarkStart w:id="146" w:name="_Toc403569795"/>
      <w:bookmarkStart w:id="147" w:name="_Toc111619864"/>
      <w:bookmarkStart w:id="148" w:name="_Toc84953050"/>
      <w:r>
        <w:rPr>
          <w:rFonts w:hint="eastAsia" w:ascii="仿宋" w:hAnsi="仿宋" w:eastAsia="仿宋" w:cs="仿宋"/>
          <w:sz w:val="24"/>
          <w:szCs w:val="24"/>
        </w:rPr>
        <w:t>七、</w:t>
      </w:r>
      <w:bookmarkStart w:id="149" w:name="_Toc344475125"/>
      <w:r>
        <w:rPr>
          <w:rFonts w:hint="eastAsia" w:ascii="仿宋" w:hAnsi="仿宋" w:eastAsia="仿宋" w:cs="仿宋"/>
          <w:sz w:val="24"/>
          <w:szCs w:val="24"/>
        </w:rPr>
        <w:t>其他</w:t>
      </w:r>
      <w:bookmarkEnd w:id="145"/>
      <w:bookmarkEnd w:id="146"/>
      <w:bookmarkEnd w:id="147"/>
      <w:bookmarkEnd w:id="148"/>
    </w:p>
    <w:bookmarkEnd w:id="149"/>
    <w:p w14:paraId="141B78BC">
      <w:pPr>
        <w:spacing w:line="560" w:lineRule="exact"/>
        <w:ind w:firstLine="480" w:firstLineChars="200"/>
        <w:rPr>
          <w:rFonts w:hint="eastAsia" w:ascii="仿宋" w:hAnsi="仿宋" w:eastAsia="仿宋" w:cs="仿宋"/>
        </w:rPr>
      </w:pPr>
      <w:r>
        <w:rPr>
          <w:rFonts w:hint="eastAsia" w:ascii="仿宋" w:hAnsi="仿宋" w:eastAsia="仿宋" w:cs="仿宋"/>
        </w:rPr>
        <w:t>（一）供应商应对招标文件作出</w:t>
      </w:r>
      <w:bookmarkStart w:id="150" w:name="_Hlk105498418"/>
      <w:r>
        <w:rPr>
          <w:rFonts w:hint="eastAsia" w:ascii="仿宋" w:hAnsi="仿宋" w:eastAsia="仿宋" w:cs="仿宋"/>
        </w:rPr>
        <w:t>实质性响应</w:t>
      </w:r>
      <w:bookmarkEnd w:id="150"/>
      <w:r>
        <w:rPr>
          <w:rFonts w:hint="eastAsia" w:ascii="仿宋" w:hAnsi="仿宋" w:eastAsia="仿宋" w:cs="仿宋"/>
        </w:rPr>
        <w:t>，并予以承诺和说明，</w:t>
      </w:r>
      <w:bookmarkStart w:id="151" w:name="_Hlk105496817"/>
      <w:r>
        <w:rPr>
          <w:rFonts w:hint="eastAsia" w:ascii="仿宋" w:hAnsi="仿宋" w:eastAsia="仿宋" w:cs="仿宋"/>
        </w:rPr>
        <w:t>如投标人未按照招标文件技术参数指标、要求，售后服务等商务条款履行，</w:t>
      </w:r>
      <w:bookmarkStart w:id="152" w:name="_Hlk105497961"/>
      <w:r>
        <w:rPr>
          <w:rFonts w:hint="eastAsia" w:ascii="仿宋" w:hAnsi="仿宋" w:eastAsia="仿宋" w:cs="仿宋"/>
        </w:rPr>
        <w:t>经采购人查实发现虚假应标</w:t>
      </w:r>
      <w:bookmarkEnd w:id="152"/>
      <w:r>
        <w:rPr>
          <w:rFonts w:hint="eastAsia" w:ascii="仿宋" w:hAnsi="仿宋" w:eastAsia="仿宋" w:cs="仿宋"/>
        </w:rPr>
        <w:t>，</w:t>
      </w:r>
      <w:bookmarkStart w:id="153" w:name="_Hlk105498006"/>
      <w:r>
        <w:rPr>
          <w:rFonts w:hint="eastAsia" w:ascii="仿宋" w:hAnsi="仿宋" w:eastAsia="仿宋" w:cs="仿宋"/>
        </w:rPr>
        <w:t>采购人有权</w:t>
      </w:r>
      <w:bookmarkEnd w:id="153"/>
      <w:r>
        <w:rPr>
          <w:rFonts w:hint="eastAsia" w:ascii="仿宋" w:hAnsi="仿宋" w:eastAsia="仿宋" w:cs="仿宋"/>
        </w:rPr>
        <w:t>拒绝签订合同及废除中标方的中标资格，并视作欺诈行为，上报相关部门处理</w:t>
      </w:r>
      <w:bookmarkEnd w:id="151"/>
    </w:p>
    <w:p w14:paraId="7CF36DF4">
      <w:pPr>
        <w:spacing w:line="560" w:lineRule="exact"/>
        <w:ind w:firstLine="480" w:firstLineChars="200"/>
        <w:rPr>
          <w:rFonts w:hint="eastAsia" w:ascii="仿宋" w:hAnsi="仿宋" w:eastAsia="仿宋" w:cs="仿宋"/>
        </w:rPr>
      </w:pPr>
      <w:r>
        <w:rPr>
          <w:rFonts w:hint="eastAsia" w:ascii="仿宋" w:hAnsi="仿宋" w:eastAsia="仿宋" w:cs="仿宋"/>
        </w:rPr>
        <w:t>（二）其他未尽事宜由供需双方在采购合同中详细约定。</w:t>
      </w:r>
    </w:p>
    <w:p w14:paraId="19E19720">
      <w:pPr>
        <w:pStyle w:val="3"/>
        <w:spacing w:line="360" w:lineRule="auto"/>
        <w:jc w:val="center"/>
        <w:rPr>
          <w:rFonts w:hint="eastAsia" w:ascii="仿宋" w:hAnsi="仿宋" w:eastAsia="仿宋" w:cs="仿宋"/>
          <w:bCs w:val="0"/>
        </w:rPr>
      </w:pPr>
    </w:p>
    <w:p w14:paraId="50738C48">
      <w:pPr>
        <w:pStyle w:val="3"/>
        <w:spacing w:line="360" w:lineRule="auto"/>
        <w:jc w:val="center"/>
        <w:rPr>
          <w:rFonts w:hint="eastAsia" w:ascii="仿宋" w:hAnsi="仿宋" w:eastAsia="仿宋" w:cs="仿宋"/>
          <w:bCs w:val="0"/>
        </w:rPr>
      </w:pPr>
    </w:p>
    <w:p w14:paraId="0C889480">
      <w:pPr>
        <w:rPr>
          <w:rFonts w:hint="eastAsia" w:ascii="仿宋" w:hAnsi="仿宋" w:eastAsia="仿宋" w:cs="仿宋"/>
        </w:rPr>
      </w:pPr>
    </w:p>
    <w:p w14:paraId="5AC66BE3">
      <w:pPr>
        <w:pStyle w:val="3"/>
        <w:spacing w:line="360" w:lineRule="auto"/>
        <w:jc w:val="center"/>
        <w:rPr>
          <w:rFonts w:hint="eastAsia" w:ascii="仿宋" w:hAnsi="仿宋" w:eastAsia="仿宋" w:cs="仿宋"/>
          <w:b w:val="0"/>
        </w:rPr>
      </w:pPr>
      <w:r>
        <w:rPr>
          <w:rFonts w:hint="eastAsia" w:ascii="仿宋" w:hAnsi="仿宋" w:eastAsia="仿宋" w:cs="仿宋"/>
          <w:bCs w:val="0"/>
        </w:rPr>
        <w:t>第五篇  合同草案</w:t>
      </w:r>
    </w:p>
    <w:p w14:paraId="5E63467D">
      <w:pPr>
        <w:spacing w:line="360" w:lineRule="auto"/>
        <w:rPr>
          <w:rFonts w:hint="eastAsia" w:ascii="仿宋" w:hAnsi="仿宋" w:eastAsia="仿宋" w:cs="仿宋"/>
          <w:b/>
          <w:bCs/>
        </w:rPr>
      </w:pPr>
      <w:r>
        <w:rPr>
          <w:rFonts w:hint="eastAsia" w:ascii="仿宋" w:hAnsi="仿宋" w:eastAsia="仿宋" w:cs="仿宋"/>
          <w:b/>
          <w:bCs/>
        </w:rPr>
        <w:t>一、合同说明</w:t>
      </w:r>
    </w:p>
    <w:p w14:paraId="0D31ECA8">
      <w:pPr>
        <w:spacing w:line="360" w:lineRule="auto"/>
        <w:ind w:firstLine="480" w:firstLineChars="200"/>
        <w:rPr>
          <w:rFonts w:hint="eastAsia" w:ascii="仿宋" w:hAnsi="仿宋" w:eastAsia="仿宋" w:cs="仿宋"/>
        </w:rPr>
      </w:pPr>
      <w:r>
        <w:rPr>
          <w:rFonts w:hint="eastAsia" w:ascii="仿宋" w:hAnsi="仿宋" w:eastAsia="仿宋" w:cs="仿宋"/>
        </w:rPr>
        <w:t>本篇为合同草案，最终以双方实际签订的合同为准。</w:t>
      </w:r>
    </w:p>
    <w:p w14:paraId="3E0F03CE">
      <w:pPr>
        <w:spacing w:line="360" w:lineRule="auto"/>
        <w:rPr>
          <w:rFonts w:hint="eastAsia" w:ascii="仿宋" w:hAnsi="仿宋" w:eastAsia="仿宋" w:cs="仿宋"/>
          <w:b/>
          <w:bCs/>
        </w:rPr>
      </w:pPr>
      <w:r>
        <w:rPr>
          <w:rFonts w:hint="eastAsia" w:ascii="仿宋" w:hAnsi="仿宋" w:eastAsia="仿宋" w:cs="仿宋"/>
          <w:b/>
          <w:bCs/>
        </w:rPr>
        <w:t>二、合同部分</w:t>
      </w:r>
    </w:p>
    <w:p w14:paraId="506A9CE8">
      <w:pPr>
        <w:spacing w:line="500" w:lineRule="exact"/>
        <w:jc w:val="center"/>
        <w:rPr>
          <w:rFonts w:hint="eastAsia" w:ascii="仿宋" w:hAnsi="仿宋" w:eastAsia="仿宋" w:cs="仿宋"/>
          <w:b/>
          <w:sz w:val="44"/>
        </w:rPr>
      </w:pPr>
      <w:r>
        <w:rPr>
          <w:rFonts w:hint="eastAsia" w:ascii="仿宋" w:hAnsi="仿宋" w:eastAsia="仿宋" w:cs="仿宋"/>
          <w:b/>
          <w:sz w:val="44"/>
        </w:rPr>
        <w:t>重庆市政府采购合同</w:t>
      </w:r>
    </w:p>
    <w:p w14:paraId="6881C087">
      <w:pPr>
        <w:spacing w:line="500" w:lineRule="exact"/>
        <w:jc w:val="center"/>
        <w:rPr>
          <w:rFonts w:hint="eastAsia" w:ascii="仿宋" w:hAnsi="仿宋" w:eastAsia="仿宋" w:cs="仿宋"/>
        </w:rPr>
      </w:pPr>
      <w:r>
        <w:rPr>
          <w:rFonts w:hint="eastAsia" w:ascii="仿宋" w:hAnsi="仿宋" w:eastAsia="仿宋" w:cs="仿宋"/>
        </w:rPr>
        <w:t>（项目号：     ）</w:t>
      </w:r>
    </w:p>
    <w:p w14:paraId="2C477254">
      <w:pPr>
        <w:spacing w:line="500" w:lineRule="exact"/>
        <w:rPr>
          <w:rFonts w:hint="eastAsia" w:ascii="仿宋" w:hAnsi="仿宋" w:eastAsia="仿宋" w:cs="仿宋"/>
        </w:rPr>
      </w:pPr>
      <w:r>
        <w:rPr>
          <w:rFonts w:hint="eastAsia" w:ascii="仿宋" w:hAnsi="仿宋" w:eastAsia="仿宋" w:cs="仿宋"/>
        </w:rPr>
        <w:t>甲方（需方）：___________________________      计价单位：____________</w:t>
      </w:r>
    </w:p>
    <w:p w14:paraId="540A36E5">
      <w:pPr>
        <w:spacing w:line="500" w:lineRule="exact"/>
        <w:rPr>
          <w:rFonts w:hint="eastAsia" w:ascii="仿宋" w:hAnsi="仿宋" w:eastAsia="仿宋" w:cs="仿宋"/>
        </w:rPr>
      </w:pPr>
      <w:r>
        <w:rPr>
          <w:rFonts w:hint="eastAsia" w:ascii="仿宋" w:hAnsi="仿宋" w:eastAsia="仿宋" w:cs="仿宋"/>
        </w:rPr>
        <w:t>乙方（供方）：___________________________      计量单位：_____________</w:t>
      </w:r>
    </w:p>
    <w:p w14:paraId="46A33383">
      <w:pPr>
        <w:spacing w:line="500" w:lineRule="exact"/>
        <w:rPr>
          <w:rFonts w:hint="eastAsia" w:ascii="仿宋" w:hAnsi="仿宋" w:eastAsia="仿宋" w:cs="仿宋"/>
        </w:rPr>
      </w:pPr>
      <w:r>
        <w:rPr>
          <w:rFonts w:hint="eastAsia" w:ascii="仿宋" w:hAnsi="仿宋" w:eastAsia="仿宋" w:cs="仿宋"/>
        </w:rPr>
        <w:t>经双方协商一致，达成以下购销合同：</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778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4BD201C">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磋商项目名称</w:t>
            </w:r>
          </w:p>
        </w:tc>
        <w:tc>
          <w:tcPr>
            <w:tcW w:w="984" w:type="dxa"/>
            <w:vAlign w:val="center"/>
          </w:tcPr>
          <w:p w14:paraId="09D871CC">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数量</w:t>
            </w:r>
          </w:p>
        </w:tc>
        <w:tc>
          <w:tcPr>
            <w:tcW w:w="1298" w:type="dxa"/>
            <w:gridSpan w:val="2"/>
            <w:vAlign w:val="center"/>
          </w:tcPr>
          <w:p w14:paraId="1E374992">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综合单价</w:t>
            </w:r>
          </w:p>
        </w:tc>
        <w:tc>
          <w:tcPr>
            <w:tcW w:w="1134" w:type="dxa"/>
            <w:vAlign w:val="center"/>
          </w:tcPr>
          <w:p w14:paraId="5BF5D79C">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总价</w:t>
            </w:r>
          </w:p>
        </w:tc>
        <w:tc>
          <w:tcPr>
            <w:tcW w:w="1559" w:type="dxa"/>
            <w:vAlign w:val="center"/>
          </w:tcPr>
          <w:p w14:paraId="1BBADB50">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服务时间</w:t>
            </w:r>
          </w:p>
        </w:tc>
        <w:tc>
          <w:tcPr>
            <w:tcW w:w="1567" w:type="dxa"/>
            <w:vAlign w:val="center"/>
          </w:tcPr>
          <w:p w14:paraId="5CF48753">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服务地点</w:t>
            </w:r>
          </w:p>
        </w:tc>
      </w:tr>
      <w:tr w14:paraId="17ED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97A9693">
            <w:pPr>
              <w:spacing w:line="240" w:lineRule="atLeast"/>
              <w:jc w:val="center"/>
              <w:rPr>
                <w:rFonts w:hint="eastAsia" w:ascii="仿宋" w:hAnsi="仿宋" w:eastAsia="仿宋" w:cs="仿宋"/>
                <w:sz w:val="21"/>
                <w:szCs w:val="21"/>
              </w:rPr>
            </w:pPr>
          </w:p>
        </w:tc>
        <w:tc>
          <w:tcPr>
            <w:tcW w:w="984" w:type="dxa"/>
            <w:vAlign w:val="center"/>
          </w:tcPr>
          <w:p w14:paraId="1E039781">
            <w:pPr>
              <w:spacing w:line="240" w:lineRule="atLeast"/>
              <w:jc w:val="center"/>
              <w:rPr>
                <w:rFonts w:hint="eastAsia" w:ascii="仿宋" w:hAnsi="仿宋" w:eastAsia="仿宋" w:cs="仿宋"/>
                <w:sz w:val="21"/>
                <w:szCs w:val="21"/>
              </w:rPr>
            </w:pPr>
          </w:p>
        </w:tc>
        <w:tc>
          <w:tcPr>
            <w:tcW w:w="1298" w:type="dxa"/>
            <w:gridSpan w:val="2"/>
            <w:vAlign w:val="center"/>
          </w:tcPr>
          <w:p w14:paraId="1235900F">
            <w:pPr>
              <w:spacing w:line="240" w:lineRule="atLeast"/>
              <w:jc w:val="center"/>
              <w:rPr>
                <w:rFonts w:hint="eastAsia" w:ascii="仿宋" w:hAnsi="仿宋" w:eastAsia="仿宋" w:cs="仿宋"/>
                <w:sz w:val="21"/>
                <w:szCs w:val="21"/>
              </w:rPr>
            </w:pPr>
          </w:p>
        </w:tc>
        <w:tc>
          <w:tcPr>
            <w:tcW w:w="1134" w:type="dxa"/>
            <w:vAlign w:val="center"/>
          </w:tcPr>
          <w:p w14:paraId="70205CD9">
            <w:pPr>
              <w:spacing w:line="240" w:lineRule="atLeast"/>
              <w:jc w:val="center"/>
              <w:rPr>
                <w:rFonts w:hint="eastAsia" w:ascii="仿宋" w:hAnsi="仿宋" w:eastAsia="仿宋" w:cs="仿宋"/>
                <w:sz w:val="21"/>
                <w:szCs w:val="21"/>
              </w:rPr>
            </w:pPr>
          </w:p>
        </w:tc>
        <w:tc>
          <w:tcPr>
            <w:tcW w:w="1559" w:type="dxa"/>
            <w:vAlign w:val="center"/>
          </w:tcPr>
          <w:p w14:paraId="1BBC56A5">
            <w:pPr>
              <w:spacing w:line="240" w:lineRule="atLeast"/>
              <w:jc w:val="center"/>
              <w:rPr>
                <w:rFonts w:hint="eastAsia" w:ascii="仿宋" w:hAnsi="仿宋" w:eastAsia="仿宋" w:cs="仿宋"/>
                <w:sz w:val="21"/>
                <w:szCs w:val="21"/>
              </w:rPr>
            </w:pPr>
          </w:p>
        </w:tc>
        <w:tc>
          <w:tcPr>
            <w:tcW w:w="1567" w:type="dxa"/>
            <w:vAlign w:val="center"/>
          </w:tcPr>
          <w:p w14:paraId="1BA57E82">
            <w:pPr>
              <w:spacing w:line="240" w:lineRule="atLeast"/>
              <w:jc w:val="center"/>
              <w:rPr>
                <w:rFonts w:hint="eastAsia" w:ascii="仿宋" w:hAnsi="仿宋" w:eastAsia="仿宋" w:cs="仿宋"/>
                <w:sz w:val="21"/>
                <w:szCs w:val="21"/>
              </w:rPr>
            </w:pPr>
          </w:p>
        </w:tc>
      </w:tr>
      <w:tr w14:paraId="586B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62CEF01">
            <w:pPr>
              <w:spacing w:line="240" w:lineRule="atLeast"/>
              <w:jc w:val="center"/>
              <w:rPr>
                <w:rFonts w:hint="eastAsia" w:ascii="仿宋" w:hAnsi="仿宋" w:eastAsia="仿宋" w:cs="仿宋"/>
                <w:sz w:val="21"/>
                <w:szCs w:val="21"/>
              </w:rPr>
            </w:pPr>
          </w:p>
        </w:tc>
        <w:tc>
          <w:tcPr>
            <w:tcW w:w="984" w:type="dxa"/>
            <w:vAlign w:val="center"/>
          </w:tcPr>
          <w:p w14:paraId="1B9A787C">
            <w:pPr>
              <w:spacing w:line="240" w:lineRule="atLeast"/>
              <w:jc w:val="center"/>
              <w:rPr>
                <w:rFonts w:hint="eastAsia" w:ascii="仿宋" w:hAnsi="仿宋" w:eastAsia="仿宋" w:cs="仿宋"/>
                <w:sz w:val="21"/>
                <w:szCs w:val="21"/>
              </w:rPr>
            </w:pPr>
          </w:p>
        </w:tc>
        <w:tc>
          <w:tcPr>
            <w:tcW w:w="1298" w:type="dxa"/>
            <w:gridSpan w:val="2"/>
            <w:vAlign w:val="center"/>
          </w:tcPr>
          <w:p w14:paraId="724CA3BE">
            <w:pPr>
              <w:spacing w:line="240" w:lineRule="atLeast"/>
              <w:jc w:val="center"/>
              <w:rPr>
                <w:rFonts w:hint="eastAsia" w:ascii="仿宋" w:hAnsi="仿宋" w:eastAsia="仿宋" w:cs="仿宋"/>
                <w:sz w:val="21"/>
                <w:szCs w:val="21"/>
              </w:rPr>
            </w:pPr>
          </w:p>
        </w:tc>
        <w:tc>
          <w:tcPr>
            <w:tcW w:w="1134" w:type="dxa"/>
            <w:vAlign w:val="center"/>
          </w:tcPr>
          <w:p w14:paraId="0A594EE0">
            <w:pPr>
              <w:spacing w:line="240" w:lineRule="atLeast"/>
              <w:jc w:val="center"/>
              <w:rPr>
                <w:rFonts w:hint="eastAsia" w:ascii="仿宋" w:hAnsi="仿宋" w:eastAsia="仿宋" w:cs="仿宋"/>
                <w:sz w:val="21"/>
                <w:szCs w:val="21"/>
              </w:rPr>
            </w:pPr>
          </w:p>
        </w:tc>
        <w:tc>
          <w:tcPr>
            <w:tcW w:w="1559" w:type="dxa"/>
            <w:vAlign w:val="center"/>
          </w:tcPr>
          <w:p w14:paraId="205E3120">
            <w:pPr>
              <w:spacing w:line="240" w:lineRule="atLeast"/>
              <w:jc w:val="center"/>
              <w:rPr>
                <w:rFonts w:hint="eastAsia" w:ascii="仿宋" w:hAnsi="仿宋" w:eastAsia="仿宋" w:cs="仿宋"/>
                <w:sz w:val="21"/>
                <w:szCs w:val="21"/>
              </w:rPr>
            </w:pPr>
          </w:p>
        </w:tc>
        <w:tc>
          <w:tcPr>
            <w:tcW w:w="1567" w:type="dxa"/>
            <w:vAlign w:val="center"/>
          </w:tcPr>
          <w:p w14:paraId="437F4110">
            <w:pPr>
              <w:spacing w:line="240" w:lineRule="atLeast"/>
              <w:jc w:val="center"/>
              <w:rPr>
                <w:rFonts w:hint="eastAsia" w:ascii="仿宋" w:hAnsi="仿宋" w:eastAsia="仿宋" w:cs="仿宋"/>
                <w:sz w:val="21"/>
                <w:szCs w:val="21"/>
              </w:rPr>
            </w:pPr>
          </w:p>
        </w:tc>
      </w:tr>
      <w:tr w14:paraId="49A4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7EBA3B0">
            <w:pPr>
              <w:spacing w:line="240" w:lineRule="atLeast"/>
              <w:rPr>
                <w:rFonts w:hint="eastAsia" w:ascii="仿宋" w:hAnsi="仿宋" w:eastAsia="仿宋" w:cs="仿宋"/>
                <w:sz w:val="21"/>
                <w:szCs w:val="21"/>
              </w:rPr>
            </w:pPr>
            <w:r>
              <w:rPr>
                <w:rFonts w:hint="eastAsia" w:ascii="仿宋" w:hAnsi="仿宋" w:eastAsia="仿宋" w:cs="仿宋"/>
                <w:sz w:val="21"/>
                <w:szCs w:val="21"/>
              </w:rPr>
              <w:t>合计人民币（小写）：</w:t>
            </w:r>
          </w:p>
        </w:tc>
      </w:tr>
      <w:tr w14:paraId="08A2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D40EA18">
            <w:pPr>
              <w:spacing w:line="240" w:lineRule="atLeast"/>
              <w:rPr>
                <w:rFonts w:hint="eastAsia" w:ascii="仿宋" w:hAnsi="仿宋" w:eastAsia="仿宋" w:cs="仿宋"/>
                <w:sz w:val="21"/>
                <w:szCs w:val="21"/>
              </w:rPr>
            </w:pPr>
            <w:r>
              <w:rPr>
                <w:rFonts w:hint="eastAsia" w:ascii="仿宋" w:hAnsi="仿宋" w:eastAsia="仿宋" w:cs="仿宋"/>
                <w:sz w:val="21"/>
                <w:szCs w:val="21"/>
              </w:rPr>
              <w:t>合计人民币（大写）：</w:t>
            </w:r>
          </w:p>
        </w:tc>
      </w:tr>
      <w:tr w14:paraId="3AD6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48" w:hRule="atLeast"/>
        </w:trPr>
        <w:tc>
          <w:tcPr>
            <w:tcW w:w="9613" w:type="dxa"/>
            <w:gridSpan w:val="7"/>
          </w:tcPr>
          <w:p w14:paraId="0CEEAB07">
            <w:pPr>
              <w:spacing w:line="240" w:lineRule="atLeast"/>
              <w:rPr>
                <w:rFonts w:hint="eastAsia" w:ascii="仿宋" w:hAnsi="仿宋" w:eastAsia="仿宋" w:cs="仿宋"/>
                <w:sz w:val="21"/>
                <w:szCs w:val="21"/>
              </w:rPr>
            </w:pPr>
            <w:r>
              <w:rPr>
                <w:rFonts w:hint="eastAsia" w:ascii="仿宋" w:hAnsi="仿宋" w:eastAsia="仿宋" w:cs="仿宋"/>
                <w:sz w:val="21"/>
                <w:szCs w:val="21"/>
              </w:rPr>
              <w:t>一、服务要求</w:t>
            </w:r>
          </w:p>
        </w:tc>
      </w:tr>
      <w:tr w14:paraId="0B23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628" w:type="dxa"/>
            <w:gridSpan w:val="8"/>
          </w:tcPr>
          <w:p w14:paraId="3CAF6032">
            <w:pPr>
              <w:spacing w:line="240" w:lineRule="atLeast"/>
              <w:rPr>
                <w:rFonts w:hint="eastAsia" w:ascii="仿宋" w:hAnsi="仿宋" w:eastAsia="仿宋" w:cs="仿宋"/>
                <w:sz w:val="21"/>
                <w:szCs w:val="21"/>
              </w:rPr>
            </w:pPr>
            <w:r>
              <w:rPr>
                <w:rFonts w:hint="eastAsia" w:ascii="仿宋" w:hAnsi="仿宋" w:eastAsia="仿宋" w:cs="仿宋"/>
                <w:sz w:val="21"/>
                <w:szCs w:val="21"/>
              </w:rPr>
              <w:t>二、考核方式</w:t>
            </w:r>
          </w:p>
        </w:tc>
      </w:tr>
      <w:tr w14:paraId="69E7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28" w:type="dxa"/>
            <w:gridSpan w:val="8"/>
          </w:tcPr>
          <w:p w14:paraId="6ABF699C">
            <w:pPr>
              <w:spacing w:line="240" w:lineRule="atLeast"/>
              <w:rPr>
                <w:rFonts w:hint="eastAsia" w:ascii="仿宋" w:hAnsi="仿宋" w:eastAsia="仿宋" w:cs="仿宋"/>
                <w:sz w:val="21"/>
                <w:szCs w:val="21"/>
              </w:rPr>
            </w:pPr>
            <w:r>
              <w:rPr>
                <w:rFonts w:hint="eastAsia" w:ascii="仿宋" w:hAnsi="仿宋" w:eastAsia="仿宋" w:cs="仿宋"/>
                <w:sz w:val="21"/>
                <w:szCs w:val="21"/>
              </w:rPr>
              <w:t>三、付款方式：</w:t>
            </w:r>
          </w:p>
        </w:tc>
      </w:tr>
      <w:tr w14:paraId="0A7C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1EAA6E83">
            <w:pPr>
              <w:rPr>
                <w:rFonts w:hint="eastAsia" w:ascii="仿宋" w:hAnsi="仿宋" w:eastAsia="仿宋" w:cs="仿宋"/>
                <w:sz w:val="21"/>
                <w:szCs w:val="21"/>
              </w:rPr>
            </w:pPr>
            <w:r>
              <w:rPr>
                <w:rFonts w:hint="eastAsia" w:ascii="仿宋" w:hAnsi="仿宋" w:eastAsia="仿宋" w:cs="仿宋"/>
                <w:sz w:val="21"/>
                <w:szCs w:val="21"/>
              </w:rPr>
              <w:t>X、履约保证金：</w:t>
            </w:r>
          </w:p>
        </w:tc>
      </w:tr>
      <w:tr w14:paraId="0FAA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0FF91F8">
            <w:pPr>
              <w:spacing w:line="240" w:lineRule="atLeast"/>
              <w:rPr>
                <w:rFonts w:hint="eastAsia" w:ascii="仿宋" w:hAnsi="仿宋" w:eastAsia="仿宋" w:cs="仿宋"/>
                <w:sz w:val="21"/>
                <w:szCs w:val="21"/>
              </w:rPr>
            </w:pPr>
            <w:r>
              <w:rPr>
                <w:rFonts w:hint="eastAsia" w:ascii="仿宋" w:hAnsi="仿宋" w:eastAsia="仿宋" w:cs="仿宋"/>
                <w:sz w:val="21"/>
                <w:szCs w:val="21"/>
              </w:rPr>
              <w:t>四、违约责任：</w:t>
            </w:r>
          </w:p>
          <w:p w14:paraId="64A9BB2F">
            <w:pPr>
              <w:spacing w:line="240" w:lineRule="atLeast"/>
              <w:rPr>
                <w:rFonts w:hint="eastAsia" w:ascii="仿宋" w:hAnsi="仿宋" w:eastAsia="仿宋" w:cs="仿宋"/>
                <w:sz w:val="21"/>
                <w:szCs w:val="21"/>
              </w:rPr>
            </w:pPr>
            <w:r>
              <w:rPr>
                <w:rFonts w:hint="eastAsia" w:ascii="仿宋" w:hAnsi="仿宋" w:eastAsia="仿宋" w:cs="仿宋"/>
                <w:sz w:val="21"/>
                <w:szCs w:val="21"/>
              </w:rPr>
              <w:t>按《中华人民共和国民法典》、《中华人民共和国政府采购法》执行，或按双方约定。</w:t>
            </w:r>
          </w:p>
        </w:tc>
      </w:tr>
      <w:tr w14:paraId="4D01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66B09B3">
            <w:pPr>
              <w:spacing w:line="240" w:lineRule="atLeast"/>
              <w:rPr>
                <w:rFonts w:hint="eastAsia" w:ascii="仿宋" w:hAnsi="仿宋" w:eastAsia="仿宋" w:cs="仿宋"/>
                <w:sz w:val="21"/>
                <w:szCs w:val="21"/>
              </w:rPr>
            </w:pPr>
            <w:r>
              <w:rPr>
                <w:rFonts w:hint="eastAsia" w:ascii="仿宋" w:hAnsi="仿宋" w:eastAsia="仿宋" w:cs="仿宋"/>
                <w:sz w:val="21"/>
                <w:szCs w:val="21"/>
              </w:rPr>
              <w:t>五、其他约定事项：</w:t>
            </w:r>
          </w:p>
          <w:p w14:paraId="65E9D9C6">
            <w:pPr>
              <w:spacing w:line="240" w:lineRule="atLeast"/>
              <w:rPr>
                <w:rFonts w:hint="eastAsia" w:ascii="仿宋" w:hAnsi="仿宋" w:eastAsia="仿宋" w:cs="仿宋"/>
                <w:sz w:val="21"/>
                <w:szCs w:val="21"/>
              </w:rPr>
            </w:pPr>
            <w:r>
              <w:rPr>
                <w:rFonts w:hint="eastAsia" w:ascii="仿宋" w:hAnsi="仿宋" w:eastAsia="仿宋" w:cs="仿宋"/>
                <w:sz w:val="21"/>
                <w:szCs w:val="21"/>
              </w:rPr>
              <w:t>1.采购文件及其澄清文件、响应文件和承诺是本合同不可分割的部分。</w:t>
            </w:r>
          </w:p>
          <w:p w14:paraId="36CCDE76">
            <w:pPr>
              <w:spacing w:line="240" w:lineRule="atLeast"/>
              <w:rPr>
                <w:rFonts w:hint="eastAsia" w:ascii="仿宋" w:hAnsi="仿宋" w:eastAsia="仿宋" w:cs="仿宋"/>
                <w:sz w:val="21"/>
                <w:szCs w:val="21"/>
              </w:rPr>
            </w:pPr>
            <w:r>
              <w:rPr>
                <w:rFonts w:hint="eastAsia" w:ascii="仿宋" w:hAnsi="仿宋" w:eastAsia="仿宋" w:cs="仿宋"/>
                <w:sz w:val="21"/>
                <w:szCs w:val="21"/>
              </w:rPr>
              <w:t>2.本合同如发生争议由双方协商解决，协商不成向需方所在人民法院提请诉讼。</w:t>
            </w:r>
          </w:p>
          <w:p w14:paraId="6690C109">
            <w:pPr>
              <w:spacing w:line="240" w:lineRule="atLeast"/>
              <w:rPr>
                <w:rFonts w:hint="eastAsia" w:ascii="仿宋" w:hAnsi="仿宋" w:eastAsia="仿宋" w:cs="仿宋"/>
                <w:sz w:val="21"/>
                <w:szCs w:val="21"/>
              </w:rPr>
            </w:pPr>
            <w:r>
              <w:rPr>
                <w:rFonts w:hint="eastAsia" w:ascii="仿宋" w:hAnsi="仿宋" w:eastAsia="仿宋" w:cs="仿宋"/>
                <w:sz w:val="21"/>
                <w:szCs w:val="21"/>
              </w:rPr>
              <w:t>3.本合同一式__份， 需方__份，供方__份，具同等法律效力。</w:t>
            </w:r>
          </w:p>
          <w:p w14:paraId="24FDE15F">
            <w:pPr>
              <w:spacing w:line="240" w:lineRule="atLeast"/>
              <w:rPr>
                <w:rFonts w:hint="eastAsia" w:ascii="仿宋" w:hAnsi="仿宋" w:eastAsia="仿宋" w:cs="仿宋"/>
                <w:sz w:val="21"/>
                <w:szCs w:val="21"/>
              </w:rPr>
            </w:pPr>
            <w:r>
              <w:rPr>
                <w:rFonts w:hint="eastAsia" w:ascii="仿宋" w:hAnsi="仿宋" w:eastAsia="仿宋" w:cs="仿宋"/>
                <w:sz w:val="21"/>
                <w:szCs w:val="21"/>
              </w:rPr>
              <w:t>4.其他：</w:t>
            </w:r>
          </w:p>
        </w:tc>
      </w:tr>
      <w:tr w14:paraId="4FC8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EE6F51A">
            <w:pPr>
              <w:spacing w:line="240" w:lineRule="atLeast"/>
              <w:rPr>
                <w:rFonts w:hint="eastAsia" w:ascii="仿宋" w:hAnsi="仿宋" w:eastAsia="仿宋" w:cs="仿宋"/>
                <w:sz w:val="21"/>
                <w:szCs w:val="21"/>
              </w:rPr>
            </w:pPr>
            <w:r>
              <w:rPr>
                <w:rFonts w:hint="eastAsia" w:ascii="仿宋" w:hAnsi="仿宋" w:eastAsia="仿宋" w:cs="仿宋"/>
                <w:sz w:val="21"/>
                <w:szCs w:val="21"/>
              </w:rPr>
              <w:t>需方：</w:t>
            </w:r>
          </w:p>
          <w:p w14:paraId="21DA36A8">
            <w:pPr>
              <w:spacing w:line="240" w:lineRule="atLeast"/>
              <w:rPr>
                <w:rFonts w:hint="eastAsia" w:ascii="仿宋" w:hAnsi="仿宋" w:eastAsia="仿宋" w:cs="仿宋"/>
                <w:sz w:val="21"/>
                <w:szCs w:val="21"/>
              </w:rPr>
            </w:pPr>
            <w:r>
              <w:rPr>
                <w:rFonts w:hint="eastAsia" w:ascii="仿宋" w:hAnsi="仿宋" w:eastAsia="仿宋" w:cs="仿宋"/>
                <w:sz w:val="21"/>
                <w:szCs w:val="21"/>
              </w:rPr>
              <w:t>地址：</w:t>
            </w:r>
          </w:p>
          <w:p w14:paraId="69BBBA2D">
            <w:pPr>
              <w:spacing w:line="240" w:lineRule="atLeast"/>
              <w:rPr>
                <w:rFonts w:hint="eastAsia" w:ascii="仿宋" w:hAnsi="仿宋" w:eastAsia="仿宋" w:cs="仿宋"/>
                <w:sz w:val="21"/>
                <w:szCs w:val="21"/>
              </w:rPr>
            </w:pPr>
            <w:r>
              <w:rPr>
                <w:rFonts w:hint="eastAsia" w:ascii="仿宋" w:hAnsi="仿宋" w:eastAsia="仿宋" w:cs="仿宋"/>
                <w:sz w:val="21"/>
                <w:szCs w:val="21"/>
              </w:rPr>
              <w:t>联系电话：</w:t>
            </w:r>
          </w:p>
          <w:p w14:paraId="1E6BF929">
            <w:pPr>
              <w:spacing w:line="240" w:lineRule="atLeast"/>
              <w:rPr>
                <w:rFonts w:hint="eastAsia" w:ascii="仿宋" w:hAnsi="仿宋" w:eastAsia="仿宋" w:cs="仿宋"/>
                <w:sz w:val="21"/>
                <w:szCs w:val="21"/>
              </w:rPr>
            </w:pPr>
            <w:r>
              <w:rPr>
                <w:rFonts w:hint="eastAsia" w:ascii="仿宋" w:hAnsi="仿宋" w:eastAsia="仿宋" w:cs="仿宋"/>
                <w:sz w:val="21"/>
                <w:szCs w:val="21"/>
              </w:rPr>
              <w:t>授权代表：</w:t>
            </w:r>
          </w:p>
        </w:tc>
        <w:tc>
          <w:tcPr>
            <w:tcW w:w="4984" w:type="dxa"/>
            <w:gridSpan w:val="5"/>
          </w:tcPr>
          <w:p w14:paraId="46CD6909">
            <w:pPr>
              <w:spacing w:line="240" w:lineRule="atLeast"/>
              <w:rPr>
                <w:rFonts w:hint="eastAsia" w:ascii="仿宋" w:hAnsi="仿宋" w:eastAsia="仿宋" w:cs="仿宋"/>
                <w:sz w:val="21"/>
                <w:szCs w:val="21"/>
              </w:rPr>
            </w:pPr>
            <w:r>
              <w:rPr>
                <w:rFonts w:hint="eastAsia" w:ascii="仿宋" w:hAnsi="仿宋" w:eastAsia="仿宋" w:cs="仿宋"/>
                <w:sz w:val="21"/>
                <w:szCs w:val="21"/>
              </w:rPr>
              <w:t>供方：</w:t>
            </w:r>
          </w:p>
          <w:p w14:paraId="74098E9B">
            <w:pPr>
              <w:spacing w:line="240" w:lineRule="atLeast"/>
              <w:rPr>
                <w:rFonts w:hint="eastAsia" w:ascii="仿宋" w:hAnsi="仿宋" w:eastAsia="仿宋" w:cs="仿宋"/>
                <w:sz w:val="21"/>
                <w:szCs w:val="21"/>
              </w:rPr>
            </w:pPr>
            <w:r>
              <w:rPr>
                <w:rFonts w:hint="eastAsia" w:ascii="仿宋" w:hAnsi="仿宋" w:eastAsia="仿宋" w:cs="仿宋"/>
                <w:sz w:val="21"/>
                <w:szCs w:val="21"/>
              </w:rPr>
              <w:t>地址：</w:t>
            </w:r>
          </w:p>
          <w:p w14:paraId="6C0D8118">
            <w:pPr>
              <w:spacing w:line="240" w:lineRule="atLeast"/>
              <w:rPr>
                <w:rFonts w:hint="eastAsia" w:ascii="仿宋" w:hAnsi="仿宋" w:eastAsia="仿宋" w:cs="仿宋"/>
                <w:sz w:val="21"/>
                <w:szCs w:val="21"/>
              </w:rPr>
            </w:pPr>
            <w:r>
              <w:rPr>
                <w:rFonts w:hint="eastAsia" w:ascii="仿宋" w:hAnsi="仿宋" w:eastAsia="仿宋" w:cs="仿宋"/>
                <w:sz w:val="21"/>
                <w:szCs w:val="21"/>
              </w:rPr>
              <w:t>电话：</w:t>
            </w:r>
          </w:p>
          <w:p w14:paraId="31E7374F">
            <w:pPr>
              <w:spacing w:line="240" w:lineRule="atLeast"/>
              <w:rPr>
                <w:rFonts w:hint="eastAsia" w:ascii="仿宋" w:hAnsi="仿宋" w:eastAsia="仿宋" w:cs="仿宋"/>
                <w:sz w:val="21"/>
                <w:szCs w:val="21"/>
              </w:rPr>
            </w:pPr>
            <w:r>
              <w:rPr>
                <w:rFonts w:hint="eastAsia" w:ascii="仿宋" w:hAnsi="仿宋" w:eastAsia="仿宋" w:cs="仿宋"/>
                <w:sz w:val="21"/>
                <w:szCs w:val="21"/>
              </w:rPr>
              <w:t>传真：</w:t>
            </w:r>
          </w:p>
          <w:p w14:paraId="5738713D">
            <w:pPr>
              <w:spacing w:line="240" w:lineRule="atLeast"/>
              <w:rPr>
                <w:rFonts w:hint="eastAsia" w:ascii="仿宋" w:hAnsi="仿宋" w:eastAsia="仿宋" w:cs="仿宋"/>
                <w:sz w:val="21"/>
                <w:szCs w:val="21"/>
              </w:rPr>
            </w:pPr>
            <w:r>
              <w:rPr>
                <w:rFonts w:hint="eastAsia" w:ascii="仿宋" w:hAnsi="仿宋" w:eastAsia="仿宋" w:cs="仿宋"/>
                <w:sz w:val="21"/>
                <w:szCs w:val="21"/>
              </w:rPr>
              <w:t>开户银行：</w:t>
            </w:r>
          </w:p>
          <w:p w14:paraId="23EEAA79">
            <w:pPr>
              <w:spacing w:line="240" w:lineRule="atLeast"/>
              <w:rPr>
                <w:rFonts w:hint="eastAsia" w:ascii="仿宋" w:hAnsi="仿宋" w:eastAsia="仿宋" w:cs="仿宋"/>
                <w:sz w:val="21"/>
                <w:szCs w:val="21"/>
              </w:rPr>
            </w:pPr>
            <w:r>
              <w:rPr>
                <w:rFonts w:hint="eastAsia" w:ascii="仿宋" w:hAnsi="仿宋" w:eastAsia="仿宋" w:cs="仿宋"/>
                <w:sz w:val="21"/>
                <w:szCs w:val="21"/>
              </w:rPr>
              <w:t>账号：</w:t>
            </w:r>
          </w:p>
          <w:p w14:paraId="770EE924">
            <w:pPr>
              <w:spacing w:line="240" w:lineRule="atLeast"/>
              <w:rPr>
                <w:rFonts w:hint="eastAsia" w:ascii="仿宋" w:hAnsi="仿宋" w:eastAsia="仿宋" w:cs="仿宋"/>
                <w:sz w:val="21"/>
                <w:szCs w:val="21"/>
              </w:rPr>
            </w:pPr>
            <w:r>
              <w:rPr>
                <w:rFonts w:hint="eastAsia" w:ascii="仿宋" w:hAnsi="仿宋" w:eastAsia="仿宋" w:cs="仿宋"/>
                <w:sz w:val="21"/>
                <w:szCs w:val="21"/>
              </w:rPr>
              <w:t>授权代表：</w:t>
            </w:r>
          </w:p>
          <w:p w14:paraId="2AEA4EB7">
            <w:pPr>
              <w:spacing w:line="240" w:lineRule="atLeast"/>
              <w:rPr>
                <w:rFonts w:hint="eastAsia" w:ascii="仿宋" w:hAnsi="仿宋" w:eastAsia="仿宋" w:cs="仿宋"/>
                <w:sz w:val="21"/>
                <w:szCs w:val="21"/>
              </w:rPr>
            </w:pPr>
            <w:r>
              <w:rPr>
                <w:rFonts w:hint="eastAsia" w:ascii="仿宋" w:hAnsi="仿宋" w:eastAsia="仿宋" w:cs="仿宋"/>
                <w:sz w:val="21"/>
                <w:szCs w:val="21"/>
              </w:rPr>
              <w:t>（本栏请用计算机打印以便于准确付款）</w:t>
            </w:r>
          </w:p>
        </w:tc>
      </w:tr>
      <w:tr w14:paraId="5278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76FC8AC">
            <w:pPr>
              <w:spacing w:line="240" w:lineRule="atLeast"/>
              <w:rPr>
                <w:rFonts w:hint="eastAsia" w:ascii="仿宋" w:hAnsi="仿宋" w:eastAsia="仿宋" w:cs="仿宋"/>
                <w:sz w:val="21"/>
                <w:szCs w:val="21"/>
              </w:rPr>
            </w:pPr>
            <w:r>
              <w:rPr>
                <w:rFonts w:hint="eastAsia" w:ascii="仿宋" w:hAnsi="仿宋" w:eastAsia="仿宋" w:cs="仿宋"/>
                <w:sz w:val="21"/>
                <w:szCs w:val="21"/>
              </w:rPr>
              <w:t>备注：</w:t>
            </w:r>
          </w:p>
        </w:tc>
      </w:tr>
    </w:tbl>
    <w:p w14:paraId="35CBC153">
      <w:pPr>
        <w:spacing w:line="360" w:lineRule="auto"/>
        <w:ind w:firstLine="480" w:firstLineChars="200"/>
        <w:rPr>
          <w:rFonts w:hint="eastAsia" w:ascii="仿宋" w:hAnsi="仿宋" w:eastAsia="仿宋" w:cs="仿宋"/>
        </w:rPr>
      </w:pPr>
      <w:r>
        <w:rPr>
          <w:rFonts w:hint="eastAsia" w:ascii="仿宋" w:hAnsi="仿宋" w:eastAsia="仿宋" w:cs="仿宋"/>
        </w:rPr>
        <w:t>签约时间：           年   月   日      签约地点：</w:t>
      </w:r>
    </w:p>
    <w:p w14:paraId="1084E120">
      <w:pPr>
        <w:rPr>
          <w:rFonts w:hint="eastAsia" w:ascii="仿宋" w:hAnsi="仿宋" w:eastAsia="仿宋" w:cs="仿宋"/>
        </w:rPr>
      </w:pPr>
      <w:r>
        <w:rPr>
          <w:rFonts w:hint="eastAsia" w:ascii="仿宋" w:hAnsi="仿宋" w:eastAsia="仿宋" w:cs="仿宋"/>
        </w:rPr>
        <w:br w:type="page"/>
      </w:r>
    </w:p>
    <w:p w14:paraId="1DA9C0CD">
      <w:pPr>
        <w:pStyle w:val="3"/>
        <w:spacing w:line="360" w:lineRule="auto"/>
        <w:jc w:val="center"/>
        <w:rPr>
          <w:rFonts w:hint="eastAsia" w:ascii="仿宋" w:hAnsi="仿宋" w:eastAsia="仿宋" w:cs="仿宋"/>
          <w:bCs w:val="0"/>
        </w:rPr>
      </w:pPr>
    </w:p>
    <w:p w14:paraId="522EDEAF">
      <w:pPr>
        <w:pStyle w:val="3"/>
        <w:spacing w:line="360" w:lineRule="auto"/>
        <w:jc w:val="center"/>
        <w:rPr>
          <w:rFonts w:hint="eastAsia" w:ascii="仿宋" w:hAnsi="仿宋" w:eastAsia="仿宋" w:cs="仿宋"/>
          <w:bCs w:val="0"/>
          <w:highlight w:val="none"/>
        </w:rPr>
      </w:pPr>
    </w:p>
    <w:bookmarkEnd w:id="110"/>
    <w:bookmarkEnd w:id="111"/>
    <w:p w14:paraId="2D07F9EC">
      <w:pPr>
        <w:pStyle w:val="3"/>
        <w:spacing w:line="360" w:lineRule="auto"/>
        <w:jc w:val="center"/>
        <w:rPr>
          <w:rFonts w:hint="eastAsia" w:ascii="仿宋" w:hAnsi="仿宋" w:eastAsia="仿宋" w:cs="仿宋"/>
          <w:b w:val="0"/>
          <w:highlight w:val="none"/>
        </w:rPr>
      </w:pPr>
      <w:r>
        <w:rPr>
          <w:rFonts w:hint="eastAsia" w:ascii="仿宋" w:hAnsi="仿宋" w:eastAsia="仿宋" w:cs="仿宋"/>
          <w:bCs w:val="0"/>
          <w:highlight w:val="none"/>
        </w:rPr>
        <w:t>第六篇  响应文件格式要求</w:t>
      </w:r>
      <w:bookmarkEnd w:id="112"/>
      <w:bookmarkEnd w:id="113"/>
      <w:bookmarkEnd w:id="114"/>
    </w:p>
    <w:p w14:paraId="7E51792F">
      <w:pPr>
        <w:spacing w:line="360" w:lineRule="auto"/>
        <w:rPr>
          <w:rFonts w:hint="eastAsia" w:ascii="仿宋" w:hAnsi="仿宋" w:eastAsia="仿宋" w:cs="仿宋"/>
          <w:b/>
          <w:bCs/>
          <w:highlight w:val="none"/>
        </w:rPr>
      </w:pPr>
      <w:r>
        <w:rPr>
          <w:rFonts w:hint="eastAsia" w:ascii="仿宋" w:hAnsi="仿宋" w:eastAsia="仿宋" w:cs="仿宋"/>
          <w:b/>
          <w:bCs/>
          <w:highlight w:val="none"/>
        </w:rPr>
        <w:t>一、经济部分</w:t>
      </w:r>
    </w:p>
    <w:p w14:paraId="0E70056F">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（一）报价函</w:t>
      </w:r>
    </w:p>
    <w:p w14:paraId="533AAB3E">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（二）明细报价表</w:t>
      </w:r>
    </w:p>
    <w:p w14:paraId="3C7BEAAA">
      <w:pPr>
        <w:spacing w:line="360" w:lineRule="auto"/>
        <w:rPr>
          <w:rFonts w:hint="eastAsia" w:ascii="仿宋" w:hAnsi="仿宋" w:eastAsia="仿宋" w:cs="仿宋"/>
          <w:b/>
          <w:bCs/>
          <w:highlight w:val="none"/>
        </w:rPr>
      </w:pPr>
      <w:r>
        <w:rPr>
          <w:rFonts w:hint="eastAsia" w:ascii="仿宋" w:hAnsi="仿宋" w:eastAsia="仿宋" w:cs="仿宋"/>
          <w:b/>
          <w:bCs/>
          <w:highlight w:val="none"/>
        </w:rPr>
        <w:t>二、技术部分</w:t>
      </w:r>
    </w:p>
    <w:p w14:paraId="51EDCED7">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（一）技术应答</w:t>
      </w:r>
    </w:p>
    <w:p w14:paraId="65EDBB7D">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（二）技术响应偏离表</w:t>
      </w:r>
    </w:p>
    <w:p w14:paraId="6950B142">
      <w:pPr>
        <w:spacing w:line="360" w:lineRule="auto"/>
        <w:rPr>
          <w:rFonts w:hint="eastAsia" w:ascii="仿宋" w:hAnsi="仿宋" w:eastAsia="仿宋" w:cs="仿宋"/>
          <w:b/>
          <w:bCs/>
          <w:highlight w:val="none"/>
        </w:rPr>
      </w:pPr>
      <w:r>
        <w:rPr>
          <w:rFonts w:hint="eastAsia" w:ascii="仿宋" w:hAnsi="仿宋" w:eastAsia="仿宋" w:cs="仿宋"/>
          <w:b/>
          <w:bCs/>
          <w:highlight w:val="none"/>
        </w:rPr>
        <w:t>三、商务部分</w:t>
      </w:r>
    </w:p>
    <w:p w14:paraId="78E0FB24">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（一）服务要求响应情况：交货时间、交货地点、质量保证期、售后服务条款等。</w:t>
      </w:r>
    </w:p>
    <w:p w14:paraId="54EFC429">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（一）商务响应偏离表</w:t>
      </w:r>
    </w:p>
    <w:p w14:paraId="1BD7C810">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（二）其它优惠承诺</w:t>
      </w:r>
    </w:p>
    <w:p w14:paraId="45503E91">
      <w:pPr>
        <w:spacing w:line="360" w:lineRule="auto"/>
        <w:rPr>
          <w:rFonts w:hint="eastAsia" w:ascii="仿宋" w:hAnsi="仿宋" w:eastAsia="仿宋" w:cs="仿宋"/>
          <w:b/>
          <w:bCs/>
          <w:highlight w:val="none"/>
        </w:rPr>
      </w:pPr>
      <w:r>
        <w:rPr>
          <w:rFonts w:hint="eastAsia" w:ascii="仿宋" w:hAnsi="仿宋" w:eastAsia="仿宋" w:cs="仿宋"/>
          <w:b/>
          <w:bCs/>
          <w:highlight w:val="none"/>
        </w:rPr>
        <w:t>四、资格条件及其他</w:t>
      </w:r>
    </w:p>
    <w:p w14:paraId="4E59C3B5">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（一）营业执照（副本）或事业单位法人证书（副本）复印件或个体工商户营业执照</w:t>
      </w:r>
    </w:p>
    <w:p w14:paraId="4ED7F9FC">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（二）法定代表人身份证明书（格式）</w:t>
      </w:r>
    </w:p>
    <w:p w14:paraId="00B7EBBA">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（三）法定代表人授权委托书（格式）</w:t>
      </w:r>
    </w:p>
    <w:p w14:paraId="0DD970D6">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（四）基本资格条件承诺函（格式）</w:t>
      </w:r>
    </w:p>
    <w:p w14:paraId="41F264E6">
      <w:pPr>
        <w:spacing w:line="360" w:lineRule="auto"/>
        <w:rPr>
          <w:rFonts w:hint="eastAsia" w:ascii="仿宋" w:hAnsi="仿宋" w:eastAsia="仿宋" w:cs="仿宋"/>
          <w:b/>
          <w:bCs/>
          <w:highlight w:val="none"/>
        </w:rPr>
      </w:pPr>
      <w:r>
        <w:rPr>
          <w:rFonts w:hint="eastAsia" w:ascii="仿宋" w:hAnsi="仿宋" w:eastAsia="仿宋" w:cs="仿宋"/>
          <w:b/>
          <w:bCs/>
          <w:highlight w:val="none"/>
        </w:rPr>
        <w:t>五、其他应提供的资料</w:t>
      </w:r>
    </w:p>
    <w:p w14:paraId="000A5A02">
      <w:pPr>
        <w:spacing w:line="360" w:lineRule="auto"/>
        <w:ind w:firstLine="480" w:firstLineChars="200"/>
        <w:rPr>
          <w:rFonts w:hint="eastAsia" w:ascii="仿宋" w:hAnsi="仿宋" w:eastAsia="仿宋" w:cs="仿宋"/>
          <w:highlight w:val="none"/>
          <w:bdr w:val="single" w:color="auto" w:sz="4" w:space="0"/>
        </w:rPr>
        <w:sectPr>
          <w:headerReference r:id="rId10" w:type="default"/>
          <w:footerReference r:id="rId11" w:type="default"/>
          <w:type w:val="continuous"/>
          <w:pgSz w:w="11907" w:h="16840"/>
          <w:pgMar w:top="1134" w:right="1191" w:bottom="1134" w:left="1304" w:header="454" w:footer="567" w:gutter="0"/>
          <w:pgNumType w:fmt="numberInDash"/>
          <w:cols w:space="720" w:num="1"/>
          <w:docGrid w:linePitch="381" w:charSpace="0"/>
        </w:sectPr>
      </w:pPr>
      <w:r>
        <w:rPr>
          <w:rFonts w:hint="eastAsia" w:ascii="仿宋" w:hAnsi="仿宋" w:eastAsia="仿宋" w:cs="仿宋"/>
          <w:highlight w:val="none"/>
        </w:rPr>
        <w:t>（一）其他与项目有关的资料（自附）</w:t>
      </w:r>
    </w:p>
    <w:p w14:paraId="05374D9D">
      <w:pPr>
        <w:pStyle w:val="4"/>
        <w:spacing w:before="0" w:after="0" w:line="360" w:lineRule="auto"/>
        <w:rPr>
          <w:rFonts w:hint="eastAsia" w:ascii="仿宋" w:hAnsi="仿宋" w:eastAsia="仿宋" w:cs="仿宋"/>
          <w:sz w:val="24"/>
          <w:szCs w:val="24"/>
          <w:highlight w:val="none"/>
        </w:rPr>
      </w:pPr>
      <w:bookmarkStart w:id="154" w:name="_Toc486585240"/>
      <w:bookmarkStart w:id="155" w:name="_Toc166142427"/>
      <w:bookmarkStart w:id="156" w:name="_Toc487204797"/>
      <w:bookmarkStart w:id="157" w:name="_Toc486608277"/>
      <w:bookmarkStart w:id="158" w:name="_Toc14854"/>
      <w:r>
        <w:rPr>
          <w:rFonts w:hint="eastAsia" w:ascii="仿宋" w:hAnsi="仿宋" w:eastAsia="仿宋" w:cs="仿宋"/>
          <w:sz w:val="24"/>
          <w:szCs w:val="24"/>
          <w:highlight w:val="none"/>
        </w:rPr>
        <w:t>一、经济部分</w:t>
      </w:r>
      <w:bookmarkEnd w:id="154"/>
      <w:bookmarkEnd w:id="155"/>
      <w:bookmarkEnd w:id="156"/>
      <w:bookmarkEnd w:id="157"/>
      <w:bookmarkEnd w:id="158"/>
    </w:p>
    <w:p w14:paraId="4F53836E">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（一）报价函</w:t>
      </w:r>
    </w:p>
    <w:p w14:paraId="68F57840">
      <w:pPr>
        <w:tabs>
          <w:tab w:val="left" w:pos="6300"/>
        </w:tabs>
        <w:snapToGrid w:val="0"/>
        <w:spacing w:line="360" w:lineRule="auto"/>
        <w:ind w:firstLine="480" w:firstLineChars="200"/>
        <w:jc w:val="center"/>
        <w:rPr>
          <w:rFonts w:hint="eastAsia" w:ascii="仿宋" w:hAnsi="仿宋" w:eastAsia="仿宋" w:cs="仿宋"/>
          <w:highlight w:val="none"/>
        </w:rPr>
      </w:pPr>
      <w:r>
        <w:rPr>
          <w:rFonts w:hint="eastAsia" w:ascii="仿宋" w:hAnsi="仿宋" w:eastAsia="仿宋" w:cs="仿宋"/>
          <w:highlight w:val="none"/>
        </w:rPr>
        <w:t>报价函</w:t>
      </w:r>
    </w:p>
    <w:p w14:paraId="22A01C4F">
      <w:pPr>
        <w:tabs>
          <w:tab w:val="left" w:pos="6300"/>
        </w:tabs>
        <w:snapToGrid w:val="0"/>
        <w:spacing w:line="360" w:lineRule="auto"/>
        <w:rPr>
          <w:rFonts w:hint="eastAsia" w:ascii="仿宋" w:hAnsi="仿宋" w:eastAsia="仿宋" w:cs="仿宋"/>
          <w:highlight w:val="none"/>
        </w:rPr>
      </w:pPr>
      <w:r>
        <w:rPr>
          <w:rFonts w:hint="eastAsia" w:ascii="仿宋" w:hAnsi="仿宋" w:eastAsia="仿宋" w:cs="仿宋"/>
          <w:highlight w:val="none"/>
          <w:u w:val="single"/>
        </w:rPr>
        <w:t>（采购代理机构名称）</w:t>
      </w:r>
      <w:r>
        <w:rPr>
          <w:rFonts w:hint="eastAsia" w:ascii="仿宋" w:hAnsi="仿宋" w:eastAsia="仿宋" w:cs="仿宋"/>
          <w:highlight w:val="none"/>
        </w:rPr>
        <w:t>：</w:t>
      </w:r>
    </w:p>
    <w:p w14:paraId="216E1B08">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我方收到____________________________（比选项目名称）的比选通知书，经详细研究，决定参加该项目的比选。</w:t>
      </w:r>
    </w:p>
    <w:p w14:paraId="35832813">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1.愿意按照比选通知书中的一切要求，提供本项目的交货及技术服务，报价为人民币大写：</w:t>
      </w:r>
      <w:r>
        <w:rPr>
          <w:rFonts w:hint="eastAsia" w:ascii="仿宋" w:hAnsi="仿宋" w:eastAsia="仿宋" w:cs="仿宋"/>
          <w:highlight w:val="none"/>
          <w:u w:val="single"/>
        </w:rPr>
        <w:t xml:space="preserve">       </w:t>
      </w:r>
      <w:r>
        <w:rPr>
          <w:rFonts w:hint="eastAsia" w:ascii="仿宋" w:hAnsi="仿宋" w:eastAsia="仿宋" w:cs="仿宋"/>
          <w:highlight w:val="none"/>
        </w:rPr>
        <w:t>；人民币小写：</w:t>
      </w:r>
      <w:r>
        <w:rPr>
          <w:rFonts w:hint="eastAsia" w:ascii="仿宋" w:hAnsi="仿宋" w:eastAsia="仿宋" w:cs="仿宋"/>
          <w:highlight w:val="none"/>
          <w:u w:val="single"/>
        </w:rPr>
        <w:t xml:space="preserve">       </w:t>
      </w:r>
      <w:r>
        <w:rPr>
          <w:rFonts w:hint="eastAsia" w:ascii="仿宋" w:hAnsi="仿宋" w:eastAsia="仿宋" w:cs="仿宋"/>
          <w:highlight w:val="none"/>
        </w:rPr>
        <w:t>元。</w:t>
      </w:r>
    </w:p>
    <w:p w14:paraId="479F7DB6">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2.我方现提交的响应文件为：响应文件正本</w:t>
      </w:r>
      <w:r>
        <w:rPr>
          <w:rFonts w:hint="eastAsia" w:ascii="仿宋" w:hAnsi="仿宋" w:eastAsia="仿宋" w:cs="仿宋"/>
          <w:highlight w:val="none"/>
          <w:u w:val="single"/>
        </w:rPr>
        <w:t xml:space="preserve">   </w:t>
      </w:r>
      <w:r>
        <w:rPr>
          <w:rFonts w:hint="eastAsia" w:ascii="仿宋" w:hAnsi="仿宋" w:eastAsia="仿宋" w:cs="仿宋"/>
          <w:highlight w:val="none"/>
        </w:rPr>
        <w:t>份，副本</w:t>
      </w:r>
      <w:r>
        <w:rPr>
          <w:rFonts w:hint="eastAsia" w:ascii="仿宋" w:hAnsi="仿宋" w:eastAsia="仿宋" w:cs="仿宋"/>
          <w:highlight w:val="none"/>
          <w:u w:val="single"/>
        </w:rPr>
        <w:t xml:space="preserve">   </w:t>
      </w:r>
      <w:r>
        <w:rPr>
          <w:rFonts w:hint="eastAsia" w:ascii="仿宋" w:hAnsi="仿宋" w:eastAsia="仿宋" w:cs="仿宋"/>
          <w:highlight w:val="none"/>
        </w:rPr>
        <w:t>份，</w:t>
      </w:r>
      <w:r>
        <w:rPr>
          <w:rFonts w:hint="eastAsia" w:ascii="仿宋" w:hAnsi="仿宋" w:eastAsia="仿宋" w:cs="仿宋"/>
          <w:highlight w:val="none"/>
          <w:lang w:val="en-US" w:eastAsia="zh-CN"/>
        </w:rPr>
        <w:t>电子版</w:t>
      </w:r>
      <w:r>
        <w:rPr>
          <w:rFonts w:hint="eastAsia" w:ascii="仿宋" w:hAnsi="仿宋" w:eastAsia="仿宋" w:cs="仿宋"/>
          <w:highlight w:val="none"/>
          <w:u w:val="single"/>
        </w:rPr>
        <w:t xml:space="preserve">   </w:t>
      </w:r>
      <w:r>
        <w:rPr>
          <w:rFonts w:hint="eastAsia" w:ascii="仿宋" w:hAnsi="仿宋" w:eastAsia="仿宋" w:cs="仿宋"/>
          <w:highlight w:val="none"/>
        </w:rPr>
        <w:t>份。</w:t>
      </w:r>
    </w:p>
    <w:p w14:paraId="2B2B40C5">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3.我方承诺：本次比选的有效期为90天。</w:t>
      </w:r>
    </w:p>
    <w:p w14:paraId="5365B24A">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4.我方完全理解和接受贵方比选通知书的一切规定和要求及比选评审办法。</w:t>
      </w:r>
    </w:p>
    <w:p w14:paraId="603D5A17">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5.在整个比选过程中，我方若有违规行为，接受按照《中华人民共和国政府采购法》和《比选通知书》之规定给予惩罚。</w:t>
      </w:r>
    </w:p>
    <w:p w14:paraId="7B857A93">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6.我方若成为成交供应商，将按照最终比选结果签订合同，并且严格履行合同义务。本承诺函将成为合同不可分割的一部分，与合同具有同等的法律效力。</w:t>
      </w:r>
    </w:p>
    <w:p w14:paraId="1F34748E">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7.我方同意按比选通知书规定，交纳比选通知书要求的保证金。如果我方成为成交供应商，保证在接到成交通知书后，向采购代理机构交纳比选通知书规定的采购代理服务费。</w:t>
      </w:r>
    </w:p>
    <w:p w14:paraId="350D2B48">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8.我方未为采购项目提供整体设计、规范编制或者项目管理、监理、检测等服务。</w:t>
      </w:r>
    </w:p>
    <w:p w14:paraId="6E0CF75A">
      <w:pPr>
        <w:tabs>
          <w:tab w:val="left" w:pos="6300"/>
        </w:tabs>
        <w:snapToGrid w:val="0"/>
        <w:spacing w:line="360" w:lineRule="auto"/>
        <w:ind w:firstLine="570"/>
        <w:rPr>
          <w:rFonts w:hint="eastAsia" w:ascii="仿宋" w:hAnsi="仿宋" w:eastAsia="仿宋" w:cs="仿宋"/>
          <w:highlight w:val="none"/>
        </w:rPr>
      </w:pPr>
    </w:p>
    <w:p w14:paraId="3CDA751E">
      <w:pPr>
        <w:tabs>
          <w:tab w:val="left" w:pos="6300"/>
        </w:tabs>
        <w:snapToGrid w:val="0"/>
        <w:spacing w:line="360" w:lineRule="auto"/>
        <w:rPr>
          <w:rFonts w:hint="eastAsia" w:ascii="仿宋" w:hAnsi="仿宋" w:eastAsia="仿宋" w:cs="仿宋"/>
          <w:highlight w:val="none"/>
        </w:rPr>
      </w:pPr>
    </w:p>
    <w:p w14:paraId="6B3532C3">
      <w:pPr>
        <w:tabs>
          <w:tab w:val="left" w:pos="6300"/>
        </w:tabs>
        <w:snapToGrid w:val="0"/>
        <w:spacing w:line="360" w:lineRule="auto"/>
        <w:ind w:firstLine="570"/>
        <w:rPr>
          <w:rFonts w:hint="eastAsia" w:ascii="仿宋" w:hAnsi="仿宋" w:eastAsia="仿宋" w:cs="仿宋"/>
          <w:highlight w:val="none"/>
        </w:rPr>
      </w:pPr>
    </w:p>
    <w:p w14:paraId="62E8F891">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供应商（公章）：</w:t>
      </w:r>
    </w:p>
    <w:p w14:paraId="05A78DA7">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地址：</w:t>
      </w:r>
    </w:p>
    <w:p w14:paraId="57DC4779">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电话：                   传真：</w:t>
      </w:r>
    </w:p>
    <w:p w14:paraId="04F20C18">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网址：                   邮编：</w:t>
      </w:r>
    </w:p>
    <w:p w14:paraId="2B862622">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联系人：</w:t>
      </w:r>
    </w:p>
    <w:p w14:paraId="08CFC2F2">
      <w:pPr>
        <w:snapToGrid w:val="0"/>
        <w:spacing w:line="360" w:lineRule="auto"/>
        <w:ind w:right="480" w:firstLine="480" w:firstLineChars="200"/>
        <w:rPr>
          <w:rFonts w:hint="eastAsia" w:ascii="仿宋" w:hAnsi="仿宋" w:eastAsia="仿宋" w:cs="仿宋"/>
          <w:highlight w:val="none"/>
        </w:rPr>
      </w:pPr>
      <w:r>
        <w:rPr>
          <w:rFonts w:hint="eastAsia" w:ascii="仿宋" w:hAnsi="仿宋" w:eastAsia="仿宋" w:cs="仿宋"/>
          <w:highlight w:val="none"/>
        </w:rPr>
        <w:t xml:space="preserve">                               年   月   日</w:t>
      </w:r>
    </w:p>
    <w:p w14:paraId="7565B5D3">
      <w:pPr>
        <w:spacing w:line="380" w:lineRule="exact"/>
        <w:rPr>
          <w:rFonts w:hint="eastAsia" w:ascii="仿宋" w:hAnsi="仿宋" w:eastAsia="仿宋" w:cs="仿宋"/>
          <w:highlight w:val="none"/>
        </w:rPr>
        <w:sectPr>
          <w:pgSz w:w="11907" w:h="16840"/>
          <w:pgMar w:top="1134" w:right="1191" w:bottom="1134" w:left="1304" w:header="454" w:footer="567" w:gutter="0"/>
          <w:pgNumType w:fmt="numberInDash"/>
          <w:cols w:space="720" w:num="1"/>
          <w:docGrid w:linePitch="326" w:charSpace="0"/>
        </w:sectPr>
      </w:pPr>
    </w:p>
    <w:p w14:paraId="0B71BBAA">
      <w:pPr>
        <w:tabs>
          <w:tab w:val="left" w:pos="2895"/>
        </w:tabs>
        <w:spacing w:line="380" w:lineRule="exact"/>
        <w:ind w:firstLine="480" w:firstLineChars="200"/>
        <w:rPr>
          <w:rFonts w:hint="eastAsia" w:ascii="仿宋" w:hAnsi="仿宋" w:eastAsia="仿宋" w:cs="仿宋"/>
          <w:highlight w:val="none"/>
        </w:rPr>
      </w:pPr>
      <w:r>
        <w:rPr>
          <w:rFonts w:hint="eastAsia" w:ascii="仿宋" w:hAnsi="仿宋" w:eastAsia="仿宋" w:cs="仿宋"/>
          <w:highlight w:val="none"/>
        </w:rPr>
        <w:t>（二）明细报价表</w:t>
      </w:r>
    </w:p>
    <w:p w14:paraId="3511CEA5">
      <w:pPr>
        <w:spacing w:line="360" w:lineRule="auto"/>
        <w:jc w:val="center"/>
        <w:rPr>
          <w:rFonts w:hint="eastAsia" w:ascii="仿宋" w:hAnsi="仿宋" w:eastAsia="仿宋" w:cs="仿宋"/>
          <w:b/>
          <w:highlight w:val="none"/>
        </w:rPr>
      </w:pPr>
      <w:r>
        <w:rPr>
          <w:rFonts w:hint="eastAsia" w:ascii="仿宋" w:hAnsi="仿宋" w:eastAsia="仿宋" w:cs="仿宋"/>
          <w:b/>
          <w:highlight w:val="none"/>
        </w:rPr>
        <w:t>明细报价表</w:t>
      </w:r>
    </w:p>
    <w:p w14:paraId="400DBC42">
      <w:pPr>
        <w:spacing w:line="360" w:lineRule="auto"/>
        <w:rPr>
          <w:rFonts w:hint="eastAsia" w:ascii="仿宋" w:hAnsi="仿宋" w:eastAsia="仿宋" w:cs="仿宋"/>
          <w:highlight w:val="none"/>
        </w:rPr>
      </w:pPr>
      <w:r>
        <w:rPr>
          <w:rFonts w:hint="eastAsia" w:ascii="仿宋" w:hAnsi="仿宋" w:eastAsia="仿宋" w:cs="仿宋"/>
          <w:highlight w:val="none"/>
        </w:rPr>
        <w:t>项目编号：</w:t>
      </w:r>
    </w:p>
    <w:p w14:paraId="7FEDD1E6">
      <w:pPr>
        <w:spacing w:line="360" w:lineRule="auto"/>
        <w:rPr>
          <w:rFonts w:hint="eastAsia" w:ascii="仿宋" w:hAnsi="仿宋" w:eastAsia="仿宋" w:cs="仿宋"/>
          <w:highlight w:val="none"/>
        </w:rPr>
      </w:pPr>
      <w:r>
        <w:rPr>
          <w:rFonts w:hint="eastAsia" w:ascii="仿宋" w:hAnsi="仿宋" w:eastAsia="仿宋" w:cs="仿宋"/>
          <w:highlight w:val="none"/>
        </w:rPr>
        <w:t>项目名称：</w:t>
      </w:r>
    </w:p>
    <w:tbl>
      <w:tblPr>
        <w:tblStyle w:val="25"/>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E30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5FDCBDD">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序号</w:t>
            </w:r>
          </w:p>
        </w:tc>
        <w:tc>
          <w:tcPr>
            <w:tcW w:w="1695" w:type="dxa"/>
            <w:vAlign w:val="center"/>
          </w:tcPr>
          <w:p w14:paraId="4249449A">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名称</w:t>
            </w:r>
          </w:p>
        </w:tc>
        <w:tc>
          <w:tcPr>
            <w:tcW w:w="3404" w:type="dxa"/>
            <w:vAlign w:val="center"/>
          </w:tcPr>
          <w:p w14:paraId="03814F7C">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相关信息</w:t>
            </w:r>
          </w:p>
        </w:tc>
        <w:tc>
          <w:tcPr>
            <w:tcW w:w="1344" w:type="dxa"/>
            <w:vAlign w:val="center"/>
          </w:tcPr>
          <w:p w14:paraId="298A0801">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数量</w:t>
            </w:r>
          </w:p>
        </w:tc>
        <w:tc>
          <w:tcPr>
            <w:tcW w:w="1344" w:type="dxa"/>
            <w:vAlign w:val="center"/>
          </w:tcPr>
          <w:p w14:paraId="5ECCC65E">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单价</w:t>
            </w:r>
          </w:p>
        </w:tc>
        <w:tc>
          <w:tcPr>
            <w:tcW w:w="1344" w:type="dxa"/>
            <w:vAlign w:val="center"/>
          </w:tcPr>
          <w:p w14:paraId="57F6C160">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合计</w:t>
            </w:r>
          </w:p>
        </w:tc>
      </w:tr>
      <w:tr w14:paraId="4665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4982D06">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1</w:t>
            </w:r>
          </w:p>
        </w:tc>
        <w:tc>
          <w:tcPr>
            <w:tcW w:w="1695" w:type="dxa"/>
            <w:vAlign w:val="center"/>
          </w:tcPr>
          <w:p w14:paraId="634642E9">
            <w:pPr>
              <w:pStyle w:val="56"/>
              <w:widowControl w:val="0"/>
              <w:ind w:firstLine="0" w:firstLineChars="0"/>
              <w:jc w:val="both"/>
              <w:rPr>
                <w:rFonts w:hint="eastAsia" w:ascii="仿宋" w:hAnsi="仿宋" w:eastAsia="仿宋" w:cs="仿宋"/>
                <w:highlight w:val="none"/>
              </w:rPr>
            </w:pPr>
          </w:p>
        </w:tc>
        <w:tc>
          <w:tcPr>
            <w:tcW w:w="3404" w:type="dxa"/>
          </w:tcPr>
          <w:p w14:paraId="20150076">
            <w:pPr>
              <w:pStyle w:val="56"/>
              <w:widowControl w:val="0"/>
              <w:ind w:firstLine="0" w:firstLineChars="0"/>
              <w:jc w:val="both"/>
              <w:rPr>
                <w:rFonts w:hint="eastAsia" w:ascii="仿宋" w:hAnsi="仿宋" w:eastAsia="仿宋" w:cs="仿宋"/>
                <w:highlight w:val="none"/>
              </w:rPr>
            </w:pPr>
          </w:p>
        </w:tc>
        <w:tc>
          <w:tcPr>
            <w:tcW w:w="1344" w:type="dxa"/>
            <w:vAlign w:val="center"/>
          </w:tcPr>
          <w:p w14:paraId="0236A0F0">
            <w:pPr>
              <w:pStyle w:val="56"/>
              <w:widowControl w:val="0"/>
              <w:ind w:firstLine="0" w:firstLineChars="0"/>
              <w:jc w:val="both"/>
              <w:rPr>
                <w:rFonts w:hint="eastAsia" w:ascii="仿宋" w:hAnsi="仿宋" w:eastAsia="仿宋" w:cs="仿宋"/>
                <w:highlight w:val="none"/>
              </w:rPr>
            </w:pPr>
          </w:p>
        </w:tc>
        <w:tc>
          <w:tcPr>
            <w:tcW w:w="1344" w:type="dxa"/>
          </w:tcPr>
          <w:p w14:paraId="70FAA082">
            <w:pPr>
              <w:pStyle w:val="56"/>
              <w:widowControl w:val="0"/>
              <w:ind w:firstLine="0" w:firstLineChars="0"/>
              <w:jc w:val="both"/>
              <w:rPr>
                <w:rFonts w:hint="eastAsia" w:ascii="仿宋" w:hAnsi="仿宋" w:eastAsia="仿宋" w:cs="仿宋"/>
                <w:highlight w:val="none"/>
              </w:rPr>
            </w:pPr>
          </w:p>
        </w:tc>
        <w:tc>
          <w:tcPr>
            <w:tcW w:w="1344" w:type="dxa"/>
          </w:tcPr>
          <w:p w14:paraId="4F7C27C0">
            <w:pPr>
              <w:pStyle w:val="56"/>
              <w:widowControl w:val="0"/>
              <w:ind w:firstLine="0" w:firstLineChars="0"/>
              <w:jc w:val="both"/>
              <w:rPr>
                <w:rFonts w:hint="eastAsia" w:ascii="仿宋" w:hAnsi="仿宋" w:eastAsia="仿宋" w:cs="仿宋"/>
                <w:highlight w:val="none"/>
              </w:rPr>
            </w:pPr>
          </w:p>
        </w:tc>
      </w:tr>
      <w:tr w14:paraId="3310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ADF449C">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2</w:t>
            </w:r>
          </w:p>
        </w:tc>
        <w:tc>
          <w:tcPr>
            <w:tcW w:w="1695" w:type="dxa"/>
            <w:vAlign w:val="center"/>
          </w:tcPr>
          <w:p w14:paraId="7EC4A3DE">
            <w:pPr>
              <w:pStyle w:val="56"/>
              <w:widowControl w:val="0"/>
              <w:ind w:firstLine="0" w:firstLineChars="0"/>
              <w:jc w:val="both"/>
              <w:rPr>
                <w:rFonts w:hint="eastAsia" w:ascii="仿宋" w:hAnsi="仿宋" w:eastAsia="仿宋" w:cs="仿宋"/>
                <w:highlight w:val="none"/>
              </w:rPr>
            </w:pPr>
          </w:p>
        </w:tc>
        <w:tc>
          <w:tcPr>
            <w:tcW w:w="3404" w:type="dxa"/>
          </w:tcPr>
          <w:p w14:paraId="42861B4F">
            <w:pPr>
              <w:pStyle w:val="56"/>
              <w:widowControl w:val="0"/>
              <w:ind w:firstLine="0" w:firstLineChars="0"/>
              <w:jc w:val="both"/>
              <w:rPr>
                <w:rFonts w:hint="eastAsia" w:ascii="仿宋" w:hAnsi="仿宋" w:eastAsia="仿宋" w:cs="仿宋"/>
                <w:highlight w:val="none"/>
              </w:rPr>
            </w:pPr>
          </w:p>
        </w:tc>
        <w:tc>
          <w:tcPr>
            <w:tcW w:w="1344" w:type="dxa"/>
            <w:vAlign w:val="center"/>
          </w:tcPr>
          <w:p w14:paraId="4BA7C605">
            <w:pPr>
              <w:pStyle w:val="56"/>
              <w:widowControl w:val="0"/>
              <w:ind w:firstLine="0" w:firstLineChars="0"/>
              <w:jc w:val="both"/>
              <w:rPr>
                <w:rFonts w:hint="eastAsia" w:ascii="仿宋" w:hAnsi="仿宋" w:eastAsia="仿宋" w:cs="仿宋"/>
                <w:highlight w:val="none"/>
              </w:rPr>
            </w:pPr>
          </w:p>
        </w:tc>
        <w:tc>
          <w:tcPr>
            <w:tcW w:w="1344" w:type="dxa"/>
          </w:tcPr>
          <w:p w14:paraId="0CD8C464">
            <w:pPr>
              <w:pStyle w:val="56"/>
              <w:widowControl w:val="0"/>
              <w:ind w:firstLine="0" w:firstLineChars="0"/>
              <w:jc w:val="both"/>
              <w:rPr>
                <w:rFonts w:hint="eastAsia" w:ascii="仿宋" w:hAnsi="仿宋" w:eastAsia="仿宋" w:cs="仿宋"/>
                <w:highlight w:val="none"/>
              </w:rPr>
            </w:pPr>
          </w:p>
        </w:tc>
        <w:tc>
          <w:tcPr>
            <w:tcW w:w="1344" w:type="dxa"/>
          </w:tcPr>
          <w:p w14:paraId="72D0002E">
            <w:pPr>
              <w:pStyle w:val="56"/>
              <w:widowControl w:val="0"/>
              <w:ind w:firstLine="0" w:firstLineChars="0"/>
              <w:jc w:val="both"/>
              <w:rPr>
                <w:rFonts w:hint="eastAsia" w:ascii="仿宋" w:hAnsi="仿宋" w:eastAsia="仿宋" w:cs="仿宋"/>
                <w:highlight w:val="none"/>
              </w:rPr>
            </w:pPr>
          </w:p>
        </w:tc>
      </w:tr>
      <w:tr w14:paraId="6E00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0821FF8">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3</w:t>
            </w:r>
          </w:p>
        </w:tc>
        <w:tc>
          <w:tcPr>
            <w:tcW w:w="1695" w:type="dxa"/>
            <w:vAlign w:val="center"/>
          </w:tcPr>
          <w:p w14:paraId="5FA7E71D">
            <w:pPr>
              <w:pStyle w:val="56"/>
              <w:widowControl w:val="0"/>
              <w:ind w:firstLine="0" w:firstLineChars="0"/>
              <w:jc w:val="both"/>
              <w:rPr>
                <w:rFonts w:hint="eastAsia" w:ascii="仿宋" w:hAnsi="仿宋" w:eastAsia="仿宋" w:cs="仿宋"/>
                <w:highlight w:val="none"/>
              </w:rPr>
            </w:pPr>
          </w:p>
        </w:tc>
        <w:tc>
          <w:tcPr>
            <w:tcW w:w="3404" w:type="dxa"/>
          </w:tcPr>
          <w:p w14:paraId="72F0F4EF">
            <w:pPr>
              <w:pStyle w:val="56"/>
              <w:widowControl w:val="0"/>
              <w:ind w:firstLine="0" w:firstLineChars="0"/>
              <w:jc w:val="both"/>
              <w:rPr>
                <w:rFonts w:hint="eastAsia" w:ascii="仿宋" w:hAnsi="仿宋" w:eastAsia="仿宋" w:cs="仿宋"/>
                <w:highlight w:val="none"/>
              </w:rPr>
            </w:pPr>
          </w:p>
        </w:tc>
        <w:tc>
          <w:tcPr>
            <w:tcW w:w="1344" w:type="dxa"/>
            <w:vAlign w:val="center"/>
          </w:tcPr>
          <w:p w14:paraId="3FB8AFBF">
            <w:pPr>
              <w:pStyle w:val="56"/>
              <w:widowControl w:val="0"/>
              <w:ind w:firstLine="0" w:firstLineChars="0"/>
              <w:jc w:val="both"/>
              <w:rPr>
                <w:rFonts w:hint="eastAsia" w:ascii="仿宋" w:hAnsi="仿宋" w:eastAsia="仿宋" w:cs="仿宋"/>
                <w:highlight w:val="none"/>
              </w:rPr>
            </w:pPr>
          </w:p>
        </w:tc>
        <w:tc>
          <w:tcPr>
            <w:tcW w:w="1344" w:type="dxa"/>
          </w:tcPr>
          <w:p w14:paraId="1FA7700A">
            <w:pPr>
              <w:pStyle w:val="56"/>
              <w:widowControl w:val="0"/>
              <w:ind w:firstLine="0" w:firstLineChars="0"/>
              <w:jc w:val="both"/>
              <w:rPr>
                <w:rFonts w:hint="eastAsia" w:ascii="仿宋" w:hAnsi="仿宋" w:eastAsia="仿宋" w:cs="仿宋"/>
                <w:highlight w:val="none"/>
              </w:rPr>
            </w:pPr>
          </w:p>
        </w:tc>
        <w:tc>
          <w:tcPr>
            <w:tcW w:w="1344" w:type="dxa"/>
          </w:tcPr>
          <w:p w14:paraId="0E8DAB31">
            <w:pPr>
              <w:pStyle w:val="56"/>
              <w:widowControl w:val="0"/>
              <w:ind w:firstLine="0" w:firstLineChars="0"/>
              <w:jc w:val="both"/>
              <w:rPr>
                <w:rFonts w:hint="eastAsia" w:ascii="仿宋" w:hAnsi="仿宋" w:eastAsia="仿宋" w:cs="仿宋"/>
                <w:highlight w:val="none"/>
              </w:rPr>
            </w:pPr>
          </w:p>
        </w:tc>
      </w:tr>
      <w:tr w14:paraId="70D0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2A9DACA">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4</w:t>
            </w:r>
          </w:p>
        </w:tc>
        <w:tc>
          <w:tcPr>
            <w:tcW w:w="1695" w:type="dxa"/>
            <w:vAlign w:val="center"/>
          </w:tcPr>
          <w:p w14:paraId="6473C1E2">
            <w:pPr>
              <w:pStyle w:val="56"/>
              <w:widowControl w:val="0"/>
              <w:ind w:firstLine="0" w:firstLineChars="0"/>
              <w:jc w:val="both"/>
              <w:rPr>
                <w:rFonts w:hint="eastAsia" w:ascii="仿宋" w:hAnsi="仿宋" w:eastAsia="仿宋" w:cs="仿宋"/>
                <w:highlight w:val="none"/>
              </w:rPr>
            </w:pPr>
          </w:p>
        </w:tc>
        <w:tc>
          <w:tcPr>
            <w:tcW w:w="3404" w:type="dxa"/>
          </w:tcPr>
          <w:p w14:paraId="3754755B">
            <w:pPr>
              <w:pStyle w:val="56"/>
              <w:widowControl w:val="0"/>
              <w:ind w:firstLine="0" w:firstLineChars="0"/>
              <w:jc w:val="both"/>
              <w:rPr>
                <w:rFonts w:hint="eastAsia" w:ascii="仿宋" w:hAnsi="仿宋" w:eastAsia="仿宋" w:cs="仿宋"/>
                <w:highlight w:val="none"/>
              </w:rPr>
            </w:pPr>
          </w:p>
        </w:tc>
        <w:tc>
          <w:tcPr>
            <w:tcW w:w="1344" w:type="dxa"/>
            <w:vAlign w:val="center"/>
          </w:tcPr>
          <w:p w14:paraId="4E20BF0B">
            <w:pPr>
              <w:pStyle w:val="56"/>
              <w:widowControl w:val="0"/>
              <w:ind w:firstLine="0" w:firstLineChars="0"/>
              <w:jc w:val="both"/>
              <w:rPr>
                <w:rFonts w:hint="eastAsia" w:ascii="仿宋" w:hAnsi="仿宋" w:eastAsia="仿宋" w:cs="仿宋"/>
                <w:highlight w:val="none"/>
              </w:rPr>
            </w:pPr>
          </w:p>
        </w:tc>
        <w:tc>
          <w:tcPr>
            <w:tcW w:w="1344" w:type="dxa"/>
          </w:tcPr>
          <w:p w14:paraId="757EF9EC">
            <w:pPr>
              <w:pStyle w:val="56"/>
              <w:widowControl w:val="0"/>
              <w:ind w:firstLine="0" w:firstLineChars="0"/>
              <w:jc w:val="both"/>
              <w:rPr>
                <w:rFonts w:hint="eastAsia" w:ascii="仿宋" w:hAnsi="仿宋" w:eastAsia="仿宋" w:cs="仿宋"/>
                <w:highlight w:val="none"/>
              </w:rPr>
            </w:pPr>
          </w:p>
        </w:tc>
        <w:tc>
          <w:tcPr>
            <w:tcW w:w="1344" w:type="dxa"/>
          </w:tcPr>
          <w:p w14:paraId="0560E348">
            <w:pPr>
              <w:pStyle w:val="56"/>
              <w:widowControl w:val="0"/>
              <w:ind w:firstLine="0" w:firstLineChars="0"/>
              <w:jc w:val="both"/>
              <w:rPr>
                <w:rFonts w:hint="eastAsia" w:ascii="仿宋" w:hAnsi="仿宋" w:eastAsia="仿宋" w:cs="仿宋"/>
                <w:highlight w:val="none"/>
              </w:rPr>
            </w:pPr>
          </w:p>
        </w:tc>
      </w:tr>
      <w:tr w14:paraId="6784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DBA7D59">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5</w:t>
            </w:r>
          </w:p>
        </w:tc>
        <w:tc>
          <w:tcPr>
            <w:tcW w:w="1695" w:type="dxa"/>
            <w:vAlign w:val="center"/>
          </w:tcPr>
          <w:p w14:paraId="720A1CD6">
            <w:pPr>
              <w:pStyle w:val="56"/>
              <w:widowControl w:val="0"/>
              <w:ind w:firstLine="0" w:firstLineChars="0"/>
              <w:jc w:val="both"/>
              <w:rPr>
                <w:rFonts w:hint="eastAsia" w:ascii="仿宋" w:hAnsi="仿宋" w:eastAsia="仿宋" w:cs="仿宋"/>
                <w:highlight w:val="none"/>
              </w:rPr>
            </w:pPr>
          </w:p>
        </w:tc>
        <w:tc>
          <w:tcPr>
            <w:tcW w:w="3404" w:type="dxa"/>
          </w:tcPr>
          <w:p w14:paraId="4AEFFA1A">
            <w:pPr>
              <w:pStyle w:val="56"/>
              <w:widowControl w:val="0"/>
              <w:ind w:firstLine="0" w:firstLineChars="0"/>
              <w:jc w:val="both"/>
              <w:rPr>
                <w:rFonts w:hint="eastAsia" w:ascii="仿宋" w:hAnsi="仿宋" w:eastAsia="仿宋" w:cs="仿宋"/>
                <w:highlight w:val="none"/>
              </w:rPr>
            </w:pPr>
          </w:p>
        </w:tc>
        <w:tc>
          <w:tcPr>
            <w:tcW w:w="1344" w:type="dxa"/>
            <w:vAlign w:val="center"/>
          </w:tcPr>
          <w:p w14:paraId="1FC8CCC1">
            <w:pPr>
              <w:pStyle w:val="56"/>
              <w:widowControl w:val="0"/>
              <w:ind w:firstLine="0" w:firstLineChars="0"/>
              <w:jc w:val="both"/>
              <w:rPr>
                <w:rFonts w:hint="eastAsia" w:ascii="仿宋" w:hAnsi="仿宋" w:eastAsia="仿宋" w:cs="仿宋"/>
                <w:highlight w:val="none"/>
              </w:rPr>
            </w:pPr>
          </w:p>
        </w:tc>
        <w:tc>
          <w:tcPr>
            <w:tcW w:w="1344" w:type="dxa"/>
          </w:tcPr>
          <w:p w14:paraId="344BE809">
            <w:pPr>
              <w:pStyle w:val="56"/>
              <w:widowControl w:val="0"/>
              <w:ind w:firstLine="0" w:firstLineChars="0"/>
              <w:jc w:val="both"/>
              <w:rPr>
                <w:rFonts w:hint="eastAsia" w:ascii="仿宋" w:hAnsi="仿宋" w:eastAsia="仿宋" w:cs="仿宋"/>
                <w:highlight w:val="none"/>
              </w:rPr>
            </w:pPr>
          </w:p>
        </w:tc>
        <w:tc>
          <w:tcPr>
            <w:tcW w:w="1344" w:type="dxa"/>
          </w:tcPr>
          <w:p w14:paraId="2B08C174">
            <w:pPr>
              <w:pStyle w:val="56"/>
              <w:widowControl w:val="0"/>
              <w:ind w:firstLine="0" w:firstLineChars="0"/>
              <w:jc w:val="both"/>
              <w:rPr>
                <w:rFonts w:hint="eastAsia" w:ascii="仿宋" w:hAnsi="仿宋" w:eastAsia="仿宋" w:cs="仿宋"/>
                <w:highlight w:val="none"/>
              </w:rPr>
            </w:pPr>
          </w:p>
        </w:tc>
      </w:tr>
      <w:tr w14:paraId="72D2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98BF030">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6</w:t>
            </w:r>
          </w:p>
        </w:tc>
        <w:tc>
          <w:tcPr>
            <w:tcW w:w="1695" w:type="dxa"/>
            <w:vAlign w:val="center"/>
          </w:tcPr>
          <w:p w14:paraId="0816D4A2">
            <w:pPr>
              <w:pStyle w:val="56"/>
              <w:widowControl w:val="0"/>
              <w:ind w:firstLine="0" w:firstLineChars="0"/>
              <w:jc w:val="both"/>
              <w:rPr>
                <w:rFonts w:hint="eastAsia" w:ascii="仿宋" w:hAnsi="仿宋" w:eastAsia="仿宋" w:cs="仿宋"/>
                <w:highlight w:val="none"/>
              </w:rPr>
            </w:pPr>
          </w:p>
        </w:tc>
        <w:tc>
          <w:tcPr>
            <w:tcW w:w="3404" w:type="dxa"/>
          </w:tcPr>
          <w:p w14:paraId="6476DFC0">
            <w:pPr>
              <w:pStyle w:val="56"/>
              <w:widowControl w:val="0"/>
              <w:ind w:firstLine="0" w:firstLineChars="0"/>
              <w:jc w:val="both"/>
              <w:rPr>
                <w:rFonts w:hint="eastAsia" w:ascii="仿宋" w:hAnsi="仿宋" w:eastAsia="仿宋" w:cs="仿宋"/>
                <w:highlight w:val="none"/>
              </w:rPr>
            </w:pPr>
          </w:p>
        </w:tc>
        <w:tc>
          <w:tcPr>
            <w:tcW w:w="1344" w:type="dxa"/>
            <w:vAlign w:val="center"/>
          </w:tcPr>
          <w:p w14:paraId="4AD06969">
            <w:pPr>
              <w:pStyle w:val="56"/>
              <w:widowControl w:val="0"/>
              <w:ind w:firstLine="0" w:firstLineChars="0"/>
              <w:jc w:val="both"/>
              <w:rPr>
                <w:rFonts w:hint="eastAsia" w:ascii="仿宋" w:hAnsi="仿宋" w:eastAsia="仿宋" w:cs="仿宋"/>
                <w:highlight w:val="none"/>
              </w:rPr>
            </w:pPr>
          </w:p>
        </w:tc>
        <w:tc>
          <w:tcPr>
            <w:tcW w:w="1344" w:type="dxa"/>
          </w:tcPr>
          <w:p w14:paraId="17DAF4E7">
            <w:pPr>
              <w:pStyle w:val="56"/>
              <w:widowControl w:val="0"/>
              <w:ind w:firstLine="0" w:firstLineChars="0"/>
              <w:jc w:val="both"/>
              <w:rPr>
                <w:rFonts w:hint="eastAsia" w:ascii="仿宋" w:hAnsi="仿宋" w:eastAsia="仿宋" w:cs="仿宋"/>
                <w:highlight w:val="none"/>
              </w:rPr>
            </w:pPr>
          </w:p>
        </w:tc>
        <w:tc>
          <w:tcPr>
            <w:tcW w:w="1344" w:type="dxa"/>
          </w:tcPr>
          <w:p w14:paraId="70A64276">
            <w:pPr>
              <w:pStyle w:val="56"/>
              <w:widowControl w:val="0"/>
              <w:ind w:firstLine="0" w:firstLineChars="0"/>
              <w:jc w:val="both"/>
              <w:rPr>
                <w:rFonts w:hint="eastAsia" w:ascii="仿宋" w:hAnsi="仿宋" w:eastAsia="仿宋" w:cs="仿宋"/>
                <w:highlight w:val="none"/>
              </w:rPr>
            </w:pPr>
          </w:p>
        </w:tc>
      </w:tr>
      <w:tr w14:paraId="0118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4A0CB6B">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7</w:t>
            </w:r>
          </w:p>
        </w:tc>
        <w:tc>
          <w:tcPr>
            <w:tcW w:w="1695" w:type="dxa"/>
            <w:vAlign w:val="center"/>
          </w:tcPr>
          <w:p w14:paraId="4F0BFF2E">
            <w:pPr>
              <w:pStyle w:val="56"/>
              <w:widowControl w:val="0"/>
              <w:ind w:firstLine="0" w:firstLineChars="0"/>
              <w:jc w:val="both"/>
              <w:rPr>
                <w:rFonts w:hint="eastAsia" w:ascii="仿宋" w:hAnsi="仿宋" w:eastAsia="仿宋" w:cs="仿宋"/>
                <w:highlight w:val="none"/>
              </w:rPr>
            </w:pPr>
          </w:p>
        </w:tc>
        <w:tc>
          <w:tcPr>
            <w:tcW w:w="3404" w:type="dxa"/>
          </w:tcPr>
          <w:p w14:paraId="72A2407E">
            <w:pPr>
              <w:pStyle w:val="56"/>
              <w:widowControl w:val="0"/>
              <w:ind w:firstLine="0" w:firstLineChars="0"/>
              <w:jc w:val="both"/>
              <w:rPr>
                <w:rFonts w:hint="eastAsia" w:ascii="仿宋" w:hAnsi="仿宋" w:eastAsia="仿宋" w:cs="仿宋"/>
                <w:highlight w:val="none"/>
              </w:rPr>
            </w:pPr>
          </w:p>
        </w:tc>
        <w:tc>
          <w:tcPr>
            <w:tcW w:w="1344" w:type="dxa"/>
            <w:vAlign w:val="center"/>
          </w:tcPr>
          <w:p w14:paraId="790D2B1A">
            <w:pPr>
              <w:pStyle w:val="56"/>
              <w:widowControl w:val="0"/>
              <w:ind w:firstLine="0" w:firstLineChars="0"/>
              <w:jc w:val="both"/>
              <w:rPr>
                <w:rFonts w:hint="eastAsia" w:ascii="仿宋" w:hAnsi="仿宋" w:eastAsia="仿宋" w:cs="仿宋"/>
                <w:highlight w:val="none"/>
              </w:rPr>
            </w:pPr>
          </w:p>
        </w:tc>
        <w:tc>
          <w:tcPr>
            <w:tcW w:w="1344" w:type="dxa"/>
          </w:tcPr>
          <w:p w14:paraId="7EBBF278">
            <w:pPr>
              <w:pStyle w:val="56"/>
              <w:widowControl w:val="0"/>
              <w:ind w:firstLine="0" w:firstLineChars="0"/>
              <w:jc w:val="both"/>
              <w:rPr>
                <w:rFonts w:hint="eastAsia" w:ascii="仿宋" w:hAnsi="仿宋" w:eastAsia="仿宋" w:cs="仿宋"/>
                <w:highlight w:val="none"/>
              </w:rPr>
            </w:pPr>
          </w:p>
        </w:tc>
        <w:tc>
          <w:tcPr>
            <w:tcW w:w="1344" w:type="dxa"/>
          </w:tcPr>
          <w:p w14:paraId="786545A4">
            <w:pPr>
              <w:pStyle w:val="56"/>
              <w:widowControl w:val="0"/>
              <w:ind w:firstLine="0" w:firstLineChars="0"/>
              <w:jc w:val="both"/>
              <w:rPr>
                <w:rFonts w:hint="eastAsia" w:ascii="仿宋" w:hAnsi="仿宋" w:eastAsia="仿宋" w:cs="仿宋"/>
                <w:highlight w:val="none"/>
              </w:rPr>
            </w:pPr>
          </w:p>
        </w:tc>
      </w:tr>
      <w:tr w14:paraId="5FA9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9E63CA7">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8</w:t>
            </w:r>
          </w:p>
        </w:tc>
        <w:tc>
          <w:tcPr>
            <w:tcW w:w="1695" w:type="dxa"/>
            <w:vAlign w:val="center"/>
          </w:tcPr>
          <w:p w14:paraId="2073088C">
            <w:pPr>
              <w:pStyle w:val="56"/>
              <w:widowControl w:val="0"/>
              <w:ind w:firstLine="0" w:firstLineChars="0"/>
              <w:jc w:val="both"/>
              <w:rPr>
                <w:rFonts w:hint="eastAsia" w:ascii="仿宋" w:hAnsi="仿宋" w:eastAsia="仿宋" w:cs="仿宋"/>
                <w:highlight w:val="none"/>
              </w:rPr>
            </w:pPr>
          </w:p>
        </w:tc>
        <w:tc>
          <w:tcPr>
            <w:tcW w:w="3404" w:type="dxa"/>
          </w:tcPr>
          <w:p w14:paraId="55DFB860">
            <w:pPr>
              <w:pStyle w:val="56"/>
              <w:widowControl w:val="0"/>
              <w:ind w:firstLine="0" w:firstLineChars="0"/>
              <w:jc w:val="both"/>
              <w:rPr>
                <w:rFonts w:hint="eastAsia" w:ascii="仿宋" w:hAnsi="仿宋" w:eastAsia="仿宋" w:cs="仿宋"/>
                <w:highlight w:val="none"/>
              </w:rPr>
            </w:pPr>
          </w:p>
        </w:tc>
        <w:tc>
          <w:tcPr>
            <w:tcW w:w="1344" w:type="dxa"/>
            <w:vAlign w:val="center"/>
          </w:tcPr>
          <w:p w14:paraId="40BD187D">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w:t>
            </w:r>
          </w:p>
        </w:tc>
        <w:tc>
          <w:tcPr>
            <w:tcW w:w="1344" w:type="dxa"/>
          </w:tcPr>
          <w:p w14:paraId="40AAF672">
            <w:pPr>
              <w:pStyle w:val="56"/>
              <w:widowControl w:val="0"/>
              <w:ind w:firstLine="0" w:firstLineChars="0"/>
              <w:jc w:val="both"/>
              <w:rPr>
                <w:rFonts w:hint="eastAsia" w:ascii="仿宋" w:hAnsi="仿宋" w:eastAsia="仿宋" w:cs="仿宋"/>
                <w:highlight w:val="none"/>
              </w:rPr>
            </w:pPr>
          </w:p>
        </w:tc>
        <w:tc>
          <w:tcPr>
            <w:tcW w:w="1344" w:type="dxa"/>
          </w:tcPr>
          <w:p w14:paraId="551EA8B3">
            <w:pPr>
              <w:pStyle w:val="56"/>
              <w:widowControl w:val="0"/>
              <w:ind w:firstLine="0" w:firstLineChars="0"/>
              <w:jc w:val="both"/>
              <w:rPr>
                <w:rFonts w:hint="eastAsia" w:ascii="仿宋" w:hAnsi="仿宋" w:eastAsia="仿宋" w:cs="仿宋"/>
                <w:highlight w:val="none"/>
              </w:rPr>
            </w:pPr>
          </w:p>
        </w:tc>
      </w:tr>
      <w:tr w14:paraId="1754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AE679D6">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9</w:t>
            </w:r>
          </w:p>
        </w:tc>
        <w:tc>
          <w:tcPr>
            <w:tcW w:w="1695" w:type="dxa"/>
            <w:vAlign w:val="center"/>
          </w:tcPr>
          <w:p w14:paraId="36898866">
            <w:pPr>
              <w:pStyle w:val="56"/>
              <w:widowControl w:val="0"/>
              <w:ind w:firstLine="0" w:firstLineChars="0"/>
              <w:jc w:val="both"/>
              <w:rPr>
                <w:rFonts w:hint="eastAsia" w:ascii="仿宋" w:hAnsi="仿宋" w:eastAsia="仿宋" w:cs="仿宋"/>
                <w:highlight w:val="none"/>
              </w:rPr>
            </w:pPr>
          </w:p>
        </w:tc>
        <w:tc>
          <w:tcPr>
            <w:tcW w:w="3404" w:type="dxa"/>
          </w:tcPr>
          <w:p w14:paraId="4D380EEA">
            <w:pPr>
              <w:pStyle w:val="56"/>
              <w:widowControl w:val="0"/>
              <w:ind w:firstLine="0" w:firstLineChars="0"/>
              <w:jc w:val="both"/>
              <w:rPr>
                <w:rFonts w:hint="eastAsia" w:ascii="仿宋" w:hAnsi="仿宋" w:eastAsia="仿宋" w:cs="仿宋"/>
                <w:highlight w:val="none"/>
              </w:rPr>
            </w:pPr>
          </w:p>
        </w:tc>
        <w:tc>
          <w:tcPr>
            <w:tcW w:w="1344" w:type="dxa"/>
            <w:vAlign w:val="center"/>
          </w:tcPr>
          <w:p w14:paraId="27505FD5">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w:t>
            </w:r>
          </w:p>
        </w:tc>
        <w:tc>
          <w:tcPr>
            <w:tcW w:w="1344" w:type="dxa"/>
          </w:tcPr>
          <w:p w14:paraId="3301C54A">
            <w:pPr>
              <w:pStyle w:val="56"/>
              <w:widowControl w:val="0"/>
              <w:ind w:firstLine="0" w:firstLineChars="0"/>
              <w:jc w:val="both"/>
              <w:rPr>
                <w:rFonts w:hint="eastAsia" w:ascii="仿宋" w:hAnsi="仿宋" w:eastAsia="仿宋" w:cs="仿宋"/>
                <w:highlight w:val="none"/>
              </w:rPr>
            </w:pPr>
          </w:p>
        </w:tc>
        <w:tc>
          <w:tcPr>
            <w:tcW w:w="1344" w:type="dxa"/>
          </w:tcPr>
          <w:p w14:paraId="048C4F19">
            <w:pPr>
              <w:pStyle w:val="56"/>
              <w:widowControl w:val="0"/>
              <w:ind w:firstLine="0" w:firstLineChars="0"/>
              <w:jc w:val="both"/>
              <w:rPr>
                <w:rFonts w:hint="eastAsia" w:ascii="仿宋" w:hAnsi="仿宋" w:eastAsia="仿宋" w:cs="仿宋"/>
                <w:highlight w:val="none"/>
              </w:rPr>
            </w:pPr>
          </w:p>
        </w:tc>
      </w:tr>
      <w:tr w14:paraId="2A4F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22" w:type="dxa"/>
            <w:vAlign w:val="center"/>
          </w:tcPr>
          <w:p w14:paraId="4A7ABA37">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10</w:t>
            </w:r>
          </w:p>
        </w:tc>
        <w:tc>
          <w:tcPr>
            <w:tcW w:w="1695" w:type="dxa"/>
            <w:vAlign w:val="center"/>
          </w:tcPr>
          <w:p w14:paraId="4DA8FE20">
            <w:pPr>
              <w:pStyle w:val="56"/>
              <w:widowControl w:val="0"/>
              <w:ind w:firstLine="0" w:firstLineChars="0"/>
              <w:jc w:val="both"/>
              <w:rPr>
                <w:rFonts w:hint="eastAsia" w:ascii="仿宋" w:hAnsi="仿宋" w:eastAsia="仿宋" w:cs="仿宋"/>
                <w:highlight w:val="none"/>
              </w:rPr>
            </w:pPr>
          </w:p>
        </w:tc>
        <w:tc>
          <w:tcPr>
            <w:tcW w:w="3404" w:type="dxa"/>
          </w:tcPr>
          <w:p w14:paraId="2AE0753C">
            <w:pPr>
              <w:pStyle w:val="56"/>
              <w:widowControl w:val="0"/>
              <w:ind w:firstLine="0" w:firstLineChars="0"/>
              <w:jc w:val="both"/>
              <w:rPr>
                <w:rFonts w:hint="eastAsia" w:ascii="仿宋" w:hAnsi="仿宋" w:eastAsia="仿宋" w:cs="仿宋"/>
                <w:highlight w:val="none"/>
              </w:rPr>
            </w:pPr>
          </w:p>
        </w:tc>
        <w:tc>
          <w:tcPr>
            <w:tcW w:w="1344" w:type="dxa"/>
            <w:vAlign w:val="center"/>
          </w:tcPr>
          <w:p w14:paraId="453C41B7">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w:t>
            </w:r>
          </w:p>
        </w:tc>
        <w:tc>
          <w:tcPr>
            <w:tcW w:w="1344" w:type="dxa"/>
          </w:tcPr>
          <w:p w14:paraId="42BBDF28">
            <w:pPr>
              <w:pStyle w:val="56"/>
              <w:widowControl w:val="0"/>
              <w:ind w:firstLine="0" w:firstLineChars="0"/>
              <w:jc w:val="both"/>
              <w:rPr>
                <w:rFonts w:hint="eastAsia" w:ascii="仿宋" w:hAnsi="仿宋" w:eastAsia="仿宋" w:cs="仿宋"/>
                <w:highlight w:val="none"/>
              </w:rPr>
            </w:pPr>
          </w:p>
        </w:tc>
        <w:tc>
          <w:tcPr>
            <w:tcW w:w="1344" w:type="dxa"/>
          </w:tcPr>
          <w:p w14:paraId="63F52DD0">
            <w:pPr>
              <w:pStyle w:val="56"/>
              <w:widowControl w:val="0"/>
              <w:ind w:firstLine="0" w:firstLineChars="0"/>
              <w:jc w:val="both"/>
              <w:rPr>
                <w:rFonts w:hint="eastAsia" w:ascii="仿宋" w:hAnsi="仿宋" w:eastAsia="仿宋" w:cs="仿宋"/>
                <w:highlight w:val="none"/>
              </w:rPr>
            </w:pPr>
          </w:p>
        </w:tc>
      </w:tr>
      <w:tr w14:paraId="4259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88C08BC">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11</w:t>
            </w:r>
          </w:p>
        </w:tc>
        <w:tc>
          <w:tcPr>
            <w:tcW w:w="1695" w:type="dxa"/>
            <w:vAlign w:val="center"/>
          </w:tcPr>
          <w:p w14:paraId="42503421">
            <w:pPr>
              <w:pStyle w:val="56"/>
              <w:widowControl w:val="0"/>
              <w:ind w:firstLine="0" w:firstLineChars="0"/>
              <w:jc w:val="both"/>
              <w:rPr>
                <w:rFonts w:hint="eastAsia" w:ascii="仿宋" w:hAnsi="仿宋" w:eastAsia="仿宋" w:cs="仿宋"/>
                <w:highlight w:val="none"/>
              </w:rPr>
            </w:pPr>
          </w:p>
        </w:tc>
        <w:tc>
          <w:tcPr>
            <w:tcW w:w="3404" w:type="dxa"/>
          </w:tcPr>
          <w:p w14:paraId="499B70E8">
            <w:pPr>
              <w:pStyle w:val="56"/>
              <w:widowControl w:val="0"/>
              <w:ind w:firstLine="0" w:firstLineChars="0"/>
              <w:jc w:val="both"/>
              <w:rPr>
                <w:rFonts w:hint="eastAsia" w:ascii="仿宋" w:hAnsi="仿宋" w:eastAsia="仿宋" w:cs="仿宋"/>
                <w:highlight w:val="none"/>
              </w:rPr>
            </w:pPr>
          </w:p>
        </w:tc>
        <w:tc>
          <w:tcPr>
            <w:tcW w:w="1344" w:type="dxa"/>
            <w:vAlign w:val="center"/>
          </w:tcPr>
          <w:p w14:paraId="6F08F220">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w:t>
            </w:r>
          </w:p>
        </w:tc>
        <w:tc>
          <w:tcPr>
            <w:tcW w:w="1344" w:type="dxa"/>
          </w:tcPr>
          <w:p w14:paraId="694DED95">
            <w:pPr>
              <w:pStyle w:val="56"/>
              <w:widowControl w:val="0"/>
              <w:ind w:firstLine="0" w:firstLineChars="0"/>
              <w:jc w:val="both"/>
              <w:rPr>
                <w:rFonts w:hint="eastAsia" w:ascii="仿宋" w:hAnsi="仿宋" w:eastAsia="仿宋" w:cs="仿宋"/>
                <w:highlight w:val="none"/>
              </w:rPr>
            </w:pPr>
          </w:p>
        </w:tc>
        <w:tc>
          <w:tcPr>
            <w:tcW w:w="1344" w:type="dxa"/>
          </w:tcPr>
          <w:p w14:paraId="42D30510">
            <w:pPr>
              <w:pStyle w:val="56"/>
              <w:widowControl w:val="0"/>
              <w:ind w:firstLine="0" w:firstLineChars="0"/>
              <w:jc w:val="both"/>
              <w:rPr>
                <w:rFonts w:hint="eastAsia" w:ascii="仿宋" w:hAnsi="仿宋" w:eastAsia="仿宋" w:cs="仿宋"/>
                <w:highlight w:val="none"/>
              </w:rPr>
            </w:pPr>
          </w:p>
        </w:tc>
      </w:tr>
      <w:tr w14:paraId="0C49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vAlign w:val="center"/>
          </w:tcPr>
          <w:p w14:paraId="408509AE">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12</w:t>
            </w:r>
          </w:p>
        </w:tc>
        <w:tc>
          <w:tcPr>
            <w:tcW w:w="1695" w:type="dxa"/>
            <w:vAlign w:val="center"/>
          </w:tcPr>
          <w:p w14:paraId="005670BC">
            <w:pPr>
              <w:pStyle w:val="56"/>
              <w:widowControl w:val="0"/>
              <w:ind w:firstLine="0" w:firstLineChars="0"/>
              <w:jc w:val="both"/>
              <w:rPr>
                <w:rFonts w:hint="eastAsia" w:ascii="仿宋" w:hAnsi="仿宋" w:eastAsia="仿宋" w:cs="仿宋"/>
                <w:highlight w:val="none"/>
              </w:rPr>
            </w:pPr>
            <w:r>
              <w:rPr>
                <w:rFonts w:hint="eastAsia" w:ascii="仿宋" w:hAnsi="仿宋" w:eastAsia="仿宋" w:cs="仿宋"/>
                <w:highlight w:val="none"/>
              </w:rPr>
              <w:t>总计</w:t>
            </w:r>
          </w:p>
        </w:tc>
        <w:tc>
          <w:tcPr>
            <w:tcW w:w="7436" w:type="dxa"/>
            <w:gridSpan w:val="4"/>
          </w:tcPr>
          <w:p w14:paraId="7B15EC9F">
            <w:pPr>
              <w:rPr>
                <w:rFonts w:hint="eastAsia" w:ascii="仿宋" w:hAnsi="仿宋" w:eastAsia="仿宋" w:cs="仿宋"/>
                <w:highlight w:val="none"/>
              </w:rPr>
            </w:pPr>
          </w:p>
          <w:p w14:paraId="69640A42">
            <w:pPr>
              <w:pStyle w:val="56"/>
              <w:widowControl w:val="0"/>
              <w:ind w:firstLine="0" w:firstLineChars="0"/>
              <w:jc w:val="both"/>
              <w:rPr>
                <w:rFonts w:hint="eastAsia" w:ascii="仿宋" w:hAnsi="仿宋" w:eastAsia="仿宋" w:cs="仿宋"/>
                <w:b/>
                <w:bCs/>
                <w:highlight w:val="none"/>
              </w:rPr>
            </w:pPr>
          </w:p>
        </w:tc>
      </w:tr>
    </w:tbl>
    <w:p w14:paraId="06FB69EE">
      <w:pPr>
        <w:pStyle w:val="6"/>
        <w:rPr>
          <w:rFonts w:hint="eastAsia" w:ascii="仿宋" w:hAnsi="仿宋" w:eastAsia="仿宋" w:cs="仿宋"/>
          <w:highlight w:val="none"/>
        </w:rPr>
      </w:pPr>
    </w:p>
    <w:p w14:paraId="1619D37D">
      <w:pPr>
        <w:snapToGrid w:val="0"/>
        <w:spacing w:line="360" w:lineRule="auto"/>
        <w:ind w:firstLine="480" w:firstLineChars="200"/>
        <w:rPr>
          <w:rFonts w:hint="eastAsia" w:ascii="仿宋" w:hAnsi="仿宋" w:eastAsia="仿宋" w:cs="仿宋"/>
          <w:highlight w:val="none"/>
        </w:rPr>
      </w:pPr>
    </w:p>
    <w:p w14:paraId="188DA703">
      <w:pPr>
        <w:snapToGrid w:val="0"/>
        <w:spacing w:line="360" w:lineRule="auto"/>
        <w:ind w:firstLine="480" w:firstLineChars="200"/>
        <w:rPr>
          <w:rFonts w:hint="eastAsia" w:ascii="仿宋" w:hAnsi="仿宋" w:eastAsia="仿宋" w:cs="仿宋"/>
          <w:highlight w:val="none"/>
        </w:rPr>
      </w:pPr>
    </w:p>
    <w:p w14:paraId="2F6A9E17">
      <w:pPr>
        <w:tabs>
          <w:tab w:val="left" w:pos="6300"/>
        </w:tabs>
        <w:snapToGrid w:val="0"/>
        <w:spacing w:line="360" w:lineRule="auto"/>
        <w:ind w:firstLine="480" w:firstLineChars="200"/>
        <w:rPr>
          <w:rFonts w:hint="eastAsia" w:ascii="仿宋" w:hAnsi="仿宋" w:eastAsia="仿宋" w:cs="仿宋"/>
          <w:color w:val="FF0000"/>
          <w:highlight w:val="none"/>
          <w:u w:val="single"/>
        </w:rPr>
      </w:pPr>
      <w:r>
        <w:rPr>
          <w:rFonts w:hint="eastAsia" w:ascii="仿宋" w:hAnsi="仿宋" w:eastAsia="仿宋" w:cs="仿宋"/>
          <w:color w:val="FF0000"/>
          <w:highlight w:val="none"/>
        </w:rPr>
        <w:t>注：</w:t>
      </w:r>
      <w:r>
        <w:rPr>
          <w:rFonts w:hint="eastAsia" w:ascii="仿宋" w:hAnsi="仿宋" w:eastAsia="仿宋" w:cs="仿宋"/>
          <w:highlight w:val="none"/>
        </w:rPr>
        <w:t>1、该表可扩展</w:t>
      </w:r>
      <w:bookmarkStart w:id="159" w:name="OLE_LINK1"/>
      <w:bookmarkStart w:id="160" w:name="OLE_LINK2"/>
      <w:r>
        <w:rPr>
          <w:rFonts w:hint="eastAsia" w:ascii="仿宋" w:hAnsi="仿宋" w:eastAsia="仿宋" w:cs="仿宋"/>
          <w:highlight w:val="none"/>
        </w:rPr>
        <w:t>，并逐页签字或盖章</w:t>
      </w:r>
      <w:bookmarkEnd w:id="159"/>
      <w:bookmarkEnd w:id="160"/>
      <w:r>
        <w:rPr>
          <w:rFonts w:hint="eastAsia" w:ascii="仿宋" w:hAnsi="仿宋" w:eastAsia="仿宋" w:cs="仿宋"/>
          <w:highlight w:val="none"/>
        </w:rPr>
        <w:t>；</w:t>
      </w:r>
    </w:p>
    <w:p w14:paraId="11FDC089">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 xml:space="preserve">    2、该表可根据项目实际情况调整。</w:t>
      </w:r>
    </w:p>
    <w:p w14:paraId="066D35E3">
      <w:pPr>
        <w:snapToGrid w:val="0"/>
        <w:spacing w:line="380" w:lineRule="exact"/>
        <w:rPr>
          <w:rFonts w:hint="eastAsia" w:ascii="仿宋" w:hAnsi="仿宋" w:eastAsia="仿宋" w:cs="仿宋"/>
          <w:highlight w:val="none"/>
        </w:rPr>
      </w:pPr>
    </w:p>
    <w:p w14:paraId="6865276C">
      <w:pPr>
        <w:pStyle w:val="17"/>
        <w:spacing w:line="380" w:lineRule="exact"/>
        <w:rPr>
          <w:rFonts w:hint="eastAsia" w:ascii="仿宋" w:hAnsi="仿宋" w:eastAsia="仿宋" w:cs="仿宋"/>
          <w:highlight w:val="none"/>
        </w:rPr>
      </w:pPr>
    </w:p>
    <w:p w14:paraId="76CDC1C4">
      <w:pPr>
        <w:spacing w:line="380" w:lineRule="exact"/>
        <w:rPr>
          <w:rFonts w:hint="eastAsia" w:ascii="仿宋" w:hAnsi="仿宋" w:eastAsia="仿宋" w:cs="仿宋"/>
          <w:highlight w:val="none"/>
        </w:rPr>
      </w:pPr>
      <w:r>
        <w:rPr>
          <w:rFonts w:hint="eastAsia" w:ascii="仿宋" w:hAnsi="仿宋" w:eastAsia="仿宋" w:cs="仿宋"/>
          <w:highlight w:val="none"/>
        </w:rPr>
        <w:t xml:space="preserve">                                                    供应商名称（公章）：</w:t>
      </w:r>
    </w:p>
    <w:p w14:paraId="2CAFCDD1">
      <w:pPr>
        <w:spacing w:line="380" w:lineRule="exact"/>
        <w:ind w:right="480" w:firstLine="6480" w:firstLineChars="2700"/>
        <w:rPr>
          <w:rFonts w:hint="eastAsia" w:ascii="仿宋" w:hAnsi="仿宋" w:eastAsia="仿宋" w:cs="仿宋"/>
          <w:highlight w:val="none"/>
        </w:rPr>
      </w:pPr>
      <w:r>
        <w:rPr>
          <w:rFonts w:hint="eastAsia" w:ascii="仿宋" w:hAnsi="仿宋" w:eastAsia="仿宋" w:cs="仿宋"/>
          <w:highlight w:val="none"/>
        </w:rPr>
        <w:t>年    月    日</w:t>
      </w:r>
    </w:p>
    <w:p w14:paraId="3F8A8432">
      <w:pPr>
        <w:spacing w:line="380" w:lineRule="exact"/>
        <w:rPr>
          <w:rFonts w:hint="eastAsia" w:ascii="仿宋" w:hAnsi="仿宋" w:eastAsia="仿宋" w:cs="仿宋"/>
          <w:highlight w:val="none"/>
          <w:bdr w:val="single" w:color="auto" w:sz="4" w:space="0"/>
        </w:rPr>
        <w:sectPr>
          <w:pgSz w:w="11907" w:h="16840"/>
          <w:pgMar w:top="1134" w:right="1191" w:bottom="1134" w:left="1304" w:header="454" w:footer="992" w:gutter="0"/>
          <w:pgNumType w:fmt="numberInDash"/>
          <w:cols w:space="720" w:num="1"/>
          <w:docGrid w:linePitch="326" w:charSpace="0"/>
        </w:sectPr>
      </w:pPr>
    </w:p>
    <w:p w14:paraId="1D220038">
      <w:pPr>
        <w:pStyle w:val="4"/>
        <w:spacing w:before="0" w:after="0" w:line="360" w:lineRule="auto"/>
        <w:rPr>
          <w:rFonts w:hint="eastAsia" w:ascii="仿宋" w:hAnsi="仿宋" w:eastAsia="仿宋" w:cs="仿宋"/>
          <w:sz w:val="24"/>
          <w:szCs w:val="24"/>
          <w:highlight w:val="none"/>
        </w:rPr>
      </w:pPr>
      <w:bookmarkStart w:id="161" w:name="_Toc486608278"/>
      <w:bookmarkStart w:id="162" w:name="_Toc3192"/>
      <w:bookmarkStart w:id="163" w:name="_Toc166142428"/>
      <w:bookmarkStart w:id="164" w:name="_Toc486585241"/>
      <w:bookmarkStart w:id="165" w:name="_Toc487204798"/>
      <w:r>
        <w:rPr>
          <w:rFonts w:hint="eastAsia" w:ascii="仿宋" w:hAnsi="仿宋" w:eastAsia="仿宋" w:cs="仿宋"/>
          <w:sz w:val="24"/>
          <w:szCs w:val="24"/>
          <w:highlight w:val="none"/>
        </w:rPr>
        <w:t>二、技术部分</w:t>
      </w:r>
      <w:bookmarkEnd w:id="161"/>
      <w:bookmarkEnd w:id="162"/>
      <w:bookmarkEnd w:id="163"/>
      <w:bookmarkEnd w:id="164"/>
      <w:bookmarkEnd w:id="165"/>
    </w:p>
    <w:p w14:paraId="1A852518">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（一）技术应答（格式自拟）</w:t>
      </w:r>
    </w:p>
    <w:p w14:paraId="2EAC6B71">
      <w:pPr>
        <w:snapToGrid w:val="0"/>
        <w:spacing w:line="360" w:lineRule="auto"/>
        <w:jc w:val="center"/>
        <w:rPr>
          <w:rFonts w:hint="eastAsia" w:ascii="仿宋" w:hAnsi="仿宋" w:eastAsia="仿宋" w:cs="仿宋"/>
          <w:highlight w:val="none"/>
        </w:rPr>
      </w:pPr>
    </w:p>
    <w:p w14:paraId="10C32EED">
      <w:pPr>
        <w:snapToGrid w:val="0"/>
        <w:spacing w:line="360" w:lineRule="auto"/>
        <w:jc w:val="center"/>
        <w:rPr>
          <w:rFonts w:hint="eastAsia" w:ascii="仿宋" w:hAnsi="仿宋" w:eastAsia="仿宋" w:cs="仿宋"/>
          <w:highlight w:val="none"/>
        </w:rPr>
      </w:pPr>
    </w:p>
    <w:p w14:paraId="44A2CB7A">
      <w:pPr>
        <w:snapToGrid w:val="0"/>
        <w:spacing w:line="360" w:lineRule="auto"/>
        <w:jc w:val="center"/>
        <w:rPr>
          <w:rFonts w:hint="eastAsia" w:ascii="仿宋" w:hAnsi="仿宋" w:eastAsia="仿宋" w:cs="仿宋"/>
          <w:highlight w:val="none"/>
        </w:rPr>
      </w:pPr>
    </w:p>
    <w:p w14:paraId="251829FE">
      <w:pPr>
        <w:snapToGrid w:val="0"/>
        <w:spacing w:line="360" w:lineRule="auto"/>
        <w:jc w:val="center"/>
        <w:rPr>
          <w:rFonts w:hint="eastAsia" w:ascii="仿宋" w:hAnsi="仿宋" w:eastAsia="仿宋" w:cs="仿宋"/>
          <w:highlight w:val="none"/>
        </w:rPr>
      </w:pPr>
    </w:p>
    <w:p w14:paraId="4CB45682">
      <w:pPr>
        <w:snapToGrid w:val="0"/>
        <w:spacing w:line="360" w:lineRule="auto"/>
        <w:jc w:val="center"/>
        <w:rPr>
          <w:rFonts w:hint="eastAsia" w:ascii="仿宋" w:hAnsi="仿宋" w:eastAsia="仿宋" w:cs="仿宋"/>
          <w:highlight w:val="none"/>
        </w:rPr>
      </w:pPr>
    </w:p>
    <w:p w14:paraId="4E297EDB">
      <w:pPr>
        <w:snapToGrid w:val="0"/>
        <w:spacing w:line="360" w:lineRule="auto"/>
        <w:jc w:val="center"/>
        <w:rPr>
          <w:rFonts w:hint="eastAsia" w:ascii="仿宋" w:hAnsi="仿宋" w:eastAsia="仿宋" w:cs="仿宋"/>
          <w:highlight w:val="none"/>
        </w:rPr>
      </w:pPr>
    </w:p>
    <w:p w14:paraId="13910AE6">
      <w:pPr>
        <w:snapToGrid w:val="0"/>
        <w:spacing w:line="360" w:lineRule="auto"/>
        <w:jc w:val="center"/>
        <w:rPr>
          <w:rFonts w:hint="eastAsia" w:ascii="仿宋" w:hAnsi="仿宋" w:eastAsia="仿宋" w:cs="仿宋"/>
          <w:highlight w:val="none"/>
        </w:rPr>
      </w:pPr>
    </w:p>
    <w:p w14:paraId="40A5ED33">
      <w:pPr>
        <w:snapToGrid w:val="0"/>
        <w:spacing w:line="360" w:lineRule="auto"/>
        <w:jc w:val="center"/>
        <w:rPr>
          <w:rFonts w:hint="eastAsia" w:ascii="仿宋" w:hAnsi="仿宋" w:eastAsia="仿宋" w:cs="仿宋"/>
          <w:highlight w:val="none"/>
        </w:rPr>
      </w:pPr>
    </w:p>
    <w:p w14:paraId="277F9953">
      <w:pPr>
        <w:snapToGrid w:val="0"/>
        <w:spacing w:line="360" w:lineRule="auto"/>
        <w:jc w:val="center"/>
        <w:rPr>
          <w:rFonts w:hint="eastAsia" w:ascii="仿宋" w:hAnsi="仿宋" w:eastAsia="仿宋" w:cs="仿宋"/>
          <w:highlight w:val="none"/>
        </w:rPr>
      </w:pPr>
    </w:p>
    <w:p w14:paraId="085B65F6">
      <w:pPr>
        <w:snapToGrid w:val="0"/>
        <w:spacing w:line="360" w:lineRule="auto"/>
        <w:jc w:val="center"/>
        <w:rPr>
          <w:rFonts w:hint="eastAsia" w:ascii="仿宋" w:hAnsi="仿宋" w:eastAsia="仿宋" w:cs="仿宋"/>
          <w:highlight w:val="none"/>
        </w:rPr>
      </w:pPr>
    </w:p>
    <w:p w14:paraId="2910BE58">
      <w:pPr>
        <w:snapToGrid w:val="0"/>
        <w:spacing w:line="360" w:lineRule="auto"/>
        <w:jc w:val="center"/>
        <w:rPr>
          <w:rFonts w:hint="eastAsia" w:ascii="仿宋" w:hAnsi="仿宋" w:eastAsia="仿宋" w:cs="仿宋"/>
          <w:highlight w:val="none"/>
        </w:rPr>
      </w:pPr>
    </w:p>
    <w:p w14:paraId="122DF8E4">
      <w:pPr>
        <w:snapToGrid w:val="0"/>
        <w:spacing w:line="360" w:lineRule="auto"/>
        <w:jc w:val="center"/>
        <w:rPr>
          <w:rFonts w:hint="eastAsia" w:ascii="仿宋" w:hAnsi="仿宋" w:eastAsia="仿宋" w:cs="仿宋"/>
          <w:highlight w:val="none"/>
        </w:rPr>
      </w:pPr>
    </w:p>
    <w:p w14:paraId="2D8BDBC1">
      <w:pPr>
        <w:snapToGrid w:val="0"/>
        <w:spacing w:line="360" w:lineRule="auto"/>
        <w:jc w:val="center"/>
        <w:rPr>
          <w:rFonts w:hint="eastAsia" w:ascii="仿宋" w:hAnsi="仿宋" w:eastAsia="仿宋" w:cs="仿宋"/>
          <w:highlight w:val="none"/>
        </w:rPr>
      </w:pPr>
    </w:p>
    <w:p w14:paraId="3DF64DE5">
      <w:pPr>
        <w:snapToGrid w:val="0"/>
        <w:spacing w:line="360" w:lineRule="auto"/>
        <w:jc w:val="center"/>
        <w:rPr>
          <w:rFonts w:hint="eastAsia" w:ascii="仿宋" w:hAnsi="仿宋" w:eastAsia="仿宋" w:cs="仿宋"/>
          <w:highlight w:val="none"/>
        </w:rPr>
      </w:pPr>
    </w:p>
    <w:p w14:paraId="58CEDE38">
      <w:pPr>
        <w:snapToGrid w:val="0"/>
        <w:spacing w:line="360" w:lineRule="auto"/>
        <w:jc w:val="center"/>
        <w:rPr>
          <w:rFonts w:hint="eastAsia" w:ascii="仿宋" w:hAnsi="仿宋" w:eastAsia="仿宋" w:cs="仿宋"/>
          <w:highlight w:val="none"/>
        </w:rPr>
      </w:pPr>
    </w:p>
    <w:p w14:paraId="09E58400">
      <w:pPr>
        <w:snapToGrid w:val="0"/>
        <w:spacing w:line="360" w:lineRule="auto"/>
        <w:jc w:val="center"/>
        <w:rPr>
          <w:rFonts w:hint="eastAsia" w:ascii="仿宋" w:hAnsi="仿宋" w:eastAsia="仿宋" w:cs="仿宋"/>
          <w:highlight w:val="none"/>
        </w:rPr>
      </w:pPr>
    </w:p>
    <w:p w14:paraId="240D9FAE">
      <w:pPr>
        <w:snapToGrid w:val="0"/>
        <w:spacing w:line="360" w:lineRule="auto"/>
        <w:jc w:val="center"/>
        <w:rPr>
          <w:rFonts w:hint="eastAsia" w:ascii="仿宋" w:hAnsi="仿宋" w:eastAsia="仿宋" w:cs="仿宋"/>
          <w:highlight w:val="none"/>
        </w:rPr>
      </w:pPr>
    </w:p>
    <w:p w14:paraId="370FC0BE">
      <w:pPr>
        <w:snapToGrid w:val="0"/>
        <w:spacing w:line="360" w:lineRule="auto"/>
        <w:jc w:val="center"/>
        <w:rPr>
          <w:rFonts w:hint="eastAsia" w:ascii="仿宋" w:hAnsi="仿宋" w:eastAsia="仿宋" w:cs="仿宋"/>
          <w:highlight w:val="none"/>
        </w:rPr>
      </w:pPr>
    </w:p>
    <w:p w14:paraId="5E52A8CD">
      <w:pPr>
        <w:pStyle w:val="6"/>
        <w:rPr>
          <w:rFonts w:hint="eastAsia" w:ascii="仿宋" w:hAnsi="仿宋" w:eastAsia="仿宋" w:cs="仿宋"/>
          <w:highlight w:val="none"/>
        </w:rPr>
      </w:pPr>
    </w:p>
    <w:p w14:paraId="7F2C711B">
      <w:pPr>
        <w:pStyle w:val="50"/>
        <w:rPr>
          <w:rFonts w:hint="eastAsia" w:ascii="仿宋" w:hAnsi="仿宋" w:eastAsia="仿宋" w:cs="仿宋"/>
          <w:highlight w:val="none"/>
        </w:rPr>
      </w:pPr>
    </w:p>
    <w:p w14:paraId="12272075">
      <w:pPr>
        <w:rPr>
          <w:rFonts w:hint="eastAsia" w:ascii="仿宋" w:hAnsi="仿宋" w:eastAsia="仿宋" w:cs="仿宋"/>
          <w:highlight w:val="none"/>
        </w:rPr>
      </w:pPr>
    </w:p>
    <w:p w14:paraId="7A74A0C2">
      <w:pPr>
        <w:pStyle w:val="6"/>
        <w:rPr>
          <w:rFonts w:hint="eastAsia" w:ascii="仿宋" w:hAnsi="仿宋" w:eastAsia="仿宋" w:cs="仿宋"/>
          <w:highlight w:val="none"/>
        </w:rPr>
      </w:pPr>
    </w:p>
    <w:p w14:paraId="7C08DF90">
      <w:pPr>
        <w:pStyle w:val="50"/>
        <w:rPr>
          <w:rFonts w:hint="eastAsia" w:ascii="仿宋" w:hAnsi="仿宋" w:eastAsia="仿宋" w:cs="仿宋"/>
          <w:highlight w:val="none"/>
        </w:rPr>
      </w:pPr>
    </w:p>
    <w:p w14:paraId="37DD3B61">
      <w:pPr>
        <w:rPr>
          <w:rFonts w:hint="eastAsia" w:ascii="仿宋" w:hAnsi="仿宋" w:eastAsia="仿宋" w:cs="仿宋"/>
          <w:highlight w:val="none"/>
        </w:rPr>
      </w:pPr>
    </w:p>
    <w:p w14:paraId="16BED320">
      <w:pPr>
        <w:snapToGrid w:val="0"/>
        <w:spacing w:line="360" w:lineRule="auto"/>
        <w:jc w:val="center"/>
        <w:rPr>
          <w:rFonts w:hint="eastAsia" w:ascii="仿宋" w:hAnsi="仿宋" w:eastAsia="仿宋" w:cs="仿宋"/>
          <w:highlight w:val="none"/>
        </w:rPr>
      </w:pPr>
    </w:p>
    <w:p w14:paraId="6580FE3E">
      <w:pPr>
        <w:snapToGrid w:val="0"/>
        <w:spacing w:line="360" w:lineRule="auto"/>
        <w:jc w:val="center"/>
        <w:rPr>
          <w:rFonts w:hint="eastAsia" w:ascii="仿宋" w:hAnsi="仿宋" w:eastAsia="仿宋" w:cs="仿宋"/>
          <w:highlight w:val="none"/>
        </w:rPr>
      </w:pPr>
    </w:p>
    <w:p w14:paraId="207EBE65">
      <w:pPr>
        <w:snapToGrid w:val="0"/>
        <w:spacing w:line="360" w:lineRule="auto"/>
        <w:jc w:val="center"/>
        <w:rPr>
          <w:rFonts w:hint="eastAsia" w:ascii="仿宋" w:hAnsi="仿宋" w:eastAsia="仿宋" w:cs="仿宋"/>
          <w:highlight w:val="none"/>
        </w:rPr>
      </w:pPr>
    </w:p>
    <w:p w14:paraId="201F9B7C">
      <w:pPr>
        <w:snapToGrid w:val="0"/>
        <w:spacing w:line="360" w:lineRule="auto"/>
        <w:jc w:val="center"/>
        <w:rPr>
          <w:rFonts w:hint="eastAsia" w:ascii="仿宋" w:hAnsi="仿宋" w:eastAsia="仿宋" w:cs="仿宋"/>
          <w:highlight w:val="none"/>
        </w:rPr>
      </w:pPr>
    </w:p>
    <w:p w14:paraId="297F9D3A">
      <w:pPr>
        <w:snapToGrid w:val="0"/>
        <w:spacing w:line="360" w:lineRule="auto"/>
        <w:jc w:val="center"/>
        <w:rPr>
          <w:rFonts w:hint="eastAsia" w:ascii="仿宋" w:hAnsi="仿宋" w:eastAsia="仿宋" w:cs="仿宋"/>
          <w:highlight w:val="none"/>
        </w:rPr>
      </w:pPr>
    </w:p>
    <w:p w14:paraId="198F6DEB">
      <w:pPr>
        <w:snapToGrid w:val="0"/>
        <w:spacing w:line="360" w:lineRule="auto"/>
        <w:rPr>
          <w:rFonts w:hint="eastAsia" w:ascii="仿宋" w:hAnsi="仿宋" w:eastAsia="仿宋" w:cs="仿宋"/>
          <w:highlight w:val="none"/>
        </w:rPr>
      </w:pPr>
      <w:r>
        <w:rPr>
          <w:rFonts w:hint="eastAsia" w:ascii="仿宋" w:hAnsi="仿宋" w:eastAsia="仿宋" w:cs="仿宋"/>
          <w:highlight w:val="none"/>
        </w:rPr>
        <w:t>（二）技术响应偏离表</w:t>
      </w:r>
    </w:p>
    <w:p w14:paraId="515EED56">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A0B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51CE93E">
            <w:pPr>
              <w:tabs>
                <w:tab w:val="left" w:pos="6300"/>
              </w:tabs>
              <w:snapToGrid w:val="0"/>
              <w:spacing w:line="500" w:lineRule="exact"/>
              <w:rPr>
                <w:rFonts w:hint="eastAsia" w:ascii="仿宋" w:hAnsi="仿宋" w:eastAsia="仿宋" w:cs="仿宋"/>
                <w:highlight w:val="none"/>
              </w:rPr>
            </w:pPr>
            <w:r>
              <w:rPr>
                <w:rFonts w:hint="eastAsia" w:ascii="仿宋" w:hAnsi="仿宋" w:eastAsia="仿宋" w:cs="仿宋"/>
                <w:highlight w:val="none"/>
              </w:rPr>
              <w:t>序号</w:t>
            </w:r>
          </w:p>
        </w:tc>
        <w:tc>
          <w:tcPr>
            <w:tcW w:w="2658" w:type="dxa"/>
            <w:vAlign w:val="center"/>
          </w:tcPr>
          <w:p w14:paraId="06AE721F">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采购需求</w:t>
            </w:r>
          </w:p>
        </w:tc>
        <w:tc>
          <w:tcPr>
            <w:tcW w:w="2759" w:type="dxa"/>
            <w:vAlign w:val="center"/>
          </w:tcPr>
          <w:p w14:paraId="4D81CCA9">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响应情况</w:t>
            </w:r>
          </w:p>
        </w:tc>
        <w:tc>
          <w:tcPr>
            <w:tcW w:w="2067" w:type="dxa"/>
            <w:vAlign w:val="center"/>
          </w:tcPr>
          <w:p w14:paraId="76FD2C23">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差异说明</w:t>
            </w:r>
          </w:p>
        </w:tc>
      </w:tr>
      <w:tr w14:paraId="5501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66CE97">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44FF50F3">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075F41B3">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45940968">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17E4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D0B24B9">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7528828E">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0016E6FF">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4F3627FC">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250B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61738E">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40A24D24">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65709FAD">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11AB8586">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678F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E79A97F">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1DFCE7AC">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7C01B110">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1472CD7A">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6D31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D852D0">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48410814">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6543BBCD">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45584C04">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0428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CB422FE">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41B4ED16">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0D6F7599">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597A9C73">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187E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A12890">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658" w:type="dxa"/>
            <w:vAlign w:val="center"/>
          </w:tcPr>
          <w:p w14:paraId="06E8736C">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759" w:type="dxa"/>
            <w:vAlign w:val="center"/>
          </w:tcPr>
          <w:p w14:paraId="458DFB8D">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067" w:type="dxa"/>
            <w:vAlign w:val="center"/>
          </w:tcPr>
          <w:p w14:paraId="73023D7E">
            <w:pPr>
              <w:tabs>
                <w:tab w:val="left" w:pos="6300"/>
              </w:tabs>
              <w:snapToGrid w:val="0"/>
              <w:spacing w:line="500" w:lineRule="exact"/>
              <w:jc w:val="center"/>
              <w:outlineLvl w:val="0"/>
              <w:rPr>
                <w:rFonts w:hint="eastAsia" w:ascii="仿宋" w:hAnsi="仿宋" w:eastAsia="仿宋" w:cs="仿宋"/>
                <w:sz w:val="21"/>
                <w:szCs w:val="21"/>
                <w:highlight w:val="none"/>
              </w:rPr>
            </w:pPr>
          </w:p>
        </w:tc>
      </w:tr>
    </w:tbl>
    <w:p w14:paraId="02FBF7DA">
      <w:pPr>
        <w:spacing w:line="500" w:lineRule="exact"/>
        <w:ind w:firstLine="600" w:firstLineChars="250"/>
        <w:rPr>
          <w:rFonts w:hint="eastAsia" w:ascii="仿宋" w:hAnsi="仿宋" w:eastAsia="仿宋" w:cs="仿宋"/>
          <w:highlight w:val="none"/>
        </w:rPr>
      </w:pPr>
      <w:r>
        <w:rPr>
          <w:rFonts w:hint="eastAsia" w:ascii="仿宋" w:hAnsi="仿宋" w:eastAsia="仿宋" w:cs="仿宋"/>
          <w:highlight w:val="none"/>
        </w:rPr>
        <w:t>供应商：                                      法定代表人授权代表：</w:t>
      </w:r>
    </w:p>
    <w:p w14:paraId="4C55278C">
      <w:pPr>
        <w:spacing w:line="500" w:lineRule="exact"/>
        <w:rPr>
          <w:rFonts w:hint="eastAsia" w:ascii="仿宋" w:hAnsi="仿宋" w:eastAsia="仿宋" w:cs="仿宋"/>
          <w:highlight w:val="none"/>
        </w:rPr>
      </w:pPr>
    </w:p>
    <w:p w14:paraId="63131FEF">
      <w:pPr>
        <w:spacing w:line="500" w:lineRule="exact"/>
        <w:ind w:firstLine="720" w:firstLineChars="300"/>
        <w:rPr>
          <w:rFonts w:hint="eastAsia" w:ascii="仿宋" w:hAnsi="仿宋" w:eastAsia="仿宋" w:cs="仿宋"/>
          <w:highlight w:val="none"/>
        </w:rPr>
      </w:pPr>
      <w:r>
        <w:rPr>
          <w:rFonts w:hint="eastAsia" w:ascii="仿宋" w:hAnsi="仿宋" w:eastAsia="仿宋" w:cs="仿宋"/>
          <w:highlight w:val="none"/>
        </w:rPr>
        <w:t>（供应商公章）                               （签字或盖章）</w:t>
      </w:r>
    </w:p>
    <w:p w14:paraId="78971A40">
      <w:pPr>
        <w:tabs>
          <w:tab w:val="left" w:pos="6300"/>
        </w:tabs>
        <w:snapToGrid w:val="0"/>
        <w:spacing w:line="500" w:lineRule="exact"/>
        <w:ind w:firstLine="570"/>
        <w:rPr>
          <w:rFonts w:hint="eastAsia" w:ascii="仿宋" w:hAnsi="仿宋" w:eastAsia="仿宋" w:cs="仿宋"/>
          <w:highlight w:val="none"/>
        </w:rPr>
      </w:pPr>
      <w:r>
        <w:rPr>
          <w:rFonts w:hint="eastAsia" w:ascii="仿宋" w:hAnsi="仿宋" w:eastAsia="仿宋" w:cs="仿宋"/>
          <w:highlight w:val="none"/>
        </w:rPr>
        <w:t xml:space="preserve">                                            年     月     日</w:t>
      </w:r>
    </w:p>
    <w:p w14:paraId="4C865030">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注：</w:t>
      </w:r>
    </w:p>
    <w:p w14:paraId="38815AFF">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1.本表即为对本项目“第三篇  比选项目技术需求”中所列技术要求进行比较和响应；</w:t>
      </w:r>
    </w:p>
    <w:p w14:paraId="63BA84D2">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2.该表必须按照比选文件要求逐条如实填写，根据响应情况在“差异说明”项填写正偏离或负偏离及原因，完全符合的填写“无差异”；</w:t>
      </w:r>
    </w:p>
    <w:p w14:paraId="5EDED6E2">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3.该表可扩展，并逐页签字或盖章；</w:t>
      </w:r>
    </w:p>
    <w:p w14:paraId="799F42BB">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4.可附相关技术支撑材料。（格式自定）</w:t>
      </w:r>
    </w:p>
    <w:p w14:paraId="06E0445D">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5.若“响应情况”栏中仅填写“无偏离”或“有偏离”等内容而未作实质性参数描述，该供应商将失去成为成交供应商的资格，仅保留其合格供应商的身份。</w:t>
      </w:r>
    </w:p>
    <w:p w14:paraId="734C5D4F">
      <w:pPr>
        <w:pStyle w:val="4"/>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bookmarkStart w:id="166" w:name="_Toc166142429"/>
      <w:bookmarkStart w:id="167" w:name="_Toc486608279"/>
      <w:bookmarkStart w:id="168" w:name="_Toc487204799"/>
      <w:bookmarkStart w:id="169" w:name="_Toc486585242"/>
      <w:bookmarkStart w:id="170" w:name="_Toc17029"/>
      <w:r>
        <w:rPr>
          <w:rFonts w:hint="eastAsia" w:ascii="仿宋" w:hAnsi="仿宋" w:eastAsia="仿宋" w:cs="仿宋"/>
          <w:sz w:val="24"/>
          <w:szCs w:val="24"/>
          <w:highlight w:val="none"/>
        </w:rPr>
        <w:t>三、商务部分</w:t>
      </w:r>
      <w:bookmarkEnd w:id="166"/>
      <w:bookmarkEnd w:id="167"/>
      <w:bookmarkEnd w:id="168"/>
      <w:bookmarkEnd w:id="169"/>
      <w:bookmarkEnd w:id="170"/>
    </w:p>
    <w:p w14:paraId="1B596D7D">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（一）按照商务要求进行响应，包括：交货时间、交货地点、付款方式等。</w:t>
      </w:r>
    </w:p>
    <w:p w14:paraId="2B588D5B">
      <w:pPr>
        <w:spacing w:line="360" w:lineRule="auto"/>
        <w:rPr>
          <w:rFonts w:hint="eastAsia" w:ascii="仿宋" w:hAnsi="仿宋" w:eastAsia="仿宋" w:cs="仿宋"/>
          <w:highlight w:val="none"/>
        </w:rPr>
      </w:pPr>
    </w:p>
    <w:p w14:paraId="724E923C">
      <w:pPr>
        <w:spacing w:line="360" w:lineRule="auto"/>
        <w:rPr>
          <w:rFonts w:hint="eastAsia" w:ascii="仿宋" w:hAnsi="仿宋" w:eastAsia="仿宋" w:cs="仿宋"/>
          <w:highlight w:val="none"/>
        </w:rPr>
      </w:pPr>
    </w:p>
    <w:p w14:paraId="5CEADE62">
      <w:pPr>
        <w:spacing w:line="360" w:lineRule="auto"/>
        <w:rPr>
          <w:rFonts w:hint="eastAsia" w:ascii="仿宋" w:hAnsi="仿宋" w:eastAsia="仿宋" w:cs="仿宋"/>
          <w:highlight w:val="none"/>
        </w:rPr>
      </w:pPr>
    </w:p>
    <w:p w14:paraId="54F5A71B">
      <w:pPr>
        <w:spacing w:line="360" w:lineRule="auto"/>
        <w:rPr>
          <w:rFonts w:hint="eastAsia" w:ascii="仿宋" w:hAnsi="仿宋" w:eastAsia="仿宋" w:cs="仿宋"/>
          <w:highlight w:val="none"/>
        </w:rPr>
      </w:pPr>
    </w:p>
    <w:p w14:paraId="45DEF754">
      <w:pPr>
        <w:spacing w:line="360" w:lineRule="auto"/>
        <w:rPr>
          <w:rFonts w:hint="eastAsia" w:ascii="仿宋" w:hAnsi="仿宋" w:eastAsia="仿宋" w:cs="仿宋"/>
          <w:highlight w:val="none"/>
        </w:rPr>
      </w:pPr>
    </w:p>
    <w:p w14:paraId="43228D03">
      <w:pPr>
        <w:spacing w:line="360" w:lineRule="auto"/>
        <w:rPr>
          <w:rFonts w:hint="eastAsia" w:ascii="仿宋" w:hAnsi="仿宋" w:eastAsia="仿宋" w:cs="仿宋"/>
          <w:highlight w:val="none"/>
        </w:rPr>
      </w:pPr>
    </w:p>
    <w:p w14:paraId="43D97D3D">
      <w:pPr>
        <w:spacing w:line="360" w:lineRule="auto"/>
        <w:rPr>
          <w:rFonts w:hint="eastAsia" w:ascii="仿宋" w:hAnsi="仿宋" w:eastAsia="仿宋" w:cs="仿宋"/>
          <w:highlight w:val="none"/>
        </w:rPr>
      </w:pPr>
    </w:p>
    <w:p w14:paraId="0DFAF5D9">
      <w:pPr>
        <w:spacing w:line="360" w:lineRule="auto"/>
        <w:rPr>
          <w:rFonts w:hint="eastAsia" w:ascii="仿宋" w:hAnsi="仿宋" w:eastAsia="仿宋" w:cs="仿宋"/>
          <w:highlight w:val="none"/>
        </w:rPr>
      </w:pPr>
    </w:p>
    <w:p w14:paraId="4310EFB4">
      <w:pPr>
        <w:spacing w:line="360" w:lineRule="auto"/>
        <w:rPr>
          <w:rFonts w:hint="eastAsia" w:ascii="仿宋" w:hAnsi="仿宋" w:eastAsia="仿宋" w:cs="仿宋"/>
          <w:highlight w:val="none"/>
        </w:rPr>
      </w:pPr>
    </w:p>
    <w:p w14:paraId="4B885E93">
      <w:pPr>
        <w:spacing w:line="360" w:lineRule="auto"/>
        <w:rPr>
          <w:rFonts w:hint="eastAsia" w:ascii="仿宋" w:hAnsi="仿宋" w:eastAsia="仿宋" w:cs="仿宋"/>
          <w:highlight w:val="none"/>
        </w:rPr>
      </w:pPr>
    </w:p>
    <w:p w14:paraId="062B20A1">
      <w:pPr>
        <w:spacing w:line="360" w:lineRule="auto"/>
        <w:rPr>
          <w:rFonts w:hint="eastAsia" w:ascii="仿宋" w:hAnsi="仿宋" w:eastAsia="仿宋" w:cs="仿宋"/>
          <w:highlight w:val="none"/>
        </w:rPr>
      </w:pPr>
    </w:p>
    <w:p w14:paraId="41E185E4">
      <w:pPr>
        <w:spacing w:line="360" w:lineRule="auto"/>
        <w:rPr>
          <w:rFonts w:hint="eastAsia" w:ascii="仿宋" w:hAnsi="仿宋" w:eastAsia="仿宋" w:cs="仿宋"/>
          <w:highlight w:val="none"/>
        </w:rPr>
      </w:pPr>
    </w:p>
    <w:p w14:paraId="11CA0370">
      <w:pPr>
        <w:spacing w:line="360" w:lineRule="auto"/>
        <w:rPr>
          <w:rFonts w:hint="eastAsia" w:ascii="仿宋" w:hAnsi="仿宋" w:eastAsia="仿宋" w:cs="仿宋"/>
          <w:highlight w:val="none"/>
        </w:rPr>
      </w:pPr>
    </w:p>
    <w:p w14:paraId="5A5E00B7">
      <w:pPr>
        <w:spacing w:line="360" w:lineRule="auto"/>
        <w:rPr>
          <w:rFonts w:hint="eastAsia" w:ascii="仿宋" w:hAnsi="仿宋" w:eastAsia="仿宋" w:cs="仿宋"/>
          <w:highlight w:val="none"/>
        </w:rPr>
      </w:pPr>
    </w:p>
    <w:p w14:paraId="5C45D6D6">
      <w:pPr>
        <w:spacing w:line="360" w:lineRule="auto"/>
        <w:rPr>
          <w:rFonts w:hint="eastAsia" w:ascii="仿宋" w:hAnsi="仿宋" w:eastAsia="仿宋" w:cs="仿宋"/>
          <w:highlight w:val="none"/>
        </w:rPr>
      </w:pPr>
    </w:p>
    <w:p w14:paraId="56F2E5CE">
      <w:pPr>
        <w:spacing w:line="360" w:lineRule="auto"/>
        <w:rPr>
          <w:rFonts w:hint="eastAsia" w:ascii="仿宋" w:hAnsi="仿宋" w:eastAsia="仿宋" w:cs="仿宋"/>
          <w:highlight w:val="none"/>
        </w:rPr>
      </w:pPr>
    </w:p>
    <w:p w14:paraId="67663219">
      <w:pPr>
        <w:spacing w:line="360" w:lineRule="auto"/>
        <w:rPr>
          <w:rFonts w:hint="eastAsia" w:ascii="仿宋" w:hAnsi="仿宋" w:eastAsia="仿宋" w:cs="仿宋"/>
          <w:highlight w:val="none"/>
        </w:rPr>
      </w:pPr>
    </w:p>
    <w:p w14:paraId="113D5F23">
      <w:pPr>
        <w:spacing w:line="360" w:lineRule="auto"/>
        <w:rPr>
          <w:rFonts w:hint="eastAsia" w:ascii="仿宋" w:hAnsi="仿宋" w:eastAsia="仿宋" w:cs="仿宋"/>
          <w:highlight w:val="none"/>
        </w:rPr>
      </w:pPr>
    </w:p>
    <w:p w14:paraId="6DAEBDED">
      <w:pPr>
        <w:pStyle w:val="6"/>
        <w:rPr>
          <w:rFonts w:hint="eastAsia" w:ascii="仿宋" w:hAnsi="仿宋" w:eastAsia="仿宋" w:cs="仿宋"/>
          <w:highlight w:val="none"/>
        </w:rPr>
      </w:pPr>
    </w:p>
    <w:p w14:paraId="001A8A40">
      <w:pPr>
        <w:pStyle w:val="50"/>
        <w:rPr>
          <w:rFonts w:hint="eastAsia" w:ascii="仿宋" w:hAnsi="仿宋" w:eastAsia="仿宋" w:cs="仿宋"/>
          <w:highlight w:val="none"/>
        </w:rPr>
      </w:pPr>
    </w:p>
    <w:p w14:paraId="6D7B2ECE">
      <w:pPr>
        <w:rPr>
          <w:rFonts w:hint="eastAsia" w:ascii="仿宋" w:hAnsi="仿宋" w:eastAsia="仿宋" w:cs="仿宋"/>
          <w:highlight w:val="none"/>
        </w:rPr>
      </w:pPr>
    </w:p>
    <w:p w14:paraId="69BC7B3C">
      <w:pPr>
        <w:pStyle w:val="6"/>
        <w:rPr>
          <w:rFonts w:hint="eastAsia" w:ascii="仿宋" w:hAnsi="仿宋" w:eastAsia="仿宋" w:cs="仿宋"/>
          <w:highlight w:val="none"/>
        </w:rPr>
      </w:pPr>
    </w:p>
    <w:p w14:paraId="1EFE4557">
      <w:pPr>
        <w:pStyle w:val="50"/>
        <w:rPr>
          <w:rFonts w:hint="eastAsia" w:ascii="仿宋" w:hAnsi="仿宋" w:eastAsia="仿宋" w:cs="仿宋"/>
          <w:highlight w:val="none"/>
        </w:rPr>
      </w:pPr>
    </w:p>
    <w:p w14:paraId="5E6EB881">
      <w:pPr>
        <w:rPr>
          <w:rFonts w:hint="eastAsia" w:ascii="仿宋" w:hAnsi="仿宋" w:eastAsia="仿宋" w:cs="仿宋"/>
          <w:highlight w:val="none"/>
        </w:rPr>
      </w:pPr>
    </w:p>
    <w:p w14:paraId="708AC3FF">
      <w:pPr>
        <w:pStyle w:val="6"/>
        <w:rPr>
          <w:rFonts w:hint="eastAsia" w:ascii="仿宋" w:hAnsi="仿宋" w:eastAsia="仿宋" w:cs="仿宋"/>
          <w:highlight w:val="none"/>
        </w:rPr>
      </w:pPr>
    </w:p>
    <w:p w14:paraId="27991A12">
      <w:pPr>
        <w:pStyle w:val="50"/>
        <w:rPr>
          <w:rFonts w:hint="eastAsia" w:ascii="仿宋" w:hAnsi="仿宋" w:eastAsia="仿宋" w:cs="仿宋"/>
          <w:highlight w:val="none"/>
        </w:rPr>
      </w:pPr>
    </w:p>
    <w:p w14:paraId="7AEB45FA">
      <w:pPr>
        <w:spacing w:line="360" w:lineRule="auto"/>
        <w:rPr>
          <w:rFonts w:hint="eastAsia" w:ascii="仿宋" w:hAnsi="仿宋" w:eastAsia="仿宋" w:cs="仿宋"/>
          <w:highlight w:val="none"/>
        </w:rPr>
      </w:pPr>
    </w:p>
    <w:p w14:paraId="39276E92">
      <w:pPr>
        <w:spacing w:line="360" w:lineRule="auto"/>
        <w:rPr>
          <w:rFonts w:hint="eastAsia" w:ascii="仿宋" w:hAnsi="仿宋" w:eastAsia="仿宋" w:cs="仿宋"/>
          <w:highlight w:val="none"/>
        </w:rPr>
      </w:pPr>
    </w:p>
    <w:p w14:paraId="77495206">
      <w:pPr>
        <w:spacing w:line="360" w:lineRule="auto"/>
        <w:rPr>
          <w:rFonts w:hint="eastAsia" w:ascii="仿宋" w:hAnsi="仿宋" w:eastAsia="仿宋" w:cs="仿宋"/>
          <w:highlight w:val="none"/>
        </w:rPr>
      </w:pPr>
    </w:p>
    <w:p w14:paraId="30037A4B">
      <w:pPr>
        <w:spacing w:line="360" w:lineRule="auto"/>
        <w:rPr>
          <w:rFonts w:hint="eastAsia" w:ascii="仿宋" w:hAnsi="仿宋" w:eastAsia="仿宋" w:cs="仿宋"/>
          <w:highlight w:val="none"/>
        </w:rPr>
      </w:pPr>
    </w:p>
    <w:p w14:paraId="5AA10034">
      <w:pPr>
        <w:spacing w:line="360" w:lineRule="auto"/>
        <w:rPr>
          <w:rFonts w:hint="eastAsia" w:ascii="仿宋" w:hAnsi="仿宋" w:eastAsia="仿宋" w:cs="仿宋"/>
          <w:highlight w:val="none"/>
        </w:rPr>
      </w:pPr>
      <w:r>
        <w:rPr>
          <w:rFonts w:hint="eastAsia" w:ascii="仿宋" w:hAnsi="仿宋" w:eastAsia="仿宋" w:cs="仿宋"/>
          <w:highlight w:val="none"/>
        </w:rPr>
        <w:t>（二）商务响应偏离表</w:t>
      </w:r>
    </w:p>
    <w:p w14:paraId="5FF4E4D5">
      <w:pPr>
        <w:snapToGrid w:val="0"/>
        <w:spacing w:line="360" w:lineRule="auto"/>
        <w:jc w:val="center"/>
        <w:rPr>
          <w:rFonts w:hint="eastAsia" w:ascii="仿宋" w:hAnsi="仿宋" w:eastAsia="仿宋" w:cs="仿宋"/>
          <w:b/>
          <w:highlight w:val="none"/>
        </w:rPr>
      </w:pPr>
      <w:r>
        <w:rPr>
          <w:rFonts w:hint="eastAsia" w:ascii="仿宋" w:hAnsi="仿宋" w:eastAsia="仿宋" w:cs="仿宋"/>
          <w:b/>
          <w:highlight w:val="none"/>
        </w:rPr>
        <w:t>商务响应偏离表</w:t>
      </w:r>
    </w:p>
    <w:p w14:paraId="58FB657E">
      <w:pPr>
        <w:snapToGrid w:val="0"/>
        <w:spacing w:line="360" w:lineRule="auto"/>
        <w:rPr>
          <w:rFonts w:hint="eastAsia" w:ascii="仿宋" w:hAnsi="仿宋" w:eastAsia="仿宋" w:cs="仿宋"/>
          <w:highlight w:val="none"/>
        </w:rPr>
      </w:pPr>
      <w:r>
        <w:rPr>
          <w:rFonts w:hint="eastAsia" w:ascii="仿宋" w:hAnsi="仿宋" w:eastAsia="仿宋" w:cs="仿宋"/>
          <w:highlight w:val="none"/>
        </w:rPr>
        <w:t>对于比选通知书的商务要求，如有任何偏离请如实填写下表：</w:t>
      </w:r>
    </w:p>
    <w:tbl>
      <w:tblPr>
        <w:tblStyle w:val="25"/>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CA2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101BD4B2">
            <w:pPr>
              <w:jc w:val="center"/>
              <w:rPr>
                <w:rFonts w:hint="eastAsia" w:ascii="仿宋" w:hAnsi="仿宋" w:eastAsia="仿宋" w:cs="仿宋"/>
                <w:highlight w:val="none"/>
              </w:rPr>
            </w:pPr>
            <w:r>
              <w:rPr>
                <w:rFonts w:hint="eastAsia" w:ascii="仿宋" w:hAnsi="仿宋" w:eastAsia="仿宋" w:cs="仿宋"/>
                <w:highlight w:val="none"/>
              </w:rPr>
              <w:t>序号</w:t>
            </w:r>
          </w:p>
        </w:tc>
        <w:tc>
          <w:tcPr>
            <w:tcW w:w="3179" w:type="dxa"/>
            <w:vAlign w:val="center"/>
          </w:tcPr>
          <w:p w14:paraId="441D3344">
            <w:pPr>
              <w:jc w:val="center"/>
              <w:rPr>
                <w:rFonts w:hint="eastAsia" w:ascii="仿宋" w:hAnsi="仿宋" w:eastAsia="仿宋" w:cs="仿宋"/>
                <w:highlight w:val="none"/>
              </w:rPr>
            </w:pPr>
            <w:r>
              <w:rPr>
                <w:rFonts w:hint="eastAsia" w:ascii="仿宋" w:hAnsi="仿宋" w:eastAsia="仿宋" w:cs="仿宋"/>
                <w:highlight w:val="none"/>
              </w:rPr>
              <w:t>比选项目需求</w:t>
            </w:r>
          </w:p>
        </w:tc>
        <w:tc>
          <w:tcPr>
            <w:tcW w:w="2434" w:type="dxa"/>
            <w:vAlign w:val="center"/>
          </w:tcPr>
          <w:p w14:paraId="2C480E50">
            <w:pPr>
              <w:jc w:val="center"/>
              <w:rPr>
                <w:rFonts w:hint="eastAsia" w:ascii="仿宋" w:hAnsi="仿宋" w:eastAsia="仿宋" w:cs="仿宋"/>
                <w:highlight w:val="none"/>
              </w:rPr>
            </w:pPr>
            <w:r>
              <w:rPr>
                <w:rFonts w:hint="eastAsia" w:ascii="仿宋" w:hAnsi="仿宋" w:eastAsia="仿宋" w:cs="仿宋"/>
                <w:highlight w:val="none"/>
              </w:rPr>
              <w:t>响应情况</w:t>
            </w:r>
          </w:p>
        </w:tc>
        <w:tc>
          <w:tcPr>
            <w:tcW w:w="2355" w:type="dxa"/>
            <w:vAlign w:val="center"/>
          </w:tcPr>
          <w:p w14:paraId="6B5FB89A">
            <w:pPr>
              <w:jc w:val="center"/>
              <w:rPr>
                <w:rFonts w:hint="eastAsia" w:ascii="仿宋" w:hAnsi="仿宋" w:eastAsia="仿宋" w:cs="仿宋"/>
                <w:highlight w:val="none"/>
              </w:rPr>
            </w:pPr>
            <w:r>
              <w:rPr>
                <w:rFonts w:hint="eastAsia" w:ascii="仿宋" w:hAnsi="仿宋" w:eastAsia="仿宋" w:cs="仿宋"/>
                <w:highlight w:val="none"/>
              </w:rPr>
              <w:t>差异说明</w:t>
            </w:r>
          </w:p>
        </w:tc>
      </w:tr>
      <w:tr w14:paraId="6E7F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D0DD84">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1458DC3B">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50684C2D">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5EEBC69A">
            <w:pPr>
              <w:tabs>
                <w:tab w:val="left" w:pos="6300"/>
              </w:tabs>
              <w:snapToGrid w:val="0"/>
              <w:spacing w:line="360" w:lineRule="auto"/>
              <w:jc w:val="center"/>
              <w:outlineLvl w:val="0"/>
              <w:rPr>
                <w:rFonts w:hint="eastAsia" w:ascii="仿宋" w:hAnsi="仿宋" w:eastAsia="仿宋" w:cs="仿宋"/>
                <w:sz w:val="21"/>
                <w:highlight w:val="none"/>
              </w:rPr>
            </w:pPr>
          </w:p>
        </w:tc>
      </w:tr>
      <w:tr w14:paraId="34EE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DBED9DD">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75CBCDDF">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4C1FA34F">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6664747B">
            <w:pPr>
              <w:tabs>
                <w:tab w:val="left" w:pos="6300"/>
              </w:tabs>
              <w:snapToGrid w:val="0"/>
              <w:spacing w:line="360" w:lineRule="auto"/>
              <w:jc w:val="center"/>
              <w:outlineLvl w:val="0"/>
              <w:rPr>
                <w:rFonts w:hint="eastAsia" w:ascii="仿宋" w:hAnsi="仿宋" w:eastAsia="仿宋" w:cs="仿宋"/>
                <w:sz w:val="21"/>
                <w:highlight w:val="none"/>
              </w:rPr>
            </w:pPr>
          </w:p>
        </w:tc>
      </w:tr>
      <w:tr w14:paraId="3563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7D3FC4">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41E9A3AB">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24D20D63">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1B366361">
            <w:pPr>
              <w:tabs>
                <w:tab w:val="left" w:pos="6300"/>
              </w:tabs>
              <w:snapToGrid w:val="0"/>
              <w:spacing w:line="360" w:lineRule="auto"/>
              <w:jc w:val="center"/>
              <w:outlineLvl w:val="0"/>
              <w:rPr>
                <w:rFonts w:hint="eastAsia" w:ascii="仿宋" w:hAnsi="仿宋" w:eastAsia="仿宋" w:cs="仿宋"/>
                <w:sz w:val="21"/>
                <w:highlight w:val="none"/>
              </w:rPr>
            </w:pPr>
          </w:p>
        </w:tc>
      </w:tr>
      <w:tr w14:paraId="47EE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E03FF1">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6D8486E0">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2765420B">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4472D329">
            <w:pPr>
              <w:tabs>
                <w:tab w:val="left" w:pos="6300"/>
              </w:tabs>
              <w:snapToGrid w:val="0"/>
              <w:spacing w:line="360" w:lineRule="auto"/>
              <w:jc w:val="center"/>
              <w:outlineLvl w:val="0"/>
              <w:rPr>
                <w:rFonts w:hint="eastAsia" w:ascii="仿宋" w:hAnsi="仿宋" w:eastAsia="仿宋" w:cs="仿宋"/>
                <w:sz w:val="21"/>
                <w:highlight w:val="none"/>
              </w:rPr>
            </w:pPr>
          </w:p>
        </w:tc>
      </w:tr>
      <w:tr w14:paraId="2482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919F6A">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096434AB">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39696722">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02026A12">
            <w:pPr>
              <w:tabs>
                <w:tab w:val="left" w:pos="6300"/>
              </w:tabs>
              <w:snapToGrid w:val="0"/>
              <w:spacing w:line="360" w:lineRule="auto"/>
              <w:jc w:val="center"/>
              <w:outlineLvl w:val="0"/>
              <w:rPr>
                <w:rFonts w:hint="eastAsia" w:ascii="仿宋" w:hAnsi="仿宋" w:eastAsia="仿宋" w:cs="仿宋"/>
                <w:sz w:val="21"/>
                <w:highlight w:val="none"/>
              </w:rPr>
            </w:pPr>
          </w:p>
        </w:tc>
      </w:tr>
      <w:tr w14:paraId="53E5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1041C3A">
            <w:pPr>
              <w:tabs>
                <w:tab w:val="left" w:pos="6300"/>
              </w:tabs>
              <w:snapToGrid w:val="0"/>
              <w:spacing w:line="360" w:lineRule="auto"/>
              <w:jc w:val="center"/>
              <w:outlineLvl w:val="0"/>
              <w:rPr>
                <w:rFonts w:hint="eastAsia" w:ascii="仿宋" w:hAnsi="仿宋" w:eastAsia="仿宋" w:cs="仿宋"/>
                <w:sz w:val="21"/>
                <w:highlight w:val="none"/>
              </w:rPr>
            </w:pPr>
          </w:p>
        </w:tc>
        <w:tc>
          <w:tcPr>
            <w:tcW w:w="3179" w:type="dxa"/>
            <w:vAlign w:val="center"/>
          </w:tcPr>
          <w:p w14:paraId="532E901D">
            <w:pPr>
              <w:tabs>
                <w:tab w:val="left" w:pos="6300"/>
              </w:tabs>
              <w:snapToGrid w:val="0"/>
              <w:spacing w:line="360" w:lineRule="auto"/>
              <w:jc w:val="center"/>
              <w:outlineLvl w:val="0"/>
              <w:rPr>
                <w:rFonts w:hint="eastAsia" w:ascii="仿宋" w:hAnsi="仿宋" w:eastAsia="仿宋" w:cs="仿宋"/>
                <w:sz w:val="21"/>
                <w:highlight w:val="none"/>
              </w:rPr>
            </w:pPr>
          </w:p>
        </w:tc>
        <w:tc>
          <w:tcPr>
            <w:tcW w:w="2434" w:type="dxa"/>
            <w:vAlign w:val="center"/>
          </w:tcPr>
          <w:p w14:paraId="299044A0">
            <w:pPr>
              <w:tabs>
                <w:tab w:val="left" w:pos="6300"/>
              </w:tabs>
              <w:snapToGrid w:val="0"/>
              <w:spacing w:line="360" w:lineRule="auto"/>
              <w:jc w:val="center"/>
              <w:outlineLvl w:val="0"/>
              <w:rPr>
                <w:rFonts w:hint="eastAsia" w:ascii="仿宋" w:hAnsi="仿宋" w:eastAsia="仿宋" w:cs="仿宋"/>
                <w:sz w:val="21"/>
                <w:highlight w:val="none"/>
              </w:rPr>
            </w:pPr>
          </w:p>
        </w:tc>
        <w:tc>
          <w:tcPr>
            <w:tcW w:w="2355" w:type="dxa"/>
            <w:vAlign w:val="center"/>
          </w:tcPr>
          <w:p w14:paraId="01980CDB">
            <w:pPr>
              <w:tabs>
                <w:tab w:val="left" w:pos="6300"/>
              </w:tabs>
              <w:snapToGrid w:val="0"/>
              <w:spacing w:line="360" w:lineRule="auto"/>
              <w:jc w:val="center"/>
              <w:outlineLvl w:val="0"/>
              <w:rPr>
                <w:rFonts w:hint="eastAsia" w:ascii="仿宋" w:hAnsi="仿宋" w:eastAsia="仿宋" w:cs="仿宋"/>
                <w:sz w:val="21"/>
                <w:highlight w:val="none"/>
              </w:rPr>
            </w:pPr>
          </w:p>
        </w:tc>
      </w:tr>
    </w:tbl>
    <w:p w14:paraId="2B7C787F">
      <w:pPr>
        <w:snapToGrid w:val="0"/>
        <w:spacing w:line="360" w:lineRule="auto"/>
        <w:rPr>
          <w:rFonts w:hint="eastAsia" w:ascii="仿宋" w:hAnsi="仿宋" w:eastAsia="仿宋" w:cs="仿宋"/>
          <w:highlight w:val="none"/>
        </w:rPr>
      </w:pPr>
    </w:p>
    <w:p w14:paraId="2B695A38">
      <w:pPr>
        <w:spacing w:line="500" w:lineRule="exact"/>
        <w:ind w:firstLine="600" w:firstLineChars="250"/>
        <w:rPr>
          <w:rFonts w:hint="eastAsia" w:ascii="仿宋" w:hAnsi="仿宋" w:eastAsia="仿宋" w:cs="仿宋"/>
          <w:highlight w:val="none"/>
        </w:rPr>
      </w:pPr>
      <w:r>
        <w:rPr>
          <w:rFonts w:hint="eastAsia" w:ascii="仿宋" w:hAnsi="仿宋" w:eastAsia="仿宋" w:cs="仿宋"/>
          <w:highlight w:val="none"/>
        </w:rPr>
        <w:t>供应商：                                      法定代表人授权代表：</w:t>
      </w:r>
    </w:p>
    <w:p w14:paraId="2A2FA484">
      <w:pPr>
        <w:spacing w:line="500" w:lineRule="exact"/>
        <w:ind w:firstLine="360" w:firstLineChars="150"/>
        <w:rPr>
          <w:rFonts w:hint="eastAsia" w:ascii="仿宋" w:hAnsi="仿宋" w:eastAsia="仿宋" w:cs="仿宋"/>
          <w:highlight w:val="none"/>
        </w:rPr>
      </w:pPr>
      <w:r>
        <w:rPr>
          <w:rFonts w:hint="eastAsia" w:ascii="仿宋" w:hAnsi="仿宋" w:eastAsia="仿宋" w:cs="仿宋"/>
          <w:highlight w:val="none"/>
        </w:rPr>
        <w:t>（供应商公章）                                 （签字或盖章）</w:t>
      </w:r>
    </w:p>
    <w:p w14:paraId="1FDFD5D6">
      <w:pPr>
        <w:tabs>
          <w:tab w:val="left" w:pos="6300"/>
        </w:tabs>
        <w:snapToGrid w:val="0"/>
        <w:spacing w:line="500" w:lineRule="exact"/>
        <w:ind w:firstLine="570"/>
        <w:rPr>
          <w:rFonts w:hint="eastAsia" w:ascii="仿宋" w:hAnsi="仿宋" w:eastAsia="仿宋" w:cs="仿宋"/>
          <w:highlight w:val="none"/>
        </w:rPr>
      </w:pPr>
      <w:r>
        <w:rPr>
          <w:rFonts w:hint="eastAsia" w:ascii="仿宋" w:hAnsi="仿宋" w:eastAsia="仿宋" w:cs="仿宋"/>
          <w:highlight w:val="none"/>
        </w:rPr>
        <w:t xml:space="preserve">                                            年     月     日</w:t>
      </w:r>
    </w:p>
    <w:p w14:paraId="4036689C">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注：</w:t>
      </w:r>
    </w:p>
    <w:p w14:paraId="5201BBF0">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1.本表即为对本项目“第四篇 商务要求”中所列服务要求进行比较和响应；</w:t>
      </w:r>
    </w:p>
    <w:p w14:paraId="36E60CED">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2.该表必须按照比选要求逐条如实填写，根据响应情况在“差异说明”项填写正偏离或负偏离及原因，完全符合的填写“无差异”；</w:t>
      </w:r>
    </w:p>
    <w:p w14:paraId="5825D1CD">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3.该表可扩展，并逐页签字或盖章；</w:t>
      </w:r>
    </w:p>
    <w:p w14:paraId="2937D434">
      <w:pPr>
        <w:tabs>
          <w:tab w:val="left" w:pos="6300"/>
        </w:tabs>
        <w:snapToGrid w:val="0"/>
        <w:spacing w:line="360" w:lineRule="auto"/>
        <w:ind w:firstLine="480" w:firstLineChars="200"/>
        <w:rPr>
          <w:rFonts w:hint="eastAsia" w:ascii="仿宋" w:hAnsi="仿宋" w:eastAsia="仿宋" w:cs="仿宋"/>
          <w:highlight w:val="none"/>
          <w:u w:val="single"/>
        </w:rPr>
      </w:pPr>
      <w:r>
        <w:rPr>
          <w:rFonts w:hint="eastAsia" w:ascii="仿宋" w:hAnsi="仿宋" w:eastAsia="仿宋" w:cs="仿宋"/>
          <w:highlight w:val="none"/>
        </w:rPr>
        <w:t>4.若“响应情况”栏中仅填写“无偏离”或“有偏离”等内容而未作实质性参数描述，该供应商将失去成为成交供应商的资格，仅保留其合格供应商的身份。</w:t>
      </w:r>
    </w:p>
    <w:p w14:paraId="2B86E117">
      <w:pPr>
        <w:spacing w:line="380" w:lineRule="exact"/>
        <w:ind w:firstLine="480" w:firstLineChars="200"/>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（三）其它优惠承诺（格式自定）</w:t>
      </w:r>
    </w:p>
    <w:p w14:paraId="15059174">
      <w:pPr>
        <w:pStyle w:val="4"/>
        <w:spacing w:before="0" w:after="0" w:line="360" w:lineRule="auto"/>
        <w:rPr>
          <w:rFonts w:hint="eastAsia" w:ascii="仿宋" w:hAnsi="仿宋" w:eastAsia="仿宋" w:cs="仿宋"/>
          <w:sz w:val="24"/>
          <w:szCs w:val="24"/>
          <w:highlight w:val="none"/>
        </w:rPr>
      </w:pPr>
      <w:r>
        <w:rPr>
          <w:rFonts w:hint="eastAsia" w:ascii="仿宋" w:hAnsi="仿宋" w:eastAsia="仿宋" w:cs="仿宋"/>
          <w:b w:val="0"/>
          <w:sz w:val="24"/>
          <w:szCs w:val="24"/>
          <w:highlight w:val="none"/>
        </w:rPr>
        <w:br w:type="page"/>
      </w:r>
      <w:bookmarkStart w:id="171" w:name="_Toc486585243"/>
      <w:bookmarkStart w:id="172" w:name="_Toc486608280"/>
      <w:bookmarkStart w:id="173" w:name="_Toc23557"/>
      <w:bookmarkStart w:id="174" w:name="_Toc8290"/>
      <w:bookmarkStart w:id="175" w:name="_Toc487204800"/>
      <w:bookmarkStart w:id="176" w:name="_Toc166142430"/>
      <w:r>
        <w:rPr>
          <w:rFonts w:hint="eastAsia" w:ascii="仿宋" w:hAnsi="仿宋" w:eastAsia="仿宋" w:cs="仿宋"/>
          <w:sz w:val="24"/>
          <w:szCs w:val="24"/>
          <w:highlight w:val="none"/>
        </w:rPr>
        <w:t>四、资格条件及其他</w:t>
      </w:r>
      <w:bookmarkEnd w:id="171"/>
      <w:bookmarkEnd w:id="172"/>
      <w:bookmarkEnd w:id="173"/>
      <w:bookmarkEnd w:id="174"/>
      <w:bookmarkEnd w:id="175"/>
      <w:bookmarkEnd w:id="176"/>
    </w:p>
    <w:p w14:paraId="3826DB8B">
      <w:pPr>
        <w:spacing w:line="420" w:lineRule="exact"/>
        <w:ind w:firstLine="480" w:firstLineChars="200"/>
        <w:rPr>
          <w:rFonts w:hint="eastAsia" w:ascii="仿宋" w:hAnsi="仿宋" w:eastAsia="仿宋" w:cs="仿宋"/>
          <w:highlight w:val="none"/>
        </w:rPr>
      </w:pPr>
      <w:r>
        <w:rPr>
          <w:rFonts w:hint="eastAsia" w:ascii="仿宋" w:hAnsi="仿宋" w:eastAsia="仿宋" w:cs="仿宋"/>
          <w:highlight w:val="none"/>
        </w:rPr>
        <w:t>（一）营业执照（副本）或事业单位法人证书（副本）复印件或个体工商户营业执照</w:t>
      </w:r>
    </w:p>
    <w:p w14:paraId="11475AAC">
      <w:pPr>
        <w:tabs>
          <w:tab w:val="left" w:pos="6300"/>
        </w:tabs>
        <w:snapToGrid w:val="0"/>
        <w:spacing w:line="360" w:lineRule="auto"/>
        <w:ind w:firstLine="570"/>
        <w:rPr>
          <w:rFonts w:hint="eastAsia" w:ascii="仿宋" w:hAnsi="仿宋" w:eastAsia="仿宋" w:cs="仿宋"/>
          <w:highlight w:val="none"/>
        </w:rPr>
      </w:pPr>
    </w:p>
    <w:p w14:paraId="74989851">
      <w:pPr>
        <w:tabs>
          <w:tab w:val="left" w:pos="6300"/>
        </w:tabs>
        <w:snapToGrid w:val="0"/>
        <w:spacing w:line="380" w:lineRule="exact"/>
        <w:ind w:firstLine="570"/>
        <w:rPr>
          <w:rFonts w:hint="eastAsia" w:ascii="仿宋" w:hAnsi="仿宋" w:eastAsia="仿宋" w:cs="仿宋"/>
          <w:highlight w:val="none"/>
        </w:rPr>
      </w:pPr>
    </w:p>
    <w:p w14:paraId="734FC7C1">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（二）法定代表人身份证明书（格式）</w:t>
      </w:r>
    </w:p>
    <w:p w14:paraId="71654D1E">
      <w:pPr>
        <w:tabs>
          <w:tab w:val="left" w:pos="6300"/>
        </w:tabs>
        <w:snapToGrid w:val="0"/>
        <w:spacing w:line="360" w:lineRule="auto"/>
        <w:ind w:firstLine="570"/>
        <w:rPr>
          <w:rFonts w:hint="eastAsia" w:ascii="仿宋" w:hAnsi="仿宋" w:eastAsia="仿宋" w:cs="仿宋"/>
          <w:highlight w:val="none"/>
        </w:rPr>
      </w:pPr>
    </w:p>
    <w:p w14:paraId="38D68C2B">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项目名称：</w:t>
      </w:r>
    </w:p>
    <w:p w14:paraId="454CC5BD">
      <w:pPr>
        <w:tabs>
          <w:tab w:val="left" w:pos="6300"/>
        </w:tabs>
        <w:snapToGrid w:val="0"/>
        <w:spacing w:line="360" w:lineRule="auto"/>
        <w:ind w:firstLine="570"/>
        <w:rPr>
          <w:rFonts w:hint="eastAsia" w:ascii="仿宋" w:hAnsi="仿宋" w:eastAsia="仿宋" w:cs="仿宋"/>
          <w:highlight w:val="none"/>
        </w:rPr>
      </w:pPr>
    </w:p>
    <w:p w14:paraId="2AFEE37F">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（采购代理机构名称）</w:t>
      </w:r>
      <w:r>
        <w:rPr>
          <w:rFonts w:hint="eastAsia" w:ascii="仿宋" w:hAnsi="仿宋" w:eastAsia="仿宋" w:cs="仿宋"/>
          <w:highlight w:val="none"/>
        </w:rPr>
        <w:t>：</w:t>
      </w:r>
    </w:p>
    <w:p w14:paraId="12BCBE47">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u w:val="single"/>
        </w:rPr>
        <w:t>（法定代表人姓名）</w:t>
      </w:r>
      <w:r>
        <w:rPr>
          <w:rFonts w:hint="eastAsia" w:ascii="仿宋" w:hAnsi="仿宋" w:eastAsia="仿宋" w:cs="仿宋"/>
          <w:highlight w:val="none"/>
        </w:rPr>
        <w:t>在</w:t>
      </w:r>
      <w:r>
        <w:rPr>
          <w:rFonts w:hint="eastAsia" w:ascii="仿宋" w:hAnsi="仿宋" w:eastAsia="仿宋" w:cs="仿宋"/>
          <w:highlight w:val="none"/>
          <w:u w:val="single"/>
        </w:rPr>
        <w:t>（供应商名称）</w:t>
      </w:r>
      <w:r>
        <w:rPr>
          <w:rFonts w:hint="eastAsia" w:ascii="仿宋" w:hAnsi="仿宋" w:eastAsia="仿宋" w:cs="仿宋"/>
          <w:highlight w:val="none"/>
        </w:rPr>
        <w:t>任</w:t>
      </w:r>
      <w:r>
        <w:rPr>
          <w:rFonts w:hint="eastAsia" w:ascii="仿宋" w:hAnsi="仿宋" w:eastAsia="仿宋" w:cs="仿宋"/>
          <w:highlight w:val="none"/>
          <w:u w:val="single"/>
        </w:rPr>
        <w:t>（职务名称）</w:t>
      </w:r>
      <w:r>
        <w:rPr>
          <w:rFonts w:hint="eastAsia" w:ascii="仿宋" w:hAnsi="仿宋" w:eastAsia="仿宋" w:cs="仿宋"/>
          <w:highlight w:val="none"/>
        </w:rPr>
        <w:t>职务，是</w:t>
      </w:r>
      <w:r>
        <w:rPr>
          <w:rFonts w:hint="eastAsia" w:ascii="仿宋" w:hAnsi="仿宋" w:eastAsia="仿宋" w:cs="仿宋"/>
          <w:highlight w:val="none"/>
          <w:u w:val="single"/>
        </w:rPr>
        <w:t>（供应商名称）</w:t>
      </w:r>
      <w:r>
        <w:rPr>
          <w:rFonts w:hint="eastAsia" w:ascii="仿宋" w:hAnsi="仿宋" w:eastAsia="仿宋" w:cs="仿宋"/>
          <w:highlight w:val="none"/>
        </w:rPr>
        <w:t>的法定代表人。</w:t>
      </w:r>
    </w:p>
    <w:p w14:paraId="1870E859">
      <w:pPr>
        <w:tabs>
          <w:tab w:val="left" w:pos="6300"/>
        </w:tabs>
        <w:snapToGrid w:val="0"/>
        <w:spacing w:line="360" w:lineRule="auto"/>
        <w:ind w:firstLine="570"/>
        <w:rPr>
          <w:rFonts w:hint="eastAsia" w:ascii="仿宋" w:hAnsi="仿宋" w:eastAsia="仿宋" w:cs="仿宋"/>
          <w:highlight w:val="none"/>
        </w:rPr>
      </w:pPr>
    </w:p>
    <w:p w14:paraId="0097842F">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特此证明。</w:t>
      </w:r>
    </w:p>
    <w:p w14:paraId="3D153071">
      <w:pPr>
        <w:tabs>
          <w:tab w:val="left" w:pos="6300"/>
        </w:tabs>
        <w:snapToGrid w:val="0"/>
        <w:spacing w:line="360" w:lineRule="auto"/>
        <w:ind w:firstLine="570"/>
        <w:rPr>
          <w:rFonts w:hint="eastAsia" w:ascii="仿宋" w:hAnsi="仿宋" w:eastAsia="仿宋" w:cs="仿宋"/>
          <w:highlight w:val="none"/>
        </w:rPr>
      </w:pPr>
    </w:p>
    <w:p w14:paraId="2B869274">
      <w:pPr>
        <w:tabs>
          <w:tab w:val="left" w:pos="6300"/>
        </w:tabs>
        <w:snapToGrid w:val="0"/>
        <w:spacing w:line="360" w:lineRule="auto"/>
        <w:ind w:firstLine="570"/>
        <w:rPr>
          <w:rFonts w:hint="eastAsia" w:ascii="仿宋" w:hAnsi="仿宋" w:eastAsia="仿宋" w:cs="仿宋"/>
          <w:highlight w:val="none"/>
        </w:rPr>
      </w:pPr>
    </w:p>
    <w:p w14:paraId="70AA904B">
      <w:pPr>
        <w:tabs>
          <w:tab w:val="left" w:pos="6300"/>
        </w:tabs>
        <w:snapToGrid w:val="0"/>
        <w:spacing w:line="360" w:lineRule="auto"/>
        <w:ind w:firstLine="570"/>
        <w:rPr>
          <w:rFonts w:hint="eastAsia" w:ascii="仿宋" w:hAnsi="仿宋" w:eastAsia="仿宋" w:cs="仿宋"/>
          <w:highlight w:val="none"/>
        </w:rPr>
      </w:pPr>
    </w:p>
    <w:p w14:paraId="6F9A269C">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 xml:space="preserve">                                             （供应商公章）</w:t>
      </w:r>
    </w:p>
    <w:p w14:paraId="4EEF2210">
      <w:pPr>
        <w:tabs>
          <w:tab w:val="left" w:pos="6300"/>
        </w:tabs>
        <w:snapToGrid w:val="0"/>
        <w:spacing w:line="360" w:lineRule="auto"/>
        <w:ind w:firstLine="570"/>
        <w:rPr>
          <w:rFonts w:hint="eastAsia" w:ascii="仿宋" w:hAnsi="仿宋" w:eastAsia="仿宋" w:cs="仿宋"/>
          <w:highlight w:val="none"/>
        </w:rPr>
      </w:pPr>
    </w:p>
    <w:p w14:paraId="208711FB">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 xml:space="preserve">                                             年   月   日</w:t>
      </w:r>
    </w:p>
    <w:p w14:paraId="19D67E63">
      <w:pPr>
        <w:tabs>
          <w:tab w:val="left" w:pos="6300"/>
        </w:tabs>
        <w:snapToGrid w:val="0"/>
        <w:spacing w:line="360" w:lineRule="auto"/>
        <w:ind w:firstLine="570"/>
        <w:rPr>
          <w:rFonts w:hint="eastAsia" w:ascii="仿宋" w:hAnsi="仿宋" w:eastAsia="仿宋" w:cs="仿宋"/>
          <w:highlight w:val="none"/>
        </w:rPr>
      </w:pPr>
    </w:p>
    <w:p w14:paraId="7A986FCF">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（附：法定代表人身份证正反面复印件）</w:t>
      </w:r>
    </w:p>
    <w:p w14:paraId="5515C624">
      <w:pPr>
        <w:tabs>
          <w:tab w:val="left" w:pos="6300"/>
        </w:tabs>
        <w:snapToGrid w:val="0"/>
        <w:spacing w:line="380" w:lineRule="exact"/>
        <w:ind w:firstLine="570"/>
        <w:rPr>
          <w:rFonts w:hint="eastAsia" w:ascii="仿宋" w:hAnsi="仿宋" w:eastAsia="仿宋" w:cs="仿宋"/>
          <w:highlight w:val="none"/>
        </w:rPr>
      </w:pPr>
    </w:p>
    <w:p w14:paraId="0C0F60D5">
      <w:pPr>
        <w:tabs>
          <w:tab w:val="left" w:pos="6300"/>
        </w:tabs>
        <w:snapToGrid w:val="0"/>
        <w:spacing w:line="380" w:lineRule="exact"/>
        <w:ind w:firstLine="570"/>
        <w:rPr>
          <w:rFonts w:hint="eastAsia" w:ascii="仿宋" w:hAnsi="仿宋" w:eastAsia="仿宋" w:cs="仿宋"/>
          <w:highlight w:val="none"/>
        </w:rPr>
      </w:pPr>
    </w:p>
    <w:p w14:paraId="450678C1">
      <w:pPr>
        <w:tabs>
          <w:tab w:val="left" w:pos="6300"/>
        </w:tabs>
        <w:snapToGrid w:val="0"/>
        <w:spacing w:line="380" w:lineRule="exact"/>
        <w:ind w:firstLine="570"/>
        <w:rPr>
          <w:rFonts w:hint="eastAsia" w:ascii="仿宋" w:hAnsi="仿宋" w:eastAsia="仿宋" w:cs="仿宋"/>
          <w:highlight w:val="none"/>
        </w:rPr>
      </w:pPr>
    </w:p>
    <w:p w14:paraId="1CD8BE1D">
      <w:pPr>
        <w:tabs>
          <w:tab w:val="left" w:pos="6300"/>
        </w:tabs>
        <w:snapToGrid w:val="0"/>
        <w:spacing w:line="380" w:lineRule="exact"/>
        <w:ind w:firstLine="570"/>
        <w:rPr>
          <w:rFonts w:hint="eastAsia" w:ascii="仿宋" w:hAnsi="仿宋" w:eastAsia="仿宋" w:cs="仿宋"/>
          <w:highlight w:val="none"/>
        </w:rPr>
      </w:pPr>
    </w:p>
    <w:p w14:paraId="0B27759F">
      <w:pPr>
        <w:tabs>
          <w:tab w:val="left" w:pos="6300"/>
        </w:tabs>
        <w:snapToGrid w:val="0"/>
        <w:spacing w:line="380" w:lineRule="exact"/>
        <w:ind w:firstLine="570"/>
        <w:rPr>
          <w:rFonts w:hint="eastAsia" w:ascii="仿宋" w:hAnsi="仿宋" w:eastAsia="仿宋" w:cs="仿宋"/>
          <w:highlight w:val="none"/>
        </w:rPr>
      </w:pPr>
    </w:p>
    <w:p w14:paraId="48AF67E5">
      <w:pPr>
        <w:tabs>
          <w:tab w:val="left" w:pos="6300"/>
        </w:tabs>
        <w:snapToGrid w:val="0"/>
        <w:spacing w:line="380" w:lineRule="exact"/>
        <w:ind w:firstLine="570"/>
        <w:rPr>
          <w:rFonts w:hint="eastAsia" w:ascii="仿宋" w:hAnsi="仿宋" w:eastAsia="仿宋" w:cs="仿宋"/>
          <w:highlight w:val="none"/>
        </w:rPr>
      </w:pPr>
    </w:p>
    <w:p w14:paraId="5907CF1F">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br w:type="column"/>
      </w:r>
      <w:r>
        <w:rPr>
          <w:rFonts w:hint="eastAsia" w:ascii="仿宋" w:hAnsi="仿宋" w:eastAsia="仿宋" w:cs="仿宋"/>
          <w:highlight w:val="none"/>
        </w:rPr>
        <w:t>（三）法定代表人授权委托书（格式）</w:t>
      </w:r>
    </w:p>
    <w:p w14:paraId="5A096E64">
      <w:pPr>
        <w:tabs>
          <w:tab w:val="left" w:pos="6300"/>
        </w:tabs>
        <w:snapToGrid w:val="0"/>
        <w:spacing w:line="360" w:lineRule="auto"/>
        <w:ind w:firstLine="570"/>
        <w:rPr>
          <w:rFonts w:hint="eastAsia" w:ascii="仿宋" w:hAnsi="仿宋" w:eastAsia="仿宋" w:cs="仿宋"/>
          <w:highlight w:val="none"/>
        </w:rPr>
      </w:pPr>
    </w:p>
    <w:p w14:paraId="4E93AAC9">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项目名称：</w:t>
      </w:r>
    </w:p>
    <w:p w14:paraId="3F432F73">
      <w:pPr>
        <w:tabs>
          <w:tab w:val="left" w:pos="6300"/>
        </w:tabs>
        <w:snapToGrid w:val="0"/>
        <w:spacing w:line="360" w:lineRule="auto"/>
        <w:ind w:firstLine="570"/>
        <w:rPr>
          <w:rFonts w:hint="eastAsia" w:ascii="仿宋" w:hAnsi="仿宋" w:eastAsia="仿宋" w:cs="仿宋"/>
          <w:highlight w:val="none"/>
        </w:rPr>
      </w:pPr>
    </w:p>
    <w:p w14:paraId="10790BFF">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（采购代理机构名称）</w:t>
      </w:r>
      <w:r>
        <w:rPr>
          <w:rFonts w:hint="eastAsia" w:ascii="仿宋" w:hAnsi="仿宋" w:eastAsia="仿宋" w:cs="仿宋"/>
          <w:highlight w:val="none"/>
        </w:rPr>
        <w:t>：</w:t>
      </w:r>
    </w:p>
    <w:p w14:paraId="59BA443E">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u w:val="single"/>
        </w:rPr>
        <w:t>（供应商法定代表人名称）</w:t>
      </w:r>
      <w:r>
        <w:rPr>
          <w:rFonts w:hint="eastAsia" w:ascii="仿宋" w:hAnsi="仿宋" w:eastAsia="仿宋" w:cs="仿宋"/>
          <w:highlight w:val="none"/>
        </w:rPr>
        <w:t>是</w:t>
      </w:r>
      <w:r>
        <w:rPr>
          <w:rFonts w:hint="eastAsia" w:ascii="仿宋" w:hAnsi="仿宋" w:eastAsia="仿宋" w:cs="仿宋"/>
          <w:highlight w:val="none"/>
          <w:u w:val="single"/>
        </w:rPr>
        <w:t>（供应商名称）</w:t>
      </w:r>
      <w:r>
        <w:rPr>
          <w:rFonts w:hint="eastAsia" w:ascii="仿宋" w:hAnsi="仿宋" w:eastAsia="仿宋" w:cs="仿宋"/>
          <w:highlight w:val="none"/>
        </w:rPr>
        <w:t>的法定代表人，特授权</w:t>
      </w:r>
      <w:r>
        <w:rPr>
          <w:rFonts w:hint="eastAsia" w:ascii="仿宋" w:hAnsi="仿宋" w:eastAsia="仿宋" w:cs="仿宋"/>
          <w:highlight w:val="none"/>
          <w:u w:val="single"/>
        </w:rPr>
        <w:t>（被授权人姓名及身份证代码）</w:t>
      </w:r>
      <w:r>
        <w:rPr>
          <w:rFonts w:hint="eastAsia" w:ascii="仿宋" w:hAnsi="仿宋" w:eastAsia="仿宋" w:cs="仿宋"/>
          <w:highlight w:val="none"/>
        </w:rPr>
        <w:t>代表我单位全权办理上述项目的比选、签约等具体工作，并签署全部有关文件、协议及合同。</w:t>
      </w:r>
    </w:p>
    <w:p w14:paraId="5CED8C48">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我单位对被授权人的签字负全部责任。</w:t>
      </w:r>
    </w:p>
    <w:p w14:paraId="2069766D">
      <w:pPr>
        <w:tabs>
          <w:tab w:val="left" w:pos="6300"/>
        </w:tabs>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在撤消授权的书面通知以前，本授权书一直有效。被授权人在授权书有效期内签署的所有文件不因授权的撤消而失效。</w:t>
      </w:r>
    </w:p>
    <w:p w14:paraId="5FFCAF30">
      <w:pPr>
        <w:tabs>
          <w:tab w:val="left" w:pos="6300"/>
        </w:tabs>
        <w:snapToGrid w:val="0"/>
        <w:spacing w:line="360" w:lineRule="auto"/>
        <w:ind w:firstLine="570"/>
        <w:rPr>
          <w:rFonts w:hint="eastAsia" w:ascii="仿宋" w:hAnsi="仿宋" w:eastAsia="仿宋" w:cs="仿宋"/>
          <w:highlight w:val="none"/>
        </w:rPr>
      </w:pPr>
    </w:p>
    <w:p w14:paraId="0C1EE3D6">
      <w:pPr>
        <w:tabs>
          <w:tab w:val="left" w:pos="6300"/>
        </w:tabs>
        <w:snapToGrid w:val="0"/>
        <w:spacing w:line="360" w:lineRule="auto"/>
        <w:ind w:firstLine="570"/>
        <w:rPr>
          <w:rFonts w:hint="eastAsia" w:ascii="仿宋" w:hAnsi="仿宋" w:eastAsia="仿宋" w:cs="仿宋"/>
          <w:highlight w:val="none"/>
        </w:rPr>
      </w:pPr>
    </w:p>
    <w:p w14:paraId="5C5C5143">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被授权人：                                   供应商法定代表人：</w:t>
      </w:r>
    </w:p>
    <w:p w14:paraId="09A3BB1C">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（签字或盖章）                              （签字或盖章）</w:t>
      </w:r>
    </w:p>
    <w:p w14:paraId="0A52C5AD">
      <w:pPr>
        <w:tabs>
          <w:tab w:val="left" w:pos="6300"/>
        </w:tabs>
        <w:snapToGrid w:val="0"/>
        <w:spacing w:line="360" w:lineRule="auto"/>
        <w:ind w:firstLine="570"/>
        <w:rPr>
          <w:rFonts w:hint="eastAsia" w:ascii="仿宋" w:hAnsi="仿宋" w:eastAsia="仿宋" w:cs="仿宋"/>
          <w:highlight w:val="none"/>
        </w:rPr>
      </w:pPr>
    </w:p>
    <w:p w14:paraId="3C6F3F18">
      <w:pPr>
        <w:tabs>
          <w:tab w:val="left" w:pos="6300"/>
        </w:tabs>
        <w:snapToGrid w:val="0"/>
        <w:spacing w:line="360" w:lineRule="auto"/>
        <w:ind w:firstLine="570"/>
        <w:rPr>
          <w:rFonts w:hint="eastAsia" w:ascii="仿宋" w:hAnsi="仿宋" w:eastAsia="仿宋" w:cs="仿宋"/>
          <w:highlight w:val="none"/>
        </w:rPr>
      </w:pPr>
    </w:p>
    <w:p w14:paraId="579AF6B8">
      <w:pPr>
        <w:tabs>
          <w:tab w:val="left" w:pos="6300"/>
        </w:tabs>
        <w:snapToGrid w:val="0"/>
        <w:spacing w:line="360" w:lineRule="auto"/>
        <w:ind w:firstLine="570"/>
        <w:rPr>
          <w:rFonts w:hint="eastAsia" w:ascii="仿宋" w:hAnsi="仿宋" w:eastAsia="仿宋" w:cs="仿宋"/>
          <w:highlight w:val="none"/>
        </w:rPr>
      </w:pPr>
      <w:r>
        <w:rPr>
          <w:rFonts w:hint="eastAsia" w:ascii="仿宋" w:hAnsi="仿宋" w:eastAsia="仿宋" w:cs="仿宋"/>
          <w:highlight w:val="none"/>
        </w:rPr>
        <w:t>（附：被授权人身份证正反面复印件）</w:t>
      </w:r>
    </w:p>
    <w:p w14:paraId="38C96C6F">
      <w:pPr>
        <w:tabs>
          <w:tab w:val="left" w:pos="6300"/>
        </w:tabs>
        <w:snapToGrid w:val="0"/>
        <w:spacing w:line="360" w:lineRule="auto"/>
        <w:ind w:firstLine="570"/>
        <w:rPr>
          <w:rFonts w:hint="eastAsia" w:ascii="仿宋" w:hAnsi="仿宋" w:eastAsia="仿宋" w:cs="仿宋"/>
          <w:highlight w:val="none"/>
        </w:rPr>
      </w:pPr>
    </w:p>
    <w:p w14:paraId="61ED3180">
      <w:pPr>
        <w:tabs>
          <w:tab w:val="left" w:pos="6300"/>
        </w:tabs>
        <w:snapToGrid w:val="0"/>
        <w:spacing w:line="360" w:lineRule="auto"/>
        <w:ind w:firstLine="570"/>
        <w:rPr>
          <w:rFonts w:hint="eastAsia" w:ascii="仿宋" w:hAnsi="仿宋" w:eastAsia="仿宋" w:cs="仿宋"/>
          <w:highlight w:val="none"/>
        </w:rPr>
      </w:pPr>
    </w:p>
    <w:p w14:paraId="1E670167">
      <w:pPr>
        <w:tabs>
          <w:tab w:val="left" w:pos="6300"/>
        </w:tabs>
        <w:snapToGrid w:val="0"/>
        <w:spacing w:line="360" w:lineRule="auto"/>
        <w:ind w:firstLine="570"/>
        <w:rPr>
          <w:rFonts w:hint="eastAsia" w:ascii="仿宋" w:hAnsi="仿宋" w:eastAsia="仿宋" w:cs="仿宋"/>
          <w:highlight w:val="none"/>
        </w:rPr>
      </w:pPr>
    </w:p>
    <w:p w14:paraId="5F30C062">
      <w:pPr>
        <w:tabs>
          <w:tab w:val="left" w:pos="6300"/>
        </w:tabs>
        <w:snapToGrid w:val="0"/>
        <w:spacing w:line="360" w:lineRule="auto"/>
        <w:ind w:right="480" w:firstLine="570"/>
        <w:jc w:val="right"/>
        <w:rPr>
          <w:rFonts w:hint="eastAsia" w:ascii="仿宋" w:hAnsi="仿宋" w:eastAsia="仿宋" w:cs="仿宋"/>
          <w:highlight w:val="none"/>
        </w:rPr>
      </w:pPr>
      <w:r>
        <w:rPr>
          <w:rFonts w:hint="eastAsia" w:ascii="仿宋" w:hAnsi="仿宋" w:eastAsia="仿宋" w:cs="仿宋"/>
          <w:highlight w:val="none"/>
        </w:rPr>
        <w:t>（供应商公章）</w:t>
      </w:r>
    </w:p>
    <w:p w14:paraId="15D8073B">
      <w:pPr>
        <w:tabs>
          <w:tab w:val="left" w:pos="6300"/>
        </w:tabs>
        <w:snapToGrid w:val="0"/>
        <w:spacing w:line="360" w:lineRule="auto"/>
        <w:ind w:right="480" w:firstLine="570"/>
        <w:jc w:val="right"/>
        <w:rPr>
          <w:rFonts w:hint="eastAsia" w:ascii="仿宋" w:hAnsi="仿宋" w:eastAsia="仿宋" w:cs="仿宋"/>
          <w:highlight w:val="none"/>
        </w:rPr>
      </w:pPr>
      <w:r>
        <w:rPr>
          <w:rFonts w:hint="eastAsia" w:ascii="仿宋" w:hAnsi="仿宋" w:eastAsia="仿宋" w:cs="仿宋"/>
          <w:highlight w:val="none"/>
        </w:rPr>
        <w:t>年   月   日</w:t>
      </w:r>
    </w:p>
    <w:p w14:paraId="693B7785">
      <w:pPr>
        <w:pStyle w:val="6"/>
        <w:rPr>
          <w:rFonts w:hint="eastAsia" w:ascii="仿宋" w:hAnsi="仿宋" w:eastAsia="仿宋" w:cs="仿宋"/>
          <w:highlight w:val="none"/>
        </w:rPr>
      </w:pPr>
    </w:p>
    <w:p w14:paraId="60FC7BF9">
      <w:pPr>
        <w:pStyle w:val="6"/>
        <w:rPr>
          <w:rFonts w:hint="eastAsia" w:ascii="仿宋" w:hAnsi="仿宋" w:eastAsia="仿宋" w:cs="仿宋"/>
          <w:highlight w:val="none"/>
        </w:rPr>
      </w:pPr>
    </w:p>
    <w:p w14:paraId="3BA21E02">
      <w:pPr>
        <w:pStyle w:val="6"/>
        <w:rPr>
          <w:rFonts w:hint="eastAsia" w:ascii="仿宋" w:hAnsi="仿宋" w:eastAsia="仿宋" w:cs="仿宋"/>
          <w:highlight w:val="none"/>
        </w:rPr>
      </w:pPr>
    </w:p>
    <w:p w14:paraId="6A864357">
      <w:pPr>
        <w:pStyle w:val="6"/>
        <w:rPr>
          <w:rFonts w:hint="eastAsia" w:ascii="仿宋" w:hAnsi="仿宋" w:eastAsia="仿宋" w:cs="仿宋"/>
          <w:highlight w:val="none"/>
        </w:rPr>
      </w:pPr>
    </w:p>
    <w:p w14:paraId="5BA2CC31">
      <w:pPr>
        <w:pStyle w:val="6"/>
        <w:rPr>
          <w:rFonts w:hint="eastAsia" w:ascii="仿宋" w:hAnsi="仿宋" w:eastAsia="仿宋" w:cs="仿宋"/>
          <w:highlight w:val="none"/>
        </w:rPr>
      </w:pPr>
    </w:p>
    <w:p w14:paraId="2E16C98A">
      <w:pPr>
        <w:pStyle w:val="6"/>
        <w:rPr>
          <w:rFonts w:hint="eastAsia" w:ascii="仿宋" w:hAnsi="仿宋" w:eastAsia="仿宋" w:cs="仿宋"/>
          <w:highlight w:val="none"/>
        </w:rPr>
      </w:pPr>
    </w:p>
    <w:p w14:paraId="6B0F39E1">
      <w:pPr>
        <w:pStyle w:val="6"/>
        <w:rPr>
          <w:rFonts w:hint="eastAsia" w:ascii="仿宋" w:hAnsi="仿宋" w:eastAsia="仿宋" w:cs="仿宋"/>
          <w:highlight w:val="none"/>
        </w:rPr>
      </w:pPr>
    </w:p>
    <w:p w14:paraId="7E82655B">
      <w:pPr>
        <w:pStyle w:val="6"/>
        <w:rPr>
          <w:rFonts w:hint="eastAsia" w:ascii="仿宋" w:hAnsi="仿宋" w:eastAsia="仿宋" w:cs="仿宋"/>
          <w:highlight w:val="none"/>
        </w:rPr>
      </w:pPr>
    </w:p>
    <w:p w14:paraId="235A4E51">
      <w:pPr>
        <w:pStyle w:val="6"/>
        <w:rPr>
          <w:rFonts w:hint="eastAsia" w:ascii="仿宋" w:hAnsi="仿宋" w:eastAsia="仿宋" w:cs="仿宋"/>
          <w:highlight w:val="none"/>
        </w:rPr>
      </w:pPr>
    </w:p>
    <w:p w14:paraId="2947C50F">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（四）基本资格条件承诺函</w:t>
      </w:r>
    </w:p>
    <w:p w14:paraId="5C3DD2A8">
      <w:pPr>
        <w:tabs>
          <w:tab w:val="left" w:pos="6300"/>
        </w:tabs>
        <w:snapToGrid w:val="0"/>
        <w:spacing w:line="500" w:lineRule="exact"/>
        <w:rPr>
          <w:rFonts w:hint="eastAsia" w:ascii="仿宋" w:hAnsi="仿宋" w:eastAsia="仿宋" w:cs="仿宋"/>
          <w:highlight w:val="none"/>
        </w:rPr>
      </w:pPr>
    </w:p>
    <w:p w14:paraId="11F0203D">
      <w:pPr>
        <w:tabs>
          <w:tab w:val="left" w:pos="6300"/>
        </w:tabs>
        <w:snapToGrid w:val="0"/>
        <w:spacing w:line="500" w:lineRule="exact"/>
        <w:ind w:firstLine="640" w:firstLineChars="20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基本资格条件承诺函</w:t>
      </w:r>
    </w:p>
    <w:p w14:paraId="3D5171F2">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致 </w:t>
      </w:r>
    </w:p>
    <w:p w14:paraId="69580FD7">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（采购代理机构名称）： </w:t>
      </w:r>
    </w:p>
    <w:p w14:paraId="719B9CDA">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（投标人名称）郑重承诺： </w:t>
      </w:r>
    </w:p>
    <w:p w14:paraId="55030351">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5AC5FB95">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2.我方未列入在信用中国网站（www.creditchina.gov.cn）“失信被执行人”、“重大税收违法案件当事人名单”中，也未列入中国政府采购网（www.ccgp.gov.cn）“政府采购严重违法失信行为记录名单”中。 </w:t>
      </w:r>
    </w:p>
    <w:p w14:paraId="6A6A7ECF">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319E2427">
      <w:pPr>
        <w:pStyle w:val="6"/>
        <w:rPr>
          <w:rFonts w:hint="eastAsia" w:ascii="仿宋" w:hAnsi="仿宋" w:eastAsia="仿宋" w:cs="仿宋"/>
          <w:highlight w:val="none"/>
        </w:rPr>
      </w:pPr>
    </w:p>
    <w:p w14:paraId="6973D1FE">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                                               （投标人公章） </w:t>
      </w:r>
    </w:p>
    <w:p w14:paraId="67CDC8E3">
      <w:pPr>
        <w:tabs>
          <w:tab w:val="left" w:pos="6300"/>
        </w:tabs>
        <w:snapToGrid w:val="0"/>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                                              年     月      日</w:t>
      </w:r>
    </w:p>
    <w:p w14:paraId="4CFDE1F6">
      <w:pPr>
        <w:tabs>
          <w:tab w:val="left" w:pos="6300"/>
        </w:tabs>
        <w:snapToGrid w:val="0"/>
        <w:spacing w:line="500" w:lineRule="exact"/>
        <w:rPr>
          <w:rFonts w:hint="eastAsia" w:ascii="仿宋" w:hAnsi="仿宋" w:eastAsia="仿宋" w:cs="仿宋"/>
          <w:highlight w:val="none"/>
        </w:rPr>
      </w:pPr>
      <w:r>
        <w:rPr>
          <w:rFonts w:hint="eastAsia" w:ascii="仿宋" w:hAnsi="仿宋" w:eastAsia="仿宋" w:cs="仿宋"/>
          <w:highlight w:val="none"/>
        </w:rPr>
        <w:br w:type="page"/>
      </w:r>
    </w:p>
    <w:p w14:paraId="1EE9F8D9">
      <w:pPr>
        <w:pStyle w:val="4"/>
        <w:rPr>
          <w:rFonts w:hint="eastAsia" w:ascii="仿宋" w:hAnsi="仿宋" w:eastAsia="仿宋" w:cs="仿宋"/>
          <w:sz w:val="24"/>
          <w:szCs w:val="24"/>
          <w:highlight w:val="none"/>
        </w:rPr>
      </w:pPr>
      <w:bookmarkStart w:id="177" w:name="_Toc11824"/>
      <w:bookmarkStart w:id="178" w:name="_Toc487204801"/>
      <w:bookmarkStart w:id="179" w:name="_Toc166142431"/>
      <w:bookmarkStart w:id="180" w:name="_Toc486608281"/>
      <w:bookmarkStart w:id="181" w:name="_Toc29032"/>
      <w:bookmarkStart w:id="182" w:name="_Toc486585244"/>
      <w:r>
        <w:rPr>
          <w:rFonts w:hint="eastAsia" w:ascii="仿宋" w:hAnsi="仿宋" w:eastAsia="仿宋" w:cs="仿宋"/>
          <w:sz w:val="24"/>
          <w:szCs w:val="24"/>
          <w:highlight w:val="none"/>
        </w:rPr>
        <w:t>五、其他应提供的资料</w:t>
      </w:r>
      <w:bookmarkEnd w:id="177"/>
      <w:bookmarkEnd w:id="178"/>
      <w:bookmarkEnd w:id="179"/>
      <w:bookmarkEnd w:id="180"/>
      <w:bookmarkEnd w:id="181"/>
      <w:bookmarkEnd w:id="182"/>
    </w:p>
    <w:p w14:paraId="218B70AA">
      <w:pPr>
        <w:spacing w:line="380" w:lineRule="exact"/>
        <w:rPr>
          <w:rFonts w:hint="eastAsia" w:ascii="仿宋" w:hAnsi="仿宋" w:eastAsia="仿宋" w:cs="仿宋"/>
          <w:highlight w:val="none"/>
        </w:rPr>
      </w:pPr>
      <w:r>
        <w:rPr>
          <w:rFonts w:hint="eastAsia" w:ascii="仿宋" w:hAnsi="仿宋" w:eastAsia="仿宋" w:cs="仿宋"/>
          <w:highlight w:val="none"/>
        </w:rPr>
        <w:t>（一）其他与项目有关的资料（如有）</w:t>
      </w:r>
    </w:p>
    <w:p w14:paraId="7FF40303">
      <w:pPr>
        <w:spacing w:line="380" w:lineRule="exact"/>
        <w:rPr>
          <w:rFonts w:hint="eastAsia" w:ascii="仿宋" w:hAnsi="仿宋" w:eastAsia="仿宋" w:cs="仿宋"/>
          <w:highlight w:val="none"/>
        </w:rPr>
      </w:pPr>
      <w:r>
        <w:rPr>
          <w:rFonts w:hint="eastAsia" w:ascii="仿宋" w:hAnsi="仿宋" w:eastAsia="仿宋" w:cs="仿宋"/>
          <w:highlight w:val="none"/>
        </w:rPr>
        <w:t>其他与项目有关的资料（自附）：供应商总体情况介绍、其他与本项目有关的资料等。</w:t>
      </w:r>
    </w:p>
    <w:p w14:paraId="722F1D69">
      <w:pPr>
        <w:spacing w:line="380" w:lineRule="exact"/>
        <w:rPr>
          <w:rFonts w:hint="eastAsia" w:ascii="仿宋" w:hAnsi="仿宋" w:eastAsia="仿宋" w:cs="仿宋"/>
          <w:highlight w:val="none"/>
        </w:rPr>
      </w:pPr>
    </w:p>
    <w:p w14:paraId="30D3FB96">
      <w:pPr>
        <w:spacing w:line="380" w:lineRule="exact"/>
        <w:rPr>
          <w:rFonts w:hint="eastAsia" w:ascii="仿宋" w:hAnsi="仿宋" w:eastAsia="仿宋" w:cs="仿宋"/>
          <w:highlight w:val="none"/>
        </w:rPr>
      </w:pPr>
    </w:p>
    <w:p w14:paraId="3A423FE2">
      <w:pPr>
        <w:rPr>
          <w:rFonts w:hint="eastAsia" w:ascii="仿宋" w:hAnsi="仿宋" w:eastAsia="仿宋" w:cs="仿宋"/>
          <w:highlight w:val="none"/>
        </w:rPr>
      </w:pPr>
    </w:p>
    <w:p w14:paraId="7BDE14A7">
      <w:pPr>
        <w:rPr>
          <w:rFonts w:hint="eastAsia" w:ascii="仿宋" w:hAnsi="仿宋" w:eastAsia="仿宋" w:cs="仿宋"/>
          <w:highlight w:val="none"/>
        </w:rPr>
      </w:pPr>
    </w:p>
    <w:p w14:paraId="6839D492">
      <w:pPr>
        <w:jc w:val="center"/>
        <w:rPr>
          <w:rFonts w:hint="eastAsia" w:ascii="仿宋" w:hAnsi="仿宋" w:eastAsia="仿宋" w:cs="仿宋"/>
          <w:highlight w:val="none"/>
        </w:rPr>
      </w:pPr>
    </w:p>
    <w:p w14:paraId="32E9786A">
      <w:pPr>
        <w:jc w:val="center"/>
        <w:rPr>
          <w:rFonts w:hint="eastAsia" w:ascii="仿宋" w:hAnsi="仿宋" w:eastAsia="仿宋" w:cs="仿宋"/>
          <w:highlight w:val="none"/>
        </w:rPr>
      </w:pPr>
    </w:p>
    <w:p w14:paraId="29155D26">
      <w:pPr>
        <w:jc w:val="center"/>
        <w:rPr>
          <w:rFonts w:hint="eastAsia" w:ascii="仿宋" w:hAnsi="仿宋" w:eastAsia="仿宋" w:cs="仿宋"/>
          <w:highlight w:val="none"/>
        </w:rPr>
      </w:pPr>
    </w:p>
    <w:p w14:paraId="667A6B81">
      <w:pPr>
        <w:jc w:val="center"/>
        <w:rPr>
          <w:rFonts w:hint="eastAsia" w:ascii="仿宋" w:hAnsi="仿宋" w:eastAsia="仿宋" w:cs="仿宋"/>
          <w:highlight w:val="none"/>
        </w:rPr>
      </w:pPr>
    </w:p>
    <w:p w14:paraId="599B2FFD">
      <w:pPr>
        <w:jc w:val="center"/>
        <w:rPr>
          <w:rFonts w:hint="eastAsia" w:ascii="仿宋" w:hAnsi="仿宋" w:eastAsia="仿宋" w:cs="仿宋"/>
          <w:highlight w:val="none"/>
        </w:rPr>
      </w:pPr>
    </w:p>
    <w:p w14:paraId="22195C12">
      <w:pPr>
        <w:jc w:val="center"/>
        <w:rPr>
          <w:rFonts w:hint="eastAsia" w:ascii="仿宋" w:hAnsi="仿宋" w:eastAsia="仿宋" w:cs="仿宋"/>
          <w:highlight w:val="none"/>
        </w:rPr>
      </w:pPr>
    </w:p>
    <w:p w14:paraId="42EE9E72">
      <w:pPr>
        <w:jc w:val="center"/>
        <w:rPr>
          <w:rFonts w:hint="eastAsia" w:ascii="仿宋" w:hAnsi="仿宋" w:eastAsia="仿宋" w:cs="仿宋"/>
          <w:highlight w:val="none"/>
        </w:rPr>
      </w:pPr>
    </w:p>
    <w:p w14:paraId="14558306">
      <w:pPr>
        <w:jc w:val="center"/>
        <w:rPr>
          <w:rFonts w:hint="eastAsia" w:ascii="仿宋" w:hAnsi="仿宋" w:eastAsia="仿宋" w:cs="仿宋"/>
          <w:highlight w:val="none"/>
        </w:rPr>
      </w:pPr>
      <w:r>
        <w:rPr>
          <w:rFonts w:hint="eastAsia" w:ascii="仿宋" w:hAnsi="仿宋" w:eastAsia="仿宋" w:cs="仿宋"/>
          <w:highlight w:val="none"/>
        </w:rPr>
        <w:t>（结束）</w:t>
      </w:r>
    </w:p>
    <w:p w14:paraId="657ADD16">
      <w:pPr>
        <w:pStyle w:val="6"/>
        <w:rPr>
          <w:rFonts w:hint="eastAsia" w:ascii="仿宋" w:hAnsi="仿宋" w:eastAsia="仿宋" w:cs="仿宋"/>
          <w:highlight w:val="none"/>
        </w:rPr>
      </w:pPr>
    </w:p>
    <w:p w14:paraId="739C52B7">
      <w:pPr>
        <w:pStyle w:val="6"/>
        <w:rPr>
          <w:rFonts w:hint="eastAsia" w:ascii="仿宋" w:hAnsi="仿宋" w:eastAsia="仿宋" w:cs="仿宋"/>
          <w:highlight w:val="none"/>
        </w:rPr>
      </w:pPr>
    </w:p>
    <w:p w14:paraId="0B46841E">
      <w:pPr>
        <w:pStyle w:val="6"/>
        <w:rPr>
          <w:rFonts w:hint="eastAsia" w:ascii="仿宋" w:hAnsi="仿宋" w:eastAsia="仿宋" w:cs="仿宋"/>
          <w:highlight w:val="none"/>
        </w:rPr>
      </w:pPr>
    </w:p>
    <w:p w14:paraId="126C77DE">
      <w:pPr>
        <w:pStyle w:val="6"/>
        <w:rPr>
          <w:rFonts w:hint="eastAsia" w:ascii="仿宋" w:hAnsi="仿宋" w:eastAsia="仿宋" w:cs="仿宋"/>
          <w:highlight w:val="none"/>
        </w:rPr>
      </w:pPr>
    </w:p>
    <w:p w14:paraId="73771783">
      <w:pPr>
        <w:pStyle w:val="6"/>
        <w:rPr>
          <w:rFonts w:hint="eastAsia" w:ascii="仿宋" w:hAnsi="仿宋" w:eastAsia="仿宋" w:cs="仿宋"/>
          <w:highlight w:val="none"/>
        </w:rPr>
      </w:pPr>
    </w:p>
    <w:p w14:paraId="4E15C045">
      <w:pPr>
        <w:pStyle w:val="6"/>
        <w:rPr>
          <w:rFonts w:hint="eastAsia" w:ascii="仿宋" w:hAnsi="仿宋" w:eastAsia="仿宋" w:cs="仿宋"/>
          <w:highlight w:val="none"/>
        </w:rPr>
      </w:pPr>
    </w:p>
    <w:p w14:paraId="4B321515">
      <w:pPr>
        <w:pStyle w:val="6"/>
        <w:rPr>
          <w:rFonts w:hint="eastAsia" w:ascii="仿宋" w:hAnsi="仿宋" w:eastAsia="仿宋" w:cs="仿宋"/>
          <w:highlight w:val="none"/>
        </w:rPr>
      </w:pPr>
    </w:p>
    <w:p w14:paraId="0468A05C">
      <w:pPr>
        <w:pStyle w:val="6"/>
        <w:rPr>
          <w:rFonts w:hint="eastAsia" w:ascii="仿宋" w:hAnsi="仿宋" w:eastAsia="仿宋" w:cs="仿宋"/>
          <w:highlight w:val="none"/>
        </w:rPr>
      </w:pPr>
    </w:p>
    <w:p w14:paraId="558D5F55">
      <w:pPr>
        <w:pStyle w:val="6"/>
        <w:rPr>
          <w:rFonts w:hint="eastAsia" w:ascii="仿宋" w:hAnsi="仿宋" w:eastAsia="仿宋" w:cs="仿宋"/>
          <w:highlight w:val="none"/>
        </w:rPr>
      </w:pPr>
    </w:p>
    <w:p w14:paraId="121CAB21">
      <w:pPr>
        <w:pStyle w:val="6"/>
        <w:rPr>
          <w:rFonts w:hint="eastAsia" w:ascii="仿宋" w:hAnsi="仿宋" w:eastAsia="仿宋" w:cs="仿宋"/>
          <w:highlight w:val="none"/>
        </w:rPr>
      </w:pPr>
    </w:p>
    <w:p w14:paraId="106B1B3A">
      <w:pPr>
        <w:pStyle w:val="6"/>
        <w:rPr>
          <w:rFonts w:hint="eastAsia" w:ascii="仿宋" w:hAnsi="仿宋" w:eastAsia="仿宋" w:cs="仿宋"/>
          <w:highlight w:val="none"/>
        </w:rPr>
      </w:pPr>
    </w:p>
    <w:p w14:paraId="16886A33">
      <w:pPr>
        <w:pStyle w:val="6"/>
        <w:rPr>
          <w:rFonts w:hint="eastAsia" w:ascii="仿宋" w:hAnsi="仿宋" w:eastAsia="仿宋" w:cs="仿宋"/>
          <w:highlight w:val="none"/>
        </w:rPr>
      </w:pPr>
    </w:p>
    <w:p w14:paraId="5ECC4632">
      <w:pPr>
        <w:pStyle w:val="6"/>
        <w:rPr>
          <w:rFonts w:hint="eastAsia" w:ascii="仿宋" w:hAnsi="仿宋" w:eastAsia="仿宋" w:cs="仿宋"/>
          <w:highlight w:val="none"/>
        </w:rPr>
      </w:pPr>
    </w:p>
    <w:p w14:paraId="5C27493F">
      <w:pPr>
        <w:pStyle w:val="6"/>
        <w:rPr>
          <w:rFonts w:hint="eastAsia" w:ascii="仿宋" w:hAnsi="仿宋" w:eastAsia="仿宋" w:cs="仿宋"/>
          <w:highlight w:val="none"/>
        </w:rPr>
      </w:pPr>
    </w:p>
    <w:p w14:paraId="5D1FE77C">
      <w:pPr>
        <w:pStyle w:val="6"/>
        <w:rPr>
          <w:rFonts w:hint="eastAsia" w:ascii="仿宋" w:hAnsi="仿宋" w:eastAsia="仿宋" w:cs="仿宋"/>
          <w:highlight w:val="none"/>
        </w:rPr>
      </w:pPr>
    </w:p>
    <w:p w14:paraId="2029B6BD">
      <w:pPr>
        <w:pStyle w:val="50"/>
        <w:rPr>
          <w:rFonts w:hint="eastAsia" w:ascii="仿宋" w:hAnsi="仿宋" w:eastAsia="仿宋" w:cs="仿宋"/>
          <w:highlight w:val="none"/>
        </w:rPr>
      </w:pPr>
    </w:p>
    <w:p w14:paraId="124A4DAC">
      <w:pPr>
        <w:rPr>
          <w:rFonts w:hint="eastAsia" w:ascii="仿宋" w:hAnsi="仿宋" w:eastAsia="仿宋" w:cs="仿宋"/>
          <w:highlight w:val="none"/>
        </w:rPr>
      </w:pPr>
    </w:p>
    <w:p w14:paraId="4C70A4B7">
      <w:pPr>
        <w:pStyle w:val="6"/>
        <w:rPr>
          <w:rFonts w:hint="eastAsia" w:ascii="仿宋" w:hAnsi="仿宋" w:eastAsia="仿宋" w:cs="仿宋"/>
          <w:highlight w:val="none"/>
        </w:rPr>
      </w:pPr>
    </w:p>
    <w:p w14:paraId="0DDD6710">
      <w:pPr>
        <w:rPr>
          <w:rFonts w:hint="eastAsia" w:ascii="仿宋" w:hAnsi="仿宋" w:eastAsia="仿宋" w:cs="仿宋"/>
          <w:highlight w:val="none"/>
          <w:lang w:val="zh-CN"/>
        </w:rPr>
      </w:pPr>
    </w:p>
    <w:p w14:paraId="44461E39">
      <w:pPr>
        <w:pStyle w:val="70"/>
        <w:jc w:val="both"/>
        <w:rPr>
          <w:rFonts w:hint="eastAsia" w:ascii="仿宋" w:hAnsi="仿宋" w:eastAsia="仿宋" w:cs="仿宋"/>
          <w:sz w:val="36"/>
          <w:szCs w:val="36"/>
          <w:highlight w:val="none"/>
        </w:rPr>
      </w:pPr>
      <w:bookmarkStart w:id="183" w:name="_Toc166142432"/>
      <w:bookmarkStart w:id="184" w:name="_Toc3096"/>
      <w:bookmarkStart w:id="185" w:name="_Toc23244"/>
      <w:r>
        <w:rPr>
          <w:rFonts w:hint="eastAsia" w:ascii="仿宋" w:hAnsi="仿宋" w:eastAsia="仿宋" w:cs="仿宋"/>
          <w:sz w:val="36"/>
          <w:szCs w:val="36"/>
          <w:highlight w:val="none"/>
        </w:rPr>
        <w:t>附件：</w:t>
      </w:r>
      <w:bookmarkEnd w:id="183"/>
      <w:bookmarkEnd w:id="184"/>
      <w:bookmarkEnd w:id="185"/>
    </w:p>
    <w:p w14:paraId="6587B178">
      <w:pPr>
        <w:jc w:val="center"/>
        <w:rPr>
          <w:rFonts w:hint="eastAsia" w:ascii="仿宋" w:hAnsi="仿宋" w:eastAsia="仿宋" w:cs="仿宋"/>
          <w:highlight w:val="none"/>
        </w:rPr>
      </w:pPr>
    </w:p>
    <w:p w14:paraId="42DEF378">
      <w:pPr>
        <w:jc w:val="center"/>
        <w:rPr>
          <w:rFonts w:hint="eastAsia" w:ascii="仿宋" w:hAnsi="仿宋" w:eastAsia="仿宋" w:cs="仿宋"/>
          <w:b/>
          <w:bCs/>
          <w:sz w:val="44"/>
          <w:szCs w:val="44"/>
          <w:highlight w:val="none"/>
        </w:rPr>
      </w:pPr>
      <w:r>
        <w:rPr>
          <w:rFonts w:hint="eastAsia" w:ascii="仿宋" w:hAnsi="仿宋" w:eastAsia="仿宋" w:cs="仿宋"/>
          <w:highlight w:val="none"/>
        </w:rPr>
        <w:t xml:space="preserve"> </w:t>
      </w:r>
      <w:r>
        <w:rPr>
          <w:rFonts w:hint="eastAsia" w:ascii="仿宋" w:hAnsi="仿宋" w:eastAsia="仿宋" w:cs="仿宋"/>
          <w:b/>
          <w:bCs/>
          <w:sz w:val="44"/>
          <w:szCs w:val="44"/>
          <w:highlight w:val="none"/>
        </w:rPr>
        <w:t>比选文件发售登记表</w:t>
      </w:r>
    </w:p>
    <w:p w14:paraId="15096D89">
      <w:pPr>
        <w:jc w:val="center"/>
        <w:rPr>
          <w:rFonts w:hint="eastAsia" w:ascii="仿宋" w:hAnsi="仿宋" w:eastAsia="仿宋" w:cs="仿宋"/>
          <w:b/>
          <w:bCs/>
          <w:sz w:val="44"/>
          <w:szCs w:val="44"/>
          <w:highlight w:val="none"/>
        </w:rPr>
      </w:pPr>
      <w:r>
        <w:rPr>
          <w:rFonts w:hint="eastAsia" w:ascii="仿宋" w:hAnsi="仿宋" w:eastAsia="仿宋" w:cs="仿宋"/>
          <w:b/>
          <w:bCs/>
          <w:szCs w:val="21"/>
          <w:highlight w:val="none"/>
        </w:rPr>
        <w:t>（坤博工程咨询（重庆）有限公司）</w:t>
      </w:r>
    </w:p>
    <w:p w14:paraId="38DAD23E">
      <w:pPr>
        <w:rPr>
          <w:rFonts w:hint="eastAsia" w:ascii="仿宋" w:hAnsi="仿宋" w:eastAsia="仿宋" w:cs="仿宋"/>
          <w:b/>
          <w:bCs/>
          <w:spacing w:val="40"/>
          <w:highlight w:val="none"/>
        </w:rPr>
      </w:pP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14:paraId="3ABFF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48" w:type="dxa"/>
            <w:vAlign w:val="center"/>
          </w:tcPr>
          <w:p w14:paraId="235C7166">
            <w:pPr>
              <w:jc w:val="center"/>
              <w:rPr>
                <w:rFonts w:hint="eastAsia" w:ascii="仿宋" w:hAnsi="仿宋" w:eastAsia="仿宋" w:cs="仿宋"/>
                <w:highlight w:val="none"/>
              </w:rPr>
            </w:pPr>
            <w:r>
              <w:rPr>
                <w:rFonts w:hint="eastAsia" w:ascii="仿宋" w:hAnsi="仿宋" w:eastAsia="仿宋" w:cs="仿宋"/>
                <w:highlight w:val="none"/>
              </w:rPr>
              <w:t>项目号</w:t>
            </w:r>
          </w:p>
        </w:tc>
        <w:tc>
          <w:tcPr>
            <w:tcW w:w="7226" w:type="dxa"/>
            <w:gridSpan w:val="3"/>
            <w:vAlign w:val="center"/>
          </w:tcPr>
          <w:p w14:paraId="782B0D02">
            <w:pPr>
              <w:spacing w:line="360" w:lineRule="exact"/>
              <w:jc w:val="center"/>
              <w:rPr>
                <w:rFonts w:hint="eastAsia" w:ascii="仿宋" w:hAnsi="仿宋" w:eastAsia="仿宋" w:cs="仿宋"/>
                <w:highlight w:val="none"/>
                <w:lang w:eastAsia="zh-CN"/>
              </w:rPr>
            </w:pPr>
            <w:r>
              <w:rPr>
                <w:rFonts w:hint="eastAsia" w:ascii="仿宋" w:hAnsi="仿宋" w:eastAsia="仿宋" w:cs="仿宋"/>
                <w:highlight w:val="none"/>
                <w:lang w:eastAsia="zh-CN"/>
              </w:rPr>
              <w:t>KB223729</w:t>
            </w:r>
          </w:p>
        </w:tc>
      </w:tr>
      <w:tr w14:paraId="5DF7DF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720CC9F">
            <w:pPr>
              <w:spacing w:line="360" w:lineRule="exact"/>
              <w:jc w:val="center"/>
              <w:rPr>
                <w:rFonts w:hint="eastAsia" w:ascii="仿宋" w:hAnsi="仿宋" w:eastAsia="仿宋" w:cs="仿宋"/>
                <w:highlight w:val="none"/>
              </w:rPr>
            </w:pPr>
            <w:r>
              <w:rPr>
                <w:rFonts w:hint="eastAsia" w:ascii="仿宋" w:hAnsi="仿宋" w:eastAsia="仿宋" w:cs="仿宋"/>
                <w:highlight w:val="none"/>
              </w:rPr>
              <w:t>项目名称</w:t>
            </w:r>
          </w:p>
        </w:tc>
        <w:tc>
          <w:tcPr>
            <w:tcW w:w="7226" w:type="dxa"/>
            <w:gridSpan w:val="3"/>
            <w:vAlign w:val="center"/>
          </w:tcPr>
          <w:p w14:paraId="43011BB2">
            <w:pPr>
              <w:spacing w:line="360" w:lineRule="exact"/>
              <w:jc w:val="center"/>
              <w:rPr>
                <w:rFonts w:hint="eastAsia" w:ascii="仿宋" w:hAnsi="仿宋" w:eastAsia="仿宋" w:cs="仿宋"/>
                <w:highlight w:val="none"/>
                <w:lang w:eastAsia="zh-CN"/>
              </w:rPr>
            </w:pPr>
            <w:r>
              <w:rPr>
                <w:rFonts w:hint="eastAsia" w:ascii="仿宋" w:hAnsi="仿宋" w:eastAsia="仿宋" w:cs="仿宋"/>
                <w:highlight w:val="none"/>
                <w:lang w:eastAsia="zh-CN"/>
              </w:rPr>
              <w:t>电大站计算机教室设备升级采购</w:t>
            </w:r>
          </w:p>
        </w:tc>
      </w:tr>
      <w:tr w14:paraId="25BE64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7F2F484E">
            <w:pPr>
              <w:spacing w:line="360" w:lineRule="exact"/>
              <w:jc w:val="center"/>
              <w:rPr>
                <w:rFonts w:hint="eastAsia" w:ascii="仿宋" w:hAnsi="仿宋" w:eastAsia="仿宋" w:cs="仿宋"/>
                <w:highlight w:val="none"/>
              </w:rPr>
            </w:pPr>
            <w:r>
              <w:rPr>
                <w:rFonts w:hint="eastAsia" w:ascii="仿宋" w:hAnsi="仿宋" w:eastAsia="仿宋" w:cs="仿宋"/>
                <w:highlight w:val="none"/>
              </w:rPr>
              <w:t>投标人名称</w:t>
            </w:r>
          </w:p>
        </w:tc>
        <w:tc>
          <w:tcPr>
            <w:tcW w:w="7226" w:type="dxa"/>
            <w:gridSpan w:val="3"/>
            <w:vAlign w:val="bottom"/>
          </w:tcPr>
          <w:p w14:paraId="1A5038A6">
            <w:pPr>
              <w:spacing w:line="360" w:lineRule="exact"/>
              <w:jc w:val="right"/>
              <w:rPr>
                <w:rFonts w:hint="eastAsia" w:ascii="仿宋" w:hAnsi="仿宋" w:eastAsia="仿宋" w:cs="仿宋"/>
                <w:highlight w:val="none"/>
              </w:rPr>
            </w:pPr>
            <w:r>
              <w:rPr>
                <w:rFonts w:hint="eastAsia" w:ascii="仿宋" w:hAnsi="仿宋" w:eastAsia="仿宋" w:cs="仿宋"/>
                <w:highlight w:val="none"/>
              </w:rPr>
              <w:t>（投标人公章）</w:t>
            </w:r>
          </w:p>
        </w:tc>
      </w:tr>
      <w:tr w14:paraId="022C71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6B76FDF9">
            <w:pPr>
              <w:spacing w:line="360" w:lineRule="exact"/>
              <w:jc w:val="center"/>
              <w:rPr>
                <w:rFonts w:hint="eastAsia" w:ascii="仿宋" w:hAnsi="仿宋" w:eastAsia="仿宋" w:cs="仿宋"/>
                <w:highlight w:val="none"/>
              </w:rPr>
            </w:pPr>
            <w:r>
              <w:rPr>
                <w:rFonts w:hint="eastAsia" w:ascii="仿宋" w:hAnsi="仿宋" w:eastAsia="仿宋" w:cs="仿宋"/>
                <w:highlight w:val="none"/>
              </w:rPr>
              <w:t>联系人</w:t>
            </w:r>
          </w:p>
        </w:tc>
        <w:tc>
          <w:tcPr>
            <w:tcW w:w="2573" w:type="dxa"/>
            <w:vAlign w:val="center"/>
          </w:tcPr>
          <w:p w14:paraId="75366DB5">
            <w:pPr>
              <w:spacing w:line="360" w:lineRule="exact"/>
              <w:rPr>
                <w:rFonts w:hint="eastAsia" w:ascii="仿宋" w:hAnsi="仿宋" w:eastAsia="仿宋" w:cs="仿宋"/>
                <w:highlight w:val="none"/>
              </w:rPr>
            </w:pPr>
          </w:p>
        </w:tc>
        <w:tc>
          <w:tcPr>
            <w:tcW w:w="1084" w:type="dxa"/>
            <w:vAlign w:val="center"/>
          </w:tcPr>
          <w:p w14:paraId="0A66BAD4">
            <w:pPr>
              <w:spacing w:line="360" w:lineRule="exact"/>
              <w:jc w:val="center"/>
              <w:rPr>
                <w:rFonts w:hint="eastAsia" w:ascii="仿宋" w:hAnsi="仿宋" w:eastAsia="仿宋" w:cs="仿宋"/>
                <w:highlight w:val="none"/>
              </w:rPr>
            </w:pPr>
            <w:r>
              <w:rPr>
                <w:rFonts w:hint="eastAsia" w:ascii="仿宋" w:hAnsi="仿宋" w:eastAsia="仿宋" w:cs="仿宋"/>
                <w:highlight w:val="none"/>
              </w:rPr>
              <w:t>手机</w:t>
            </w:r>
          </w:p>
        </w:tc>
        <w:tc>
          <w:tcPr>
            <w:tcW w:w="3569" w:type="dxa"/>
            <w:vAlign w:val="center"/>
          </w:tcPr>
          <w:p w14:paraId="41C47BCB">
            <w:pPr>
              <w:spacing w:line="360" w:lineRule="exact"/>
              <w:rPr>
                <w:rFonts w:hint="eastAsia" w:ascii="仿宋" w:hAnsi="仿宋" w:eastAsia="仿宋" w:cs="仿宋"/>
                <w:highlight w:val="none"/>
              </w:rPr>
            </w:pPr>
          </w:p>
        </w:tc>
      </w:tr>
      <w:tr w14:paraId="7635B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65C6EB18">
            <w:pPr>
              <w:spacing w:line="360" w:lineRule="exact"/>
              <w:jc w:val="center"/>
              <w:rPr>
                <w:rFonts w:hint="eastAsia" w:ascii="仿宋" w:hAnsi="仿宋" w:eastAsia="仿宋" w:cs="仿宋"/>
                <w:highlight w:val="none"/>
              </w:rPr>
            </w:pPr>
            <w:r>
              <w:rPr>
                <w:rFonts w:hint="eastAsia" w:ascii="仿宋" w:hAnsi="仿宋" w:eastAsia="仿宋" w:cs="仿宋"/>
                <w:highlight w:val="none"/>
              </w:rPr>
              <w:t>办公电话</w:t>
            </w:r>
          </w:p>
        </w:tc>
        <w:tc>
          <w:tcPr>
            <w:tcW w:w="2573" w:type="dxa"/>
            <w:vAlign w:val="center"/>
          </w:tcPr>
          <w:p w14:paraId="5C41B5B3">
            <w:pPr>
              <w:spacing w:line="360" w:lineRule="exact"/>
              <w:rPr>
                <w:rFonts w:hint="eastAsia" w:ascii="仿宋" w:hAnsi="仿宋" w:eastAsia="仿宋" w:cs="仿宋"/>
                <w:highlight w:val="none"/>
              </w:rPr>
            </w:pPr>
          </w:p>
        </w:tc>
        <w:tc>
          <w:tcPr>
            <w:tcW w:w="1084" w:type="dxa"/>
            <w:vAlign w:val="center"/>
          </w:tcPr>
          <w:p w14:paraId="1C2503A6">
            <w:pPr>
              <w:spacing w:line="360" w:lineRule="exact"/>
              <w:jc w:val="center"/>
              <w:rPr>
                <w:rFonts w:hint="eastAsia" w:ascii="仿宋" w:hAnsi="仿宋" w:eastAsia="仿宋" w:cs="仿宋"/>
                <w:highlight w:val="none"/>
              </w:rPr>
            </w:pPr>
            <w:r>
              <w:rPr>
                <w:rFonts w:hint="eastAsia" w:ascii="仿宋" w:hAnsi="仿宋" w:eastAsia="仿宋" w:cs="仿宋"/>
                <w:highlight w:val="none"/>
              </w:rPr>
              <w:t>传真</w:t>
            </w:r>
          </w:p>
        </w:tc>
        <w:tc>
          <w:tcPr>
            <w:tcW w:w="3569" w:type="dxa"/>
            <w:vAlign w:val="center"/>
          </w:tcPr>
          <w:p w14:paraId="24E38CCF">
            <w:pPr>
              <w:spacing w:line="360" w:lineRule="exact"/>
              <w:rPr>
                <w:rFonts w:hint="eastAsia" w:ascii="仿宋" w:hAnsi="仿宋" w:eastAsia="仿宋" w:cs="仿宋"/>
                <w:highlight w:val="none"/>
              </w:rPr>
            </w:pPr>
          </w:p>
        </w:tc>
      </w:tr>
      <w:tr w14:paraId="74ECC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B0196DB">
            <w:pPr>
              <w:spacing w:line="360" w:lineRule="exact"/>
              <w:jc w:val="center"/>
              <w:rPr>
                <w:rFonts w:hint="eastAsia" w:ascii="仿宋" w:hAnsi="仿宋" w:eastAsia="仿宋" w:cs="仿宋"/>
                <w:highlight w:val="none"/>
              </w:rPr>
            </w:pPr>
            <w:r>
              <w:rPr>
                <w:rFonts w:hint="eastAsia" w:ascii="仿宋" w:hAnsi="仿宋" w:eastAsia="仿宋" w:cs="仿宋"/>
                <w:highlight w:val="none"/>
              </w:rPr>
              <w:t>E-mail</w:t>
            </w:r>
          </w:p>
        </w:tc>
        <w:tc>
          <w:tcPr>
            <w:tcW w:w="7226" w:type="dxa"/>
            <w:gridSpan w:val="3"/>
            <w:vAlign w:val="center"/>
          </w:tcPr>
          <w:p w14:paraId="1F872EBA">
            <w:pPr>
              <w:spacing w:line="360" w:lineRule="exact"/>
              <w:rPr>
                <w:rFonts w:hint="eastAsia" w:ascii="仿宋" w:hAnsi="仿宋" w:eastAsia="仿宋" w:cs="仿宋"/>
                <w:highlight w:val="none"/>
              </w:rPr>
            </w:pPr>
          </w:p>
        </w:tc>
      </w:tr>
      <w:tr w14:paraId="4E5FC0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4DA0F655">
            <w:pPr>
              <w:spacing w:line="360" w:lineRule="exact"/>
              <w:jc w:val="center"/>
              <w:rPr>
                <w:rFonts w:hint="eastAsia" w:ascii="仿宋" w:hAnsi="仿宋" w:eastAsia="仿宋" w:cs="仿宋"/>
                <w:highlight w:val="none"/>
              </w:rPr>
            </w:pPr>
            <w:r>
              <w:rPr>
                <w:rFonts w:hint="eastAsia" w:ascii="仿宋" w:hAnsi="仿宋" w:eastAsia="仿宋" w:cs="仿宋"/>
                <w:highlight w:val="none"/>
              </w:rPr>
              <w:t>单位地址</w:t>
            </w:r>
          </w:p>
        </w:tc>
        <w:tc>
          <w:tcPr>
            <w:tcW w:w="7226" w:type="dxa"/>
            <w:gridSpan w:val="3"/>
            <w:vAlign w:val="center"/>
          </w:tcPr>
          <w:p w14:paraId="3326C260">
            <w:pPr>
              <w:spacing w:line="360" w:lineRule="exact"/>
              <w:rPr>
                <w:rFonts w:hint="eastAsia" w:ascii="仿宋" w:hAnsi="仿宋" w:eastAsia="仿宋" w:cs="仿宋"/>
                <w:highlight w:val="none"/>
              </w:rPr>
            </w:pPr>
          </w:p>
        </w:tc>
      </w:tr>
      <w:tr w14:paraId="5C3FCE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386D9B43">
            <w:pPr>
              <w:jc w:val="center"/>
              <w:rPr>
                <w:rFonts w:hint="eastAsia" w:ascii="仿宋" w:hAnsi="仿宋" w:eastAsia="仿宋" w:cs="仿宋"/>
                <w:highlight w:val="none"/>
              </w:rPr>
            </w:pPr>
          </w:p>
        </w:tc>
      </w:tr>
      <w:tr w14:paraId="2C537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1CB3D6BF">
            <w:pPr>
              <w:rPr>
                <w:rFonts w:hint="eastAsia" w:ascii="仿宋" w:hAnsi="仿宋" w:eastAsia="仿宋" w:cs="仿宋"/>
                <w:highlight w:val="none"/>
              </w:rPr>
            </w:pPr>
          </w:p>
        </w:tc>
      </w:tr>
      <w:tr w14:paraId="0B525D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390F2DC6">
            <w:pPr>
              <w:rPr>
                <w:rFonts w:hint="eastAsia" w:ascii="仿宋" w:hAnsi="仿宋" w:eastAsia="仿宋" w:cs="仿宋"/>
                <w:highlight w:val="none"/>
              </w:rPr>
            </w:pPr>
            <w:r>
              <w:rPr>
                <w:rFonts w:hint="eastAsia" w:ascii="仿宋" w:hAnsi="仿宋" w:eastAsia="仿宋" w:cs="仿宋"/>
                <w:highlight w:val="none"/>
              </w:rPr>
              <w:t>招标文件售价：人民币300.00元/份</w:t>
            </w:r>
          </w:p>
        </w:tc>
      </w:tr>
    </w:tbl>
    <w:p w14:paraId="1E1E36A3">
      <w:pPr>
        <w:rPr>
          <w:rFonts w:hint="eastAsia" w:ascii="仿宋" w:hAnsi="仿宋" w:eastAsia="仿宋" w:cs="仿宋"/>
          <w:highlight w:val="none"/>
        </w:rPr>
      </w:pPr>
      <w:r>
        <w:rPr>
          <w:rFonts w:hint="eastAsia" w:ascii="仿宋" w:hAnsi="仿宋" w:eastAsia="仿宋" w:cs="仿宋"/>
          <w:highlight w:val="none"/>
        </w:rPr>
        <w:t xml:space="preserve">   发售人：                财务：                    日期：</w:t>
      </w:r>
    </w:p>
    <w:p w14:paraId="025B1C60">
      <w:pPr>
        <w:pStyle w:val="6"/>
        <w:rPr>
          <w:rFonts w:hint="eastAsia" w:ascii="仿宋" w:hAnsi="仿宋" w:eastAsia="仿宋" w:cs="仿宋"/>
          <w:highlight w:val="none"/>
        </w:rPr>
      </w:pPr>
    </w:p>
    <w:p w14:paraId="00A4F814">
      <w:pPr>
        <w:pStyle w:val="50"/>
        <w:rPr>
          <w:rFonts w:hint="eastAsia" w:ascii="仿宋" w:hAnsi="仿宋" w:eastAsia="仿宋" w:cs="仿宋"/>
          <w:highlight w:val="none"/>
        </w:rPr>
      </w:pPr>
    </w:p>
    <w:p w14:paraId="32A51F1B">
      <w:pPr>
        <w:spacing w:line="360" w:lineRule="auto"/>
        <w:rPr>
          <w:rFonts w:hint="eastAsia" w:ascii="仿宋" w:hAnsi="仿宋" w:eastAsia="仿宋" w:cs="仿宋"/>
          <w:highlight w:val="none"/>
        </w:rPr>
      </w:pPr>
      <w:r>
        <w:rPr>
          <w:rFonts w:hint="eastAsia" w:ascii="仿宋" w:hAnsi="仿宋" w:eastAsia="仿宋" w:cs="仿宋"/>
          <w:highlight w:val="none"/>
        </w:rPr>
        <w:t>说明：</w:t>
      </w:r>
    </w:p>
    <w:p w14:paraId="42D73465">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现金购买招标文件的投标人，在招标文件发售期内到</w:t>
      </w:r>
      <w:r>
        <w:rPr>
          <w:rFonts w:hint="eastAsia" w:ascii="仿宋" w:hAnsi="仿宋" w:eastAsia="仿宋" w:cs="仿宋"/>
          <w:highlight w:val="none"/>
          <w:lang w:val="en-US" w:eastAsia="zh-CN"/>
        </w:rPr>
        <w:t>代理机构处</w:t>
      </w:r>
      <w:r>
        <w:rPr>
          <w:rFonts w:hint="eastAsia" w:ascii="仿宋" w:hAnsi="仿宋" w:eastAsia="仿宋" w:cs="仿宋"/>
          <w:highlight w:val="none"/>
        </w:rPr>
        <w:t>递交发售登记表（加盖投标人公章），由发售人签字后购买招标文件，联系人：</w:t>
      </w:r>
      <w:r>
        <w:rPr>
          <w:rFonts w:hint="eastAsia" w:ascii="仿宋" w:hAnsi="仿宋" w:eastAsia="仿宋" w:cs="仿宋"/>
          <w:highlight w:val="none"/>
          <w:lang w:val="en-US" w:eastAsia="zh-CN"/>
        </w:rPr>
        <w:t>尹</w:t>
      </w:r>
      <w:r>
        <w:rPr>
          <w:rFonts w:hint="eastAsia" w:ascii="仿宋" w:hAnsi="仿宋" w:eastAsia="仿宋" w:cs="仿宋"/>
          <w:highlight w:val="none"/>
        </w:rPr>
        <w:t>先生</w:t>
      </w:r>
    </w:p>
    <w:p w14:paraId="6279404B">
      <w:pPr>
        <w:rPr>
          <w:rFonts w:hint="eastAsia" w:ascii="仿宋" w:hAnsi="仿宋" w:eastAsia="仿宋" w:cs="仿宋"/>
          <w:highlight w:val="none"/>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6CFD734-D2BB-4728-9D22-1BE3997B9B27}"/>
  </w:font>
  <w:font w:name="Arial">
    <w:panose1 w:val="020B0604020202020204"/>
    <w:charset w:val="01"/>
    <w:family w:val="swiss"/>
    <w:pitch w:val="default"/>
    <w:sig w:usb0="E0002EFF" w:usb1="C000785B" w:usb2="00000009" w:usb3="00000000" w:csb0="400001FF" w:csb1="FFFF0000"/>
    <w:embedRegular r:id="rId2" w:fontKey="{3370DC09-5EF1-4992-ABFC-3C70296867B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C8AF13F-715E-44E9-BDC7-2B85B1BF5DC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003F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3FBB">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6B774">
    <w:pPr>
      <w:pStyle w:val="15"/>
      <w:ind w:right="360"/>
    </w:pPr>
    <w:r>
      <w:pict>
        <v:shape id="4102" o:spid="_x0000_s4098" o:spt="202" type="#_x0000_t202" style="position:absolute;left:0pt;margin-top:0pt;height:10.35pt;width:15pt;mso-position-horizontal:center;mso-position-horizontal-relative:margin;mso-wrap-style:none;z-index:251660288;mso-width-relative:page;mso-height-relative:page;" filled="f" stroked="f" coordsize="21600,21600">
          <v:path/>
          <v:fill on="f" focussize="0,0"/>
          <v:stroke on="f" joinstyle="miter"/>
          <v:imagedata o:title=""/>
          <o:lock v:ext="edit" text="t" aspectratio="t"/>
          <v:textbox inset="0mm,0mm,0mm,0mm" style="mso-fit-shape-to-text:t;">
            <w:txbxContent>
              <w:p w14:paraId="4D861D76">
                <w:pPr>
                  <w:pStyle w:val="15"/>
                </w:pPr>
                <w:r>
                  <w:fldChar w:fldCharType="begin"/>
                </w:r>
                <w:r>
                  <w:instrText xml:space="preserve"> PAGE  \* MERGEFORMAT </w:instrText>
                </w:r>
                <w:r>
                  <w:fldChar w:fldCharType="separate"/>
                </w:r>
                <w:r>
                  <w:t>- 14 -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555CF">
    <w:pPr>
      <w:pStyle w:val="15"/>
    </w:pPr>
    <w:r>
      <w:pict>
        <v:shape id="4103" o:spid="_x0000_s4097" o:spt="202" type="#_x0000_t202" style="position:absolute;left:0pt;margin-top:0pt;height:10.35pt;width:15pt;mso-position-horizontal:center;mso-position-horizontal-relative:margin;mso-wrap-style:none;z-index:251660288;mso-width-relative:page;mso-height-relative:page;" filled="f" stroked="f" coordsize="21600,21600">
          <v:path/>
          <v:fill on="f" focussize="0,0"/>
          <v:stroke on="f" joinstyle="miter"/>
          <v:imagedata o:title=""/>
          <o:lock v:ext="edit" text="t" aspectratio="t"/>
          <v:textbox inset="0mm,0mm,0mm,0mm" style="mso-fit-shape-to-text:t;">
            <w:txbxContent>
              <w:p w14:paraId="449B99B7">
                <w:pPr>
                  <w:pStyle w:val="15"/>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DA7DF">
    <w:pPr>
      <w:pStyle w:val="15"/>
      <w:jc w:val="center"/>
      <w:rPr>
        <w:sz w:val="21"/>
        <w:szCs w:val="21"/>
      </w:rPr>
    </w:pPr>
    <w:r>
      <w:rPr>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8255"/>
              <wp:wrapNone/>
              <wp:docPr id="4106" name="文本框 5"/>
              <wp:cNvGraphicFramePr/>
              <a:graphic xmlns:a="http://schemas.openxmlformats.org/drawingml/2006/main">
                <a:graphicData uri="http://schemas.microsoft.com/office/word/2010/wordprocessingShape">
                  <wps:wsp>
                    <wps:cNvSpPr/>
                    <wps:spPr>
                      <a:xfrm>
                        <a:off x="0" y="0"/>
                        <a:ext cx="247650" cy="131445"/>
                      </a:xfrm>
                      <a:prstGeom prst="rect">
                        <a:avLst/>
                      </a:prstGeom>
                      <a:ln>
                        <a:noFill/>
                      </a:ln>
                    </wps:spPr>
                    <wps:txbx>
                      <w:txbxContent>
                        <w:p w14:paraId="452B715E">
                          <w:pPr>
                            <w:pStyle w:val="15"/>
                          </w:pPr>
                          <w:r>
                            <w:fldChar w:fldCharType="begin"/>
                          </w:r>
                          <w:r>
                            <w:instrText xml:space="preserve"> PAGE  \* MERGEFORMAT </w:instrText>
                          </w:r>
                          <w:r>
                            <w:fldChar w:fldCharType="separate"/>
                          </w:r>
                          <w:r>
                            <w:t>- 23 -</w:t>
                          </w:r>
                          <w:r>
                            <w:fldChar w:fldCharType="end"/>
                          </w:r>
                        </w:p>
                      </w:txbxContent>
                    </wps:txbx>
                    <wps:bodyPr vert="horz" wrap="none" lIns="0" tIns="0" rIns="0" bIns="0" anchor="t" upright="1">
                      <a:spAutoFit/>
                    </wps:bodyPr>
                  </wps:wsp>
                </a:graphicData>
              </a:graphic>
            </wp:anchor>
          </w:drawing>
        </mc:Choice>
        <mc:Fallback>
          <w:pict>
            <v:rect id="文本框 5"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6+Rr0QAAAAMBAAAPAAAAAAAAAAEAIAAAACIA&#10;AABkcnMvZG93bnJldi54bWxQSwECFAAUAAAACACHTuJA5dF859cBAACcAwAADgAAAAAAAAABACAA&#10;AAAgAQAAZHJzL2Uyb0RvYy54bWxQSwUGAAAAAAYABgBZAQAAaQUAAAAA&#10;">
              <v:fill on="f" focussize="0,0"/>
              <v:stroke on="f"/>
              <v:imagedata o:title=""/>
              <o:lock v:ext="edit" aspectratio="f"/>
              <v:textbox inset="0mm,0mm,0mm,0mm" style="mso-fit-shape-to-text:t;">
                <w:txbxContent>
                  <w:p w14:paraId="452B715E">
                    <w:pPr>
                      <w:pStyle w:val="15"/>
                    </w:pPr>
                    <w:r>
                      <w:fldChar w:fldCharType="begin"/>
                    </w:r>
                    <w:r>
                      <w:instrText xml:space="preserve"> PAGE  \* MERGEFORMAT </w:instrText>
                    </w:r>
                    <w:r>
                      <w:fldChar w:fldCharType="separate"/>
                    </w:r>
                    <w:r>
                      <w:t>- 23 -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09E96">
    <w:pPr>
      <w:pStyle w:val="15"/>
      <w:jc w:val="center"/>
      <w:rPr>
        <w:sz w:val="21"/>
        <w:szCs w:val="21"/>
      </w:rPr>
    </w:pPr>
    <w:r>
      <w:pict>
        <v:shape id="4108" o:spid="_x0000_s4099" o:spt="202" type="#_x0000_t202" style="position:absolute;left:0pt;margin-top:0pt;height:10.35pt;width:15pt;mso-position-horizontal:center;mso-position-horizontal-relative:margin;mso-wrap-style:none;z-index:251661312;mso-width-relative:page;mso-height-relative:page;" filled="f" stroked="f" coordsize="21600,21600">
          <v:path/>
          <v:fill on="f" focussize="0,0"/>
          <v:stroke on="f" joinstyle="miter"/>
          <v:imagedata o:title=""/>
          <o:lock v:ext="edit" text="t" aspectratio="t"/>
          <v:textbox inset="0mm,0mm,0mm,0mm" style="mso-fit-shape-to-text:t;">
            <w:txbxContent>
              <w:p w14:paraId="2F9DB385">
                <w:pPr>
                  <w:pStyle w:val="15"/>
                </w:pPr>
                <w:r>
                  <w:fldChar w:fldCharType="begin"/>
                </w:r>
                <w:r>
                  <w:instrText xml:space="preserve"> PAGE  \* MERGEFORMAT </w:instrText>
                </w:r>
                <w:r>
                  <w:fldChar w:fldCharType="separate"/>
                </w:r>
                <w:r>
                  <w:t>- 31 -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90FE">
    <w:pPr>
      <w:pStyle w:val="16"/>
      <w:jc w:val="left"/>
    </w:pPr>
    <w:r>
      <w:rPr>
        <w:rFonts w:ascii="仿宋" w:hAnsi="仿宋" w:eastAsia="仿宋"/>
        <w:lang w:val="en-US"/>
      </w:rPr>
      <w:drawing>
        <wp:inline distT="0" distB="0" distL="0" distR="0">
          <wp:extent cx="1343660" cy="398145"/>
          <wp:effectExtent l="0" t="0" r="0" b="0"/>
          <wp:docPr id="4098" name="_x0000_t75" descr="在黑暗中&#10;&#10;中度可信度描述已自动生成"/>
          <wp:cNvGraphicFramePr/>
          <a:graphic xmlns:a="http://schemas.openxmlformats.org/drawingml/2006/main">
            <a:graphicData uri="http://schemas.openxmlformats.org/drawingml/2006/picture">
              <pic:pic xmlns:pic="http://schemas.openxmlformats.org/drawingml/2006/picture">
                <pic:nvPicPr>
                  <pic:cNvPr id="4098" name="_x0000_t75" descr="在黑暗中&#10;&#10;中度可信度描述已自动生成"/>
                  <pic:cNvPicPr/>
                </pic:nvPicPr>
                <pic:blipFill>
                  <a:blip r:embed="rId1" cstate="print"/>
                  <a:srcRect/>
                  <a:stretch>
                    <a:fillRect/>
                  </a:stretch>
                </pic:blipFill>
                <pic:spPr>
                  <a:xfrm>
                    <a:off x="0" y="0"/>
                    <a:ext cx="1343660" cy="398145"/>
                  </a:xfrm>
                  <a:prstGeom prst="rect">
                    <a:avLst/>
                  </a:prstGeom>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AB29">
    <w:pPr>
      <w:pStyle w:val="16"/>
      <w:jc w:val="left"/>
    </w:pPr>
    <w:r>
      <w:rPr>
        <w:rFonts w:hint="eastAsia" w:ascii="宋体" w:hAnsi="宋体"/>
      </w:rPr>
      <w:drawing>
        <wp:inline distT="0" distB="0" distL="0" distR="0">
          <wp:extent cx="1282700" cy="520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hint="eastAsia" w:ascii="仿宋" w:hAnsi="仿宋" w:eastAsia="仿宋"/>
      </w:rPr>
      <w:t xml:space="preserve">                </w:t>
    </w:r>
    <w:r>
      <w:rPr>
        <w:rFonts w:ascii="仿宋" w:hAnsi="仿宋" w:eastAsia="仿宋"/>
      </w:rPr>
      <w:t xml:space="preserve">                         </w:t>
    </w:r>
    <w:r>
      <w:rPr>
        <w:rFonts w:ascii="仿宋" w:hAnsi="仿宋" w:eastAsia="仿宋"/>
        <w:b/>
        <w:bCs/>
      </w:rPr>
      <w:t xml:space="preserve">           </w:t>
    </w:r>
    <w:r>
      <w:rPr>
        <w:rFonts w:hint="eastAsia" w:ascii="仿宋" w:hAnsi="仿宋" w:eastAsia="仿宋"/>
        <w:b/>
        <w:bCs/>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B1E8D">
    <w:pPr>
      <w:pStyle w:val="16"/>
      <w:rPr>
        <w:b/>
        <w:bCs/>
      </w:rPr>
    </w:pPr>
    <w:r>
      <w:rPr>
        <w:rFonts w:hint="eastAsia" w:ascii="宋体" w:hAnsi="宋体"/>
      </w:rPr>
      <w:drawing>
        <wp:inline distT="0" distB="0" distL="0" distR="0">
          <wp:extent cx="1282700" cy="520700"/>
          <wp:effectExtent l="0" t="0" r="0" b="0"/>
          <wp:docPr id="477836602" name="图片 47783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36602" name="图片 47783660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C03C">
    <w:pPr>
      <w:pStyle w:val="16"/>
      <w:rPr>
        <w:b/>
        <w:bCs/>
      </w:rPr>
    </w:pPr>
    <w:r>
      <w:rPr>
        <w:rFonts w:hint="eastAsia" w:ascii="宋体" w:hAnsi="宋体"/>
      </w:rPr>
      <w:drawing>
        <wp:inline distT="0" distB="0" distL="0" distR="0">
          <wp:extent cx="1282700" cy="520700"/>
          <wp:effectExtent l="0" t="0" r="0" b="0"/>
          <wp:docPr id="1108316198" name="图片 110831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16198" name="图片 11083161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46E3">
    <w:pPr>
      <w:pStyle w:val="16"/>
      <w:rPr>
        <w:b/>
        <w:bCs/>
      </w:rPr>
    </w:pPr>
    <w:r>
      <w:rPr>
        <w:rFonts w:hint="eastAsia" w:ascii="宋体" w:hAnsi="宋体"/>
      </w:rPr>
      <w:drawing>
        <wp:inline distT="0" distB="0" distL="0" distR="0">
          <wp:extent cx="1282700" cy="520700"/>
          <wp:effectExtent l="0" t="0" r="0" b="0"/>
          <wp:docPr id="1051192412" name="图片 105119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92412" name="图片 10511924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3FDE">
    <w:pPr>
      <w:pStyle w:val="16"/>
      <w:rPr>
        <w:b/>
        <w:bCs/>
      </w:rPr>
    </w:pPr>
    <w:r>
      <w:rPr>
        <w:rFonts w:hint="eastAsia" w:ascii="宋体" w:hAnsi="宋体"/>
      </w:rPr>
      <w:drawing>
        <wp:inline distT="0" distB="0" distL="0" distR="0">
          <wp:extent cx="1282700" cy="520700"/>
          <wp:effectExtent l="0" t="0" r="0" b="0"/>
          <wp:docPr id="150714728" name="图片 15071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4728" name="图片 1507147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pStyle w:val="7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hMmM5ZjJhMDQ5ZTZjNTE2YzkyY2RmMGE1OTFkNzkifQ=="/>
  </w:docVars>
  <w:rsids>
    <w:rsidRoot w:val="002D17D4"/>
    <w:rsid w:val="00003C79"/>
    <w:rsid w:val="0005403E"/>
    <w:rsid w:val="00063C3C"/>
    <w:rsid w:val="00067DBF"/>
    <w:rsid w:val="00086023"/>
    <w:rsid w:val="000C3133"/>
    <w:rsid w:val="000D0136"/>
    <w:rsid w:val="000F6ADF"/>
    <w:rsid w:val="00102511"/>
    <w:rsid w:val="00131112"/>
    <w:rsid w:val="00133A06"/>
    <w:rsid w:val="00165490"/>
    <w:rsid w:val="001A06AD"/>
    <w:rsid w:val="001A1AD6"/>
    <w:rsid w:val="001E400D"/>
    <w:rsid w:val="00214642"/>
    <w:rsid w:val="00244773"/>
    <w:rsid w:val="0025446B"/>
    <w:rsid w:val="00272013"/>
    <w:rsid w:val="002D17D4"/>
    <w:rsid w:val="002F4892"/>
    <w:rsid w:val="00304400"/>
    <w:rsid w:val="00315B73"/>
    <w:rsid w:val="00322B33"/>
    <w:rsid w:val="00343CE6"/>
    <w:rsid w:val="00365F68"/>
    <w:rsid w:val="0037698A"/>
    <w:rsid w:val="003D7136"/>
    <w:rsid w:val="00442481"/>
    <w:rsid w:val="00452D9F"/>
    <w:rsid w:val="004661E9"/>
    <w:rsid w:val="004A0F2D"/>
    <w:rsid w:val="004A4CB6"/>
    <w:rsid w:val="004A661C"/>
    <w:rsid w:val="004B0DD7"/>
    <w:rsid w:val="004C4EB5"/>
    <w:rsid w:val="00511953"/>
    <w:rsid w:val="00531AD3"/>
    <w:rsid w:val="00580DFE"/>
    <w:rsid w:val="0065303D"/>
    <w:rsid w:val="006573FD"/>
    <w:rsid w:val="00663928"/>
    <w:rsid w:val="0069154B"/>
    <w:rsid w:val="00693D49"/>
    <w:rsid w:val="006C6ADE"/>
    <w:rsid w:val="006C7A2E"/>
    <w:rsid w:val="006F2EDB"/>
    <w:rsid w:val="0071108E"/>
    <w:rsid w:val="007748A3"/>
    <w:rsid w:val="007763D9"/>
    <w:rsid w:val="0078434F"/>
    <w:rsid w:val="007907DB"/>
    <w:rsid w:val="00796B13"/>
    <w:rsid w:val="007A4085"/>
    <w:rsid w:val="007C4634"/>
    <w:rsid w:val="007E4D33"/>
    <w:rsid w:val="007F0CCC"/>
    <w:rsid w:val="00801F6F"/>
    <w:rsid w:val="00855ED3"/>
    <w:rsid w:val="008700AF"/>
    <w:rsid w:val="00883ED0"/>
    <w:rsid w:val="0089258F"/>
    <w:rsid w:val="008C1F7E"/>
    <w:rsid w:val="008C5C53"/>
    <w:rsid w:val="008C7407"/>
    <w:rsid w:val="008C7FD5"/>
    <w:rsid w:val="008F6822"/>
    <w:rsid w:val="00907B00"/>
    <w:rsid w:val="00950ECE"/>
    <w:rsid w:val="00972AA0"/>
    <w:rsid w:val="009A19A0"/>
    <w:rsid w:val="009A68CD"/>
    <w:rsid w:val="009A6C5D"/>
    <w:rsid w:val="009E0ED9"/>
    <w:rsid w:val="009E2E44"/>
    <w:rsid w:val="00A52119"/>
    <w:rsid w:val="00AD169E"/>
    <w:rsid w:val="00AE73F0"/>
    <w:rsid w:val="00B3115B"/>
    <w:rsid w:val="00B95994"/>
    <w:rsid w:val="00BA06B8"/>
    <w:rsid w:val="00BB17CF"/>
    <w:rsid w:val="00BF41FF"/>
    <w:rsid w:val="00C22D78"/>
    <w:rsid w:val="00C40865"/>
    <w:rsid w:val="00C6447F"/>
    <w:rsid w:val="00CB5A9F"/>
    <w:rsid w:val="00CF31F2"/>
    <w:rsid w:val="00D15DBE"/>
    <w:rsid w:val="00D44A08"/>
    <w:rsid w:val="00D622EA"/>
    <w:rsid w:val="00D64A8F"/>
    <w:rsid w:val="00D820EB"/>
    <w:rsid w:val="00E11D84"/>
    <w:rsid w:val="00E13307"/>
    <w:rsid w:val="00E30161"/>
    <w:rsid w:val="00E60EA5"/>
    <w:rsid w:val="00E64408"/>
    <w:rsid w:val="00E83059"/>
    <w:rsid w:val="00E9637C"/>
    <w:rsid w:val="00EF19A1"/>
    <w:rsid w:val="00F01632"/>
    <w:rsid w:val="00F3578E"/>
    <w:rsid w:val="00F52F14"/>
    <w:rsid w:val="00F84396"/>
    <w:rsid w:val="015B6F40"/>
    <w:rsid w:val="024912E2"/>
    <w:rsid w:val="03290C67"/>
    <w:rsid w:val="05020246"/>
    <w:rsid w:val="05682E3B"/>
    <w:rsid w:val="058B6AC3"/>
    <w:rsid w:val="05D11839"/>
    <w:rsid w:val="0939752D"/>
    <w:rsid w:val="093C6029"/>
    <w:rsid w:val="0B6002EC"/>
    <w:rsid w:val="0C430574"/>
    <w:rsid w:val="0D603C35"/>
    <w:rsid w:val="0DE4306B"/>
    <w:rsid w:val="0E565BDB"/>
    <w:rsid w:val="0FBC1135"/>
    <w:rsid w:val="106C2A9B"/>
    <w:rsid w:val="123974F1"/>
    <w:rsid w:val="12B17538"/>
    <w:rsid w:val="12ED7A68"/>
    <w:rsid w:val="1349438D"/>
    <w:rsid w:val="14766259"/>
    <w:rsid w:val="154A4EFD"/>
    <w:rsid w:val="15A30DC6"/>
    <w:rsid w:val="18184C7E"/>
    <w:rsid w:val="190A3A59"/>
    <w:rsid w:val="193F08F1"/>
    <w:rsid w:val="1C64212B"/>
    <w:rsid w:val="1DBF442E"/>
    <w:rsid w:val="1DF95513"/>
    <w:rsid w:val="1E5B107F"/>
    <w:rsid w:val="204328F8"/>
    <w:rsid w:val="243B09FD"/>
    <w:rsid w:val="247B3CA7"/>
    <w:rsid w:val="25043FE7"/>
    <w:rsid w:val="25090731"/>
    <w:rsid w:val="28760150"/>
    <w:rsid w:val="297D278B"/>
    <w:rsid w:val="29833678"/>
    <w:rsid w:val="2A607343"/>
    <w:rsid w:val="2AA154EC"/>
    <w:rsid w:val="2ACE42F7"/>
    <w:rsid w:val="2B9615F3"/>
    <w:rsid w:val="2BB522CE"/>
    <w:rsid w:val="2C5C731D"/>
    <w:rsid w:val="2EBF63FF"/>
    <w:rsid w:val="2EE707BE"/>
    <w:rsid w:val="2F013A0A"/>
    <w:rsid w:val="2F1A6E12"/>
    <w:rsid w:val="321E15CA"/>
    <w:rsid w:val="32334BA7"/>
    <w:rsid w:val="32C15045"/>
    <w:rsid w:val="34A95CF4"/>
    <w:rsid w:val="353A4937"/>
    <w:rsid w:val="37BFE496"/>
    <w:rsid w:val="37FA1570"/>
    <w:rsid w:val="386D08D6"/>
    <w:rsid w:val="38926838"/>
    <w:rsid w:val="3A2A1573"/>
    <w:rsid w:val="3B072BD8"/>
    <w:rsid w:val="3D8E47CD"/>
    <w:rsid w:val="3EFE60C9"/>
    <w:rsid w:val="3F9B4224"/>
    <w:rsid w:val="40FC5250"/>
    <w:rsid w:val="41EC31F0"/>
    <w:rsid w:val="427832D7"/>
    <w:rsid w:val="449746A0"/>
    <w:rsid w:val="45DC43AC"/>
    <w:rsid w:val="47040901"/>
    <w:rsid w:val="47163F31"/>
    <w:rsid w:val="47206363"/>
    <w:rsid w:val="47D01075"/>
    <w:rsid w:val="48C52312"/>
    <w:rsid w:val="491B5802"/>
    <w:rsid w:val="4ADD209C"/>
    <w:rsid w:val="4BD32848"/>
    <w:rsid w:val="4D1B5A35"/>
    <w:rsid w:val="519F7BA4"/>
    <w:rsid w:val="529945F3"/>
    <w:rsid w:val="52B117E5"/>
    <w:rsid w:val="52D125FC"/>
    <w:rsid w:val="533B56AA"/>
    <w:rsid w:val="5343639E"/>
    <w:rsid w:val="5345000D"/>
    <w:rsid w:val="535B5D4C"/>
    <w:rsid w:val="53E94B8B"/>
    <w:rsid w:val="56FF48F7"/>
    <w:rsid w:val="5A1D742D"/>
    <w:rsid w:val="5AECE554"/>
    <w:rsid w:val="5AFD2B2A"/>
    <w:rsid w:val="5CAA564F"/>
    <w:rsid w:val="5DB37248"/>
    <w:rsid w:val="5DFC4FE8"/>
    <w:rsid w:val="5F7FB311"/>
    <w:rsid w:val="60B16E66"/>
    <w:rsid w:val="610A2E9B"/>
    <w:rsid w:val="614B4D91"/>
    <w:rsid w:val="615A6FD4"/>
    <w:rsid w:val="62AC5D58"/>
    <w:rsid w:val="639577A4"/>
    <w:rsid w:val="63D63372"/>
    <w:rsid w:val="650012B8"/>
    <w:rsid w:val="68F50795"/>
    <w:rsid w:val="695232F6"/>
    <w:rsid w:val="6AB56444"/>
    <w:rsid w:val="6B2322C4"/>
    <w:rsid w:val="6E874BC4"/>
    <w:rsid w:val="6EB051FA"/>
    <w:rsid w:val="6EE50702"/>
    <w:rsid w:val="6F814220"/>
    <w:rsid w:val="705303D5"/>
    <w:rsid w:val="711144CC"/>
    <w:rsid w:val="73463ECB"/>
    <w:rsid w:val="75BB2AB9"/>
    <w:rsid w:val="77795AAB"/>
    <w:rsid w:val="78323CF0"/>
    <w:rsid w:val="78CA584A"/>
    <w:rsid w:val="7B312963"/>
    <w:rsid w:val="7BA11262"/>
    <w:rsid w:val="7BAF2F67"/>
    <w:rsid w:val="7C1422CB"/>
    <w:rsid w:val="7C535A29"/>
    <w:rsid w:val="7C892A4F"/>
    <w:rsid w:val="7CAC5115"/>
    <w:rsid w:val="7DAB19A7"/>
    <w:rsid w:val="7DD27883"/>
    <w:rsid w:val="7E7D0549"/>
    <w:rsid w:val="DFBDD956"/>
    <w:rsid w:val="EBAF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34"/>
    <w:autoRedefine/>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3">
    <w:name w:val="heading 2"/>
    <w:basedOn w:val="1"/>
    <w:next w:val="1"/>
    <w:link w:val="33"/>
    <w:autoRedefine/>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4">
    <w:name w:val="heading 3"/>
    <w:basedOn w:val="1"/>
    <w:next w:val="1"/>
    <w:link w:val="35"/>
    <w:autoRedefine/>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99"/>
    <w:pPr>
      <w:adjustRightInd w:val="0"/>
      <w:snapToGrid w:val="0"/>
      <w:spacing w:line="360" w:lineRule="auto"/>
      <w:ind w:firstLine="420"/>
    </w:pPr>
    <w:rPr>
      <w:szCs w:val="20"/>
    </w:rPr>
  </w:style>
  <w:style w:type="paragraph" w:styleId="6">
    <w:name w:val="Body Text"/>
    <w:basedOn w:val="1"/>
    <w:link w:val="36"/>
    <w:autoRedefine/>
    <w:qFormat/>
    <w:uiPriority w:val="99"/>
    <w:pPr>
      <w:spacing w:after="120"/>
    </w:pPr>
    <w:rPr>
      <w:rFonts w:ascii="Times New Roman" w:hAnsi="Times New Roman" w:cs="Times New Roman"/>
      <w:kern w:val="2"/>
      <w:sz w:val="28"/>
      <w:szCs w:val="28"/>
      <w:lang w:val="zh-CN"/>
    </w:rPr>
  </w:style>
  <w:style w:type="paragraph" w:styleId="7">
    <w:name w:val="Document Map"/>
    <w:basedOn w:val="1"/>
    <w:link w:val="37"/>
    <w:autoRedefine/>
    <w:qFormat/>
    <w:uiPriority w:val="99"/>
    <w:pPr>
      <w:shd w:val="clear" w:color="auto" w:fill="000080"/>
    </w:pPr>
    <w:rPr>
      <w:rFonts w:ascii="Times New Roman" w:hAnsi="Times New Roman" w:cs="Times New Roman"/>
      <w:sz w:val="2"/>
      <w:szCs w:val="2"/>
      <w:lang w:val="zh-CN"/>
    </w:rPr>
  </w:style>
  <w:style w:type="paragraph" w:styleId="8">
    <w:name w:val="annotation text"/>
    <w:basedOn w:val="1"/>
    <w:link w:val="38"/>
    <w:autoRedefine/>
    <w:qFormat/>
    <w:uiPriority w:val="99"/>
    <w:rPr>
      <w:rFonts w:ascii="Times New Roman" w:hAnsi="Times New Roman" w:cs="Times New Roman"/>
      <w:kern w:val="2"/>
      <w:sz w:val="28"/>
      <w:szCs w:val="28"/>
      <w:lang w:val="zh-CN"/>
    </w:rPr>
  </w:style>
  <w:style w:type="paragraph" w:styleId="9">
    <w:name w:val="Body Text Indent"/>
    <w:basedOn w:val="1"/>
    <w:link w:val="39"/>
    <w:autoRedefine/>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autoRedefine/>
    <w:qFormat/>
    <w:uiPriority w:val="39"/>
    <w:pPr>
      <w:tabs>
        <w:tab w:val="right" w:leader="dot" w:pos="8303"/>
      </w:tabs>
      <w:spacing w:line="540" w:lineRule="exact"/>
      <w:ind w:left="1120" w:leftChars="400"/>
    </w:pPr>
  </w:style>
  <w:style w:type="paragraph" w:styleId="11">
    <w:name w:val="Plain Text"/>
    <w:basedOn w:val="1"/>
    <w:link w:val="40"/>
    <w:autoRedefine/>
    <w:qFormat/>
    <w:uiPriority w:val="99"/>
    <w:rPr>
      <w:rFonts w:hAnsi="Courier New" w:cs="Times New Roman"/>
      <w:sz w:val="21"/>
      <w:szCs w:val="21"/>
      <w:lang w:val="zh-CN"/>
    </w:rPr>
  </w:style>
  <w:style w:type="paragraph" w:styleId="12">
    <w:name w:val="Date"/>
    <w:basedOn w:val="1"/>
    <w:next w:val="1"/>
    <w:link w:val="41"/>
    <w:autoRedefine/>
    <w:qFormat/>
    <w:uiPriority w:val="99"/>
    <w:rPr>
      <w:rFonts w:ascii="Times New Roman" w:hAnsi="Times New Roman" w:cs="Times New Roman"/>
      <w:sz w:val="20"/>
      <w:szCs w:val="20"/>
      <w:lang w:val="zh-CN"/>
    </w:rPr>
  </w:style>
  <w:style w:type="paragraph" w:styleId="13">
    <w:name w:val="Body Text Indent 2"/>
    <w:basedOn w:val="1"/>
    <w:link w:val="42"/>
    <w:autoRedefine/>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3"/>
    <w:autoRedefine/>
    <w:qFormat/>
    <w:uiPriority w:val="99"/>
    <w:rPr>
      <w:rFonts w:ascii="Times New Roman" w:hAnsi="Times New Roman" w:cs="Times New Roman"/>
      <w:sz w:val="2"/>
      <w:szCs w:val="2"/>
      <w:lang w:val="zh-CN"/>
    </w:rPr>
  </w:style>
  <w:style w:type="paragraph" w:styleId="15">
    <w:name w:val="footer"/>
    <w:basedOn w:val="1"/>
    <w:link w:val="44"/>
    <w:autoRedefine/>
    <w:qFormat/>
    <w:uiPriority w:val="99"/>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5"/>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autoRedefine/>
    <w:qFormat/>
    <w:uiPriority w:val="39"/>
    <w:pPr>
      <w:tabs>
        <w:tab w:val="right" w:leader="dot" w:pos="8303"/>
      </w:tabs>
      <w:spacing w:line="300" w:lineRule="exact"/>
    </w:pPr>
    <w:rPr>
      <w:rFonts w:ascii="仿宋_GB2312" w:hAnsi="华文中宋" w:eastAsia="仿宋_GB2312" w:cs="仿宋_GB2312"/>
      <w:b/>
      <w:bCs/>
    </w:rPr>
  </w:style>
  <w:style w:type="paragraph" w:styleId="18">
    <w:name w:val="Subtitle"/>
    <w:basedOn w:val="1"/>
    <w:next w:val="1"/>
    <w:autoRedefine/>
    <w:qFormat/>
    <w:uiPriority w:val="0"/>
    <w:pPr>
      <w:spacing w:before="240" w:after="60" w:line="312" w:lineRule="auto"/>
      <w:jc w:val="center"/>
      <w:outlineLvl w:val="1"/>
    </w:pPr>
    <w:rPr>
      <w:rFonts w:ascii="Cambria" w:hAnsi="Cambria" w:cs="Arial Unicode MS"/>
      <w:b/>
      <w:bCs/>
      <w:kern w:val="28"/>
      <w:sz w:val="32"/>
      <w:szCs w:val="32"/>
      <w:lang w:bidi="bo-CN"/>
    </w:rPr>
  </w:style>
  <w:style w:type="paragraph" w:styleId="19">
    <w:name w:val="toc 2"/>
    <w:basedOn w:val="1"/>
    <w:next w:val="1"/>
    <w:autoRedefine/>
    <w:qFormat/>
    <w:uiPriority w:val="39"/>
    <w:pPr>
      <w:tabs>
        <w:tab w:val="right" w:leader="dot" w:pos="8303"/>
      </w:tabs>
      <w:spacing w:line="360" w:lineRule="auto"/>
      <w:ind w:left="278"/>
    </w:pPr>
    <w:rPr>
      <w:rFonts w:ascii="仿宋_GB2312" w:hAnsi="华文中宋" w:eastAsia="仿宋_GB2312" w:cs="仿宋_GB2312"/>
    </w:rPr>
  </w:style>
  <w:style w:type="paragraph" w:styleId="20">
    <w:name w:val="Body Text 2"/>
    <w:basedOn w:val="1"/>
    <w:link w:val="46"/>
    <w:autoRedefine/>
    <w:qFormat/>
    <w:uiPriority w:val="99"/>
    <w:pPr>
      <w:spacing w:after="120" w:line="480" w:lineRule="auto"/>
    </w:pPr>
    <w:rPr>
      <w:rFonts w:cs="Times New Roman"/>
      <w:lang w:val="zh-CN"/>
    </w:rPr>
  </w:style>
  <w:style w:type="paragraph" w:styleId="21">
    <w:name w:val="Normal (Web)"/>
    <w:basedOn w:val="1"/>
    <w:autoRedefine/>
    <w:qFormat/>
    <w:uiPriority w:val="0"/>
    <w:pPr>
      <w:spacing w:before="100" w:beforeAutospacing="1" w:after="100" w:afterAutospacing="1"/>
    </w:pPr>
    <w:rPr>
      <w:color w:val="000000"/>
    </w:rPr>
  </w:style>
  <w:style w:type="paragraph" w:styleId="22">
    <w:name w:val="Title"/>
    <w:basedOn w:val="1"/>
    <w:next w:val="1"/>
    <w:autoRedefine/>
    <w:qFormat/>
    <w:uiPriority w:val="0"/>
    <w:pPr>
      <w:jc w:val="center"/>
      <w:outlineLvl w:val="0"/>
    </w:pPr>
    <w:rPr>
      <w:rFonts w:ascii="Cambria" w:hAnsi="Cambria"/>
      <w:b/>
      <w:bCs/>
      <w:sz w:val="36"/>
      <w:szCs w:val="32"/>
    </w:rPr>
  </w:style>
  <w:style w:type="paragraph" w:styleId="23">
    <w:name w:val="annotation subject"/>
    <w:basedOn w:val="8"/>
    <w:next w:val="8"/>
    <w:link w:val="47"/>
    <w:autoRedefine/>
    <w:qFormat/>
    <w:uiPriority w:val="99"/>
    <w:rPr>
      <w:b/>
      <w:bCs/>
    </w:rPr>
  </w:style>
  <w:style w:type="paragraph" w:styleId="24">
    <w:name w:val="Body Text First Indent"/>
    <w:basedOn w:val="1"/>
    <w:link w:val="48"/>
    <w:autoRedefine/>
    <w:qFormat/>
    <w:uiPriority w:val="0"/>
    <w:pPr>
      <w:ind w:firstLine="420"/>
    </w:pPr>
  </w:style>
  <w:style w:type="table" w:styleId="26">
    <w:name w:val="Table Grid"/>
    <w:basedOn w:val="25"/>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22"/>
    <w:rPr>
      <w:b/>
    </w:rPr>
  </w:style>
  <w:style w:type="character" w:styleId="29">
    <w:name w:val="page number"/>
    <w:autoRedefine/>
    <w:qFormat/>
    <w:uiPriority w:val="0"/>
    <w:rPr>
      <w:rFonts w:cs="Times New Roman"/>
    </w:rPr>
  </w:style>
  <w:style w:type="character" w:styleId="30">
    <w:name w:val="Hyperlink"/>
    <w:autoRedefine/>
    <w:qFormat/>
    <w:uiPriority w:val="99"/>
    <w:rPr>
      <w:rFonts w:cs="Times New Roman"/>
      <w:color w:val="0000FF"/>
      <w:u w:val="single"/>
    </w:rPr>
  </w:style>
  <w:style w:type="character" w:styleId="31">
    <w:name w:val="annotation reference"/>
    <w:autoRedefine/>
    <w:qFormat/>
    <w:uiPriority w:val="99"/>
    <w:rPr>
      <w:sz w:val="21"/>
      <w:szCs w:val="21"/>
    </w:rPr>
  </w:style>
  <w:style w:type="character" w:customStyle="1" w:styleId="32">
    <w:name w:val="NormalCharacter"/>
    <w:autoRedefine/>
    <w:qFormat/>
    <w:uiPriority w:val="0"/>
    <w:rPr>
      <w:rFonts w:ascii="Calibri" w:hAnsi="Calibri" w:eastAsia="宋体"/>
    </w:rPr>
  </w:style>
  <w:style w:type="character" w:customStyle="1" w:styleId="33">
    <w:name w:val="标题 2 字符"/>
    <w:basedOn w:val="27"/>
    <w:link w:val="3"/>
    <w:autoRedefine/>
    <w:qFormat/>
    <w:uiPriority w:val="99"/>
    <w:rPr>
      <w:rFonts w:ascii="Cambria" w:hAnsi="Cambria" w:eastAsia="宋体" w:cs="Times New Roman"/>
      <w:b/>
      <w:bCs/>
      <w:kern w:val="0"/>
      <w:sz w:val="32"/>
      <w:szCs w:val="32"/>
      <w:lang w:val="zh-CN" w:eastAsia="zh-CN"/>
    </w:rPr>
  </w:style>
  <w:style w:type="character" w:customStyle="1" w:styleId="34">
    <w:name w:val="标题 1 字符"/>
    <w:basedOn w:val="27"/>
    <w:link w:val="2"/>
    <w:autoRedefine/>
    <w:qFormat/>
    <w:uiPriority w:val="99"/>
    <w:rPr>
      <w:rFonts w:ascii="Times New Roman" w:hAnsi="Times New Roman" w:eastAsia="宋体" w:cs="Times New Roman"/>
      <w:b/>
      <w:bCs/>
      <w:kern w:val="44"/>
      <w:sz w:val="44"/>
      <w:szCs w:val="44"/>
      <w:lang w:val="zh-CN" w:eastAsia="zh-CN"/>
    </w:rPr>
  </w:style>
  <w:style w:type="character" w:customStyle="1" w:styleId="35">
    <w:name w:val="标题 3 字符"/>
    <w:basedOn w:val="27"/>
    <w:link w:val="4"/>
    <w:autoRedefine/>
    <w:qFormat/>
    <w:uiPriority w:val="0"/>
    <w:rPr>
      <w:rFonts w:ascii="Times New Roman" w:hAnsi="Times New Roman" w:eastAsia="宋体" w:cs="Times New Roman"/>
      <w:b/>
      <w:bCs/>
      <w:kern w:val="0"/>
      <w:sz w:val="32"/>
      <w:szCs w:val="32"/>
      <w:lang w:val="zh-CN" w:eastAsia="zh-CN"/>
    </w:rPr>
  </w:style>
  <w:style w:type="character" w:customStyle="1" w:styleId="36">
    <w:name w:val="正文文本 字符"/>
    <w:basedOn w:val="27"/>
    <w:link w:val="6"/>
    <w:autoRedefine/>
    <w:qFormat/>
    <w:uiPriority w:val="99"/>
    <w:rPr>
      <w:rFonts w:ascii="Times New Roman" w:hAnsi="Times New Roman" w:eastAsia="宋体" w:cs="Times New Roman"/>
      <w:sz w:val="28"/>
      <w:szCs w:val="28"/>
      <w:lang w:val="zh-CN" w:eastAsia="zh-CN"/>
    </w:rPr>
  </w:style>
  <w:style w:type="character" w:customStyle="1" w:styleId="37">
    <w:name w:val="文档结构图 字符"/>
    <w:basedOn w:val="27"/>
    <w:link w:val="7"/>
    <w:autoRedefine/>
    <w:qFormat/>
    <w:uiPriority w:val="99"/>
    <w:rPr>
      <w:rFonts w:ascii="Times New Roman" w:hAnsi="Times New Roman" w:eastAsia="宋体" w:cs="Times New Roman"/>
      <w:kern w:val="0"/>
      <w:sz w:val="2"/>
      <w:szCs w:val="2"/>
      <w:shd w:val="clear" w:color="auto" w:fill="000080"/>
      <w:lang w:val="zh-CN" w:eastAsia="zh-CN"/>
    </w:rPr>
  </w:style>
  <w:style w:type="character" w:customStyle="1" w:styleId="38">
    <w:name w:val="批注文字 字符"/>
    <w:basedOn w:val="27"/>
    <w:link w:val="8"/>
    <w:autoRedefine/>
    <w:qFormat/>
    <w:uiPriority w:val="99"/>
    <w:rPr>
      <w:rFonts w:ascii="Times New Roman" w:hAnsi="Times New Roman" w:eastAsia="宋体" w:cs="Times New Roman"/>
      <w:sz w:val="28"/>
      <w:szCs w:val="28"/>
      <w:lang w:val="zh-CN" w:eastAsia="zh-CN"/>
    </w:rPr>
  </w:style>
  <w:style w:type="character" w:customStyle="1" w:styleId="39">
    <w:name w:val="正文文本缩进 字符"/>
    <w:basedOn w:val="27"/>
    <w:link w:val="9"/>
    <w:autoRedefine/>
    <w:qFormat/>
    <w:uiPriority w:val="99"/>
    <w:rPr>
      <w:rFonts w:ascii="Times New Roman" w:hAnsi="Times New Roman" w:eastAsia="宋体" w:cs="Times New Roman"/>
      <w:kern w:val="0"/>
      <w:sz w:val="20"/>
      <w:szCs w:val="20"/>
      <w:lang w:val="zh-CN" w:eastAsia="zh-CN"/>
    </w:rPr>
  </w:style>
  <w:style w:type="character" w:customStyle="1" w:styleId="40">
    <w:name w:val="纯文本 字符"/>
    <w:basedOn w:val="27"/>
    <w:link w:val="11"/>
    <w:autoRedefine/>
    <w:qFormat/>
    <w:uiPriority w:val="99"/>
    <w:rPr>
      <w:rFonts w:ascii="宋体" w:hAnsi="Courier New" w:eastAsia="宋体" w:cs="Times New Roman"/>
      <w:kern w:val="0"/>
      <w:szCs w:val="21"/>
      <w:lang w:val="zh-CN" w:eastAsia="zh-CN"/>
    </w:rPr>
  </w:style>
  <w:style w:type="character" w:customStyle="1" w:styleId="41">
    <w:name w:val="日期 字符"/>
    <w:basedOn w:val="27"/>
    <w:link w:val="12"/>
    <w:autoRedefine/>
    <w:qFormat/>
    <w:uiPriority w:val="99"/>
    <w:rPr>
      <w:rFonts w:ascii="Times New Roman" w:hAnsi="Times New Roman" w:eastAsia="宋体" w:cs="Times New Roman"/>
      <w:kern w:val="0"/>
      <w:sz w:val="20"/>
      <w:szCs w:val="20"/>
      <w:lang w:val="zh-CN" w:eastAsia="zh-CN"/>
    </w:rPr>
  </w:style>
  <w:style w:type="character" w:customStyle="1" w:styleId="42">
    <w:name w:val="正文文本缩进 2 字符"/>
    <w:basedOn w:val="27"/>
    <w:link w:val="13"/>
    <w:autoRedefine/>
    <w:qFormat/>
    <w:uiPriority w:val="99"/>
    <w:rPr>
      <w:rFonts w:ascii="Times New Roman" w:hAnsi="Times New Roman" w:eastAsia="宋体" w:cs="Times New Roman"/>
      <w:sz w:val="28"/>
      <w:szCs w:val="28"/>
      <w:lang w:val="zh-CN" w:eastAsia="zh-CN"/>
    </w:rPr>
  </w:style>
  <w:style w:type="character" w:customStyle="1" w:styleId="43">
    <w:name w:val="批注框文本 字符"/>
    <w:basedOn w:val="27"/>
    <w:link w:val="14"/>
    <w:autoRedefine/>
    <w:qFormat/>
    <w:uiPriority w:val="99"/>
    <w:rPr>
      <w:rFonts w:ascii="Times New Roman" w:hAnsi="Times New Roman" w:eastAsia="宋体" w:cs="Times New Roman"/>
      <w:kern w:val="0"/>
      <w:sz w:val="2"/>
      <w:szCs w:val="2"/>
      <w:lang w:val="zh-CN" w:eastAsia="zh-CN"/>
    </w:rPr>
  </w:style>
  <w:style w:type="character" w:customStyle="1" w:styleId="44">
    <w:name w:val="页脚 字符"/>
    <w:basedOn w:val="27"/>
    <w:link w:val="15"/>
    <w:autoRedefine/>
    <w:qFormat/>
    <w:uiPriority w:val="99"/>
    <w:rPr>
      <w:rFonts w:ascii="Times New Roman" w:hAnsi="Times New Roman" w:eastAsia="宋体" w:cs="Times New Roman"/>
      <w:kern w:val="0"/>
      <w:sz w:val="18"/>
      <w:szCs w:val="18"/>
      <w:lang w:val="zh-CN" w:eastAsia="zh-CN"/>
    </w:rPr>
  </w:style>
  <w:style w:type="character" w:customStyle="1" w:styleId="45">
    <w:name w:val="页眉 字符"/>
    <w:basedOn w:val="27"/>
    <w:link w:val="16"/>
    <w:autoRedefine/>
    <w:qFormat/>
    <w:uiPriority w:val="0"/>
    <w:rPr>
      <w:rFonts w:ascii="Times New Roman" w:hAnsi="Times New Roman" w:eastAsia="宋体" w:cs="Times New Roman"/>
      <w:kern w:val="0"/>
      <w:sz w:val="18"/>
      <w:szCs w:val="18"/>
      <w:lang w:val="zh-CN" w:eastAsia="zh-CN"/>
    </w:rPr>
  </w:style>
  <w:style w:type="character" w:customStyle="1" w:styleId="46">
    <w:name w:val="正文文本 2 字符"/>
    <w:basedOn w:val="27"/>
    <w:link w:val="20"/>
    <w:autoRedefine/>
    <w:qFormat/>
    <w:uiPriority w:val="99"/>
    <w:rPr>
      <w:rFonts w:ascii="宋体" w:hAnsi="宋体" w:eastAsia="宋体" w:cs="Times New Roman"/>
      <w:kern w:val="0"/>
      <w:sz w:val="24"/>
      <w:lang w:val="zh-CN" w:eastAsia="zh-CN"/>
    </w:rPr>
  </w:style>
  <w:style w:type="character" w:customStyle="1" w:styleId="47">
    <w:name w:val="批注主题 字符"/>
    <w:basedOn w:val="38"/>
    <w:link w:val="23"/>
    <w:autoRedefine/>
    <w:qFormat/>
    <w:uiPriority w:val="99"/>
    <w:rPr>
      <w:rFonts w:ascii="Times New Roman" w:hAnsi="Times New Roman" w:eastAsia="宋体" w:cs="Times New Roman"/>
      <w:b/>
      <w:bCs/>
      <w:sz w:val="28"/>
      <w:szCs w:val="28"/>
      <w:lang w:val="zh-CN" w:eastAsia="zh-CN"/>
    </w:rPr>
  </w:style>
  <w:style w:type="character" w:customStyle="1" w:styleId="48">
    <w:name w:val="正文文本首行缩进 字符"/>
    <w:basedOn w:val="36"/>
    <w:link w:val="24"/>
    <w:autoRedefine/>
    <w:qFormat/>
    <w:uiPriority w:val="0"/>
    <w:rPr>
      <w:rFonts w:ascii="宋体" w:hAnsi="宋体" w:eastAsia="宋体" w:cs="宋体"/>
      <w:kern w:val="0"/>
      <w:sz w:val="24"/>
      <w:szCs w:val="28"/>
      <w:lang w:val="zh-CN" w:eastAsia="zh-CN"/>
    </w:rPr>
  </w:style>
  <w:style w:type="paragraph" w:customStyle="1" w:styleId="49">
    <w:name w:val="正文文本 21"/>
    <w:basedOn w:val="1"/>
    <w:autoRedefine/>
    <w:qFormat/>
    <w:uiPriority w:val="0"/>
    <w:pPr>
      <w:snapToGrid w:val="0"/>
      <w:spacing w:line="540" w:lineRule="exact"/>
    </w:pPr>
    <w:rPr>
      <w:rFonts w:eastAsia="方正仿宋_GBK"/>
      <w:color w:val="000000"/>
    </w:rPr>
  </w:style>
  <w:style w:type="paragraph" w:customStyle="1" w:styleId="50">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1">
    <w:name w:val="emphasizedtitle1"/>
    <w:autoRedefine/>
    <w:qFormat/>
    <w:uiPriority w:val="99"/>
    <w:rPr>
      <w:rFonts w:ascii="Arial" w:hAnsi="Arial"/>
      <w:b/>
      <w:sz w:val="27"/>
    </w:rPr>
  </w:style>
  <w:style w:type="character" w:customStyle="1" w:styleId="52">
    <w:name w:val="font21"/>
    <w:autoRedefine/>
    <w:qFormat/>
    <w:uiPriority w:val="0"/>
    <w:rPr>
      <w:rFonts w:ascii="宋体" w:eastAsia="宋体" w:cs="宋体"/>
      <w:color w:val="000000"/>
      <w:sz w:val="20"/>
      <w:szCs w:val="20"/>
      <w:u w:val="none"/>
    </w:rPr>
  </w:style>
  <w:style w:type="character" w:customStyle="1" w:styleId="53">
    <w:name w:val="apple-converted-space"/>
    <w:autoRedefine/>
    <w:qFormat/>
    <w:uiPriority w:val="99"/>
    <w:rPr>
      <w:rFonts w:cs="Times New Roman"/>
    </w:rPr>
  </w:style>
  <w:style w:type="character" w:customStyle="1" w:styleId="54">
    <w:name w:val="active"/>
    <w:autoRedefine/>
    <w:qFormat/>
    <w:uiPriority w:val="0"/>
    <w:rPr>
      <w:shd w:val="clear" w:color="auto" w:fill="EC3535"/>
    </w:rPr>
  </w:style>
  <w:style w:type="character" w:customStyle="1" w:styleId="55">
    <w:name w:val="样式 (中文) 仿宋_GB2312 小四 行距: 固定值 22 磅 Char"/>
    <w:link w:val="56"/>
    <w:autoRedefine/>
    <w:qFormat/>
    <w:uiPriority w:val="0"/>
    <w:rPr>
      <w:rFonts w:eastAsia="仿宋_GB2312"/>
      <w:sz w:val="24"/>
    </w:rPr>
  </w:style>
  <w:style w:type="paragraph" w:customStyle="1" w:styleId="56">
    <w:name w:val="样式 (中文) 仿宋_GB2312 小四 行距: 固定值 22 磅"/>
    <w:basedOn w:val="1"/>
    <w:link w:val="55"/>
    <w:autoRedefine/>
    <w:qFormat/>
    <w:uiPriority w:val="0"/>
    <w:pPr>
      <w:spacing w:line="400" w:lineRule="exact"/>
      <w:ind w:firstLine="150" w:firstLineChars="150"/>
    </w:pPr>
    <w:rPr>
      <w:rFonts w:ascii="等线" w:hAnsi="等线" w:eastAsia="仿宋_GB2312"/>
      <w:kern w:val="2"/>
    </w:rPr>
  </w:style>
  <w:style w:type="character" w:customStyle="1" w:styleId="57">
    <w:name w:val="maincontenttable"/>
    <w:autoRedefine/>
    <w:qFormat/>
    <w:uiPriority w:val="99"/>
    <w:rPr>
      <w:rFonts w:cs="Times New Roman"/>
    </w:rPr>
  </w:style>
  <w:style w:type="paragraph" w:customStyle="1" w:styleId="58">
    <w:name w:val="Char1 Char Char Char"/>
    <w:basedOn w:val="1"/>
    <w:autoRedefine/>
    <w:qFormat/>
    <w:uiPriority w:val="99"/>
    <w:rPr>
      <w:rFonts w:ascii="Tahoma" w:hAnsi="Tahoma" w:cs="Tahoma"/>
      <w:sz w:val="30"/>
      <w:szCs w:val="30"/>
    </w:rPr>
  </w:style>
  <w:style w:type="paragraph" w:customStyle="1" w:styleId="59">
    <w:name w:val="Char Char Char Char Char Char Char Char Char Char"/>
    <w:basedOn w:val="1"/>
    <w:autoRedefine/>
    <w:qFormat/>
    <w:uiPriority w:val="99"/>
    <w:pPr>
      <w:tabs>
        <w:tab w:val="left" w:pos="360"/>
      </w:tabs>
      <w:ind w:left="360" w:hanging="360" w:hangingChars="200"/>
    </w:pPr>
  </w:style>
  <w:style w:type="paragraph" w:customStyle="1" w:styleId="60">
    <w:name w:val="op_exactqa_s_prop"/>
    <w:basedOn w:val="1"/>
    <w:autoRedefine/>
    <w:qFormat/>
    <w:uiPriority w:val="99"/>
  </w:style>
  <w:style w:type="paragraph" w:customStyle="1" w:styleId="6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2">
    <w:name w:val="Char"/>
    <w:basedOn w:val="1"/>
    <w:autoRedefine/>
    <w:qFormat/>
    <w:uiPriority w:val="99"/>
    <w:pPr>
      <w:spacing w:after="160" w:line="240" w:lineRule="exact"/>
    </w:pPr>
    <w:rPr>
      <w:rFonts w:ascii="Verdana" w:hAnsi="Verdana" w:eastAsia="仿宋_GB2312" w:cs="Verdana"/>
      <w:lang w:eastAsia="en-US"/>
    </w:rPr>
  </w:style>
  <w:style w:type="paragraph" w:customStyle="1" w:styleId="63">
    <w:name w:val="图例"/>
    <w:basedOn w:val="1"/>
    <w:autoRedefine/>
    <w:qFormat/>
    <w:uiPriority w:val="0"/>
    <w:pPr>
      <w:spacing w:before="120" w:after="120" w:line="360" w:lineRule="auto"/>
      <w:jc w:val="center"/>
    </w:pPr>
    <w:rPr>
      <w:rFonts w:eastAsia="仿宋_GB2312"/>
      <w:b/>
    </w:rPr>
  </w:style>
  <w:style w:type="paragraph" w:customStyle="1" w:styleId="64">
    <w:name w:val="Char Char Char Char"/>
    <w:basedOn w:val="1"/>
    <w:autoRedefine/>
    <w:qFormat/>
    <w:uiPriority w:val="99"/>
    <w:pPr>
      <w:spacing w:after="160" w:line="240" w:lineRule="exact"/>
    </w:pPr>
    <w:rPr>
      <w:rFonts w:ascii="Verdana" w:hAnsi="Verdana" w:cs="Verdana"/>
      <w:sz w:val="20"/>
      <w:szCs w:val="20"/>
      <w:lang w:eastAsia="en-US"/>
    </w:rPr>
  </w:style>
  <w:style w:type="paragraph" w:customStyle="1" w:styleId="65">
    <w:name w:val="_Style 7"/>
    <w:basedOn w:val="1"/>
    <w:autoRedefine/>
    <w:qFormat/>
    <w:uiPriority w:val="0"/>
    <w:pPr>
      <w:ind w:firstLine="200" w:firstLineChars="200"/>
    </w:pPr>
    <w:rPr>
      <w:rFonts w:ascii="等线" w:eastAsia="等线" w:cs="Times New Roman"/>
      <w:sz w:val="21"/>
      <w:szCs w:val="22"/>
    </w:rPr>
  </w:style>
  <w:style w:type="paragraph" w:customStyle="1" w:styleId="66">
    <w:name w:val="xl40"/>
    <w:basedOn w:val="1"/>
    <w:autoRedefine/>
    <w:qFormat/>
    <w:uiPriority w:val="0"/>
    <w:pPr>
      <w:pBdr>
        <w:left w:val="single" w:color="auto" w:sz="4" w:space="0"/>
        <w:right w:val="single" w:color="auto" w:sz="4" w:space="0"/>
      </w:pBdr>
      <w:spacing w:before="100" w:beforeAutospacing="1" w:after="100" w:afterAutospacing="1"/>
      <w:jc w:val="center"/>
    </w:pPr>
  </w:style>
  <w:style w:type="paragraph" w:customStyle="1" w:styleId="67">
    <w:name w:val="列表段落1"/>
    <w:basedOn w:val="1"/>
    <w:autoRedefine/>
    <w:qFormat/>
    <w:uiPriority w:val="99"/>
    <w:pPr>
      <w:ind w:firstLine="420" w:firstLineChars="200"/>
    </w:pPr>
  </w:style>
  <w:style w:type="paragraph" w:customStyle="1" w:styleId="68">
    <w:name w:val="1"/>
    <w:basedOn w:val="1"/>
    <w:autoRedefine/>
    <w:qFormat/>
    <w:uiPriority w:val="0"/>
    <w:rPr>
      <w:rFonts w:hAnsi="Courier New"/>
      <w:sz w:val="21"/>
      <w:szCs w:val="21"/>
    </w:rPr>
  </w:style>
  <w:style w:type="paragraph" w:customStyle="1" w:styleId="69">
    <w:name w:val="列出段落2"/>
    <w:basedOn w:val="1"/>
    <w:autoRedefine/>
    <w:qFormat/>
    <w:uiPriority w:val="99"/>
    <w:pPr>
      <w:ind w:firstLine="420" w:firstLineChars="200"/>
    </w:pPr>
  </w:style>
  <w:style w:type="paragraph" w:customStyle="1" w:styleId="70">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1">
    <w:name w:val="列出段落1"/>
    <w:basedOn w:val="1"/>
    <w:autoRedefine/>
    <w:qFormat/>
    <w:uiPriority w:val="99"/>
    <w:pPr>
      <w:ind w:firstLine="420" w:firstLineChars="200"/>
    </w:pPr>
    <w:rPr>
      <w:rFonts w:ascii="Calibri" w:hAnsi="Calibri"/>
      <w:sz w:val="21"/>
      <w:szCs w:val="22"/>
    </w:rPr>
  </w:style>
  <w:style w:type="paragraph" w:customStyle="1" w:styleId="7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标题 5（有编号）（绿盟科技）"/>
    <w:basedOn w:val="1"/>
    <w:next w:val="1"/>
    <w:autoRedefine/>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4">
    <w:name w:val="样式 样式 首行缩进:  2 字符 + 首行缩进:  2 字符"/>
    <w:basedOn w:val="1"/>
    <w:autoRedefine/>
    <w:qFormat/>
    <w:uiPriority w:val="0"/>
    <w:pPr>
      <w:numPr>
        <w:ilvl w:val="0"/>
        <w:numId w:val="1"/>
      </w:numPr>
      <w:tabs>
        <w:tab w:val="clear" w:pos="1230"/>
      </w:tabs>
      <w:spacing w:line="360" w:lineRule="auto"/>
      <w:ind w:firstLine="480" w:firstLineChars="200"/>
    </w:pPr>
    <w:rPr>
      <w:szCs w:val="20"/>
    </w:rPr>
  </w:style>
  <w:style w:type="paragraph" w:styleId="75">
    <w:name w:val="List Paragraph"/>
    <w:basedOn w:val="1"/>
    <w:autoRedefine/>
    <w:qFormat/>
    <w:uiPriority w:val="99"/>
    <w:pPr>
      <w:widowControl w:val="0"/>
      <w:ind w:firstLine="420" w:firstLineChars="200"/>
      <w:jc w:val="both"/>
    </w:pPr>
    <w:rPr>
      <w:rFonts w:ascii="Calibri" w:hAnsi="Calibri" w:cs="Times New Roman"/>
      <w:kern w:val="2"/>
      <w:sz w:val="21"/>
    </w:rPr>
  </w:style>
  <w:style w:type="paragraph" w:customStyle="1" w:styleId="76">
    <w:name w:val="Normal_6b1eb2b1-915e-4520-a4ad-e896fdd76176"/>
    <w:next w:val="2"/>
    <w:autoRedefine/>
    <w:qFormat/>
    <w:uiPriority w:val="0"/>
    <w:rPr>
      <w:rFonts w:ascii="Times New Roman" w:hAnsi="Times New Roman" w:eastAsia="宋体" w:cs="Times New Roman"/>
      <w:sz w:val="21"/>
      <w:lang w:val="en-US" w:eastAsia="zh-CN" w:bidi="ar-SA"/>
    </w:rPr>
  </w:style>
  <w:style w:type="character" w:customStyle="1" w:styleId="77">
    <w:name w:val="未处理的提及1"/>
    <w:basedOn w:val="27"/>
    <w:autoRedefine/>
    <w:semiHidden/>
    <w:unhideWhenUsed/>
    <w:qFormat/>
    <w:uiPriority w:val="99"/>
    <w:rPr>
      <w:color w:val="605E5C"/>
      <w:shd w:val="clear" w:color="auto" w:fill="E1DFDD"/>
    </w:rPr>
  </w:style>
  <w:style w:type="paragraph" w:customStyle="1" w:styleId="78">
    <w:name w:val="_Style 6"/>
    <w:basedOn w:val="1"/>
    <w:autoRedefine/>
    <w:qFormat/>
    <w:uiPriority w:val="34"/>
    <w:pPr>
      <w:widowControl w:val="0"/>
      <w:ind w:firstLine="420" w:firstLineChars="200"/>
      <w:jc w:val="both"/>
    </w:pPr>
    <w:rPr>
      <w:rFonts w:ascii="Calibri" w:hAnsi="Calibri" w:cs="Times New Roman"/>
      <w:kern w:val="2"/>
      <w:sz w:val="21"/>
      <w:szCs w:val="22"/>
    </w:rPr>
  </w:style>
  <w:style w:type="character" w:customStyle="1" w:styleId="79">
    <w:name w:val="font11"/>
    <w:basedOn w:val="27"/>
    <w:qFormat/>
    <w:uiPriority w:val="0"/>
    <w:rPr>
      <w:rFonts w:hint="default" w:ascii="方正仿宋_GBK" w:hAnsi="方正仿宋_GBK" w:eastAsia="方正仿宋_GBK" w:cs="方正仿宋_GBK"/>
      <w:color w:val="000000"/>
      <w:sz w:val="24"/>
      <w:szCs w:val="24"/>
      <w:u w:val="none"/>
    </w:rPr>
  </w:style>
  <w:style w:type="character" w:customStyle="1" w:styleId="80">
    <w:name w:val="font31"/>
    <w:basedOn w:val="27"/>
    <w:qFormat/>
    <w:uiPriority w:val="0"/>
    <w:rPr>
      <w:rFonts w:hint="eastAsia" w:ascii="宋体" w:hAnsi="宋体" w:eastAsia="宋体" w:cs="宋体"/>
      <w:color w:val="000000"/>
      <w:sz w:val="24"/>
      <w:szCs w:val="24"/>
      <w:u w:val="none"/>
    </w:rPr>
  </w:style>
  <w:style w:type="character" w:customStyle="1" w:styleId="81">
    <w:name w:val="font41"/>
    <w:basedOn w:val="27"/>
    <w:qFormat/>
    <w:uiPriority w:val="0"/>
    <w:rPr>
      <w:rFonts w:hint="default" w:ascii="Times New Roman" w:hAnsi="Times New Roman" w:cs="Times New Roman"/>
      <w:color w:val="000000"/>
      <w:sz w:val="24"/>
      <w:szCs w:val="24"/>
      <w:u w:val="none"/>
    </w:rPr>
  </w:style>
  <w:style w:type="character" w:customStyle="1" w:styleId="82">
    <w:name w:val="font51"/>
    <w:basedOn w:val="27"/>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Info spid="_x0000_s1026"/>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8709</Words>
  <Characters>9181</Characters>
  <Lines>151</Lines>
  <Paragraphs>42</Paragraphs>
  <TotalTime>0</TotalTime>
  <ScaleCrop>false</ScaleCrop>
  <LinksUpToDate>false</LinksUpToDate>
  <CharactersWithSpaces>9376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2024-05-09T02:20:00Z</dcterms:created>
  <dc:creator>Haowen Yang</dc:creator>
  <cp:lastModifiedBy>Mayn</cp:lastModifiedBy>
  <dcterms:modified xsi:type="dcterms:W3CDTF">2025-05-26T09:52:10Z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7E79E623DF224BBF939634D9EA82CBBE_13</vt:lpwstr>
  </property>
  <property fmtid="{D5CDD505-2E9C-101B-9397-08002B2CF9AE}" pid="4" name="KSOTemplateDocerSaveRecord">
    <vt:lpwstr>eyJoZGlkIjoiNTVhZmEzYTE2ZWIxOThmNjgyMmNkZTBkZDg3YWUyZDUifQ==</vt:lpwstr>
  </property>
</Properties>
</file>