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3D7CF">
      <w:pPr>
        <w:spacing w:line="1600" w:lineRule="exact"/>
        <w:jc w:val="center"/>
        <w:outlineLvl w:val="0"/>
        <w:rPr>
          <w:rFonts w:hint="default" w:ascii="Times New Roman" w:hAnsi="Times New Roman" w:eastAsia="方正黑体_GBK" w:cs="Times New Roman"/>
          <w:sz w:val="84"/>
          <w:szCs w:val="84"/>
        </w:rPr>
      </w:pPr>
      <w:r>
        <w:rPr>
          <w:rFonts w:hint="default" w:ascii="Times New Roman" w:hAnsi="Times New Roman" w:eastAsia="方正黑体_GBK" w:cs="Times New Roman"/>
          <w:sz w:val="84"/>
          <w:szCs w:val="84"/>
        </w:rPr>
        <w:t>询价通知书</w:t>
      </w:r>
    </w:p>
    <w:p w14:paraId="3F5367C3">
      <w:pPr>
        <w:spacing w:line="700" w:lineRule="exact"/>
        <w:jc w:val="center"/>
        <w:rPr>
          <w:rFonts w:hint="default" w:ascii="Times New Roman" w:hAnsi="Times New Roman" w:eastAsia="黑体" w:cs="Times New Roman"/>
          <w:sz w:val="84"/>
          <w:szCs w:val="84"/>
        </w:rPr>
      </w:pPr>
    </w:p>
    <w:p w14:paraId="0C7194CC">
      <w:pPr>
        <w:spacing w:line="700" w:lineRule="exact"/>
        <w:jc w:val="center"/>
        <w:rPr>
          <w:rFonts w:hint="default" w:ascii="Times New Roman" w:hAnsi="Times New Roman" w:eastAsia="黑体" w:cs="Times New Roman"/>
          <w:sz w:val="32"/>
        </w:rPr>
      </w:pPr>
    </w:p>
    <w:p w14:paraId="4902118B">
      <w:pPr>
        <w:spacing w:line="700" w:lineRule="exact"/>
        <w:jc w:val="center"/>
        <w:rPr>
          <w:rFonts w:hint="default" w:ascii="Times New Roman" w:hAnsi="Times New Roman" w:eastAsia="黑体" w:cs="Times New Roman"/>
          <w:sz w:val="32"/>
        </w:rPr>
      </w:pPr>
    </w:p>
    <w:p w14:paraId="6CF7A9BF">
      <w:pPr>
        <w:spacing w:line="500" w:lineRule="exact"/>
        <w:ind w:firstLine="2530" w:firstLineChars="700"/>
        <w:outlineLvl w:val="0"/>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rPr>
        <w:t>采购编号：SXZYCG—2</w:t>
      </w:r>
      <w:r>
        <w:rPr>
          <w:rFonts w:hint="eastAsia" w:eastAsia="仿宋" w:cs="Times New Roman"/>
          <w:b/>
          <w:bCs/>
          <w:sz w:val="36"/>
          <w:szCs w:val="36"/>
          <w:lang w:val="en-US" w:eastAsia="zh-CN"/>
        </w:rPr>
        <w:t>6009</w:t>
      </w:r>
    </w:p>
    <w:p w14:paraId="49F99C78">
      <w:pPr>
        <w:spacing w:line="500" w:lineRule="exact"/>
        <w:ind w:firstLine="2349" w:firstLineChars="650"/>
        <w:outlineLvl w:val="0"/>
        <w:rPr>
          <w:rFonts w:hint="default" w:ascii="Times New Roman" w:hAnsi="Times New Roman" w:eastAsia="仿宋" w:cs="Times New Roman"/>
          <w:b/>
          <w:bCs/>
          <w:sz w:val="36"/>
          <w:szCs w:val="36"/>
        </w:rPr>
      </w:pPr>
    </w:p>
    <w:p w14:paraId="6DEEDAD6">
      <w:pPr>
        <w:spacing w:line="500" w:lineRule="exact"/>
        <w:ind w:left="3955" w:leftChars="896" w:hanging="1446" w:hangingChars="400"/>
        <w:outlineLvl w:val="0"/>
        <w:rPr>
          <w:rFonts w:hint="default" w:ascii="Times New Roman" w:hAnsi="Times New Roman" w:eastAsia="仿宋" w:cs="Times New Roman"/>
          <w:b/>
          <w:bCs/>
          <w:color w:val="000000"/>
          <w:sz w:val="36"/>
          <w:szCs w:val="36"/>
          <w:lang w:val="en-US" w:eastAsia="zh-CN" w:bidi="ar"/>
        </w:rPr>
      </w:pPr>
      <w:r>
        <w:rPr>
          <w:rFonts w:hint="default" w:ascii="Times New Roman" w:hAnsi="Times New Roman" w:eastAsia="仿宋" w:cs="Times New Roman"/>
          <w:b/>
          <w:bCs/>
          <w:sz w:val="36"/>
          <w:szCs w:val="36"/>
        </w:rPr>
        <w:t>项目名称：重庆三峡职业学院能源管理系统平台建设及运维服务</w:t>
      </w:r>
    </w:p>
    <w:p w14:paraId="343B43F1">
      <w:pPr>
        <w:spacing w:line="700" w:lineRule="exact"/>
        <w:jc w:val="center"/>
        <w:rPr>
          <w:rFonts w:hint="default" w:ascii="Times New Roman" w:hAnsi="Times New Roman" w:eastAsia="仿宋" w:cs="Times New Roman"/>
          <w:b/>
          <w:bCs/>
          <w:sz w:val="36"/>
          <w:szCs w:val="36"/>
        </w:rPr>
      </w:pPr>
    </w:p>
    <w:p w14:paraId="7A62BFD0">
      <w:pPr>
        <w:spacing w:line="700" w:lineRule="exact"/>
        <w:jc w:val="center"/>
        <w:rPr>
          <w:rFonts w:hint="default" w:ascii="Times New Roman" w:hAnsi="Times New Roman" w:eastAsia="方正小标宋_GBK" w:cs="Times New Roman"/>
          <w:b/>
          <w:sz w:val="36"/>
          <w:szCs w:val="36"/>
        </w:rPr>
      </w:pPr>
    </w:p>
    <w:p w14:paraId="5CD6D7C3">
      <w:pPr>
        <w:spacing w:line="700" w:lineRule="exact"/>
        <w:jc w:val="center"/>
        <w:rPr>
          <w:rFonts w:hint="default" w:ascii="Times New Roman" w:hAnsi="Times New Roman" w:eastAsia="方正小标宋_GBK" w:cs="Times New Roman"/>
          <w:b/>
          <w:sz w:val="36"/>
          <w:szCs w:val="36"/>
        </w:rPr>
      </w:pPr>
    </w:p>
    <w:p w14:paraId="0E96F5CD">
      <w:pPr>
        <w:spacing w:line="700" w:lineRule="exact"/>
        <w:rPr>
          <w:rFonts w:hint="default" w:ascii="Times New Roman" w:hAnsi="Times New Roman" w:eastAsia="方正小标宋_GBK" w:cs="Times New Roman"/>
          <w:b/>
          <w:sz w:val="36"/>
          <w:szCs w:val="36"/>
        </w:rPr>
      </w:pPr>
    </w:p>
    <w:p w14:paraId="7492A3DD">
      <w:pPr>
        <w:spacing w:line="700" w:lineRule="exact"/>
        <w:rPr>
          <w:rFonts w:hint="default" w:ascii="Times New Roman" w:hAnsi="Times New Roman" w:eastAsia="方正小标宋_GBK" w:cs="Times New Roman"/>
          <w:b/>
          <w:sz w:val="36"/>
          <w:szCs w:val="36"/>
        </w:rPr>
      </w:pPr>
    </w:p>
    <w:p w14:paraId="65F2CFFC">
      <w:pPr>
        <w:spacing w:line="500" w:lineRule="exact"/>
        <w:jc w:val="center"/>
        <w:outlineLvl w:val="0"/>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采购人：重庆三峡职业学院</w:t>
      </w:r>
    </w:p>
    <w:p w14:paraId="74CB31EF">
      <w:pPr>
        <w:pStyle w:val="7"/>
        <w:rPr>
          <w:rFonts w:hint="default" w:ascii="Times New Roman" w:hAnsi="Times New Roman" w:cs="Times New Roman"/>
        </w:rPr>
      </w:pPr>
      <w:r>
        <w:rPr>
          <w:rFonts w:hint="default" w:ascii="Times New Roman" w:hAnsi="Times New Roman" w:eastAsia="方正小标宋_GBK" w:cs="Times New Roman"/>
          <w:sz w:val="36"/>
          <w:szCs w:val="36"/>
        </w:rPr>
        <w:t xml:space="preserve">              </w:t>
      </w:r>
    </w:p>
    <w:p w14:paraId="034DB7F9">
      <w:pPr>
        <w:spacing w:line="720" w:lineRule="exact"/>
        <w:jc w:val="center"/>
        <w:outlineLvl w:val="0"/>
        <w:rPr>
          <w:rFonts w:hint="default" w:ascii="Times New Roman" w:hAnsi="Times New Roman" w:eastAsia="方正黑体_GBK" w:cs="Times New Roman"/>
          <w:sz w:val="48"/>
          <w:szCs w:val="32"/>
        </w:rPr>
      </w:pPr>
      <w:r>
        <w:rPr>
          <w:rFonts w:hint="default" w:ascii="Times New Roman" w:hAnsi="Times New Roman" w:eastAsia="方正小标宋_GBK" w:cs="Times New Roman"/>
          <w:sz w:val="36"/>
          <w:szCs w:val="36"/>
        </w:rPr>
        <w:t>二〇二</w:t>
      </w:r>
      <w:r>
        <w:rPr>
          <w:rFonts w:hint="eastAsia" w:eastAsia="方正小标宋_GBK" w:cs="Times New Roman"/>
          <w:sz w:val="36"/>
          <w:szCs w:val="36"/>
          <w:lang w:val="en-US" w:eastAsia="zh-CN"/>
        </w:rPr>
        <w:t>六</w:t>
      </w:r>
      <w:r>
        <w:rPr>
          <w:rFonts w:hint="default" w:ascii="Times New Roman" w:hAnsi="Times New Roman" w:eastAsia="方正小标宋_GBK" w:cs="Times New Roman"/>
          <w:sz w:val="36"/>
          <w:szCs w:val="36"/>
        </w:rPr>
        <w:t>年</w:t>
      </w:r>
      <w:r>
        <w:rPr>
          <w:rFonts w:hint="eastAsia" w:eastAsia="方正小标宋_GBK" w:cs="Times New Roman"/>
          <w:color w:val="000000" w:themeColor="text1"/>
          <w:sz w:val="36"/>
          <w:szCs w:val="36"/>
          <w:lang w:val="en-US" w:eastAsia="zh-CN"/>
          <w14:textFill>
            <w14:solidFill>
              <w14:schemeClr w14:val="tx1"/>
            </w14:solidFill>
          </w14:textFill>
        </w:rPr>
        <w:t>三</w:t>
      </w:r>
      <w:r>
        <w:rPr>
          <w:rFonts w:hint="default" w:ascii="Times New Roman" w:hAnsi="Times New Roman" w:eastAsia="方正小标宋_GBK" w:cs="Times New Roman"/>
          <w:color w:val="000000" w:themeColor="text1"/>
          <w:sz w:val="36"/>
          <w:szCs w:val="36"/>
          <w14:textFill>
            <w14:solidFill>
              <w14:schemeClr w14:val="tx1"/>
            </w14:solidFill>
          </w14:textFill>
        </w:rPr>
        <w:t>月</w:t>
      </w:r>
    </w:p>
    <w:p w14:paraId="5C0B8071">
      <w:pPr>
        <w:spacing w:line="480" w:lineRule="exact"/>
        <w:outlineLvl w:val="0"/>
        <w:rPr>
          <w:rFonts w:hint="default" w:ascii="Times New Roman" w:hAnsi="Times New Roman" w:eastAsia="方正黑体_GBK" w:cs="Times New Roman"/>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BA26586">
      <w:pPr>
        <w:spacing w:line="480" w:lineRule="exact"/>
        <w:jc w:val="center"/>
        <w:outlineLvl w:val="0"/>
        <w:rPr>
          <w:rFonts w:hint="default" w:ascii="Times New Roman" w:hAnsi="Times New Roman" w:eastAsia="方正黑体_GBK" w:cs="Times New Roman"/>
          <w:sz w:val="44"/>
          <w:szCs w:val="28"/>
        </w:rPr>
      </w:pPr>
      <w:r>
        <w:rPr>
          <w:rFonts w:hint="default" w:ascii="Times New Roman" w:hAnsi="Times New Roman" w:eastAsia="方正黑体_GBK" w:cs="Times New Roman"/>
          <w:sz w:val="44"/>
          <w:szCs w:val="28"/>
        </w:rPr>
        <w:t>目   录</w:t>
      </w:r>
    </w:p>
    <w:p w14:paraId="14F85A43">
      <w:pPr>
        <w:pStyle w:val="17"/>
        <w:tabs>
          <w:tab w:val="right" w:leader="dot" w:pos="9412"/>
        </w:tabs>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TOC \o "1-3" \h \z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_Toc29276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 xml:space="preserve">第一篇  </w:t>
      </w:r>
      <w:r>
        <w:rPr>
          <w:rFonts w:hint="default" w:ascii="Times New Roman" w:hAnsi="Times New Roman" w:eastAsia="方正小标宋_GBK" w:cs="Times New Roman"/>
        </w:rPr>
        <w:t>询价采购邀请书</w:t>
      </w:r>
      <w:r>
        <w:tab/>
      </w:r>
      <w:r>
        <w:fldChar w:fldCharType="begin"/>
      </w:r>
      <w:r>
        <w:instrText xml:space="preserve"> PAGEREF _Toc29276 \h </w:instrText>
      </w:r>
      <w:r>
        <w:fldChar w:fldCharType="separate"/>
      </w:r>
      <w:r>
        <w:t>- 3 -</w:t>
      </w:r>
      <w:r>
        <w:fldChar w:fldCharType="end"/>
      </w:r>
      <w:r>
        <w:rPr>
          <w:rFonts w:hint="default" w:ascii="Times New Roman" w:hAnsi="Times New Roman" w:eastAsia="方正仿宋_GBK" w:cs="Times New Roman"/>
          <w:szCs w:val="21"/>
        </w:rPr>
        <w:fldChar w:fldCharType="end"/>
      </w:r>
    </w:p>
    <w:p w14:paraId="6DF8983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_Toc25372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一、询价内容</w:t>
      </w:r>
      <w:r>
        <w:tab/>
      </w:r>
      <w:r>
        <w:fldChar w:fldCharType="begin"/>
      </w:r>
      <w:r>
        <w:instrText xml:space="preserve"> PAGEREF _Toc25372 \h </w:instrText>
      </w:r>
      <w:r>
        <w:fldChar w:fldCharType="separate"/>
      </w:r>
      <w:r>
        <w:t>- 3 -</w:t>
      </w:r>
      <w:r>
        <w:fldChar w:fldCharType="end"/>
      </w:r>
      <w:r>
        <w:rPr>
          <w:rFonts w:hint="default" w:ascii="Times New Roman" w:hAnsi="Times New Roman" w:eastAsia="方正仿宋_GBK" w:cs="Times New Roman"/>
          <w:szCs w:val="21"/>
        </w:rPr>
        <w:fldChar w:fldCharType="end"/>
      </w:r>
    </w:p>
    <w:p w14:paraId="50C5700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_Toc25138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二、资金来源</w:t>
      </w:r>
      <w:r>
        <w:tab/>
      </w:r>
      <w:r>
        <w:fldChar w:fldCharType="begin"/>
      </w:r>
      <w:r>
        <w:instrText xml:space="preserve"> PAGEREF _Toc25138 \h </w:instrText>
      </w:r>
      <w:r>
        <w:fldChar w:fldCharType="separate"/>
      </w:r>
      <w:r>
        <w:t>- 3 -</w:t>
      </w:r>
      <w:r>
        <w:fldChar w:fldCharType="end"/>
      </w:r>
      <w:r>
        <w:rPr>
          <w:rFonts w:hint="default" w:ascii="Times New Roman" w:hAnsi="Times New Roman" w:eastAsia="方正仿宋_GBK" w:cs="Times New Roman"/>
          <w:szCs w:val="21"/>
        </w:rPr>
        <w:fldChar w:fldCharType="end"/>
      </w:r>
    </w:p>
    <w:p w14:paraId="5947EFC2">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_Toc11998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三、供应商资格条件</w:t>
      </w:r>
      <w:r>
        <w:tab/>
      </w:r>
      <w:r>
        <w:fldChar w:fldCharType="begin"/>
      </w:r>
      <w:r>
        <w:instrText xml:space="preserve"> PAGEREF _Toc11998 \h </w:instrText>
      </w:r>
      <w:r>
        <w:fldChar w:fldCharType="separate"/>
      </w:r>
      <w:r>
        <w:t>- 3 -</w:t>
      </w:r>
      <w:r>
        <w:fldChar w:fldCharType="end"/>
      </w:r>
      <w:r>
        <w:rPr>
          <w:rFonts w:hint="default" w:ascii="Times New Roman" w:hAnsi="Times New Roman" w:eastAsia="方正仿宋_GBK" w:cs="Times New Roman"/>
          <w:szCs w:val="21"/>
        </w:rPr>
        <w:fldChar w:fldCharType="end"/>
      </w:r>
    </w:p>
    <w:p w14:paraId="4DC6E757">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_Toc28997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四、询价有关说明</w:t>
      </w:r>
      <w:r>
        <w:tab/>
      </w:r>
      <w:r>
        <w:fldChar w:fldCharType="begin"/>
      </w:r>
      <w:r>
        <w:instrText xml:space="preserve"> PAGEREF _Toc28997 \h </w:instrText>
      </w:r>
      <w:r>
        <w:fldChar w:fldCharType="separate"/>
      </w:r>
      <w:r>
        <w:t>- 3 -</w:t>
      </w:r>
      <w:r>
        <w:fldChar w:fldCharType="end"/>
      </w:r>
      <w:r>
        <w:rPr>
          <w:rFonts w:hint="default" w:ascii="Times New Roman" w:hAnsi="Times New Roman" w:eastAsia="方正仿宋_GBK" w:cs="Times New Roman"/>
          <w:szCs w:val="21"/>
        </w:rPr>
        <w:fldChar w:fldCharType="end"/>
      </w:r>
    </w:p>
    <w:p w14:paraId="2A583C63">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_Toc24123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五、保证金</w:t>
      </w:r>
      <w:r>
        <w:tab/>
      </w:r>
      <w:r>
        <w:fldChar w:fldCharType="begin"/>
      </w:r>
      <w:r>
        <w:instrText xml:space="preserve"> PAGEREF _Toc24123 \h </w:instrText>
      </w:r>
      <w:r>
        <w:fldChar w:fldCharType="separate"/>
      </w:r>
      <w:r>
        <w:t>- 3 -</w:t>
      </w:r>
      <w:r>
        <w:fldChar w:fldCharType="end"/>
      </w:r>
      <w:r>
        <w:rPr>
          <w:rFonts w:hint="default" w:ascii="Times New Roman" w:hAnsi="Times New Roman" w:eastAsia="方正仿宋_GBK" w:cs="Times New Roman"/>
          <w:szCs w:val="21"/>
        </w:rPr>
        <w:fldChar w:fldCharType="end"/>
      </w:r>
    </w:p>
    <w:p w14:paraId="161C9F72">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_Toc12939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六、其它有关规定</w:t>
      </w:r>
      <w:r>
        <w:tab/>
      </w:r>
      <w:r>
        <w:fldChar w:fldCharType="begin"/>
      </w:r>
      <w:r>
        <w:instrText xml:space="preserve"> PAGEREF _Toc12939 \h </w:instrText>
      </w:r>
      <w:r>
        <w:fldChar w:fldCharType="separate"/>
      </w:r>
      <w:r>
        <w:t>- 4 -</w:t>
      </w:r>
      <w:r>
        <w:fldChar w:fldCharType="end"/>
      </w:r>
      <w:r>
        <w:rPr>
          <w:rFonts w:hint="default" w:ascii="Times New Roman" w:hAnsi="Times New Roman" w:eastAsia="方正仿宋_GBK" w:cs="Times New Roman"/>
          <w:szCs w:val="21"/>
        </w:rPr>
        <w:fldChar w:fldCharType="end"/>
      </w:r>
    </w:p>
    <w:p w14:paraId="6E43AE6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_Toc31990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七、联系方式</w:t>
      </w:r>
      <w:r>
        <w:tab/>
      </w:r>
      <w:r>
        <w:fldChar w:fldCharType="begin"/>
      </w:r>
      <w:r>
        <w:instrText xml:space="preserve"> PAGEREF _Toc31990 \h </w:instrText>
      </w:r>
      <w:r>
        <w:fldChar w:fldCharType="separate"/>
      </w:r>
      <w:r>
        <w:t>- 4 -</w:t>
      </w:r>
      <w:r>
        <w:fldChar w:fldCharType="end"/>
      </w:r>
      <w:r>
        <w:rPr>
          <w:rFonts w:hint="default" w:ascii="Times New Roman" w:hAnsi="Times New Roman" w:eastAsia="方正仿宋_GBK" w:cs="Times New Roman"/>
          <w:szCs w:val="21"/>
        </w:rPr>
        <w:fldChar w:fldCharType="end"/>
      </w:r>
    </w:p>
    <w:p w14:paraId="799B57FA">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_Toc15570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第二篇  询价项目技术（质量）需求</w:t>
      </w:r>
      <w:r>
        <w:tab/>
      </w:r>
      <w:r>
        <w:fldChar w:fldCharType="begin"/>
      </w:r>
      <w:r>
        <w:instrText xml:space="preserve"> PAGEREF _Toc15570 \h </w:instrText>
      </w:r>
      <w:r>
        <w:fldChar w:fldCharType="separate"/>
      </w:r>
      <w:r>
        <w:t>- 6 -</w:t>
      </w:r>
      <w:r>
        <w:fldChar w:fldCharType="end"/>
      </w:r>
      <w:r>
        <w:rPr>
          <w:rFonts w:hint="default" w:ascii="Times New Roman" w:hAnsi="Times New Roman" w:eastAsia="方正仿宋_GBK" w:cs="Times New Roman"/>
          <w:szCs w:val="21"/>
        </w:rPr>
        <w:fldChar w:fldCharType="end"/>
      </w:r>
    </w:p>
    <w:p w14:paraId="5A41009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_Toc85 </w:instrText>
      </w:r>
      <w:r>
        <w:rPr>
          <w:rFonts w:hint="default" w:ascii="Times New Roman" w:hAnsi="Times New Roman" w:eastAsia="方正仿宋_GBK" w:cs="Times New Roman"/>
          <w:szCs w:val="21"/>
        </w:rPr>
        <w:fldChar w:fldCharType="separate"/>
      </w:r>
      <w:r>
        <w:rPr>
          <w:rFonts w:hint="default" w:ascii="Times New Roman" w:hAnsi="Times New Roman" w:cs="Times New Roman"/>
          <w:lang w:val="en-US" w:eastAsia="zh-CN"/>
        </w:rPr>
        <w:t>第三篇  询价项目服务需求</w:t>
      </w:r>
      <w:r>
        <w:tab/>
      </w:r>
      <w:r>
        <w:fldChar w:fldCharType="begin"/>
      </w:r>
      <w:r>
        <w:instrText xml:space="preserve"> PAGEREF _Toc85 \h </w:instrText>
      </w:r>
      <w:r>
        <w:fldChar w:fldCharType="separate"/>
      </w:r>
      <w:r>
        <w:t>- 8 -</w:t>
      </w:r>
      <w:r>
        <w:fldChar w:fldCharType="end"/>
      </w:r>
      <w:r>
        <w:rPr>
          <w:rFonts w:hint="default" w:ascii="Times New Roman" w:hAnsi="Times New Roman" w:eastAsia="方正仿宋_GBK" w:cs="Times New Roman"/>
          <w:szCs w:val="21"/>
        </w:rPr>
        <w:fldChar w:fldCharType="end"/>
      </w:r>
    </w:p>
    <w:p w14:paraId="19271B6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_Toc19252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一、交货时间、地点及验收方式</w:t>
      </w:r>
      <w:r>
        <w:tab/>
      </w:r>
      <w:r>
        <w:fldChar w:fldCharType="begin"/>
      </w:r>
      <w:r>
        <w:instrText xml:space="preserve"> PAGEREF _Toc19252 \h </w:instrText>
      </w:r>
      <w:r>
        <w:fldChar w:fldCharType="separate"/>
      </w:r>
      <w:r>
        <w:t>- 8 -</w:t>
      </w:r>
      <w:r>
        <w:fldChar w:fldCharType="end"/>
      </w:r>
      <w:r>
        <w:rPr>
          <w:rFonts w:hint="default" w:ascii="Times New Roman" w:hAnsi="Times New Roman" w:eastAsia="方正仿宋_GBK" w:cs="Times New Roman"/>
          <w:szCs w:val="21"/>
        </w:rPr>
        <w:fldChar w:fldCharType="end"/>
      </w:r>
    </w:p>
    <w:p w14:paraId="336DA68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_Toc3665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二、质量保证及售后服务</w:t>
      </w:r>
      <w:r>
        <w:tab/>
      </w:r>
      <w:r>
        <w:fldChar w:fldCharType="begin"/>
      </w:r>
      <w:r>
        <w:instrText xml:space="preserve"> PAGEREF _Toc3665 \h </w:instrText>
      </w:r>
      <w:r>
        <w:fldChar w:fldCharType="separate"/>
      </w:r>
      <w:r>
        <w:t>- 8 -</w:t>
      </w:r>
      <w:r>
        <w:fldChar w:fldCharType="end"/>
      </w:r>
      <w:r>
        <w:rPr>
          <w:rFonts w:hint="default" w:ascii="Times New Roman" w:hAnsi="Times New Roman" w:eastAsia="方正仿宋_GBK" w:cs="Times New Roman"/>
          <w:szCs w:val="21"/>
        </w:rPr>
        <w:fldChar w:fldCharType="end"/>
      </w:r>
    </w:p>
    <w:p w14:paraId="57B7945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_Toc28163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三、报价要求</w:t>
      </w:r>
      <w:r>
        <w:tab/>
      </w:r>
      <w:r>
        <w:fldChar w:fldCharType="begin"/>
      </w:r>
      <w:r>
        <w:instrText xml:space="preserve"> PAGEREF _Toc28163 \h </w:instrText>
      </w:r>
      <w:r>
        <w:fldChar w:fldCharType="separate"/>
      </w:r>
      <w:r>
        <w:t>- 9 -</w:t>
      </w:r>
      <w:r>
        <w:fldChar w:fldCharType="end"/>
      </w:r>
      <w:r>
        <w:rPr>
          <w:rFonts w:hint="default" w:ascii="Times New Roman" w:hAnsi="Times New Roman" w:eastAsia="方正仿宋_GBK" w:cs="Times New Roman"/>
          <w:szCs w:val="21"/>
        </w:rPr>
        <w:fldChar w:fldCharType="end"/>
      </w:r>
    </w:p>
    <w:p w14:paraId="656A75E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_Toc22333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四、付款方式</w:t>
      </w:r>
      <w:r>
        <w:tab/>
      </w:r>
      <w:r>
        <w:fldChar w:fldCharType="begin"/>
      </w:r>
      <w:r>
        <w:instrText xml:space="preserve"> PAGEREF _Toc22333 \h </w:instrText>
      </w:r>
      <w:r>
        <w:fldChar w:fldCharType="separate"/>
      </w:r>
      <w:r>
        <w:t>- 10 -</w:t>
      </w:r>
      <w:r>
        <w:fldChar w:fldCharType="end"/>
      </w:r>
      <w:r>
        <w:rPr>
          <w:rFonts w:hint="default" w:ascii="Times New Roman" w:hAnsi="Times New Roman" w:eastAsia="方正仿宋_GBK" w:cs="Times New Roman"/>
          <w:szCs w:val="21"/>
        </w:rPr>
        <w:fldChar w:fldCharType="end"/>
      </w:r>
    </w:p>
    <w:p w14:paraId="1678211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_Toc14411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五、知识产权</w:t>
      </w:r>
      <w:r>
        <w:tab/>
      </w:r>
      <w:r>
        <w:fldChar w:fldCharType="begin"/>
      </w:r>
      <w:r>
        <w:instrText xml:space="preserve"> PAGEREF _Toc14411 \h </w:instrText>
      </w:r>
      <w:r>
        <w:fldChar w:fldCharType="separate"/>
      </w:r>
      <w:r>
        <w:t>- 10 -</w:t>
      </w:r>
      <w:r>
        <w:fldChar w:fldCharType="end"/>
      </w:r>
      <w:r>
        <w:rPr>
          <w:rFonts w:hint="default" w:ascii="Times New Roman" w:hAnsi="Times New Roman" w:eastAsia="方正仿宋_GBK" w:cs="Times New Roman"/>
          <w:szCs w:val="21"/>
        </w:rPr>
        <w:fldChar w:fldCharType="end"/>
      </w:r>
    </w:p>
    <w:p w14:paraId="2D927E29">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_Toc24032 </w:instrText>
      </w:r>
      <w:r>
        <w:rPr>
          <w:rFonts w:hint="default" w:ascii="Times New Roman" w:hAnsi="Times New Roman" w:eastAsia="方正仿宋_GBK" w:cs="Times New Roman"/>
          <w:szCs w:val="21"/>
        </w:rPr>
        <w:fldChar w:fldCharType="separate"/>
      </w:r>
      <w:r>
        <w:rPr>
          <w:rFonts w:hint="eastAsia" w:ascii="Times New Roman" w:hAnsi="Times New Roman" w:eastAsia="方正仿宋_GBK" w:cs="Times New Roman"/>
          <w:szCs w:val="24"/>
          <w:lang w:val="en-US" w:eastAsia="zh-CN"/>
        </w:rPr>
        <w:t>六、其它需要说明的事项</w:t>
      </w:r>
      <w:r>
        <w:tab/>
      </w:r>
      <w:r>
        <w:fldChar w:fldCharType="begin"/>
      </w:r>
      <w:r>
        <w:instrText xml:space="preserve"> PAGEREF _Toc24032 \h </w:instrText>
      </w:r>
      <w:r>
        <w:fldChar w:fldCharType="separate"/>
      </w:r>
      <w:r>
        <w:t>- 10 -</w:t>
      </w:r>
      <w:r>
        <w:fldChar w:fldCharType="end"/>
      </w:r>
      <w:r>
        <w:rPr>
          <w:rFonts w:hint="default" w:ascii="Times New Roman" w:hAnsi="Times New Roman" w:eastAsia="方正仿宋_GBK" w:cs="Times New Roman"/>
          <w:szCs w:val="21"/>
        </w:rPr>
        <w:fldChar w:fldCharType="end"/>
      </w:r>
    </w:p>
    <w:p w14:paraId="024556F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_Toc30229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第四篇  采购程序、评定成交的标准、无效报价及采购终止</w:t>
      </w:r>
      <w:r>
        <w:tab/>
      </w:r>
      <w:r>
        <w:fldChar w:fldCharType="begin"/>
      </w:r>
      <w:r>
        <w:instrText xml:space="preserve"> PAGEREF _Toc30229 \h </w:instrText>
      </w:r>
      <w:r>
        <w:fldChar w:fldCharType="separate"/>
      </w:r>
      <w:r>
        <w:t>- 11 -</w:t>
      </w:r>
      <w:r>
        <w:fldChar w:fldCharType="end"/>
      </w:r>
      <w:r>
        <w:rPr>
          <w:rFonts w:hint="default" w:ascii="Times New Roman" w:hAnsi="Times New Roman" w:eastAsia="方正仿宋_GBK" w:cs="Times New Roman"/>
          <w:szCs w:val="21"/>
        </w:rPr>
        <w:fldChar w:fldCharType="end"/>
      </w:r>
    </w:p>
    <w:p w14:paraId="4AEA228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_Toc10509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一、采购程序</w:t>
      </w:r>
      <w:r>
        <w:tab/>
      </w:r>
      <w:r>
        <w:fldChar w:fldCharType="begin"/>
      </w:r>
      <w:r>
        <w:instrText xml:space="preserve"> PAGEREF _Toc10509 \h </w:instrText>
      </w:r>
      <w:r>
        <w:fldChar w:fldCharType="separate"/>
      </w:r>
      <w:r>
        <w:t>- 11 -</w:t>
      </w:r>
      <w:r>
        <w:fldChar w:fldCharType="end"/>
      </w:r>
      <w:r>
        <w:rPr>
          <w:rFonts w:hint="default" w:ascii="Times New Roman" w:hAnsi="Times New Roman" w:eastAsia="方正仿宋_GBK" w:cs="Times New Roman"/>
          <w:szCs w:val="21"/>
        </w:rPr>
        <w:fldChar w:fldCharType="end"/>
      </w:r>
    </w:p>
    <w:p w14:paraId="6CF5AB2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_Toc6672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二、评定成交的标准</w:t>
      </w:r>
      <w:r>
        <w:tab/>
      </w:r>
      <w:r>
        <w:fldChar w:fldCharType="begin"/>
      </w:r>
      <w:r>
        <w:instrText xml:space="preserve"> PAGEREF _Toc6672 \h </w:instrText>
      </w:r>
      <w:r>
        <w:fldChar w:fldCharType="separate"/>
      </w:r>
      <w:r>
        <w:t>- 12 -</w:t>
      </w:r>
      <w:r>
        <w:fldChar w:fldCharType="end"/>
      </w:r>
      <w:r>
        <w:rPr>
          <w:rFonts w:hint="default" w:ascii="Times New Roman" w:hAnsi="Times New Roman" w:eastAsia="方正仿宋_GBK" w:cs="Times New Roman"/>
          <w:szCs w:val="21"/>
        </w:rPr>
        <w:fldChar w:fldCharType="end"/>
      </w:r>
    </w:p>
    <w:p w14:paraId="1C7C729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_Toc29497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三、无效报价</w:t>
      </w:r>
      <w:r>
        <w:tab/>
      </w:r>
      <w:r>
        <w:fldChar w:fldCharType="begin"/>
      </w:r>
      <w:r>
        <w:instrText xml:space="preserve"> PAGEREF _Toc29497 \h </w:instrText>
      </w:r>
      <w:r>
        <w:fldChar w:fldCharType="separate"/>
      </w:r>
      <w:r>
        <w:t>- 12 -</w:t>
      </w:r>
      <w:r>
        <w:fldChar w:fldCharType="end"/>
      </w:r>
      <w:r>
        <w:rPr>
          <w:rFonts w:hint="default" w:ascii="Times New Roman" w:hAnsi="Times New Roman" w:eastAsia="方正仿宋_GBK" w:cs="Times New Roman"/>
          <w:szCs w:val="21"/>
        </w:rPr>
        <w:fldChar w:fldCharType="end"/>
      </w:r>
    </w:p>
    <w:p w14:paraId="36C58FC1">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_Toc17747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四、采购终止</w:t>
      </w:r>
      <w:r>
        <w:tab/>
      </w:r>
      <w:r>
        <w:fldChar w:fldCharType="begin"/>
      </w:r>
      <w:r>
        <w:instrText xml:space="preserve"> PAGEREF _Toc17747 \h </w:instrText>
      </w:r>
      <w:r>
        <w:fldChar w:fldCharType="separate"/>
      </w:r>
      <w:r>
        <w:t>- 13 -</w:t>
      </w:r>
      <w:r>
        <w:fldChar w:fldCharType="end"/>
      </w:r>
      <w:r>
        <w:rPr>
          <w:rFonts w:hint="default" w:ascii="Times New Roman" w:hAnsi="Times New Roman" w:eastAsia="方正仿宋_GBK" w:cs="Times New Roman"/>
          <w:szCs w:val="21"/>
        </w:rPr>
        <w:fldChar w:fldCharType="end"/>
      </w:r>
    </w:p>
    <w:p w14:paraId="661694D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_Toc20399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第五篇  供应商须知</w:t>
      </w:r>
      <w:r>
        <w:tab/>
      </w:r>
      <w:r>
        <w:fldChar w:fldCharType="begin"/>
      </w:r>
      <w:r>
        <w:instrText xml:space="preserve"> PAGEREF _Toc20399 \h </w:instrText>
      </w:r>
      <w:r>
        <w:fldChar w:fldCharType="separate"/>
      </w:r>
      <w:r>
        <w:t>- 14 -</w:t>
      </w:r>
      <w:r>
        <w:fldChar w:fldCharType="end"/>
      </w:r>
      <w:r>
        <w:rPr>
          <w:rFonts w:hint="default" w:ascii="Times New Roman" w:hAnsi="Times New Roman" w:eastAsia="方正仿宋_GBK" w:cs="Times New Roman"/>
          <w:szCs w:val="21"/>
        </w:rPr>
        <w:fldChar w:fldCharType="end"/>
      </w:r>
    </w:p>
    <w:p w14:paraId="78FB418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_Toc8785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w:t>
      </w:r>
      <w:r>
        <w:rPr>
          <w:rFonts w:hint="default" w:ascii="Times New Roman" w:hAnsi="Times New Roman" w:eastAsia="方正仿宋_GBK" w:cs="Times New Roman"/>
          <w:highlight w:val="none"/>
        </w:rPr>
        <w:t>询价费用</w:t>
      </w:r>
      <w:r>
        <w:tab/>
      </w:r>
      <w:r>
        <w:fldChar w:fldCharType="begin"/>
      </w:r>
      <w:r>
        <w:instrText xml:space="preserve"> PAGEREF _Toc8785 \h </w:instrText>
      </w:r>
      <w:r>
        <w:fldChar w:fldCharType="separate"/>
      </w:r>
      <w:r>
        <w:t>- 14 -</w:t>
      </w:r>
      <w:r>
        <w:fldChar w:fldCharType="end"/>
      </w:r>
      <w:r>
        <w:rPr>
          <w:rFonts w:hint="default" w:ascii="Times New Roman" w:hAnsi="Times New Roman" w:eastAsia="方正仿宋_GBK" w:cs="Times New Roman"/>
          <w:szCs w:val="21"/>
        </w:rPr>
        <w:fldChar w:fldCharType="end"/>
      </w:r>
    </w:p>
    <w:p w14:paraId="681AD69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_Toc14910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二、询价通知书</w:t>
      </w:r>
      <w:r>
        <w:tab/>
      </w:r>
      <w:r>
        <w:fldChar w:fldCharType="begin"/>
      </w:r>
      <w:r>
        <w:instrText xml:space="preserve"> PAGEREF _Toc14910 \h </w:instrText>
      </w:r>
      <w:r>
        <w:fldChar w:fldCharType="separate"/>
      </w:r>
      <w:r>
        <w:t>- 14 -</w:t>
      </w:r>
      <w:r>
        <w:fldChar w:fldCharType="end"/>
      </w:r>
      <w:r>
        <w:rPr>
          <w:rFonts w:hint="default" w:ascii="Times New Roman" w:hAnsi="Times New Roman" w:eastAsia="方正仿宋_GBK" w:cs="Times New Roman"/>
          <w:szCs w:val="21"/>
        </w:rPr>
        <w:fldChar w:fldCharType="end"/>
      </w:r>
    </w:p>
    <w:p w14:paraId="6D862D2C">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_Toc21551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三、报价要求</w:t>
      </w:r>
      <w:r>
        <w:tab/>
      </w:r>
      <w:r>
        <w:fldChar w:fldCharType="begin"/>
      </w:r>
      <w:r>
        <w:instrText xml:space="preserve"> PAGEREF _Toc21551 \h </w:instrText>
      </w:r>
      <w:r>
        <w:fldChar w:fldCharType="separate"/>
      </w:r>
      <w:r>
        <w:t>- 14 -</w:t>
      </w:r>
      <w:r>
        <w:fldChar w:fldCharType="end"/>
      </w:r>
      <w:r>
        <w:rPr>
          <w:rFonts w:hint="default" w:ascii="Times New Roman" w:hAnsi="Times New Roman" w:eastAsia="方正仿宋_GBK" w:cs="Times New Roman"/>
          <w:szCs w:val="21"/>
        </w:rPr>
        <w:fldChar w:fldCharType="end"/>
      </w:r>
    </w:p>
    <w:p w14:paraId="4F7FE06B">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_Toc28066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四、成交供应商的确定和变更</w:t>
      </w:r>
      <w:r>
        <w:tab/>
      </w:r>
      <w:r>
        <w:fldChar w:fldCharType="begin"/>
      </w:r>
      <w:r>
        <w:instrText xml:space="preserve"> PAGEREF _Toc28066 \h </w:instrText>
      </w:r>
      <w:r>
        <w:fldChar w:fldCharType="separate"/>
      </w:r>
      <w:r>
        <w:t>- 15 -</w:t>
      </w:r>
      <w:r>
        <w:fldChar w:fldCharType="end"/>
      </w:r>
      <w:r>
        <w:rPr>
          <w:rFonts w:hint="default" w:ascii="Times New Roman" w:hAnsi="Times New Roman" w:eastAsia="方正仿宋_GBK" w:cs="Times New Roman"/>
          <w:szCs w:val="21"/>
        </w:rPr>
        <w:fldChar w:fldCharType="end"/>
      </w:r>
    </w:p>
    <w:p w14:paraId="7081A74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_Toc1573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五、成交通知</w:t>
      </w:r>
      <w:r>
        <w:tab/>
      </w:r>
      <w:r>
        <w:fldChar w:fldCharType="begin"/>
      </w:r>
      <w:r>
        <w:instrText xml:space="preserve"> PAGEREF _Toc1573 \h </w:instrText>
      </w:r>
      <w:r>
        <w:fldChar w:fldCharType="separate"/>
      </w:r>
      <w:r>
        <w:t>- 15 -</w:t>
      </w:r>
      <w:r>
        <w:fldChar w:fldCharType="end"/>
      </w:r>
      <w:r>
        <w:rPr>
          <w:rFonts w:hint="default" w:ascii="Times New Roman" w:hAnsi="Times New Roman" w:eastAsia="方正仿宋_GBK" w:cs="Times New Roman"/>
          <w:szCs w:val="21"/>
        </w:rPr>
        <w:fldChar w:fldCharType="end"/>
      </w:r>
    </w:p>
    <w:p w14:paraId="063E176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_Toc32249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六、关于质疑和投诉</w:t>
      </w:r>
      <w:r>
        <w:tab/>
      </w:r>
      <w:r>
        <w:fldChar w:fldCharType="begin"/>
      </w:r>
      <w:r>
        <w:instrText xml:space="preserve"> PAGEREF _Toc32249 \h </w:instrText>
      </w:r>
      <w:r>
        <w:fldChar w:fldCharType="separate"/>
      </w:r>
      <w:r>
        <w:t>- 15 -</w:t>
      </w:r>
      <w:r>
        <w:fldChar w:fldCharType="end"/>
      </w:r>
      <w:r>
        <w:rPr>
          <w:rFonts w:hint="default" w:ascii="Times New Roman" w:hAnsi="Times New Roman" w:eastAsia="方正仿宋_GBK" w:cs="Times New Roman"/>
          <w:szCs w:val="21"/>
        </w:rPr>
        <w:fldChar w:fldCharType="end"/>
      </w:r>
    </w:p>
    <w:p w14:paraId="20B12E25">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_Toc17041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七、签订合同</w:t>
      </w:r>
      <w:r>
        <w:tab/>
      </w:r>
      <w:r>
        <w:fldChar w:fldCharType="begin"/>
      </w:r>
      <w:r>
        <w:instrText xml:space="preserve"> PAGEREF _Toc17041 \h </w:instrText>
      </w:r>
      <w:r>
        <w:fldChar w:fldCharType="separate"/>
      </w:r>
      <w:r>
        <w:t>- 16 -</w:t>
      </w:r>
      <w:r>
        <w:fldChar w:fldCharType="end"/>
      </w:r>
      <w:r>
        <w:rPr>
          <w:rFonts w:hint="default" w:ascii="Times New Roman" w:hAnsi="Times New Roman" w:eastAsia="方正仿宋_GBK" w:cs="Times New Roman"/>
          <w:szCs w:val="21"/>
        </w:rPr>
        <w:fldChar w:fldCharType="end"/>
      </w:r>
    </w:p>
    <w:p w14:paraId="49B5CDE6">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_Toc24570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八、项目验收</w:t>
      </w:r>
      <w:r>
        <w:tab/>
      </w:r>
      <w:r>
        <w:fldChar w:fldCharType="begin"/>
      </w:r>
      <w:r>
        <w:instrText xml:space="preserve"> PAGEREF _Toc24570 \h </w:instrText>
      </w:r>
      <w:r>
        <w:fldChar w:fldCharType="separate"/>
      </w:r>
      <w:r>
        <w:t>- 16 -</w:t>
      </w:r>
      <w:r>
        <w:fldChar w:fldCharType="end"/>
      </w:r>
      <w:r>
        <w:rPr>
          <w:rFonts w:hint="default" w:ascii="Times New Roman" w:hAnsi="Times New Roman" w:eastAsia="方正仿宋_GBK" w:cs="Times New Roman"/>
          <w:szCs w:val="21"/>
        </w:rPr>
        <w:fldChar w:fldCharType="end"/>
      </w:r>
    </w:p>
    <w:p w14:paraId="7E31FF2F">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_Toc14301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第六篇  合同草案条款</w:t>
      </w:r>
      <w:r>
        <w:tab/>
      </w:r>
      <w:r>
        <w:fldChar w:fldCharType="begin"/>
      </w:r>
      <w:r>
        <w:instrText xml:space="preserve"> PAGEREF _Toc14301 \h </w:instrText>
      </w:r>
      <w:r>
        <w:fldChar w:fldCharType="separate"/>
      </w:r>
      <w:r>
        <w:t>- 17 -</w:t>
      </w:r>
      <w:r>
        <w:fldChar w:fldCharType="end"/>
      </w:r>
      <w:r>
        <w:rPr>
          <w:rFonts w:hint="default" w:ascii="Times New Roman" w:hAnsi="Times New Roman" w:eastAsia="方正仿宋_GBK" w:cs="Times New Roman"/>
          <w:szCs w:val="21"/>
        </w:rPr>
        <w:fldChar w:fldCharType="end"/>
      </w:r>
    </w:p>
    <w:p w14:paraId="569F93E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_Toc2763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第七篇  响应文件格式要求</w:t>
      </w:r>
      <w:r>
        <w:tab/>
      </w:r>
      <w:r>
        <w:fldChar w:fldCharType="begin"/>
      </w:r>
      <w:r>
        <w:instrText xml:space="preserve"> PAGEREF _Toc2763 \h </w:instrText>
      </w:r>
      <w:r>
        <w:fldChar w:fldCharType="separate"/>
      </w:r>
      <w:r>
        <w:t>- 22 -</w:t>
      </w:r>
      <w:r>
        <w:fldChar w:fldCharType="end"/>
      </w:r>
      <w:r>
        <w:rPr>
          <w:rFonts w:hint="default" w:ascii="Times New Roman" w:hAnsi="Times New Roman" w:eastAsia="方正仿宋_GBK" w:cs="Times New Roman"/>
          <w:szCs w:val="21"/>
        </w:rPr>
        <w:fldChar w:fldCharType="end"/>
      </w:r>
    </w:p>
    <w:p w14:paraId="65850DC4">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_Toc367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一、经济部分</w:t>
      </w:r>
      <w:r>
        <w:tab/>
      </w:r>
      <w:r>
        <w:fldChar w:fldCharType="begin"/>
      </w:r>
      <w:r>
        <w:instrText xml:space="preserve"> PAGEREF _Toc367 \h </w:instrText>
      </w:r>
      <w:r>
        <w:fldChar w:fldCharType="separate"/>
      </w:r>
      <w:r>
        <w:t>- 23 -</w:t>
      </w:r>
      <w:r>
        <w:fldChar w:fldCharType="end"/>
      </w:r>
      <w:r>
        <w:rPr>
          <w:rFonts w:hint="default" w:ascii="Times New Roman" w:hAnsi="Times New Roman" w:eastAsia="方正仿宋_GBK" w:cs="Times New Roman"/>
          <w:szCs w:val="21"/>
        </w:rPr>
        <w:fldChar w:fldCharType="end"/>
      </w:r>
    </w:p>
    <w:p w14:paraId="295C80CA">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_Toc4521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二、技术（质量）部分</w:t>
      </w:r>
      <w:r>
        <w:tab/>
      </w:r>
      <w:r>
        <w:fldChar w:fldCharType="begin"/>
      </w:r>
      <w:r>
        <w:instrText xml:space="preserve"> PAGEREF _Toc4521 \h </w:instrText>
      </w:r>
      <w:r>
        <w:fldChar w:fldCharType="separate"/>
      </w:r>
      <w:r>
        <w:t>25</w:t>
      </w:r>
      <w:r>
        <w:fldChar w:fldCharType="end"/>
      </w:r>
      <w:r>
        <w:rPr>
          <w:rFonts w:hint="default" w:ascii="Times New Roman" w:hAnsi="Times New Roman" w:eastAsia="方正仿宋_GBK" w:cs="Times New Roman"/>
          <w:szCs w:val="21"/>
        </w:rPr>
        <w:fldChar w:fldCharType="end"/>
      </w:r>
    </w:p>
    <w:p w14:paraId="4D46B61E">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_Toc32056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三、服务部分</w:t>
      </w:r>
      <w:r>
        <w:tab/>
      </w:r>
      <w:r>
        <w:fldChar w:fldCharType="begin"/>
      </w:r>
      <w:r>
        <w:instrText xml:space="preserve"> PAGEREF _Toc32056 \h </w:instrText>
      </w:r>
      <w:r>
        <w:fldChar w:fldCharType="separate"/>
      </w:r>
      <w:r>
        <w:t>27</w:t>
      </w:r>
      <w:r>
        <w:fldChar w:fldCharType="end"/>
      </w:r>
      <w:r>
        <w:rPr>
          <w:rFonts w:hint="default" w:ascii="Times New Roman" w:hAnsi="Times New Roman" w:eastAsia="方正仿宋_GBK" w:cs="Times New Roman"/>
          <w:szCs w:val="21"/>
        </w:rPr>
        <w:fldChar w:fldCharType="end"/>
      </w:r>
    </w:p>
    <w:p w14:paraId="149C6D7D">
      <w:pPr>
        <w:pStyle w:val="17"/>
        <w:tabs>
          <w:tab w:val="right" w:leader="dot" w:pos="9412"/>
        </w:tabs>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_Toc15302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四、资格条件及其他</w:t>
      </w:r>
      <w:r>
        <w:tab/>
      </w:r>
      <w:r>
        <w:fldChar w:fldCharType="begin"/>
      </w:r>
      <w:r>
        <w:instrText xml:space="preserve"> PAGEREF _Toc15302 \h </w:instrText>
      </w:r>
      <w:r>
        <w:fldChar w:fldCharType="separate"/>
      </w:r>
      <w:r>
        <w:t>29</w:t>
      </w:r>
      <w:r>
        <w:fldChar w:fldCharType="end"/>
      </w:r>
      <w:r>
        <w:rPr>
          <w:rFonts w:hint="default" w:ascii="Times New Roman" w:hAnsi="Times New Roman" w:eastAsia="方正仿宋_GBK" w:cs="Times New Roman"/>
          <w:szCs w:val="21"/>
        </w:rPr>
        <w:fldChar w:fldCharType="end"/>
      </w:r>
    </w:p>
    <w:p w14:paraId="0B3CCB15">
      <w:pPr>
        <w:pStyle w:val="17"/>
        <w:tabs>
          <w:tab w:val="right" w:leader="dot" w:pos="9402"/>
        </w:tabs>
        <w:spacing w:line="480" w:lineRule="exact"/>
        <w:ind w:left="560"/>
        <w:rPr>
          <w:rFonts w:hint="default" w:ascii="Times New Roman" w:hAnsi="Times New Roman" w:eastAsia="方正仿宋_GBK" w:cs="Times New Roman"/>
          <w:sz w:val="18"/>
          <w:szCs w:val="22"/>
        </w:rPr>
        <w:sectPr>
          <w:pgSz w:w="11907" w:h="16840"/>
          <w:pgMar w:top="1134" w:right="1191" w:bottom="1134" w:left="1304" w:header="851" w:footer="992" w:gutter="0"/>
          <w:pgNumType w:fmt="numberInDash" w:start="1"/>
          <w:cols w:space="720" w:num="1"/>
          <w:docGrid w:linePitch="381" w:charSpace="-5735"/>
        </w:sectPr>
      </w:pPr>
      <w:r>
        <w:rPr>
          <w:rFonts w:hint="default" w:ascii="Times New Roman" w:hAnsi="Times New Roman" w:eastAsia="方正仿宋_GBK" w:cs="Times New Roman"/>
          <w:szCs w:val="21"/>
        </w:rPr>
        <w:fldChar w:fldCharType="end"/>
      </w:r>
    </w:p>
    <w:p w14:paraId="5A9C6601">
      <w:pPr>
        <w:pStyle w:val="4"/>
        <w:spacing w:before="0" w:after="0" w:line="360" w:lineRule="auto"/>
        <w:jc w:val="center"/>
        <w:rPr>
          <w:rFonts w:hint="default" w:ascii="Times New Roman" w:hAnsi="Times New Roman" w:eastAsia="方正小标宋_GBK" w:cs="Times New Roman"/>
          <w:b w:val="0"/>
          <w:sz w:val="36"/>
          <w:szCs w:val="30"/>
        </w:rPr>
      </w:pPr>
      <w:bookmarkStart w:id="0" w:name="_Toc12789052"/>
      <w:bookmarkStart w:id="1" w:name="_Toc15726"/>
      <w:bookmarkStart w:id="2" w:name="_Toc24173"/>
      <w:bookmarkStart w:id="3" w:name="_Toc11641050"/>
      <w:bookmarkStart w:id="4" w:name="_Toc24817"/>
      <w:bookmarkStart w:id="5" w:name="_Toc65660329"/>
      <w:bookmarkStart w:id="6" w:name="_Toc29276"/>
      <w:r>
        <w:rPr>
          <w:rFonts w:hint="default" w:ascii="Times New Roman" w:hAnsi="Times New Roman" w:eastAsia="方正小标宋_GBK" w:cs="Times New Roman"/>
          <w:b w:val="0"/>
          <w:sz w:val="36"/>
          <w:szCs w:val="30"/>
        </w:rPr>
        <w:t xml:space="preserve">第一篇  </w:t>
      </w:r>
      <w:r>
        <w:rPr>
          <w:rFonts w:hint="default" w:ascii="Times New Roman" w:hAnsi="Times New Roman" w:eastAsia="方正小标宋_GBK" w:cs="Times New Roman"/>
          <w:b w:val="0"/>
          <w:sz w:val="36"/>
        </w:rPr>
        <w:t>询价采购邀请书</w:t>
      </w:r>
      <w:bookmarkEnd w:id="0"/>
      <w:bookmarkEnd w:id="1"/>
      <w:bookmarkEnd w:id="2"/>
      <w:bookmarkEnd w:id="3"/>
      <w:bookmarkEnd w:id="4"/>
      <w:bookmarkEnd w:id="5"/>
      <w:bookmarkEnd w:id="6"/>
    </w:p>
    <w:p w14:paraId="6388CAA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重庆三峡职业学院能源管理系统平台建设及运维服务采用</w:t>
      </w:r>
      <w:r>
        <w:rPr>
          <w:rFonts w:hint="default" w:ascii="Times New Roman" w:hAnsi="Times New Roman" w:eastAsia="方正仿宋_GBK" w:cs="Times New Roman"/>
          <w:b/>
          <w:bCs/>
          <w:sz w:val="24"/>
          <w:szCs w:val="24"/>
        </w:rPr>
        <w:t>网上询价</w:t>
      </w:r>
      <w:r>
        <w:rPr>
          <w:rFonts w:hint="default" w:ascii="Times New Roman" w:hAnsi="Times New Roman" w:eastAsia="方正仿宋_GBK" w:cs="Times New Roman"/>
          <w:sz w:val="24"/>
          <w:szCs w:val="24"/>
        </w:rPr>
        <w:t>采购。欢迎有资格的供应商前来参加报价。</w:t>
      </w:r>
    </w:p>
    <w:p w14:paraId="7791DAE5">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 w:name="_Toc7758"/>
      <w:bookmarkStart w:id="8" w:name="_Toc18246"/>
      <w:bookmarkStart w:id="9" w:name="_Toc317775175"/>
      <w:bookmarkStart w:id="10" w:name="_Toc65660330"/>
      <w:bookmarkStart w:id="11" w:name="_Toc313893526"/>
      <w:bookmarkStart w:id="12" w:name="_Toc26091"/>
      <w:bookmarkStart w:id="13" w:name="_Toc25372"/>
      <w:r>
        <w:rPr>
          <w:rFonts w:hint="default" w:ascii="Times New Roman" w:hAnsi="Times New Roman" w:eastAsia="方正仿宋_GBK" w:cs="Times New Roman"/>
          <w:sz w:val="24"/>
          <w:szCs w:val="24"/>
        </w:rPr>
        <w:t>一、询价内容</w:t>
      </w:r>
      <w:bookmarkEnd w:id="7"/>
      <w:bookmarkEnd w:id="8"/>
      <w:bookmarkEnd w:id="9"/>
      <w:bookmarkEnd w:id="10"/>
      <w:bookmarkEnd w:id="11"/>
      <w:bookmarkEnd w:id="12"/>
      <w:bookmarkEnd w:id="13"/>
    </w:p>
    <w:tbl>
      <w:tblPr>
        <w:tblStyle w:val="19"/>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7"/>
        <w:gridCol w:w="2028"/>
        <w:gridCol w:w="1572"/>
        <w:gridCol w:w="2054"/>
      </w:tblGrid>
      <w:tr w14:paraId="4AD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72" w:type="pct"/>
            <w:tcBorders>
              <w:top w:val="single" w:color="auto" w:sz="4" w:space="0"/>
              <w:left w:val="single" w:color="auto" w:sz="4" w:space="0"/>
              <w:right w:val="single" w:color="auto" w:sz="4" w:space="0"/>
            </w:tcBorders>
            <w:vAlign w:val="center"/>
          </w:tcPr>
          <w:p w14:paraId="394FB312">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名称</w:t>
            </w:r>
          </w:p>
        </w:tc>
        <w:tc>
          <w:tcPr>
            <w:tcW w:w="1121" w:type="pct"/>
            <w:tcBorders>
              <w:top w:val="single" w:color="auto" w:sz="4" w:space="0"/>
              <w:left w:val="single" w:color="auto" w:sz="4" w:space="0"/>
              <w:right w:val="single" w:color="auto" w:sz="4" w:space="0"/>
            </w:tcBorders>
            <w:vAlign w:val="center"/>
          </w:tcPr>
          <w:p w14:paraId="787B5E96">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最高限价（万元）</w:t>
            </w:r>
          </w:p>
        </w:tc>
        <w:tc>
          <w:tcPr>
            <w:tcW w:w="869" w:type="pct"/>
            <w:tcBorders>
              <w:top w:val="single" w:color="auto" w:sz="4" w:space="0"/>
              <w:left w:val="single" w:color="auto" w:sz="4" w:space="0"/>
              <w:right w:val="single" w:color="auto" w:sz="4" w:space="0"/>
            </w:tcBorders>
            <w:vAlign w:val="center"/>
          </w:tcPr>
          <w:p w14:paraId="18B969B9">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保证金</w:t>
            </w:r>
          </w:p>
          <w:p w14:paraId="05370C1B">
            <w:pPr>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（万元）</w:t>
            </w:r>
          </w:p>
        </w:tc>
        <w:tc>
          <w:tcPr>
            <w:tcW w:w="1135" w:type="pct"/>
            <w:tcBorders>
              <w:top w:val="single" w:color="auto" w:sz="4" w:space="0"/>
              <w:left w:val="single" w:color="auto" w:sz="4" w:space="0"/>
              <w:right w:val="single" w:color="auto" w:sz="4" w:space="0"/>
            </w:tcBorders>
            <w:vAlign w:val="center"/>
          </w:tcPr>
          <w:p w14:paraId="52D9D8BB">
            <w:pPr>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成交供应商数量（名）</w:t>
            </w:r>
          </w:p>
        </w:tc>
      </w:tr>
      <w:tr w14:paraId="22C3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72" w:type="pct"/>
            <w:tcBorders>
              <w:top w:val="single" w:color="auto" w:sz="4" w:space="0"/>
              <w:left w:val="single" w:color="auto" w:sz="4" w:space="0"/>
              <w:bottom w:val="single" w:color="auto" w:sz="4" w:space="0"/>
              <w:right w:val="single" w:color="auto" w:sz="4" w:space="0"/>
            </w:tcBorders>
            <w:vAlign w:val="center"/>
          </w:tcPr>
          <w:p w14:paraId="72F60423">
            <w:pPr>
              <w:widowControl/>
              <w:jc w:val="center"/>
              <w:rPr>
                <w:rFonts w:hint="default" w:ascii="Times New Roman" w:hAnsi="Times New Roman" w:eastAsia="方正仿宋_GBK" w:cs="Times New Roman"/>
                <w:kern w:val="0"/>
                <w:sz w:val="24"/>
                <w:szCs w:val="24"/>
                <w:lang w:val="en-US" w:eastAsia="zh-CN"/>
              </w:rPr>
            </w:pPr>
            <w:bookmarkStart w:id="14" w:name="_Hlk344477914"/>
            <w:r>
              <w:rPr>
                <w:rFonts w:hint="default" w:ascii="Times New Roman" w:hAnsi="Times New Roman" w:eastAsia="方正仿宋_GBK" w:cs="Times New Roman"/>
                <w:kern w:val="0"/>
                <w:sz w:val="24"/>
                <w:szCs w:val="24"/>
                <w:lang w:val="en-US" w:eastAsia="zh-CN"/>
              </w:rPr>
              <w:t>重庆三峡职业学院能源管理系统平台建设及运维服务</w:t>
            </w:r>
          </w:p>
        </w:tc>
        <w:tc>
          <w:tcPr>
            <w:tcW w:w="1121" w:type="pct"/>
            <w:tcBorders>
              <w:top w:val="single" w:color="auto" w:sz="4" w:space="0"/>
              <w:left w:val="single" w:color="auto" w:sz="4" w:space="0"/>
              <w:bottom w:val="single" w:color="auto" w:sz="4" w:space="0"/>
              <w:right w:val="single" w:color="auto" w:sz="4" w:space="0"/>
            </w:tcBorders>
            <w:vAlign w:val="center"/>
          </w:tcPr>
          <w:p w14:paraId="033EC42D">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9.8</w:t>
            </w:r>
          </w:p>
        </w:tc>
        <w:tc>
          <w:tcPr>
            <w:tcW w:w="869" w:type="pct"/>
            <w:tcBorders>
              <w:top w:val="single" w:color="auto" w:sz="4" w:space="0"/>
              <w:left w:val="single" w:color="auto" w:sz="4" w:space="0"/>
              <w:bottom w:val="single" w:color="auto" w:sz="4" w:space="0"/>
              <w:right w:val="single" w:color="auto" w:sz="4" w:space="0"/>
            </w:tcBorders>
            <w:vAlign w:val="center"/>
          </w:tcPr>
          <w:p w14:paraId="2E9EBFD5">
            <w:pPr>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0.18</w:t>
            </w:r>
          </w:p>
        </w:tc>
        <w:tc>
          <w:tcPr>
            <w:tcW w:w="1135" w:type="pct"/>
            <w:tcBorders>
              <w:top w:val="single" w:color="auto" w:sz="4" w:space="0"/>
              <w:left w:val="single" w:color="auto" w:sz="4" w:space="0"/>
              <w:bottom w:val="single" w:color="auto" w:sz="4" w:space="0"/>
              <w:right w:val="single" w:color="auto" w:sz="4" w:space="0"/>
            </w:tcBorders>
            <w:vAlign w:val="center"/>
          </w:tcPr>
          <w:p w14:paraId="2AF6F45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r>
      <w:bookmarkEnd w:id="14"/>
    </w:tbl>
    <w:p w14:paraId="3142231B">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15" w:name="_Toc27028"/>
      <w:bookmarkStart w:id="16" w:name="_Toc65660331"/>
      <w:bookmarkStart w:id="17" w:name="_Toc4424"/>
      <w:bookmarkStart w:id="18" w:name="_Toc3256"/>
      <w:bookmarkStart w:id="19" w:name="_Toc25138"/>
      <w:bookmarkStart w:id="20" w:name="_Toc373860293"/>
      <w:bookmarkStart w:id="21" w:name="_Toc317775178"/>
      <w:r>
        <w:rPr>
          <w:rFonts w:hint="default" w:ascii="Times New Roman" w:hAnsi="Times New Roman" w:eastAsia="方正仿宋_GBK" w:cs="Times New Roman"/>
          <w:sz w:val="24"/>
          <w:szCs w:val="24"/>
        </w:rPr>
        <w:t>二、资金来源</w:t>
      </w:r>
      <w:bookmarkEnd w:id="15"/>
      <w:bookmarkEnd w:id="16"/>
      <w:bookmarkEnd w:id="17"/>
      <w:bookmarkEnd w:id="18"/>
      <w:bookmarkEnd w:id="19"/>
    </w:p>
    <w:p w14:paraId="1EFF9533">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财政资金。</w:t>
      </w:r>
    </w:p>
    <w:p w14:paraId="561A5A18">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22" w:name="_Toc13541"/>
      <w:bookmarkStart w:id="23" w:name="_Toc20867"/>
      <w:bookmarkStart w:id="24" w:name="_Toc11998"/>
      <w:bookmarkStart w:id="25" w:name="_Toc18548"/>
      <w:bookmarkStart w:id="26" w:name="_Toc65660332"/>
      <w:bookmarkStart w:id="27" w:name="_Toc64731996"/>
      <w:r>
        <w:rPr>
          <w:rFonts w:hint="default" w:ascii="Times New Roman" w:hAnsi="Times New Roman" w:eastAsia="方正仿宋_GBK" w:cs="Times New Roman"/>
          <w:sz w:val="24"/>
          <w:szCs w:val="24"/>
        </w:rPr>
        <w:t>三、供应商资格条件</w:t>
      </w:r>
      <w:bookmarkEnd w:id="22"/>
      <w:bookmarkEnd w:id="23"/>
      <w:bookmarkEnd w:id="24"/>
      <w:bookmarkEnd w:id="25"/>
      <w:bookmarkEnd w:id="26"/>
      <w:bookmarkEnd w:id="27"/>
    </w:p>
    <w:p w14:paraId="4F0D205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（一）满足《中华人民共和国政府采购法》第二十二条规定；</w:t>
      </w:r>
    </w:p>
    <w:p w14:paraId="1BAC4584">
      <w:pPr>
        <w:spacing w:line="400" w:lineRule="exact"/>
        <w:ind w:firstLine="480" w:firstLineChars="200"/>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（二）本项目的特定资格要求：</w:t>
      </w:r>
      <w:r>
        <w:rPr>
          <w:rFonts w:hint="eastAsia" w:eastAsia="方正仿宋_GBK" w:cs="Times New Roman"/>
          <w:sz w:val="24"/>
          <w:szCs w:val="24"/>
          <w:lang w:val="en-US" w:eastAsia="zh-CN"/>
        </w:rPr>
        <w:t>无</w:t>
      </w:r>
    </w:p>
    <w:p w14:paraId="08EC2149">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28" w:name="_Toc11908"/>
      <w:bookmarkStart w:id="29" w:name="_Toc13903"/>
      <w:bookmarkStart w:id="30" w:name="_Toc28997"/>
      <w:bookmarkStart w:id="31" w:name="_Toc65660333"/>
      <w:bookmarkStart w:id="32" w:name="_Toc1386"/>
      <w:r>
        <w:rPr>
          <w:rFonts w:hint="default" w:ascii="Times New Roman" w:hAnsi="Times New Roman" w:eastAsia="方正仿宋_GBK" w:cs="Times New Roman"/>
          <w:sz w:val="24"/>
          <w:szCs w:val="24"/>
        </w:rPr>
        <w:t>四、询价有关说明</w:t>
      </w:r>
      <w:bookmarkEnd w:id="20"/>
      <w:bookmarkEnd w:id="28"/>
      <w:bookmarkEnd w:id="29"/>
      <w:bookmarkEnd w:id="30"/>
      <w:bookmarkEnd w:id="31"/>
      <w:bookmarkEnd w:id="32"/>
    </w:p>
    <w:p w14:paraId="690F1CE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（一）供应商应通过行采家采购网（https://www.gec123.com/）登记加入“行采家采购供应商库”。</w:t>
      </w:r>
    </w:p>
    <w:p w14:paraId="64076D8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（二）凡有意参加询价的供应商，请在行采家采购网上下载本项目询价通知书以及图纸、澄清等报价前公布的所有项目资料，无论供应商下载与否，均视为已知晓所有实质性要求内容。</w:t>
      </w:r>
    </w:p>
    <w:p w14:paraId="57C6A24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（三）询价文件售价：人民币</w:t>
      </w:r>
      <w:r>
        <w:rPr>
          <w:rFonts w:hint="eastAsia"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00元/分包</w:t>
      </w:r>
      <w:r>
        <w:rPr>
          <w:rFonts w:hint="default" w:ascii="Times New Roman" w:hAnsi="Times New Roman" w:eastAsia="方正仿宋_GBK" w:cs="Times New Roman"/>
          <w:sz w:val="24"/>
          <w:szCs w:val="24"/>
        </w:rPr>
        <w:t>（售后不退，如需发票，请自行到采购人计财处开具领取或发送邮件联系领取。邮箱：2796570009@qq.com，电话：023-58800219）。</w:t>
      </w:r>
    </w:p>
    <w:p w14:paraId="39E9E2F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文件购买费以转帐方式缴纳（交款帐户、截止时间见本篇五（一）保证金递交），并注明“能源管理系统平台建设及运维服务”报名费。</w:t>
      </w:r>
    </w:p>
    <w:p w14:paraId="34040E2C">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（四）供应商须满足以下</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种要求，其响应文件才被接受：</w:t>
      </w:r>
    </w:p>
    <w:p w14:paraId="33E023CA">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1.按时按照网上询价的方式在网上递交文件。</w:t>
      </w:r>
    </w:p>
    <w:p w14:paraId="6A83583B">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2.按时缴纳询价文件购买费和保证金。</w:t>
      </w:r>
    </w:p>
    <w:p w14:paraId="50D7A61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（五）询价公告期限：自采购公告发布之日起不少于三个工作日。</w:t>
      </w:r>
    </w:p>
    <w:p w14:paraId="12835215">
      <w:pPr>
        <w:spacing w:line="400" w:lineRule="exact"/>
        <w:ind w:firstLine="480" w:firstLineChars="200"/>
        <w:rPr>
          <w:rFonts w:hint="default" w:ascii="Times New Roman" w:hAnsi="Times New Roman" w:cs="Times New Roman"/>
        </w:rPr>
      </w:pPr>
      <w:r>
        <w:rPr>
          <w:rFonts w:hint="default" w:ascii="Times New Roman" w:hAnsi="Times New Roman" w:eastAsia="方正仿宋_GBK" w:cs="Times New Roman"/>
          <w:sz w:val="24"/>
          <w:szCs w:val="24"/>
        </w:rPr>
        <w:t>获取询价文件时间：202</w:t>
      </w:r>
      <w:r>
        <w:rPr>
          <w:rFonts w:hint="eastAsia" w:eastAsia="方正仿宋_GBK" w:cs="Times New Roman"/>
          <w:sz w:val="24"/>
          <w:szCs w:val="24"/>
          <w:lang w:val="en-US" w:eastAsia="zh-CN"/>
        </w:rPr>
        <w:t>6</w:t>
      </w:r>
      <w:r>
        <w:rPr>
          <w:rFonts w:hint="default" w:ascii="Times New Roman" w:hAnsi="Times New Roman" w:eastAsia="方正仿宋_GBK" w:cs="Times New Roman"/>
          <w:sz w:val="24"/>
          <w:szCs w:val="24"/>
        </w:rPr>
        <w:t>年</w:t>
      </w:r>
      <w:r>
        <w:rPr>
          <w:rFonts w:hint="eastAsia" w:eastAsia="方正仿宋_GBK" w:cs="Times New Roman"/>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eastAsia" w:eastAsia="方正仿宋_GBK" w:cs="Times New Roman"/>
          <w:color w:val="000000" w:themeColor="text1"/>
          <w:sz w:val="24"/>
          <w:szCs w:val="24"/>
          <w:lang w:val="en-US" w:eastAsia="zh-CN"/>
          <w14:textFill>
            <w14:solidFill>
              <w14:schemeClr w14:val="tx1"/>
            </w14:solidFill>
          </w14:textFill>
        </w:rPr>
        <w:t>8</w:t>
      </w:r>
      <w:r>
        <w:rPr>
          <w:rFonts w:hint="default" w:ascii="Times New Roman" w:hAnsi="Times New Roman" w:eastAsia="方正仿宋_GBK" w:cs="Times New Roman"/>
          <w:color w:val="000000" w:themeColor="text1"/>
          <w:sz w:val="24"/>
          <w:szCs w:val="24"/>
          <w14:textFill>
            <w14:solidFill>
              <w14:schemeClr w14:val="tx1"/>
            </w14:solidFill>
          </w14:textFill>
        </w:rPr>
        <w:t>日至202</w:t>
      </w:r>
      <w:r>
        <w:rPr>
          <w:rFonts w:hint="eastAsia" w:eastAsia="方正仿宋_GBK"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eastAsia" w:eastAsia="方正仿宋_GBK" w:cs="Times New Roman"/>
          <w:color w:val="000000" w:themeColor="text1"/>
          <w:sz w:val="24"/>
          <w:szCs w:val="24"/>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14:textFill>
            <w14:solidFill>
              <w14:schemeClr w14:val="tx1"/>
            </w14:solidFill>
          </w14:textFill>
        </w:rPr>
        <w:t>月</w:t>
      </w:r>
      <w:r>
        <w:rPr>
          <w:rFonts w:hint="eastAsia" w:eastAsia="方正仿宋_GBK" w:cs="Times New Roman"/>
          <w:color w:val="000000" w:themeColor="text1"/>
          <w:sz w:val="24"/>
          <w:szCs w:val="24"/>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4"/>
          <w:szCs w:val="24"/>
          <w14:textFill>
            <w14:solidFill>
              <w14:schemeClr w14:val="tx1"/>
            </w14:solidFill>
          </w14:textFill>
        </w:rPr>
        <w:t>日北</w:t>
      </w:r>
      <w:r>
        <w:rPr>
          <w:rFonts w:hint="default" w:ascii="Times New Roman" w:hAnsi="Times New Roman" w:eastAsia="方正仿宋_GBK" w:cs="Times New Roman"/>
          <w:sz w:val="24"/>
          <w:szCs w:val="24"/>
        </w:rPr>
        <w:t>京时间1</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0。</w:t>
      </w:r>
    </w:p>
    <w:p w14:paraId="4FE68D22">
      <w:pPr>
        <w:pStyle w:val="4"/>
        <w:adjustRightInd w:val="0"/>
        <w:snapToGrid w:val="0"/>
        <w:spacing w:before="0" w:after="0" w:line="400" w:lineRule="exact"/>
        <w:ind w:firstLine="482" w:firstLineChars="200"/>
        <w:rPr>
          <w:rFonts w:hint="default" w:ascii="Times New Roman" w:hAnsi="Times New Roman" w:cs="Times New Roman"/>
        </w:rPr>
      </w:pPr>
      <w:bookmarkStart w:id="33" w:name="_Toc28055"/>
      <w:bookmarkStart w:id="34" w:name="_Toc2293"/>
      <w:bookmarkStart w:id="35" w:name="_Toc24123"/>
      <w:r>
        <w:rPr>
          <w:rFonts w:hint="default" w:ascii="Times New Roman" w:hAnsi="Times New Roman" w:eastAsia="方正仿宋_GBK" w:cs="Times New Roman"/>
          <w:sz w:val="24"/>
          <w:szCs w:val="24"/>
        </w:rPr>
        <w:t>五、保证金</w:t>
      </w:r>
      <w:bookmarkEnd w:id="33"/>
      <w:bookmarkEnd w:id="34"/>
      <w:bookmarkEnd w:id="35"/>
    </w:p>
    <w:p w14:paraId="09C5C66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（一）保证金递交</w:t>
      </w:r>
      <w:bookmarkStart w:id="213" w:name="_GoBack"/>
      <w:bookmarkEnd w:id="213"/>
    </w:p>
    <w:p w14:paraId="4DFE3CCF">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供应商须按本项目规定的投标保证金金额进行缴纳（保证金金额详见本篇，一、询价内容），由供应商从其基本账户将投标保证金汇至以下账户，保证金的到账截止时间同“提交响应文件截止时间”，并注明“</w:t>
      </w:r>
      <w:r>
        <w:rPr>
          <w:rFonts w:hint="eastAsia" w:eastAsia="方正仿宋_GBK" w:cs="Times New Roman"/>
          <w:kern w:val="0"/>
          <w:sz w:val="24"/>
          <w:szCs w:val="24"/>
          <w:lang w:eastAsia="zh-CN"/>
        </w:rPr>
        <w:t>能源管理系统平台建设及运维服务</w:t>
      </w:r>
      <w:r>
        <w:rPr>
          <w:rFonts w:hint="default" w:ascii="Times New Roman" w:hAnsi="Times New Roman" w:eastAsia="方正仿宋_GBK" w:cs="Times New Roman"/>
          <w:sz w:val="24"/>
          <w:szCs w:val="24"/>
        </w:rPr>
        <w:t>”。</w:t>
      </w:r>
    </w:p>
    <w:p w14:paraId="75E40654">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保证金账户</w:t>
      </w:r>
    </w:p>
    <w:p w14:paraId="6BC0054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  名：重庆三峡职业学院</w:t>
      </w:r>
    </w:p>
    <w:p w14:paraId="2876D052">
      <w:pPr>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开户行：中国农业银行股份有限公司重庆万州龙华支行</w:t>
      </w:r>
    </w:p>
    <w:p w14:paraId="582E6CA4">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账  号：31421501040001412</w:t>
      </w:r>
    </w:p>
    <w:p w14:paraId="5A84E11C">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1.各供应商在银行转账（电汇）时，须充分考虑银行转账（电汇）的时间差风险，如同城转账、异地转账或汇款、跨行转账或电汇的时间要求。</w:t>
      </w:r>
    </w:p>
    <w:p w14:paraId="39268AA7">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2.各供应商在递交保证金时，到款账户为上述指定的保证金专用账户，来款账户必须为本公司基本账户。</w:t>
      </w:r>
    </w:p>
    <w:p w14:paraId="23690D9D">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（二）投标保证金退还方式</w:t>
      </w:r>
    </w:p>
    <w:p w14:paraId="223BF2D6">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1.未成交供应商的保证金，在成交通知书发放后，重庆三峡职业学院在五个工作日内按来款渠道直接退还。</w:t>
      </w:r>
    </w:p>
    <w:p w14:paraId="4517208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2.成交供应商的投标（询价）保证金，在成交供应商与采购人签订合同后，重庆三峡职业学院转为履约保证金。</w:t>
      </w:r>
    </w:p>
    <w:p w14:paraId="0E08F44C">
      <w:pPr>
        <w:pStyle w:val="5"/>
        <w:spacing w:line="360" w:lineRule="atLeast"/>
        <w:rPr>
          <w:rFonts w:hint="default" w:ascii="Times New Roman" w:hAnsi="Times New Roman" w:eastAsia="方正仿宋_GBK" w:cs="Times New Roman"/>
          <w:b/>
          <w:szCs w:val="24"/>
        </w:rPr>
      </w:pPr>
      <w:r>
        <w:rPr>
          <w:rFonts w:hint="default" w:ascii="Times New Roman" w:hAnsi="Times New Roman" w:eastAsia="方正仿宋_GBK" w:cs="Times New Roman"/>
          <w:szCs w:val="24"/>
        </w:rPr>
        <w:t>3.</w:t>
      </w:r>
      <w:r>
        <w:rPr>
          <w:rFonts w:hint="default" w:ascii="Times New Roman" w:hAnsi="Times New Roman" w:eastAsia="方正仿宋_GBK" w:cs="Times New Roman"/>
          <w:b/>
          <w:szCs w:val="24"/>
        </w:rPr>
        <w:t xml:space="preserve"> </w:t>
      </w:r>
      <w:r>
        <w:rPr>
          <w:rFonts w:hint="default" w:ascii="Times New Roman" w:hAnsi="Times New Roman" w:eastAsia="方正仿宋_GBK" w:cs="Times New Roman"/>
          <w:bCs/>
          <w:szCs w:val="24"/>
        </w:rPr>
        <w:t>成交供应商应当</w:t>
      </w:r>
      <w:r>
        <w:rPr>
          <w:rFonts w:hint="default" w:ascii="Times New Roman" w:hAnsi="Times New Roman" w:eastAsia="方正仿宋_GBK" w:cs="Times New Roman"/>
          <w:b w:val="0"/>
          <w:bCs/>
          <w:szCs w:val="24"/>
        </w:rPr>
        <w:t>自成交通知书发出之日起三个工作日内，向采购人交纳</w:t>
      </w:r>
      <w:r>
        <w:rPr>
          <w:rFonts w:hint="eastAsia" w:eastAsia="方正仿宋_GBK" w:cs="Times New Roman"/>
          <w:b w:val="0"/>
          <w:bCs/>
          <w:szCs w:val="24"/>
          <w:lang w:val="en-US" w:eastAsia="zh-CN"/>
        </w:rPr>
        <w:t>5</w:t>
      </w:r>
      <w:r>
        <w:rPr>
          <w:rFonts w:hint="default" w:ascii="Times New Roman" w:hAnsi="Times New Roman" w:eastAsia="方正仿宋_GBK" w:cs="Times New Roman"/>
          <w:b w:val="0"/>
          <w:bCs/>
          <w:szCs w:val="24"/>
        </w:rPr>
        <w:t>%的履约保证金（投标保证金转为履约保证金，差额以转帐形式提交）；如未按期缴纳，采购人可视为成交供应商放弃中标（成交）。</w:t>
      </w:r>
    </w:p>
    <w:p w14:paraId="4F243E58">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36" w:name="_Toc479668114"/>
      <w:bookmarkStart w:id="37" w:name="_Toc525047162"/>
      <w:bookmarkStart w:id="38" w:name="_Toc521053054"/>
      <w:bookmarkStart w:id="39" w:name="_Toc10140"/>
      <w:bookmarkStart w:id="40" w:name="_Toc12939"/>
      <w:bookmarkStart w:id="41" w:name="_Toc25242"/>
      <w:r>
        <w:rPr>
          <w:rFonts w:hint="default" w:ascii="Times New Roman" w:hAnsi="Times New Roman" w:eastAsia="方正仿宋_GBK" w:cs="Times New Roman"/>
          <w:sz w:val="24"/>
          <w:szCs w:val="24"/>
        </w:rPr>
        <w:t>六、</w:t>
      </w:r>
      <w:bookmarkEnd w:id="36"/>
      <w:bookmarkEnd w:id="37"/>
      <w:bookmarkEnd w:id="38"/>
      <w:r>
        <w:rPr>
          <w:rFonts w:hint="default" w:ascii="Times New Roman" w:hAnsi="Times New Roman" w:eastAsia="方正仿宋_GBK" w:cs="Times New Roman"/>
          <w:sz w:val="24"/>
          <w:szCs w:val="24"/>
        </w:rPr>
        <w:t>其它有关规定</w:t>
      </w:r>
      <w:bookmarkEnd w:id="39"/>
      <w:bookmarkEnd w:id="40"/>
      <w:bookmarkEnd w:id="41"/>
    </w:p>
    <w:p w14:paraId="7A151B7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（一）单位负责人为同一人或者存在直接控股、管理关系的不同供应商，不得参加同一合同项（包）下的政府采购活动，否则均为无效询价。</w:t>
      </w:r>
    </w:p>
    <w:p w14:paraId="2DFC4B0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（二）为采购项目提供整体设计、规范编制或者项目管理、监理、检测等服务的供应商，不得再参加该采购项目的其他采购活动。</w:t>
      </w:r>
    </w:p>
    <w:p w14:paraId="74A7E4F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（三）同一合同项（包）下为单一品目的货物采购中，同一品牌同一型号产品有多家供应商参加询价，只能按照一家供应商计算。</w:t>
      </w:r>
    </w:p>
    <w:p w14:paraId="4EC9D23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（四）同一合同项（包）下的货物，制造商参与询价的，不得再委托代理商参与询价。</w:t>
      </w:r>
    </w:p>
    <w:p w14:paraId="46415AB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（五）本项目的澄清文件（如果有）一律在行采家（https://www.gec123.com/）上发布，请各供应商注意下载；无论供应商下载与否，均视同供应商已知晓本项目澄清文件（如果有）的内容。</w:t>
      </w:r>
    </w:p>
    <w:p w14:paraId="348229D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（六）超过响应文件截止时间递交的响应文件，恕不接收。</w:t>
      </w:r>
    </w:p>
    <w:p w14:paraId="54A578C1">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（七）费用：无论结果如何，供应商参与本项目的所有费用均应由供应商自行承担。</w:t>
      </w:r>
    </w:p>
    <w:p w14:paraId="5A694BCE">
      <w:pPr>
        <w:snapToGrid w:val="0"/>
        <w:spacing w:line="400" w:lineRule="exact"/>
        <w:ind w:firstLine="361" w:firstLineChars="15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（八）本项目不接受联合体参与询价。</w:t>
      </w:r>
    </w:p>
    <w:p w14:paraId="024A8F9D">
      <w:pPr>
        <w:snapToGrid w:val="0"/>
        <w:spacing w:line="400" w:lineRule="exact"/>
        <w:ind w:firstLine="361" w:firstLineChars="15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（九）本项目不接受合同分包。</w:t>
      </w:r>
    </w:p>
    <w:p w14:paraId="099F933F">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B8A4803">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42" w:name="_Toc22907"/>
      <w:bookmarkStart w:id="43" w:name="_Toc31990"/>
      <w:bookmarkStart w:id="44" w:name="_Toc29551"/>
      <w:r>
        <w:rPr>
          <w:rFonts w:hint="default" w:ascii="Times New Roman" w:hAnsi="Times New Roman" w:eastAsia="方正仿宋_GBK" w:cs="Times New Roman"/>
          <w:sz w:val="24"/>
          <w:szCs w:val="24"/>
        </w:rPr>
        <w:t>七、联系方式</w:t>
      </w:r>
      <w:bookmarkEnd w:id="42"/>
      <w:bookmarkEnd w:id="43"/>
      <w:bookmarkEnd w:id="44"/>
    </w:p>
    <w:p w14:paraId="05CB38F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（一）采购人：重庆三峡职业学院</w:t>
      </w:r>
    </w:p>
    <w:p w14:paraId="6A036A6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采购联系人：</w:t>
      </w:r>
      <w:r>
        <w:rPr>
          <w:rFonts w:hint="default" w:ascii="Times New Roman" w:hAnsi="Times New Roman" w:eastAsia="方正仿宋_GBK" w:cs="Times New Roman"/>
          <w:sz w:val="24"/>
          <w:szCs w:val="24"/>
          <w:lang w:val="en-US" w:eastAsia="zh-CN"/>
        </w:rPr>
        <w:t>牟</w:t>
      </w:r>
      <w:r>
        <w:rPr>
          <w:rFonts w:hint="default" w:ascii="Times New Roman" w:hAnsi="Times New Roman" w:eastAsia="方正仿宋_GBK" w:cs="Times New Roman"/>
          <w:sz w:val="24"/>
          <w:szCs w:val="24"/>
        </w:rPr>
        <w:t xml:space="preserve">老师    </w:t>
      </w:r>
      <w:r>
        <w:rPr>
          <w:rFonts w:hint="eastAsia"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lang w:bidi="ar"/>
        </w:rPr>
        <w:t>联系电话</w:t>
      </w:r>
      <w:r>
        <w:rPr>
          <w:rFonts w:hint="default" w:ascii="Times New Roman" w:hAnsi="Times New Roman" w:eastAsia="方正仿宋_GBK" w:cs="Times New Roman"/>
          <w:sz w:val="24"/>
          <w:szCs w:val="24"/>
        </w:rPr>
        <w:t>：023-58596071</w:t>
      </w:r>
    </w:p>
    <w:p w14:paraId="3F6C999E">
      <w:pPr>
        <w:widowControl/>
        <w:spacing w:line="440" w:lineRule="exact"/>
        <w:ind w:firstLine="480" w:firstLineChars="200"/>
        <w:jc w:val="left"/>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技术、履约</w:t>
      </w:r>
      <w:r>
        <w:rPr>
          <w:rFonts w:hint="eastAsia"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合同</w:t>
      </w:r>
      <w:r>
        <w:rPr>
          <w:rFonts w:hint="eastAsia"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联系人：</w:t>
      </w:r>
      <w:r>
        <w:rPr>
          <w:rFonts w:hint="eastAsia" w:eastAsia="方正仿宋_GBK" w:cs="Times New Roman"/>
          <w:color w:val="000000"/>
          <w:kern w:val="0"/>
          <w:sz w:val="24"/>
          <w:szCs w:val="24"/>
          <w:lang w:val="en-US" w:eastAsia="zh-CN" w:bidi="ar"/>
        </w:rPr>
        <w:t>张</w:t>
      </w:r>
      <w:r>
        <w:rPr>
          <w:rFonts w:hint="default" w:ascii="Times New Roman" w:hAnsi="Times New Roman" w:eastAsia="方正仿宋_GBK" w:cs="Times New Roman"/>
          <w:color w:val="000000"/>
          <w:kern w:val="0"/>
          <w:sz w:val="24"/>
          <w:szCs w:val="24"/>
          <w:lang w:bidi="ar"/>
        </w:rPr>
        <w:t>老师</w:t>
      </w:r>
      <w:r>
        <w:rPr>
          <w:rFonts w:hint="default" w:ascii="Times New Roman" w:hAnsi="Times New Roman" w:eastAsia="方正仿宋_GBK" w:cs="Times New Roman"/>
          <w:kern w:val="0"/>
          <w:sz w:val="24"/>
          <w:szCs w:val="24"/>
          <w:lang w:bidi="ar"/>
        </w:rPr>
        <w:t xml:space="preserve"> </w:t>
      </w:r>
      <w:r>
        <w:rPr>
          <w:rFonts w:hint="eastAsia"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 xml:space="preserve">  联系电话：18581073085</w:t>
      </w:r>
    </w:p>
    <w:p w14:paraId="4283095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监督电话：023-58801784</w:t>
      </w:r>
    </w:p>
    <w:p w14:paraId="1200ECF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址：重庆市万州区科龙路8号</w:t>
      </w:r>
    </w:p>
    <w:p w14:paraId="534B1B31">
      <w:pPr>
        <w:pStyle w:val="18"/>
        <w:rPr>
          <w:rFonts w:hint="default" w:ascii="Times New Roman" w:hAnsi="Times New Roman" w:eastAsia="方正仿宋_GBK" w:cs="Times New Roman"/>
          <w:szCs w:val="24"/>
        </w:rPr>
      </w:pPr>
    </w:p>
    <w:p w14:paraId="0BBAC4A8">
      <w:pPr>
        <w:pStyle w:val="18"/>
        <w:rPr>
          <w:rFonts w:hint="default" w:ascii="Times New Roman" w:hAnsi="Times New Roman" w:eastAsia="方正仿宋_GBK" w:cs="Times New Roman"/>
          <w:szCs w:val="24"/>
        </w:rPr>
      </w:pPr>
    </w:p>
    <w:p w14:paraId="1D556201">
      <w:pPr>
        <w:pStyle w:val="18"/>
        <w:rPr>
          <w:rFonts w:hint="default" w:ascii="Times New Roman" w:hAnsi="Times New Roman" w:eastAsia="方正仿宋_GBK" w:cs="Times New Roman"/>
          <w:szCs w:val="24"/>
        </w:rPr>
      </w:pPr>
    </w:p>
    <w:p w14:paraId="1AB601FA">
      <w:pPr>
        <w:pStyle w:val="18"/>
        <w:rPr>
          <w:rFonts w:hint="default" w:ascii="Times New Roman" w:hAnsi="Times New Roman" w:eastAsia="方正仿宋_GBK" w:cs="Times New Roman"/>
          <w:szCs w:val="24"/>
        </w:rPr>
      </w:pPr>
    </w:p>
    <w:p w14:paraId="661CA588">
      <w:pPr>
        <w:pStyle w:val="18"/>
        <w:rPr>
          <w:rFonts w:hint="default" w:ascii="Times New Roman" w:hAnsi="Times New Roman" w:eastAsia="方正仿宋_GBK" w:cs="Times New Roman"/>
          <w:szCs w:val="24"/>
        </w:rPr>
      </w:pPr>
    </w:p>
    <w:p w14:paraId="475AE59E">
      <w:pPr>
        <w:pStyle w:val="18"/>
        <w:rPr>
          <w:rFonts w:hint="default" w:ascii="Times New Roman" w:hAnsi="Times New Roman" w:eastAsia="方正仿宋_GBK" w:cs="Times New Roman"/>
          <w:szCs w:val="24"/>
        </w:rPr>
      </w:pPr>
    </w:p>
    <w:p w14:paraId="1DC2E191">
      <w:pPr>
        <w:pStyle w:val="18"/>
        <w:rPr>
          <w:rFonts w:hint="default" w:ascii="Times New Roman" w:hAnsi="Times New Roman" w:eastAsia="方正仿宋_GBK" w:cs="Times New Roman"/>
          <w:szCs w:val="24"/>
        </w:rPr>
      </w:pPr>
    </w:p>
    <w:p w14:paraId="116A4304">
      <w:pPr>
        <w:pStyle w:val="18"/>
        <w:rPr>
          <w:rFonts w:hint="default" w:ascii="Times New Roman" w:hAnsi="Times New Roman" w:eastAsia="方正仿宋_GBK" w:cs="Times New Roman"/>
          <w:szCs w:val="24"/>
        </w:rPr>
      </w:pPr>
    </w:p>
    <w:p w14:paraId="3F31FE7E">
      <w:pPr>
        <w:pStyle w:val="18"/>
        <w:rPr>
          <w:rFonts w:hint="default" w:ascii="Times New Roman" w:hAnsi="Times New Roman" w:eastAsia="方正仿宋_GBK" w:cs="Times New Roman"/>
          <w:szCs w:val="24"/>
        </w:rPr>
      </w:pPr>
    </w:p>
    <w:p w14:paraId="7D53F6C3">
      <w:pPr>
        <w:pStyle w:val="18"/>
        <w:rPr>
          <w:rFonts w:hint="default" w:ascii="Times New Roman" w:hAnsi="Times New Roman" w:eastAsia="方正仿宋_GBK" w:cs="Times New Roman"/>
          <w:szCs w:val="24"/>
        </w:rPr>
      </w:pPr>
    </w:p>
    <w:p w14:paraId="4583516E">
      <w:pPr>
        <w:pStyle w:val="18"/>
        <w:rPr>
          <w:rFonts w:hint="default" w:ascii="Times New Roman" w:hAnsi="Times New Roman" w:eastAsia="方正仿宋_GBK" w:cs="Times New Roman"/>
          <w:szCs w:val="24"/>
        </w:rPr>
      </w:pPr>
    </w:p>
    <w:p w14:paraId="67E5C677">
      <w:pPr>
        <w:pStyle w:val="18"/>
        <w:rPr>
          <w:rFonts w:hint="default" w:ascii="Times New Roman" w:hAnsi="Times New Roman" w:eastAsia="方正仿宋_GBK" w:cs="Times New Roman"/>
          <w:szCs w:val="24"/>
        </w:rPr>
      </w:pPr>
    </w:p>
    <w:p w14:paraId="5F7046B6">
      <w:pPr>
        <w:pStyle w:val="18"/>
        <w:rPr>
          <w:rFonts w:hint="default" w:ascii="Times New Roman" w:hAnsi="Times New Roman" w:eastAsia="方正仿宋_GBK" w:cs="Times New Roman"/>
          <w:szCs w:val="24"/>
        </w:rPr>
      </w:pPr>
    </w:p>
    <w:p w14:paraId="6C888C32">
      <w:pPr>
        <w:pStyle w:val="18"/>
        <w:rPr>
          <w:rFonts w:hint="default" w:ascii="Times New Roman" w:hAnsi="Times New Roman" w:eastAsia="方正仿宋_GBK" w:cs="Times New Roman"/>
          <w:szCs w:val="24"/>
        </w:rPr>
      </w:pPr>
    </w:p>
    <w:p w14:paraId="5CC13084">
      <w:pPr>
        <w:pStyle w:val="18"/>
        <w:rPr>
          <w:rFonts w:hint="default" w:ascii="Times New Roman" w:hAnsi="Times New Roman" w:eastAsia="方正仿宋_GBK" w:cs="Times New Roman"/>
          <w:szCs w:val="24"/>
        </w:rPr>
      </w:pPr>
    </w:p>
    <w:p w14:paraId="1A4F71D1">
      <w:pPr>
        <w:pStyle w:val="18"/>
        <w:rPr>
          <w:rFonts w:hint="default" w:ascii="Times New Roman" w:hAnsi="Times New Roman" w:eastAsia="方正仿宋_GBK" w:cs="Times New Roman"/>
          <w:szCs w:val="24"/>
        </w:rPr>
      </w:pPr>
    </w:p>
    <w:p w14:paraId="2B9FC5AE">
      <w:pPr>
        <w:pStyle w:val="18"/>
        <w:rPr>
          <w:rFonts w:hint="default" w:ascii="Times New Roman" w:hAnsi="Times New Roman" w:eastAsia="方正仿宋_GBK" w:cs="Times New Roman"/>
          <w:szCs w:val="24"/>
        </w:rPr>
      </w:pPr>
    </w:p>
    <w:p w14:paraId="56689E4E">
      <w:pPr>
        <w:spacing w:line="400" w:lineRule="exact"/>
        <w:ind w:firstLine="480" w:firstLineChars="200"/>
        <w:rPr>
          <w:rFonts w:hint="default" w:ascii="Times New Roman" w:hAnsi="Times New Roman" w:eastAsia="方正仿宋_GBK" w:cs="Times New Roman"/>
          <w:sz w:val="24"/>
          <w:szCs w:val="24"/>
        </w:rPr>
      </w:pPr>
    </w:p>
    <w:bookmarkEnd w:id="21"/>
    <w:p w14:paraId="2169695B">
      <w:pPr>
        <w:rPr>
          <w:rFonts w:hint="default" w:ascii="Times New Roman" w:hAnsi="Times New Roman" w:eastAsia="方正小标宋_GBK" w:cs="Times New Roman"/>
          <w:sz w:val="36"/>
          <w:szCs w:val="30"/>
        </w:rPr>
      </w:pPr>
      <w:bookmarkStart w:id="45" w:name="_Toc1292"/>
      <w:bookmarkStart w:id="46" w:name="_Toc14516"/>
      <w:bookmarkStart w:id="47" w:name="_Toc11327"/>
      <w:bookmarkStart w:id="48" w:name="_Toc65660338"/>
      <w:bookmarkStart w:id="49" w:name="_Toc102227313"/>
      <w:r>
        <w:rPr>
          <w:rFonts w:hint="default" w:ascii="Times New Roman" w:hAnsi="Times New Roman" w:eastAsia="方正小标宋_GBK" w:cs="Times New Roman"/>
          <w:sz w:val="36"/>
          <w:szCs w:val="30"/>
        </w:rPr>
        <w:br w:type="page"/>
      </w:r>
    </w:p>
    <w:p w14:paraId="4F9076F1">
      <w:pPr>
        <w:pStyle w:val="4"/>
        <w:spacing w:before="0" w:after="0" w:line="360" w:lineRule="auto"/>
        <w:jc w:val="center"/>
        <w:rPr>
          <w:rFonts w:hint="default" w:ascii="Times New Roman" w:hAnsi="Times New Roman" w:eastAsia="方正小标宋_GBK" w:cs="Times New Roman"/>
          <w:b w:val="0"/>
          <w:sz w:val="36"/>
          <w:szCs w:val="30"/>
        </w:rPr>
      </w:pPr>
      <w:bookmarkStart w:id="50" w:name="_Toc15570"/>
      <w:r>
        <w:rPr>
          <w:rFonts w:hint="default" w:ascii="Times New Roman" w:hAnsi="Times New Roman" w:eastAsia="方正小标宋_GBK" w:cs="Times New Roman"/>
          <w:b w:val="0"/>
          <w:sz w:val="36"/>
          <w:szCs w:val="30"/>
        </w:rPr>
        <w:t>第二篇  询价项目技术（质量）需求</w:t>
      </w:r>
      <w:bookmarkEnd w:id="45"/>
      <w:bookmarkEnd w:id="46"/>
      <w:bookmarkEnd w:id="47"/>
      <w:bookmarkEnd w:id="48"/>
      <w:bookmarkEnd w:id="50"/>
    </w:p>
    <w:p w14:paraId="60369814">
      <w:pPr>
        <w:snapToGrid w:val="0"/>
        <w:spacing w:line="400" w:lineRule="exact"/>
        <w:ind w:firstLine="360" w:firstLineChars="150"/>
        <w:rPr>
          <w:rFonts w:hint="default" w:ascii="Times New Roman" w:hAnsi="Times New Roman" w:eastAsia="方正仿宋_GBK" w:cs="Times New Roman"/>
          <w:sz w:val="24"/>
          <w:szCs w:val="24"/>
        </w:rPr>
      </w:pPr>
      <w:bookmarkStart w:id="51" w:name="_Toc24129"/>
      <w:bookmarkStart w:id="52" w:name="_Toc446"/>
      <w:bookmarkStart w:id="53" w:name="_Toc26971"/>
      <w:bookmarkStart w:id="54" w:name="_Toc65660339"/>
      <w:r>
        <w:rPr>
          <w:rFonts w:hint="default" w:ascii="Times New Roman" w:hAnsi="Times New Roman" w:eastAsia="方正仿宋_GBK" w:cs="Times New Roman"/>
          <w:sz w:val="24"/>
          <w:szCs w:val="24"/>
        </w:rPr>
        <w:t>一、项目一览表</w:t>
      </w:r>
      <w:bookmarkEnd w:id="51"/>
      <w:bookmarkEnd w:id="52"/>
      <w:bookmarkEnd w:id="53"/>
      <w:bookmarkEnd w:id="54"/>
    </w:p>
    <w:tbl>
      <w:tblPr>
        <w:tblStyle w:val="19"/>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551"/>
        <w:gridCol w:w="1337"/>
        <w:gridCol w:w="2768"/>
      </w:tblGrid>
      <w:tr w14:paraId="7AFF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9" w:type="pct"/>
            <w:shd w:val="clear" w:color="auto" w:fill="FFFFFF"/>
            <w:vAlign w:val="center"/>
          </w:tcPr>
          <w:p w14:paraId="63C62A23">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8" w:type="pct"/>
            <w:shd w:val="clear" w:color="auto" w:fill="FFFFFF"/>
            <w:vAlign w:val="center"/>
          </w:tcPr>
          <w:p w14:paraId="655D2BEF">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产品名称</w:t>
            </w:r>
          </w:p>
        </w:tc>
        <w:tc>
          <w:tcPr>
            <w:tcW w:w="710" w:type="pct"/>
            <w:shd w:val="clear" w:color="auto" w:fill="FFFFFF"/>
            <w:vAlign w:val="center"/>
          </w:tcPr>
          <w:p w14:paraId="7191BB72">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数量</w:t>
            </w:r>
            <w:r>
              <w:rPr>
                <w:rFonts w:hint="eastAsia" w:cs="Times New Roman"/>
                <w:sz w:val="21"/>
                <w:szCs w:val="21"/>
                <w:lang w:val="en-US" w:eastAsia="zh-CN"/>
              </w:rPr>
              <w:t>/单位</w:t>
            </w:r>
          </w:p>
        </w:tc>
        <w:tc>
          <w:tcPr>
            <w:tcW w:w="1471" w:type="pct"/>
            <w:vAlign w:val="center"/>
          </w:tcPr>
          <w:p w14:paraId="478F13D3">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备注</w:t>
            </w:r>
          </w:p>
        </w:tc>
      </w:tr>
      <w:tr w14:paraId="4F7A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399" w:type="pct"/>
            <w:shd w:val="clear" w:color="auto" w:fill="FFFFFF"/>
            <w:noWrap/>
            <w:vAlign w:val="center"/>
          </w:tcPr>
          <w:p w14:paraId="33F34491">
            <w:pPr>
              <w:widowControl/>
              <w:jc w:val="center"/>
              <w:textAlignment w:val="center"/>
              <w:rPr>
                <w:rFonts w:hint="default" w:ascii="Times New Roman" w:hAnsi="Times New Roman" w:cs="Times New Roman"/>
                <w:b w:val="0"/>
                <w:bCs w:val="0"/>
                <w:sz w:val="21"/>
                <w:szCs w:val="21"/>
              </w:rPr>
            </w:pPr>
          </w:p>
          <w:p w14:paraId="28EC22C2">
            <w:pPr>
              <w:pStyle w:val="5"/>
              <w:ind w:left="0" w:leftChars="0" w:firstLine="0" w:firstLineChars="0"/>
              <w:jc w:val="center"/>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1</w:t>
            </w:r>
          </w:p>
        </w:tc>
        <w:tc>
          <w:tcPr>
            <w:tcW w:w="2418" w:type="pct"/>
            <w:shd w:val="clear" w:color="auto" w:fill="auto"/>
            <w:vAlign w:val="center"/>
          </w:tcPr>
          <w:p w14:paraId="205EE849">
            <w:pPr>
              <w:widowControl/>
              <w:jc w:val="center"/>
              <w:textAlignment w:val="center"/>
              <w:rPr>
                <w:rFonts w:hint="eastAsia" w:ascii="Times New Roman" w:hAnsi="Times New Roman" w:eastAsia="宋体" w:cs="Times New Roman"/>
                <w:b w:val="0"/>
                <w:bCs w:val="0"/>
                <w:sz w:val="21"/>
                <w:szCs w:val="21"/>
                <w:lang w:eastAsia="zh-CN"/>
              </w:rPr>
            </w:pPr>
            <w:r>
              <w:rPr>
                <w:rFonts w:hint="default" w:ascii="Times New Roman" w:hAnsi="Times New Roman" w:eastAsia="方正仿宋_GBK" w:cs="Times New Roman"/>
                <w:kern w:val="0"/>
                <w:sz w:val="24"/>
                <w:szCs w:val="24"/>
                <w:lang w:val="en-US" w:eastAsia="zh-CN"/>
              </w:rPr>
              <w:t>重庆三峡职业学院能源管理系统平台建设及运维服务</w:t>
            </w:r>
          </w:p>
        </w:tc>
        <w:tc>
          <w:tcPr>
            <w:tcW w:w="710" w:type="pct"/>
            <w:shd w:val="clear" w:color="auto" w:fill="auto"/>
            <w:vAlign w:val="center"/>
          </w:tcPr>
          <w:p w14:paraId="3BA5C571">
            <w:pPr>
              <w:widowControl/>
              <w:jc w:val="center"/>
              <w:textAlignment w:val="center"/>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1套</w:t>
            </w:r>
          </w:p>
        </w:tc>
        <w:tc>
          <w:tcPr>
            <w:tcW w:w="1471" w:type="pct"/>
            <w:vAlign w:val="center"/>
          </w:tcPr>
          <w:p w14:paraId="4E696682">
            <w:pPr>
              <w:widowControl/>
              <w:jc w:val="center"/>
              <w:textAlignment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所提供产品必须为中国关境内生产。</w:t>
            </w:r>
          </w:p>
        </w:tc>
      </w:tr>
    </w:tbl>
    <w:p w14:paraId="1EC60C4B">
      <w:pPr>
        <w:spacing w:line="360" w:lineRule="auto"/>
        <w:jc w:val="left"/>
        <w:rPr>
          <w:rFonts w:hint="default" w:ascii="Times New Roman" w:hAnsi="Times New Roman" w:cs="Times New Roman"/>
          <w:b w:val="0"/>
          <w:bCs w:val="0"/>
          <w:sz w:val="21"/>
          <w:szCs w:val="21"/>
          <w:lang w:bidi="ar"/>
        </w:rPr>
      </w:pPr>
    </w:p>
    <w:p w14:paraId="21A3664B">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技术规格及质量要求</w:t>
      </w:r>
    </w:p>
    <w:p w14:paraId="32494AC6">
      <w:pPr>
        <w:snapToGrid w:val="0"/>
        <w:spacing w:line="400" w:lineRule="exact"/>
        <w:ind w:firstLine="360" w:firstLineChars="150"/>
        <w:rPr>
          <w:rFonts w:hint="eastAsia" w:ascii="Times New Roman" w:hAnsi="Times New Roman" w:eastAsia="方正仿宋_GBK" w:cs="Times New Roman"/>
          <w:sz w:val="24"/>
          <w:szCs w:val="24"/>
        </w:rPr>
      </w:pPr>
      <w:bookmarkStart w:id="55" w:name="_Toc13356"/>
      <w:bookmarkStart w:id="56" w:name="_Toc523"/>
      <w:bookmarkStart w:id="57" w:name="_Toc65660341"/>
      <w:bookmarkStart w:id="58" w:name="_Toc15492"/>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一</w:t>
      </w:r>
      <w:r>
        <w:rPr>
          <w:rFonts w:hint="eastAsia" w:ascii="Times New Roman" w:hAnsi="Times New Roman" w:eastAsia="方正仿宋_GBK" w:cs="Times New Roman"/>
          <w:sz w:val="24"/>
          <w:szCs w:val="24"/>
        </w:rPr>
        <w:t>）能源管理系统</w:t>
      </w:r>
    </w:p>
    <w:p w14:paraId="75AE0113">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1、系统软件为BS架构，部署在</w:t>
      </w:r>
      <w:r>
        <w:rPr>
          <w:rFonts w:hint="eastAsia" w:ascii="Times New Roman" w:hAnsi="Times New Roman" w:eastAsia="方正仿宋_GBK" w:cs="Times New Roman"/>
          <w:sz w:val="24"/>
          <w:szCs w:val="24"/>
          <w:lang w:eastAsia="zh-CN"/>
        </w:rPr>
        <w:t>学校本地</w:t>
      </w:r>
      <w:r>
        <w:rPr>
          <w:rFonts w:hint="eastAsia" w:ascii="Times New Roman" w:hAnsi="Times New Roman" w:eastAsia="方正仿宋_GBK" w:cs="Times New Roman"/>
          <w:sz w:val="24"/>
          <w:szCs w:val="24"/>
        </w:rPr>
        <w:t>服务器端</w:t>
      </w:r>
      <w:r>
        <w:rPr>
          <w:rFonts w:hint="eastAsia" w:ascii="Times New Roman" w:hAnsi="Times New Roman" w:eastAsia="方正仿宋_GBK" w:cs="Times New Roman"/>
          <w:sz w:val="24"/>
          <w:szCs w:val="24"/>
          <w:lang w:eastAsia="zh-CN"/>
        </w:rPr>
        <w:t>。</w:t>
      </w:r>
    </w:p>
    <w:p w14:paraId="240D3050">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rPr>
        <w:t>、物联网管理</w:t>
      </w:r>
    </w:p>
    <w:p w14:paraId="08F7387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具有物联网管理功能，可管理集中采集设备和计量控制设备构成的物联网，支持RS485有线、MBUS有线、4G无线、470MHz无线、ZigBee无线混合组网方式。</w:t>
      </w:r>
    </w:p>
    <w:p w14:paraId="2BD4C76A">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、能耗监测</w:t>
      </w:r>
    </w:p>
    <w:p w14:paraId="6F24A50B">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能耗监测可对包括用能总量、独立建筑用能总量、楼层用能总量、房间用能总量等采用直观的图形化界面（柱状图、饼图、仪表盘等呈现方式）来分析展示能耗数据，以及查询用能项属性、分组实时值、分组历史值、同类建筑单位面积分项用能、自定义建筑用能等</w:t>
      </w:r>
      <w:r>
        <w:rPr>
          <w:rFonts w:hint="eastAsia" w:ascii="Times New Roman" w:hAnsi="Times New Roman" w:eastAsia="方正仿宋_GBK" w:cs="Times New Roman"/>
          <w:sz w:val="24"/>
          <w:szCs w:val="24"/>
          <w:lang w:eastAsia="zh-CN"/>
        </w:rPr>
        <w:t>；</w:t>
      </w:r>
    </w:p>
    <w:p w14:paraId="5B029B2E">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rPr>
        <w:t>、计费功能</w:t>
      </w:r>
    </w:p>
    <w:p w14:paraId="44876070">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rPr>
        <w:t>通过终端仪表计量用量，按设定单价计算费用并扣费，可预付费自动累减、后付费自动累加，计费精度可设</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（1、提供名称包含能源管理系统相关的软件著作权登记证书；2、提供中国计量认证（CMA）授权的检测机构出具的检验检测报告。）</w:t>
      </w:r>
    </w:p>
    <w:p w14:paraId="28B6F80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（二）与校园其他软件系统对接</w:t>
      </w:r>
    </w:p>
    <w:p w14:paraId="13E870D7">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学校现有统一身份认证系统</w:t>
      </w:r>
      <w:r>
        <w:rPr>
          <w:rFonts w:hint="eastAsia" w:ascii="Times New Roman" w:hAnsi="Times New Roman" w:eastAsia="方正仿宋_GBK" w:cs="Times New Roman"/>
          <w:sz w:val="24"/>
          <w:szCs w:val="24"/>
          <w:lang w:eastAsia="zh-CN"/>
        </w:rPr>
        <w:t>；</w:t>
      </w:r>
    </w:p>
    <w:p w14:paraId="3BBAA368">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w:t>
      </w:r>
      <w:r>
        <w:rPr>
          <w:rFonts w:hint="eastAsia" w:ascii="Times New Roman" w:hAnsi="Times New Roman" w:eastAsia="方正仿宋_GBK" w:cs="Times New Roman"/>
          <w:sz w:val="24"/>
          <w:szCs w:val="24"/>
          <w:lang w:eastAsia="zh-CN"/>
        </w:rPr>
        <w:t>财务</w:t>
      </w:r>
      <w:r>
        <w:rPr>
          <w:rFonts w:hint="eastAsia" w:ascii="Times New Roman" w:hAnsi="Times New Roman" w:eastAsia="方正仿宋_GBK" w:cs="Times New Roman"/>
          <w:sz w:val="24"/>
          <w:szCs w:val="24"/>
        </w:rPr>
        <w:t>支付系统</w:t>
      </w:r>
    </w:p>
    <w:p w14:paraId="117D902D">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与</w:t>
      </w:r>
      <w:r>
        <w:rPr>
          <w:rFonts w:hint="eastAsia" w:ascii="Times New Roman" w:hAnsi="Times New Roman" w:eastAsia="方正仿宋_GBK" w:cs="Times New Roman"/>
          <w:sz w:val="24"/>
          <w:szCs w:val="24"/>
          <w:lang w:val="en-US" w:eastAsia="zh-CN"/>
        </w:rPr>
        <w:t>学校宿舍和家属区</w:t>
      </w:r>
      <w:r>
        <w:rPr>
          <w:rFonts w:hint="eastAsia" w:ascii="Times New Roman" w:hAnsi="Times New Roman" w:eastAsia="方正仿宋_GBK" w:cs="Times New Roman"/>
          <w:sz w:val="24"/>
          <w:szCs w:val="24"/>
        </w:rPr>
        <w:t>现有</w:t>
      </w:r>
      <w:r>
        <w:rPr>
          <w:rFonts w:hint="eastAsia" w:ascii="Times New Roman" w:hAnsi="Times New Roman" w:eastAsia="方正仿宋_GBK" w:cs="Times New Roman"/>
          <w:sz w:val="24"/>
          <w:szCs w:val="24"/>
          <w:lang w:val="en-US" w:eastAsia="zh-CN"/>
        </w:rPr>
        <w:t>的</w:t>
      </w:r>
      <w:r>
        <w:rPr>
          <w:rFonts w:hint="eastAsia" w:ascii="Times New Roman" w:hAnsi="Times New Roman" w:eastAsia="方正仿宋_GBK" w:cs="Times New Roman"/>
          <w:sz w:val="24"/>
          <w:szCs w:val="24"/>
        </w:rPr>
        <w:t>表具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原电表为485型和4G电表，水表为4G水表和</w:t>
      </w:r>
      <w:r>
        <w:rPr>
          <w:rFonts w:hint="eastAsia" w:ascii="Times New Roman" w:hAnsi="Times New Roman" w:eastAsia="方正仿宋_GBK" w:cs="Times New Roman"/>
          <w:sz w:val="24"/>
          <w:szCs w:val="24"/>
        </w:rPr>
        <w:t>M-BUS</w:t>
      </w:r>
      <w:r>
        <w:rPr>
          <w:rFonts w:hint="eastAsia" w:ascii="Times New Roman" w:hAnsi="Times New Roman" w:eastAsia="方正仿宋_GBK" w:cs="Times New Roman"/>
          <w:sz w:val="24"/>
          <w:szCs w:val="24"/>
          <w:lang w:val="en-US" w:eastAsia="zh-CN"/>
        </w:rPr>
        <w:t>水表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进行</w:t>
      </w:r>
      <w:r>
        <w:rPr>
          <w:rFonts w:hint="eastAsia" w:ascii="Times New Roman" w:hAnsi="Times New Roman" w:eastAsia="方正仿宋_GBK" w:cs="Times New Roman"/>
          <w:sz w:val="24"/>
          <w:szCs w:val="24"/>
        </w:rPr>
        <w:t>对接</w:t>
      </w:r>
      <w:r>
        <w:rPr>
          <w:rFonts w:hint="eastAsia" w:ascii="Times New Roman" w:hAnsi="Times New Roman" w:eastAsia="方正仿宋_GBK" w:cs="Times New Roman"/>
          <w:sz w:val="24"/>
          <w:szCs w:val="24"/>
          <w:lang w:eastAsia="zh-CN"/>
        </w:rPr>
        <w:t>；</w:t>
      </w:r>
    </w:p>
    <w:p w14:paraId="228D4810">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eastAsia="zh-CN"/>
        </w:rPr>
        <w:t>无缝接入</w:t>
      </w:r>
      <w:r>
        <w:rPr>
          <w:rFonts w:hint="eastAsia" w:ascii="Times New Roman" w:hAnsi="Times New Roman" w:eastAsia="方正仿宋_GBK" w:cs="Times New Roman"/>
          <w:sz w:val="24"/>
          <w:szCs w:val="24"/>
        </w:rPr>
        <w:t>学校现有</w:t>
      </w:r>
      <w:r>
        <w:rPr>
          <w:rFonts w:hint="eastAsia" w:ascii="Times New Roman" w:hAnsi="Times New Roman" w:eastAsia="方正仿宋_GBK" w:cs="Times New Roman"/>
          <w:sz w:val="24"/>
          <w:szCs w:val="24"/>
          <w:lang w:eastAsia="zh-CN"/>
        </w:rPr>
        <w:t>能源管理系统</w:t>
      </w:r>
      <w:r>
        <w:rPr>
          <w:rFonts w:hint="eastAsia" w:ascii="Times New Roman" w:hAnsi="Times New Roman" w:eastAsia="方正仿宋_GBK" w:cs="Times New Roman"/>
          <w:sz w:val="24"/>
          <w:szCs w:val="24"/>
          <w:lang w:val="en-US" w:eastAsia="zh-CN"/>
        </w:rPr>
        <w:t>和微信支付系统;</w:t>
      </w:r>
    </w:p>
    <w:p w14:paraId="157A883C">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5、承诺</w:t>
      </w:r>
      <w:r>
        <w:rPr>
          <w:rFonts w:hint="eastAsia" w:ascii="Times New Roman" w:hAnsi="Times New Roman" w:eastAsia="方正仿宋_GBK" w:cs="Times New Roman"/>
          <w:sz w:val="24"/>
          <w:szCs w:val="24"/>
        </w:rPr>
        <w:t>后期与学校数智校园建设相关平台系统如宿管、迎新、离校等系统进行无缝对接</w:t>
      </w:r>
      <w:r>
        <w:rPr>
          <w:rFonts w:hint="eastAsia" w:ascii="Times New Roman" w:hAnsi="Times New Roman" w:eastAsia="方正仿宋_GBK" w:cs="Times New Roman"/>
          <w:sz w:val="24"/>
          <w:szCs w:val="24"/>
          <w:lang w:val="en-US" w:eastAsia="zh-CN"/>
        </w:rPr>
        <w:t>;</w:t>
      </w:r>
    </w:p>
    <w:p w14:paraId="5A984B9B">
      <w:pPr>
        <w:snapToGrid w:val="0"/>
        <w:spacing w:line="400" w:lineRule="exact"/>
        <w:ind w:firstLine="361" w:firstLineChars="150"/>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供应商需承诺质保期内、外免费开放接口，配合其他采购人要求的对接。以及信息系统安全性、保密性方面的承诺（格式自拟）。</w:t>
      </w:r>
    </w:p>
    <w:p w14:paraId="24E51EFC">
      <w:pPr>
        <w:snapToGrid w:val="0"/>
        <w:spacing w:line="400" w:lineRule="exact"/>
        <w:ind w:firstLine="361"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b/>
          <w:bCs/>
          <w:sz w:val="24"/>
          <w:szCs w:val="24"/>
          <w:lang w:eastAsia="zh-CN"/>
        </w:rPr>
        <w:t>（对接费用由成交</w:t>
      </w:r>
      <w:r>
        <w:rPr>
          <w:rFonts w:hint="eastAsia" w:ascii="Times New Roman" w:hAnsi="Times New Roman" w:eastAsia="方正仿宋_GBK" w:cs="Times New Roman"/>
          <w:b/>
          <w:bCs/>
          <w:sz w:val="24"/>
          <w:szCs w:val="24"/>
          <w:lang w:val="en-US" w:eastAsia="zh-CN"/>
        </w:rPr>
        <w:t>供应商</w:t>
      </w:r>
      <w:r>
        <w:rPr>
          <w:rFonts w:hint="eastAsia" w:ascii="Times New Roman" w:hAnsi="Times New Roman" w:eastAsia="方正仿宋_GBK" w:cs="Times New Roman"/>
          <w:b/>
          <w:bCs/>
          <w:sz w:val="24"/>
          <w:szCs w:val="24"/>
          <w:lang w:eastAsia="zh-CN"/>
        </w:rPr>
        <w:t>承担，如成交后无法对接，将不予以验收，产生的损失由</w:t>
      </w:r>
      <w:r>
        <w:rPr>
          <w:rFonts w:hint="eastAsia" w:ascii="Times New Roman" w:hAnsi="Times New Roman" w:eastAsia="方正仿宋_GBK" w:cs="Times New Roman"/>
          <w:b/>
          <w:bCs/>
          <w:sz w:val="24"/>
          <w:szCs w:val="24"/>
          <w:lang w:val="en-US" w:eastAsia="zh-CN"/>
        </w:rPr>
        <w:t>成交供应商</w:t>
      </w:r>
      <w:r>
        <w:rPr>
          <w:rFonts w:hint="eastAsia" w:ascii="Times New Roman" w:hAnsi="Times New Roman" w:eastAsia="方正仿宋_GBK" w:cs="Times New Roman"/>
          <w:b/>
          <w:bCs/>
          <w:sz w:val="24"/>
          <w:szCs w:val="24"/>
          <w:lang w:eastAsia="zh-CN"/>
        </w:rPr>
        <w:t>自行承担。投标时需提供对接承诺书，格式自拟）</w:t>
      </w:r>
    </w:p>
    <w:p w14:paraId="0692DD06">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三</w:t>
      </w:r>
      <w:r>
        <w:rPr>
          <w:rFonts w:hint="eastAsia" w:ascii="Times New Roman" w:hAnsi="Times New Roman" w:eastAsia="方正仿宋_GBK" w:cs="Times New Roman"/>
          <w:sz w:val="24"/>
          <w:szCs w:val="24"/>
          <w:lang w:eastAsia="zh-CN"/>
        </w:rPr>
        <w:t>）服务器</w:t>
      </w:r>
    </w:p>
    <w:p w14:paraId="551AD292">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内存：16GB及以上</w:t>
      </w:r>
    </w:p>
    <w:p w14:paraId="6FB5FB48">
      <w:pPr>
        <w:snapToGrid w:val="0"/>
        <w:spacing w:line="400" w:lineRule="exact"/>
        <w:ind w:firstLine="360" w:firstLineChars="15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硬盘：2块2TB及以上</w:t>
      </w:r>
    </w:p>
    <w:p w14:paraId="4892C966">
      <w:pPr>
        <w:snapToGrid w:val="0"/>
        <w:spacing w:line="400" w:lineRule="exact"/>
        <w:ind w:firstLine="360" w:firstLineChars="15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CPU:16线程及以上</w:t>
      </w:r>
    </w:p>
    <w:p w14:paraId="6A8A01ED">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四</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智能数据网关</w:t>
      </w:r>
      <w:r>
        <w:rPr>
          <w:rFonts w:hint="eastAsia" w:ascii="Times New Roman" w:hAnsi="Times New Roman" w:eastAsia="方正仿宋_GBK" w:cs="Times New Roman"/>
          <w:sz w:val="24"/>
          <w:szCs w:val="24"/>
          <w:lang w:eastAsia="zh-CN"/>
        </w:rPr>
        <w:t>（电表）</w:t>
      </w:r>
    </w:p>
    <w:p w14:paraId="64B2F1C3">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1、标称硬件配置：</w:t>
      </w:r>
    </w:p>
    <w:p w14:paraId="307E6F7D">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a）CPU：</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4核A9、主频最高为1.4GHz；</w:t>
      </w:r>
    </w:p>
    <w:p w14:paraId="07EC9E29">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b）内存：</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512MB DDR3；</w:t>
      </w:r>
    </w:p>
    <w:p w14:paraId="35A6BDCF">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c）存储容量：</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4GB、可扩展至128GB；</w:t>
      </w:r>
    </w:p>
    <w:p w14:paraId="49339832">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d）操作系统：支持Linux 3.4.39、支持Ubuntu 14.04；</w:t>
      </w:r>
    </w:p>
    <w:p w14:paraId="4F6855E1">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e）RTC时钟：内部集成实时时钟,具有1个CR2032电池；</w:t>
      </w:r>
    </w:p>
    <w:p w14:paraId="54B3C907">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2、标称接口配置：</w:t>
      </w:r>
    </w:p>
    <w:p w14:paraId="31D9DEFC">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a）具有2个100M/10M自适应Ethernet网口，支持AUTO MDI/MDIX 双级抗雷防护；</w:t>
      </w:r>
    </w:p>
    <w:p w14:paraId="0B8C66A5">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b）具有标准SIM卡(全网通)卡槽，具有4G天线SMA接口，插入流量卡可实现无线传输；</w:t>
      </w:r>
    </w:p>
    <w:p w14:paraId="03F80B7E">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c）具有6个RS485接口（支持收发指示灯），每个RS485接口带载能力不低于32个终端设备；</w:t>
      </w:r>
    </w:p>
    <w:p w14:paraId="38272741">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3、电源适应性：AC 198V～242V；</w:t>
      </w:r>
    </w:p>
    <w:p w14:paraId="43A836C2">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4、功耗：≤3.0W</w:t>
      </w:r>
      <w:r>
        <w:rPr>
          <w:rFonts w:hint="eastAsia" w:ascii="Times New Roman" w:hAnsi="Times New Roman" w:eastAsia="方正仿宋_GBK" w:cs="Times New Roman"/>
          <w:sz w:val="24"/>
          <w:szCs w:val="24"/>
          <w:lang w:eastAsia="zh-CN"/>
        </w:rPr>
        <w:t>；</w:t>
      </w:r>
    </w:p>
    <w:p w14:paraId="31C7559E">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5</w:t>
      </w:r>
      <w:r>
        <w:rPr>
          <w:rFonts w:hint="eastAsia" w:ascii="Times New Roman" w:hAnsi="Times New Roman" w:eastAsia="方正仿宋_GBK" w:cs="Times New Roman"/>
          <w:sz w:val="24"/>
          <w:szCs w:val="24"/>
        </w:rPr>
        <w:t>、环境温度：-20℃~70℃；</w:t>
      </w:r>
      <w:r>
        <w:rPr>
          <w:rFonts w:hint="eastAsia" w:ascii="Times New Roman" w:hAnsi="Times New Roman" w:eastAsia="方正仿宋_GBK" w:cs="Times New Roman"/>
          <w:sz w:val="24"/>
          <w:szCs w:val="24"/>
          <w:lang w:eastAsia="zh-CN"/>
        </w:rPr>
        <w:t>；</w:t>
      </w:r>
    </w:p>
    <w:p w14:paraId="2C37AC82">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w:t>
      </w:r>
      <w:r>
        <w:rPr>
          <w:rFonts w:hint="eastAsia" w:ascii="Times New Roman" w:hAnsi="Times New Roman" w:eastAsia="方正仿宋_GBK" w:cs="Times New Roman"/>
          <w:sz w:val="24"/>
          <w:szCs w:val="24"/>
          <w:lang w:eastAsia="zh-CN"/>
        </w:rPr>
        <w:t>、数据采集功能：标称支持最大采集速率115200bps；</w:t>
      </w:r>
    </w:p>
    <w:p w14:paraId="3A1E3C16">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（五）</w:t>
      </w:r>
      <w:r>
        <w:rPr>
          <w:rFonts w:hint="eastAsia" w:ascii="Times New Roman" w:hAnsi="Times New Roman" w:eastAsia="方正仿宋_GBK" w:cs="Times New Roman"/>
          <w:sz w:val="24"/>
          <w:szCs w:val="24"/>
          <w:lang w:eastAsia="zh-CN"/>
        </w:rPr>
        <w:t>智能数据网关（水表）</w:t>
      </w:r>
    </w:p>
    <w:p w14:paraId="4CAABD4C">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1、存储：</w:t>
      </w:r>
      <w:r>
        <w:rPr>
          <w:rFonts w:hint="eastAsia" w:ascii="Times New Roman" w:hAnsi="Times New Roman" w:eastAsia="方正仿宋_GBK" w:cs="Times New Roman"/>
          <w:sz w:val="24"/>
          <w:szCs w:val="24"/>
          <w:lang w:val="en-US" w:eastAsia="zh-CN"/>
        </w:rPr>
        <w:t>不低于</w:t>
      </w:r>
      <w:r>
        <w:rPr>
          <w:rFonts w:hint="eastAsia" w:ascii="Times New Roman" w:hAnsi="Times New Roman" w:eastAsia="方正仿宋_GBK" w:cs="Times New Roman"/>
          <w:sz w:val="24"/>
          <w:szCs w:val="24"/>
        </w:rPr>
        <w:t>128MByte FLASH，32M SDRAM；</w:t>
      </w:r>
    </w:p>
    <w:p w14:paraId="56894AB5">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2、操作系统：Linux；</w:t>
      </w:r>
    </w:p>
    <w:p w14:paraId="04446519">
      <w:pPr>
        <w:snapToGrid w:val="0"/>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3、上行接口：移动网络或TCP/IP；</w:t>
      </w:r>
    </w:p>
    <w:p w14:paraId="39583306">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rPr>
        <w:t>4、下行通信：微波与智能水表通信的负载容量不低于1000只；</w:t>
      </w:r>
    </w:p>
    <w:p w14:paraId="40FE7385">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（六）配电箱</w:t>
      </w:r>
    </w:p>
    <w:p w14:paraId="4D86385D">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尺寸不大于400mm×500mm，国标1、材质：ABS阻燃材质；2、配套NXB-C60/2P断路器1只，配套零地排。</w:t>
      </w:r>
    </w:p>
    <w:p w14:paraId="7379A2CA">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（七）通讯线</w:t>
      </w:r>
    </w:p>
    <w:p w14:paraId="58FEB58F">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RVVP2*0.75mm²，国标，用于表计与智能数据网关连接通讯</w:t>
      </w:r>
    </w:p>
    <w:p w14:paraId="472BCC27">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（八）</w:t>
      </w:r>
      <w:r>
        <w:rPr>
          <w:rFonts w:hint="eastAsia" w:ascii="Times New Roman" w:hAnsi="Times New Roman" w:eastAsia="方正仿宋_GBK" w:cs="Times New Roman"/>
          <w:sz w:val="24"/>
          <w:szCs w:val="24"/>
        </w:rPr>
        <w:t>安装</w:t>
      </w:r>
      <w:r>
        <w:rPr>
          <w:rFonts w:hint="eastAsia" w:ascii="Times New Roman" w:hAnsi="Times New Roman" w:eastAsia="方正仿宋_GBK" w:cs="Times New Roman"/>
          <w:sz w:val="24"/>
          <w:szCs w:val="24"/>
          <w:lang w:eastAsia="zh-CN"/>
        </w:rPr>
        <w:t>服务</w:t>
      </w:r>
      <w:r>
        <w:rPr>
          <w:rFonts w:hint="eastAsia" w:ascii="Times New Roman" w:hAnsi="Times New Roman" w:eastAsia="方正仿宋_GBK" w:cs="Times New Roman"/>
          <w:sz w:val="24"/>
          <w:szCs w:val="24"/>
        </w:rPr>
        <w:t>及材料</w:t>
      </w:r>
      <w:r>
        <w:rPr>
          <w:rFonts w:hint="eastAsia" w:ascii="Times New Roman" w:hAnsi="Times New Roman" w:eastAsia="方正仿宋_GBK" w:cs="Times New Roman"/>
          <w:sz w:val="24"/>
          <w:szCs w:val="24"/>
          <w:lang w:val="en-US" w:eastAsia="zh-CN"/>
        </w:rPr>
        <w:t>等</w:t>
      </w:r>
    </w:p>
    <w:p w14:paraId="6FCBCA97">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网线</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六类千兆网线</w:t>
      </w:r>
      <w:r>
        <w:rPr>
          <w:rFonts w:hint="eastAsia" w:ascii="Times New Roman" w:hAnsi="Times New Roman" w:eastAsia="方正仿宋_GBK" w:cs="Times New Roman"/>
          <w:sz w:val="24"/>
          <w:szCs w:val="24"/>
          <w:lang w:eastAsia="zh-CN"/>
        </w:rPr>
        <w:t>。</w:t>
      </w:r>
    </w:p>
    <w:p w14:paraId="2C378098">
      <w:pPr>
        <w:snapToGrid w:val="0"/>
        <w:spacing w:line="400" w:lineRule="exact"/>
        <w:ind w:firstLine="360" w:firstLineChars="150"/>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管材</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PVC线管</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规格：DN25</w:t>
      </w:r>
      <w:r>
        <w:rPr>
          <w:rFonts w:hint="eastAsia" w:ascii="Times New Roman" w:hAnsi="Times New Roman" w:eastAsia="方正仿宋_GBK" w:cs="Times New Roman"/>
          <w:sz w:val="24"/>
          <w:szCs w:val="24"/>
          <w:lang w:val="en-US" w:eastAsia="zh-CN"/>
        </w:rPr>
        <w:t>-DN50</w:t>
      </w:r>
      <w:r>
        <w:rPr>
          <w:rFonts w:hint="eastAsia" w:ascii="Times New Roman" w:hAnsi="Times New Roman" w:eastAsia="方正仿宋_GBK" w:cs="Times New Roman"/>
          <w:sz w:val="24"/>
          <w:szCs w:val="24"/>
          <w:lang w:eastAsia="zh-CN"/>
        </w:rPr>
        <w:t>。</w:t>
      </w:r>
    </w:p>
    <w:p w14:paraId="45998641">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其他：</w:t>
      </w:r>
      <w:r>
        <w:rPr>
          <w:rFonts w:hint="eastAsia" w:ascii="Times New Roman" w:hAnsi="Times New Roman" w:eastAsia="方正仿宋_GBK" w:cs="Times New Roman"/>
          <w:sz w:val="24"/>
          <w:szCs w:val="24"/>
          <w:lang w:eastAsia="zh-CN"/>
        </w:rPr>
        <w:t>其他施工时需要的辅材（波纹管、扎带、插线板、膨胀螺钉等）。</w:t>
      </w:r>
    </w:p>
    <w:p w14:paraId="0C6AEF8E">
      <w:pPr>
        <w:snapToGrid w:val="0"/>
        <w:spacing w:line="400" w:lineRule="exact"/>
        <w:ind w:firstLine="360" w:firstLineChars="150"/>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九</w:t>
      </w:r>
      <w:r>
        <w:rPr>
          <w:rFonts w:hint="eastAsia" w:ascii="Times New Roman" w:hAnsi="Times New Roman" w:eastAsia="方正仿宋_GBK" w:cs="Times New Roman"/>
          <w:sz w:val="24"/>
          <w:szCs w:val="24"/>
          <w:lang w:eastAsia="zh-CN"/>
        </w:rPr>
        <w:t>）调试服务</w:t>
      </w:r>
      <w:r>
        <w:rPr>
          <w:rFonts w:hint="eastAsia" w:ascii="Times New Roman" w:hAnsi="Times New Roman" w:eastAsia="方正仿宋_GBK" w:cs="Times New Roman"/>
          <w:sz w:val="24"/>
          <w:szCs w:val="24"/>
        </w:rPr>
        <w:t>及</w:t>
      </w:r>
      <w:r>
        <w:rPr>
          <w:rFonts w:hint="eastAsia" w:ascii="Times New Roman" w:hAnsi="Times New Roman" w:eastAsia="方正仿宋_GBK" w:cs="Times New Roman"/>
          <w:sz w:val="24"/>
          <w:szCs w:val="24"/>
          <w:lang w:eastAsia="zh-CN"/>
        </w:rPr>
        <w:t>运维</w:t>
      </w:r>
      <w:r>
        <w:rPr>
          <w:rFonts w:hint="eastAsia" w:ascii="Times New Roman" w:hAnsi="Times New Roman" w:eastAsia="方正仿宋_GBK" w:cs="Times New Roman"/>
          <w:sz w:val="24"/>
          <w:szCs w:val="24"/>
          <w:lang w:val="en-US" w:eastAsia="zh-CN"/>
        </w:rPr>
        <w:t>等</w:t>
      </w:r>
    </w:p>
    <w:p w14:paraId="0B3452BC">
      <w:pPr>
        <w:snapToGrid w:val="0"/>
        <w:spacing w:line="400" w:lineRule="exact"/>
        <w:ind w:firstLine="360" w:firstLineChars="150"/>
        <w:rPr>
          <w:rFonts w:hint="default" w:ascii="Times New Roman" w:hAnsi="Times New Roman" w:eastAsia="方正小标宋_GBK" w:cs="Times New Roman"/>
          <w:sz w:val="36"/>
          <w:szCs w:val="30"/>
        </w:rPr>
      </w:pPr>
      <w:r>
        <w:rPr>
          <w:rFonts w:hint="eastAsia" w:ascii="Times New Roman" w:hAnsi="Times New Roman" w:eastAsia="方正仿宋_GBK" w:cs="Times New Roman"/>
          <w:sz w:val="24"/>
          <w:szCs w:val="24"/>
          <w:lang w:val="en-US" w:eastAsia="zh-CN"/>
        </w:rPr>
        <w:t>对表具、智能数据网关、软件系统进行联调。达到采购人使用要求。</w:t>
      </w:r>
    </w:p>
    <w:p w14:paraId="7F234C4F">
      <w:pPr>
        <w:pStyle w:val="12"/>
        <w:keepNext w:val="0"/>
        <w:keepLines w:val="0"/>
        <w:pageBreakBefore/>
        <w:widowControl w:val="0"/>
        <w:kinsoku/>
        <w:wordWrap/>
        <w:overflowPunct/>
        <w:topLinePunct w:val="0"/>
        <w:autoSpaceDE/>
        <w:autoSpaceDN/>
        <w:bidi w:val="0"/>
        <w:adjustRightInd/>
        <w:snapToGrid w:val="0"/>
        <w:spacing w:line="400" w:lineRule="exact"/>
        <w:ind w:firstLine="0"/>
        <w:jc w:val="center"/>
        <w:textAlignment w:val="auto"/>
        <w:outlineLvl w:val="2"/>
        <w:rPr>
          <w:rFonts w:hint="default" w:ascii="Times New Roman" w:hAnsi="Times New Roman" w:eastAsia="方正小标宋_GBK" w:cs="Times New Roman"/>
          <w:sz w:val="36"/>
          <w:szCs w:val="30"/>
        </w:rPr>
      </w:pPr>
      <w:bookmarkStart w:id="59" w:name="_Toc85"/>
      <w:r>
        <w:rPr>
          <w:rStyle w:val="34"/>
          <w:rFonts w:hint="default" w:ascii="Times New Roman" w:hAnsi="Times New Roman" w:cs="Times New Roman"/>
          <w:lang w:val="en-US" w:eastAsia="zh-CN"/>
        </w:rPr>
        <w:t xml:space="preserve">第三篇  </w:t>
      </w:r>
      <w:bookmarkEnd w:id="49"/>
      <w:r>
        <w:rPr>
          <w:rStyle w:val="34"/>
          <w:rFonts w:hint="default" w:ascii="Times New Roman" w:hAnsi="Times New Roman" w:cs="Times New Roman"/>
          <w:lang w:val="en-US" w:eastAsia="zh-CN"/>
        </w:rPr>
        <w:t>询价项目服务</w:t>
      </w:r>
      <w:bookmarkEnd w:id="55"/>
      <w:bookmarkEnd w:id="56"/>
      <w:bookmarkEnd w:id="57"/>
      <w:bookmarkEnd w:id="58"/>
      <w:r>
        <w:rPr>
          <w:rStyle w:val="34"/>
          <w:rFonts w:hint="default" w:ascii="Times New Roman" w:hAnsi="Times New Roman" w:cs="Times New Roman"/>
          <w:lang w:val="en-US" w:eastAsia="zh-CN"/>
        </w:rPr>
        <w:t>需求</w:t>
      </w:r>
      <w:bookmarkEnd w:id="59"/>
    </w:p>
    <w:p w14:paraId="0F56402E">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60" w:name="_Toc13555"/>
      <w:bookmarkStart w:id="61" w:name="_Toc65660342"/>
      <w:bookmarkStart w:id="62" w:name="_Toc19252"/>
      <w:bookmarkStart w:id="63" w:name="_Toc12935"/>
      <w:bookmarkStart w:id="64" w:name="_Toc17750"/>
      <w:bookmarkStart w:id="65" w:name="_Toc342913389"/>
      <w:r>
        <w:rPr>
          <w:rFonts w:hint="default" w:ascii="Times New Roman" w:hAnsi="Times New Roman" w:eastAsia="方正仿宋_GBK" w:cs="Times New Roman"/>
          <w:sz w:val="24"/>
        </w:rPr>
        <w:t>一、交货时间、地点及验收方式</w:t>
      </w:r>
      <w:bookmarkEnd w:id="60"/>
      <w:bookmarkEnd w:id="61"/>
      <w:bookmarkEnd w:id="62"/>
      <w:bookmarkEnd w:id="63"/>
      <w:bookmarkEnd w:id="64"/>
    </w:p>
    <w:p w14:paraId="377E1A30">
      <w:pPr>
        <w:pStyle w:val="12"/>
        <w:spacing w:line="400" w:lineRule="exact"/>
        <w:ind w:firstLine="360" w:firstLineChars="15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（一）交货时间</w:t>
      </w:r>
    </w:p>
    <w:p w14:paraId="748019A2">
      <w:pPr>
        <w:pStyle w:val="12"/>
        <w:tabs>
          <w:tab w:val="left" w:pos="4905"/>
        </w:tabs>
        <w:spacing w:line="4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成交通知书发出之日起，按采购人通知在3个工作日内根据</w:t>
      </w:r>
      <w:r>
        <w:rPr>
          <w:rFonts w:hint="eastAsia" w:eastAsia="方正仿宋_GBK" w:cs="Times New Roman"/>
          <w:sz w:val="24"/>
          <w:szCs w:val="24"/>
          <w:highlight w:val="none"/>
          <w:lang w:val="en-US" w:eastAsia="zh-CN"/>
        </w:rPr>
        <w:t>询价</w:t>
      </w:r>
      <w:r>
        <w:rPr>
          <w:rFonts w:hint="default" w:ascii="Times New Roman" w:hAnsi="Times New Roman" w:eastAsia="方正仿宋_GBK" w:cs="Times New Roman"/>
          <w:sz w:val="24"/>
          <w:szCs w:val="24"/>
          <w:highlight w:val="none"/>
        </w:rPr>
        <w:t>文件约定内容完成合同签订，合同签订后成交供应商需在10</w:t>
      </w:r>
      <w:r>
        <w:rPr>
          <w:rFonts w:hint="eastAsia" w:eastAsia="方正仿宋_GBK" w:cs="Times New Roman"/>
          <w:sz w:val="24"/>
          <w:szCs w:val="24"/>
          <w:highlight w:val="none"/>
          <w:lang w:val="en-US" w:eastAsia="zh-CN"/>
        </w:rPr>
        <w:t>个日历</w:t>
      </w:r>
      <w:r>
        <w:rPr>
          <w:rFonts w:hint="default" w:ascii="Times New Roman" w:hAnsi="Times New Roman" w:eastAsia="方正仿宋_GBK" w:cs="Times New Roman"/>
          <w:sz w:val="24"/>
          <w:szCs w:val="24"/>
          <w:highlight w:val="none"/>
        </w:rPr>
        <w:t>天内安装完毕并交付使用。成交供应商与履约联系人提前联系，采购人提供必要的入场条件。如因成交供应商自身因素延期完工，每延期一天，扣合同金额1%的履约保证金。如延期5天及以上交货，采购人有权单方面解除合同并要求成交供应商承担一切经济法律责任。</w:t>
      </w:r>
    </w:p>
    <w:p w14:paraId="59D4DCA4">
      <w:pPr>
        <w:pStyle w:val="12"/>
        <w:spacing w:line="400" w:lineRule="exact"/>
        <w:ind w:firstLine="360" w:firstLineChars="15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（二）交货地点</w:t>
      </w:r>
    </w:p>
    <w:p w14:paraId="18D432D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交货地点：重庆三峡职业学院指定地点。</w:t>
      </w:r>
    </w:p>
    <w:p w14:paraId="279F144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（三）验收标准和方法</w:t>
      </w:r>
    </w:p>
    <w:p w14:paraId="084F68D8">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1.设备安放到指定位置后，供应商应经采购人或其指定验收单位清点品名、规格、数量；检查外观及性能，作出验收记录，双方签字确认。</w:t>
      </w:r>
    </w:p>
    <w:p w14:paraId="415B5BFD">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2.供应商应保证货物到达用户所在地完好无损，如有缺漏、损坏、丢失，由供应商负责调换、补齐或赔偿。</w:t>
      </w:r>
    </w:p>
    <w:p w14:paraId="7C8CAD2A">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3.供应商应提供完备的技术资料、装箱单和合格证等，并派遣专业技术人员进行现场安装调试。验收合格条件如下：</w:t>
      </w:r>
    </w:p>
    <w:p w14:paraId="61B2CEC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在规定时间内按招投标文件及合同完成交货并验收，并经采购人确认。</w:t>
      </w:r>
    </w:p>
    <w:p w14:paraId="175DAC62">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4.供应商提供的货物未达到谈判采购规定要求，且对采购人造成损失的，由供应商承担一切责任，并赔偿所造成的损失。</w:t>
      </w:r>
    </w:p>
    <w:p w14:paraId="62903DFE">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5.采购人可邀请国家认可的质量检测机构参加验收工作。</w:t>
      </w:r>
    </w:p>
    <w:p w14:paraId="494F24E3">
      <w:pPr>
        <w:pStyle w:val="12"/>
        <w:tabs>
          <w:tab w:val="left" w:pos="4905"/>
        </w:tabs>
        <w:spacing w:line="4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6.采购人需要制造商对成交供应商交付的产品（包括质量、技术参数等）进行确认的，成交供应商应要求制造商应予以配合，并出具书面意见，如有异议，请于5日内提出。</w:t>
      </w:r>
    </w:p>
    <w:p w14:paraId="5B2FEA04">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66" w:name="_Toc65660343"/>
      <w:bookmarkStart w:id="67" w:name="_Toc24110"/>
      <w:bookmarkStart w:id="68" w:name="_Toc3665"/>
      <w:bookmarkStart w:id="69" w:name="_Toc8103"/>
      <w:bookmarkStart w:id="70" w:name="_Toc1838"/>
      <w:r>
        <w:rPr>
          <w:rFonts w:hint="default" w:ascii="Times New Roman" w:hAnsi="Times New Roman" w:eastAsia="方正仿宋_GBK" w:cs="Times New Roman"/>
          <w:sz w:val="24"/>
          <w:szCs w:val="24"/>
        </w:rPr>
        <w:t>二、质量保证及售后服务</w:t>
      </w:r>
      <w:bookmarkEnd w:id="66"/>
      <w:bookmarkEnd w:id="67"/>
      <w:bookmarkEnd w:id="68"/>
      <w:bookmarkEnd w:id="69"/>
      <w:bookmarkEnd w:id="70"/>
    </w:p>
    <w:p w14:paraId="21C12414">
      <w:pPr>
        <w:spacing w:line="400" w:lineRule="exact"/>
        <w:ind w:firstLine="480" w:firstLineChars="200"/>
        <w:rPr>
          <w:rFonts w:hint="default" w:ascii="Times New Roman" w:hAnsi="Times New Roman" w:eastAsia="方正仿宋_GBK" w:cs="Times New Roman"/>
          <w:b/>
          <w:bCs/>
          <w:sz w:val="24"/>
          <w:szCs w:val="24"/>
          <w:highlight w:val="yellow"/>
        </w:rPr>
      </w:pPr>
      <w:r>
        <w:rPr>
          <w:rFonts w:hint="default" w:ascii="Times New Roman" w:hAnsi="Times New Roman" w:eastAsia="方正仿宋_GBK" w:cs="Times New Roman"/>
          <w:sz w:val="24"/>
          <w:szCs w:val="24"/>
        </w:rPr>
        <w:t>（一）产品质量保证期：自验收合格之日起，成交供应商为本项目提供</w:t>
      </w:r>
      <w:r>
        <w:rPr>
          <w:rFonts w:hint="eastAsia" w:eastAsia="方正仿宋_GBK" w:cs="Times New Roman"/>
          <w:sz w:val="24"/>
          <w:szCs w:val="24"/>
          <w:lang w:val="en-US" w:eastAsia="zh-CN"/>
        </w:rPr>
        <w:t>3</w:t>
      </w:r>
      <w:r>
        <w:rPr>
          <w:rFonts w:hint="default" w:ascii="Times New Roman" w:hAnsi="Times New Roman" w:eastAsia="方正仿宋_GBK" w:cs="Times New Roman"/>
          <w:sz w:val="24"/>
          <w:szCs w:val="24"/>
        </w:rPr>
        <w:t>年免费质保期。</w:t>
      </w:r>
    </w:p>
    <w:p w14:paraId="4946646D">
      <w:pPr>
        <w:pStyle w:val="18"/>
        <w:rPr>
          <w:rFonts w:hint="default" w:ascii="Times New Roman" w:hAnsi="Times New Roman" w:cs="Times New Roman"/>
        </w:rPr>
      </w:pPr>
      <w:r>
        <w:rPr>
          <w:rFonts w:hint="default" w:ascii="Times New Roman" w:hAnsi="Times New Roman" w:eastAsia="方正仿宋_GBK" w:cs="Times New Roman"/>
          <w:szCs w:val="24"/>
        </w:rPr>
        <w:t>产品属于国家规定“三包”范围的，其产品质量保证期不得低于“三包”规定。</w:t>
      </w:r>
      <w:r>
        <w:rPr>
          <w:rFonts w:hint="eastAsia" w:ascii="Times New Roman" w:hAnsi="Times New Roman" w:eastAsia="方正仿宋_GBK" w:cs="Times New Roman"/>
          <w:szCs w:val="24"/>
          <w:lang w:val="en-US" w:eastAsia="zh-CN"/>
        </w:rPr>
        <w:t>供应商</w:t>
      </w:r>
      <w:r>
        <w:rPr>
          <w:rFonts w:hint="default" w:ascii="Times New Roman" w:hAnsi="Times New Roman" w:eastAsia="方正仿宋_GBK" w:cs="Times New Roman"/>
          <w:szCs w:val="24"/>
        </w:rPr>
        <w:t>的质量保证期承诺优于国家“三包”规定的，按竞标人实际承诺执行。</w:t>
      </w:r>
    </w:p>
    <w:p w14:paraId="235649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（二）</w:t>
      </w:r>
      <w:r>
        <w:rPr>
          <w:rFonts w:hint="eastAsia" w:ascii="Times New Roman" w:hAnsi="Times New Roman" w:eastAsia="方正仿宋_GBK" w:cs="Times New Roman"/>
          <w:sz w:val="24"/>
          <w:szCs w:val="24"/>
          <w:lang w:val="en-US" w:eastAsia="zh-CN"/>
        </w:rPr>
        <w:t>售后服务（含培训）的要求</w:t>
      </w:r>
    </w:p>
    <w:p w14:paraId="284EDB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电话咨询</w:t>
      </w:r>
    </w:p>
    <w:p w14:paraId="7283D1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成交供应商和制造商应当为用户提供技术援助电话，解答用户在使用中遇到的问题，及时为用户提出解决问题的建议。</w:t>
      </w:r>
    </w:p>
    <w:p w14:paraId="12F0F4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现场响应</w:t>
      </w:r>
    </w:p>
    <w:p w14:paraId="641F4B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成交供应商或制造商应在2小时内到达现场进行处理，确保产品正常工作；若现场无法排除故障需返厂维修，成交供应商应提供同规格备用产品。故障排除周期不得超过20个工作日。超过20个工作日无法修复的，供应商应更换同型号新品（若同型号产品停产应更换规格不低于投标产品的新品）。</w:t>
      </w:r>
    </w:p>
    <w:p w14:paraId="3F8D62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3、成交供应商和制造商售后服务中，维修使用的备品备件及易损件应为原厂配件，未经使用单位同意不得使用非原厂配件，</w:t>
      </w:r>
      <w:r>
        <w:rPr>
          <w:rFonts w:hint="eastAsia" w:eastAsia="方正仿宋_GBK" w:cs="Times New Roman"/>
          <w:b/>
          <w:bCs/>
          <w:sz w:val="24"/>
          <w:szCs w:val="24"/>
          <w:highlight w:val="none"/>
          <w:lang w:val="en-US" w:eastAsia="zh-CN"/>
        </w:rPr>
        <w:t>常用的、容易损坏的备品备件及易损件的价格清单须在投标文件中列出</w:t>
      </w:r>
      <w:r>
        <w:rPr>
          <w:rFonts w:hint="eastAsia" w:eastAsia="方正仿宋_GBK" w:cs="Times New Roman"/>
          <w:sz w:val="24"/>
          <w:szCs w:val="24"/>
          <w:lang w:val="en-US" w:eastAsia="zh-CN"/>
        </w:rPr>
        <w:t>。</w:t>
      </w:r>
    </w:p>
    <w:p w14:paraId="73DB52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质保期之后服务要求</w:t>
      </w:r>
    </w:p>
    <w:p w14:paraId="29C8E3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质量保证期过后，采购人需要继续由原成交供应商和制造商提供售后服务的，成交供应商和制造商应以优惠价格提供售后服务。质保期后产生的服务及维修费用应不得高于市场价格，且不得以产品质保期到期为由拒绝维修等其他服务，供应商应更换同型号新品（若同型号产品停产应更换规格不低于投标产品的新品）。</w:t>
      </w:r>
    </w:p>
    <w:p w14:paraId="0856D5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eastAsia="方正仿宋_GBK"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sz w:val="24"/>
          <w:szCs w:val="24"/>
          <w:lang w:val="en-US" w:eastAsia="zh-CN"/>
        </w:rPr>
        <w:t>设备和材料质量总体要求</w:t>
      </w:r>
    </w:p>
    <w:p w14:paraId="019A44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w:t>
      </w:r>
      <w:r>
        <w:rPr>
          <w:rFonts w:hint="default" w:ascii="Times New Roman" w:hAnsi="Times New Roman" w:eastAsia="方正仿宋_GBK" w:cs="Times New Roman"/>
          <w:b/>
          <w:bCs/>
          <w:sz w:val="24"/>
          <w:szCs w:val="24"/>
          <w:lang w:val="en-US" w:eastAsia="zh-CN"/>
        </w:rPr>
        <w:t>（本产品应满足国家标准、行业标准、地方标准，交货时必须提供产品符合以上标准的证明文件）</w:t>
      </w:r>
      <w:r>
        <w:rPr>
          <w:rFonts w:hint="default" w:ascii="Times New Roman" w:hAnsi="Times New Roman" w:eastAsia="方正仿宋_GBK" w:cs="Times New Roman"/>
          <w:sz w:val="24"/>
          <w:szCs w:val="24"/>
          <w:lang w:val="en-US" w:eastAsia="zh-CN"/>
        </w:rPr>
        <w:t>，主要技术数据和性能要详细描述，满足</w:t>
      </w:r>
      <w:r>
        <w:rPr>
          <w:rFonts w:hint="eastAsia" w:eastAsia="方正仿宋_GBK" w:cs="Times New Roman"/>
          <w:sz w:val="24"/>
          <w:szCs w:val="24"/>
          <w:lang w:val="en-US" w:eastAsia="zh-CN"/>
        </w:rPr>
        <w:t>询价</w:t>
      </w:r>
      <w:r>
        <w:rPr>
          <w:rFonts w:hint="default" w:ascii="Times New Roman" w:hAnsi="Times New Roman" w:eastAsia="方正仿宋_GBK" w:cs="Times New Roman"/>
          <w:sz w:val="24"/>
          <w:szCs w:val="24"/>
          <w:lang w:val="en-US" w:eastAsia="zh-CN"/>
        </w:rPr>
        <w:t>文件全部要求。如</w:t>
      </w:r>
      <w:r>
        <w:rPr>
          <w:rFonts w:hint="eastAsia" w:eastAsia="方正仿宋_GBK" w:cs="Times New Roman"/>
          <w:sz w:val="24"/>
          <w:szCs w:val="24"/>
          <w:lang w:val="en-US" w:eastAsia="zh-CN"/>
        </w:rPr>
        <w:t>成交</w:t>
      </w:r>
      <w:r>
        <w:rPr>
          <w:rFonts w:hint="default" w:ascii="Times New Roman" w:hAnsi="Times New Roman" w:eastAsia="方正仿宋_GBK" w:cs="Times New Roman"/>
          <w:sz w:val="24"/>
          <w:szCs w:val="24"/>
          <w:lang w:val="en-US" w:eastAsia="zh-CN"/>
        </w:rPr>
        <w:t>供应商所提供的产品存在假冒、侵权等情形的，经采购</w:t>
      </w:r>
      <w:r>
        <w:rPr>
          <w:rFonts w:hint="eastAsia" w:eastAsia="方正仿宋_GBK" w:cs="Times New Roman"/>
          <w:sz w:val="24"/>
          <w:szCs w:val="24"/>
          <w:lang w:val="en-US" w:eastAsia="zh-CN"/>
        </w:rPr>
        <w:t>人</w:t>
      </w:r>
      <w:r>
        <w:rPr>
          <w:rFonts w:hint="default" w:ascii="Times New Roman" w:hAnsi="Times New Roman" w:eastAsia="方正仿宋_GBK" w:cs="Times New Roman"/>
          <w:sz w:val="24"/>
          <w:szCs w:val="24"/>
          <w:lang w:val="en-US" w:eastAsia="zh-CN"/>
        </w:rPr>
        <w:t>调查核实后按相关法律、法规处理。</w:t>
      </w:r>
    </w:p>
    <w:p w14:paraId="174B1F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设备安装完成后应由成交供应商安排专业人员对设备所在单位</w:t>
      </w:r>
      <w:r>
        <w:rPr>
          <w:rFonts w:hint="eastAsia" w:eastAsia="方正仿宋_GBK" w:cs="Times New Roman"/>
          <w:sz w:val="24"/>
          <w:szCs w:val="24"/>
          <w:lang w:val="en-US" w:eastAsia="zh-CN"/>
        </w:rPr>
        <w:t>（采购人）</w:t>
      </w:r>
      <w:r>
        <w:rPr>
          <w:rFonts w:hint="default" w:ascii="Times New Roman" w:hAnsi="Times New Roman" w:eastAsia="方正仿宋_GBK" w:cs="Times New Roman"/>
          <w:sz w:val="24"/>
          <w:szCs w:val="24"/>
          <w:lang w:val="en-US" w:eastAsia="zh-CN"/>
        </w:rPr>
        <w:t>工作人员进行培训，保证设备安全使用。</w:t>
      </w:r>
    </w:p>
    <w:p w14:paraId="3F6B56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（三）安装调试及技术服务要求</w:t>
      </w:r>
    </w:p>
    <w:p w14:paraId="186929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1、无缝接入学校现有统一身份认证系统；</w:t>
      </w:r>
    </w:p>
    <w:p w14:paraId="3CB402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2、无缝接入学校现有财务支付系统</w:t>
      </w:r>
    </w:p>
    <w:p w14:paraId="3FAD09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3、与学校宿舍和家属区现有的表具（原电表为485型和4G电表，水表为4G水表和M-BUS水表）进行对接；</w:t>
      </w:r>
    </w:p>
    <w:p w14:paraId="274F86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4、无缝接入学校现有能源管理系统和微信支付系统;</w:t>
      </w:r>
    </w:p>
    <w:p w14:paraId="25BB88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kern w:val="2"/>
          <w:sz w:val="24"/>
          <w:szCs w:val="24"/>
          <w:lang w:val="en-US" w:eastAsia="zh-CN" w:bidi="ar-SA"/>
        </w:rPr>
        <w:t>5、承诺后期与学校数智校园建设相关平台系统如宿管、迎新、离校等系统进行无缝对接;</w:t>
      </w:r>
    </w:p>
    <w:p w14:paraId="7138D8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6</w:t>
      </w:r>
      <w:r>
        <w:rPr>
          <w:rFonts w:hint="eastAsia" w:ascii="Times New Roman" w:hAnsi="Times New Roman" w:eastAsia="方正仿宋_GBK" w:cs="Times New Roman"/>
          <w:sz w:val="24"/>
          <w:szCs w:val="24"/>
          <w:lang w:val="en-US" w:eastAsia="zh-CN"/>
        </w:rPr>
        <w:t>.质量保证期过后，成交供应商应免费开放接口，配合其他采购人完成对接，并保障信息系统数据安全</w:t>
      </w:r>
      <w:r>
        <w:rPr>
          <w:rFonts w:hint="eastAsia" w:ascii="宋体" w:eastAsia="宋体" w:cs="宋体"/>
          <w:color w:val="000000"/>
          <w:kern w:val="0"/>
          <w:sz w:val="18"/>
          <w:szCs w:val="18"/>
          <w:lang w:val="en-US" w:eastAsia="zh-CN" w:bidi="ar"/>
        </w:rPr>
        <w:t>。</w:t>
      </w:r>
    </w:p>
    <w:p w14:paraId="3196CF71">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1" w:name="_Toc16974"/>
      <w:bookmarkStart w:id="72" w:name="_Toc28163"/>
      <w:bookmarkStart w:id="73" w:name="_Toc65660344"/>
      <w:bookmarkStart w:id="74" w:name="_Toc122"/>
      <w:bookmarkStart w:id="75" w:name="_Toc12184"/>
      <w:r>
        <w:rPr>
          <w:rFonts w:hint="default" w:ascii="Times New Roman" w:hAnsi="Times New Roman" w:eastAsia="方正仿宋_GBK" w:cs="Times New Roman"/>
          <w:sz w:val="24"/>
          <w:szCs w:val="24"/>
        </w:rPr>
        <w:t>三、报价要求</w:t>
      </w:r>
      <w:bookmarkEnd w:id="71"/>
      <w:bookmarkEnd w:id="72"/>
      <w:bookmarkEnd w:id="73"/>
      <w:bookmarkEnd w:id="74"/>
      <w:bookmarkEnd w:id="75"/>
    </w:p>
    <w:p w14:paraId="1613D70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w:t>
      </w:r>
      <w:r>
        <w:rPr>
          <w:rFonts w:hint="default" w:ascii="Times New Roman" w:hAnsi="Times New Roman" w:eastAsia="方正仿宋_GBK" w:cs="Times New Roman"/>
          <w:kern w:val="0"/>
          <w:sz w:val="24"/>
          <w:szCs w:val="24"/>
        </w:rPr>
        <w:t>须为人民币报价</w:t>
      </w:r>
      <w:r>
        <w:rPr>
          <w:rFonts w:hint="default" w:ascii="Times New Roman" w:hAnsi="Times New Roman" w:eastAsia="方正仿宋_GBK" w:cs="Times New Roman"/>
          <w:sz w:val="24"/>
          <w:szCs w:val="24"/>
        </w:rPr>
        <w:t>，包括完成本项目所需的包括完成本项目所需的服务或货物购买（制造）费、辅材费、</w:t>
      </w:r>
      <w:r>
        <w:rPr>
          <w:rFonts w:hint="default" w:ascii="Times New Roman" w:hAnsi="Times New Roman" w:eastAsia="方正仿宋_GBK" w:cs="Times New Roman"/>
          <w:color w:val="000000"/>
          <w:sz w:val="24"/>
          <w:szCs w:val="24"/>
        </w:rPr>
        <w:t>耗材费、</w:t>
      </w:r>
      <w:r>
        <w:rPr>
          <w:rFonts w:hint="default" w:ascii="Times New Roman" w:hAnsi="Times New Roman" w:eastAsia="方正仿宋_GBK" w:cs="Times New Roman"/>
          <w:sz w:val="24"/>
          <w:szCs w:val="24"/>
        </w:rPr>
        <w:t>运输费、人工费、制造费、机械费、装卸费、安装调试费、施工费、包装物清除费、保险费等及各种应纳的税费等所有费用。因成交供应商自身原因造成漏报、少报皆由其自行承担责任，采购人不再补偿。</w:t>
      </w:r>
    </w:p>
    <w:p w14:paraId="6D7C4817">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76" w:name="_Toc65660345"/>
      <w:bookmarkStart w:id="77" w:name="_Toc9192"/>
      <w:bookmarkStart w:id="78" w:name="_Toc22333"/>
      <w:bookmarkStart w:id="79" w:name="_Toc11000"/>
      <w:bookmarkStart w:id="80" w:name="_Toc7562"/>
      <w:r>
        <w:rPr>
          <w:rFonts w:hint="default" w:ascii="Times New Roman" w:hAnsi="Times New Roman" w:eastAsia="方正仿宋_GBK" w:cs="Times New Roman"/>
          <w:sz w:val="24"/>
          <w:szCs w:val="24"/>
        </w:rPr>
        <w:t>四、付款方式</w:t>
      </w:r>
      <w:bookmarkEnd w:id="76"/>
      <w:bookmarkEnd w:id="77"/>
      <w:bookmarkEnd w:id="78"/>
      <w:bookmarkEnd w:id="79"/>
      <w:bookmarkEnd w:id="80"/>
    </w:p>
    <w:p w14:paraId="480B8BB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（一）合同签订前成交供应商向采购人交纳5%的履约保证金（投标保证金转为履约保证金，差额以转账形式提交）；</w:t>
      </w:r>
    </w:p>
    <w:p w14:paraId="658236F0">
      <w:pPr>
        <w:spacing w:line="400" w:lineRule="exact"/>
        <w:ind w:firstLine="480" w:firstLineChars="200"/>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（二）成交供应商按采购合同交货并安装调试完成，经验收合格后采购人出具项目验收报告</w:t>
      </w:r>
      <w:r>
        <w:rPr>
          <w:rFonts w:hint="eastAsia" w:ascii="Times New Roman" w:hAnsi="Times New Roman" w:eastAsia="方正仿宋_GBK" w:cs="Times New Roman"/>
          <w:sz w:val="24"/>
          <w:szCs w:val="24"/>
          <w:lang w:eastAsia="zh-CN"/>
        </w:rPr>
        <w:t>；</w:t>
      </w:r>
    </w:p>
    <w:p w14:paraId="75CE37F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（三）成交供应商提交采购合同、验收报告、税务发票等材料，向采购人申请付款；</w:t>
      </w:r>
    </w:p>
    <w:p w14:paraId="51B1EC2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（四）采购人对成交供应商提交的付款资料审核通过后，以转账方式向成交供应商支付合同全款；</w:t>
      </w:r>
    </w:p>
    <w:p w14:paraId="29C064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（五）本项目验收合格之日起3年后，无质量及售后服务问题，采购人无息退还履约保证金。</w:t>
      </w:r>
    </w:p>
    <w:p w14:paraId="10F0A601">
      <w:pPr>
        <w:pStyle w:val="4"/>
        <w:adjustRightInd w:val="0"/>
        <w:snapToGrid w:val="0"/>
        <w:spacing w:before="0" w:after="0" w:line="400" w:lineRule="exact"/>
        <w:ind w:firstLine="482" w:firstLineChars="200"/>
        <w:rPr>
          <w:rFonts w:hint="default" w:ascii="Times New Roman" w:hAnsi="Times New Roman" w:eastAsia="方正仿宋_GBK" w:cs="Times New Roman"/>
          <w:sz w:val="24"/>
          <w:szCs w:val="24"/>
        </w:rPr>
      </w:pPr>
      <w:bookmarkStart w:id="81" w:name="_Toc14411"/>
      <w:bookmarkStart w:id="82" w:name="_Toc65660346"/>
      <w:bookmarkStart w:id="83" w:name="_Toc7228"/>
      <w:bookmarkStart w:id="84" w:name="_Toc24751"/>
      <w:bookmarkStart w:id="85" w:name="_Toc3786"/>
      <w:r>
        <w:rPr>
          <w:rFonts w:hint="default" w:ascii="Times New Roman" w:hAnsi="Times New Roman" w:eastAsia="方正仿宋_GBK" w:cs="Times New Roman"/>
          <w:sz w:val="24"/>
          <w:szCs w:val="24"/>
        </w:rPr>
        <w:t>五、知识产权</w:t>
      </w:r>
      <w:bookmarkEnd w:id="81"/>
      <w:bookmarkEnd w:id="82"/>
      <w:bookmarkEnd w:id="83"/>
      <w:bookmarkEnd w:id="84"/>
      <w:bookmarkEnd w:id="85"/>
    </w:p>
    <w:p w14:paraId="3771FCFD">
      <w:pPr>
        <w:snapToGrid w:val="0"/>
        <w:spacing w:line="400" w:lineRule="exact"/>
        <w:ind w:firstLine="54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highlight w:val="none"/>
        </w:rPr>
        <w:t>供应商投入本项目的软件及资料数据必须拥有自主知识产权或取得著作权人的授权，采购人在中华人民共和国境内使用成交供应商提供的货物及服务时免受第三方提出的侵犯其专利权或其它知识产权的起诉。如果第三方提出侵权指控，成交供应商应承担由此而引起的一切法律责任和费用。注：（若涉及软件开发等服务类项目知识产权的，知识产权归采购人所有）。</w:t>
      </w:r>
    </w:p>
    <w:p w14:paraId="2B3DA9BD">
      <w:pPr>
        <w:pStyle w:val="4"/>
        <w:adjustRightInd w:val="0"/>
        <w:snapToGrid w:val="0"/>
        <w:spacing w:before="0" w:after="0" w:line="400" w:lineRule="exact"/>
        <w:ind w:firstLine="482" w:firstLineChars="200"/>
        <w:rPr>
          <w:rFonts w:hint="eastAsia" w:eastAsia="方正仿宋_GBK" w:cs="Times New Roman"/>
          <w:sz w:val="24"/>
          <w:szCs w:val="24"/>
          <w:lang w:val="en-US" w:eastAsia="zh-CN"/>
        </w:rPr>
      </w:pPr>
      <w:bookmarkStart w:id="86" w:name="_Toc24032"/>
      <w:r>
        <w:rPr>
          <w:rFonts w:hint="eastAsia" w:ascii="Times New Roman" w:hAnsi="Times New Roman" w:eastAsia="方正仿宋_GBK" w:cs="Times New Roman"/>
          <w:sz w:val="24"/>
          <w:szCs w:val="24"/>
          <w:lang w:val="en-US" w:eastAsia="zh-CN"/>
        </w:rPr>
        <w:t>六、其它需要说明的事项</w:t>
      </w:r>
      <w:bookmarkEnd w:id="86"/>
    </w:p>
    <w:p w14:paraId="27FE8468">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1、请各投标供应商对自身提供的产品和服务等内容、方案提供详细介绍内容，为采购人技术服务需求提供优质解决方案和承诺。</w:t>
      </w:r>
    </w:p>
    <w:p w14:paraId="35DCA2AA">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2、投标供应商或制造厂商需提供有同类项目经验的证明材料。</w:t>
      </w:r>
    </w:p>
    <w:p w14:paraId="43512C0B">
      <w:pPr>
        <w:snapToGrid w:val="0"/>
        <w:spacing w:line="400" w:lineRule="exact"/>
        <w:ind w:firstLine="540"/>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3、供应商投入本项目的软件及资料数据必须拥有自主知识产权或取得著作权人的授权，供应商需提供原证明材料的复印件，原件备查。</w:t>
      </w:r>
    </w:p>
    <w:p w14:paraId="155204E5">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4、其他事项</w:t>
      </w:r>
    </w:p>
    <w:p w14:paraId="541AF5C4">
      <w:pPr>
        <w:snapToGrid w:val="0"/>
        <w:spacing w:line="400" w:lineRule="exact"/>
        <w:ind w:firstLine="540"/>
        <w:rPr>
          <w:rFonts w:hint="eastAsia" w:eastAsia="方正仿宋_GBK" w:cs="Times New Roman"/>
          <w:sz w:val="24"/>
          <w:szCs w:val="24"/>
          <w:lang w:val="en-US" w:eastAsia="zh-CN"/>
        </w:rPr>
      </w:pPr>
      <w:r>
        <w:rPr>
          <w:rFonts w:hint="eastAsia" w:eastAsia="方正仿宋_GBK" w:cs="Times New Roman"/>
          <w:sz w:val="24"/>
          <w:szCs w:val="24"/>
          <w:lang w:val="en-US" w:eastAsia="zh-CN"/>
        </w:rPr>
        <w:t>（1）供应商必须在响应文件中对以上条款和服务承诺明确列出，承诺内容必须达到本篇及招标文件其他条款的要求。</w:t>
      </w:r>
    </w:p>
    <w:p w14:paraId="73C5B34B">
      <w:pPr>
        <w:snapToGrid w:val="0"/>
        <w:spacing w:line="400" w:lineRule="exact"/>
        <w:ind w:firstLine="540"/>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（2）其他未尽事宜由供需双方在采购合同中详细约定。</w:t>
      </w:r>
    </w:p>
    <w:p w14:paraId="5FC5285F">
      <w:pPr>
        <w:pStyle w:val="4"/>
        <w:pageBreakBefore/>
        <w:spacing w:before="0" w:after="0" w:line="360" w:lineRule="auto"/>
        <w:rPr>
          <w:rFonts w:hint="default" w:ascii="Times New Roman" w:hAnsi="Times New Roman" w:eastAsia="方正小标宋_GBK" w:cs="Times New Roman"/>
          <w:b w:val="0"/>
          <w:sz w:val="36"/>
          <w:szCs w:val="30"/>
        </w:rPr>
      </w:pPr>
      <w:bookmarkStart w:id="87" w:name="_Toc30229"/>
      <w:bookmarkStart w:id="88" w:name="_Toc16123"/>
      <w:bookmarkStart w:id="89" w:name="_Toc24195"/>
      <w:bookmarkStart w:id="90" w:name="_Toc31282"/>
      <w:bookmarkStart w:id="91" w:name="_Toc65660349"/>
      <w:r>
        <w:rPr>
          <w:rFonts w:hint="default" w:ascii="Times New Roman" w:hAnsi="Times New Roman" w:eastAsia="方正小标宋_GBK" w:cs="Times New Roman"/>
          <w:b w:val="0"/>
          <w:sz w:val="36"/>
          <w:szCs w:val="30"/>
        </w:rPr>
        <w:t>第四篇  采购程序、评定成交的标准、无效报价及采购终止</w:t>
      </w:r>
      <w:bookmarkEnd w:id="87"/>
      <w:bookmarkEnd w:id="88"/>
      <w:bookmarkEnd w:id="89"/>
      <w:bookmarkEnd w:id="90"/>
      <w:bookmarkEnd w:id="91"/>
    </w:p>
    <w:p w14:paraId="061A77C3">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2" w:name="_Toc9361"/>
      <w:bookmarkStart w:id="93" w:name="_Toc27932"/>
      <w:bookmarkStart w:id="94" w:name="_Toc5167"/>
      <w:bookmarkStart w:id="95" w:name="_Toc65660350"/>
      <w:bookmarkStart w:id="96" w:name="_Toc10509"/>
      <w:bookmarkStart w:id="97" w:name="_Toc64732012"/>
      <w:r>
        <w:rPr>
          <w:rFonts w:hint="default" w:ascii="Times New Roman" w:hAnsi="Times New Roman" w:eastAsia="方正仿宋_GBK" w:cs="Times New Roman"/>
          <w:sz w:val="24"/>
        </w:rPr>
        <w:t>一、采购程序</w:t>
      </w:r>
      <w:bookmarkEnd w:id="92"/>
      <w:bookmarkEnd w:id="93"/>
      <w:bookmarkEnd w:id="94"/>
      <w:bookmarkEnd w:id="95"/>
      <w:bookmarkEnd w:id="96"/>
      <w:bookmarkEnd w:id="97"/>
    </w:p>
    <w:p w14:paraId="31DE03D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（一）询价按询价通知书规定的时间和地点进行。</w:t>
      </w:r>
    </w:p>
    <w:p w14:paraId="56A8B5AB">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（二）由本项目询价小组对各供应商的资格条件、实质性响应等进行审查。 </w:t>
      </w:r>
    </w:p>
    <w:p w14:paraId="026E3873">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1.资格性审查。依据法律法规和询价通知书的规定，对响应文件中的资格证明材料、保证金等进行审查。资格性审查内容如下：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1E6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EFA9D">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7ABBC33">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134F8D20">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检查内容</w:t>
            </w:r>
          </w:p>
        </w:tc>
      </w:tr>
      <w:tr w14:paraId="1FB1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D39E40D">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w:t>
            </w:r>
          </w:p>
        </w:tc>
        <w:tc>
          <w:tcPr>
            <w:tcW w:w="709" w:type="dxa"/>
            <w:vMerge w:val="restart"/>
            <w:vAlign w:val="center"/>
          </w:tcPr>
          <w:p w14:paraId="03166404">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《中华人民共和国政府采购法》第二十二条规定</w:t>
            </w:r>
          </w:p>
        </w:tc>
        <w:tc>
          <w:tcPr>
            <w:tcW w:w="2835" w:type="dxa"/>
            <w:vAlign w:val="center"/>
          </w:tcPr>
          <w:p w14:paraId="018B1A6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1.具有独立承担民事责任的能力</w:t>
            </w:r>
          </w:p>
        </w:tc>
        <w:tc>
          <w:tcPr>
            <w:tcW w:w="5267" w:type="dxa"/>
            <w:vAlign w:val="center"/>
          </w:tcPr>
          <w:p w14:paraId="0486CFFA">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1.供应商法人营业执照（副本）或事业单位法人证书（副本）或个体工商户营业执照或有效的自然人身份证明或社会团体法人登记证书（提供复印件）。 </w:t>
            </w:r>
          </w:p>
          <w:p w14:paraId="76B17A71">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2.供应商法定代表人身份证明和法定代表人授权代表委托书。</w:t>
            </w:r>
          </w:p>
        </w:tc>
      </w:tr>
      <w:tr w14:paraId="30F9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4DDE3E">
            <w:pPr>
              <w:jc w:val="center"/>
              <w:rPr>
                <w:rFonts w:hint="default" w:ascii="Times New Roman" w:hAnsi="Times New Roman" w:eastAsia="方正仿宋_GBK" w:cs="Times New Roman"/>
                <w:sz w:val="21"/>
                <w:szCs w:val="21"/>
              </w:rPr>
            </w:pPr>
          </w:p>
        </w:tc>
        <w:tc>
          <w:tcPr>
            <w:tcW w:w="709" w:type="dxa"/>
            <w:vMerge w:val="continue"/>
            <w:vAlign w:val="center"/>
          </w:tcPr>
          <w:p w14:paraId="789F3AFE">
            <w:pPr>
              <w:rPr>
                <w:rFonts w:hint="default" w:ascii="Times New Roman" w:hAnsi="Times New Roman" w:eastAsia="方正仿宋_GBK" w:cs="Times New Roman"/>
                <w:sz w:val="21"/>
                <w:szCs w:val="21"/>
                <w:lang w:val="zh-CN"/>
              </w:rPr>
            </w:pPr>
          </w:p>
        </w:tc>
        <w:tc>
          <w:tcPr>
            <w:tcW w:w="2835" w:type="dxa"/>
            <w:vAlign w:val="center"/>
          </w:tcPr>
          <w:p w14:paraId="35A6486B">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rPr>
              <w:t>2.</w:t>
            </w:r>
            <w:r>
              <w:rPr>
                <w:rFonts w:hint="default" w:ascii="Times New Roman" w:hAnsi="Times New Roman" w:eastAsia="方正仿宋_GBK" w:cs="Times New Roman"/>
                <w:sz w:val="21"/>
                <w:szCs w:val="21"/>
              </w:rPr>
              <w:t>具有良好的商业信誉和健全的财务会计制度</w:t>
            </w:r>
          </w:p>
        </w:tc>
        <w:tc>
          <w:tcPr>
            <w:tcW w:w="5267" w:type="dxa"/>
            <w:vMerge w:val="restart"/>
            <w:vAlign w:val="center"/>
          </w:tcPr>
          <w:p w14:paraId="7250DB78">
            <w:pPr>
              <w:rPr>
                <w:rFonts w:hint="default" w:ascii="Times New Roman" w:hAnsi="Times New Roman" w:eastAsia="方正仿宋_GBK" w:cs="Times New Roman"/>
                <w:b/>
                <w:sz w:val="21"/>
                <w:szCs w:val="21"/>
              </w:rPr>
            </w:pPr>
            <w:r>
              <w:rPr>
                <w:rFonts w:hint="default" w:ascii="Times New Roman" w:hAnsi="Times New Roman" w:eastAsia="方正仿宋_GBK" w:cs="Times New Roman"/>
                <w:sz w:val="21"/>
                <w:szCs w:val="21"/>
              </w:rPr>
              <w:t>供应商提供“基本资格条件承诺函”（格式详见第七篇）</w:t>
            </w:r>
          </w:p>
        </w:tc>
      </w:tr>
      <w:tr w14:paraId="224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FB572C">
            <w:pPr>
              <w:jc w:val="center"/>
              <w:rPr>
                <w:rFonts w:hint="default" w:ascii="Times New Roman" w:hAnsi="Times New Roman" w:eastAsia="方正仿宋_GBK" w:cs="Times New Roman"/>
                <w:sz w:val="21"/>
                <w:szCs w:val="21"/>
              </w:rPr>
            </w:pPr>
          </w:p>
        </w:tc>
        <w:tc>
          <w:tcPr>
            <w:tcW w:w="709" w:type="dxa"/>
            <w:vMerge w:val="continue"/>
            <w:vAlign w:val="center"/>
          </w:tcPr>
          <w:p w14:paraId="112929A8">
            <w:pPr>
              <w:rPr>
                <w:rFonts w:hint="default" w:ascii="Times New Roman" w:hAnsi="Times New Roman" w:eastAsia="方正仿宋_GBK" w:cs="Times New Roman"/>
                <w:sz w:val="21"/>
                <w:szCs w:val="21"/>
                <w:lang w:val="zh-CN"/>
              </w:rPr>
            </w:pPr>
          </w:p>
        </w:tc>
        <w:tc>
          <w:tcPr>
            <w:tcW w:w="2835" w:type="dxa"/>
            <w:vAlign w:val="center"/>
          </w:tcPr>
          <w:p w14:paraId="537A2EDE">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3.具有履行合同所必需的设备和专业技术能力</w:t>
            </w:r>
          </w:p>
        </w:tc>
        <w:tc>
          <w:tcPr>
            <w:tcW w:w="5267" w:type="dxa"/>
            <w:vMerge w:val="continue"/>
            <w:vAlign w:val="center"/>
          </w:tcPr>
          <w:p w14:paraId="2EA9E3C2">
            <w:pPr>
              <w:rPr>
                <w:rFonts w:hint="default" w:ascii="Times New Roman" w:hAnsi="Times New Roman" w:eastAsia="方正仿宋_GBK" w:cs="Times New Roman"/>
                <w:sz w:val="21"/>
                <w:szCs w:val="21"/>
              </w:rPr>
            </w:pPr>
          </w:p>
        </w:tc>
      </w:tr>
      <w:tr w14:paraId="446A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8C01CC">
            <w:pPr>
              <w:jc w:val="center"/>
              <w:rPr>
                <w:rFonts w:hint="default" w:ascii="Times New Roman" w:hAnsi="Times New Roman" w:eastAsia="方正仿宋_GBK" w:cs="Times New Roman"/>
                <w:sz w:val="21"/>
                <w:szCs w:val="21"/>
              </w:rPr>
            </w:pPr>
          </w:p>
        </w:tc>
        <w:tc>
          <w:tcPr>
            <w:tcW w:w="709" w:type="dxa"/>
            <w:vMerge w:val="continue"/>
            <w:vAlign w:val="center"/>
          </w:tcPr>
          <w:p w14:paraId="29BF483E">
            <w:pPr>
              <w:rPr>
                <w:rFonts w:hint="default" w:ascii="Times New Roman" w:hAnsi="Times New Roman" w:eastAsia="方正仿宋_GBK" w:cs="Times New Roman"/>
                <w:sz w:val="21"/>
                <w:szCs w:val="21"/>
                <w:lang w:val="zh-CN"/>
              </w:rPr>
            </w:pPr>
          </w:p>
        </w:tc>
        <w:tc>
          <w:tcPr>
            <w:tcW w:w="2835" w:type="dxa"/>
            <w:vAlign w:val="center"/>
          </w:tcPr>
          <w:p w14:paraId="3107EA40">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4.有依法缴纳税收和社会保障金的良好记录</w:t>
            </w:r>
          </w:p>
        </w:tc>
        <w:tc>
          <w:tcPr>
            <w:tcW w:w="5267" w:type="dxa"/>
            <w:vMerge w:val="continue"/>
            <w:vAlign w:val="center"/>
          </w:tcPr>
          <w:p w14:paraId="112034BA">
            <w:pPr>
              <w:rPr>
                <w:rFonts w:hint="default" w:ascii="Times New Roman" w:hAnsi="Times New Roman" w:eastAsia="方正仿宋_GBK" w:cs="Times New Roman"/>
                <w:sz w:val="21"/>
                <w:szCs w:val="21"/>
              </w:rPr>
            </w:pPr>
          </w:p>
        </w:tc>
      </w:tr>
      <w:tr w14:paraId="07E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8A07429">
            <w:pPr>
              <w:jc w:val="center"/>
              <w:rPr>
                <w:rFonts w:hint="default" w:ascii="Times New Roman" w:hAnsi="Times New Roman" w:eastAsia="方正仿宋_GBK" w:cs="Times New Roman"/>
                <w:sz w:val="21"/>
                <w:szCs w:val="21"/>
              </w:rPr>
            </w:pPr>
          </w:p>
        </w:tc>
        <w:tc>
          <w:tcPr>
            <w:tcW w:w="709" w:type="dxa"/>
            <w:vMerge w:val="continue"/>
            <w:vAlign w:val="center"/>
          </w:tcPr>
          <w:p w14:paraId="444EE58D">
            <w:pPr>
              <w:rPr>
                <w:rFonts w:hint="default" w:ascii="Times New Roman" w:hAnsi="Times New Roman" w:eastAsia="方正仿宋_GBK" w:cs="Times New Roman"/>
                <w:sz w:val="21"/>
                <w:szCs w:val="21"/>
                <w:lang w:val="zh-CN"/>
              </w:rPr>
            </w:pPr>
          </w:p>
        </w:tc>
        <w:tc>
          <w:tcPr>
            <w:tcW w:w="2835" w:type="dxa"/>
            <w:vAlign w:val="center"/>
          </w:tcPr>
          <w:p w14:paraId="33134769">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5.参加政府采购活动前三年内，在经营活动中没有重大违法记录</w:t>
            </w:r>
          </w:p>
        </w:tc>
        <w:tc>
          <w:tcPr>
            <w:tcW w:w="5267" w:type="dxa"/>
            <w:vMerge w:val="continue"/>
            <w:vAlign w:val="center"/>
          </w:tcPr>
          <w:p w14:paraId="63433682">
            <w:pPr>
              <w:rPr>
                <w:rFonts w:hint="default" w:ascii="Times New Roman" w:hAnsi="Times New Roman" w:eastAsia="方正仿宋_GBK" w:cs="Times New Roman"/>
                <w:b/>
                <w:sz w:val="21"/>
                <w:szCs w:val="21"/>
              </w:rPr>
            </w:pPr>
          </w:p>
        </w:tc>
      </w:tr>
      <w:tr w14:paraId="61F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8F95E69">
            <w:pPr>
              <w:jc w:val="center"/>
              <w:rPr>
                <w:rFonts w:hint="default" w:ascii="Times New Roman" w:hAnsi="Times New Roman" w:eastAsia="方正仿宋_GBK" w:cs="Times New Roman"/>
                <w:sz w:val="21"/>
                <w:szCs w:val="21"/>
              </w:rPr>
            </w:pPr>
          </w:p>
        </w:tc>
        <w:tc>
          <w:tcPr>
            <w:tcW w:w="709" w:type="dxa"/>
            <w:vMerge w:val="continue"/>
            <w:vAlign w:val="center"/>
          </w:tcPr>
          <w:p w14:paraId="78E7DE73">
            <w:pPr>
              <w:rPr>
                <w:rFonts w:hint="default" w:ascii="Times New Roman" w:hAnsi="Times New Roman" w:eastAsia="方正仿宋_GBK" w:cs="Times New Roman"/>
                <w:sz w:val="21"/>
                <w:szCs w:val="21"/>
              </w:rPr>
            </w:pPr>
          </w:p>
        </w:tc>
        <w:tc>
          <w:tcPr>
            <w:tcW w:w="2835" w:type="dxa"/>
            <w:vAlign w:val="center"/>
          </w:tcPr>
          <w:p w14:paraId="1E690A11">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6.法律、行政法规规定的其他条件</w:t>
            </w:r>
          </w:p>
        </w:tc>
        <w:tc>
          <w:tcPr>
            <w:tcW w:w="5267" w:type="dxa"/>
            <w:vAlign w:val="center"/>
          </w:tcPr>
          <w:p w14:paraId="2C4784BF">
            <w:pPr>
              <w:rPr>
                <w:rFonts w:hint="default" w:ascii="Times New Roman" w:hAnsi="Times New Roman" w:eastAsia="方正仿宋_GBK" w:cs="Times New Roman"/>
                <w:sz w:val="21"/>
                <w:szCs w:val="21"/>
              </w:rPr>
            </w:pPr>
          </w:p>
        </w:tc>
      </w:tr>
      <w:tr w14:paraId="33B9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479FA6">
            <w:pPr>
              <w:jc w:val="center"/>
              <w:rPr>
                <w:rFonts w:hint="default" w:ascii="Times New Roman" w:hAnsi="Times New Roman" w:eastAsia="方正仿宋_GBK" w:cs="Times New Roman"/>
                <w:sz w:val="21"/>
                <w:szCs w:val="21"/>
              </w:rPr>
            </w:pPr>
          </w:p>
        </w:tc>
        <w:tc>
          <w:tcPr>
            <w:tcW w:w="709" w:type="dxa"/>
            <w:vMerge w:val="continue"/>
            <w:vAlign w:val="center"/>
          </w:tcPr>
          <w:p w14:paraId="71887D2B">
            <w:pPr>
              <w:rPr>
                <w:rFonts w:hint="default" w:ascii="Times New Roman" w:hAnsi="Times New Roman" w:eastAsia="方正仿宋_GBK" w:cs="Times New Roman"/>
                <w:sz w:val="21"/>
                <w:szCs w:val="21"/>
              </w:rPr>
            </w:pPr>
          </w:p>
        </w:tc>
        <w:tc>
          <w:tcPr>
            <w:tcW w:w="2835" w:type="dxa"/>
            <w:vAlign w:val="center"/>
          </w:tcPr>
          <w:p w14:paraId="3697004C">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7.本项目的特定资格要求</w:t>
            </w:r>
          </w:p>
        </w:tc>
        <w:tc>
          <w:tcPr>
            <w:tcW w:w="5267" w:type="dxa"/>
            <w:vAlign w:val="center"/>
          </w:tcPr>
          <w:p w14:paraId="0D1A9500">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按“第一篇三、供应商资格要求（</w:t>
            </w:r>
            <w:r>
              <w:rPr>
                <w:rFonts w:hint="eastAsia" w:eastAsia="方正仿宋_GBK" w:cs="Times New Roman"/>
                <w:sz w:val="21"/>
                <w:szCs w:val="21"/>
                <w:lang w:val="en-US" w:eastAsia="zh-CN"/>
              </w:rPr>
              <w:t>二</w:t>
            </w:r>
            <w:r>
              <w:rPr>
                <w:rFonts w:hint="default" w:ascii="Times New Roman" w:hAnsi="Times New Roman" w:eastAsia="方正仿宋_GBK" w:cs="Times New Roman"/>
                <w:sz w:val="21"/>
                <w:szCs w:val="21"/>
              </w:rPr>
              <w:t>）本项目的特定资格要求”的要求提交。</w:t>
            </w:r>
          </w:p>
        </w:tc>
      </w:tr>
      <w:tr w14:paraId="330E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24A6AE">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w:t>
            </w:r>
          </w:p>
        </w:tc>
        <w:tc>
          <w:tcPr>
            <w:tcW w:w="3544" w:type="dxa"/>
            <w:gridSpan w:val="2"/>
          </w:tcPr>
          <w:p w14:paraId="0BB096E7">
            <w:pPr>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保证金</w:t>
            </w:r>
          </w:p>
        </w:tc>
        <w:tc>
          <w:tcPr>
            <w:tcW w:w="5267" w:type="dxa"/>
          </w:tcPr>
          <w:p w14:paraId="3F317278">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按照询价通知书要求足额交纳所参与包的保证金。</w:t>
            </w:r>
          </w:p>
        </w:tc>
      </w:tr>
    </w:tbl>
    <w:p w14:paraId="5FA6EAB9">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w:t>
      </w:r>
    </w:p>
    <w:p w14:paraId="22179AA7">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1</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B080C94">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2</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kern w:val="0"/>
          <w:sz w:val="24"/>
          <w:szCs w:val="24"/>
        </w:rPr>
        <w:t>以联合体形式参与询价的，共同联合协议中应确定主办方（主体），</w:t>
      </w:r>
      <w:r>
        <w:rPr>
          <w:rFonts w:hint="default" w:ascii="Times New Roman" w:hAnsi="Times New Roman" w:eastAsia="方正仿宋_GBK" w:cs="Times New Roman"/>
          <w:sz w:val="24"/>
        </w:rPr>
        <w:t>代表联合体进行报价和澄清。</w:t>
      </w:r>
      <w:r>
        <w:rPr>
          <w:rFonts w:hint="default" w:ascii="Times New Roman" w:hAnsi="Times New Roman" w:eastAsia="方正仿宋_GBK" w:cs="Times New Roman"/>
          <w:kern w:val="0"/>
          <w:sz w:val="24"/>
          <w:szCs w:val="24"/>
        </w:rPr>
        <w:t>联合体各方均应满足供应商资格要求（详见“第一篇”）。</w:t>
      </w:r>
    </w:p>
    <w:p w14:paraId="254F1E3C">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3</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sz w:val="24"/>
        </w:rPr>
        <w:t>以联合体形式参加本项目的，联合体各方均为中小企业的，联合体视同中小企业（其中，联合体各方均为小微企业的，联合体视同小微企业</w:t>
      </w:r>
      <w:r>
        <w:rPr>
          <w:rFonts w:hint="default" w:ascii="Times New Roman" w:hAnsi="Times New Roman" w:eastAsia="方正仿宋_GBK" w:cs="Times New Roman"/>
          <w:kern w:val="0"/>
          <w:sz w:val="24"/>
          <w:szCs w:val="24"/>
        </w:rPr>
        <w:t>）。</w:t>
      </w:r>
    </w:p>
    <w:p w14:paraId="0CABC9B8">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E24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CA74E3B">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2694" w:type="dxa"/>
            <w:vAlign w:val="center"/>
          </w:tcPr>
          <w:p w14:paraId="5A70CAEB">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审查因素</w:t>
            </w:r>
          </w:p>
        </w:tc>
        <w:tc>
          <w:tcPr>
            <w:tcW w:w="6259" w:type="dxa"/>
            <w:vAlign w:val="center"/>
          </w:tcPr>
          <w:p w14:paraId="743A9180">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审查标准</w:t>
            </w:r>
          </w:p>
        </w:tc>
      </w:tr>
      <w:tr w14:paraId="6F7F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A7157E5">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2694" w:type="dxa"/>
            <w:vAlign w:val="center"/>
          </w:tcPr>
          <w:p w14:paraId="22F9034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响应文件签署或盖章</w:t>
            </w:r>
          </w:p>
        </w:tc>
        <w:tc>
          <w:tcPr>
            <w:tcW w:w="6259" w:type="dxa"/>
            <w:vAlign w:val="center"/>
          </w:tcPr>
          <w:p w14:paraId="1AD7453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按“第七篇响应文件格式要求”要求签署或盖章</w:t>
            </w:r>
          </w:p>
        </w:tc>
      </w:tr>
      <w:tr w14:paraId="246C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2015018">
            <w:pPr>
              <w:jc w:val="center"/>
              <w:rPr>
                <w:rFonts w:hint="default" w:ascii="Times New Roman" w:hAnsi="Times New Roman" w:eastAsia="方正仿宋_GBK" w:cs="Times New Roman"/>
                <w:kern w:val="0"/>
                <w:sz w:val="21"/>
                <w:szCs w:val="21"/>
              </w:rPr>
            </w:pPr>
          </w:p>
        </w:tc>
        <w:tc>
          <w:tcPr>
            <w:tcW w:w="2694" w:type="dxa"/>
            <w:vAlign w:val="center"/>
          </w:tcPr>
          <w:p w14:paraId="72CF7F83">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w:t>
            </w:r>
          </w:p>
        </w:tc>
        <w:tc>
          <w:tcPr>
            <w:tcW w:w="6259" w:type="dxa"/>
            <w:vAlign w:val="center"/>
          </w:tcPr>
          <w:p w14:paraId="3D43B06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法定代表人身份证明及授权委托书有效，符合询价通知书规定的格式，签署或盖章齐全。</w:t>
            </w:r>
          </w:p>
        </w:tc>
      </w:tr>
      <w:tr w14:paraId="0B0F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08438BB">
            <w:pPr>
              <w:jc w:val="center"/>
              <w:rPr>
                <w:rFonts w:hint="default" w:ascii="Times New Roman" w:hAnsi="Times New Roman" w:eastAsia="方正仿宋_GBK" w:cs="Times New Roman"/>
                <w:kern w:val="0"/>
                <w:sz w:val="21"/>
                <w:szCs w:val="21"/>
              </w:rPr>
            </w:pPr>
          </w:p>
        </w:tc>
        <w:tc>
          <w:tcPr>
            <w:tcW w:w="2694" w:type="dxa"/>
            <w:vAlign w:val="center"/>
          </w:tcPr>
          <w:p w14:paraId="153885FE">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c>
          <w:tcPr>
            <w:tcW w:w="6259" w:type="dxa"/>
            <w:vAlign w:val="center"/>
          </w:tcPr>
          <w:p w14:paraId="01374E39">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zh-CN"/>
              </w:rPr>
              <w:t>只能有一个</w:t>
            </w: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r>
      <w:tr w14:paraId="6BE4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28AA0B9F">
            <w:pPr>
              <w:jc w:val="center"/>
              <w:rPr>
                <w:rFonts w:hint="default" w:ascii="Times New Roman" w:hAnsi="Times New Roman" w:eastAsia="方正仿宋_GBK" w:cs="Times New Roman"/>
                <w:kern w:val="0"/>
                <w:sz w:val="21"/>
                <w:szCs w:val="21"/>
              </w:rPr>
            </w:pPr>
          </w:p>
        </w:tc>
        <w:tc>
          <w:tcPr>
            <w:tcW w:w="2694" w:type="dxa"/>
            <w:vAlign w:val="center"/>
          </w:tcPr>
          <w:p w14:paraId="1CE16357">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报价唯一</w:t>
            </w:r>
          </w:p>
        </w:tc>
        <w:tc>
          <w:tcPr>
            <w:tcW w:w="6259" w:type="dxa"/>
            <w:vAlign w:val="center"/>
          </w:tcPr>
          <w:p w14:paraId="4108DDFB">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只能有一个有效报价，不得提交选择性报价。</w:t>
            </w:r>
          </w:p>
        </w:tc>
      </w:tr>
      <w:tr w14:paraId="78F3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7F40C38">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2694" w:type="dxa"/>
            <w:vAlign w:val="center"/>
          </w:tcPr>
          <w:p w14:paraId="1CDD336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w:t>
            </w:r>
            <w:r>
              <w:rPr>
                <w:rFonts w:hint="default" w:ascii="Times New Roman" w:hAnsi="Times New Roman" w:eastAsia="方正仿宋_GBK" w:cs="Times New Roman"/>
                <w:sz w:val="21"/>
                <w:szCs w:val="21"/>
                <w:lang w:val="zh-CN"/>
              </w:rPr>
              <w:t>份数</w:t>
            </w:r>
          </w:p>
        </w:tc>
        <w:tc>
          <w:tcPr>
            <w:tcW w:w="6259" w:type="dxa"/>
            <w:vAlign w:val="center"/>
          </w:tcPr>
          <w:p w14:paraId="0602902F">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w:t>
            </w:r>
            <w:r>
              <w:rPr>
                <w:rFonts w:hint="default" w:ascii="Times New Roman" w:hAnsi="Times New Roman" w:eastAsia="方正仿宋_GBK" w:cs="Times New Roman"/>
                <w:sz w:val="21"/>
                <w:szCs w:val="21"/>
                <w:lang w:val="zh-CN"/>
              </w:rPr>
              <w:t>正、副本数量（含电子文档）符合</w:t>
            </w:r>
            <w:r>
              <w:rPr>
                <w:rFonts w:hint="default" w:ascii="Times New Roman" w:hAnsi="Times New Roman" w:eastAsia="方正仿宋_GBK" w:cs="Times New Roman"/>
                <w:sz w:val="21"/>
                <w:szCs w:val="21"/>
              </w:rPr>
              <w:t>询价通知书</w:t>
            </w:r>
            <w:r>
              <w:rPr>
                <w:rFonts w:hint="default" w:ascii="Times New Roman" w:hAnsi="Times New Roman" w:eastAsia="方正仿宋_GBK" w:cs="Times New Roman"/>
                <w:sz w:val="21"/>
                <w:szCs w:val="21"/>
                <w:lang w:val="zh-CN"/>
              </w:rPr>
              <w:t>要求。</w:t>
            </w:r>
          </w:p>
        </w:tc>
      </w:tr>
      <w:tr w14:paraId="4F67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2EB9FCE">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2694" w:type="dxa"/>
            <w:vAlign w:val="center"/>
          </w:tcPr>
          <w:p w14:paraId="165171E5">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响应文件内容</w:t>
            </w:r>
          </w:p>
        </w:tc>
        <w:tc>
          <w:tcPr>
            <w:tcW w:w="6259" w:type="dxa"/>
            <w:vAlign w:val="center"/>
          </w:tcPr>
          <w:p w14:paraId="33AF9CD6">
            <w:pPr>
              <w:pStyle w:val="11"/>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对询价通知书第二篇、第三篇规定的询价内容进行实质性响应。</w:t>
            </w:r>
          </w:p>
        </w:tc>
      </w:tr>
      <w:tr w14:paraId="486A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16C21B2">
            <w:pPr>
              <w:jc w:val="center"/>
              <w:rPr>
                <w:rFonts w:hint="default" w:ascii="Times New Roman" w:hAnsi="Times New Roman" w:eastAsia="方正仿宋_GBK" w:cs="Times New Roman"/>
                <w:kern w:val="0"/>
                <w:sz w:val="21"/>
                <w:szCs w:val="21"/>
              </w:rPr>
            </w:pPr>
          </w:p>
        </w:tc>
        <w:tc>
          <w:tcPr>
            <w:tcW w:w="2694" w:type="dxa"/>
            <w:vAlign w:val="center"/>
          </w:tcPr>
          <w:p w14:paraId="4C103D4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询价有效期</w:t>
            </w:r>
          </w:p>
        </w:tc>
        <w:tc>
          <w:tcPr>
            <w:tcW w:w="6259" w:type="dxa"/>
            <w:vAlign w:val="center"/>
          </w:tcPr>
          <w:p w14:paraId="0D65B668">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响应文件及有关承诺文件有效期为提交响应文件截止时间起90天。</w:t>
            </w:r>
          </w:p>
        </w:tc>
      </w:tr>
    </w:tbl>
    <w:p w14:paraId="61FF0A1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43E0C3">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921030">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（四）评审的依据为询价通知书和响应文件（含有效的补充文件）。询价小组判断响应文件对询价通知书的响应，仅基于响应文件本身而不靠外部证据。</w:t>
      </w:r>
    </w:p>
    <w:p w14:paraId="465D871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8" w:name="_Toc64732013"/>
      <w:bookmarkStart w:id="99" w:name="_Toc65660351"/>
      <w:bookmarkStart w:id="100" w:name="_Toc30639"/>
      <w:bookmarkStart w:id="101" w:name="_Toc5149"/>
      <w:bookmarkStart w:id="102" w:name="_Toc11713"/>
      <w:bookmarkStart w:id="103" w:name="_Toc6672"/>
      <w:r>
        <w:rPr>
          <w:rFonts w:hint="default" w:ascii="Times New Roman" w:hAnsi="Times New Roman" w:eastAsia="方正仿宋_GBK" w:cs="Times New Roman"/>
          <w:sz w:val="24"/>
        </w:rPr>
        <w:t>二、评定成交的标准</w:t>
      </w:r>
      <w:bookmarkEnd w:id="98"/>
      <w:bookmarkEnd w:id="99"/>
      <w:bookmarkEnd w:id="100"/>
      <w:bookmarkEnd w:id="101"/>
      <w:bookmarkEnd w:id="102"/>
      <w:bookmarkEnd w:id="103"/>
    </w:p>
    <w:p w14:paraId="140EE06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（一）采购人将依照本询价通知书相关规定对技术（质量）和服务均能满足实质性响应要求的供应商，按照报价由低到高的顺序提出3名以上成交候选人。其中，报价最低的供应商为成交供应商。</w:t>
      </w:r>
    </w:p>
    <w:p w14:paraId="54BE1A4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若报价最低的供应商数量大于或等于2家的，</w:t>
      </w:r>
      <w:r>
        <w:rPr>
          <w:rFonts w:hint="default" w:ascii="Times New Roman" w:hAnsi="Times New Roman" w:eastAsia="方正仿宋_GBK" w:cs="Times New Roman"/>
          <w:sz w:val="24"/>
          <w:szCs w:val="24"/>
          <w:lang w:val="en-US" w:eastAsia="zh-CN"/>
        </w:rPr>
        <w:t>按供应商</w:t>
      </w:r>
      <w:r>
        <w:rPr>
          <w:rFonts w:hint="default" w:ascii="Times New Roman" w:hAnsi="Times New Roman" w:eastAsia="方正仿宋_GBK" w:cs="Times New Roman"/>
          <w:sz w:val="24"/>
          <w:szCs w:val="24"/>
        </w:rPr>
        <w:t>投标（报价）时间</w:t>
      </w:r>
      <w:r>
        <w:rPr>
          <w:rFonts w:hint="default" w:ascii="Times New Roman" w:hAnsi="Times New Roman" w:eastAsia="方正仿宋_GBK" w:cs="Times New Roman"/>
          <w:sz w:val="24"/>
          <w:szCs w:val="24"/>
          <w:lang w:val="en-US" w:eastAsia="zh-CN"/>
        </w:rPr>
        <w:t>先后顺序排名</w:t>
      </w:r>
      <w:r>
        <w:rPr>
          <w:rFonts w:hint="default" w:ascii="Times New Roman" w:hAnsi="Times New Roman" w:eastAsia="方正仿宋_GBK" w:cs="Times New Roman"/>
          <w:sz w:val="24"/>
          <w:szCs w:val="24"/>
        </w:rPr>
        <w:t>。</w:t>
      </w:r>
    </w:p>
    <w:p w14:paraId="7C4E5FD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4" w:name="_Toc29113"/>
      <w:bookmarkStart w:id="105" w:name="_Toc65660352"/>
      <w:bookmarkStart w:id="106" w:name="_Toc12644"/>
      <w:bookmarkStart w:id="107" w:name="_Toc29497"/>
      <w:bookmarkStart w:id="108" w:name="_Toc19473"/>
      <w:r>
        <w:rPr>
          <w:rFonts w:hint="default" w:ascii="Times New Roman" w:hAnsi="Times New Roman" w:eastAsia="方正仿宋_GBK" w:cs="Times New Roman"/>
          <w:sz w:val="24"/>
        </w:rPr>
        <w:t>三、无效</w:t>
      </w:r>
      <w:bookmarkEnd w:id="104"/>
      <w:bookmarkEnd w:id="105"/>
      <w:bookmarkEnd w:id="106"/>
      <w:r>
        <w:rPr>
          <w:rFonts w:hint="default" w:ascii="Times New Roman" w:hAnsi="Times New Roman" w:eastAsia="方正仿宋_GBK" w:cs="Times New Roman"/>
          <w:sz w:val="24"/>
        </w:rPr>
        <w:t>报价</w:t>
      </w:r>
      <w:bookmarkEnd w:id="107"/>
      <w:bookmarkEnd w:id="108"/>
    </w:p>
    <w:p w14:paraId="27AAAAF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供应商发生以下条款情况之一者，视为无效报价：</w:t>
      </w:r>
    </w:p>
    <w:p w14:paraId="474A8B62">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（一）供应商不符合规定的资格条件的；</w:t>
      </w:r>
    </w:p>
    <w:p w14:paraId="4BD600E3">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（二）供应商未通过实质性响应审查的；</w:t>
      </w:r>
    </w:p>
    <w:p w14:paraId="084ADC84">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（三）供应商未在保证金到账截止时间前足额交纳所参与包保证金的；</w:t>
      </w:r>
    </w:p>
    <w:p w14:paraId="2A17E35B">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（四）供应商所提交的响应文件未按“第七篇响应文件格式要求”要求签署或盖章的；</w:t>
      </w:r>
    </w:p>
    <w:p w14:paraId="33ED4F1D">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（五）供应商的报价超过采购预算或最高限价的；</w:t>
      </w:r>
    </w:p>
    <w:p w14:paraId="61D0D5C5">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（六）供应商不接受询价小组修正后的价格的；</w:t>
      </w:r>
    </w:p>
    <w:p w14:paraId="29BE8C52">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（七）单位负责人为同一人或者存在直接控股、管理关系的不同供应商，参加同一合同项（包）报价的；</w:t>
      </w:r>
    </w:p>
    <w:p w14:paraId="61A90E1F">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（八）为采购项目提供整体设计、规范编制或者项目管理、监理、检测等服务的供应商再参加该采购项目的其他采购活动的；</w:t>
      </w:r>
    </w:p>
    <w:p w14:paraId="1797A1CD">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（九）同一合同项（包）下的货物，制造商参与报价，再委托代理商参与报价的；</w:t>
      </w:r>
    </w:p>
    <w:p w14:paraId="0EC392F0">
      <w:pPr>
        <w:pStyle w:val="1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（十）供应商响应文件内容有与国家现行法律法规相违背的内容，或附有采购人无法接受条件的；</w:t>
      </w:r>
    </w:p>
    <w:p w14:paraId="619937FD">
      <w:pPr>
        <w:pStyle w:val="12"/>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（十一）法律、法规和询价通知书规定的其他无效情形。</w:t>
      </w:r>
    </w:p>
    <w:p w14:paraId="6DCD3A2C">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9" w:name="_Toc65660353"/>
      <w:bookmarkStart w:id="110" w:name="_Toc29298"/>
      <w:bookmarkStart w:id="111" w:name="_Toc17747"/>
      <w:bookmarkStart w:id="112" w:name="_Toc28422"/>
      <w:bookmarkStart w:id="113" w:name="_Toc22716"/>
      <w:r>
        <w:rPr>
          <w:rFonts w:hint="default" w:ascii="Times New Roman" w:hAnsi="Times New Roman" w:eastAsia="方正仿宋_GBK" w:cs="Times New Roman"/>
          <w:sz w:val="24"/>
        </w:rPr>
        <w:t>四、采购终止</w:t>
      </w:r>
      <w:bookmarkEnd w:id="109"/>
      <w:bookmarkEnd w:id="110"/>
      <w:bookmarkEnd w:id="111"/>
      <w:bookmarkEnd w:id="112"/>
      <w:bookmarkEnd w:id="113"/>
    </w:p>
    <w:p w14:paraId="2143859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出现下列情形之一的，采购人或者采购代理机构应当终止询价采购活动，发布项目终止公告并说明原因，重新开展采购活动：</w:t>
      </w:r>
    </w:p>
    <w:p w14:paraId="560FA8A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（一）因情况变化，不再符合规定的询价采购方式适用情形的；</w:t>
      </w:r>
    </w:p>
    <w:p w14:paraId="248DCB9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（二）出现影响采购公正的违法、违规行为的；</w:t>
      </w:r>
    </w:p>
    <w:p w14:paraId="5945E69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（三）在采购过程中符合竞争要求的供应商或者报价未超过采购预算的供应商不足3家的。</w:t>
      </w:r>
    </w:p>
    <w:p w14:paraId="14036B18">
      <w:pPr>
        <w:pStyle w:val="4"/>
        <w:spacing w:before="0" w:after="0" w:line="360" w:lineRule="auto"/>
        <w:jc w:val="center"/>
        <w:rPr>
          <w:rFonts w:hint="default" w:ascii="Times New Roman" w:hAnsi="Times New Roman" w:eastAsia="方正小标宋_GBK" w:cs="Times New Roman"/>
          <w:b w:val="0"/>
          <w:sz w:val="36"/>
          <w:szCs w:val="30"/>
        </w:rPr>
      </w:pPr>
      <w:r>
        <w:rPr>
          <w:rFonts w:hint="default" w:ascii="Times New Roman" w:hAnsi="Times New Roman" w:eastAsia="方正仿宋_GBK" w:cs="Times New Roman"/>
          <w:sz w:val="24"/>
          <w:szCs w:val="24"/>
        </w:rPr>
        <w:br w:type="page"/>
      </w:r>
      <w:bookmarkStart w:id="114" w:name="_Toc10768"/>
      <w:bookmarkStart w:id="115" w:name="_Toc65660354"/>
      <w:bookmarkStart w:id="116" w:name="_Toc8916"/>
      <w:bookmarkStart w:id="117" w:name="_Toc20399"/>
      <w:bookmarkStart w:id="118" w:name="_Toc20055"/>
      <w:r>
        <w:rPr>
          <w:rFonts w:hint="default" w:ascii="Times New Roman" w:hAnsi="Times New Roman" w:eastAsia="方正小标宋_GBK" w:cs="Times New Roman"/>
          <w:b w:val="0"/>
          <w:sz w:val="36"/>
          <w:szCs w:val="30"/>
        </w:rPr>
        <w:t>第五篇  供应商须知</w:t>
      </w:r>
      <w:bookmarkEnd w:id="114"/>
      <w:bookmarkEnd w:id="115"/>
      <w:bookmarkEnd w:id="116"/>
      <w:bookmarkEnd w:id="117"/>
      <w:bookmarkEnd w:id="118"/>
    </w:p>
    <w:p w14:paraId="2F60D751">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19" w:name="_Toc65660355"/>
      <w:bookmarkStart w:id="120" w:name="_Toc5290"/>
      <w:bookmarkStart w:id="121" w:name="_Toc2864"/>
      <w:bookmarkStart w:id="122" w:name="_Toc16524"/>
      <w:bookmarkStart w:id="123" w:name="_Toc8785"/>
      <w:r>
        <w:rPr>
          <w:rFonts w:hint="default" w:ascii="Times New Roman" w:hAnsi="Times New Roman" w:eastAsia="方正仿宋_GBK" w:cs="Times New Roman"/>
          <w:sz w:val="24"/>
        </w:rPr>
        <w:t>一、</w:t>
      </w:r>
      <w:bookmarkEnd w:id="119"/>
      <w:bookmarkEnd w:id="120"/>
      <w:bookmarkEnd w:id="121"/>
      <w:bookmarkEnd w:id="122"/>
      <w:r>
        <w:rPr>
          <w:rFonts w:hint="default" w:ascii="Times New Roman" w:hAnsi="Times New Roman" w:eastAsia="方正仿宋_GBK" w:cs="Times New Roman"/>
          <w:color w:val="000000"/>
          <w:sz w:val="24"/>
          <w:highlight w:val="none"/>
        </w:rPr>
        <w:t>询价费用</w:t>
      </w:r>
      <w:bookmarkEnd w:id="123"/>
    </w:p>
    <w:p w14:paraId="364ECC6E">
      <w:pPr>
        <w:pStyle w:val="27"/>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540F7B68">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24" w:name="_Toc9328"/>
      <w:bookmarkStart w:id="125" w:name="_Toc5915"/>
      <w:bookmarkStart w:id="126" w:name="_Toc65660356"/>
      <w:bookmarkStart w:id="127" w:name="_Toc31739"/>
      <w:bookmarkStart w:id="128" w:name="_Toc14910"/>
      <w:bookmarkStart w:id="129" w:name="_Toc31070"/>
      <w:r>
        <w:rPr>
          <w:rFonts w:hint="default" w:ascii="Times New Roman" w:hAnsi="Times New Roman" w:eastAsia="方正仿宋_GBK" w:cs="Times New Roman"/>
          <w:color w:val="000000"/>
          <w:sz w:val="24"/>
          <w:highlight w:val="none"/>
        </w:rPr>
        <w:t>二、询价通知书</w:t>
      </w:r>
      <w:bookmarkEnd w:id="124"/>
      <w:bookmarkEnd w:id="125"/>
      <w:bookmarkEnd w:id="126"/>
      <w:bookmarkEnd w:id="127"/>
      <w:bookmarkEnd w:id="128"/>
      <w:bookmarkEnd w:id="129"/>
      <w:r>
        <w:rPr>
          <w:rFonts w:hint="default" w:ascii="Times New Roman" w:hAnsi="Times New Roman" w:eastAsia="方正仿宋_GBK" w:cs="Times New Roman"/>
          <w:color w:val="000000"/>
          <w:sz w:val="24"/>
          <w:highlight w:val="none"/>
        </w:rPr>
        <w:tab/>
      </w:r>
    </w:p>
    <w:p w14:paraId="160987C3">
      <w:pPr>
        <w:snapToGrid w:val="0"/>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0DA2F585">
      <w:pPr>
        <w:snapToGrid w:val="0"/>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（二）采购人（或采购代理机构）所作的一切有效的书面通知、修改及补充，都是询价通知书不可分割的部分。</w:t>
      </w:r>
    </w:p>
    <w:p w14:paraId="00D006CC">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30" w:name="_Toc65660357"/>
      <w:bookmarkStart w:id="131" w:name="_Toc32062"/>
      <w:bookmarkStart w:id="132" w:name="_Toc3061"/>
      <w:bookmarkStart w:id="133" w:name="_Toc1922"/>
      <w:bookmarkStart w:id="134" w:name="_Toc24681"/>
      <w:bookmarkStart w:id="135" w:name="_Toc21551"/>
      <w:bookmarkStart w:id="136" w:name="_Toc9532"/>
      <w:r>
        <w:rPr>
          <w:rFonts w:hint="default" w:ascii="Times New Roman" w:hAnsi="Times New Roman" w:eastAsia="方正仿宋_GBK" w:cs="Times New Roman"/>
          <w:color w:val="000000"/>
          <w:sz w:val="24"/>
          <w:highlight w:val="none"/>
        </w:rPr>
        <w:t>三、报价要求</w:t>
      </w:r>
      <w:bookmarkEnd w:id="130"/>
      <w:bookmarkEnd w:id="131"/>
      <w:bookmarkEnd w:id="132"/>
      <w:bookmarkEnd w:id="133"/>
      <w:bookmarkEnd w:id="134"/>
      <w:bookmarkEnd w:id="135"/>
      <w:bookmarkEnd w:id="136"/>
    </w:p>
    <w:p w14:paraId="43B71850">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（一）响应文件</w:t>
      </w:r>
      <w:r>
        <w:rPr>
          <w:rFonts w:hint="default" w:ascii="Times New Roman" w:hAnsi="Times New Roman" w:eastAsia="方正仿宋_GBK" w:cs="Times New Roman"/>
          <w:color w:val="000000"/>
          <w:sz w:val="24"/>
          <w:szCs w:val="24"/>
          <w:highlight w:val="none"/>
          <w:lang w:eastAsia="zh-CN"/>
        </w:rPr>
        <w:t>编制及递交</w:t>
      </w:r>
    </w:p>
    <w:p w14:paraId="71F94B86">
      <w:pPr>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eastAsia="zh-CN"/>
        </w:rPr>
        <w:t>按询价文件及平台要求提供，供应商应当按照询价通知书的要求编制响应文件，并对询价通知书提出的要求和条件作出实质性响应，响应文件采用</w:t>
      </w:r>
      <w:r>
        <w:rPr>
          <w:rFonts w:hint="default" w:ascii="Times New Roman" w:hAnsi="Times New Roman" w:eastAsia="方正仿宋_GBK" w:cs="Times New Roman"/>
          <w:color w:val="000000"/>
          <w:sz w:val="24"/>
          <w:szCs w:val="24"/>
          <w:highlight w:val="none"/>
          <w:lang w:val="en-US" w:eastAsia="zh-CN"/>
        </w:rPr>
        <w:t>按规定签字盖章的电子档</w:t>
      </w:r>
      <w:r>
        <w:rPr>
          <w:rFonts w:hint="default" w:ascii="Times New Roman" w:hAnsi="Times New Roman" w:eastAsia="方正仿宋_GBK" w:cs="Times New Roman"/>
          <w:color w:val="000000"/>
          <w:sz w:val="24"/>
          <w:szCs w:val="24"/>
          <w:highlight w:val="none"/>
          <w:lang w:eastAsia="zh-CN"/>
        </w:rPr>
        <w:t>。</w:t>
      </w:r>
    </w:p>
    <w:p w14:paraId="18F87E3D">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color w:val="000000"/>
          <w:sz w:val="24"/>
          <w:szCs w:val="24"/>
          <w:highlight w:val="none"/>
          <w:lang w:eastAsia="zh-CN"/>
        </w:rPr>
        <w:t>.响应文件组成</w:t>
      </w:r>
    </w:p>
    <w:p w14:paraId="7D2866EC">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响应文件由“第七篇响应文件格式要求”规定的部分和供应商所作的一切有效补充、修改和承诺等文件组成，供应商应按照“第七篇响应文件格式”规定进行编写和</w:t>
      </w:r>
      <w:r>
        <w:rPr>
          <w:rFonts w:hint="default" w:ascii="Times New Roman" w:hAnsi="Times New Roman" w:eastAsia="方正仿宋_GBK" w:cs="Times New Roman"/>
          <w:color w:val="000000"/>
          <w:sz w:val="24"/>
          <w:szCs w:val="24"/>
          <w:highlight w:val="none"/>
          <w:lang w:val="en-US" w:eastAsia="zh-CN"/>
        </w:rPr>
        <w:t>签字盖章</w:t>
      </w:r>
      <w:r>
        <w:rPr>
          <w:rFonts w:hint="default" w:ascii="Times New Roman" w:hAnsi="Times New Roman" w:eastAsia="方正仿宋_GBK" w:cs="Times New Roman"/>
          <w:color w:val="000000"/>
          <w:sz w:val="24"/>
          <w:szCs w:val="24"/>
          <w:highlight w:val="none"/>
          <w:lang w:eastAsia="zh-CN"/>
        </w:rPr>
        <w:t>，也可在基本格式基础上对表格进行扩展，未规定格式的由供应商自定格式。</w:t>
      </w:r>
    </w:p>
    <w:p w14:paraId="5DBD0D37">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rPr>
        <w:t>报价有效期：响应文件及有关承诺文件有效期为提交响应文件截止时间起90天。</w:t>
      </w:r>
    </w:p>
    <w:p w14:paraId="1AC846B9">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（二）保证金：</w:t>
      </w:r>
    </w:p>
    <w:p w14:paraId="62A61597">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1.供应商提交保证金金额和方式详见“</w:t>
      </w:r>
      <w:r>
        <w:rPr>
          <w:rFonts w:hint="default" w:ascii="Times New Roman" w:hAnsi="Times New Roman" w:eastAsia="方正仿宋_GBK" w:cs="Times New Roman"/>
          <w:b/>
          <w:color w:val="000000"/>
          <w:sz w:val="24"/>
          <w:szCs w:val="24"/>
          <w:highlight w:val="none"/>
          <w:u w:val="single"/>
        </w:rPr>
        <w:t>第一篇  五、保证金”</w:t>
      </w:r>
      <w:r>
        <w:rPr>
          <w:rFonts w:hint="default" w:ascii="Times New Roman" w:hAnsi="Times New Roman" w:eastAsia="方正仿宋_GBK" w:cs="Times New Roman"/>
          <w:color w:val="000000"/>
          <w:sz w:val="24"/>
          <w:szCs w:val="24"/>
          <w:highlight w:val="none"/>
        </w:rPr>
        <w:t>；</w:t>
      </w:r>
    </w:p>
    <w:p w14:paraId="462799F6">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2.发生以下情况之一者，保证金不予退还：</w:t>
      </w:r>
    </w:p>
    <w:p w14:paraId="5E4AB7BC">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2.1供应商在提交响应文件截止时间后撤回响应文件的；</w:t>
      </w:r>
    </w:p>
    <w:p w14:paraId="1D52A158">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2.2供应商在响应文件中提供虚假材料的；</w:t>
      </w:r>
    </w:p>
    <w:p w14:paraId="5547475A">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2.3除因不可抗力或询价通知书认可的情形以外，成交供应商不与采购人签订合同的；</w:t>
      </w:r>
    </w:p>
    <w:p w14:paraId="50422053">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2.4供应商与采购人、其他供应商或者采购代理机构恶意串通的；</w:t>
      </w:r>
    </w:p>
    <w:p w14:paraId="3D3BC07B">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14B7E708">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w:t>
      </w:r>
      <w:r>
        <w:rPr>
          <w:rFonts w:hint="default" w:ascii="Times New Roman" w:hAnsi="Times New Roman" w:eastAsia="方正仿宋_GBK" w:cs="Times New Roman"/>
          <w:color w:val="000000"/>
          <w:sz w:val="24"/>
          <w:highlight w:val="none"/>
        </w:rPr>
        <w:t>保证金的有效期限在</w:t>
      </w:r>
      <w:r>
        <w:rPr>
          <w:rFonts w:hint="default" w:ascii="Times New Roman" w:hAnsi="Times New Roman" w:eastAsia="方正仿宋_GBK" w:cs="Times New Roman"/>
          <w:color w:val="000000"/>
          <w:sz w:val="24"/>
          <w:szCs w:val="24"/>
          <w:highlight w:val="none"/>
        </w:rPr>
        <w:t>报价有效期</w:t>
      </w:r>
      <w:r>
        <w:rPr>
          <w:rFonts w:hint="default" w:ascii="Times New Roman" w:hAnsi="Times New Roman" w:eastAsia="方正仿宋_GBK" w:cs="Times New Roman"/>
          <w:color w:val="000000"/>
          <w:sz w:val="24"/>
          <w:highlight w:val="none"/>
        </w:rPr>
        <w:t>过后三十天继续有效。</w:t>
      </w:r>
    </w:p>
    <w:p w14:paraId="2A1C90E4">
      <w:pPr>
        <w:snapToGrid w:val="0"/>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（三）修正错误</w:t>
      </w:r>
    </w:p>
    <w:p w14:paraId="3C7C80EC">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若供应商所递交的响应文件或报价中的价格出现大写金额和小写金额不一致的错误，以大写金额修正为准。</w:t>
      </w:r>
    </w:p>
    <w:p w14:paraId="3A03AD7A">
      <w:pPr>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73D926A6">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37" w:name="_Toc28066"/>
      <w:bookmarkStart w:id="138" w:name="_Toc65660358"/>
      <w:bookmarkStart w:id="139" w:name="_Toc32477"/>
      <w:bookmarkStart w:id="140" w:name="_Toc10172"/>
      <w:bookmarkStart w:id="141" w:name="_Toc6242"/>
      <w:bookmarkStart w:id="142" w:name="_Toc14702"/>
      <w:r>
        <w:rPr>
          <w:rFonts w:hint="default" w:ascii="Times New Roman" w:hAnsi="Times New Roman" w:eastAsia="方正仿宋_GBK" w:cs="Times New Roman"/>
          <w:color w:val="000000"/>
          <w:sz w:val="24"/>
          <w:highlight w:val="none"/>
        </w:rPr>
        <w:t>四、成交供应商的确定和变更</w:t>
      </w:r>
      <w:bookmarkEnd w:id="137"/>
      <w:bookmarkEnd w:id="138"/>
      <w:bookmarkEnd w:id="139"/>
      <w:bookmarkEnd w:id="140"/>
      <w:bookmarkEnd w:id="141"/>
      <w:bookmarkEnd w:id="142"/>
    </w:p>
    <w:p w14:paraId="77A60BCE">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1FE3EA1">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（二）成交供应商的变更</w:t>
      </w:r>
    </w:p>
    <w:p w14:paraId="1411D98B">
      <w:pPr>
        <w:snapToGrid w:val="0"/>
        <w:spacing w:line="40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E2DF6FB">
      <w:pPr>
        <w:snapToGrid w:val="0"/>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2.成交供应商无充分理由放弃成交的，采购人将根据相关法律法规</w:t>
      </w:r>
      <w:r>
        <w:rPr>
          <w:rFonts w:hint="default" w:ascii="Times New Roman" w:hAnsi="Times New Roman" w:eastAsia="方正仿宋_GBK" w:cs="Times New Roman"/>
          <w:color w:val="000000"/>
          <w:sz w:val="24"/>
          <w:szCs w:val="24"/>
          <w:highlight w:val="none"/>
          <w:lang w:eastAsia="zh-CN"/>
        </w:rPr>
        <w:t>、规章制度</w:t>
      </w:r>
      <w:r>
        <w:rPr>
          <w:rFonts w:hint="default" w:ascii="Times New Roman" w:hAnsi="Times New Roman" w:eastAsia="方正仿宋_GBK" w:cs="Times New Roman"/>
          <w:color w:val="000000"/>
          <w:sz w:val="24"/>
          <w:szCs w:val="24"/>
          <w:highlight w:val="none"/>
        </w:rPr>
        <w:t>的规定进行处理。</w:t>
      </w:r>
    </w:p>
    <w:p w14:paraId="72B238C9">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43" w:name="_Toc29821"/>
      <w:bookmarkStart w:id="144" w:name="_Toc16283"/>
      <w:bookmarkStart w:id="145" w:name="_Toc1092"/>
      <w:bookmarkStart w:id="146" w:name="_Toc1573"/>
      <w:bookmarkStart w:id="147" w:name="_Toc10504"/>
      <w:bookmarkStart w:id="148" w:name="_Toc65660359"/>
      <w:r>
        <w:rPr>
          <w:rFonts w:hint="default" w:ascii="Times New Roman" w:hAnsi="Times New Roman" w:eastAsia="方正仿宋_GBK" w:cs="Times New Roman"/>
          <w:color w:val="000000"/>
          <w:sz w:val="24"/>
          <w:highlight w:val="none"/>
        </w:rPr>
        <w:t>五、成交通知</w:t>
      </w:r>
      <w:bookmarkEnd w:id="143"/>
      <w:bookmarkEnd w:id="144"/>
      <w:bookmarkEnd w:id="145"/>
      <w:bookmarkEnd w:id="146"/>
      <w:bookmarkEnd w:id="147"/>
      <w:bookmarkEnd w:id="148"/>
    </w:p>
    <w:p w14:paraId="2A7F28CF">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（一）成交供应商确定后，采购代理机构将在</w:t>
      </w:r>
      <w:r>
        <w:rPr>
          <w:rFonts w:hint="default" w:ascii="Times New Roman" w:hAnsi="Times New Roman" w:eastAsia="方正仿宋_GBK" w:cs="Times New Roman"/>
          <w:color w:val="000000"/>
          <w:sz w:val="24"/>
          <w:szCs w:val="24"/>
          <w:highlight w:val="none"/>
          <w:lang w:eastAsia="zh-CN"/>
        </w:rPr>
        <w:t>行采家</w:t>
      </w:r>
      <w:r>
        <w:rPr>
          <w:rFonts w:hint="default" w:ascii="Times New Roman" w:hAnsi="Times New Roman" w:eastAsia="方正仿宋_GBK" w:cs="Times New Roman"/>
          <w:color w:val="000000"/>
          <w:sz w:val="24"/>
          <w:szCs w:val="24"/>
          <w:highlight w:val="none"/>
        </w:rPr>
        <w:t>上发布成交结果公告。</w:t>
      </w:r>
    </w:p>
    <w:p w14:paraId="37726F0C">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（二）结果公告发出同时，采购代理机构将以书面形式发出《成交通知书》。《成交通知书》一经发出即发生法律效力。</w:t>
      </w:r>
    </w:p>
    <w:p w14:paraId="07415C20">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（三）《成交通知书》将作为签订合同的依据。</w:t>
      </w:r>
    </w:p>
    <w:p w14:paraId="1167D525">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49" w:name="_Toc14758"/>
      <w:bookmarkStart w:id="150" w:name="_Toc65660360"/>
      <w:bookmarkStart w:id="151" w:name="_Toc31082"/>
      <w:bookmarkStart w:id="152" w:name="_Toc32249"/>
      <w:bookmarkStart w:id="153" w:name="_Toc1010"/>
      <w:bookmarkStart w:id="154" w:name="_Toc30909"/>
      <w:r>
        <w:rPr>
          <w:rFonts w:hint="default" w:ascii="Times New Roman" w:hAnsi="Times New Roman" w:eastAsia="方正仿宋_GBK" w:cs="Times New Roman"/>
          <w:color w:val="000000"/>
          <w:sz w:val="24"/>
          <w:highlight w:val="none"/>
        </w:rPr>
        <w:t>六、关于质疑和投诉</w:t>
      </w:r>
      <w:bookmarkEnd w:id="149"/>
      <w:bookmarkEnd w:id="150"/>
      <w:bookmarkEnd w:id="151"/>
      <w:bookmarkEnd w:id="152"/>
      <w:bookmarkEnd w:id="153"/>
      <w:bookmarkEnd w:id="154"/>
    </w:p>
    <w:p w14:paraId="5ABC4EF4">
      <w:pPr>
        <w:spacing w:line="400" w:lineRule="exact"/>
        <w:ind w:firstLine="360" w:firstLineChars="150"/>
        <w:outlineLvl w:val="2"/>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 xml:space="preserve"> （一）质疑</w:t>
      </w:r>
    </w:p>
    <w:p w14:paraId="1EF9072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供应商认为采购文件、采购过程和成交结果使自己的权益收到伤害的，可向采购人或采购代理机构以书面形式提出质疑。</w:t>
      </w:r>
    </w:p>
    <w:p w14:paraId="137C6F0D">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提出质疑的应当是参与所质疑项目采购活动的供应商。 </w:t>
      </w:r>
    </w:p>
    <w:p w14:paraId="6A0EC708">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1.质疑时限、内容</w:t>
      </w:r>
    </w:p>
    <w:p w14:paraId="015B48A5">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1.1供应商认为采购文件、采购过程、成交结果使自己的权益受到损害的，可以在知道或者应知其权益受到损害之日起7个工作日内，以书面形式向采购人、采购代理机构提出质疑。</w:t>
      </w:r>
    </w:p>
    <w:p w14:paraId="4D2EB5F4">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1.2供应商提出质疑应当提交质疑函和必要的证明材料，质疑函应当包括下列内容：</w:t>
      </w:r>
    </w:p>
    <w:p w14:paraId="395E43CF">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1.2.1供应商的姓名或者名称、地址、邮编、联系人及联系电话；</w:t>
      </w:r>
    </w:p>
    <w:p w14:paraId="68210540">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1.2.2</w:t>
      </w:r>
      <w:r>
        <w:rPr>
          <w:rFonts w:hint="default" w:ascii="Times New Roman" w:hAnsi="Times New Roman" w:eastAsia="方正仿宋_GBK" w:cs="Times New Roman"/>
          <w:color w:val="000000"/>
          <w:sz w:val="24"/>
          <w:szCs w:val="24"/>
          <w:highlight w:val="none"/>
        </w:rPr>
        <w:t>质疑项目的项目名称、项目号以及采购执行编号</w:t>
      </w:r>
      <w:r>
        <w:rPr>
          <w:rFonts w:hint="default" w:ascii="Times New Roman" w:hAnsi="Times New Roman" w:eastAsia="方正仿宋_GBK" w:cs="Times New Roman"/>
          <w:color w:val="000000"/>
          <w:sz w:val="24"/>
          <w:highlight w:val="none"/>
        </w:rPr>
        <w:t>；</w:t>
      </w:r>
    </w:p>
    <w:p w14:paraId="5A2FE4D3">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1.2.3具体、明确的质疑事项和与质疑事项相关的请求；</w:t>
      </w:r>
    </w:p>
    <w:p w14:paraId="77DAE524">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1.2.4事实依据；</w:t>
      </w:r>
    </w:p>
    <w:p w14:paraId="687F83E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1.2.5必要的法律依据；</w:t>
      </w:r>
    </w:p>
    <w:p w14:paraId="62A8A80D">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1.2.6提出质疑的日期；</w:t>
      </w:r>
    </w:p>
    <w:p w14:paraId="65A71300">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1.2.7营业执照（或事业单位法人证书，或个体工商户营业执照或有效的自然人身份证明）复印件；</w:t>
      </w:r>
    </w:p>
    <w:p w14:paraId="77CC7149">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1.2.8法定代表人授权委托书原件、法定代表人身份证复印件和其授权代表的身份证复印件（供应商为自然人的提供自然人身份证复印件）；</w:t>
      </w:r>
    </w:p>
    <w:p w14:paraId="228A4C47">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1.3供应商为自然人的，质疑函应当由本人签字；供应商为法人或者其他组织的，质疑函应当由法定代表人、主要负责人，或者其授权代表签字或者盖章，并加盖公章。</w:t>
      </w:r>
    </w:p>
    <w:p w14:paraId="313B7361">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2.质疑答复</w:t>
      </w:r>
    </w:p>
    <w:p w14:paraId="34BDBA4F">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采购人、采购代理机构应当在收到供应商的书面质疑后七个工作日内作出答复，并以书面形式通知质疑供应商和其他有关供应商。</w:t>
      </w:r>
    </w:p>
    <w:p w14:paraId="2974322C">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3.其他</w:t>
      </w:r>
    </w:p>
    <w:p w14:paraId="7E7F4D49">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3.1供应商应按照《政府采购质疑和投诉办法》（财政部令第94号）及相关法律法规要求，在法定质疑期内一次性提出针对同一采购程序环节的质疑。</w:t>
      </w:r>
    </w:p>
    <w:p w14:paraId="5257BF0A">
      <w:pPr>
        <w:spacing w:line="400" w:lineRule="exact"/>
        <w:ind w:right="12" w:firstLine="48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3.2质疑函范本可在财政部门户网站和中国政府采购网下载。</w:t>
      </w:r>
    </w:p>
    <w:p w14:paraId="495FCEA7">
      <w:pPr>
        <w:spacing w:line="400" w:lineRule="exact"/>
        <w:ind w:right="12" w:firstLine="480"/>
        <w:outlineLvl w:val="2"/>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（二）投诉</w:t>
      </w:r>
    </w:p>
    <w:p w14:paraId="0E0B9C6C">
      <w:pPr>
        <w:spacing w:line="40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highlight w:val="none"/>
        </w:rPr>
        <w:t>1.</w:t>
      </w:r>
      <w:r>
        <w:rPr>
          <w:rFonts w:hint="default" w:ascii="Times New Roman" w:hAnsi="Times New Roman" w:eastAsia="方正仿宋_GBK" w:cs="Times New Roman"/>
          <w:color w:val="000000"/>
          <w:sz w:val="24"/>
          <w:highlight w:val="none"/>
          <w:lang w:eastAsia="zh-CN"/>
        </w:rPr>
        <w:t>依据国家及采购人规定执行。</w:t>
      </w:r>
    </w:p>
    <w:p w14:paraId="63F1B6E2">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55" w:name="_Toc23778"/>
      <w:bookmarkStart w:id="156" w:name="_Toc3127"/>
      <w:bookmarkStart w:id="157" w:name="_Toc65660361"/>
      <w:bookmarkStart w:id="158" w:name="_Toc23345"/>
      <w:bookmarkStart w:id="159" w:name="_Toc16648"/>
      <w:bookmarkStart w:id="160" w:name="_Toc17041"/>
      <w:r>
        <w:rPr>
          <w:rFonts w:hint="default" w:ascii="Times New Roman" w:hAnsi="Times New Roman" w:eastAsia="方正仿宋_GBK" w:cs="Times New Roman"/>
          <w:color w:val="000000"/>
          <w:sz w:val="24"/>
          <w:highlight w:val="none"/>
        </w:rPr>
        <w:t>七、签订合同</w:t>
      </w:r>
      <w:bookmarkEnd w:id="155"/>
      <w:bookmarkEnd w:id="156"/>
      <w:bookmarkEnd w:id="157"/>
      <w:bookmarkEnd w:id="158"/>
      <w:bookmarkEnd w:id="159"/>
      <w:bookmarkEnd w:id="160"/>
    </w:p>
    <w:p w14:paraId="6830288C">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highlight w:val="none"/>
        </w:rPr>
        <w:t>应在成交通知书发出之日起</w:t>
      </w:r>
      <w:r>
        <w:rPr>
          <w:rFonts w:hint="default" w:ascii="Times New Roman" w:hAnsi="Times New Roman" w:eastAsia="方正仿宋_GBK" w:cs="Times New Roman"/>
          <w:color w:val="000000"/>
          <w:sz w:val="24"/>
          <w:highlight w:val="none"/>
          <w:lang w:eastAsia="zh-CN"/>
        </w:rPr>
        <w:t>，成交双方在</w:t>
      </w:r>
      <w:r>
        <w:rPr>
          <w:rFonts w:hint="default" w:ascii="Times New Roman" w:hAnsi="Times New Roman" w:eastAsia="方正仿宋_GBK" w:cs="Times New Roman"/>
          <w:b/>
          <w:bCs/>
          <w:color w:val="000000"/>
          <w:sz w:val="24"/>
          <w:highlight w:val="none"/>
          <w:lang w:val="en-US" w:eastAsia="zh-CN"/>
        </w:rPr>
        <w:t>20个日历</w:t>
      </w:r>
      <w:r>
        <w:rPr>
          <w:rFonts w:hint="default" w:ascii="Times New Roman" w:hAnsi="Times New Roman" w:eastAsia="方正仿宋_GBK" w:cs="Times New Roman"/>
          <w:b/>
          <w:bCs/>
          <w:color w:val="000000"/>
          <w:sz w:val="24"/>
          <w:highlight w:val="none"/>
        </w:rPr>
        <w:t>日</w:t>
      </w:r>
      <w:r>
        <w:rPr>
          <w:rFonts w:hint="default" w:ascii="Times New Roman" w:hAnsi="Times New Roman" w:eastAsia="方正仿宋_GBK" w:cs="Times New Roman"/>
          <w:color w:val="000000"/>
          <w:sz w:val="24"/>
          <w:highlight w:val="none"/>
        </w:rPr>
        <w:t>内签订采购合同，无正当理由不得拒绝或拖延合同签订</w:t>
      </w:r>
      <w:r>
        <w:rPr>
          <w:rFonts w:hint="default" w:ascii="Times New Roman" w:hAnsi="Times New Roman" w:eastAsia="方正仿宋_GBK" w:cs="Times New Roman"/>
          <w:color w:val="000000"/>
          <w:sz w:val="24"/>
          <w:szCs w:val="24"/>
          <w:highlight w:val="none"/>
        </w:rPr>
        <w:t>。所签订的合同不得对询价通知书和供应商的响应文件作实质性修改。其他未尽事宜由采购人和成交供应商在采购合同中详细约定。</w:t>
      </w:r>
    </w:p>
    <w:p w14:paraId="5B52E4F5">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二</w:t>
      </w:r>
      <w:r>
        <w:rPr>
          <w:rFonts w:hint="default" w:ascii="Times New Roman" w:hAnsi="Times New Roman" w:eastAsia="方正仿宋_GBK" w:cs="Times New Roman"/>
          <w:color w:val="000000"/>
          <w:sz w:val="24"/>
          <w:szCs w:val="24"/>
          <w:highlight w:val="none"/>
        </w:rPr>
        <w:t>）询价通知书、供应商的响应文件及澄清文件等，均为签订采购合同的依据。</w:t>
      </w:r>
    </w:p>
    <w:p w14:paraId="7813DEA2">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三</w:t>
      </w:r>
      <w:r>
        <w:rPr>
          <w:rFonts w:hint="default" w:ascii="Times New Roman" w:hAnsi="Times New Roman" w:eastAsia="方正仿宋_GBK" w:cs="Times New Roman"/>
          <w:color w:val="000000"/>
          <w:sz w:val="24"/>
          <w:szCs w:val="24"/>
          <w:highlight w:val="none"/>
        </w:rPr>
        <w:t>）合同生效条款由供需双方约定，法律、行政法规规定应当办理批准、登记等手续后生效的合同，依照其规定。</w:t>
      </w:r>
    </w:p>
    <w:p w14:paraId="5F20BB87">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四</w:t>
      </w:r>
      <w:r>
        <w:rPr>
          <w:rFonts w:hint="default" w:ascii="Times New Roman" w:hAnsi="Times New Roman" w:eastAsia="方正仿宋_GBK" w:cs="Times New Roman"/>
          <w:color w:val="000000"/>
          <w:sz w:val="24"/>
          <w:szCs w:val="24"/>
          <w:highlight w:val="none"/>
        </w:rPr>
        <w:t>）合同原则上应按照《重庆市政府采购合同》签订，相关单位要求适用合同通用格式版本的，应按其要求另行签订其他合同。</w:t>
      </w:r>
    </w:p>
    <w:p w14:paraId="5F3300BF">
      <w:pPr>
        <w:spacing w:line="400" w:lineRule="exact"/>
        <w:ind w:firstLine="360" w:firstLineChars="15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五</w:t>
      </w:r>
      <w:r>
        <w:rPr>
          <w:rFonts w:hint="default" w:ascii="Times New Roman" w:hAnsi="Times New Roman" w:eastAsia="方正仿宋_GBK" w:cs="Times New Roman"/>
          <w:color w:val="000000"/>
          <w:sz w:val="24"/>
          <w:szCs w:val="24"/>
          <w:highlight w:val="none"/>
        </w:rPr>
        <w:t>）采购人要求成交供应商提供履约保证金的，应当在询价通知书中予以约定。成交供应商履约完毕后，采购人根据采购文件规定无息退还其履约保证金。</w:t>
      </w:r>
    </w:p>
    <w:p w14:paraId="790EC41A">
      <w:pPr>
        <w:pStyle w:val="4"/>
        <w:adjustRightInd w:val="0"/>
        <w:snapToGrid w:val="0"/>
        <w:spacing w:before="0" w:after="0" w:line="400" w:lineRule="exact"/>
        <w:ind w:firstLine="482" w:firstLineChars="200"/>
        <w:rPr>
          <w:rFonts w:hint="default" w:ascii="Times New Roman" w:hAnsi="Times New Roman" w:eastAsia="方正仿宋_GBK" w:cs="Times New Roman"/>
          <w:color w:val="000000"/>
          <w:sz w:val="24"/>
          <w:highlight w:val="none"/>
        </w:rPr>
      </w:pPr>
      <w:bookmarkStart w:id="161" w:name="_Toc24570"/>
      <w:bookmarkStart w:id="162" w:name="_Toc77"/>
      <w:bookmarkStart w:id="163" w:name="_Toc26561"/>
      <w:r>
        <w:rPr>
          <w:rFonts w:hint="default" w:ascii="Times New Roman" w:hAnsi="Times New Roman" w:eastAsia="方正仿宋_GBK" w:cs="Times New Roman"/>
          <w:color w:val="000000"/>
          <w:sz w:val="24"/>
          <w:highlight w:val="none"/>
        </w:rPr>
        <w:t>八、项目验收</w:t>
      </w:r>
      <w:bookmarkEnd w:id="161"/>
      <w:bookmarkEnd w:id="162"/>
      <w:bookmarkEnd w:id="163"/>
    </w:p>
    <w:p w14:paraId="2976875D">
      <w:pPr>
        <w:spacing w:line="400" w:lineRule="exact"/>
        <w:ind w:firstLine="360" w:firstLineChars="150"/>
        <w:rPr>
          <w:rFonts w:hint="default" w:ascii="Times New Roman" w:hAnsi="Times New Roman" w:eastAsia="方正小标宋_GBK" w:cs="Times New Roman"/>
          <w:b w:val="0"/>
          <w:sz w:val="36"/>
          <w:szCs w:val="30"/>
        </w:rPr>
      </w:pPr>
      <w:r>
        <w:rPr>
          <w:rFonts w:hint="default" w:ascii="Times New Roman" w:hAnsi="Times New Roman" w:eastAsia="方正仿宋_GBK" w:cs="Times New Roman"/>
          <w:color w:val="000000"/>
          <w:sz w:val="24"/>
          <w:highlight w:val="none"/>
        </w:rPr>
        <w:t>合同执行完毕，采购人或采购代理机构原则上应在7个工作日内组织履约情况验收，不得无故拖延或附加额外条件。</w:t>
      </w:r>
      <w:bookmarkEnd w:id="65"/>
      <w:bookmarkStart w:id="164" w:name="_Toc10599"/>
      <w:bookmarkStart w:id="165" w:name="_Toc14861"/>
      <w:bookmarkStart w:id="166" w:name="_Toc12789059"/>
      <w:bookmarkStart w:id="167" w:name="_Toc65660365"/>
      <w:bookmarkStart w:id="168" w:name="_Toc28162"/>
      <w:bookmarkStart w:id="169" w:name="_Toc11641055"/>
    </w:p>
    <w:p w14:paraId="2521476C">
      <w:pPr>
        <w:pStyle w:val="4"/>
        <w:spacing w:before="0" w:after="0" w:line="360" w:lineRule="auto"/>
        <w:jc w:val="center"/>
        <w:rPr>
          <w:rFonts w:hint="default" w:ascii="Times New Roman" w:hAnsi="Times New Roman" w:eastAsia="方正小标宋_GBK" w:cs="Times New Roman"/>
          <w:b w:val="0"/>
          <w:sz w:val="36"/>
          <w:szCs w:val="30"/>
        </w:rPr>
      </w:pPr>
    </w:p>
    <w:p w14:paraId="481C7C82">
      <w:pPr>
        <w:pStyle w:val="4"/>
        <w:spacing w:before="0" w:after="0" w:line="360" w:lineRule="auto"/>
        <w:jc w:val="center"/>
        <w:rPr>
          <w:rFonts w:hint="default" w:ascii="Times New Roman" w:hAnsi="Times New Roman" w:eastAsia="方正小标宋_GBK" w:cs="Times New Roman"/>
          <w:b w:val="0"/>
          <w:sz w:val="36"/>
          <w:szCs w:val="30"/>
        </w:rPr>
      </w:pPr>
    </w:p>
    <w:bookmarkEnd w:id="164"/>
    <w:bookmarkEnd w:id="165"/>
    <w:bookmarkEnd w:id="166"/>
    <w:bookmarkEnd w:id="167"/>
    <w:bookmarkEnd w:id="168"/>
    <w:bookmarkEnd w:id="169"/>
    <w:p w14:paraId="77132A05">
      <w:pPr>
        <w:spacing w:line="400" w:lineRule="exact"/>
        <w:ind w:right="12" w:firstLine="480"/>
        <w:rPr>
          <w:rFonts w:hint="default" w:ascii="Times New Roman" w:hAnsi="Times New Roman" w:eastAsia="方正仿宋_GBK" w:cs="Times New Roman"/>
          <w:sz w:val="24"/>
        </w:rPr>
      </w:pPr>
    </w:p>
    <w:p w14:paraId="349AF0BA">
      <w:pPr>
        <w:spacing w:line="400" w:lineRule="exact"/>
        <w:ind w:right="12" w:firstLine="480"/>
        <w:rPr>
          <w:rFonts w:hint="default" w:ascii="Times New Roman" w:hAnsi="Times New Roman" w:eastAsia="方正仿宋_GBK" w:cs="Times New Roman"/>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8A3CB35">
      <w:pPr>
        <w:pStyle w:val="4"/>
        <w:spacing w:before="0" w:after="0" w:line="360" w:lineRule="auto"/>
        <w:ind w:firstLine="2880" w:firstLineChars="800"/>
        <w:rPr>
          <w:rFonts w:hint="default" w:ascii="Times New Roman" w:hAnsi="Times New Roman" w:eastAsia="方正小标宋_GBK" w:cs="Times New Roman"/>
          <w:b w:val="0"/>
          <w:sz w:val="36"/>
          <w:szCs w:val="30"/>
        </w:rPr>
      </w:pPr>
      <w:bookmarkStart w:id="170" w:name="_Toc14301"/>
      <w:bookmarkStart w:id="171" w:name="_Toc148265480"/>
      <w:bookmarkStart w:id="172" w:name="_Toc303945820"/>
      <w:r>
        <w:rPr>
          <w:rFonts w:hint="default" w:ascii="Times New Roman" w:hAnsi="Times New Roman" w:eastAsia="方正小标宋_GBK" w:cs="Times New Roman"/>
          <w:b w:val="0"/>
          <w:sz w:val="36"/>
          <w:szCs w:val="30"/>
        </w:rPr>
        <w:t>第六篇  合同草案条款</w:t>
      </w:r>
      <w:bookmarkEnd w:id="170"/>
    </w:p>
    <w:p w14:paraId="7E14D8D7">
      <w:pPr>
        <w:rPr>
          <w:rFonts w:hint="default" w:ascii="Times New Roman" w:hAnsi="Times New Roman" w:eastAsia="方正仿宋_GBK" w:cs="Times New Roman"/>
          <w:sz w:val="24"/>
        </w:rPr>
      </w:pPr>
      <w:r>
        <w:rPr>
          <w:rFonts w:hint="default" w:ascii="Times New Roman" w:hAnsi="Times New Roman" w:eastAsia="方正仿宋_GBK" w:cs="Times New Roman"/>
          <w:sz w:val="24"/>
        </w:rPr>
        <w:t>附页：合同格式</w:t>
      </w:r>
      <w:bookmarkEnd w:id="171"/>
      <w:bookmarkEnd w:id="172"/>
    </w:p>
    <w:p w14:paraId="75A3409E">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重庆三峡职业学院采购购销</w:t>
      </w:r>
    </w:p>
    <w:p w14:paraId="60777045">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b/>
          <w:bCs/>
          <w:color w:val="000000"/>
          <w:sz w:val="44"/>
          <w:szCs w:val="44"/>
        </w:rPr>
        <w:t>合  同</w:t>
      </w:r>
    </w:p>
    <w:p w14:paraId="403C1E22">
      <w:pPr>
        <w:jc w:val="center"/>
        <w:rPr>
          <w:rFonts w:hint="default" w:ascii="Times New Roman" w:hAnsi="Times New Roman" w:eastAsia="仿宋" w:cs="Times New Roman"/>
          <w:b/>
          <w:bCs/>
          <w:color w:val="000000"/>
          <w:sz w:val="44"/>
          <w:szCs w:val="44"/>
        </w:rPr>
      </w:pPr>
      <w:r>
        <w:rPr>
          <w:rFonts w:hint="default" w:ascii="Times New Roman" w:hAnsi="Times New Roman" w:eastAsia="仿宋" w:cs="Times New Roman"/>
          <w:color w:val="000000"/>
          <w:szCs w:val="28"/>
        </w:rPr>
        <w:t>（示范文本）</w:t>
      </w:r>
    </w:p>
    <w:p w14:paraId="5535920F">
      <w:pPr>
        <w:spacing w:line="360" w:lineRule="auto"/>
        <w:ind w:firstLine="275" w:firstLineChars="98"/>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需方：</w:t>
      </w:r>
      <w:r>
        <w:rPr>
          <w:rFonts w:hint="default" w:ascii="Times New Roman" w:hAnsi="Times New Roman" w:eastAsia="仿宋" w:cs="Times New Roman"/>
          <w:b/>
          <w:color w:val="000000"/>
          <w:szCs w:val="28"/>
          <w:u w:val="single"/>
        </w:rPr>
        <w:t xml:space="preserve"> 重庆三峡职业学院 </w:t>
      </w:r>
      <w:r>
        <w:rPr>
          <w:rFonts w:hint="default" w:ascii="Times New Roman" w:hAnsi="Times New Roman" w:eastAsia="仿宋" w:cs="Times New Roman"/>
          <w:b/>
          <w:color w:val="000000"/>
          <w:szCs w:val="28"/>
        </w:rPr>
        <w:t xml:space="preserve">         计价单位：</w:t>
      </w:r>
      <w:r>
        <w:rPr>
          <w:rFonts w:hint="default" w:ascii="Times New Roman" w:hAnsi="Times New Roman" w:eastAsia="仿宋" w:cs="Times New Roman"/>
          <w:b/>
          <w:color w:val="000000"/>
          <w:szCs w:val="28"/>
          <w:u w:val="single"/>
        </w:rPr>
        <w:t xml:space="preserve"> 人民币元 </w:t>
      </w:r>
      <w:r>
        <w:rPr>
          <w:rFonts w:hint="default" w:ascii="Times New Roman" w:hAnsi="Times New Roman" w:eastAsia="仿宋" w:cs="Times New Roman"/>
          <w:b/>
          <w:color w:val="000000"/>
          <w:szCs w:val="28"/>
        </w:rPr>
        <w:t xml:space="preserve">  </w:t>
      </w:r>
    </w:p>
    <w:p w14:paraId="3F500B4D">
      <w:pPr>
        <w:spacing w:line="360" w:lineRule="auto"/>
        <w:ind w:firstLine="275" w:firstLineChars="98"/>
        <w:rPr>
          <w:rFonts w:hint="default" w:ascii="Times New Roman" w:hAnsi="Times New Roman" w:eastAsia="仿宋" w:cs="Times New Roman"/>
          <w:b/>
          <w:color w:val="000000"/>
          <w:szCs w:val="28"/>
          <w:u w:val="single"/>
        </w:rPr>
      </w:pPr>
      <w:r>
        <w:rPr>
          <w:rFonts w:hint="default" w:ascii="Times New Roman" w:hAnsi="Times New Roman" w:eastAsia="仿宋" w:cs="Times New Roman"/>
          <w:b/>
          <w:color w:val="000000"/>
          <w:szCs w:val="28"/>
        </w:rPr>
        <w:t>供方：</w:t>
      </w:r>
      <w:r>
        <w:rPr>
          <w:rFonts w:hint="default" w:ascii="Times New Roman" w:hAnsi="Times New Roman" w:eastAsia="仿宋" w:cs="Times New Roman"/>
          <w:b/>
          <w:szCs w:val="28"/>
          <w:u w:val="single"/>
        </w:rPr>
        <w:t xml:space="preserve">                  </w:t>
      </w:r>
      <w:r>
        <w:rPr>
          <w:rFonts w:hint="default" w:ascii="Times New Roman" w:hAnsi="Times New Roman" w:eastAsia="仿宋" w:cs="Times New Roman"/>
          <w:b/>
          <w:color w:val="000000"/>
          <w:szCs w:val="28"/>
        </w:rPr>
        <w:t xml:space="preserve">         计量单位：</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b/>
          <w:color w:val="000000"/>
          <w:szCs w:val="28"/>
          <w:u w:val="single"/>
        </w:rPr>
        <w:t xml:space="preserve">       </w:t>
      </w:r>
    </w:p>
    <w:p w14:paraId="69BC27FB">
      <w:pPr>
        <w:tabs>
          <w:tab w:val="left" w:pos="1080"/>
          <w:tab w:val="left" w:pos="114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color w:val="000000"/>
          <w:szCs w:val="28"/>
        </w:rPr>
        <w:t>根据《中华人民共和国民法典》《中华人民共和国政府采购法》和招标文件及投标文件的承诺的要求，</w:t>
      </w:r>
      <w:r>
        <w:rPr>
          <w:rFonts w:hint="default" w:ascii="Times New Roman" w:hAnsi="Times New Roman" w:eastAsia="仿宋" w:cs="Times New Roman"/>
          <w:szCs w:val="28"/>
        </w:rPr>
        <w:t>经双方协商一致，达成以下购销合同，以资共同遵守：</w:t>
      </w:r>
    </w:p>
    <w:tbl>
      <w:tblPr>
        <w:tblStyle w:val="19"/>
        <w:tblW w:w="847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55"/>
        <w:gridCol w:w="1434"/>
        <w:gridCol w:w="769"/>
        <w:gridCol w:w="568"/>
        <w:gridCol w:w="1134"/>
        <w:gridCol w:w="2127"/>
      </w:tblGrid>
      <w:tr w14:paraId="485A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473" w:type="dxa"/>
            <w:gridSpan w:val="7"/>
            <w:vAlign w:val="center"/>
          </w:tcPr>
          <w:p w14:paraId="21CC9883">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一、合同标的：</w:t>
            </w:r>
          </w:p>
        </w:tc>
      </w:tr>
      <w:tr w14:paraId="5049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6" w:type="dxa"/>
            <w:vAlign w:val="center"/>
          </w:tcPr>
          <w:p w14:paraId="1EAEFB76">
            <w:pPr>
              <w:spacing w:line="340" w:lineRule="exac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品目号</w:t>
            </w:r>
          </w:p>
        </w:tc>
        <w:tc>
          <w:tcPr>
            <w:tcW w:w="1555" w:type="dxa"/>
            <w:vAlign w:val="center"/>
          </w:tcPr>
          <w:p w14:paraId="77BA6C96">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货物名称</w:t>
            </w:r>
          </w:p>
        </w:tc>
        <w:tc>
          <w:tcPr>
            <w:tcW w:w="0" w:type="auto"/>
            <w:vAlign w:val="center"/>
          </w:tcPr>
          <w:p w14:paraId="51AC789A">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品牌/型号/规格</w:t>
            </w:r>
          </w:p>
        </w:tc>
        <w:tc>
          <w:tcPr>
            <w:tcW w:w="769" w:type="dxa"/>
            <w:vAlign w:val="center"/>
          </w:tcPr>
          <w:p w14:paraId="3F4914DE">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单价</w:t>
            </w:r>
          </w:p>
        </w:tc>
        <w:tc>
          <w:tcPr>
            <w:tcW w:w="568" w:type="dxa"/>
            <w:vAlign w:val="center"/>
          </w:tcPr>
          <w:p w14:paraId="4C920717">
            <w:pPr>
              <w:spacing w:line="3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数量</w:t>
            </w:r>
          </w:p>
        </w:tc>
        <w:tc>
          <w:tcPr>
            <w:tcW w:w="1134" w:type="dxa"/>
            <w:vAlign w:val="center"/>
          </w:tcPr>
          <w:p w14:paraId="576B44B1">
            <w:pPr>
              <w:spacing w:line="480" w:lineRule="atLeas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总价</w:t>
            </w:r>
          </w:p>
        </w:tc>
        <w:tc>
          <w:tcPr>
            <w:tcW w:w="2127" w:type="dxa"/>
            <w:vAlign w:val="center"/>
          </w:tcPr>
          <w:p w14:paraId="63B451C7">
            <w:pPr>
              <w:spacing w:line="340" w:lineRule="exact"/>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交货期（天）</w:t>
            </w:r>
          </w:p>
        </w:tc>
      </w:tr>
      <w:tr w14:paraId="4ECE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00D85EDF">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1</w:t>
            </w:r>
          </w:p>
        </w:tc>
        <w:tc>
          <w:tcPr>
            <w:tcW w:w="1555" w:type="dxa"/>
            <w:vAlign w:val="center"/>
          </w:tcPr>
          <w:p w14:paraId="33B5466F">
            <w:pPr>
              <w:spacing w:line="480" w:lineRule="atLeast"/>
              <w:rPr>
                <w:rFonts w:hint="default" w:ascii="Times New Roman" w:hAnsi="Times New Roman" w:eastAsia="仿宋" w:cs="Times New Roman"/>
                <w:spacing w:val="4"/>
                <w:position w:val="14"/>
                <w:szCs w:val="28"/>
              </w:rPr>
            </w:pPr>
          </w:p>
        </w:tc>
        <w:tc>
          <w:tcPr>
            <w:tcW w:w="0" w:type="auto"/>
            <w:vAlign w:val="center"/>
          </w:tcPr>
          <w:p w14:paraId="1E3288D1">
            <w:pPr>
              <w:spacing w:line="480" w:lineRule="atLeast"/>
              <w:rPr>
                <w:rFonts w:hint="default" w:ascii="Times New Roman" w:hAnsi="Times New Roman" w:eastAsia="仿宋" w:cs="Times New Roman"/>
                <w:spacing w:val="4"/>
                <w:position w:val="14"/>
                <w:szCs w:val="28"/>
              </w:rPr>
            </w:pPr>
          </w:p>
        </w:tc>
        <w:tc>
          <w:tcPr>
            <w:tcW w:w="769" w:type="dxa"/>
            <w:vAlign w:val="center"/>
          </w:tcPr>
          <w:p w14:paraId="48472955">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5FC0F633">
            <w:pPr>
              <w:spacing w:line="480" w:lineRule="atLeast"/>
              <w:jc w:val="center"/>
              <w:rPr>
                <w:rFonts w:hint="default" w:ascii="Times New Roman" w:hAnsi="Times New Roman" w:eastAsia="仿宋" w:cs="Times New Roman"/>
                <w:bCs/>
                <w:szCs w:val="28"/>
              </w:rPr>
            </w:pPr>
          </w:p>
        </w:tc>
        <w:tc>
          <w:tcPr>
            <w:tcW w:w="1134" w:type="dxa"/>
            <w:vAlign w:val="center"/>
          </w:tcPr>
          <w:p w14:paraId="4699DC7D">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6766E914">
            <w:pPr>
              <w:spacing w:line="480" w:lineRule="atLeast"/>
              <w:jc w:val="center"/>
              <w:rPr>
                <w:rFonts w:hint="default" w:ascii="Times New Roman" w:hAnsi="Times New Roman" w:eastAsia="仿宋" w:cs="Times New Roman"/>
                <w:bCs/>
                <w:color w:val="000000"/>
                <w:szCs w:val="28"/>
              </w:rPr>
            </w:pPr>
          </w:p>
        </w:tc>
      </w:tr>
      <w:tr w14:paraId="57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09FC06A9">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2</w:t>
            </w:r>
          </w:p>
        </w:tc>
        <w:tc>
          <w:tcPr>
            <w:tcW w:w="1555" w:type="dxa"/>
            <w:vAlign w:val="center"/>
          </w:tcPr>
          <w:p w14:paraId="513E2C37">
            <w:pPr>
              <w:spacing w:line="480" w:lineRule="atLeast"/>
              <w:rPr>
                <w:rFonts w:hint="default" w:ascii="Times New Roman" w:hAnsi="Times New Roman" w:eastAsia="仿宋" w:cs="Times New Roman"/>
                <w:spacing w:val="4"/>
                <w:position w:val="14"/>
                <w:szCs w:val="28"/>
              </w:rPr>
            </w:pPr>
          </w:p>
        </w:tc>
        <w:tc>
          <w:tcPr>
            <w:tcW w:w="0" w:type="auto"/>
            <w:vAlign w:val="center"/>
          </w:tcPr>
          <w:p w14:paraId="0140A108">
            <w:pPr>
              <w:spacing w:line="480" w:lineRule="atLeast"/>
              <w:rPr>
                <w:rFonts w:hint="default" w:ascii="Times New Roman" w:hAnsi="Times New Roman" w:eastAsia="仿宋" w:cs="Times New Roman"/>
                <w:spacing w:val="4"/>
                <w:position w:val="14"/>
                <w:szCs w:val="28"/>
              </w:rPr>
            </w:pPr>
          </w:p>
        </w:tc>
        <w:tc>
          <w:tcPr>
            <w:tcW w:w="769" w:type="dxa"/>
            <w:vAlign w:val="center"/>
          </w:tcPr>
          <w:p w14:paraId="6F35B356">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4D4B57DB">
            <w:pPr>
              <w:spacing w:line="480" w:lineRule="atLeast"/>
              <w:jc w:val="center"/>
              <w:rPr>
                <w:rFonts w:hint="default" w:ascii="Times New Roman" w:hAnsi="Times New Roman" w:eastAsia="仿宋" w:cs="Times New Roman"/>
                <w:bCs/>
                <w:szCs w:val="28"/>
              </w:rPr>
            </w:pPr>
          </w:p>
        </w:tc>
        <w:tc>
          <w:tcPr>
            <w:tcW w:w="1134" w:type="dxa"/>
            <w:vAlign w:val="center"/>
          </w:tcPr>
          <w:p w14:paraId="151A35A6">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41CA7900">
            <w:pPr>
              <w:spacing w:line="480" w:lineRule="atLeast"/>
              <w:jc w:val="center"/>
              <w:rPr>
                <w:rFonts w:hint="default" w:ascii="Times New Roman" w:hAnsi="Times New Roman" w:eastAsia="仿宋" w:cs="Times New Roman"/>
                <w:bCs/>
                <w:color w:val="000000"/>
                <w:szCs w:val="28"/>
              </w:rPr>
            </w:pPr>
          </w:p>
        </w:tc>
      </w:tr>
      <w:tr w14:paraId="74D5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6" w:type="dxa"/>
            <w:vAlign w:val="center"/>
          </w:tcPr>
          <w:p w14:paraId="2EB57DD0">
            <w:pPr>
              <w:jc w:val="center"/>
              <w:rPr>
                <w:rFonts w:hint="default" w:ascii="Times New Roman" w:hAnsi="Times New Roman" w:eastAsia="仿宋" w:cs="Times New Roman"/>
                <w:color w:val="000000"/>
                <w:spacing w:val="4"/>
                <w:position w:val="14"/>
                <w:szCs w:val="28"/>
              </w:rPr>
            </w:pPr>
            <w:r>
              <w:rPr>
                <w:rFonts w:hint="default" w:ascii="Times New Roman" w:hAnsi="Times New Roman" w:eastAsia="仿宋" w:cs="Times New Roman"/>
                <w:color w:val="000000"/>
                <w:spacing w:val="4"/>
                <w:position w:val="14"/>
                <w:szCs w:val="28"/>
              </w:rPr>
              <w:t>3</w:t>
            </w:r>
          </w:p>
        </w:tc>
        <w:tc>
          <w:tcPr>
            <w:tcW w:w="1555" w:type="dxa"/>
            <w:vAlign w:val="center"/>
          </w:tcPr>
          <w:p w14:paraId="0D03C07B">
            <w:pPr>
              <w:spacing w:line="480" w:lineRule="atLeast"/>
              <w:rPr>
                <w:rFonts w:hint="default" w:ascii="Times New Roman" w:hAnsi="Times New Roman" w:eastAsia="仿宋" w:cs="Times New Roman"/>
                <w:spacing w:val="4"/>
                <w:position w:val="14"/>
                <w:szCs w:val="28"/>
              </w:rPr>
            </w:pPr>
          </w:p>
        </w:tc>
        <w:tc>
          <w:tcPr>
            <w:tcW w:w="0" w:type="auto"/>
            <w:vAlign w:val="center"/>
          </w:tcPr>
          <w:p w14:paraId="4A2B0A78">
            <w:pPr>
              <w:spacing w:line="480" w:lineRule="atLeast"/>
              <w:rPr>
                <w:rFonts w:hint="default" w:ascii="Times New Roman" w:hAnsi="Times New Roman" w:eastAsia="仿宋" w:cs="Times New Roman"/>
                <w:spacing w:val="4"/>
                <w:position w:val="14"/>
                <w:szCs w:val="28"/>
              </w:rPr>
            </w:pPr>
          </w:p>
        </w:tc>
        <w:tc>
          <w:tcPr>
            <w:tcW w:w="769" w:type="dxa"/>
            <w:vAlign w:val="center"/>
          </w:tcPr>
          <w:p w14:paraId="231F2B56">
            <w:pPr>
              <w:spacing w:line="480" w:lineRule="atLeast"/>
              <w:jc w:val="center"/>
              <w:rPr>
                <w:rFonts w:hint="default" w:ascii="Times New Roman" w:hAnsi="Times New Roman" w:eastAsia="仿宋" w:cs="Times New Roman"/>
                <w:spacing w:val="4"/>
                <w:position w:val="14"/>
                <w:szCs w:val="28"/>
              </w:rPr>
            </w:pPr>
          </w:p>
        </w:tc>
        <w:tc>
          <w:tcPr>
            <w:tcW w:w="568" w:type="dxa"/>
            <w:vAlign w:val="center"/>
          </w:tcPr>
          <w:p w14:paraId="175CDF35">
            <w:pPr>
              <w:spacing w:line="480" w:lineRule="atLeast"/>
              <w:jc w:val="center"/>
              <w:rPr>
                <w:rFonts w:hint="default" w:ascii="Times New Roman" w:hAnsi="Times New Roman" w:eastAsia="仿宋" w:cs="Times New Roman"/>
                <w:bCs/>
                <w:szCs w:val="28"/>
              </w:rPr>
            </w:pPr>
          </w:p>
        </w:tc>
        <w:tc>
          <w:tcPr>
            <w:tcW w:w="1134" w:type="dxa"/>
            <w:vAlign w:val="center"/>
          </w:tcPr>
          <w:p w14:paraId="34BCB958">
            <w:pPr>
              <w:spacing w:line="480" w:lineRule="atLeast"/>
              <w:jc w:val="center"/>
              <w:rPr>
                <w:rFonts w:hint="default" w:ascii="Times New Roman" w:hAnsi="Times New Roman" w:eastAsia="仿宋" w:cs="Times New Roman"/>
                <w:bCs/>
                <w:color w:val="000000"/>
                <w:szCs w:val="28"/>
              </w:rPr>
            </w:pPr>
          </w:p>
        </w:tc>
        <w:tc>
          <w:tcPr>
            <w:tcW w:w="2127" w:type="dxa"/>
            <w:vAlign w:val="center"/>
          </w:tcPr>
          <w:p w14:paraId="2EF1A20B">
            <w:pPr>
              <w:spacing w:line="480" w:lineRule="atLeast"/>
              <w:jc w:val="center"/>
              <w:rPr>
                <w:rFonts w:hint="default" w:ascii="Times New Roman" w:hAnsi="Times New Roman" w:eastAsia="仿宋" w:cs="Times New Roman"/>
                <w:bCs/>
                <w:color w:val="000000"/>
                <w:szCs w:val="28"/>
              </w:rPr>
            </w:pPr>
          </w:p>
        </w:tc>
      </w:tr>
      <w:tr w14:paraId="5AB0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3" w:type="dxa"/>
            <w:gridSpan w:val="7"/>
            <w:vAlign w:val="center"/>
          </w:tcPr>
          <w:p w14:paraId="6BF65FD1">
            <w:pPr>
              <w:spacing w:line="34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合计人民币（小写）：</w:t>
            </w:r>
          </w:p>
        </w:tc>
      </w:tr>
      <w:tr w14:paraId="35D6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473" w:type="dxa"/>
            <w:gridSpan w:val="7"/>
            <w:vAlign w:val="center"/>
          </w:tcPr>
          <w:p w14:paraId="486BACA1">
            <w:pPr>
              <w:spacing w:line="34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合计人民币（大写）：</w:t>
            </w:r>
          </w:p>
        </w:tc>
      </w:tr>
      <w:tr w14:paraId="4AA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473" w:type="dxa"/>
            <w:gridSpan w:val="7"/>
            <w:vAlign w:val="center"/>
          </w:tcPr>
          <w:p w14:paraId="5454BE08">
            <w:pPr>
              <w:spacing w:line="420" w:lineRule="exact"/>
              <w:ind w:left="72" w:firstLine="574" w:firstLineChars="205"/>
              <w:rPr>
                <w:rFonts w:hint="default" w:ascii="Times New Roman" w:hAnsi="Times New Roman" w:eastAsia="仿宋" w:cs="Times New Roman"/>
                <w:color w:val="FF0000"/>
                <w:szCs w:val="28"/>
              </w:rPr>
            </w:pPr>
            <w:r>
              <w:rPr>
                <w:rFonts w:hint="default" w:ascii="Times New Roman" w:hAnsi="Times New Roman" w:eastAsia="仿宋" w:cs="Times New Roman"/>
                <w:szCs w:val="28"/>
              </w:rPr>
              <w:t>以上合同价格是到需方使用时的价格，包括此价格包含所需的</w:t>
            </w:r>
            <w:r>
              <w:rPr>
                <w:rFonts w:hint="default" w:ascii="Times New Roman" w:hAnsi="Times New Roman" w:eastAsia="仿宋" w:cs="Times New Roman"/>
                <w:kern w:val="0"/>
                <w:szCs w:val="28"/>
              </w:rPr>
              <w:t>设备费、配件及材料费、人工费、机械费、措施费、施工配合协调费、风险费、装卸费、搬运费、运输费、管理费、安装费、包装费、调试费、培训费、后续服务费、试验费、检验费、利润、税金，以及因供方原因形成的返工费或质量验收不合格整改费等所有费用</w:t>
            </w:r>
            <w:r>
              <w:rPr>
                <w:rFonts w:hint="default" w:ascii="Times New Roman" w:hAnsi="Times New Roman" w:eastAsia="仿宋" w:cs="Times New Roman"/>
                <w:szCs w:val="28"/>
              </w:rPr>
              <w:t>，需方不再向供方支付其他任何费用。</w:t>
            </w:r>
          </w:p>
        </w:tc>
      </w:tr>
      <w:tr w14:paraId="2C3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73" w:type="dxa"/>
            <w:gridSpan w:val="7"/>
            <w:vAlign w:val="center"/>
          </w:tcPr>
          <w:p w14:paraId="5504C7FA">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二、质量要求和技术标准等：</w:t>
            </w:r>
          </w:p>
          <w:p w14:paraId="3CEB5F71">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供方提供的产品必须是全新的，完全符合国家有关技术标准</w:t>
            </w:r>
            <w:r>
              <w:rPr>
                <w:rFonts w:hint="default" w:ascii="Times New Roman" w:hAnsi="Times New Roman" w:eastAsia="仿宋" w:cs="Times New Roman"/>
                <w:color w:val="000000"/>
                <w:szCs w:val="28"/>
              </w:rPr>
              <w:t>，产品包装上必须有完好的生产厂家、规格、型号、出厂号等有效信息，且不得开封，否则，需方有权将其视为“三无”产品或旧品而拒收；供方所供产品的数量、型号、规格、</w:t>
            </w:r>
            <w:r>
              <w:rPr>
                <w:rFonts w:hint="default" w:ascii="Times New Roman" w:hAnsi="Times New Roman" w:eastAsia="仿宋" w:cs="Times New Roman"/>
                <w:szCs w:val="28"/>
              </w:rPr>
              <w:t>功能技术参数</w:t>
            </w:r>
            <w:r>
              <w:rPr>
                <w:rFonts w:hint="default" w:ascii="Times New Roman" w:hAnsi="Times New Roman" w:eastAsia="仿宋" w:cs="Times New Roman"/>
                <w:color w:val="FF0000"/>
                <w:szCs w:val="28"/>
              </w:rPr>
              <w:t>、</w:t>
            </w:r>
            <w:r>
              <w:rPr>
                <w:rFonts w:hint="default" w:ascii="Times New Roman" w:hAnsi="Times New Roman" w:eastAsia="仿宋" w:cs="Times New Roman"/>
                <w:color w:val="000000"/>
                <w:szCs w:val="28"/>
              </w:rPr>
              <w:t>生</w:t>
            </w:r>
            <w:r>
              <w:rPr>
                <w:rFonts w:hint="default" w:ascii="Times New Roman" w:hAnsi="Times New Roman" w:eastAsia="仿宋" w:cs="Times New Roman"/>
                <w:szCs w:val="28"/>
              </w:rPr>
              <w:t>产厂家等必须与合同相符，否则需方有权拒收。供方的质量保证及售后服务承诺如下：</w:t>
            </w:r>
          </w:p>
          <w:p w14:paraId="186B50F2">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（一）产品质量保证期：</w:t>
            </w:r>
          </w:p>
          <w:p w14:paraId="10717AC9">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1、自验收之日起，提供</w:t>
            </w:r>
            <w:r>
              <w:rPr>
                <w:rFonts w:hint="default" w:ascii="Times New Roman" w:hAnsi="Times New Roman" w:eastAsia="仿宋" w:cs="Times New Roman"/>
                <w:b/>
                <w:szCs w:val="28"/>
                <w:u w:val="single"/>
              </w:rPr>
              <w:t xml:space="preserve">     </w:t>
            </w:r>
            <w:r>
              <w:rPr>
                <w:rFonts w:hint="default" w:ascii="Times New Roman" w:hAnsi="Times New Roman" w:eastAsia="仿宋" w:cs="Times New Roman"/>
                <w:szCs w:val="28"/>
              </w:rPr>
              <w:t>年的免费质保。</w:t>
            </w:r>
          </w:p>
          <w:p w14:paraId="737F2359">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2、采购产品属于国家规定“三包”范围的，其质量保证期不得低于“三包”规定。供方的质量保证期承诺优于国家“三包”规定的，按供方实际承诺执行。</w:t>
            </w:r>
          </w:p>
          <w:p w14:paraId="137BA305">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3、采购产品由产品生产厂家（指产品生产厂家或其负责销售、售后服务机构，以下同）负责标准售后服务，应当予以明确说明。</w:t>
            </w:r>
          </w:p>
          <w:p w14:paraId="27295037">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（二）保修范围：本合同约定的</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等。</w:t>
            </w:r>
          </w:p>
          <w:p w14:paraId="77B4DAEF">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（三）服务措施：</w:t>
            </w:r>
          </w:p>
          <w:p w14:paraId="29CAA057">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1、包修、包换、包退服务</w:t>
            </w:r>
          </w:p>
          <w:p w14:paraId="21A3EE69">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 xml:space="preserve">（1）质保期内由供方包修、包换、包退（指产品整体、非部件），并承担修理、调换或退货全部费用。 </w:t>
            </w:r>
          </w:p>
          <w:p w14:paraId="2CB0D419">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（2）同一质量问题，修理两次仍达不到标准要求的，供方应为需方免费调换合同规定的产品。</w:t>
            </w:r>
          </w:p>
          <w:p w14:paraId="47354C91">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（3）发生严重质量问题，需方直接选择换货时，供方应当免费为其调换合同规定的产品。</w:t>
            </w:r>
          </w:p>
          <w:p w14:paraId="5B08B775">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（4）符合换货条件，因无同规格型号、同样式的产品，供方应为需方调换不得低于合同产品规格且需方满意的其他规格型号和样式的产品。供方不得向需方提供残次产品、不合格产品或者修理过的产品。</w:t>
            </w:r>
          </w:p>
          <w:p w14:paraId="55005426">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（5）换货后，产品质保期自换货之日起重新计算。</w:t>
            </w:r>
          </w:p>
          <w:p w14:paraId="79A93484">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（四）质量保证期内服务要求：</w:t>
            </w:r>
          </w:p>
          <w:p w14:paraId="2CEFB74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1、电话咨询</w:t>
            </w:r>
          </w:p>
          <w:p w14:paraId="20AA9C65">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供方和厂家应当为需方提供技术援助电话，解答需方在使用中遇到的问题，及时为需方提出解决问题的建议。</w:t>
            </w:r>
          </w:p>
          <w:p w14:paraId="73D6AE82">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2、现场响应</w:t>
            </w:r>
          </w:p>
          <w:p w14:paraId="3F53055B">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需方遇到使用及技术问题，电话咨询不能解决的，供方或厂家应在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小时内采取相应响应措施；无法在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小时内解决的，应在5个工作日内提供同档次原厂备用产品，使需方能够正常使用。</w:t>
            </w:r>
          </w:p>
          <w:p w14:paraId="4FCF5B9A">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3、技术升级</w:t>
            </w:r>
          </w:p>
          <w:p w14:paraId="185380D4">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在质保期内，如果成交供方和厂家的产品技术升级，供方应及时通知需方，如需方有相应要求，供方和厂家应对需方进行免费升级服务。</w:t>
            </w:r>
          </w:p>
          <w:p w14:paraId="675930FE">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4、其他服务要求</w:t>
            </w:r>
          </w:p>
          <w:p w14:paraId="6C11D3B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（1）在质保期内，供方向需方免费提供配件和上门维修服务，同时参照产品包装内生产厂商保修承诺，且以对需方最优承诺为准。</w:t>
            </w:r>
          </w:p>
          <w:p w14:paraId="67BAC30D">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（2）电话咨询和线上响应：在</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年质保期内，供方提供相应的电话技术支持；供方向需方提供2小时内响应，</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小时内到达现场（不可抗力因素除外）进行上门服务；保修范围：按照国家三包规定执行，投标文件承诺的保修范围优于国家三包规定的，按照投标文件承诺执行。</w:t>
            </w:r>
          </w:p>
          <w:p w14:paraId="5FD70BF4">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（3）使用培训服务：</w:t>
            </w:r>
          </w:p>
          <w:p w14:paraId="18D800CB">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①在需方第一次使用系统或产品时，供方将委派技术人员提供全程的技术支持服务，以便于需方人员掌握系统安装、管理维护及操作使用等知识；</w:t>
            </w:r>
          </w:p>
          <w:p w14:paraId="35053A7F">
            <w:pPr>
              <w:tabs>
                <w:tab w:val="left" w:pos="720"/>
              </w:tabs>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 2 \* GB3 </w:instrText>
            </w:r>
            <w:r>
              <w:rPr>
                <w:rFonts w:hint="default" w:ascii="Times New Roman" w:hAnsi="Times New Roman" w:eastAsia="仿宋" w:cs="Times New Roman"/>
                <w:szCs w:val="28"/>
              </w:rPr>
              <w:fldChar w:fldCharType="separate"/>
            </w:r>
            <w:r>
              <w:rPr>
                <w:rFonts w:hint="default" w:ascii="Times New Roman" w:hAnsi="Times New Roman" w:eastAsia="仿宋" w:cs="Times New Roman"/>
                <w:szCs w:val="28"/>
              </w:rPr>
              <w:t>②</w:t>
            </w:r>
            <w:r>
              <w:rPr>
                <w:rFonts w:hint="default" w:ascii="Times New Roman" w:hAnsi="Times New Roman" w:eastAsia="仿宋" w:cs="Times New Roman"/>
                <w:szCs w:val="28"/>
              </w:rPr>
              <w:fldChar w:fldCharType="end"/>
            </w:r>
            <w:r>
              <w:rPr>
                <w:rFonts w:hint="default" w:ascii="Times New Roman" w:hAnsi="Times New Roman" w:eastAsia="仿宋" w:cs="Times New Roman"/>
                <w:szCs w:val="28"/>
              </w:rPr>
              <w:t>供方向需方提供为期</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szCs w:val="28"/>
              </w:rPr>
              <w:t>天的技术培训，具体内容包括：产品介绍、使用操作和管理维护等内容；</w:t>
            </w:r>
          </w:p>
          <w:p w14:paraId="4A9E694C">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（五）质保期后服务：免费质保期满后，供方会继续为需方提供免费电话咨询和上门维修服务。需要更换配件的，供方按实际产生的配件费用仅收取配件费，无其他费用。</w:t>
            </w:r>
          </w:p>
          <w:p w14:paraId="77225906">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（六）维修配件：</w:t>
            </w:r>
          </w:p>
          <w:p w14:paraId="39EF0AC1">
            <w:pPr>
              <w:spacing w:line="4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供方或厂家应提供备品备件，保证需方应急所需。使用的维修零配件应为原厂配件，未经需方同意不得使用非原厂配件。</w:t>
            </w:r>
          </w:p>
        </w:tc>
      </w:tr>
      <w:tr w14:paraId="355C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473" w:type="dxa"/>
            <w:gridSpan w:val="7"/>
            <w:vAlign w:val="center"/>
          </w:tcPr>
          <w:p w14:paraId="1EC3273C">
            <w:pPr>
              <w:spacing w:line="340" w:lineRule="exact"/>
              <w:ind w:left="48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三、交货地点、时间和方式：</w:t>
            </w:r>
          </w:p>
          <w:p w14:paraId="0302950B">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（一）供方应采用合理的运输方式将货物运到需方指定地点</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bCs/>
                <w:color w:val="000000"/>
                <w:szCs w:val="28"/>
              </w:rPr>
              <w:t>；</w:t>
            </w:r>
          </w:p>
          <w:p w14:paraId="620F164A">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bCs/>
                <w:color w:val="000000"/>
                <w:szCs w:val="28"/>
              </w:rPr>
              <w:t>（二）签订合同之日起</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bCs/>
                <w:color w:val="000000"/>
                <w:szCs w:val="28"/>
              </w:rPr>
              <w:t>个日历日内交货并安装调试完毕</w:t>
            </w:r>
            <w:r>
              <w:rPr>
                <w:rFonts w:hint="default" w:ascii="Times New Roman" w:hAnsi="Times New Roman" w:eastAsia="仿宋" w:cs="Times New Roman"/>
                <w:color w:val="000000"/>
                <w:szCs w:val="28"/>
              </w:rPr>
              <w:t>；</w:t>
            </w:r>
          </w:p>
          <w:p w14:paraId="149200EB">
            <w:pPr>
              <w:spacing w:line="34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（三）随机配件、附件及清单等应与产品一同送到，在安装调试中所产生的各类配件一律由供方提供。</w:t>
            </w:r>
          </w:p>
          <w:p w14:paraId="1D76C754">
            <w:pPr>
              <w:spacing w:line="34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color w:val="000000"/>
                <w:szCs w:val="28"/>
              </w:rPr>
              <w:t>（四）采购产品需要试运行的，如没有特别约定试运行期间包含在交货期外，则试运行时间应包含在交货期内。</w:t>
            </w:r>
          </w:p>
        </w:tc>
      </w:tr>
      <w:tr w14:paraId="5B30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473" w:type="dxa"/>
            <w:gridSpan w:val="7"/>
            <w:vAlign w:val="center"/>
          </w:tcPr>
          <w:p w14:paraId="12902F1A">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四、履约保证金：</w:t>
            </w:r>
          </w:p>
          <w:p w14:paraId="6708063D">
            <w:pPr>
              <w:spacing w:line="340" w:lineRule="exact"/>
              <w:ind w:firstLine="420" w:firstLineChars="15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（一）合同签订前，供方须向需方提交合同金额的</w:t>
            </w:r>
            <w:r>
              <w:rPr>
                <w:rFonts w:hint="default" w:ascii="Times New Roman" w:hAnsi="Times New Roman" w:eastAsia="仿宋" w:cs="Times New Roman"/>
                <w:szCs w:val="28"/>
                <w:u w:val="single"/>
              </w:rPr>
              <w:t xml:space="preserve">     </w:t>
            </w:r>
            <w:r>
              <w:rPr>
                <w:rFonts w:hint="default" w:ascii="Times New Roman" w:hAnsi="Times New Roman" w:eastAsia="仿宋" w:cs="Times New Roman"/>
                <w:color w:val="000000"/>
                <w:szCs w:val="28"/>
              </w:rPr>
              <w:t>作为履约保证金。所供</w:t>
            </w:r>
            <w:r>
              <w:rPr>
                <w:rFonts w:hint="default" w:ascii="Times New Roman" w:hAnsi="Times New Roman" w:eastAsia="仿宋" w:cs="Times New Roman"/>
                <w:szCs w:val="28"/>
              </w:rPr>
              <w:t>产品</w:t>
            </w:r>
            <w:r>
              <w:rPr>
                <w:rFonts w:hint="default" w:ascii="Times New Roman" w:hAnsi="Times New Roman" w:eastAsia="仿宋" w:cs="Times New Roman"/>
                <w:color w:val="000000"/>
                <w:szCs w:val="28"/>
              </w:rPr>
              <w:t>到货并最终验收合格后且在履约过程中无违约行为，需方收到供方退还履约保证金申请之日起</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color w:val="000000"/>
                <w:szCs w:val="28"/>
              </w:rPr>
              <w:t>个工作日之内无息退还履约保证金。</w:t>
            </w:r>
          </w:p>
          <w:p w14:paraId="4DF1CDB0">
            <w:pPr>
              <w:spacing w:line="340" w:lineRule="exact"/>
              <w:ind w:firstLine="420" w:firstLineChars="150"/>
              <w:rPr>
                <w:rFonts w:hint="default" w:ascii="Times New Roman" w:hAnsi="Times New Roman" w:eastAsia="仿宋" w:cs="Times New Roman"/>
                <w:bCs/>
                <w:color w:val="000000"/>
                <w:szCs w:val="28"/>
              </w:rPr>
            </w:pPr>
            <w:r>
              <w:rPr>
                <w:rFonts w:hint="default" w:ascii="Times New Roman" w:hAnsi="Times New Roman" w:eastAsia="仿宋" w:cs="Times New Roman"/>
                <w:color w:val="000000"/>
                <w:szCs w:val="28"/>
              </w:rPr>
              <w:t>（二）若供方未按照合同约定履行交付义务，则需方有权不退还履约保证金。</w:t>
            </w:r>
          </w:p>
        </w:tc>
      </w:tr>
      <w:tr w14:paraId="446F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gridSpan w:val="7"/>
            <w:vAlign w:val="center"/>
          </w:tcPr>
          <w:p w14:paraId="42871A8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五、验收标准、方法：</w:t>
            </w:r>
          </w:p>
          <w:p w14:paraId="4B5FDC60">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（一）供方派员进行现场安装、调试完毕后向需方申请验收，由双方代表按国家、行业标准及合同约定技术参数验收。验收合格条件如下：</w:t>
            </w:r>
          </w:p>
          <w:p w14:paraId="38C92403">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1、设备品种、规格、数量、技术参数以及商品品牌、生产厂家等与采购合同约定及封存样品（如有）一致，性能指标达到规定的标准。</w:t>
            </w:r>
          </w:p>
          <w:p w14:paraId="24E01F4A">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2、产品技术资料、原厂真货证明、产品证书的原件或复印件、装箱单、合格证等资料齐全。</w:t>
            </w:r>
          </w:p>
          <w:p w14:paraId="0E7801CE">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3、在试用期间所出现的问题得到解决，并运行正常。</w:t>
            </w:r>
          </w:p>
          <w:p w14:paraId="46009382">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4、提供足量供日常维护的配件。</w:t>
            </w:r>
          </w:p>
          <w:p w14:paraId="47719076">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5、在规定时间内完成交货并由双方组织的验收小组进行验收，并经验收小组签字确认。</w:t>
            </w:r>
          </w:p>
          <w:p w14:paraId="54BA7115">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（二）验收方法如下：</w:t>
            </w:r>
          </w:p>
          <w:p w14:paraId="001AFFC3">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1、货物验收须有供方、需方验收小组以及使用单位的人同时在场。</w:t>
            </w:r>
          </w:p>
          <w:p w14:paraId="75C779BC">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2、货物到达现场后，供方应在需方使用单位人员在场情况下当面开箱，共同清点品名、规格、数量；检查外观，作好开箱记录，双方签字确认。</w:t>
            </w:r>
          </w:p>
          <w:p w14:paraId="121C2C2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3、供方应提供完备的技术资料(所用材料的品牌技术规格清单)、原厂真货证明、装箱单和合格证、提供所用质量和环保检测报告等，并派遣专业技术人员进行现场安装调试。</w:t>
            </w:r>
          </w:p>
          <w:p w14:paraId="4DBD20A9">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4、需方可视需要邀请国家认可的质量检测机构参加验收工作（包括破坏性实验）或随机抽样送质检局检验,凡不符合要求者，需方有权拒绝支付全部货款。</w:t>
            </w:r>
          </w:p>
          <w:p w14:paraId="4D1F5BCF">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5、需方需要厂家对供方交付的产品（包括质量、技术参数等）进行确认的，供方应让厂家应予以配合，并出具书面意见。</w:t>
            </w:r>
          </w:p>
          <w:p w14:paraId="641F1829">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szCs w:val="28"/>
              </w:rPr>
              <w:t>（三）验收结果由需方验收小组人员、供方代表签字确认，供方对验收结果有异议，应自验收结果签字之日起三个工作日内以书面形式提出，否则，供方不能再对需方的验收结果提出异议。</w:t>
            </w:r>
          </w:p>
        </w:tc>
      </w:tr>
      <w:tr w14:paraId="41E4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473" w:type="dxa"/>
            <w:gridSpan w:val="7"/>
            <w:vAlign w:val="center"/>
          </w:tcPr>
          <w:p w14:paraId="321C2875">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六、付款方式：</w:t>
            </w:r>
          </w:p>
          <w:p w14:paraId="4BDD84DB">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（一）货物验收合格后，供方向需方开具合法发票，需方凭采购合同、验收报告、入库单、发票、资金支付申请单等材料，向供方以转账方式支付合同总额。</w:t>
            </w:r>
          </w:p>
          <w:p w14:paraId="29747564">
            <w:pPr>
              <w:spacing w:line="3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szCs w:val="28"/>
              </w:rPr>
              <w:t>（二）</w:t>
            </w:r>
            <w:r>
              <w:rPr>
                <w:rFonts w:hint="default" w:ascii="Times New Roman" w:hAnsi="Times New Roman" w:eastAsia="仿宋" w:cs="Times New Roman"/>
                <w:color w:val="000000"/>
                <w:szCs w:val="28"/>
              </w:rPr>
              <w:t>供方延迟提供合法发票的，需方有权相应延迟支付合同款项且不承担逾期付款的违约责任。</w:t>
            </w:r>
          </w:p>
        </w:tc>
      </w:tr>
      <w:tr w14:paraId="6CDF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473" w:type="dxa"/>
            <w:gridSpan w:val="7"/>
          </w:tcPr>
          <w:p w14:paraId="1E09731A">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bCs/>
                <w:color w:val="000000"/>
                <w:szCs w:val="28"/>
              </w:rPr>
              <w:t>七、知识产权：</w:t>
            </w:r>
          </w:p>
          <w:p w14:paraId="1CF9F2B3">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bCs/>
                <w:color w:val="000000"/>
                <w:szCs w:val="28"/>
              </w:rPr>
              <w:t>（一）</w:t>
            </w:r>
            <w:r>
              <w:rPr>
                <w:rFonts w:hint="default" w:ascii="Times New Roman" w:hAnsi="Times New Roman" w:eastAsia="仿宋" w:cs="Times New Roman"/>
                <w:szCs w:val="28"/>
              </w:rPr>
              <w:t>需方在中华人民共和国境内使用供方提供的产品（包括配套软件或配件）时免受第三方提出的侵犯其专利权或其它知识产权的起诉。如果第三方提出侵权指控，供方应承担由此而引起的一切法律责任和费用。</w:t>
            </w:r>
          </w:p>
          <w:p w14:paraId="5EF5E900">
            <w:pPr>
              <w:spacing w:line="320" w:lineRule="exact"/>
              <w:ind w:firstLine="560" w:firstLineChars="200"/>
              <w:rPr>
                <w:rFonts w:hint="default" w:ascii="Times New Roman" w:hAnsi="Times New Roman" w:eastAsia="仿宋" w:cs="Times New Roman"/>
                <w:bCs/>
                <w:color w:val="000000"/>
                <w:szCs w:val="28"/>
              </w:rPr>
            </w:pPr>
            <w:r>
              <w:rPr>
                <w:rFonts w:hint="default" w:ascii="Times New Roman" w:hAnsi="Times New Roman" w:eastAsia="仿宋" w:cs="Times New Roman"/>
                <w:szCs w:val="28"/>
              </w:rPr>
              <w:t>（二）供方所供产品系需方委托生产中产生的知识产权，知识产权属于需方所有。</w:t>
            </w:r>
          </w:p>
        </w:tc>
      </w:tr>
      <w:tr w14:paraId="28E8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473" w:type="dxa"/>
            <w:gridSpan w:val="7"/>
            <w:vAlign w:val="center"/>
          </w:tcPr>
          <w:p w14:paraId="10034D3E">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八、违约责任：</w:t>
            </w:r>
          </w:p>
          <w:p w14:paraId="1E87BCFB">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（一）如供方不能按时交付</w:t>
            </w:r>
            <w:r>
              <w:rPr>
                <w:rFonts w:hint="default" w:ascii="Times New Roman" w:hAnsi="Times New Roman" w:eastAsia="仿宋" w:cs="Times New Roman"/>
                <w:szCs w:val="28"/>
              </w:rPr>
              <w:t>或安装调试</w:t>
            </w:r>
            <w:r>
              <w:rPr>
                <w:rFonts w:hint="default" w:ascii="Times New Roman" w:hAnsi="Times New Roman" w:eastAsia="仿宋" w:cs="Times New Roman"/>
                <w:bCs/>
                <w:szCs w:val="28"/>
              </w:rPr>
              <w:t>的，每逾期一天向需方支付不低于合同总金额万分之五的违约金，逾期十天仍不能交付的，需方有权单方面终止合同且不退还履约保证金，并要求供方向需方支付违约金，同时根据给需方造成损失情况向需方赔偿；</w:t>
            </w:r>
          </w:p>
          <w:p w14:paraId="0E7D59A8">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（二）若供方所供产品与采购合同、需方招标文件要求不符的或履约过程中有违约行为的、需方有权拒收货物并不退还履约保证金；</w:t>
            </w:r>
          </w:p>
          <w:p w14:paraId="43CAC909">
            <w:pPr>
              <w:tabs>
                <w:tab w:val="left" w:pos="792"/>
              </w:tabs>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（三）若供方违反售后服务条款，每违反一例须向需方支付合同总金额1%的违约金；</w:t>
            </w:r>
          </w:p>
          <w:p w14:paraId="3060A6D3">
            <w:pPr>
              <w:tabs>
                <w:tab w:val="left" w:pos="792"/>
              </w:tabs>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（四）若需方</w:t>
            </w:r>
            <w:r>
              <w:rPr>
                <w:rFonts w:hint="default" w:ascii="Times New Roman" w:hAnsi="Times New Roman" w:eastAsia="仿宋" w:cs="Times New Roman"/>
                <w:szCs w:val="28"/>
              </w:rPr>
              <w:t>逾期付款，每天向供方支付合同总金额万分之五的违约金；</w:t>
            </w:r>
          </w:p>
          <w:p w14:paraId="10AE1FBC">
            <w:pPr>
              <w:tabs>
                <w:tab w:val="left" w:pos="792"/>
                <w:tab w:val="left" w:pos="1260"/>
              </w:tabs>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（五）其他违约责任按照《中华人民共和国民法典》、《中华人民政府采购法》等相关条款执行。</w:t>
            </w:r>
          </w:p>
        </w:tc>
      </w:tr>
      <w:tr w14:paraId="370D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473" w:type="dxa"/>
            <w:gridSpan w:val="7"/>
            <w:vAlign w:val="center"/>
          </w:tcPr>
          <w:p w14:paraId="5F241D1F">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bCs/>
                <w:szCs w:val="28"/>
              </w:rPr>
              <w:t>九、争议的解决方式：</w:t>
            </w:r>
          </w:p>
          <w:p w14:paraId="007D3747">
            <w:pPr>
              <w:spacing w:line="320" w:lineRule="exact"/>
              <w:ind w:firstLine="560" w:firstLineChars="200"/>
              <w:rPr>
                <w:rFonts w:hint="default" w:ascii="Times New Roman" w:hAnsi="Times New Roman" w:eastAsia="仿宋" w:cs="Times New Roman"/>
                <w:bCs/>
                <w:szCs w:val="28"/>
              </w:rPr>
            </w:pPr>
            <w:r>
              <w:rPr>
                <w:rFonts w:hint="default" w:ascii="Times New Roman" w:hAnsi="Times New Roman" w:eastAsia="仿宋" w:cs="Times New Roman"/>
                <w:szCs w:val="28"/>
              </w:rPr>
              <w:t>本合同履行过程中产生争议的，双方可协商解决，如协商不能解决的，则可向需方所在地人民法院提起诉讼。</w:t>
            </w:r>
          </w:p>
        </w:tc>
      </w:tr>
      <w:tr w14:paraId="6E58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473" w:type="dxa"/>
            <w:gridSpan w:val="7"/>
            <w:vAlign w:val="center"/>
          </w:tcPr>
          <w:p w14:paraId="65C55AF4">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bCs/>
                <w:szCs w:val="28"/>
              </w:rPr>
              <w:t>十、</w:t>
            </w:r>
            <w:r>
              <w:rPr>
                <w:rFonts w:hint="default" w:ascii="Times New Roman" w:hAnsi="Times New Roman" w:eastAsia="仿宋" w:cs="Times New Roman"/>
                <w:szCs w:val="28"/>
              </w:rPr>
              <w:t>其他约定事项：</w:t>
            </w:r>
          </w:p>
          <w:p w14:paraId="447705C7">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（一）竞争性谈判文件（询价文件）、投标文件、竞标承诺及合同附件是本合同不可分割的部分，具有同等法律效力；</w:t>
            </w:r>
          </w:p>
          <w:p w14:paraId="6B1C408D">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（二）本合同壹式</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份，需方执</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份，供方执</w:t>
            </w:r>
            <w:r>
              <w:rPr>
                <w:rFonts w:hint="default" w:ascii="Times New Roman" w:hAnsi="Times New Roman" w:eastAsia="仿宋" w:cs="Times New Roman"/>
                <w:bCs/>
                <w:color w:val="000000"/>
                <w:szCs w:val="28"/>
                <w:u w:val="single"/>
              </w:rPr>
              <w:t xml:space="preserve">    </w:t>
            </w:r>
            <w:r>
              <w:rPr>
                <w:rFonts w:hint="default" w:ascii="Times New Roman" w:hAnsi="Times New Roman" w:eastAsia="仿宋" w:cs="Times New Roman"/>
                <w:szCs w:val="28"/>
              </w:rPr>
              <w:t>份，经双方代表签字、盖章后生效，具同等法律效力；</w:t>
            </w:r>
          </w:p>
          <w:p w14:paraId="1F16FE37">
            <w:pPr>
              <w:spacing w:line="32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szCs w:val="28"/>
              </w:rPr>
              <w:t>（三）其他需要补充的事项。</w:t>
            </w:r>
          </w:p>
        </w:tc>
      </w:tr>
      <w:tr w14:paraId="7EC0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644" w:type="dxa"/>
            <w:gridSpan w:val="4"/>
          </w:tcPr>
          <w:p w14:paraId="3C26F22A">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需方：重庆三峡职业学院</w:t>
            </w:r>
          </w:p>
          <w:p w14:paraId="62AC0A61">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地址：</w:t>
            </w:r>
          </w:p>
          <w:p w14:paraId="17A69A5B">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电话：</w:t>
            </w:r>
          </w:p>
          <w:p w14:paraId="10C5151D">
            <w:pPr>
              <w:tabs>
                <w:tab w:val="left" w:pos="900"/>
              </w:tabs>
              <w:spacing w:line="360" w:lineRule="exact"/>
              <w:ind w:left="1102" w:hanging="1102" w:hangingChars="392"/>
              <w:jc w:val="left"/>
              <w:rPr>
                <w:rFonts w:hint="default" w:ascii="Times New Roman" w:hAnsi="Times New Roman" w:eastAsia="仿宋" w:cs="Times New Roman"/>
                <w:b/>
                <w:szCs w:val="28"/>
              </w:rPr>
            </w:pPr>
            <w:r>
              <w:rPr>
                <w:rFonts w:hint="default" w:ascii="Times New Roman" w:hAnsi="Times New Roman" w:eastAsia="仿宋" w:cs="Times New Roman"/>
                <w:b/>
                <w:szCs w:val="28"/>
              </w:rPr>
              <w:t>开户行：</w:t>
            </w:r>
          </w:p>
          <w:p w14:paraId="1C4382DB">
            <w:pPr>
              <w:tabs>
                <w:tab w:val="left" w:pos="900"/>
              </w:tabs>
              <w:spacing w:line="360" w:lineRule="exact"/>
              <w:jc w:val="left"/>
              <w:rPr>
                <w:rFonts w:hint="default" w:ascii="Times New Roman" w:hAnsi="Times New Roman" w:eastAsia="仿宋" w:cs="Times New Roman"/>
                <w:b/>
                <w:szCs w:val="28"/>
              </w:rPr>
            </w:pPr>
            <w:r>
              <w:rPr>
                <w:rFonts w:hint="default" w:ascii="Times New Roman" w:hAnsi="Times New Roman" w:eastAsia="仿宋" w:cs="Times New Roman"/>
                <w:b/>
                <w:szCs w:val="28"/>
              </w:rPr>
              <w:t>账号：</w:t>
            </w:r>
          </w:p>
          <w:p w14:paraId="70CC7EBE">
            <w:pPr>
              <w:tabs>
                <w:tab w:val="left" w:pos="900"/>
              </w:tabs>
              <w:spacing w:line="360" w:lineRule="exact"/>
              <w:jc w:val="left"/>
              <w:rPr>
                <w:rFonts w:hint="default" w:ascii="Times New Roman" w:hAnsi="Times New Roman" w:eastAsia="仿宋" w:cs="Times New Roman"/>
                <w:b/>
                <w:szCs w:val="28"/>
              </w:rPr>
            </w:pPr>
            <w:r>
              <w:rPr>
                <w:rFonts w:hint="default" w:ascii="Times New Roman" w:hAnsi="Times New Roman" w:eastAsia="仿宋" w:cs="Times New Roman"/>
                <w:b/>
                <w:szCs w:val="28"/>
              </w:rPr>
              <w:t>法定代表人：</w:t>
            </w:r>
          </w:p>
          <w:p w14:paraId="57022C95">
            <w:pPr>
              <w:tabs>
                <w:tab w:val="left" w:pos="900"/>
              </w:tabs>
              <w:spacing w:line="360" w:lineRule="exact"/>
              <w:jc w:val="left"/>
              <w:rPr>
                <w:rFonts w:hint="default" w:ascii="Times New Roman" w:hAnsi="Times New Roman" w:eastAsia="仿宋" w:cs="Times New Roman"/>
                <w:b/>
                <w:szCs w:val="28"/>
              </w:rPr>
            </w:pPr>
          </w:p>
          <w:p w14:paraId="24FA8684">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或授权代表：</w:t>
            </w:r>
          </w:p>
          <w:p w14:paraId="4B01DAE5">
            <w:pPr>
              <w:spacing w:line="320" w:lineRule="exact"/>
              <w:rPr>
                <w:rFonts w:hint="default" w:ascii="Times New Roman" w:hAnsi="Times New Roman" w:eastAsia="仿宋" w:cs="Times New Roman"/>
                <w:b/>
                <w:szCs w:val="28"/>
              </w:rPr>
            </w:pPr>
          </w:p>
          <w:p w14:paraId="63091B59">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 xml:space="preserve">签订日期： </w:t>
            </w:r>
          </w:p>
          <w:p w14:paraId="1C312F37">
            <w:pPr>
              <w:spacing w:line="320" w:lineRule="exact"/>
              <w:rPr>
                <w:rFonts w:hint="default" w:ascii="Times New Roman" w:hAnsi="Times New Roman" w:eastAsia="仿宋" w:cs="Times New Roman"/>
                <w:b/>
                <w:szCs w:val="28"/>
              </w:rPr>
            </w:pPr>
          </w:p>
        </w:tc>
        <w:tc>
          <w:tcPr>
            <w:tcW w:w="3829" w:type="dxa"/>
            <w:gridSpan w:val="3"/>
          </w:tcPr>
          <w:p w14:paraId="26AD575C">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供方：</w:t>
            </w:r>
          </w:p>
          <w:p w14:paraId="06387FC2">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地址：</w:t>
            </w:r>
          </w:p>
          <w:p w14:paraId="5A942E0F">
            <w:pPr>
              <w:spacing w:line="320" w:lineRule="exact"/>
              <w:rPr>
                <w:rFonts w:hint="default" w:ascii="Times New Roman" w:hAnsi="Times New Roman" w:eastAsia="仿宋" w:cs="Times New Roman"/>
                <w:b/>
                <w:color w:val="FF0000"/>
                <w:szCs w:val="28"/>
              </w:rPr>
            </w:pPr>
            <w:r>
              <w:rPr>
                <w:rFonts w:hint="default" w:ascii="Times New Roman" w:hAnsi="Times New Roman" w:eastAsia="仿宋" w:cs="Times New Roman"/>
                <w:b/>
                <w:szCs w:val="28"/>
              </w:rPr>
              <w:t>电话：</w:t>
            </w:r>
          </w:p>
          <w:p w14:paraId="1443092E">
            <w:pPr>
              <w:spacing w:line="32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开户行：</w:t>
            </w:r>
          </w:p>
          <w:p w14:paraId="1BADCF83">
            <w:pPr>
              <w:spacing w:line="320" w:lineRule="exact"/>
              <w:rPr>
                <w:rFonts w:hint="default" w:ascii="Times New Roman" w:hAnsi="Times New Roman" w:eastAsia="仿宋" w:cs="Times New Roman"/>
                <w:b/>
                <w:color w:val="000000"/>
                <w:szCs w:val="28"/>
              </w:rPr>
            </w:pPr>
            <w:r>
              <w:rPr>
                <w:rFonts w:hint="default" w:ascii="Times New Roman" w:hAnsi="Times New Roman" w:eastAsia="仿宋" w:cs="Times New Roman"/>
                <w:b/>
                <w:color w:val="000000"/>
                <w:szCs w:val="28"/>
              </w:rPr>
              <w:t>账号：</w:t>
            </w:r>
          </w:p>
          <w:p w14:paraId="49C2DBDD">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法定代表人：</w:t>
            </w:r>
          </w:p>
          <w:p w14:paraId="3BCD30EE">
            <w:pPr>
              <w:spacing w:line="320" w:lineRule="exact"/>
              <w:rPr>
                <w:rFonts w:hint="default" w:ascii="Times New Roman" w:hAnsi="Times New Roman" w:eastAsia="仿宋" w:cs="Times New Roman"/>
                <w:b/>
                <w:szCs w:val="28"/>
              </w:rPr>
            </w:pPr>
          </w:p>
          <w:p w14:paraId="191E6223">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或授权代表：</w:t>
            </w:r>
          </w:p>
          <w:p w14:paraId="6AE72863">
            <w:pPr>
              <w:spacing w:line="320" w:lineRule="exact"/>
              <w:rPr>
                <w:rFonts w:hint="default" w:ascii="Times New Roman" w:hAnsi="Times New Roman" w:eastAsia="仿宋" w:cs="Times New Roman"/>
                <w:b/>
                <w:szCs w:val="28"/>
              </w:rPr>
            </w:pPr>
          </w:p>
          <w:p w14:paraId="6A11C4DF">
            <w:pPr>
              <w:spacing w:line="320" w:lineRule="exact"/>
              <w:rPr>
                <w:rFonts w:hint="default" w:ascii="Times New Roman" w:hAnsi="Times New Roman" w:eastAsia="仿宋" w:cs="Times New Roman"/>
                <w:b/>
                <w:szCs w:val="28"/>
              </w:rPr>
            </w:pPr>
            <w:r>
              <w:rPr>
                <w:rFonts w:hint="default" w:ascii="Times New Roman" w:hAnsi="Times New Roman" w:eastAsia="仿宋" w:cs="Times New Roman"/>
                <w:b/>
                <w:szCs w:val="28"/>
              </w:rPr>
              <w:t>签订日期：</w:t>
            </w:r>
          </w:p>
        </w:tc>
      </w:tr>
    </w:tbl>
    <w:p w14:paraId="63FD8B67">
      <w:pPr>
        <w:tabs>
          <w:tab w:val="left" w:pos="9000"/>
        </w:tabs>
        <w:spacing w:line="276" w:lineRule="auto"/>
        <w:jc w:val="center"/>
        <w:rPr>
          <w:rFonts w:hint="default" w:ascii="Times New Roman" w:hAnsi="Times New Roman" w:cs="Times New Roman"/>
        </w:rPr>
      </w:pPr>
    </w:p>
    <w:p w14:paraId="0C6B3724">
      <w:pPr>
        <w:tabs>
          <w:tab w:val="left" w:pos="9000"/>
        </w:tabs>
        <w:spacing w:line="276" w:lineRule="auto"/>
        <w:jc w:val="center"/>
        <w:rPr>
          <w:rFonts w:hint="default" w:ascii="Times New Roman" w:hAnsi="Times New Roman" w:cs="Times New Roman"/>
        </w:rPr>
      </w:pPr>
    </w:p>
    <w:p w14:paraId="7491BE79">
      <w:pPr>
        <w:pStyle w:val="4"/>
        <w:pageBreakBefore/>
        <w:spacing w:before="0" w:after="0" w:line="360" w:lineRule="auto"/>
        <w:jc w:val="center"/>
        <w:rPr>
          <w:rFonts w:hint="default" w:ascii="Times New Roman" w:hAnsi="Times New Roman" w:eastAsia="方正小标宋_GBK" w:cs="Times New Roman"/>
          <w:b w:val="0"/>
          <w:sz w:val="36"/>
          <w:szCs w:val="30"/>
        </w:rPr>
      </w:pPr>
      <w:bookmarkStart w:id="173" w:name="_Hlt41879464"/>
      <w:bookmarkEnd w:id="173"/>
      <w:bookmarkStart w:id="174" w:name="_Toc18521"/>
      <w:bookmarkStart w:id="175" w:name="_Toc6968"/>
      <w:bookmarkStart w:id="176" w:name="_Toc12789072"/>
      <w:bookmarkStart w:id="177" w:name="_Toc65660378"/>
      <w:bookmarkStart w:id="178" w:name="_Toc2763"/>
      <w:bookmarkStart w:id="179" w:name="_Toc9538"/>
      <w:r>
        <w:rPr>
          <w:rFonts w:hint="default" w:ascii="Times New Roman" w:hAnsi="Times New Roman" w:eastAsia="方正小标宋_GBK" w:cs="Times New Roman"/>
          <w:b w:val="0"/>
          <w:sz w:val="36"/>
          <w:szCs w:val="30"/>
        </w:rPr>
        <w:t>第七篇  响应文件格式要求</w:t>
      </w:r>
      <w:bookmarkEnd w:id="174"/>
      <w:bookmarkEnd w:id="175"/>
      <w:bookmarkEnd w:id="176"/>
      <w:bookmarkEnd w:id="177"/>
      <w:bookmarkEnd w:id="178"/>
      <w:bookmarkEnd w:id="179"/>
    </w:p>
    <w:p w14:paraId="7342DDA7">
      <w:pPr>
        <w:spacing w:line="400" w:lineRule="exact"/>
        <w:ind w:firstLine="482" w:firstLineChars="200"/>
        <w:jc w:val="center"/>
        <w:outlineLvl w:val="0"/>
        <w:rPr>
          <w:rFonts w:hint="default" w:ascii="Times New Roman" w:hAnsi="Times New Roman" w:eastAsia="方正仿宋_GBK" w:cs="Times New Roman"/>
          <w:b/>
          <w:sz w:val="24"/>
          <w:szCs w:val="24"/>
        </w:rPr>
      </w:pPr>
    </w:p>
    <w:p w14:paraId="6754B2F0">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一、经济部分</w:t>
      </w:r>
    </w:p>
    <w:p w14:paraId="17FE03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72D66461">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D888CB6">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二、技术（质量）部分</w:t>
      </w:r>
    </w:p>
    <w:p w14:paraId="1BB6277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（一）技术（质量）响应偏离表</w:t>
      </w:r>
    </w:p>
    <w:p w14:paraId="19C834A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（二）其他资料（格式自定）</w:t>
      </w:r>
    </w:p>
    <w:p w14:paraId="5AFC46A5">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三、服务部分</w:t>
      </w:r>
    </w:p>
    <w:p w14:paraId="2FBF9B5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（一）服务响应偏离表</w:t>
      </w:r>
    </w:p>
    <w:p w14:paraId="7604959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（二）其它优惠服务承诺（格式自定）</w:t>
      </w:r>
    </w:p>
    <w:p w14:paraId="7721230C">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四、资格条件及其他</w:t>
      </w:r>
    </w:p>
    <w:p w14:paraId="11F4A5F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w:t>
      </w:r>
    </w:p>
    <w:p w14:paraId="187AD7B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14:paraId="2124AA1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14:paraId="68A7CD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14:paraId="456652A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0BC0D70B">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五、其他资料</w:t>
      </w:r>
    </w:p>
    <w:p w14:paraId="530E329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（一）其他与项目有关的资料（自附）</w:t>
      </w:r>
    </w:p>
    <w:p w14:paraId="69F9FD8A">
      <w:pPr>
        <w:snapToGrid w:val="0"/>
        <w:spacing w:line="360" w:lineRule="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500DD6D">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80" w:name="_Toc26343"/>
      <w:bookmarkStart w:id="181" w:name="_Toc65660379"/>
      <w:bookmarkStart w:id="182" w:name="_Toc14244"/>
      <w:bookmarkStart w:id="183" w:name="_Toc367"/>
      <w:bookmarkStart w:id="184" w:name="_Toc313008356"/>
      <w:bookmarkStart w:id="185" w:name="_Toc342913419"/>
      <w:bookmarkStart w:id="186" w:name="_Toc313888360"/>
      <w:bookmarkStart w:id="187" w:name="_Toc30982"/>
      <w:bookmarkStart w:id="188" w:name="_Toc283382454"/>
      <w:bookmarkStart w:id="189" w:name="_Toc12789073"/>
      <w:r>
        <w:rPr>
          <w:rFonts w:hint="default" w:ascii="Times New Roman" w:hAnsi="Times New Roman" w:eastAsia="方正仿宋_GBK" w:cs="Times New Roman"/>
          <w:sz w:val="24"/>
        </w:rPr>
        <w:t>一、经济部分</w:t>
      </w:r>
      <w:bookmarkEnd w:id="180"/>
      <w:bookmarkEnd w:id="181"/>
      <w:bookmarkEnd w:id="182"/>
      <w:bookmarkEnd w:id="183"/>
      <w:bookmarkEnd w:id="184"/>
      <w:bookmarkEnd w:id="185"/>
      <w:bookmarkEnd w:id="186"/>
      <w:bookmarkEnd w:id="187"/>
    </w:p>
    <w:bookmarkEnd w:id="188"/>
    <w:bookmarkEnd w:id="189"/>
    <w:p w14:paraId="63BBEB8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817481">
      <w:pPr>
        <w:tabs>
          <w:tab w:val="left" w:pos="6300"/>
        </w:tabs>
        <w:snapToGrid w:val="0"/>
        <w:spacing w:line="312" w:lineRule="auto"/>
        <w:ind w:firstLine="562" w:firstLineChars="200"/>
        <w:jc w:val="center"/>
        <w:rPr>
          <w:rFonts w:hint="default" w:ascii="Times New Roman" w:hAnsi="Times New Roman" w:eastAsia="方正仿宋_GBK" w:cs="Times New Roman"/>
          <w:b/>
          <w:szCs w:val="28"/>
        </w:rPr>
      </w:pPr>
      <w:r>
        <w:rPr>
          <w:rFonts w:hint="default" w:ascii="Times New Roman" w:hAnsi="Times New Roman" w:eastAsia="方正仿宋_GBK" w:cs="Times New Roman"/>
          <w:b/>
          <w:szCs w:val="28"/>
        </w:rPr>
        <w:t>报价函</w:t>
      </w:r>
    </w:p>
    <w:p w14:paraId="38AE7729">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人名称</w:t>
      </w:r>
      <w:r>
        <w:rPr>
          <w:rFonts w:hint="default" w:ascii="Times New Roman" w:hAnsi="Times New Roman" w:eastAsia="方正仿宋_GBK" w:cs="Times New Roman"/>
          <w:sz w:val="24"/>
          <w:szCs w:val="24"/>
          <w:u w:val="single"/>
        </w:rPr>
        <w:t>）</w:t>
      </w:r>
      <w:r>
        <w:rPr>
          <w:rFonts w:hint="default" w:ascii="Times New Roman" w:hAnsi="Times New Roman" w:eastAsia="方正仿宋_GBK" w:cs="Times New Roman"/>
          <w:sz w:val="24"/>
          <w:szCs w:val="24"/>
        </w:rPr>
        <w:t>：</w:t>
      </w:r>
    </w:p>
    <w:p w14:paraId="5E686722">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我方收到____________________________（询价项目名称）的询价通知书，经详细研究，决定参加该询价项目的报价。</w:t>
      </w:r>
    </w:p>
    <w:p w14:paraId="52D8756D">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1.愿意按照询价通知书中的一切要求，提供本项目的交货及技术服务，项目报价（总价）为人民币大写：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w:t>
      </w:r>
    </w:p>
    <w:p w14:paraId="063A19F2">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2.我方现提交的响应文件为：响应文件正本电子文档</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0ACD6094">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3.我方承诺：本次报价的有效期为提交响应文件截止时间起90天。</w:t>
      </w:r>
    </w:p>
    <w:p w14:paraId="0EC47C00">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4.我方完全理解和接受贵方询价通知书的一切规定和要求及评审办法。</w:t>
      </w:r>
    </w:p>
    <w:p w14:paraId="186FC61C">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5.在整个询价过程中，我方若有违规行为，接受按照《中华人民共和国政府采购法》和《询价通知书》之规定给予惩罚。</w:t>
      </w:r>
    </w:p>
    <w:p w14:paraId="0BD7F03A">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645A1ECF">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317CB94">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8"/>
        </w:rPr>
        <w:t>我方未</w:t>
      </w:r>
      <w:r>
        <w:rPr>
          <w:rFonts w:hint="default" w:ascii="Times New Roman" w:hAnsi="Times New Roman" w:eastAsia="方正仿宋_GBK" w:cs="Times New Roman"/>
          <w:sz w:val="24"/>
          <w:szCs w:val="24"/>
        </w:rPr>
        <w:t>为采购项目提供整体设计、规范编制或者项目管理、监理、检测等服务。</w:t>
      </w:r>
    </w:p>
    <w:p w14:paraId="480DE8A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74764E80">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289164B0">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2EC99459">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48FFA28C">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CED1EF5">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3D3A680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15939489">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2BF79AD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45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74298091">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产品名称</w:t>
            </w:r>
          </w:p>
        </w:tc>
        <w:tc>
          <w:tcPr>
            <w:tcW w:w="1721" w:type="dxa"/>
            <w:vAlign w:val="center"/>
          </w:tcPr>
          <w:p w14:paraId="35B5EAA9">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品牌及产地</w:t>
            </w:r>
          </w:p>
        </w:tc>
        <w:tc>
          <w:tcPr>
            <w:tcW w:w="1417" w:type="dxa"/>
            <w:vAlign w:val="center"/>
          </w:tcPr>
          <w:p w14:paraId="05C4A970">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制造商名称</w:t>
            </w:r>
          </w:p>
        </w:tc>
        <w:tc>
          <w:tcPr>
            <w:tcW w:w="1250" w:type="dxa"/>
            <w:vAlign w:val="center"/>
          </w:tcPr>
          <w:p w14:paraId="09AD6E67">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规格型号</w:t>
            </w:r>
          </w:p>
        </w:tc>
        <w:tc>
          <w:tcPr>
            <w:tcW w:w="867" w:type="dxa"/>
            <w:vAlign w:val="center"/>
          </w:tcPr>
          <w:p w14:paraId="4DE37731">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数量</w:t>
            </w:r>
          </w:p>
        </w:tc>
        <w:tc>
          <w:tcPr>
            <w:tcW w:w="1186" w:type="dxa"/>
            <w:vAlign w:val="center"/>
          </w:tcPr>
          <w:p w14:paraId="4C2EAC2E">
            <w:pPr>
              <w:pStyle w:val="11"/>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单价</w:t>
            </w:r>
          </w:p>
          <w:p w14:paraId="060FD1ED">
            <w:pPr>
              <w:pStyle w:val="11"/>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w:t>
            </w:r>
          </w:p>
        </w:tc>
        <w:tc>
          <w:tcPr>
            <w:tcW w:w="1233" w:type="dxa"/>
            <w:vAlign w:val="center"/>
          </w:tcPr>
          <w:p w14:paraId="734EBDAF">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合计</w:t>
            </w:r>
          </w:p>
          <w:p w14:paraId="022567BE">
            <w:pPr>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w:t>
            </w:r>
          </w:p>
        </w:tc>
      </w:tr>
      <w:tr w14:paraId="116D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397C8B87">
            <w:pPr>
              <w:jc w:val="center"/>
              <w:rPr>
                <w:rFonts w:hint="default" w:ascii="Times New Roman" w:hAnsi="Times New Roman" w:eastAsia="方正仿宋_GBK" w:cs="Times New Roman"/>
                <w:sz w:val="24"/>
                <w:szCs w:val="28"/>
              </w:rPr>
            </w:pPr>
          </w:p>
        </w:tc>
        <w:tc>
          <w:tcPr>
            <w:tcW w:w="1721" w:type="dxa"/>
            <w:tcBorders>
              <w:bottom w:val="single" w:color="auto" w:sz="4" w:space="0"/>
            </w:tcBorders>
            <w:vAlign w:val="center"/>
          </w:tcPr>
          <w:p w14:paraId="4E48AD4F">
            <w:pPr>
              <w:jc w:val="center"/>
              <w:rPr>
                <w:rFonts w:hint="default" w:ascii="Times New Roman" w:hAnsi="Times New Roman" w:eastAsia="方正仿宋_GBK" w:cs="Times New Roman"/>
                <w:sz w:val="24"/>
                <w:szCs w:val="28"/>
              </w:rPr>
            </w:pPr>
          </w:p>
        </w:tc>
        <w:tc>
          <w:tcPr>
            <w:tcW w:w="1417" w:type="dxa"/>
            <w:tcBorders>
              <w:bottom w:val="single" w:color="auto" w:sz="4" w:space="0"/>
            </w:tcBorders>
            <w:vAlign w:val="center"/>
          </w:tcPr>
          <w:p w14:paraId="30C00F52">
            <w:pPr>
              <w:jc w:val="center"/>
              <w:rPr>
                <w:rFonts w:hint="default" w:ascii="Times New Roman" w:hAnsi="Times New Roman" w:eastAsia="方正仿宋_GBK" w:cs="Times New Roman"/>
                <w:sz w:val="24"/>
                <w:szCs w:val="28"/>
              </w:rPr>
            </w:pPr>
          </w:p>
        </w:tc>
        <w:tc>
          <w:tcPr>
            <w:tcW w:w="1250" w:type="dxa"/>
            <w:tcBorders>
              <w:bottom w:val="single" w:color="auto" w:sz="4" w:space="0"/>
            </w:tcBorders>
            <w:vAlign w:val="center"/>
          </w:tcPr>
          <w:p w14:paraId="44BB5EA5">
            <w:pPr>
              <w:jc w:val="center"/>
              <w:rPr>
                <w:rFonts w:hint="default" w:ascii="Times New Roman" w:hAnsi="Times New Roman" w:eastAsia="方正仿宋_GBK" w:cs="Times New Roman"/>
                <w:sz w:val="24"/>
                <w:szCs w:val="28"/>
              </w:rPr>
            </w:pPr>
          </w:p>
        </w:tc>
        <w:tc>
          <w:tcPr>
            <w:tcW w:w="867" w:type="dxa"/>
            <w:tcBorders>
              <w:bottom w:val="single" w:color="auto" w:sz="4" w:space="0"/>
            </w:tcBorders>
            <w:vAlign w:val="center"/>
          </w:tcPr>
          <w:p w14:paraId="4C4EA7B2">
            <w:pPr>
              <w:jc w:val="center"/>
              <w:rPr>
                <w:rFonts w:hint="default" w:ascii="Times New Roman" w:hAnsi="Times New Roman" w:eastAsia="方正仿宋_GBK" w:cs="Times New Roman"/>
                <w:sz w:val="24"/>
                <w:szCs w:val="28"/>
              </w:rPr>
            </w:pPr>
          </w:p>
        </w:tc>
        <w:tc>
          <w:tcPr>
            <w:tcW w:w="1186" w:type="dxa"/>
            <w:tcBorders>
              <w:bottom w:val="single" w:color="auto" w:sz="4" w:space="0"/>
            </w:tcBorders>
            <w:vAlign w:val="center"/>
          </w:tcPr>
          <w:p w14:paraId="38900B47">
            <w:pPr>
              <w:jc w:val="center"/>
              <w:rPr>
                <w:rFonts w:hint="default" w:ascii="Times New Roman" w:hAnsi="Times New Roman" w:eastAsia="方正仿宋_GBK" w:cs="Times New Roman"/>
                <w:sz w:val="24"/>
                <w:szCs w:val="28"/>
              </w:rPr>
            </w:pPr>
          </w:p>
        </w:tc>
        <w:tc>
          <w:tcPr>
            <w:tcW w:w="1233" w:type="dxa"/>
            <w:tcBorders>
              <w:bottom w:val="single" w:color="auto" w:sz="4" w:space="0"/>
            </w:tcBorders>
            <w:vAlign w:val="center"/>
          </w:tcPr>
          <w:p w14:paraId="7EE14C89">
            <w:pPr>
              <w:jc w:val="center"/>
              <w:rPr>
                <w:rFonts w:hint="default" w:ascii="Times New Roman" w:hAnsi="Times New Roman" w:eastAsia="方正仿宋_GBK" w:cs="Times New Roman"/>
                <w:sz w:val="24"/>
                <w:szCs w:val="28"/>
              </w:rPr>
            </w:pPr>
          </w:p>
        </w:tc>
      </w:tr>
      <w:tr w14:paraId="737C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66C5423B">
            <w:pPr>
              <w:jc w:val="center"/>
              <w:rPr>
                <w:rFonts w:hint="default" w:ascii="Times New Roman" w:hAnsi="Times New Roman" w:eastAsia="方正仿宋_GBK" w:cs="Times New Roman"/>
                <w:sz w:val="24"/>
                <w:szCs w:val="28"/>
              </w:rPr>
            </w:pPr>
          </w:p>
        </w:tc>
        <w:tc>
          <w:tcPr>
            <w:tcW w:w="1721" w:type="dxa"/>
            <w:vAlign w:val="center"/>
          </w:tcPr>
          <w:p w14:paraId="08377ACB">
            <w:pPr>
              <w:jc w:val="center"/>
              <w:rPr>
                <w:rFonts w:hint="default" w:ascii="Times New Roman" w:hAnsi="Times New Roman" w:eastAsia="方正仿宋_GBK" w:cs="Times New Roman"/>
                <w:sz w:val="24"/>
                <w:szCs w:val="28"/>
              </w:rPr>
            </w:pPr>
          </w:p>
        </w:tc>
        <w:tc>
          <w:tcPr>
            <w:tcW w:w="1417" w:type="dxa"/>
            <w:vAlign w:val="center"/>
          </w:tcPr>
          <w:p w14:paraId="60C8346E">
            <w:pPr>
              <w:jc w:val="center"/>
              <w:rPr>
                <w:rFonts w:hint="default" w:ascii="Times New Roman" w:hAnsi="Times New Roman" w:eastAsia="方正仿宋_GBK" w:cs="Times New Roman"/>
                <w:sz w:val="24"/>
                <w:szCs w:val="28"/>
              </w:rPr>
            </w:pPr>
          </w:p>
        </w:tc>
        <w:tc>
          <w:tcPr>
            <w:tcW w:w="1250" w:type="dxa"/>
            <w:vAlign w:val="center"/>
          </w:tcPr>
          <w:p w14:paraId="737F3AED">
            <w:pPr>
              <w:jc w:val="center"/>
              <w:rPr>
                <w:rFonts w:hint="default" w:ascii="Times New Roman" w:hAnsi="Times New Roman" w:eastAsia="方正仿宋_GBK" w:cs="Times New Roman"/>
                <w:sz w:val="24"/>
                <w:szCs w:val="28"/>
              </w:rPr>
            </w:pPr>
          </w:p>
        </w:tc>
        <w:tc>
          <w:tcPr>
            <w:tcW w:w="867" w:type="dxa"/>
            <w:vAlign w:val="center"/>
          </w:tcPr>
          <w:p w14:paraId="4615B5A9">
            <w:pPr>
              <w:jc w:val="center"/>
              <w:rPr>
                <w:rFonts w:hint="default" w:ascii="Times New Roman" w:hAnsi="Times New Roman" w:eastAsia="方正仿宋_GBK" w:cs="Times New Roman"/>
                <w:sz w:val="24"/>
                <w:szCs w:val="28"/>
              </w:rPr>
            </w:pPr>
          </w:p>
        </w:tc>
        <w:tc>
          <w:tcPr>
            <w:tcW w:w="1186" w:type="dxa"/>
            <w:vAlign w:val="center"/>
          </w:tcPr>
          <w:p w14:paraId="405F9305">
            <w:pPr>
              <w:jc w:val="center"/>
              <w:rPr>
                <w:rFonts w:hint="default" w:ascii="Times New Roman" w:hAnsi="Times New Roman" w:eastAsia="方正仿宋_GBK" w:cs="Times New Roman"/>
                <w:sz w:val="24"/>
                <w:szCs w:val="28"/>
              </w:rPr>
            </w:pPr>
          </w:p>
        </w:tc>
        <w:tc>
          <w:tcPr>
            <w:tcW w:w="1233" w:type="dxa"/>
            <w:vAlign w:val="center"/>
          </w:tcPr>
          <w:p w14:paraId="25A8D919">
            <w:pPr>
              <w:jc w:val="center"/>
              <w:rPr>
                <w:rFonts w:hint="default" w:ascii="Times New Roman" w:hAnsi="Times New Roman" w:eastAsia="方正仿宋_GBK" w:cs="Times New Roman"/>
                <w:sz w:val="24"/>
                <w:szCs w:val="28"/>
              </w:rPr>
            </w:pPr>
          </w:p>
        </w:tc>
      </w:tr>
      <w:tr w14:paraId="54A7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4BD1374A">
            <w:pPr>
              <w:jc w:val="center"/>
              <w:rPr>
                <w:rFonts w:hint="default" w:ascii="Times New Roman" w:hAnsi="Times New Roman" w:eastAsia="方正仿宋_GBK" w:cs="Times New Roman"/>
                <w:sz w:val="24"/>
                <w:szCs w:val="28"/>
              </w:rPr>
            </w:pPr>
          </w:p>
        </w:tc>
        <w:tc>
          <w:tcPr>
            <w:tcW w:w="1721" w:type="dxa"/>
            <w:vAlign w:val="center"/>
          </w:tcPr>
          <w:p w14:paraId="19182C2A">
            <w:pPr>
              <w:jc w:val="center"/>
              <w:rPr>
                <w:rFonts w:hint="default" w:ascii="Times New Roman" w:hAnsi="Times New Roman" w:eastAsia="方正仿宋_GBK" w:cs="Times New Roman"/>
                <w:sz w:val="24"/>
                <w:szCs w:val="28"/>
              </w:rPr>
            </w:pPr>
          </w:p>
        </w:tc>
        <w:tc>
          <w:tcPr>
            <w:tcW w:w="1417" w:type="dxa"/>
            <w:vAlign w:val="center"/>
          </w:tcPr>
          <w:p w14:paraId="34559A7D">
            <w:pPr>
              <w:jc w:val="center"/>
              <w:rPr>
                <w:rFonts w:hint="default" w:ascii="Times New Roman" w:hAnsi="Times New Roman" w:eastAsia="方正仿宋_GBK" w:cs="Times New Roman"/>
                <w:sz w:val="24"/>
                <w:szCs w:val="28"/>
              </w:rPr>
            </w:pPr>
          </w:p>
        </w:tc>
        <w:tc>
          <w:tcPr>
            <w:tcW w:w="1250" w:type="dxa"/>
            <w:vAlign w:val="center"/>
          </w:tcPr>
          <w:p w14:paraId="737CFE5E">
            <w:pPr>
              <w:jc w:val="center"/>
              <w:rPr>
                <w:rFonts w:hint="default" w:ascii="Times New Roman" w:hAnsi="Times New Roman" w:eastAsia="方正仿宋_GBK" w:cs="Times New Roman"/>
                <w:sz w:val="24"/>
                <w:szCs w:val="28"/>
              </w:rPr>
            </w:pPr>
          </w:p>
        </w:tc>
        <w:tc>
          <w:tcPr>
            <w:tcW w:w="867" w:type="dxa"/>
            <w:vAlign w:val="center"/>
          </w:tcPr>
          <w:p w14:paraId="062C447A">
            <w:pPr>
              <w:jc w:val="center"/>
              <w:rPr>
                <w:rFonts w:hint="default" w:ascii="Times New Roman" w:hAnsi="Times New Roman" w:eastAsia="方正仿宋_GBK" w:cs="Times New Roman"/>
                <w:sz w:val="24"/>
                <w:szCs w:val="28"/>
              </w:rPr>
            </w:pPr>
          </w:p>
        </w:tc>
        <w:tc>
          <w:tcPr>
            <w:tcW w:w="1186" w:type="dxa"/>
            <w:vAlign w:val="center"/>
          </w:tcPr>
          <w:p w14:paraId="0E675840">
            <w:pPr>
              <w:jc w:val="center"/>
              <w:rPr>
                <w:rFonts w:hint="default" w:ascii="Times New Roman" w:hAnsi="Times New Roman" w:eastAsia="方正仿宋_GBK" w:cs="Times New Roman"/>
                <w:sz w:val="24"/>
                <w:szCs w:val="28"/>
              </w:rPr>
            </w:pPr>
          </w:p>
        </w:tc>
        <w:tc>
          <w:tcPr>
            <w:tcW w:w="1233" w:type="dxa"/>
            <w:vAlign w:val="center"/>
          </w:tcPr>
          <w:p w14:paraId="4D44DDF4">
            <w:pPr>
              <w:jc w:val="center"/>
              <w:rPr>
                <w:rFonts w:hint="default" w:ascii="Times New Roman" w:hAnsi="Times New Roman" w:eastAsia="方正仿宋_GBK" w:cs="Times New Roman"/>
                <w:sz w:val="24"/>
                <w:szCs w:val="28"/>
              </w:rPr>
            </w:pPr>
          </w:p>
        </w:tc>
      </w:tr>
      <w:tr w14:paraId="4EC8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6E745298">
            <w:pPr>
              <w:jc w:val="center"/>
              <w:rPr>
                <w:rFonts w:hint="default" w:ascii="Times New Roman" w:hAnsi="Times New Roman" w:eastAsia="方正仿宋_GBK" w:cs="Times New Roman"/>
                <w:sz w:val="24"/>
                <w:szCs w:val="28"/>
              </w:rPr>
            </w:pPr>
          </w:p>
        </w:tc>
        <w:tc>
          <w:tcPr>
            <w:tcW w:w="1721" w:type="dxa"/>
            <w:tcBorders>
              <w:bottom w:val="single" w:color="auto" w:sz="4" w:space="0"/>
            </w:tcBorders>
            <w:vAlign w:val="center"/>
          </w:tcPr>
          <w:p w14:paraId="24DBFBBF">
            <w:pPr>
              <w:jc w:val="center"/>
              <w:rPr>
                <w:rFonts w:hint="default" w:ascii="Times New Roman" w:hAnsi="Times New Roman" w:eastAsia="方正仿宋_GBK" w:cs="Times New Roman"/>
                <w:sz w:val="24"/>
                <w:szCs w:val="28"/>
              </w:rPr>
            </w:pPr>
          </w:p>
        </w:tc>
        <w:tc>
          <w:tcPr>
            <w:tcW w:w="1417" w:type="dxa"/>
            <w:tcBorders>
              <w:bottom w:val="single" w:color="auto" w:sz="4" w:space="0"/>
            </w:tcBorders>
            <w:vAlign w:val="center"/>
          </w:tcPr>
          <w:p w14:paraId="6D14BB16">
            <w:pPr>
              <w:jc w:val="center"/>
              <w:rPr>
                <w:rFonts w:hint="default" w:ascii="Times New Roman" w:hAnsi="Times New Roman" w:eastAsia="方正仿宋_GBK" w:cs="Times New Roman"/>
                <w:sz w:val="24"/>
                <w:szCs w:val="28"/>
              </w:rPr>
            </w:pPr>
          </w:p>
        </w:tc>
        <w:tc>
          <w:tcPr>
            <w:tcW w:w="1250" w:type="dxa"/>
            <w:tcBorders>
              <w:bottom w:val="single" w:color="auto" w:sz="4" w:space="0"/>
            </w:tcBorders>
            <w:vAlign w:val="center"/>
          </w:tcPr>
          <w:p w14:paraId="70CDAA18">
            <w:pPr>
              <w:jc w:val="center"/>
              <w:rPr>
                <w:rFonts w:hint="default" w:ascii="Times New Roman" w:hAnsi="Times New Roman" w:eastAsia="方正仿宋_GBK" w:cs="Times New Roman"/>
                <w:sz w:val="24"/>
                <w:szCs w:val="28"/>
              </w:rPr>
            </w:pPr>
          </w:p>
        </w:tc>
        <w:tc>
          <w:tcPr>
            <w:tcW w:w="867" w:type="dxa"/>
            <w:tcBorders>
              <w:bottom w:val="single" w:color="auto" w:sz="4" w:space="0"/>
            </w:tcBorders>
            <w:vAlign w:val="center"/>
          </w:tcPr>
          <w:p w14:paraId="5133B7F7">
            <w:pPr>
              <w:jc w:val="center"/>
              <w:rPr>
                <w:rFonts w:hint="default" w:ascii="Times New Roman" w:hAnsi="Times New Roman" w:eastAsia="方正仿宋_GBK" w:cs="Times New Roman"/>
                <w:sz w:val="24"/>
                <w:szCs w:val="28"/>
              </w:rPr>
            </w:pPr>
          </w:p>
        </w:tc>
        <w:tc>
          <w:tcPr>
            <w:tcW w:w="1186" w:type="dxa"/>
            <w:tcBorders>
              <w:bottom w:val="single" w:color="auto" w:sz="4" w:space="0"/>
            </w:tcBorders>
            <w:vAlign w:val="center"/>
          </w:tcPr>
          <w:p w14:paraId="38E04C10">
            <w:pPr>
              <w:jc w:val="center"/>
              <w:rPr>
                <w:rFonts w:hint="default" w:ascii="Times New Roman" w:hAnsi="Times New Roman" w:eastAsia="方正仿宋_GBK" w:cs="Times New Roman"/>
                <w:sz w:val="24"/>
                <w:szCs w:val="28"/>
              </w:rPr>
            </w:pPr>
          </w:p>
        </w:tc>
        <w:tc>
          <w:tcPr>
            <w:tcW w:w="1233" w:type="dxa"/>
            <w:tcBorders>
              <w:bottom w:val="single" w:color="auto" w:sz="4" w:space="0"/>
            </w:tcBorders>
            <w:vAlign w:val="center"/>
          </w:tcPr>
          <w:p w14:paraId="5892B491">
            <w:pPr>
              <w:jc w:val="center"/>
              <w:rPr>
                <w:rFonts w:hint="default" w:ascii="Times New Roman" w:hAnsi="Times New Roman" w:eastAsia="方正仿宋_GBK" w:cs="Times New Roman"/>
                <w:sz w:val="24"/>
                <w:szCs w:val="28"/>
              </w:rPr>
            </w:pPr>
          </w:p>
        </w:tc>
      </w:tr>
      <w:tr w14:paraId="4AE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05D8ECBF">
            <w:pPr>
              <w:jc w:val="center"/>
              <w:rPr>
                <w:rFonts w:hint="default" w:ascii="Times New Roman" w:hAnsi="Times New Roman" w:eastAsia="方正仿宋_GBK" w:cs="Times New Roman"/>
                <w:sz w:val="24"/>
                <w:szCs w:val="28"/>
              </w:rPr>
            </w:pPr>
          </w:p>
          <w:p w14:paraId="3C2DE3D4">
            <w:pPr>
              <w:jc w:val="center"/>
              <w:rPr>
                <w:rFonts w:hint="default" w:ascii="Times New Roman" w:hAnsi="Times New Roman" w:eastAsia="方正仿宋_GBK" w:cs="Times New Roman"/>
                <w:sz w:val="24"/>
                <w:szCs w:val="28"/>
              </w:rPr>
            </w:pPr>
          </w:p>
        </w:tc>
        <w:tc>
          <w:tcPr>
            <w:tcW w:w="1721" w:type="dxa"/>
            <w:vAlign w:val="center"/>
          </w:tcPr>
          <w:p w14:paraId="7920B0C1">
            <w:pPr>
              <w:jc w:val="center"/>
              <w:rPr>
                <w:rFonts w:hint="default" w:ascii="Times New Roman" w:hAnsi="Times New Roman" w:eastAsia="方正仿宋_GBK" w:cs="Times New Roman"/>
                <w:sz w:val="24"/>
                <w:szCs w:val="28"/>
              </w:rPr>
            </w:pPr>
          </w:p>
        </w:tc>
        <w:tc>
          <w:tcPr>
            <w:tcW w:w="1417" w:type="dxa"/>
            <w:vAlign w:val="center"/>
          </w:tcPr>
          <w:p w14:paraId="460C7230">
            <w:pPr>
              <w:jc w:val="center"/>
              <w:rPr>
                <w:rFonts w:hint="default" w:ascii="Times New Roman" w:hAnsi="Times New Roman" w:eastAsia="方正仿宋_GBK" w:cs="Times New Roman"/>
                <w:sz w:val="24"/>
                <w:szCs w:val="28"/>
              </w:rPr>
            </w:pPr>
          </w:p>
        </w:tc>
        <w:tc>
          <w:tcPr>
            <w:tcW w:w="1250" w:type="dxa"/>
            <w:vAlign w:val="center"/>
          </w:tcPr>
          <w:p w14:paraId="26F8FE16">
            <w:pPr>
              <w:jc w:val="center"/>
              <w:rPr>
                <w:rFonts w:hint="default" w:ascii="Times New Roman" w:hAnsi="Times New Roman" w:eastAsia="方正仿宋_GBK" w:cs="Times New Roman"/>
                <w:sz w:val="24"/>
                <w:szCs w:val="28"/>
              </w:rPr>
            </w:pPr>
          </w:p>
        </w:tc>
        <w:tc>
          <w:tcPr>
            <w:tcW w:w="867" w:type="dxa"/>
            <w:vAlign w:val="center"/>
          </w:tcPr>
          <w:p w14:paraId="02D01A6F">
            <w:pPr>
              <w:jc w:val="center"/>
              <w:rPr>
                <w:rFonts w:hint="default" w:ascii="Times New Roman" w:hAnsi="Times New Roman" w:eastAsia="方正仿宋_GBK" w:cs="Times New Roman"/>
                <w:sz w:val="24"/>
                <w:szCs w:val="28"/>
              </w:rPr>
            </w:pPr>
          </w:p>
        </w:tc>
        <w:tc>
          <w:tcPr>
            <w:tcW w:w="1186" w:type="dxa"/>
            <w:vAlign w:val="center"/>
          </w:tcPr>
          <w:p w14:paraId="516FEB71">
            <w:pPr>
              <w:jc w:val="center"/>
              <w:rPr>
                <w:rFonts w:hint="default" w:ascii="Times New Roman" w:hAnsi="Times New Roman" w:eastAsia="方正仿宋_GBK" w:cs="Times New Roman"/>
                <w:sz w:val="24"/>
                <w:szCs w:val="28"/>
              </w:rPr>
            </w:pPr>
          </w:p>
        </w:tc>
        <w:tc>
          <w:tcPr>
            <w:tcW w:w="1233" w:type="dxa"/>
            <w:vAlign w:val="center"/>
          </w:tcPr>
          <w:p w14:paraId="7AF477B9">
            <w:pPr>
              <w:jc w:val="center"/>
              <w:rPr>
                <w:rFonts w:hint="default" w:ascii="Times New Roman" w:hAnsi="Times New Roman" w:eastAsia="方正仿宋_GBK" w:cs="Times New Roman"/>
                <w:sz w:val="24"/>
                <w:szCs w:val="28"/>
              </w:rPr>
            </w:pPr>
          </w:p>
        </w:tc>
      </w:tr>
      <w:tr w14:paraId="3559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2BC31621">
            <w:pPr>
              <w:jc w:val="center"/>
              <w:rPr>
                <w:rFonts w:hint="default" w:ascii="Times New Roman" w:hAnsi="Times New Roman" w:eastAsia="方正仿宋_GBK" w:cs="Times New Roman"/>
                <w:sz w:val="24"/>
                <w:szCs w:val="28"/>
              </w:rPr>
            </w:pPr>
          </w:p>
        </w:tc>
        <w:tc>
          <w:tcPr>
            <w:tcW w:w="1721" w:type="dxa"/>
            <w:vAlign w:val="center"/>
          </w:tcPr>
          <w:p w14:paraId="0512EB85">
            <w:pPr>
              <w:jc w:val="center"/>
              <w:rPr>
                <w:rFonts w:hint="default" w:ascii="Times New Roman" w:hAnsi="Times New Roman" w:eastAsia="方正仿宋_GBK" w:cs="Times New Roman"/>
                <w:sz w:val="24"/>
                <w:szCs w:val="28"/>
              </w:rPr>
            </w:pPr>
          </w:p>
        </w:tc>
        <w:tc>
          <w:tcPr>
            <w:tcW w:w="1417" w:type="dxa"/>
            <w:vAlign w:val="center"/>
          </w:tcPr>
          <w:p w14:paraId="34DADC3E">
            <w:pPr>
              <w:jc w:val="center"/>
              <w:rPr>
                <w:rFonts w:hint="default" w:ascii="Times New Roman" w:hAnsi="Times New Roman" w:eastAsia="方正仿宋_GBK" w:cs="Times New Roman"/>
                <w:sz w:val="24"/>
                <w:szCs w:val="28"/>
              </w:rPr>
            </w:pPr>
          </w:p>
        </w:tc>
        <w:tc>
          <w:tcPr>
            <w:tcW w:w="1250" w:type="dxa"/>
            <w:vAlign w:val="center"/>
          </w:tcPr>
          <w:p w14:paraId="55F816E9">
            <w:pPr>
              <w:jc w:val="center"/>
              <w:rPr>
                <w:rFonts w:hint="default" w:ascii="Times New Roman" w:hAnsi="Times New Roman" w:eastAsia="方正仿宋_GBK" w:cs="Times New Roman"/>
                <w:sz w:val="24"/>
                <w:szCs w:val="28"/>
              </w:rPr>
            </w:pPr>
          </w:p>
        </w:tc>
        <w:tc>
          <w:tcPr>
            <w:tcW w:w="867" w:type="dxa"/>
            <w:vAlign w:val="center"/>
          </w:tcPr>
          <w:p w14:paraId="61DFE5F6">
            <w:pPr>
              <w:jc w:val="center"/>
              <w:rPr>
                <w:rFonts w:hint="default" w:ascii="Times New Roman" w:hAnsi="Times New Roman" w:eastAsia="方正仿宋_GBK" w:cs="Times New Roman"/>
                <w:sz w:val="24"/>
                <w:szCs w:val="28"/>
              </w:rPr>
            </w:pPr>
          </w:p>
        </w:tc>
        <w:tc>
          <w:tcPr>
            <w:tcW w:w="1186" w:type="dxa"/>
            <w:vAlign w:val="center"/>
          </w:tcPr>
          <w:p w14:paraId="525EFFA4">
            <w:pPr>
              <w:jc w:val="center"/>
              <w:rPr>
                <w:rFonts w:hint="default" w:ascii="Times New Roman" w:hAnsi="Times New Roman" w:eastAsia="方正仿宋_GBK" w:cs="Times New Roman"/>
                <w:sz w:val="24"/>
                <w:szCs w:val="28"/>
              </w:rPr>
            </w:pPr>
          </w:p>
        </w:tc>
        <w:tc>
          <w:tcPr>
            <w:tcW w:w="1233" w:type="dxa"/>
            <w:vAlign w:val="center"/>
          </w:tcPr>
          <w:p w14:paraId="2206A4B6">
            <w:pPr>
              <w:jc w:val="center"/>
              <w:rPr>
                <w:rFonts w:hint="default" w:ascii="Times New Roman" w:hAnsi="Times New Roman" w:eastAsia="方正仿宋_GBK" w:cs="Times New Roman"/>
                <w:sz w:val="24"/>
                <w:szCs w:val="28"/>
              </w:rPr>
            </w:pPr>
          </w:p>
        </w:tc>
      </w:tr>
      <w:tr w14:paraId="4E25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73CE7FF8">
            <w:pPr>
              <w:jc w:val="center"/>
              <w:rPr>
                <w:rFonts w:hint="default" w:ascii="Times New Roman" w:hAnsi="Times New Roman" w:eastAsia="方正仿宋_GBK" w:cs="Times New Roman"/>
                <w:sz w:val="24"/>
                <w:szCs w:val="28"/>
              </w:rPr>
            </w:pPr>
          </w:p>
        </w:tc>
        <w:tc>
          <w:tcPr>
            <w:tcW w:w="1721" w:type="dxa"/>
            <w:vAlign w:val="center"/>
          </w:tcPr>
          <w:p w14:paraId="645C3BA4">
            <w:pPr>
              <w:jc w:val="center"/>
              <w:rPr>
                <w:rFonts w:hint="default" w:ascii="Times New Roman" w:hAnsi="Times New Roman" w:eastAsia="方正仿宋_GBK" w:cs="Times New Roman"/>
                <w:sz w:val="24"/>
                <w:szCs w:val="28"/>
              </w:rPr>
            </w:pPr>
          </w:p>
        </w:tc>
        <w:tc>
          <w:tcPr>
            <w:tcW w:w="1417" w:type="dxa"/>
            <w:vAlign w:val="center"/>
          </w:tcPr>
          <w:p w14:paraId="24E54CE5">
            <w:pPr>
              <w:jc w:val="center"/>
              <w:rPr>
                <w:rFonts w:hint="default" w:ascii="Times New Roman" w:hAnsi="Times New Roman" w:eastAsia="方正仿宋_GBK" w:cs="Times New Roman"/>
                <w:sz w:val="24"/>
                <w:szCs w:val="28"/>
              </w:rPr>
            </w:pPr>
          </w:p>
        </w:tc>
        <w:tc>
          <w:tcPr>
            <w:tcW w:w="1250" w:type="dxa"/>
            <w:vAlign w:val="center"/>
          </w:tcPr>
          <w:p w14:paraId="5E434B66">
            <w:pPr>
              <w:jc w:val="center"/>
              <w:rPr>
                <w:rFonts w:hint="default" w:ascii="Times New Roman" w:hAnsi="Times New Roman" w:eastAsia="方正仿宋_GBK" w:cs="Times New Roman"/>
                <w:sz w:val="24"/>
                <w:szCs w:val="28"/>
              </w:rPr>
            </w:pPr>
          </w:p>
        </w:tc>
        <w:tc>
          <w:tcPr>
            <w:tcW w:w="867" w:type="dxa"/>
            <w:vAlign w:val="center"/>
          </w:tcPr>
          <w:p w14:paraId="7FEDD4BB">
            <w:pPr>
              <w:jc w:val="center"/>
              <w:rPr>
                <w:rFonts w:hint="default" w:ascii="Times New Roman" w:hAnsi="Times New Roman" w:eastAsia="方正仿宋_GBK" w:cs="Times New Roman"/>
                <w:sz w:val="24"/>
                <w:szCs w:val="28"/>
              </w:rPr>
            </w:pPr>
          </w:p>
        </w:tc>
        <w:tc>
          <w:tcPr>
            <w:tcW w:w="1186" w:type="dxa"/>
            <w:vAlign w:val="center"/>
          </w:tcPr>
          <w:p w14:paraId="365C4737">
            <w:pPr>
              <w:jc w:val="center"/>
              <w:rPr>
                <w:rFonts w:hint="default" w:ascii="Times New Roman" w:hAnsi="Times New Roman" w:eastAsia="方正仿宋_GBK" w:cs="Times New Roman"/>
                <w:sz w:val="24"/>
                <w:szCs w:val="28"/>
              </w:rPr>
            </w:pPr>
          </w:p>
        </w:tc>
        <w:tc>
          <w:tcPr>
            <w:tcW w:w="1233" w:type="dxa"/>
            <w:vAlign w:val="center"/>
          </w:tcPr>
          <w:p w14:paraId="7A21DB05">
            <w:pPr>
              <w:jc w:val="center"/>
              <w:rPr>
                <w:rFonts w:hint="default" w:ascii="Times New Roman" w:hAnsi="Times New Roman" w:eastAsia="方正仿宋_GBK" w:cs="Times New Roman"/>
                <w:sz w:val="24"/>
                <w:szCs w:val="28"/>
              </w:rPr>
            </w:pPr>
          </w:p>
        </w:tc>
      </w:tr>
      <w:tr w14:paraId="770E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5A1C6734">
            <w:pPr>
              <w:jc w:val="center"/>
              <w:rPr>
                <w:rFonts w:hint="default" w:ascii="Times New Roman" w:hAnsi="Times New Roman" w:eastAsia="方正仿宋_GBK" w:cs="Times New Roman"/>
                <w:sz w:val="24"/>
                <w:szCs w:val="28"/>
              </w:rPr>
            </w:pPr>
          </w:p>
        </w:tc>
        <w:tc>
          <w:tcPr>
            <w:tcW w:w="1721" w:type="dxa"/>
            <w:vAlign w:val="center"/>
          </w:tcPr>
          <w:p w14:paraId="72D65594">
            <w:pPr>
              <w:jc w:val="center"/>
              <w:rPr>
                <w:rFonts w:hint="default" w:ascii="Times New Roman" w:hAnsi="Times New Roman" w:eastAsia="方正仿宋_GBK" w:cs="Times New Roman"/>
                <w:sz w:val="24"/>
                <w:szCs w:val="28"/>
              </w:rPr>
            </w:pPr>
          </w:p>
        </w:tc>
        <w:tc>
          <w:tcPr>
            <w:tcW w:w="1417" w:type="dxa"/>
            <w:vAlign w:val="center"/>
          </w:tcPr>
          <w:p w14:paraId="325A51AD">
            <w:pPr>
              <w:jc w:val="center"/>
              <w:rPr>
                <w:rFonts w:hint="default" w:ascii="Times New Roman" w:hAnsi="Times New Roman" w:eastAsia="方正仿宋_GBK" w:cs="Times New Roman"/>
                <w:sz w:val="24"/>
                <w:szCs w:val="28"/>
              </w:rPr>
            </w:pPr>
          </w:p>
        </w:tc>
        <w:tc>
          <w:tcPr>
            <w:tcW w:w="1250" w:type="dxa"/>
            <w:vAlign w:val="center"/>
          </w:tcPr>
          <w:p w14:paraId="7CFBBD9F">
            <w:pPr>
              <w:jc w:val="center"/>
              <w:rPr>
                <w:rFonts w:hint="default" w:ascii="Times New Roman" w:hAnsi="Times New Roman" w:eastAsia="方正仿宋_GBK" w:cs="Times New Roman"/>
                <w:sz w:val="24"/>
                <w:szCs w:val="28"/>
              </w:rPr>
            </w:pPr>
          </w:p>
        </w:tc>
        <w:tc>
          <w:tcPr>
            <w:tcW w:w="867" w:type="dxa"/>
            <w:vAlign w:val="center"/>
          </w:tcPr>
          <w:p w14:paraId="6B0A2EF2">
            <w:pPr>
              <w:jc w:val="center"/>
              <w:rPr>
                <w:rFonts w:hint="default" w:ascii="Times New Roman" w:hAnsi="Times New Roman" w:eastAsia="方正仿宋_GBK" w:cs="Times New Roman"/>
                <w:sz w:val="24"/>
                <w:szCs w:val="28"/>
              </w:rPr>
            </w:pPr>
          </w:p>
        </w:tc>
        <w:tc>
          <w:tcPr>
            <w:tcW w:w="1186" w:type="dxa"/>
            <w:vAlign w:val="center"/>
          </w:tcPr>
          <w:p w14:paraId="49808677">
            <w:pPr>
              <w:jc w:val="center"/>
              <w:rPr>
                <w:rFonts w:hint="default" w:ascii="Times New Roman" w:hAnsi="Times New Roman" w:eastAsia="方正仿宋_GBK" w:cs="Times New Roman"/>
                <w:sz w:val="24"/>
                <w:szCs w:val="28"/>
              </w:rPr>
            </w:pPr>
          </w:p>
        </w:tc>
        <w:tc>
          <w:tcPr>
            <w:tcW w:w="1233" w:type="dxa"/>
            <w:vAlign w:val="center"/>
          </w:tcPr>
          <w:p w14:paraId="1FC4E282">
            <w:pPr>
              <w:jc w:val="center"/>
              <w:rPr>
                <w:rFonts w:hint="default" w:ascii="Times New Roman" w:hAnsi="Times New Roman" w:eastAsia="方正仿宋_GBK" w:cs="Times New Roman"/>
                <w:sz w:val="24"/>
                <w:szCs w:val="28"/>
              </w:rPr>
            </w:pPr>
          </w:p>
        </w:tc>
      </w:tr>
      <w:tr w14:paraId="0A75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038A85B1">
            <w:pPr>
              <w:jc w:val="center"/>
              <w:rPr>
                <w:rFonts w:hint="default" w:ascii="Times New Roman" w:hAnsi="Times New Roman" w:eastAsia="方正仿宋_GBK" w:cs="Times New Roman"/>
                <w:sz w:val="24"/>
                <w:szCs w:val="28"/>
              </w:rPr>
            </w:pPr>
          </w:p>
        </w:tc>
        <w:tc>
          <w:tcPr>
            <w:tcW w:w="1721" w:type="dxa"/>
            <w:vAlign w:val="center"/>
          </w:tcPr>
          <w:p w14:paraId="68183AE3">
            <w:pPr>
              <w:jc w:val="center"/>
              <w:rPr>
                <w:rFonts w:hint="default" w:ascii="Times New Roman" w:hAnsi="Times New Roman" w:eastAsia="方正仿宋_GBK" w:cs="Times New Roman"/>
                <w:sz w:val="24"/>
                <w:szCs w:val="28"/>
              </w:rPr>
            </w:pPr>
          </w:p>
        </w:tc>
        <w:tc>
          <w:tcPr>
            <w:tcW w:w="1417" w:type="dxa"/>
            <w:vAlign w:val="center"/>
          </w:tcPr>
          <w:p w14:paraId="2B57C9D1">
            <w:pPr>
              <w:jc w:val="center"/>
              <w:rPr>
                <w:rFonts w:hint="default" w:ascii="Times New Roman" w:hAnsi="Times New Roman" w:eastAsia="方正仿宋_GBK" w:cs="Times New Roman"/>
                <w:sz w:val="24"/>
                <w:szCs w:val="28"/>
              </w:rPr>
            </w:pPr>
          </w:p>
        </w:tc>
        <w:tc>
          <w:tcPr>
            <w:tcW w:w="1250" w:type="dxa"/>
            <w:vAlign w:val="center"/>
          </w:tcPr>
          <w:p w14:paraId="3FBA512B">
            <w:pPr>
              <w:jc w:val="center"/>
              <w:rPr>
                <w:rFonts w:hint="default" w:ascii="Times New Roman" w:hAnsi="Times New Roman" w:eastAsia="方正仿宋_GBK" w:cs="Times New Roman"/>
                <w:sz w:val="24"/>
                <w:szCs w:val="28"/>
              </w:rPr>
            </w:pPr>
          </w:p>
        </w:tc>
        <w:tc>
          <w:tcPr>
            <w:tcW w:w="867" w:type="dxa"/>
            <w:vAlign w:val="center"/>
          </w:tcPr>
          <w:p w14:paraId="49A4F830">
            <w:pPr>
              <w:jc w:val="center"/>
              <w:rPr>
                <w:rFonts w:hint="default" w:ascii="Times New Roman" w:hAnsi="Times New Roman" w:eastAsia="方正仿宋_GBK" w:cs="Times New Roman"/>
                <w:sz w:val="24"/>
                <w:szCs w:val="28"/>
              </w:rPr>
            </w:pPr>
          </w:p>
        </w:tc>
        <w:tc>
          <w:tcPr>
            <w:tcW w:w="1186" w:type="dxa"/>
            <w:vAlign w:val="center"/>
          </w:tcPr>
          <w:p w14:paraId="47CE7529">
            <w:pPr>
              <w:jc w:val="center"/>
              <w:rPr>
                <w:rFonts w:hint="default" w:ascii="Times New Roman" w:hAnsi="Times New Roman" w:eastAsia="方正仿宋_GBK" w:cs="Times New Roman"/>
                <w:sz w:val="24"/>
                <w:szCs w:val="28"/>
              </w:rPr>
            </w:pPr>
          </w:p>
        </w:tc>
        <w:tc>
          <w:tcPr>
            <w:tcW w:w="1233" w:type="dxa"/>
            <w:vAlign w:val="center"/>
          </w:tcPr>
          <w:p w14:paraId="2E6CE59E">
            <w:pPr>
              <w:jc w:val="center"/>
              <w:rPr>
                <w:rFonts w:hint="default" w:ascii="Times New Roman" w:hAnsi="Times New Roman" w:eastAsia="方正仿宋_GBK" w:cs="Times New Roman"/>
                <w:sz w:val="24"/>
                <w:szCs w:val="28"/>
              </w:rPr>
            </w:pPr>
          </w:p>
        </w:tc>
      </w:tr>
    </w:tbl>
    <w:p w14:paraId="06E3C854">
      <w:pPr>
        <w:snapToGrid w:val="0"/>
        <w:spacing w:line="500" w:lineRule="exact"/>
        <w:rPr>
          <w:rFonts w:hint="default" w:ascii="Times New Roman" w:hAnsi="Times New Roman" w:eastAsia="方正仿宋_GBK" w:cs="Times New Roman"/>
          <w:sz w:val="24"/>
          <w:szCs w:val="28"/>
        </w:rPr>
      </w:pPr>
    </w:p>
    <w:p w14:paraId="3FDF74EB">
      <w:pPr>
        <w:snapToGrid w:val="0"/>
        <w:spacing w:line="50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注：1.供应商应完整填写本表。</w:t>
      </w:r>
    </w:p>
    <w:p w14:paraId="33B10455">
      <w:pPr>
        <w:numPr>
          <w:ilvl w:val="0"/>
          <w:numId w:val="1"/>
        </w:num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该表可扩展</w:t>
      </w:r>
      <w:bookmarkStart w:id="190" w:name="OLE_LINK1"/>
      <w:bookmarkStart w:id="191" w:name="OLE_LINK2"/>
      <w:r>
        <w:rPr>
          <w:rFonts w:hint="default" w:ascii="Times New Roman" w:hAnsi="Times New Roman" w:eastAsia="方正仿宋_GBK" w:cs="Times New Roman"/>
          <w:sz w:val="24"/>
          <w:szCs w:val="28"/>
        </w:rPr>
        <w:t>。</w:t>
      </w:r>
      <w:bookmarkEnd w:id="190"/>
      <w:bookmarkEnd w:id="191"/>
    </w:p>
    <w:p w14:paraId="3EA57D3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033CD22E">
      <w:pPr>
        <w:pStyle w:val="16"/>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6CD4C73B">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供应商名称（公章）或自然人签署：</w:t>
      </w:r>
    </w:p>
    <w:p w14:paraId="5596C0E9">
      <w:pPr>
        <w:spacing w:line="360" w:lineRule="auto"/>
        <w:ind w:right="480" w:firstLine="6480" w:firstLineChars="27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14:paraId="49549EAB">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CAF32B0">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92" w:name="_Toc65660380"/>
      <w:bookmarkStart w:id="193" w:name="_Toc22655"/>
      <w:bookmarkStart w:id="194" w:name="_Toc14073"/>
      <w:bookmarkStart w:id="195" w:name="_Toc26085"/>
      <w:bookmarkStart w:id="196" w:name="_Toc313008357"/>
      <w:bookmarkStart w:id="197" w:name="_Toc4521"/>
      <w:bookmarkStart w:id="198" w:name="_Toc342913420"/>
      <w:bookmarkStart w:id="199" w:name="_Toc313888361"/>
      <w:r>
        <w:rPr>
          <w:rFonts w:hint="default" w:ascii="Times New Roman" w:hAnsi="Times New Roman" w:eastAsia="方正仿宋_GBK" w:cs="Times New Roman"/>
          <w:sz w:val="24"/>
        </w:rPr>
        <w:t>二、技术（质量）部分</w:t>
      </w:r>
      <w:bookmarkEnd w:id="192"/>
      <w:bookmarkEnd w:id="193"/>
      <w:bookmarkEnd w:id="194"/>
      <w:bookmarkEnd w:id="195"/>
      <w:bookmarkEnd w:id="196"/>
      <w:bookmarkEnd w:id="197"/>
      <w:bookmarkEnd w:id="198"/>
      <w:bookmarkEnd w:id="199"/>
    </w:p>
    <w:p w14:paraId="702CC30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（一）技术（质量）响应偏离表</w:t>
      </w:r>
    </w:p>
    <w:p w14:paraId="69FC988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5D8F7D5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70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218" w:type="dxa"/>
            <w:vAlign w:val="center"/>
          </w:tcPr>
          <w:p w14:paraId="6E1E2124">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2844" w:type="dxa"/>
            <w:vAlign w:val="center"/>
          </w:tcPr>
          <w:p w14:paraId="4AD5EF74">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采购需求</w:t>
            </w:r>
          </w:p>
        </w:tc>
        <w:tc>
          <w:tcPr>
            <w:tcW w:w="2952" w:type="dxa"/>
            <w:vAlign w:val="center"/>
          </w:tcPr>
          <w:p w14:paraId="3A6F1BAA">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响应情况</w:t>
            </w:r>
          </w:p>
        </w:tc>
        <w:tc>
          <w:tcPr>
            <w:tcW w:w="2212" w:type="dxa"/>
            <w:vAlign w:val="center"/>
          </w:tcPr>
          <w:p w14:paraId="46D21EB2">
            <w:pPr>
              <w:tabs>
                <w:tab w:val="left" w:pos="6300"/>
              </w:tabs>
              <w:snapToGrid w:val="0"/>
              <w:jc w:val="center"/>
              <w:outlineLvl w:val="0"/>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差异说明</w:t>
            </w:r>
          </w:p>
        </w:tc>
      </w:tr>
      <w:tr w14:paraId="743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6CA6F2C">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0B6106E">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1FFDA678">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0DA4C0B0">
            <w:pPr>
              <w:tabs>
                <w:tab w:val="left" w:pos="6300"/>
              </w:tabs>
              <w:snapToGrid w:val="0"/>
              <w:jc w:val="center"/>
              <w:outlineLvl w:val="0"/>
              <w:rPr>
                <w:rFonts w:hint="default" w:ascii="Times New Roman" w:hAnsi="Times New Roman" w:eastAsia="方正仿宋_GBK" w:cs="Times New Roman"/>
                <w:sz w:val="21"/>
                <w:szCs w:val="21"/>
              </w:rPr>
            </w:pPr>
          </w:p>
        </w:tc>
      </w:tr>
      <w:tr w14:paraId="71A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58DC92">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B037193">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7B7FF166">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253CF0AB">
            <w:pPr>
              <w:tabs>
                <w:tab w:val="left" w:pos="6300"/>
              </w:tabs>
              <w:snapToGrid w:val="0"/>
              <w:jc w:val="center"/>
              <w:outlineLvl w:val="0"/>
              <w:rPr>
                <w:rFonts w:hint="default" w:ascii="Times New Roman" w:hAnsi="Times New Roman" w:eastAsia="方正仿宋_GBK" w:cs="Times New Roman"/>
                <w:sz w:val="21"/>
                <w:szCs w:val="21"/>
              </w:rPr>
            </w:pPr>
          </w:p>
        </w:tc>
      </w:tr>
      <w:tr w14:paraId="01D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AB41DEC">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9284D9D">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96E8A9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7D7208F4">
            <w:pPr>
              <w:tabs>
                <w:tab w:val="left" w:pos="6300"/>
              </w:tabs>
              <w:snapToGrid w:val="0"/>
              <w:jc w:val="center"/>
              <w:outlineLvl w:val="0"/>
              <w:rPr>
                <w:rFonts w:hint="default" w:ascii="Times New Roman" w:hAnsi="Times New Roman" w:eastAsia="方正仿宋_GBK" w:cs="Times New Roman"/>
                <w:sz w:val="21"/>
                <w:szCs w:val="21"/>
              </w:rPr>
            </w:pPr>
          </w:p>
        </w:tc>
      </w:tr>
      <w:tr w14:paraId="06CC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0787275">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94CF6C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8C75CBE">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737AEB7">
            <w:pPr>
              <w:tabs>
                <w:tab w:val="left" w:pos="6300"/>
              </w:tabs>
              <w:snapToGrid w:val="0"/>
              <w:jc w:val="center"/>
              <w:outlineLvl w:val="0"/>
              <w:rPr>
                <w:rFonts w:hint="default" w:ascii="Times New Roman" w:hAnsi="Times New Roman" w:eastAsia="方正仿宋_GBK" w:cs="Times New Roman"/>
                <w:sz w:val="21"/>
                <w:szCs w:val="21"/>
              </w:rPr>
            </w:pPr>
          </w:p>
        </w:tc>
      </w:tr>
      <w:tr w14:paraId="637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0B891B">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1FC0C7F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3DE3295E">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2DEF4767">
            <w:pPr>
              <w:tabs>
                <w:tab w:val="left" w:pos="6300"/>
              </w:tabs>
              <w:snapToGrid w:val="0"/>
              <w:jc w:val="center"/>
              <w:outlineLvl w:val="0"/>
              <w:rPr>
                <w:rFonts w:hint="default" w:ascii="Times New Roman" w:hAnsi="Times New Roman" w:eastAsia="方正仿宋_GBK" w:cs="Times New Roman"/>
                <w:sz w:val="21"/>
                <w:szCs w:val="21"/>
              </w:rPr>
            </w:pPr>
          </w:p>
        </w:tc>
      </w:tr>
      <w:tr w14:paraId="196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AFE017">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1C56B85C">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45EDD824">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AF1AB1C">
            <w:pPr>
              <w:tabs>
                <w:tab w:val="left" w:pos="6300"/>
              </w:tabs>
              <w:snapToGrid w:val="0"/>
              <w:jc w:val="center"/>
              <w:outlineLvl w:val="0"/>
              <w:rPr>
                <w:rFonts w:hint="default" w:ascii="Times New Roman" w:hAnsi="Times New Roman" w:eastAsia="方正仿宋_GBK" w:cs="Times New Roman"/>
                <w:sz w:val="21"/>
                <w:szCs w:val="21"/>
              </w:rPr>
            </w:pPr>
          </w:p>
        </w:tc>
      </w:tr>
      <w:tr w14:paraId="3F8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479FB7D">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6B969985">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3482EB57">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DF2C647">
            <w:pPr>
              <w:tabs>
                <w:tab w:val="left" w:pos="6300"/>
              </w:tabs>
              <w:snapToGrid w:val="0"/>
              <w:jc w:val="center"/>
              <w:outlineLvl w:val="0"/>
              <w:rPr>
                <w:rFonts w:hint="default" w:ascii="Times New Roman" w:hAnsi="Times New Roman" w:eastAsia="方正仿宋_GBK" w:cs="Times New Roman"/>
                <w:sz w:val="21"/>
                <w:szCs w:val="21"/>
              </w:rPr>
            </w:pPr>
          </w:p>
        </w:tc>
      </w:tr>
      <w:tr w14:paraId="506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40E46A">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AC63AC5">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609A1A8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55A2E1C5">
            <w:pPr>
              <w:tabs>
                <w:tab w:val="left" w:pos="6300"/>
              </w:tabs>
              <w:snapToGrid w:val="0"/>
              <w:jc w:val="center"/>
              <w:outlineLvl w:val="0"/>
              <w:rPr>
                <w:rFonts w:hint="default" w:ascii="Times New Roman" w:hAnsi="Times New Roman" w:eastAsia="方正仿宋_GBK" w:cs="Times New Roman"/>
                <w:sz w:val="21"/>
                <w:szCs w:val="21"/>
              </w:rPr>
            </w:pPr>
          </w:p>
        </w:tc>
      </w:tr>
      <w:tr w14:paraId="219D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3AC8B5">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59A89536">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007EE7C9">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1D813C2F">
            <w:pPr>
              <w:tabs>
                <w:tab w:val="left" w:pos="6300"/>
              </w:tabs>
              <w:snapToGrid w:val="0"/>
              <w:jc w:val="center"/>
              <w:outlineLvl w:val="0"/>
              <w:rPr>
                <w:rFonts w:hint="default" w:ascii="Times New Roman" w:hAnsi="Times New Roman" w:eastAsia="方正仿宋_GBK" w:cs="Times New Roman"/>
                <w:sz w:val="21"/>
                <w:szCs w:val="21"/>
              </w:rPr>
            </w:pPr>
          </w:p>
        </w:tc>
      </w:tr>
      <w:tr w14:paraId="74E4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C90B2B">
            <w:pPr>
              <w:tabs>
                <w:tab w:val="left" w:pos="6300"/>
              </w:tabs>
              <w:snapToGrid w:val="0"/>
              <w:jc w:val="center"/>
              <w:outlineLvl w:val="0"/>
              <w:rPr>
                <w:rFonts w:hint="default" w:ascii="Times New Roman" w:hAnsi="Times New Roman" w:eastAsia="方正仿宋_GBK" w:cs="Times New Roman"/>
                <w:sz w:val="21"/>
                <w:szCs w:val="21"/>
              </w:rPr>
            </w:pPr>
          </w:p>
        </w:tc>
        <w:tc>
          <w:tcPr>
            <w:tcW w:w="2844" w:type="dxa"/>
            <w:vAlign w:val="center"/>
          </w:tcPr>
          <w:p w14:paraId="2D70061A">
            <w:pPr>
              <w:tabs>
                <w:tab w:val="left" w:pos="6300"/>
              </w:tabs>
              <w:snapToGrid w:val="0"/>
              <w:jc w:val="center"/>
              <w:outlineLvl w:val="0"/>
              <w:rPr>
                <w:rFonts w:hint="default" w:ascii="Times New Roman" w:hAnsi="Times New Roman" w:eastAsia="方正仿宋_GBK" w:cs="Times New Roman"/>
                <w:sz w:val="21"/>
                <w:szCs w:val="21"/>
              </w:rPr>
            </w:pPr>
          </w:p>
        </w:tc>
        <w:tc>
          <w:tcPr>
            <w:tcW w:w="2952" w:type="dxa"/>
            <w:vAlign w:val="center"/>
          </w:tcPr>
          <w:p w14:paraId="7C772842">
            <w:pPr>
              <w:tabs>
                <w:tab w:val="left" w:pos="6300"/>
              </w:tabs>
              <w:snapToGrid w:val="0"/>
              <w:jc w:val="center"/>
              <w:outlineLvl w:val="0"/>
              <w:rPr>
                <w:rFonts w:hint="default" w:ascii="Times New Roman" w:hAnsi="Times New Roman" w:eastAsia="方正仿宋_GBK" w:cs="Times New Roman"/>
                <w:sz w:val="21"/>
                <w:szCs w:val="21"/>
              </w:rPr>
            </w:pPr>
          </w:p>
        </w:tc>
        <w:tc>
          <w:tcPr>
            <w:tcW w:w="2212" w:type="dxa"/>
            <w:vAlign w:val="center"/>
          </w:tcPr>
          <w:p w14:paraId="053C7AC6">
            <w:pPr>
              <w:tabs>
                <w:tab w:val="left" w:pos="6300"/>
              </w:tabs>
              <w:snapToGrid w:val="0"/>
              <w:jc w:val="center"/>
              <w:outlineLvl w:val="0"/>
              <w:rPr>
                <w:rFonts w:hint="default" w:ascii="Times New Roman" w:hAnsi="Times New Roman" w:eastAsia="方正仿宋_GBK" w:cs="Times New Roman"/>
                <w:sz w:val="21"/>
                <w:szCs w:val="21"/>
              </w:rPr>
            </w:pPr>
          </w:p>
        </w:tc>
      </w:tr>
    </w:tbl>
    <w:p w14:paraId="7A3751DF">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w:t>
      </w:r>
    </w:p>
    <w:p w14:paraId="2BB280B2">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1E4EE0DD">
      <w:pPr>
        <w:spacing w:line="50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w:t>
      </w:r>
      <w:r>
        <w:rPr>
          <w:rFonts w:hint="default" w:ascii="Times New Roman" w:hAnsi="Times New Roman" w:eastAsia="方正仿宋_GBK" w:cs="Times New Roman"/>
          <w:sz w:val="24"/>
          <w:szCs w:val="24"/>
        </w:rPr>
        <w:t>签署</w:t>
      </w:r>
      <w:r>
        <w:rPr>
          <w:rFonts w:hint="default" w:ascii="Times New Roman" w:hAnsi="Times New Roman" w:eastAsia="方正仿宋_GBK" w:cs="Times New Roman"/>
          <w:sz w:val="24"/>
          <w:szCs w:val="28"/>
        </w:rPr>
        <w:t>或盖章）</w:t>
      </w:r>
    </w:p>
    <w:p w14:paraId="5CF35A6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382BD787">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5B6EDD1A">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本表即为对本项目“第二篇  询价项目技术（质量）需求”中所列条款进行比较和响应；</w:t>
      </w:r>
    </w:p>
    <w:p w14:paraId="1C42FEE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2.本表可扩展。</w:t>
      </w:r>
    </w:p>
    <w:p w14:paraId="667AA70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br w:type="page"/>
      </w:r>
      <w:r>
        <w:rPr>
          <w:rFonts w:hint="default" w:ascii="Times New Roman" w:hAnsi="Times New Roman" w:eastAsia="方正仿宋_GBK" w:cs="Times New Roman"/>
          <w:sz w:val="24"/>
          <w:szCs w:val="24"/>
        </w:rPr>
        <w:t>（二）其他资料（格式自定）</w:t>
      </w:r>
    </w:p>
    <w:p w14:paraId="426CFF4F">
      <w:pPr>
        <w:tabs>
          <w:tab w:val="left" w:pos="6300"/>
        </w:tabs>
        <w:snapToGrid w:val="0"/>
        <w:spacing w:line="500" w:lineRule="exact"/>
        <w:ind w:firstLine="480" w:firstLineChars="200"/>
        <w:rPr>
          <w:rFonts w:hint="default" w:ascii="Times New Roman" w:hAnsi="Times New Roman" w:eastAsia="方正仿宋_GBK" w:cs="Times New Roman"/>
          <w:sz w:val="24"/>
          <w:szCs w:val="24"/>
        </w:rPr>
      </w:pPr>
    </w:p>
    <w:p w14:paraId="2287401F">
      <w:pPr>
        <w:pStyle w:val="4"/>
        <w:adjustRightInd w:val="0"/>
        <w:snapToGrid w:val="0"/>
        <w:spacing w:before="0" w:after="0" w:line="400" w:lineRule="exact"/>
        <w:ind w:firstLine="640" w:firstLineChars="200"/>
        <w:rPr>
          <w:rFonts w:hint="default" w:ascii="Times New Roman" w:hAnsi="Times New Roman" w:eastAsia="方正仿宋_GBK" w:cs="Times New Roman"/>
          <w:sz w:val="24"/>
        </w:rPr>
      </w:pPr>
      <w:r>
        <w:rPr>
          <w:rFonts w:hint="default" w:ascii="Times New Roman" w:hAnsi="Times New Roman" w:eastAsia="方正仿宋_GBK" w:cs="Times New Roman"/>
          <w:b w:val="0"/>
        </w:rPr>
        <w:br w:type="page"/>
      </w:r>
      <w:bookmarkStart w:id="200" w:name="_Toc65660381"/>
      <w:bookmarkStart w:id="201" w:name="_Toc32339"/>
      <w:bookmarkStart w:id="202" w:name="_Toc32056"/>
      <w:bookmarkStart w:id="203" w:name="_Toc27717"/>
      <w:bookmarkStart w:id="204" w:name="_Toc32158"/>
      <w:bookmarkStart w:id="205" w:name="_Toc313008358"/>
      <w:bookmarkStart w:id="206" w:name="_Toc342913421"/>
      <w:bookmarkStart w:id="207" w:name="_Toc313888362"/>
      <w:r>
        <w:rPr>
          <w:rFonts w:hint="default" w:ascii="Times New Roman" w:hAnsi="Times New Roman" w:eastAsia="方正仿宋_GBK" w:cs="Times New Roman"/>
          <w:sz w:val="24"/>
        </w:rPr>
        <w:t>三、服务部分</w:t>
      </w:r>
      <w:bookmarkEnd w:id="200"/>
      <w:bookmarkEnd w:id="201"/>
      <w:bookmarkEnd w:id="202"/>
      <w:bookmarkEnd w:id="203"/>
      <w:bookmarkEnd w:id="204"/>
    </w:p>
    <w:p w14:paraId="65DCF98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（一）服务响应偏离表</w:t>
      </w:r>
    </w:p>
    <w:p w14:paraId="00354D6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7A16A024">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B75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10E5A8C">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序号</w:t>
            </w:r>
          </w:p>
        </w:tc>
        <w:tc>
          <w:tcPr>
            <w:tcW w:w="3184" w:type="dxa"/>
            <w:vAlign w:val="center"/>
          </w:tcPr>
          <w:p w14:paraId="19B4C0FC">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采购需求</w:t>
            </w:r>
          </w:p>
        </w:tc>
        <w:tc>
          <w:tcPr>
            <w:tcW w:w="2438" w:type="dxa"/>
            <w:vAlign w:val="center"/>
          </w:tcPr>
          <w:p w14:paraId="6085B51D">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4"/>
              </w:rPr>
              <w:t>响应情况</w:t>
            </w:r>
          </w:p>
        </w:tc>
        <w:tc>
          <w:tcPr>
            <w:tcW w:w="2359" w:type="dxa"/>
            <w:vAlign w:val="center"/>
          </w:tcPr>
          <w:p w14:paraId="20C12C07">
            <w:pPr>
              <w:tabs>
                <w:tab w:val="left" w:pos="6300"/>
              </w:tabs>
              <w:snapToGrid w:val="0"/>
              <w:jc w:val="center"/>
              <w:outlineLvl w:val="0"/>
              <w:rPr>
                <w:rFonts w:hint="default" w:ascii="Times New Roman" w:hAnsi="Times New Roman" w:eastAsia="方正仿宋_GBK" w:cs="Times New Roman"/>
                <w:b/>
                <w:sz w:val="21"/>
                <w:szCs w:val="24"/>
              </w:rPr>
            </w:pPr>
            <w:r>
              <w:rPr>
                <w:rFonts w:hint="default" w:ascii="Times New Roman" w:hAnsi="Times New Roman" w:eastAsia="方正仿宋_GBK" w:cs="Times New Roman"/>
                <w:b/>
                <w:sz w:val="21"/>
                <w:szCs w:val="21"/>
              </w:rPr>
              <w:t>差异说明</w:t>
            </w:r>
          </w:p>
        </w:tc>
      </w:tr>
      <w:tr w14:paraId="5DF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7295B36">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295D9274">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327F6764">
            <w:pPr>
              <w:tabs>
                <w:tab w:val="left" w:pos="6300"/>
              </w:tabs>
              <w:snapToGrid w:val="0"/>
              <w:outlineLvl w:val="0"/>
              <w:rPr>
                <w:rFonts w:hint="default" w:ascii="Times New Roman" w:hAnsi="Times New Roman" w:eastAsia="方正仿宋_GBK" w:cs="Times New Roman"/>
                <w:sz w:val="21"/>
                <w:szCs w:val="24"/>
              </w:rPr>
            </w:pPr>
          </w:p>
        </w:tc>
        <w:tc>
          <w:tcPr>
            <w:tcW w:w="2359" w:type="dxa"/>
            <w:vAlign w:val="center"/>
          </w:tcPr>
          <w:p w14:paraId="3D83F880">
            <w:pPr>
              <w:tabs>
                <w:tab w:val="left" w:pos="6300"/>
              </w:tabs>
              <w:snapToGrid w:val="0"/>
              <w:jc w:val="center"/>
              <w:outlineLvl w:val="0"/>
              <w:rPr>
                <w:rFonts w:hint="default" w:ascii="Times New Roman" w:hAnsi="Times New Roman" w:eastAsia="方正仿宋_GBK" w:cs="Times New Roman"/>
                <w:sz w:val="21"/>
                <w:szCs w:val="24"/>
              </w:rPr>
            </w:pPr>
          </w:p>
        </w:tc>
      </w:tr>
      <w:tr w14:paraId="48D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B4BAB9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32C99A5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1A3031FA">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438FF3B6">
            <w:pPr>
              <w:tabs>
                <w:tab w:val="left" w:pos="6300"/>
              </w:tabs>
              <w:snapToGrid w:val="0"/>
              <w:jc w:val="center"/>
              <w:outlineLvl w:val="0"/>
              <w:rPr>
                <w:rFonts w:hint="default" w:ascii="Times New Roman" w:hAnsi="Times New Roman" w:eastAsia="方正仿宋_GBK" w:cs="Times New Roman"/>
                <w:sz w:val="21"/>
                <w:szCs w:val="24"/>
              </w:rPr>
            </w:pPr>
          </w:p>
        </w:tc>
      </w:tr>
      <w:tr w14:paraId="387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9EDC16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1ACC3559">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51A6E21C">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5365356E">
            <w:pPr>
              <w:tabs>
                <w:tab w:val="left" w:pos="6300"/>
              </w:tabs>
              <w:snapToGrid w:val="0"/>
              <w:jc w:val="center"/>
              <w:outlineLvl w:val="0"/>
              <w:rPr>
                <w:rFonts w:hint="default" w:ascii="Times New Roman" w:hAnsi="Times New Roman" w:eastAsia="方正仿宋_GBK" w:cs="Times New Roman"/>
                <w:sz w:val="21"/>
                <w:szCs w:val="24"/>
              </w:rPr>
            </w:pPr>
          </w:p>
        </w:tc>
      </w:tr>
      <w:tr w14:paraId="55E2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4A6DD37">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2465AF7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3DB3B443">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2C623AF3">
            <w:pPr>
              <w:tabs>
                <w:tab w:val="left" w:pos="6300"/>
              </w:tabs>
              <w:snapToGrid w:val="0"/>
              <w:jc w:val="center"/>
              <w:outlineLvl w:val="0"/>
              <w:rPr>
                <w:rFonts w:hint="default" w:ascii="Times New Roman" w:hAnsi="Times New Roman" w:eastAsia="方正仿宋_GBK" w:cs="Times New Roman"/>
                <w:sz w:val="21"/>
                <w:szCs w:val="24"/>
              </w:rPr>
            </w:pPr>
          </w:p>
        </w:tc>
      </w:tr>
      <w:tr w14:paraId="4D27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536C9AC">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7245684D">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0256CCD9">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2CB6E5B4">
            <w:pPr>
              <w:tabs>
                <w:tab w:val="left" w:pos="6300"/>
              </w:tabs>
              <w:snapToGrid w:val="0"/>
              <w:jc w:val="center"/>
              <w:outlineLvl w:val="0"/>
              <w:rPr>
                <w:rFonts w:hint="default" w:ascii="Times New Roman" w:hAnsi="Times New Roman" w:eastAsia="方正仿宋_GBK" w:cs="Times New Roman"/>
                <w:sz w:val="21"/>
                <w:szCs w:val="24"/>
              </w:rPr>
            </w:pPr>
          </w:p>
        </w:tc>
      </w:tr>
      <w:tr w14:paraId="155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6FE60FF">
            <w:pPr>
              <w:tabs>
                <w:tab w:val="left" w:pos="6300"/>
              </w:tabs>
              <w:snapToGrid w:val="0"/>
              <w:jc w:val="center"/>
              <w:outlineLvl w:val="0"/>
              <w:rPr>
                <w:rFonts w:hint="default" w:ascii="Times New Roman" w:hAnsi="Times New Roman" w:eastAsia="方正仿宋_GBK" w:cs="Times New Roman"/>
                <w:sz w:val="21"/>
                <w:szCs w:val="24"/>
              </w:rPr>
            </w:pPr>
          </w:p>
        </w:tc>
        <w:tc>
          <w:tcPr>
            <w:tcW w:w="3184" w:type="dxa"/>
            <w:vAlign w:val="center"/>
          </w:tcPr>
          <w:p w14:paraId="72BB3CD7">
            <w:pPr>
              <w:tabs>
                <w:tab w:val="left" w:pos="6300"/>
              </w:tabs>
              <w:snapToGrid w:val="0"/>
              <w:jc w:val="center"/>
              <w:outlineLvl w:val="0"/>
              <w:rPr>
                <w:rFonts w:hint="default" w:ascii="Times New Roman" w:hAnsi="Times New Roman" w:eastAsia="方正仿宋_GBK" w:cs="Times New Roman"/>
                <w:sz w:val="21"/>
                <w:szCs w:val="24"/>
              </w:rPr>
            </w:pPr>
          </w:p>
        </w:tc>
        <w:tc>
          <w:tcPr>
            <w:tcW w:w="2438" w:type="dxa"/>
            <w:vAlign w:val="center"/>
          </w:tcPr>
          <w:p w14:paraId="11703312">
            <w:pPr>
              <w:tabs>
                <w:tab w:val="left" w:pos="6300"/>
              </w:tabs>
              <w:snapToGrid w:val="0"/>
              <w:jc w:val="center"/>
              <w:outlineLvl w:val="0"/>
              <w:rPr>
                <w:rFonts w:hint="default" w:ascii="Times New Roman" w:hAnsi="Times New Roman" w:eastAsia="方正仿宋_GBK" w:cs="Times New Roman"/>
                <w:sz w:val="21"/>
                <w:szCs w:val="24"/>
              </w:rPr>
            </w:pPr>
          </w:p>
        </w:tc>
        <w:tc>
          <w:tcPr>
            <w:tcW w:w="2359" w:type="dxa"/>
            <w:vAlign w:val="center"/>
          </w:tcPr>
          <w:p w14:paraId="390E4D89">
            <w:pPr>
              <w:tabs>
                <w:tab w:val="left" w:pos="6300"/>
              </w:tabs>
              <w:snapToGrid w:val="0"/>
              <w:jc w:val="center"/>
              <w:outlineLvl w:val="0"/>
              <w:rPr>
                <w:rFonts w:hint="default" w:ascii="Times New Roman" w:hAnsi="Times New Roman" w:eastAsia="方正仿宋_GBK" w:cs="Times New Roman"/>
                <w:sz w:val="21"/>
                <w:szCs w:val="24"/>
              </w:rPr>
            </w:pPr>
          </w:p>
        </w:tc>
      </w:tr>
    </w:tbl>
    <w:p w14:paraId="2F7FDC2E">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r>
        <w:rPr>
          <w:rFonts w:hint="default" w:ascii="Times New Roman" w:hAnsi="Times New Roman" w:eastAsia="方正仿宋_GBK" w:cs="Times New Roman"/>
          <w:sz w:val="24"/>
          <w:szCs w:val="28"/>
        </w:rPr>
        <w:t>：</w:t>
      </w:r>
    </w:p>
    <w:p w14:paraId="340564EF">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45B466F3">
      <w:pPr>
        <w:spacing w:line="500" w:lineRule="exact"/>
        <w:ind w:firstLine="360" w:firstLineChars="1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14:paraId="0074ED8A">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020AE966">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74D93EB4">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本表即为对本项目“第二篇  询价项目服务需求”中所列条款进行比较和响应；</w:t>
      </w:r>
    </w:p>
    <w:p w14:paraId="0CEACF1F">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2.本表可扩展</w:t>
      </w:r>
      <w:r>
        <w:rPr>
          <w:rFonts w:hint="default" w:ascii="Times New Roman" w:hAnsi="Times New Roman" w:eastAsia="方正仿宋_GBK" w:cs="Times New Roman"/>
          <w:sz w:val="24"/>
          <w:szCs w:val="24"/>
        </w:rPr>
        <w:t>。</w:t>
      </w:r>
    </w:p>
    <w:p w14:paraId="66DA41BC">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p>
    <w:p w14:paraId="42C0BF1B">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r>
        <w:rPr>
          <w:rFonts w:hint="default" w:ascii="Times New Roman" w:hAnsi="Times New Roman" w:eastAsia="方正仿宋_GBK" w:cs="Times New Roman"/>
          <w:sz w:val="24"/>
          <w:szCs w:val="24"/>
        </w:rPr>
        <w:t>（二）其它优惠服务承诺（格式自定）</w:t>
      </w:r>
    </w:p>
    <w:p w14:paraId="21286975">
      <w:pPr>
        <w:tabs>
          <w:tab w:val="left" w:pos="6300"/>
        </w:tabs>
        <w:snapToGrid w:val="0"/>
        <w:spacing w:line="480" w:lineRule="exact"/>
        <w:ind w:firstLine="480" w:firstLineChars="200"/>
        <w:rPr>
          <w:rFonts w:hint="default" w:ascii="Times New Roman" w:hAnsi="Times New Roman" w:eastAsia="方正仿宋_GBK" w:cs="Times New Roman"/>
          <w:sz w:val="24"/>
          <w:szCs w:val="24"/>
        </w:rPr>
      </w:pPr>
    </w:p>
    <w:p w14:paraId="4E100E54">
      <w:pPr>
        <w:pStyle w:val="4"/>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208" w:name="_Toc20162"/>
      <w:bookmarkStart w:id="209" w:name="_Toc65660382"/>
      <w:bookmarkStart w:id="210" w:name="_Toc21793"/>
      <w:bookmarkStart w:id="211" w:name="_Toc15302"/>
      <w:bookmarkStart w:id="212" w:name="_Toc2082"/>
      <w:r>
        <w:rPr>
          <w:rFonts w:hint="default" w:ascii="Times New Roman" w:hAnsi="Times New Roman" w:eastAsia="方正仿宋_GBK" w:cs="Times New Roman"/>
          <w:sz w:val="24"/>
        </w:rPr>
        <w:t>四、</w:t>
      </w:r>
      <w:bookmarkEnd w:id="205"/>
      <w:bookmarkEnd w:id="206"/>
      <w:bookmarkEnd w:id="207"/>
      <w:r>
        <w:rPr>
          <w:rFonts w:hint="default" w:ascii="Times New Roman" w:hAnsi="Times New Roman" w:eastAsia="方正仿宋_GBK" w:cs="Times New Roman"/>
          <w:sz w:val="24"/>
        </w:rPr>
        <w:t>资格条件及其他</w:t>
      </w:r>
      <w:bookmarkEnd w:id="208"/>
      <w:bookmarkEnd w:id="209"/>
      <w:bookmarkEnd w:id="210"/>
      <w:bookmarkEnd w:id="211"/>
      <w:bookmarkEnd w:id="212"/>
    </w:p>
    <w:p w14:paraId="68BEA51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29EC5263">
      <w:pPr>
        <w:tabs>
          <w:tab w:val="left" w:pos="6300"/>
        </w:tabs>
        <w:snapToGrid w:val="0"/>
        <w:spacing w:line="500" w:lineRule="exact"/>
        <w:ind w:firstLine="570"/>
        <w:rPr>
          <w:rFonts w:hint="default" w:ascii="Times New Roman" w:hAnsi="Times New Roman" w:eastAsia="方正仿宋_GBK" w:cs="Times New Roman"/>
          <w:sz w:val="24"/>
          <w:szCs w:val="24"/>
        </w:rPr>
      </w:pPr>
    </w:p>
    <w:p w14:paraId="75C0B4A1">
      <w:pPr>
        <w:tabs>
          <w:tab w:val="left" w:pos="6300"/>
        </w:tabs>
        <w:snapToGrid w:val="0"/>
        <w:spacing w:line="500" w:lineRule="exact"/>
        <w:ind w:firstLine="570"/>
        <w:rPr>
          <w:rFonts w:hint="default" w:ascii="Times New Roman" w:hAnsi="Times New Roman" w:eastAsia="方正仿宋_GBK" w:cs="Times New Roman"/>
        </w:rPr>
      </w:pPr>
    </w:p>
    <w:p w14:paraId="2E4C56E3">
      <w:pPr>
        <w:tabs>
          <w:tab w:val="left" w:pos="6300"/>
        </w:tabs>
        <w:snapToGrid w:val="0"/>
        <w:spacing w:line="500" w:lineRule="exact"/>
        <w:ind w:firstLine="570"/>
        <w:rPr>
          <w:rFonts w:hint="default" w:ascii="Times New Roman" w:hAnsi="Times New Roman" w:eastAsia="方正仿宋_GBK" w:cs="Times New Roman"/>
        </w:rPr>
      </w:pPr>
    </w:p>
    <w:p w14:paraId="41B35C95">
      <w:pPr>
        <w:tabs>
          <w:tab w:val="left" w:pos="6300"/>
        </w:tabs>
        <w:snapToGrid w:val="0"/>
        <w:spacing w:line="500" w:lineRule="exact"/>
        <w:ind w:firstLine="570"/>
        <w:rPr>
          <w:rFonts w:hint="default" w:ascii="Times New Roman" w:hAnsi="Times New Roman" w:eastAsia="方正仿宋_GBK" w:cs="Times New Roman"/>
        </w:rPr>
      </w:pPr>
    </w:p>
    <w:p w14:paraId="41AFD1A7">
      <w:pPr>
        <w:tabs>
          <w:tab w:val="left" w:pos="6300"/>
        </w:tabs>
        <w:snapToGrid w:val="0"/>
        <w:spacing w:line="500" w:lineRule="exact"/>
        <w:ind w:firstLine="570"/>
        <w:rPr>
          <w:rFonts w:hint="default" w:ascii="Times New Roman" w:hAnsi="Times New Roman" w:eastAsia="方正仿宋_GBK" w:cs="Times New Roman"/>
        </w:rPr>
      </w:pPr>
    </w:p>
    <w:p w14:paraId="4F8E51DD">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55049BA7">
      <w:pPr>
        <w:tabs>
          <w:tab w:val="left" w:pos="6300"/>
        </w:tabs>
        <w:snapToGrid w:val="0"/>
        <w:spacing w:line="500" w:lineRule="exact"/>
        <w:ind w:firstLine="570"/>
        <w:rPr>
          <w:rFonts w:hint="default" w:ascii="Times New Roman" w:hAnsi="Times New Roman" w:eastAsia="方正仿宋_GBK" w:cs="Times New Roman"/>
          <w:sz w:val="24"/>
        </w:rPr>
      </w:pPr>
    </w:p>
    <w:p w14:paraId="6BFCEF37">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询价项目名称：</w:t>
      </w:r>
      <w:r>
        <w:rPr>
          <w:rFonts w:hint="default" w:ascii="Times New Roman" w:hAnsi="Times New Roman" w:eastAsia="方正仿宋_GBK" w:cs="Times New Roman"/>
          <w:sz w:val="24"/>
          <w:u w:val="single"/>
        </w:rPr>
        <w:t xml:space="preserve">                                                </w:t>
      </w:r>
    </w:p>
    <w:p w14:paraId="243E7FE8">
      <w:pPr>
        <w:tabs>
          <w:tab w:val="left" w:pos="6300"/>
        </w:tabs>
        <w:snapToGrid w:val="0"/>
        <w:spacing w:line="500" w:lineRule="exact"/>
        <w:ind w:firstLine="570"/>
        <w:rPr>
          <w:rFonts w:hint="default" w:ascii="Times New Roman" w:hAnsi="Times New Roman" w:eastAsia="方正仿宋_GBK" w:cs="Times New Roman"/>
          <w:sz w:val="24"/>
        </w:rPr>
      </w:pPr>
    </w:p>
    <w:p w14:paraId="217D0DA9">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0E3DA7C8">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20CF825B">
      <w:pPr>
        <w:tabs>
          <w:tab w:val="left" w:pos="6300"/>
        </w:tabs>
        <w:snapToGrid w:val="0"/>
        <w:spacing w:line="500" w:lineRule="exact"/>
        <w:ind w:firstLine="570"/>
        <w:rPr>
          <w:rFonts w:hint="default" w:ascii="Times New Roman" w:hAnsi="Times New Roman" w:eastAsia="方正仿宋_GBK" w:cs="Times New Roman"/>
          <w:sz w:val="24"/>
        </w:rPr>
      </w:pPr>
    </w:p>
    <w:p w14:paraId="2A1238CE">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566E1268">
      <w:pPr>
        <w:tabs>
          <w:tab w:val="left" w:pos="6300"/>
        </w:tabs>
        <w:snapToGrid w:val="0"/>
        <w:spacing w:line="500" w:lineRule="exact"/>
        <w:ind w:firstLine="570"/>
        <w:rPr>
          <w:rFonts w:hint="default" w:ascii="Times New Roman" w:hAnsi="Times New Roman" w:eastAsia="方正仿宋_GBK" w:cs="Times New Roman"/>
          <w:sz w:val="24"/>
        </w:rPr>
      </w:pPr>
    </w:p>
    <w:p w14:paraId="15341465">
      <w:pPr>
        <w:tabs>
          <w:tab w:val="left" w:pos="6300"/>
        </w:tabs>
        <w:snapToGrid w:val="0"/>
        <w:spacing w:line="500" w:lineRule="exact"/>
        <w:ind w:firstLine="570"/>
        <w:rPr>
          <w:rFonts w:hint="default" w:ascii="Times New Roman" w:hAnsi="Times New Roman" w:eastAsia="方正仿宋_GBK" w:cs="Times New Roman"/>
          <w:sz w:val="24"/>
        </w:rPr>
      </w:pPr>
    </w:p>
    <w:p w14:paraId="4D02C861">
      <w:pPr>
        <w:tabs>
          <w:tab w:val="left" w:pos="6300"/>
        </w:tabs>
        <w:snapToGrid w:val="0"/>
        <w:spacing w:line="500" w:lineRule="exact"/>
        <w:ind w:firstLine="570"/>
        <w:rPr>
          <w:rFonts w:hint="default" w:ascii="Times New Roman" w:hAnsi="Times New Roman" w:eastAsia="方正仿宋_GBK" w:cs="Times New Roman"/>
          <w:sz w:val="24"/>
        </w:rPr>
      </w:pPr>
    </w:p>
    <w:p w14:paraId="4DD15702">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4965A0A1">
      <w:pPr>
        <w:tabs>
          <w:tab w:val="left" w:pos="6300"/>
        </w:tabs>
        <w:snapToGrid w:val="0"/>
        <w:spacing w:line="500" w:lineRule="exact"/>
        <w:ind w:firstLine="570"/>
        <w:rPr>
          <w:rFonts w:hint="default" w:ascii="Times New Roman" w:hAnsi="Times New Roman" w:eastAsia="方正仿宋_GBK" w:cs="Times New Roman"/>
          <w:sz w:val="24"/>
        </w:rPr>
      </w:pPr>
    </w:p>
    <w:p w14:paraId="783A3DB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54A9B7EC">
      <w:pPr>
        <w:tabs>
          <w:tab w:val="left" w:pos="6300"/>
        </w:tabs>
        <w:snapToGrid w:val="0"/>
        <w:spacing w:line="500" w:lineRule="exact"/>
        <w:ind w:firstLine="570"/>
        <w:rPr>
          <w:rFonts w:hint="default" w:ascii="Times New Roman" w:hAnsi="Times New Roman" w:eastAsia="方正仿宋_GBK" w:cs="Times New Roman"/>
          <w:sz w:val="24"/>
        </w:rPr>
      </w:pPr>
    </w:p>
    <w:p w14:paraId="50D38B3E">
      <w:pPr>
        <w:tabs>
          <w:tab w:val="left" w:pos="6300"/>
        </w:tabs>
        <w:snapToGrid w:val="0"/>
        <w:spacing w:line="500" w:lineRule="exact"/>
        <w:ind w:firstLine="570"/>
        <w:rPr>
          <w:rFonts w:hint="default" w:ascii="Times New Roman" w:hAnsi="Times New Roman" w:eastAsia="方正仿宋_GBK" w:cs="Times New Roman"/>
          <w:sz w:val="24"/>
        </w:rPr>
      </w:pPr>
    </w:p>
    <w:p w14:paraId="3134087D">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50A67C9E">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569041D3">
      <w:pPr>
        <w:tabs>
          <w:tab w:val="left" w:pos="6300"/>
        </w:tabs>
        <w:snapToGrid w:val="0"/>
        <w:spacing w:line="500" w:lineRule="exact"/>
        <w:ind w:firstLine="570"/>
        <w:rPr>
          <w:rFonts w:hint="default" w:ascii="Times New Roman" w:hAnsi="Times New Roman" w:eastAsia="方正仿宋_GBK" w:cs="Times New Roman"/>
          <w:sz w:val="24"/>
        </w:rPr>
      </w:pPr>
    </w:p>
    <w:p w14:paraId="72DA93B2">
      <w:pPr>
        <w:tabs>
          <w:tab w:val="left" w:pos="6300"/>
        </w:tabs>
        <w:snapToGrid w:val="0"/>
        <w:spacing w:line="500" w:lineRule="exact"/>
        <w:ind w:firstLine="570"/>
        <w:rPr>
          <w:rFonts w:hint="default" w:ascii="Times New Roman" w:hAnsi="Times New Roman" w:eastAsia="方正仿宋_GBK" w:cs="Times New Roman"/>
          <w:sz w:val="24"/>
        </w:rPr>
      </w:pPr>
    </w:p>
    <w:p w14:paraId="3E4C72AA">
      <w:pPr>
        <w:tabs>
          <w:tab w:val="left" w:pos="6300"/>
        </w:tabs>
        <w:snapToGrid w:val="0"/>
        <w:spacing w:line="500" w:lineRule="exact"/>
        <w:ind w:firstLine="570"/>
        <w:rPr>
          <w:rFonts w:hint="default" w:ascii="Times New Roman" w:hAnsi="Times New Roman" w:eastAsia="方正仿宋_GBK" w:cs="Times New Roman"/>
          <w:sz w:val="24"/>
        </w:rPr>
      </w:pPr>
    </w:p>
    <w:p w14:paraId="371BBA75">
      <w:pPr>
        <w:tabs>
          <w:tab w:val="left" w:pos="6300"/>
        </w:tabs>
        <w:snapToGrid w:val="0"/>
        <w:spacing w:line="500" w:lineRule="exact"/>
        <w:ind w:firstLine="570"/>
        <w:rPr>
          <w:rFonts w:hint="default" w:ascii="Times New Roman" w:hAnsi="Times New Roman" w:eastAsia="方正仿宋_GBK" w:cs="Times New Roman"/>
          <w:sz w:val="24"/>
        </w:rPr>
      </w:pPr>
    </w:p>
    <w:p w14:paraId="53A76A4B">
      <w:pPr>
        <w:tabs>
          <w:tab w:val="left" w:pos="6300"/>
        </w:tabs>
        <w:snapToGrid w:val="0"/>
        <w:spacing w:line="500" w:lineRule="exact"/>
        <w:ind w:firstLine="570"/>
        <w:rPr>
          <w:rFonts w:hint="default" w:ascii="Times New Roman" w:hAnsi="Times New Roman" w:eastAsia="方正仿宋_GBK" w:cs="Times New Roman"/>
          <w:sz w:val="24"/>
        </w:rPr>
      </w:pPr>
    </w:p>
    <w:p w14:paraId="72ACF091">
      <w:pPr>
        <w:tabs>
          <w:tab w:val="left" w:pos="6300"/>
        </w:tabs>
        <w:snapToGrid w:val="0"/>
        <w:spacing w:line="500" w:lineRule="exact"/>
        <w:ind w:firstLine="570"/>
        <w:rPr>
          <w:rFonts w:hint="default" w:ascii="Times New Roman" w:hAnsi="Times New Roman" w:eastAsia="方正仿宋_GBK" w:cs="Times New Roman"/>
          <w:sz w:val="24"/>
        </w:rPr>
      </w:pPr>
    </w:p>
    <w:p w14:paraId="501750E7">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27894237">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529E38D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询价项目名称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F99A075">
      <w:pPr>
        <w:tabs>
          <w:tab w:val="left" w:pos="6300"/>
        </w:tabs>
        <w:snapToGrid w:val="0"/>
        <w:spacing w:line="500" w:lineRule="exact"/>
        <w:ind w:firstLine="570"/>
        <w:rPr>
          <w:rFonts w:hint="default" w:ascii="Times New Roman" w:hAnsi="Times New Roman" w:eastAsia="方正仿宋_GBK" w:cs="Times New Roman"/>
          <w:sz w:val="24"/>
        </w:rPr>
      </w:pPr>
    </w:p>
    <w:p w14:paraId="7D2BE0FC">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6A26EB5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（被授权人姓名及身份证代码）代表我单位全权办理上述项目的报价、签约等具体工作，并签署全部有关文件、协议及合同。</w:t>
      </w:r>
    </w:p>
    <w:p w14:paraId="0CE5514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004DBBA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1F55E66C">
      <w:pPr>
        <w:tabs>
          <w:tab w:val="left" w:pos="6300"/>
        </w:tabs>
        <w:snapToGrid w:val="0"/>
        <w:spacing w:line="500" w:lineRule="exact"/>
        <w:ind w:firstLine="570"/>
        <w:rPr>
          <w:rFonts w:hint="default" w:ascii="Times New Roman" w:hAnsi="Times New Roman" w:eastAsia="方正仿宋_GBK" w:cs="Times New Roman"/>
          <w:sz w:val="24"/>
        </w:rPr>
      </w:pPr>
    </w:p>
    <w:p w14:paraId="595B98E6">
      <w:pPr>
        <w:tabs>
          <w:tab w:val="left" w:pos="6300"/>
        </w:tabs>
        <w:snapToGrid w:val="0"/>
        <w:spacing w:line="500" w:lineRule="exact"/>
        <w:ind w:firstLine="570"/>
        <w:rPr>
          <w:rFonts w:hint="default" w:ascii="Times New Roman" w:hAnsi="Times New Roman" w:eastAsia="方正仿宋_GBK" w:cs="Times New Roman"/>
          <w:sz w:val="24"/>
        </w:rPr>
      </w:pPr>
    </w:p>
    <w:p w14:paraId="2524958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6FDE7A4">
      <w:pPr>
        <w:tabs>
          <w:tab w:val="left" w:pos="6300"/>
        </w:tabs>
        <w:snapToGrid w:val="0"/>
        <w:spacing w:line="50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0058A636">
      <w:pPr>
        <w:tabs>
          <w:tab w:val="left" w:pos="6300"/>
        </w:tabs>
        <w:snapToGrid w:val="0"/>
        <w:spacing w:line="500" w:lineRule="exact"/>
        <w:ind w:firstLine="570"/>
        <w:rPr>
          <w:rFonts w:hint="default" w:ascii="Times New Roman" w:hAnsi="Times New Roman" w:eastAsia="方正仿宋_GBK" w:cs="Times New Roman"/>
          <w:sz w:val="24"/>
          <w:szCs w:val="28"/>
        </w:rPr>
      </w:pPr>
    </w:p>
    <w:p w14:paraId="4CABC0E9">
      <w:pPr>
        <w:tabs>
          <w:tab w:val="left" w:pos="6300"/>
        </w:tabs>
        <w:snapToGrid w:val="0"/>
        <w:spacing w:line="500" w:lineRule="exact"/>
        <w:ind w:firstLine="570"/>
        <w:rPr>
          <w:rFonts w:hint="default" w:ascii="Times New Roman" w:hAnsi="Times New Roman" w:eastAsia="方正仿宋_GBK" w:cs="Times New Roman"/>
          <w:sz w:val="24"/>
        </w:rPr>
      </w:pPr>
    </w:p>
    <w:p w14:paraId="4EF48B88">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08D814E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8A5E446">
      <w:pPr>
        <w:tabs>
          <w:tab w:val="left" w:pos="6300"/>
        </w:tabs>
        <w:snapToGrid w:val="0"/>
        <w:spacing w:line="500" w:lineRule="exact"/>
        <w:ind w:firstLine="570"/>
        <w:rPr>
          <w:rFonts w:hint="default" w:ascii="Times New Roman" w:hAnsi="Times New Roman" w:eastAsia="方正仿宋_GBK" w:cs="Times New Roman"/>
          <w:sz w:val="24"/>
        </w:rPr>
      </w:pPr>
    </w:p>
    <w:p w14:paraId="56CFADD4">
      <w:pPr>
        <w:tabs>
          <w:tab w:val="left" w:pos="6300"/>
        </w:tabs>
        <w:snapToGrid w:val="0"/>
        <w:spacing w:line="500" w:lineRule="exact"/>
        <w:ind w:firstLine="570"/>
        <w:rPr>
          <w:rFonts w:hint="default" w:ascii="Times New Roman" w:hAnsi="Times New Roman" w:eastAsia="方正仿宋_GBK" w:cs="Times New Roman"/>
          <w:sz w:val="24"/>
        </w:rPr>
      </w:pPr>
    </w:p>
    <w:p w14:paraId="7249910E">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B5CA4C7">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9F52EE8">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电子邮箱：XXXXXX@XXXXX（若法定代表人办理并签署响应文件的可不填写）</w:t>
      </w:r>
    </w:p>
    <w:p w14:paraId="17D92BF2">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注：1.若为法定代表人办理并签署响应文件的，不提供此文件。</w:t>
      </w:r>
    </w:p>
    <w:p w14:paraId="10030FFA">
      <w:pPr>
        <w:widowControl/>
        <w:spacing w:line="400" w:lineRule="exact"/>
        <w:ind w:firstLine="56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8F35AC5">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D6E23E4">
      <w:pPr>
        <w:tabs>
          <w:tab w:val="left" w:pos="6300"/>
        </w:tabs>
        <w:snapToGrid w:val="0"/>
        <w:spacing w:line="530" w:lineRule="exact"/>
        <w:rPr>
          <w:rFonts w:hint="default" w:ascii="Times New Roman" w:hAnsi="Times New Roman" w:cs="Times New Roman"/>
          <w:sz w:val="24"/>
        </w:rPr>
      </w:pPr>
    </w:p>
    <w:p w14:paraId="7DB72E9E">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14:paraId="3B6FADF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2F538E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92C964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4D37AF9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3.我方在采购项目评审（评标）环节结束后，随时接受采购人、采购代理机构的检查验证，配合提供相关证明材料，证明符合《中华人民共和国政府采购法》规定的供应商基本资格条件。</w:t>
      </w:r>
    </w:p>
    <w:p w14:paraId="3D4846C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28363BF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05CB5AE0">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491A6537">
      <w:pPr>
        <w:tabs>
          <w:tab w:val="left" w:pos="6300"/>
        </w:tabs>
        <w:snapToGrid w:val="0"/>
        <w:spacing w:line="50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5E39DC6">
      <w:pPr>
        <w:widowControl/>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191844C1">
      <w:pPr>
        <w:keepNext w:val="0"/>
        <w:keepLines w:val="0"/>
        <w:pageBreakBefore/>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51682189">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五、其他资料</w:t>
      </w:r>
    </w:p>
    <w:p w14:paraId="38CEF7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sz w:val="24"/>
          <w:szCs w:val="24"/>
        </w:rPr>
      </w:pPr>
      <w:r>
        <w:rPr>
          <w:rFonts w:hint="default" w:ascii="Times New Roman" w:hAnsi="Times New Roman" w:eastAsia="方正仿宋_GBK" w:cs="Times New Roman"/>
          <w:sz w:val="24"/>
          <w:szCs w:val="24"/>
        </w:rPr>
        <w:t>（一）其他与项目有关的资料（自附）</w:t>
      </w:r>
    </w:p>
    <w:p w14:paraId="65C79D01">
      <w:pPr>
        <w:pageBreakBefore/>
        <w:spacing w:line="400" w:lineRule="exact"/>
        <w:ind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询价报名函</w:t>
      </w:r>
    </w:p>
    <w:p w14:paraId="51AF52A3">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重庆三峡职业学院：</w:t>
      </w:r>
    </w:p>
    <w:p w14:paraId="2BE97442">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本单位已在网上下载了贵单位项目编号为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，项目名称为</w:t>
      </w:r>
      <w:r>
        <w:rPr>
          <w:rFonts w:hint="default" w:ascii="Times New Roman" w:hAnsi="Times New Roman" w:cs="Times New Roman"/>
          <w:sz w:val="24"/>
          <w:szCs w:val="24"/>
          <w:u w:val="single"/>
        </w:rPr>
        <w:t xml:space="preserve">           （分包号：  ）</w:t>
      </w:r>
      <w:r>
        <w:rPr>
          <w:rFonts w:hint="default" w:ascii="Times New Roman" w:hAnsi="Times New Roman" w:cs="Times New Roman"/>
          <w:sz w:val="24"/>
          <w:szCs w:val="24"/>
        </w:rPr>
        <w:t>的询价文件，具体情况如下：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866"/>
        <w:gridCol w:w="2400"/>
        <w:gridCol w:w="1648"/>
      </w:tblGrid>
      <w:tr w14:paraId="100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783D5533">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单位名称（全称）</w:t>
            </w:r>
          </w:p>
        </w:tc>
        <w:tc>
          <w:tcPr>
            <w:tcW w:w="6914" w:type="dxa"/>
            <w:gridSpan w:val="3"/>
            <w:vAlign w:val="center"/>
          </w:tcPr>
          <w:p w14:paraId="460CB0E9">
            <w:pPr>
              <w:spacing w:line="400" w:lineRule="exact"/>
              <w:ind w:firstLine="480" w:firstLineChars="200"/>
              <w:rPr>
                <w:rFonts w:hint="default" w:ascii="Times New Roman" w:hAnsi="Times New Roman" w:cs="Times New Roman"/>
                <w:sz w:val="24"/>
                <w:szCs w:val="24"/>
              </w:rPr>
            </w:pPr>
          </w:p>
        </w:tc>
      </w:tr>
      <w:tr w14:paraId="5612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2365" w:type="dxa"/>
            <w:vAlign w:val="center"/>
          </w:tcPr>
          <w:p w14:paraId="5DF7AAD8">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单位地址</w:t>
            </w:r>
          </w:p>
        </w:tc>
        <w:tc>
          <w:tcPr>
            <w:tcW w:w="6914" w:type="dxa"/>
            <w:gridSpan w:val="3"/>
            <w:vAlign w:val="center"/>
          </w:tcPr>
          <w:p w14:paraId="2C8A486A">
            <w:pPr>
              <w:spacing w:line="400" w:lineRule="exact"/>
              <w:ind w:firstLine="480" w:firstLineChars="200"/>
              <w:rPr>
                <w:rFonts w:hint="default" w:ascii="Times New Roman" w:hAnsi="Times New Roman" w:cs="Times New Roman"/>
                <w:sz w:val="24"/>
                <w:szCs w:val="24"/>
              </w:rPr>
            </w:pPr>
          </w:p>
        </w:tc>
      </w:tr>
      <w:tr w14:paraId="23BE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365" w:type="dxa"/>
            <w:vAlign w:val="center"/>
          </w:tcPr>
          <w:p w14:paraId="5F66C08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联系人</w:t>
            </w:r>
          </w:p>
        </w:tc>
        <w:tc>
          <w:tcPr>
            <w:tcW w:w="2866" w:type="dxa"/>
            <w:vAlign w:val="center"/>
          </w:tcPr>
          <w:p w14:paraId="07AF45F8">
            <w:pPr>
              <w:spacing w:line="400" w:lineRule="exact"/>
              <w:ind w:firstLine="480" w:firstLineChars="200"/>
              <w:rPr>
                <w:rFonts w:hint="default" w:ascii="Times New Roman" w:hAnsi="Times New Roman" w:cs="Times New Roman"/>
                <w:sz w:val="24"/>
                <w:szCs w:val="24"/>
              </w:rPr>
            </w:pPr>
          </w:p>
        </w:tc>
        <w:tc>
          <w:tcPr>
            <w:tcW w:w="2400" w:type="dxa"/>
            <w:vAlign w:val="center"/>
          </w:tcPr>
          <w:p w14:paraId="228C05FF">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电话/手机</w:t>
            </w:r>
          </w:p>
        </w:tc>
        <w:tc>
          <w:tcPr>
            <w:tcW w:w="1648" w:type="dxa"/>
            <w:vAlign w:val="center"/>
          </w:tcPr>
          <w:p w14:paraId="73465394">
            <w:pPr>
              <w:spacing w:line="400" w:lineRule="exact"/>
              <w:ind w:firstLine="480" w:firstLineChars="200"/>
              <w:rPr>
                <w:rFonts w:hint="default" w:ascii="Times New Roman" w:hAnsi="Times New Roman" w:cs="Times New Roman"/>
                <w:sz w:val="24"/>
                <w:szCs w:val="24"/>
              </w:rPr>
            </w:pPr>
          </w:p>
        </w:tc>
      </w:tr>
      <w:tr w14:paraId="055E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365" w:type="dxa"/>
            <w:vAlign w:val="center"/>
          </w:tcPr>
          <w:p w14:paraId="756ECAB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E-mail</w:t>
            </w:r>
          </w:p>
        </w:tc>
        <w:tc>
          <w:tcPr>
            <w:tcW w:w="2866" w:type="dxa"/>
            <w:vAlign w:val="center"/>
          </w:tcPr>
          <w:p w14:paraId="6C9BB87B">
            <w:pPr>
              <w:spacing w:line="400" w:lineRule="exact"/>
              <w:ind w:firstLine="480" w:firstLineChars="200"/>
              <w:rPr>
                <w:rFonts w:hint="default" w:ascii="Times New Roman" w:hAnsi="Times New Roman" w:cs="Times New Roman"/>
                <w:sz w:val="24"/>
                <w:szCs w:val="24"/>
              </w:rPr>
            </w:pPr>
          </w:p>
        </w:tc>
        <w:tc>
          <w:tcPr>
            <w:tcW w:w="2400" w:type="dxa"/>
            <w:vAlign w:val="center"/>
          </w:tcPr>
          <w:p w14:paraId="39F22818">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办公电话及传真</w:t>
            </w:r>
          </w:p>
        </w:tc>
        <w:tc>
          <w:tcPr>
            <w:tcW w:w="1648" w:type="dxa"/>
            <w:vAlign w:val="center"/>
          </w:tcPr>
          <w:p w14:paraId="7EF4C3BF">
            <w:pPr>
              <w:spacing w:line="400" w:lineRule="exact"/>
              <w:ind w:firstLine="480" w:firstLineChars="200"/>
              <w:rPr>
                <w:rFonts w:hint="default" w:ascii="Times New Roman" w:hAnsi="Times New Roman" w:cs="Times New Roman"/>
                <w:sz w:val="24"/>
                <w:szCs w:val="24"/>
              </w:rPr>
            </w:pPr>
          </w:p>
        </w:tc>
      </w:tr>
      <w:tr w14:paraId="28E8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365" w:type="dxa"/>
            <w:vAlign w:val="center"/>
          </w:tcPr>
          <w:p w14:paraId="2F4257D2">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供应商（授权）代表人</w:t>
            </w:r>
          </w:p>
        </w:tc>
        <w:tc>
          <w:tcPr>
            <w:tcW w:w="2866" w:type="dxa"/>
            <w:vAlign w:val="center"/>
          </w:tcPr>
          <w:p w14:paraId="0E7C4249">
            <w:pPr>
              <w:spacing w:line="400" w:lineRule="exact"/>
              <w:ind w:firstLine="480" w:firstLineChars="200"/>
              <w:rPr>
                <w:rFonts w:hint="default" w:ascii="Times New Roman" w:hAnsi="Times New Roman" w:cs="Times New Roman"/>
                <w:sz w:val="24"/>
                <w:szCs w:val="24"/>
              </w:rPr>
            </w:pPr>
          </w:p>
        </w:tc>
        <w:tc>
          <w:tcPr>
            <w:tcW w:w="2400" w:type="dxa"/>
            <w:vAlign w:val="center"/>
          </w:tcPr>
          <w:p w14:paraId="35D4666D">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1648" w:type="dxa"/>
            <w:vAlign w:val="center"/>
          </w:tcPr>
          <w:p w14:paraId="22C9D5BA">
            <w:pPr>
              <w:spacing w:line="400" w:lineRule="exact"/>
              <w:ind w:firstLine="480" w:firstLineChars="200"/>
              <w:rPr>
                <w:rFonts w:hint="default" w:ascii="Times New Roman" w:hAnsi="Times New Roman" w:cs="Times New Roman"/>
                <w:sz w:val="24"/>
                <w:szCs w:val="24"/>
              </w:rPr>
            </w:pPr>
          </w:p>
        </w:tc>
      </w:tr>
      <w:tr w14:paraId="431F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18922BB7">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保证金开户行</w:t>
            </w:r>
          </w:p>
        </w:tc>
        <w:tc>
          <w:tcPr>
            <w:tcW w:w="2866" w:type="dxa"/>
            <w:vAlign w:val="center"/>
          </w:tcPr>
          <w:p w14:paraId="6514DDEA">
            <w:pPr>
              <w:spacing w:line="400" w:lineRule="exact"/>
              <w:ind w:firstLine="480" w:firstLineChars="200"/>
              <w:rPr>
                <w:rFonts w:hint="default" w:ascii="Times New Roman" w:hAnsi="Times New Roman" w:cs="Times New Roman"/>
                <w:sz w:val="24"/>
                <w:szCs w:val="24"/>
              </w:rPr>
            </w:pPr>
          </w:p>
        </w:tc>
        <w:tc>
          <w:tcPr>
            <w:tcW w:w="2400" w:type="dxa"/>
            <w:vAlign w:val="center"/>
          </w:tcPr>
          <w:p w14:paraId="1FD5EC2F">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保证金银行帐号</w:t>
            </w:r>
          </w:p>
        </w:tc>
        <w:tc>
          <w:tcPr>
            <w:tcW w:w="1648" w:type="dxa"/>
            <w:vAlign w:val="center"/>
          </w:tcPr>
          <w:p w14:paraId="71B5E928">
            <w:pPr>
              <w:spacing w:line="400" w:lineRule="exact"/>
              <w:ind w:firstLine="480" w:firstLineChars="200"/>
              <w:rPr>
                <w:rFonts w:hint="default" w:ascii="Times New Roman" w:hAnsi="Times New Roman" w:cs="Times New Roman"/>
                <w:sz w:val="24"/>
                <w:szCs w:val="24"/>
              </w:rPr>
            </w:pPr>
          </w:p>
        </w:tc>
      </w:tr>
      <w:tr w14:paraId="00B4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5671A440">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保证金金额</w:t>
            </w:r>
          </w:p>
        </w:tc>
        <w:tc>
          <w:tcPr>
            <w:tcW w:w="2866" w:type="dxa"/>
            <w:vAlign w:val="center"/>
          </w:tcPr>
          <w:p w14:paraId="40ACEA86">
            <w:pPr>
              <w:spacing w:line="400" w:lineRule="exact"/>
              <w:ind w:firstLine="480" w:firstLineChars="200"/>
              <w:rPr>
                <w:rFonts w:hint="default" w:ascii="Times New Roman" w:hAnsi="Times New Roman" w:cs="Times New Roman"/>
                <w:sz w:val="24"/>
                <w:szCs w:val="24"/>
              </w:rPr>
            </w:pPr>
          </w:p>
        </w:tc>
        <w:tc>
          <w:tcPr>
            <w:tcW w:w="2400" w:type="dxa"/>
            <w:vAlign w:val="center"/>
          </w:tcPr>
          <w:p w14:paraId="59740AB0">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汇款日期</w:t>
            </w:r>
          </w:p>
        </w:tc>
        <w:tc>
          <w:tcPr>
            <w:tcW w:w="1648" w:type="dxa"/>
            <w:vAlign w:val="center"/>
          </w:tcPr>
          <w:p w14:paraId="503DD6D6">
            <w:pPr>
              <w:spacing w:line="400" w:lineRule="exact"/>
              <w:ind w:firstLine="480" w:firstLineChars="200"/>
              <w:rPr>
                <w:rFonts w:hint="default" w:ascii="Times New Roman" w:hAnsi="Times New Roman" w:cs="Times New Roman"/>
                <w:sz w:val="24"/>
                <w:szCs w:val="24"/>
              </w:rPr>
            </w:pPr>
          </w:p>
        </w:tc>
      </w:tr>
      <w:tr w14:paraId="60F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vAlign w:val="center"/>
          </w:tcPr>
          <w:p w14:paraId="280C213A">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文件购买费</w:t>
            </w:r>
          </w:p>
        </w:tc>
        <w:tc>
          <w:tcPr>
            <w:tcW w:w="2866" w:type="dxa"/>
            <w:vAlign w:val="center"/>
          </w:tcPr>
          <w:p w14:paraId="3141131E">
            <w:pPr>
              <w:spacing w:line="400" w:lineRule="exact"/>
              <w:ind w:firstLine="480" w:firstLineChars="200"/>
              <w:rPr>
                <w:rFonts w:hint="default" w:ascii="Times New Roman" w:hAnsi="Times New Roman" w:cs="Times New Roman"/>
                <w:sz w:val="24"/>
                <w:szCs w:val="24"/>
              </w:rPr>
            </w:pPr>
          </w:p>
        </w:tc>
        <w:tc>
          <w:tcPr>
            <w:tcW w:w="2400" w:type="dxa"/>
            <w:vAlign w:val="center"/>
          </w:tcPr>
          <w:p w14:paraId="4E4436DD">
            <w:pPr>
              <w:spacing w:line="400" w:lineRule="exact"/>
              <w:jc w:val="left"/>
              <w:rPr>
                <w:rFonts w:hint="default" w:ascii="Times New Roman" w:hAnsi="Times New Roman" w:cs="Times New Roman"/>
                <w:sz w:val="24"/>
                <w:szCs w:val="24"/>
              </w:rPr>
            </w:pPr>
            <w:r>
              <w:rPr>
                <w:rFonts w:hint="default" w:ascii="Times New Roman" w:hAnsi="Times New Roman" w:cs="Times New Roman"/>
                <w:sz w:val="24"/>
                <w:szCs w:val="24"/>
              </w:rPr>
              <w:t>汇款日期</w:t>
            </w:r>
          </w:p>
        </w:tc>
        <w:tc>
          <w:tcPr>
            <w:tcW w:w="1648" w:type="dxa"/>
            <w:vAlign w:val="center"/>
          </w:tcPr>
          <w:p w14:paraId="4BEEEF24">
            <w:pPr>
              <w:spacing w:line="400" w:lineRule="exact"/>
              <w:ind w:firstLine="480" w:firstLineChars="200"/>
              <w:rPr>
                <w:rFonts w:hint="default" w:ascii="Times New Roman" w:hAnsi="Times New Roman" w:cs="Times New Roman"/>
                <w:sz w:val="24"/>
                <w:szCs w:val="24"/>
              </w:rPr>
            </w:pPr>
          </w:p>
        </w:tc>
      </w:tr>
    </w:tbl>
    <w:p w14:paraId="0E4A957C">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注意事项：</w:t>
      </w:r>
    </w:p>
    <w:p w14:paraId="6EB729C7">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1、供应商须将本报名函放于响应文件内。</w:t>
      </w:r>
    </w:p>
    <w:p w14:paraId="6B437C07">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2、供应商必须按文件规定的截止时间之前将 “保证金、文件购买费”汇款至采购人指定账户。</w:t>
      </w:r>
    </w:p>
    <w:p w14:paraId="723A353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供应商单位法人（签名）：                      供应商单位名称（盖章）：   </w:t>
      </w:r>
    </w:p>
    <w:p w14:paraId="1A927B45">
      <w:pPr>
        <w:spacing w:line="400" w:lineRule="exact"/>
        <w:ind w:firstLine="560" w:firstLineChars="200"/>
        <w:rPr>
          <w:rFonts w:hint="default" w:ascii="Times New Roman" w:hAnsi="Times New Roman" w:cs="Times New Roman"/>
          <w:sz w:val="24"/>
          <w:szCs w:val="2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286385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22.55pt;height:0pt;width:459pt;z-index:251659264;mso-width-relative:page;mso-height-relative:page;" filled="f" stroked="t" coordsize="21600,21600" o:gfxdata="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oxlq1QAAAAgBAAAPAAAAAAAAAAEAIAAAACIAAABkcnMvZG93bnJldi54bWxQSwECFAAUAAAA&#10;CACHTuJAtuqBgfEBAADmAwAADgAAAAAAAAABACAAAAAkAQAAZHJzL2Uyb0RvYy54bWxQSwUGAAAA&#10;AAYABgBZAQAAhwUAAAAA&#10;">
                <v:fill on="f" focussize="0,0"/>
                <v:stroke color="#000000" joinstyle="round"/>
                <v:imagedata o:title=""/>
                <o:lock v:ext="edit" aspectratio="f"/>
              </v:line>
            </w:pict>
          </mc:Fallback>
        </mc:AlternateContent>
      </w:r>
      <w:r>
        <w:rPr>
          <w:rFonts w:hint="default" w:ascii="Times New Roman" w:hAnsi="Times New Roman" w:cs="Times New Roman"/>
          <w:sz w:val="24"/>
          <w:szCs w:val="24"/>
        </w:rPr>
        <w:t>日  期：    年    月    日</w:t>
      </w:r>
    </w:p>
    <w:p w14:paraId="2105FCD5">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退还保证金信息</w:t>
      </w:r>
    </w:p>
    <w:p w14:paraId="64C4C8A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保证金</w:t>
      </w:r>
      <w:r>
        <w:rPr>
          <w:rFonts w:hint="default" w:ascii="Times New Roman" w:hAnsi="Times New Roman" w:cs="Times New Roman"/>
          <w:sz w:val="24"/>
          <w:szCs w:val="24"/>
          <w:lang w:eastAsia="zh-CN"/>
        </w:rPr>
        <w:t>、</w:t>
      </w:r>
      <w:r>
        <w:rPr>
          <w:rFonts w:hint="default" w:ascii="Times New Roman" w:hAnsi="Times New Roman" w:cs="Times New Roman"/>
          <w:sz w:val="24"/>
          <w:szCs w:val="24"/>
        </w:rPr>
        <w:t>文件购买费进账凭证复印件（要求清晰可辨，便于退还）</w:t>
      </w:r>
    </w:p>
    <w:tbl>
      <w:tblPr>
        <w:tblStyle w:val="19"/>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7"/>
      </w:tblGrid>
      <w:tr w14:paraId="1975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9347" w:type="dxa"/>
            <w:vAlign w:val="center"/>
          </w:tcPr>
          <w:p w14:paraId="0A228BE9">
            <w:pPr>
              <w:tabs>
                <w:tab w:val="left" w:pos="6300"/>
              </w:tabs>
              <w:spacing w:line="400" w:lineRule="exact"/>
              <w:ind w:firstLine="480" w:firstLineChars="200"/>
              <w:rPr>
                <w:rFonts w:hint="default" w:ascii="Times New Roman" w:hAnsi="Times New Roman" w:cs="Times New Roman"/>
                <w:sz w:val="24"/>
                <w:szCs w:val="24"/>
              </w:rPr>
            </w:pPr>
          </w:p>
          <w:p w14:paraId="264BD650">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保证金</w:t>
            </w:r>
            <w:r>
              <w:rPr>
                <w:rFonts w:hint="default" w:ascii="Times New Roman" w:hAnsi="Times New Roman" w:cs="Times New Roman"/>
                <w:sz w:val="24"/>
                <w:szCs w:val="24"/>
                <w:lang w:eastAsia="zh-CN"/>
              </w:rPr>
              <w:t>、</w:t>
            </w:r>
            <w:r>
              <w:rPr>
                <w:rFonts w:hint="default" w:ascii="Times New Roman" w:hAnsi="Times New Roman" w:cs="Times New Roman"/>
                <w:sz w:val="24"/>
                <w:szCs w:val="24"/>
              </w:rPr>
              <w:t>文件购买费进账凭证复印件粘贴处</w:t>
            </w:r>
            <w:r>
              <w:rPr>
                <w:rFonts w:hint="eastAsia" w:ascii="宋体" w:hAnsi="宋体" w:eastAsia="宋体" w:cs="宋体"/>
                <w:color w:val="auto"/>
                <w:sz w:val="24"/>
                <w:szCs w:val="24"/>
                <w:lang w:val="en-US" w:eastAsia="zh-CN"/>
              </w:rPr>
              <w:t>或附后</w:t>
            </w:r>
            <w:r>
              <w:rPr>
                <w:rFonts w:hint="default" w:ascii="Times New Roman" w:hAnsi="Times New Roman" w:cs="Times New Roman"/>
                <w:sz w:val="24"/>
                <w:szCs w:val="24"/>
              </w:rPr>
              <w:t>（加盖公章有效）</w:t>
            </w:r>
          </w:p>
          <w:p w14:paraId="26E493E0">
            <w:pPr>
              <w:tabs>
                <w:tab w:val="left" w:pos="6300"/>
              </w:tabs>
              <w:spacing w:line="400" w:lineRule="exact"/>
              <w:ind w:firstLine="480" w:firstLineChars="200"/>
              <w:rPr>
                <w:rFonts w:hint="default" w:ascii="Times New Roman" w:hAnsi="Times New Roman" w:cs="Times New Roman"/>
                <w:sz w:val="24"/>
                <w:szCs w:val="24"/>
              </w:rPr>
            </w:pPr>
          </w:p>
        </w:tc>
      </w:tr>
    </w:tbl>
    <w:p w14:paraId="042AF306">
      <w:pPr>
        <w:jc w:val="center"/>
        <w:rPr>
          <w:rFonts w:hint="default" w:ascii="Times New Roman" w:hAnsi="Times New Roman" w:cs="Times New Roman"/>
        </w:rPr>
      </w:pPr>
      <w:r>
        <w:rPr>
          <w:rFonts w:hint="default" w:ascii="Times New Roman" w:hAnsi="Times New Roman" w:cs="Times New Roman"/>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520B6-5480-404F-ABFB-F32853065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4409DB4-1F17-436A-9256-6FC399DFEC1F}"/>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3" w:fontKey="{262616F6-979C-40A4-BD95-44D7701EBEEB}"/>
  </w:font>
  <w:font w:name="方正小标宋_GBK">
    <w:panose1 w:val="03000509000000000000"/>
    <w:charset w:val="86"/>
    <w:family w:val="script"/>
    <w:pitch w:val="default"/>
    <w:sig w:usb0="00000001" w:usb1="080E0000" w:usb2="00000000" w:usb3="00000000" w:csb0="00040000" w:csb1="00000000"/>
    <w:embedRegular r:id="rId4" w:fontKey="{EF7557D0-D187-41EA-B92F-A9FD3EFFB5BE}"/>
  </w:font>
  <w:font w:name="方正仿宋_GBK">
    <w:panose1 w:val="03000509000000000000"/>
    <w:charset w:val="86"/>
    <w:family w:val="script"/>
    <w:pitch w:val="default"/>
    <w:sig w:usb0="00000001" w:usb1="080E0000" w:usb2="00000000" w:usb3="00000000" w:csb0="00040000" w:csb1="00000000"/>
    <w:embedRegular r:id="rId5" w:fontKey="{CF1F28BF-6296-4464-851E-D78BF0AF9B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B3DA2">
    <w:pPr>
      <w:pStyle w:val="14"/>
      <w:framePr w:wrap="around" w:vAnchor="text" w:hAnchor="margin" w:xAlign="center" w:y="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- 2 -</w:t>
    </w:r>
    <w:r>
      <w:rPr>
        <w:rFonts w:ascii="宋体"/>
        <w:sz w:val="21"/>
        <w:szCs w:val="21"/>
      </w:rPr>
      <w:fldChar w:fldCharType="end"/>
    </w:r>
  </w:p>
  <w:p w14:paraId="7B2DE4C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5945">
    <w:pPr>
      <w:pStyle w:val="14"/>
      <w:framePr w:wrap="around" w:vAnchor="text" w:hAnchor="margin" w:xAlign="center" w:y="1"/>
      <w:rPr>
        <w:rStyle w:val="21"/>
      </w:rPr>
    </w:pPr>
    <w:r>
      <w:fldChar w:fldCharType="begin"/>
    </w:r>
    <w:r>
      <w:rPr>
        <w:rStyle w:val="21"/>
      </w:rPr>
      <w:instrText xml:space="preserve">PAGE  </w:instrText>
    </w:r>
    <w:r>
      <w:fldChar w:fldCharType="end"/>
    </w:r>
  </w:p>
  <w:p w14:paraId="4D7FAD4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340B">
    <w:pPr>
      <w:pStyle w:val="14"/>
      <w:framePr w:wrap="around" w:vAnchor="text" w:hAnchor="margin" w:xAlign="center" w:y="1"/>
      <w:rPr>
        <w:rStyle w:val="21"/>
      </w:rPr>
    </w:pPr>
  </w:p>
  <w:p w14:paraId="68088717">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A820">
    <w:pPr>
      <w:pStyle w:val="14"/>
      <w:jc w:val="center"/>
      <w:rPr>
        <w:rFonts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3AF3">
    <w:pPr>
      <w:pStyle w:val="14"/>
      <w:framePr w:wrap="around" w:vAnchor="text" w:hAnchor="margin" w:xAlign="center" w:y="1"/>
      <w:rPr>
        <w:rStyle w:val="21"/>
      </w:rPr>
    </w:pPr>
    <w:r>
      <w:fldChar w:fldCharType="begin"/>
    </w:r>
    <w:r>
      <w:rPr>
        <w:rStyle w:val="21"/>
      </w:rPr>
      <w:instrText xml:space="preserve">PAGE  </w:instrText>
    </w:r>
    <w:r>
      <w:fldChar w:fldCharType="end"/>
    </w:r>
  </w:p>
  <w:p w14:paraId="111B85F7">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86FF">
    <w:pPr>
      <w:pStyle w:val="15"/>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2BE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5BAAC"/>
    <w:multiLevelType w:val="singleLevel"/>
    <w:tmpl w:val="7D15BAAC"/>
    <w:lvl w:ilvl="0" w:tentative="0">
      <w:start w:val="2"/>
      <w:numFmt w:val="decimal"/>
      <w:lvlText w:val="%1."/>
      <w:lvlJc w:val="left"/>
      <w:pPr>
        <w:tabs>
          <w:tab w:val="left" w:pos="312"/>
        </w:tabs>
        <w:ind w:left="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WE3NGZhMTYzNjg5NmZiOGI4MTQ3MzViNmU5YTkifQ=="/>
  </w:docVars>
  <w:rsids>
    <w:rsidRoot w:val="786E6BCC"/>
    <w:rsid w:val="0003220D"/>
    <w:rsid w:val="001C0E18"/>
    <w:rsid w:val="002C46B9"/>
    <w:rsid w:val="004829EF"/>
    <w:rsid w:val="00493897"/>
    <w:rsid w:val="004B1FB1"/>
    <w:rsid w:val="004C0DF1"/>
    <w:rsid w:val="00757067"/>
    <w:rsid w:val="00B945CA"/>
    <w:rsid w:val="026C2FBA"/>
    <w:rsid w:val="029A78F9"/>
    <w:rsid w:val="03342D85"/>
    <w:rsid w:val="034C42F7"/>
    <w:rsid w:val="04ED70F2"/>
    <w:rsid w:val="0526590B"/>
    <w:rsid w:val="073070E8"/>
    <w:rsid w:val="079528D4"/>
    <w:rsid w:val="07AA3E87"/>
    <w:rsid w:val="081B3C94"/>
    <w:rsid w:val="0AD05945"/>
    <w:rsid w:val="0B3E0022"/>
    <w:rsid w:val="0BC23737"/>
    <w:rsid w:val="0C3F2567"/>
    <w:rsid w:val="0C4072B2"/>
    <w:rsid w:val="0DC87537"/>
    <w:rsid w:val="0E0B28B9"/>
    <w:rsid w:val="0F931306"/>
    <w:rsid w:val="107374DA"/>
    <w:rsid w:val="1158199B"/>
    <w:rsid w:val="12690218"/>
    <w:rsid w:val="13814109"/>
    <w:rsid w:val="13A040B0"/>
    <w:rsid w:val="13FA5909"/>
    <w:rsid w:val="144D65A6"/>
    <w:rsid w:val="14AB24A0"/>
    <w:rsid w:val="16674AC2"/>
    <w:rsid w:val="17105BFE"/>
    <w:rsid w:val="174F3D03"/>
    <w:rsid w:val="17D741B6"/>
    <w:rsid w:val="19C31523"/>
    <w:rsid w:val="1B052A98"/>
    <w:rsid w:val="1B127D9D"/>
    <w:rsid w:val="1B301542"/>
    <w:rsid w:val="1B9675E3"/>
    <w:rsid w:val="1C4C759C"/>
    <w:rsid w:val="1CD557F5"/>
    <w:rsid w:val="1CDF4FE6"/>
    <w:rsid w:val="1D104E4A"/>
    <w:rsid w:val="1D4176CC"/>
    <w:rsid w:val="1D825631"/>
    <w:rsid w:val="1E1257C2"/>
    <w:rsid w:val="1E21402A"/>
    <w:rsid w:val="1E3354CB"/>
    <w:rsid w:val="1E4F39FA"/>
    <w:rsid w:val="1E7446F9"/>
    <w:rsid w:val="1F4B3F47"/>
    <w:rsid w:val="1F4F1406"/>
    <w:rsid w:val="1FAA51B7"/>
    <w:rsid w:val="23671171"/>
    <w:rsid w:val="237815D0"/>
    <w:rsid w:val="238D5611"/>
    <w:rsid w:val="28AD5F90"/>
    <w:rsid w:val="29761616"/>
    <w:rsid w:val="2A3E0702"/>
    <w:rsid w:val="2A5921EC"/>
    <w:rsid w:val="2AFB1DAC"/>
    <w:rsid w:val="2AFE72B3"/>
    <w:rsid w:val="2B0F2B89"/>
    <w:rsid w:val="2B4C0D09"/>
    <w:rsid w:val="2C2E1F7D"/>
    <w:rsid w:val="2CB91159"/>
    <w:rsid w:val="2F65002E"/>
    <w:rsid w:val="3030039C"/>
    <w:rsid w:val="30343473"/>
    <w:rsid w:val="30851D86"/>
    <w:rsid w:val="319F0BD9"/>
    <w:rsid w:val="33734A45"/>
    <w:rsid w:val="33C954A9"/>
    <w:rsid w:val="34C258BE"/>
    <w:rsid w:val="357C2609"/>
    <w:rsid w:val="35E4785F"/>
    <w:rsid w:val="35EF5721"/>
    <w:rsid w:val="35F652D3"/>
    <w:rsid w:val="36F57D2D"/>
    <w:rsid w:val="375F14F1"/>
    <w:rsid w:val="37DD517F"/>
    <w:rsid w:val="38E2022D"/>
    <w:rsid w:val="39D52957"/>
    <w:rsid w:val="3B102E3D"/>
    <w:rsid w:val="3B8B3C22"/>
    <w:rsid w:val="3C50189C"/>
    <w:rsid w:val="3CD811AB"/>
    <w:rsid w:val="40241450"/>
    <w:rsid w:val="40883DA7"/>
    <w:rsid w:val="41256CD0"/>
    <w:rsid w:val="43E9075B"/>
    <w:rsid w:val="44B5051B"/>
    <w:rsid w:val="46B82941"/>
    <w:rsid w:val="46C146CF"/>
    <w:rsid w:val="475D2A02"/>
    <w:rsid w:val="486D42E5"/>
    <w:rsid w:val="48C704BE"/>
    <w:rsid w:val="48D135AC"/>
    <w:rsid w:val="48D60C65"/>
    <w:rsid w:val="497C3F11"/>
    <w:rsid w:val="49F91324"/>
    <w:rsid w:val="4A7E1BFC"/>
    <w:rsid w:val="4B32384F"/>
    <w:rsid w:val="4C212132"/>
    <w:rsid w:val="4C870574"/>
    <w:rsid w:val="4C9C466D"/>
    <w:rsid w:val="4CF939B9"/>
    <w:rsid w:val="4D68196B"/>
    <w:rsid w:val="4E676D42"/>
    <w:rsid w:val="4E802918"/>
    <w:rsid w:val="4F1F5C74"/>
    <w:rsid w:val="4F58178B"/>
    <w:rsid w:val="50105158"/>
    <w:rsid w:val="51897CCB"/>
    <w:rsid w:val="51BA76E2"/>
    <w:rsid w:val="526055E7"/>
    <w:rsid w:val="52C24073"/>
    <w:rsid w:val="52C91507"/>
    <w:rsid w:val="52E113F1"/>
    <w:rsid w:val="52E35572"/>
    <w:rsid w:val="534E1882"/>
    <w:rsid w:val="538426C0"/>
    <w:rsid w:val="54473E25"/>
    <w:rsid w:val="548C3B2C"/>
    <w:rsid w:val="55AF6DB2"/>
    <w:rsid w:val="56160326"/>
    <w:rsid w:val="570F308A"/>
    <w:rsid w:val="579D7F85"/>
    <w:rsid w:val="589B41BB"/>
    <w:rsid w:val="5AED5BE4"/>
    <w:rsid w:val="5B160B7D"/>
    <w:rsid w:val="5BB26476"/>
    <w:rsid w:val="5E025C3D"/>
    <w:rsid w:val="5E330E26"/>
    <w:rsid w:val="608B4572"/>
    <w:rsid w:val="61F60A75"/>
    <w:rsid w:val="62683FE2"/>
    <w:rsid w:val="635C01C3"/>
    <w:rsid w:val="63A47F08"/>
    <w:rsid w:val="65712358"/>
    <w:rsid w:val="66F04D16"/>
    <w:rsid w:val="68E97C1C"/>
    <w:rsid w:val="6A5E5A90"/>
    <w:rsid w:val="6AF503DD"/>
    <w:rsid w:val="6B19528C"/>
    <w:rsid w:val="6B3F4E83"/>
    <w:rsid w:val="6B437393"/>
    <w:rsid w:val="6BC563EB"/>
    <w:rsid w:val="6E4A605B"/>
    <w:rsid w:val="6EE50BC8"/>
    <w:rsid w:val="6FD77399"/>
    <w:rsid w:val="708532A7"/>
    <w:rsid w:val="70A56ED3"/>
    <w:rsid w:val="70EB6E86"/>
    <w:rsid w:val="716A4CEB"/>
    <w:rsid w:val="71A55F62"/>
    <w:rsid w:val="73DE3EAF"/>
    <w:rsid w:val="740018F7"/>
    <w:rsid w:val="766E2BB3"/>
    <w:rsid w:val="775A04BF"/>
    <w:rsid w:val="78392080"/>
    <w:rsid w:val="786E6BCC"/>
    <w:rsid w:val="78E92CE6"/>
    <w:rsid w:val="7BBB3A33"/>
    <w:rsid w:val="7C71020A"/>
    <w:rsid w:val="7D1A28DF"/>
    <w:rsid w:val="7D38369E"/>
    <w:rsid w:val="7D6E12E4"/>
    <w:rsid w:val="7E9C6A01"/>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3"/>
    <w:next w:val="1"/>
    <w:qFormat/>
    <w:uiPriority w:val="0"/>
    <w:pPr>
      <w:snapToGrid w:val="0"/>
      <w:spacing w:line="360" w:lineRule="atLeast"/>
      <w:outlineLvl w:val="0"/>
    </w:pPr>
    <w:rPr>
      <w:rFonts w:ascii="宋体"/>
    </w:rPr>
  </w:style>
  <w:style w:type="paragraph" w:styleId="4">
    <w:name w:val="heading 2"/>
    <w:basedOn w:val="1"/>
    <w:next w:val="1"/>
    <w:link w:val="34"/>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customStyle="1" w:styleId="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9">
    <w:name w:val="Body Text Indent"/>
    <w:basedOn w:val="1"/>
    <w:qFormat/>
    <w:uiPriority w:val="0"/>
    <w:pPr>
      <w:spacing w:line="700" w:lineRule="exact"/>
      <w:ind w:left="960"/>
    </w:pPr>
    <w:rPr>
      <w:sz w:val="44"/>
    </w:rPr>
  </w:style>
  <w:style w:type="paragraph" w:styleId="10">
    <w:name w:val="Plain Text"/>
    <w:basedOn w:val="1"/>
    <w:next w:val="8"/>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line="180" w:lineRule="auto"/>
      <w:jc w:val="center"/>
    </w:pPr>
    <w:rPr>
      <w:sz w:val="30"/>
    </w:rPr>
  </w:style>
  <w:style w:type="paragraph" w:styleId="17">
    <w:name w:val="toc 2"/>
    <w:basedOn w:val="1"/>
    <w:next w:val="1"/>
    <w:qFormat/>
    <w:uiPriority w:val="39"/>
    <w:pPr>
      <w:ind w:left="420" w:leftChars="200"/>
    </w:pPr>
  </w:style>
  <w:style w:type="paragraph" w:styleId="18">
    <w:name w:val="Body Text First Indent"/>
    <w:basedOn w:val="7"/>
    <w:qFormat/>
    <w:uiPriority w:val="0"/>
    <w:pPr>
      <w:spacing w:line="360" w:lineRule="auto"/>
      <w:ind w:firstLine="420"/>
    </w:pPr>
    <w:rPr>
      <w:rFonts w:ascii="宋体" w:hAnsi="宋体"/>
      <w:sz w:val="24"/>
    </w:rPr>
  </w:style>
  <w:style w:type="character" w:styleId="21">
    <w:name w:val="page number"/>
    <w:basedOn w:val="20"/>
    <w:qFormat/>
    <w:uiPriority w:val="0"/>
  </w:style>
  <w:style w:type="character" w:styleId="22">
    <w:name w:val="Emphasis"/>
    <w:basedOn w:val="20"/>
    <w:qFormat/>
    <w:uiPriority w:val="20"/>
    <w:rPr>
      <w:i/>
    </w:rPr>
  </w:style>
  <w:style w:type="character" w:styleId="23">
    <w:name w:val="Hyperlink"/>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Calibri" w:eastAsia="等线" w:cs="Times New Roman"/>
      <w:kern w:val="2"/>
      <w:sz w:val="24"/>
      <w:szCs w:val="22"/>
      <w:lang w:val="en-US" w:eastAsia="zh-CN" w:bidi="ar-SA"/>
    </w:rPr>
  </w:style>
  <w:style w:type="paragraph" w:customStyle="1" w:styleId="27">
    <w:name w:val="1"/>
    <w:basedOn w:val="1"/>
    <w:next w:val="10"/>
    <w:qFormat/>
    <w:uiPriority w:val="0"/>
    <w:rPr>
      <w:rFonts w:ascii="宋体" w:hAnsi="Courier New"/>
      <w:sz w:val="21"/>
    </w:rPr>
  </w:style>
  <w:style w:type="character" w:customStyle="1" w:styleId="28">
    <w:name w:val="font111"/>
    <w:basedOn w:val="20"/>
    <w:qFormat/>
    <w:uiPriority w:val="0"/>
    <w:rPr>
      <w:rFonts w:hint="eastAsia" w:ascii="宋体" w:hAnsi="宋体" w:eastAsia="宋体" w:cs="宋体"/>
      <w:color w:val="000000"/>
      <w:sz w:val="20"/>
      <w:szCs w:val="20"/>
      <w:u w:val="none"/>
    </w:rPr>
  </w:style>
  <w:style w:type="character" w:customStyle="1" w:styleId="29">
    <w:name w:val="font31"/>
    <w:basedOn w:val="20"/>
    <w:qFormat/>
    <w:uiPriority w:val="0"/>
    <w:rPr>
      <w:rFonts w:hint="eastAsia" w:ascii="宋体" w:hAnsi="宋体" w:eastAsia="宋体" w:cs="宋体"/>
      <w:color w:val="000000"/>
      <w:sz w:val="18"/>
      <w:szCs w:val="18"/>
      <w:u w:val="none"/>
    </w:rPr>
  </w:style>
  <w:style w:type="character" w:customStyle="1" w:styleId="30">
    <w:name w:val="font71"/>
    <w:basedOn w:val="20"/>
    <w:qFormat/>
    <w:uiPriority w:val="0"/>
    <w:rPr>
      <w:rFonts w:hint="eastAsia" w:ascii="宋体" w:hAnsi="宋体" w:eastAsia="宋体" w:cs="宋体"/>
      <w:color w:val="000000"/>
      <w:sz w:val="20"/>
      <w:szCs w:val="20"/>
      <w:u w:val="none"/>
    </w:rPr>
  </w:style>
  <w:style w:type="character" w:customStyle="1" w:styleId="31">
    <w:name w:val="font131"/>
    <w:basedOn w:val="20"/>
    <w:qFormat/>
    <w:uiPriority w:val="0"/>
    <w:rPr>
      <w:rFonts w:ascii="宋体" w:hAnsi="宋体" w:eastAsia="宋体" w:cs="宋体"/>
      <w:color w:val="000000"/>
      <w:sz w:val="20"/>
      <w:szCs w:val="20"/>
      <w:u w:val="none"/>
    </w:rPr>
  </w:style>
  <w:style w:type="paragraph" w:styleId="32">
    <w:name w:val="List Paragraph"/>
    <w:basedOn w:val="1"/>
    <w:qFormat/>
    <w:uiPriority w:val="99"/>
    <w:pPr>
      <w:ind w:firstLine="420" w:firstLineChars="200"/>
    </w:pPr>
  </w:style>
  <w:style w:type="character" w:customStyle="1" w:styleId="33">
    <w:name w:val="批注框文本 字符"/>
    <w:basedOn w:val="20"/>
    <w:link w:val="13"/>
    <w:qFormat/>
    <w:uiPriority w:val="0"/>
    <w:rPr>
      <w:kern w:val="2"/>
      <w:sz w:val="18"/>
      <w:szCs w:val="18"/>
    </w:rPr>
  </w:style>
  <w:style w:type="character" w:customStyle="1" w:styleId="34">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4210</Company>
  <Pages>35</Pages>
  <Words>528</Words>
  <Characters>562</Characters>
  <Lines>156</Lines>
  <Paragraphs>43</Paragraphs>
  <TotalTime>5</TotalTime>
  <ScaleCrop>false</ScaleCrop>
  <LinksUpToDate>false</LinksUpToDate>
  <CharactersWithSpaces>697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2022-08-05T08:19:00Z</dcterms:created>
  <dc:creator>杲</dc:creator>
  <cp:lastModifiedBy>LENOVO</cp:lastModifiedBy>
  <cp:lastPrinted>2026-03-06T08:39:00Z</cp:lastPrinted>
  <dcterms:modified xsi:type="dcterms:W3CDTF">2026-03-08T05:38:19Z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1DA6030CDF7841D980460CD35172D32E_13</vt:lpwstr>
  </property>
  <property fmtid="{D5CDD505-2E9C-101B-9397-08002B2CF9AE}" pid="4" name="KSOTemplateDocerSaveRecord">
    <vt:lpwstr>eyJoZGlkIjoiNTg5ZDkwZmFiY2UzOTI0ZmUyZmNmNDk0MGI3YWQ1ZTcifQ==</vt:lpwstr>
  </property>
</Properties>
</file>