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EF363">
      <w:pPr>
        <w:spacing w:line="594" w:lineRule="exact"/>
        <w:rPr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  <w:highlight w:val="none"/>
        </w:rPr>
        <w:t>附件</w:t>
      </w:r>
      <w:r>
        <w:rPr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  <w:highlight w:val="none"/>
          <w:lang w:val="en-US" w:eastAsia="zh-CN"/>
        </w:rPr>
        <w:t>3</w:t>
      </w:r>
    </w:p>
    <w:p w14:paraId="42181F65">
      <w:pPr>
        <w:keepNext/>
        <w:keepLines/>
        <w:spacing w:line="360" w:lineRule="auto"/>
        <w:jc w:val="center"/>
        <w:outlineLvl w:val="0"/>
        <w:rPr>
          <w:rFonts w:ascii="宋体" w:hAnsi="宋体"/>
          <w:b/>
          <w:bCs/>
          <w:snapToGrid w:val="0"/>
          <w:color w:val="auto"/>
          <w:kern w:val="0"/>
          <w:sz w:val="44"/>
          <w:szCs w:val="44"/>
          <w:highlight w:val="none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</w:rPr>
        <w:t>评标办法（</w:t>
      </w: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  <w:lang w:val="en-US" w:eastAsia="zh-CN"/>
        </w:rPr>
        <w:t>经评审的最低价评标法</w:t>
      </w: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</w:rPr>
        <w:t>）</w:t>
      </w:r>
      <w:bookmarkStart w:id="0" w:name="_GoBack"/>
      <w:bookmarkEnd w:id="0"/>
    </w:p>
    <w:tbl>
      <w:tblPr>
        <w:tblStyle w:val="6"/>
        <w:tblW w:w="10937" w:type="dxa"/>
        <w:tblInd w:w="-12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1587"/>
        <w:gridCol w:w="3330"/>
        <w:gridCol w:w="5030"/>
      </w:tblGrid>
      <w:tr w14:paraId="42895C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tblHeader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186119">
            <w:pPr>
              <w:jc w:val="center"/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highlight w:val="none"/>
              </w:rPr>
              <w:t>条款号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B4853">
            <w:pPr>
              <w:jc w:val="center"/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highlight w:val="none"/>
              </w:rPr>
              <w:t>评审因素</w:t>
            </w:r>
          </w:p>
        </w:tc>
        <w:tc>
          <w:tcPr>
            <w:tcW w:w="8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9C66BF">
            <w:pPr>
              <w:jc w:val="center"/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highlight w:val="none"/>
              </w:rPr>
              <w:t>评审标准</w:t>
            </w:r>
          </w:p>
        </w:tc>
      </w:tr>
      <w:tr w14:paraId="59D622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C4305A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47AE5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评标办法</w:t>
            </w:r>
          </w:p>
        </w:tc>
        <w:tc>
          <w:tcPr>
            <w:tcW w:w="8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750019">
            <w:pPr>
              <w:ind w:firstLine="436" w:firstLineChars="200"/>
              <w:rPr>
                <w:rFonts w:hint="eastAsia" w:ascii="宋体" w:hAnsi="宋体" w:eastAsia="宋体" w:cs="宋体"/>
                <w:color w:val="auto"/>
                <w:spacing w:val="4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本次评标采用经评审的最低价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评标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法，评标委员会按照本章第2条款进行报价排序，按照本章第3条款进行符合性审查，符合性审查合格的响应单位中按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由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低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到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高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推荐中选候选人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若出现相同报价时，以抽签方式决定并列报价的中选候选顺序。</w:t>
            </w:r>
          </w:p>
        </w:tc>
      </w:tr>
      <w:tr w14:paraId="08A08C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D99B949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B5B0E2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报价排序</w:t>
            </w:r>
          </w:p>
        </w:tc>
        <w:tc>
          <w:tcPr>
            <w:tcW w:w="836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6DDBB">
            <w:pPr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对报价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低于限价的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所有响应单位的响应文件，按照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报价下浮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由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高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到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低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的顺序排列。</w:t>
            </w:r>
          </w:p>
        </w:tc>
      </w:tr>
      <w:tr w14:paraId="54FC30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4195E8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7F1861F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符合性审查</w:t>
            </w:r>
          </w:p>
        </w:tc>
        <w:tc>
          <w:tcPr>
            <w:tcW w:w="836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F3619">
            <w:pPr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取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报价下浮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排序前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□7名（若实际响应单位数量小于勾选数量，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则全部纳入）进行符合性审查。符合性审查内容：形式评审、响应性评审。符合性审查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合格的响应单位中，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最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低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的成为第一中选候选人，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其次的成为第二中选候选人，依次类推。</w:t>
            </w:r>
          </w:p>
        </w:tc>
      </w:tr>
      <w:tr w14:paraId="161307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3B628D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3.1</w:t>
            </w:r>
          </w:p>
        </w:tc>
        <w:tc>
          <w:tcPr>
            <w:tcW w:w="1587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3371F5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形式评审标准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030233">
            <w:pPr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响应文件格式</w:t>
            </w:r>
          </w:p>
        </w:tc>
        <w:tc>
          <w:tcPr>
            <w:tcW w:w="50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7348A">
            <w:pPr>
              <w:snapToGrid w:val="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按附件2“响应文件”进行编写</w:t>
            </w:r>
          </w:p>
        </w:tc>
      </w:tr>
      <w:tr w14:paraId="3FF235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5DFDA1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4B928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CD6145">
            <w:pPr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响应文件的签署、盖章</w:t>
            </w:r>
          </w:p>
        </w:tc>
        <w:tc>
          <w:tcPr>
            <w:tcW w:w="50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6E7EB">
            <w:pPr>
              <w:snapToGrid w:val="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符合附件1“响应单位须知”要求。</w:t>
            </w:r>
          </w:p>
        </w:tc>
      </w:tr>
      <w:tr w14:paraId="074EF4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A12404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5DDAA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B8F08A">
            <w:pPr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报价唯一</w:t>
            </w:r>
          </w:p>
        </w:tc>
        <w:tc>
          <w:tcPr>
            <w:tcW w:w="50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A01A5">
            <w:pPr>
              <w:snapToGrid w:val="0"/>
              <w:spacing w:afterLines="1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只能有一个有效报价。在比选文件没有规定的情况下，不得提交选择性报价。</w:t>
            </w:r>
          </w:p>
        </w:tc>
      </w:tr>
      <w:tr w14:paraId="6EBEE2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D0A114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3.2</w:t>
            </w:r>
          </w:p>
        </w:tc>
        <w:tc>
          <w:tcPr>
            <w:tcW w:w="1587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AA2361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响应性评审标准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24A3E2">
            <w:pPr>
              <w:snapToGrid w:val="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响应函中的总报价（按下浮率报价的不适用本条）</w:t>
            </w:r>
          </w:p>
        </w:tc>
        <w:tc>
          <w:tcPr>
            <w:tcW w:w="50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08DDE">
            <w:pPr>
              <w:snapToGrid w:val="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1.响应函中的总报价必须与报价清单总报价一致。</w:t>
            </w:r>
          </w:p>
          <w:p w14:paraId="11397B90">
            <w:pPr>
              <w:snapToGrid w:val="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2.响应函中的总报价不得超过比选人公布的最高限价。</w:t>
            </w:r>
          </w:p>
          <w:p w14:paraId="3F7AC38A">
            <w:pPr>
              <w:ind w:firstLine="420" w:firstLineChars="200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3.响应函中的投标报价≤限价的85%时，响应单位应在编制响应文件时，递交低价风险担保缴纳承诺书。承诺书格式详见附件2响应文件。</w:t>
            </w:r>
          </w:p>
        </w:tc>
      </w:tr>
      <w:tr w14:paraId="583AD6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F74A8F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B5F40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B22347">
            <w:pPr>
              <w:snapToGrid w:val="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工期</w:t>
            </w:r>
          </w:p>
        </w:tc>
        <w:tc>
          <w:tcPr>
            <w:tcW w:w="50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F562FD">
            <w:pPr>
              <w:snapToGrid w:val="0"/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暂定729天。商品混凝土供应商应在接到甲方供货通知后12小时内按要求组织产品运输至甲方指定地点完成交付。</w:t>
            </w:r>
          </w:p>
        </w:tc>
      </w:tr>
      <w:tr w14:paraId="146501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180E85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9E1000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FDAE42">
            <w:pPr>
              <w:snapToGrid w:val="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质量</w:t>
            </w:r>
          </w:p>
        </w:tc>
        <w:tc>
          <w:tcPr>
            <w:tcW w:w="50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9C8C82">
            <w:pPr>
              <w:snapToGrid w:val="0"/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满足国家及行业相关要求</w:t>
            </w:r>
          </w:p>
        </w:tc>
      </w:tr>
      <w:tr w14:paraId="05CFC3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931BD8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17852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1DB4A2">
            <w:pPr>
              <w:snapToGrid w:val="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响应报价算术错误修正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（按下浮率报价的不适用本条）</w:t>
            </w:r>
          </w:p>
        </w:tc>
        <w:tc>
          <w:tcPr>
            <w:tcW w:w="50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2A335C">
            <w:pPr>
              <w:snapToGrid w:val="0"/>
              <w:ind w:firstLine="420" w:firstLineChars="20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评标委员会按以下原则对响应报价进行修正，修正的价格经响应单位书面确认后具有约束力，修正原则如下：</w:t>
            </w:r>
          </w:p>
          <w:p w14:paraId="5B040EFC">
            <w:pPr>
              <w:snapToGrid w:val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（1）响应文件中的大写金额与小写金额不一致的，以大写金额为准；</w:t>
            </w:r>
          </w:p>
          <w:p w14:paraId="3B6D7017">
            <w:pPr>
              <w:snapToGrid w:val="0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</w:rPr>
              <w:t>（2）响应函中的总报价与报价清单总报价不一致的，由评标委员会作否决响应处理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；</w:t>
            </w:r>
            <w:r>
              <w:rPr>
                <w:rFonts w:hint="eastAsia" w:ascii="Calibri" w:hAnsi="Calibri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u w:val="none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u w:val="none"/>
                <w:lang w:val="en-US" w:eastAsia="zh-CN" w:bidi="ar-SA"/>
              </w:rPr>
              <w:t>3</w:t>
            </w:r>
            <w:r>
              <w:rPr>
                <w:rFonts w:hint="eastAsia" w:ascii="Calibri" w:hAnsi="Calibri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u w:val="none"/>
                <w:lang w:val="en-US" w:eastAsia="zh-CN" w:bidi="ar-SA"/>
              </w:rPr>
              <w:t>）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u w:val="none"/>
                <w:lang w:val="en-US" w:eastAsia="zh-CN" w:bidi="ar-SA"/>
              </w:rPr>
              <w:t>投标报价单总报价大于各项清单量价乘积之和的，以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清单单价为准；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u w:val="none"/>
                <w:lang w:val="en-US" w:eastAsia="zh-CN" w:bidi="ar-SA"/>
              </w:rPr>
              <w:t>投标报价单总报价小于各项清单量价乘积之和的，以总报价为准按差额同比例下浮调整各项清单单价；如有上述情况，合同签订阶段以修正后的报价单为准。</w:t>
            </w:r>
          </w:p>
        </w:tc>
      </w:tr>
      <w:tr w14:paraId="6F42C1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F6270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7B4FC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二次议价</w:t>
            </w:r>
          </w:p>
        </w:tc>
        <w:tc>
          <w:tcPr>
            <w:tcW w:w="8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D8B209">
            <w:pPr>
              <w:tabs>
                <w:tab w:val="left" w:pos="2765"/>
              </w:tabs>
              <w:snapToGrid w:val="0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根据项目比选报价情况，比选人有权进行二次议价。如有二次议价，则以议价排名结果确定拟中选候选人。</w:t>
            </w:r>
          </w:p>
        </w:tc>
      </w:tr>
      <w:tr w14:paraId="68B037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FA93A4"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D3432"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单位考察</w:t>
            </w:r>
          </w:p>
        </w:tc>
        <w:tc>
          <w:tcPr>
            <w:tcW w:w="83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8FCBE">
            <w:pPr>
              <w:tabs>
                <w:tab w:val="left" w:pos="2765"/>
              </w:tabs>
              <w:snapToGrid w:val="0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评标结束后，比选人在3个工作日内完成对拟中选候选人的考察，如第一中选候选人考察不合格，将按“中选候选人推荐表”中的顺序依次考察，直至确认该项目的唯一中选人，根据考察结果确定中选人后发布比选结果公告。</w:t>
            </w:r>
          </w:p>
        </w:tc>
      </w:tr>
    </w:tbl>
    <w:p w14:paraId="30EFCE54"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RhNDgxYTI0ZThhMzA5NmIzZjBhNWEyZDE0ODA1ZmYifQ=="/>
  </w:docVars>
  <w:rsids>
    <w:rsidRoot w:val="3D6C49B1"/>
    <w:rsid w:val="000334C0"/>
    <w:rsid w:val="00172858"/>
    <w:rsid w:val="00645092"/>
    <w:rsid w:val="006632F8"/>
    <w:rsid w:val="00C47EB9"/>
    <w:rsid w:val="00D32982"/>
    <w:rsid w:val="00FF59F7"/>
    <w:rsid w:val="01215634"/>
    <w:rsid w:val="01DF3011"/>
    <w:rsid w:val="038765BF"/>
    <w:rsid w:val="05A51887"/>
    <w:rsid w:val="067B3A34"/>
    <w:rsid w:val="08493DEA"/>
    <w:rsid w:val="08B374B6"/>
    <w:rsid w:val="0A4E6DEB"/>
    <w:rsid w:val="0D645222"/>
    <w:rsid w:val="0E63372C"/>
    <w:rsid w:val="0EE7435D"/>
    <w:rsid w:val="0F136F00"/>
    <w:rsid w:val="0F587009"/>
    <w:rsid w:val="12A614D9"/>
    <w:rsid w:val="14B07007"/>
    <w:rsid w:val="153B0F5F"/>
    <w:rsid w:val="1820592F"/>
    <w:rsid w:val="18A62B93"/>
    <w:rsid w:val="199B021E"/>
    <w:rsid w:val="1A864A2A"/>
    <w:rsid w:val="1BC021BE"/>
    <w:rsid w:val="1D2F75FB"/>
    <w:rsid w:val="1FE10954"/>
    <w:rsid w:val="21E604A4"/>
    <w:rsid w:val="23D40390"/>
    <w:rsid w:val="23FC0114"/>
    <w:rsid w:val="25C428AA"/>
    <w:rsid w:val="271F29F3"/>
    <w:rsid w:val="27FF129D"/>
    <w:rsid w:val="28096C9A"/>
    <w:rsid w:val="28291922"/>
    <w:rsid w:val="2A8C480A"/>
    <w:rsid w:val="2BCE3CDE"/>
    <w:rsid w:val="2C3A1B18"/>
    <w:rsid w:val="2CD94E8D"/>
    <w:rsid w:val="2D7D7F0E"/>
    <w:rsid w:val="2D826F7D"/>
    <w:rsid w:val="2E6E3CFB"/>
    <w:rsid w:val="2F570E9B"/>
    <w:rsid w:val="2FCE2CA3"/>
    <w:rsid w:val="320539CB"/>
    <w:rsid w:val="33062754"/>
    <w:rsid w:val="34270BD4"/>
    <w:rsid w:val="36211653"/>
    <w:rsid w:val="38454696"/>
    <w:rsid w:val="38CE5AC2"/>
    <w:rsid w:val="3B6444BC"/>
    <w:rsid w:val="3B6C15C2"/>
    <w:rsid w:val="3D6C49B1"/>
    <w:rsid w:val="3D98669F"/>
    <w:rsid w:val="3DB35286"/>
    <w:rsid w:val="3F11495A"/>
    <w:rsid w:val="3F3348D1"/>
    <w:rsid w:val="40AF442B"/>
    <w:rsid w:val="42770F78"/>
    <w:rsid w:val="43C7383A"/>
    <w:rsid w:val="440920A4"/>
    <w:rsid w:val="45287636"/>
    <w:rsid w:val="45D12D86"/>
    <w:rsid w:val="47051462"/>
    <w:rsid w:val="499031D8"/>
    <w:rsid w:val="4A8A3813"/>
    <w:rsid w:val="4C2832E3"/>
    <w:rsid w:val="4C891FD4"/>
    <w:rsid w:val="4DF53699"/>
    <w:rsid w:val="4E0D7198"/>
    <w:rsid w:val="4F304989"/>
    <w:rsid w:val="4F7E5E01"/>
    <w:rsid w:val="4F852286"/>
    <w:rsid w:val="51AB6549"/>
    <w:rsid w:val="52CC1E1B"/>
    <w:rsid w:val="532F4F57"/>
    <w:rsid w:val="549C514C"/>
    <w:rsid w:val="54D13C58"/>
    <w:rsid w:val="554533AB"/>
    <w:rsid w:val="55943798"/>
    <w:rsid w:val="56576C9F"/>
    <w:rsid w:val="5D8E521B"/>
    <w:rsid w:val="5F167D69"/>
    <w:rsid w:val="61C3608D"/>
    <w:rsid w:val="634E31D8"/>
    <w:rsid w:val="646C600B"/>
    <w:rsid w:val="64C37BF6"/>
    <w:rsid w:val="67760F4F"/>
    <w:rsid w:val="69511A57"/>
    <w:rsid w:val="6A211646"/>
    <w:rsid w:val="6C3A69EF"/>
    <w:rsid w:val="6D7D3037"/>
    <w:rsid w:val="6E1B63AC"/>
    <w:rsid w:val="6EAD3065"/>
    <w:rsid w:val="6F6049BF"/>
    <w:rsid w:val="73125FD0"/>
    <w:rsid w:val="734D7008"/>
    <w:rsid w:val="74680592"/>
    <w:rsid w:val="75CB690A"/>
    <w:rsid w:val="7A1B1FC9"/>
    <w:rsid w:val="7CC77E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1"/>
    <w:pPr>
      <w:spacing w:before="684"/>
      <w:ind w:left="2560" w:right="1439"/>
      <w:outlineLvl w:val="2"/>
    </w:pPr>
    <w:rPr>
      <w:rFonts w:ascii="宋体" w:hAnsi="宋体" w:cs="宋体"/>
      <w:b/>
      <w:bCs/>
      <w:sz w:val="30"/>
      <w:szCs w:val="30"/>
      <w:u w:val="single" w:color="000000"/>
      <w:lang w:val="zh-CN" w:bidi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1"/>
    <w:rPr>
      <w:rFonts w:ascii="宋体" w:hAnsi="宋体" w:cs="宋体"/>
      <w:szCs w:val="21"/>
      <w:lang w:val="zh-CN" w:bidi="zh-CN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993</Words>
  <Characters>1007</Characters>
  <Lines>6</Lines>
  <Paragraphs>1</Paragraphs>
  <TotalTime>8</TotalTime>
  <ScaleCrop>false</ScaleCrop>
  <LinksUpToDate>false</LinksUpToDate>
  <CharactersWithSpaces>1007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2022-10-27T11:50:00Z</dcterms:created>
  <dc:creator>不规今日</dc:creator>
  <cp:lastModifiedBy>文子~Yan</cp:lastModifiedBy>
  <cp:lastPrinted>2024-04-29T06:26:00Z</cp:lastPrinted>
  <dcterms:modified xsi:type="dcterms:W3CDTF">2025-11-13T09:36:42Z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16341893CA654FD39A633A3B3CA9CB98</vt:lpwstr>
  </property>
  <property fmtid="{D5CDD505-2E9C-101B-9397-08002B2CF9AE}" pid="4" name="KSOTemplateDocerSaveRecord">
    <vt:lpwstr>eyJoZGlkIjoiZWRhNDgxYTI0ZThhMzA5NmIzZjBhNWEyZDE0ODA1ZmYiLCJ1c2VySWQiOiI3MDEzNjg1ODEifQ==</vt:lpwstr>
  </property>
</Properties>
</file>