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B13418A">
      <w:pPr>
        <w:spacing w:line="1600" w:lineRule="exact"/>
        <w:jc w:val="center"/>
        <w:outlineLvl w:val="0"/>
        <w:rPr>
          <w:rFonts w:ascii="方正黑体_GBK" w:eastAsia="方正黑体_GBK"/>
          <w:sz w:val="100"/>
        </w:rPr>
      </w:pPr>
    </w:p>
    <w:p w14:paraId="72966EE0">
      <w:pPr>
        <w:spacing w:line="1600" w:lineRule="exact"/>
        <w:jc w:val="center"/>
        <w:outlineLvl w:val="0"/>
        <w:rPr>
          <w:rFonts w:ascii="方正黑体_GBK" w:hAnsi="宋体" w:eastAsia="方正黑体_GBK"/>
          <w:sz w:val="130"/>
          <w:szCs w:val="130"/>
        </w:rPr>
      </w:pPr>
      <w:r>
        <w:rPr>
          <w:rFonts w:hint="eastAsia" w:ascii="方正黑体_GBK" w:hAnsi="宋体" w:eastAsia="方正黑体_GBK"/>
          <w:sz w:val="130"/>
          <w:szCs w:val="130"/>
        </w:rPr>
        <w:t>竞争性磋商文件</w:t>
      </w:r>
    </w:p>
    <w:p w14:paraId="5DE09931">
      <w:pPr>
        <w:spacing w:line="700" w:lineRule="exact"/>
        <w:jc w:val="center"/>
        <w:rPr>
          <w:rFonts w:ascii="方正黑体_GBK" w:eastAsia="方正黑体_GBK"/>
          <w:sz w:val="72"/>
          <w:szCs w:val="72"/>
        </w:rPr>
      </w:pPr>
    </w:p>
    <w:p w14:paraId="11CDEDD1">
      <w:pPr>
        <w:spacing w:line="700" w:lineRule="exact"/>
        <w:jc w:val="center"/>
        <w:rPr>
          <w:rFonts w:ascii="黑体" w:eastAsia="黑体"/>
          <w:sz w:val="32"/>
        </w:rPr>
      </w:pPr>
    </w:p>
    <w:p w14:paraId="7FC9AC42">
      <w:pPr>
        <w:spacing w:line="700" w:lineRule="exact"/>
        <w:jc w:val="center"/>
        <w:rPr>
          <w:rFonts w:ascii="黑体" w:eastAsia="黑体"/>
          <w:sz w:val="32"/>
        </w:rPr>
      </w:pPr>
    </w:p>
    <w:p w14:paraId="732E2B60">
      <w:pPr>
        <w:spacing w:line="500" w:lineRule="exact"/>
        <w:ind w:firstLine="997" w:firstLineChars="277"/>
        <w:outlineLvl w:val="0"/>
        <w:rPr>
          <w:rFonts w:ascii="方正小标宋_GBK" w:hAnsi="宋体" w:eastAsia="方正小标宋_GBK"/>
          <w:sz w:val="36"/>
          <w:szCs w:val="36"/>
        </w:rPr>
      </w:pPr>
      <w:r>
        <w:rPr>
          <w:rFonts w:hint="eastAsia" w:ascii="方正小标宋_GBK" w:hAnsi="宋体" w:eastAsia="方正小标宋_GBK"/>
          <w:sz w:val="36"/>
          <w:szCs w:val="36"/>
        </w:rPr>
        <w:t>项目编号：</w:t>
      </w:r>
      <w:r>
        <w:rPr>
          <w:rFonts w:ascii="方正小标宋_GBK" w:hAnsi="宋体" w:eastAsia="方正小标宋_GBK"/>
          <w:sz w:val="36"/>
          <w:szCs w:val="36"/>
        </w:rPr>
        <w:t>SCIT-CQFQ-2025070017</w:t>
      </w:r>
    </w:p>
    <w:p w14:paraId="5B500BFD">
      <w:pPr>
        <w:spacing w:line="500" w:lineRule="exact"/>
        <w:ind w:firstLine="997" w:firstLineChars="277"/>
        <w:outlineLvl w:val="0"/>
        <w:rPr>
          <w:rFonts w:ascii="方正小标宋_GBK" w:hAnsi="宋体" w:eastAsia="方正小标宋_GBK"/>
          <w:sz w:val="36"/>
          <w:szCs w:val="36"/>
        </w:rPr>
      </w:pPr>
      <w:r>
        <w:rPr>
          <w:rFonts w:hint="eastAsia" w:ascii="方正小标宋_GBK" w:hAnsi="宋体" w:eastAsia="方正小标宋_GBK"/>
          <w:sz w:val="36"/>
          <w:szCs w:val="36"/>
        </w:rPr>
        <w:t>磋商项目名称：沙坪坝区殡葬领域排查整治专项数据</w:t>
      </w:r>
    </w:p>
    <w:p w14:paraId="28D36614">
      <w:pPr>
        <w:spacing w:line="500" w:lineRule="exact"/>
        <w:ind w:firstLine="3517" w:firstLineChars="977"/>
        <w:outlineLvl w:val="0"/>
        <w:rPr>
          <w:rFonts w:ascii="方正小标宋_GBK" w:hAnsi="宋体" w:eastAsia="方正小标宋_GBK"/>
          <w:sz w:val="36"/>
          <w:szCs w:val="36"/>
        </w:rPr>
      </w:pPr>
      <w:r>
        <w:rPr>
          <w:rFonts w:hint="eastAsia" w:ascii="方正小标宋_GBK" w:hAnsi="宋体" w:eastAsia="方正小标宋_GBK"/>
          <w:sz w:val="36"/>
          <w:szCs w:val="36"/>
        </w:rPr>
        <w:t>清理工作技术服务</w:t>
      </w:r>
    </w:p>
    <w:p w14:paraId="2C268EBC">
      <w:pPr>
        <w:spacing w:line="500" w:lineRule="exact"/>
        <w:ind w:firstLine="3517" w:firstLineChars="977"/>
        <w:outlineLvl w:val="0"/>
        <w:rPr>
          <w:rFonts w:ascii="方正小标宋_GBK" w:hAnsi="宋体" w:eastAsia="方正小标宋_GBK"/>
          <w:sz w:val="36"/>
          <w:szCs w:val="36"/>
        </w:rPr>
      </w:pPr>
    </w:p>
    <w:p w14:paraId="04D02E20">
      <w:pPr>
        <w:spacing w:line="500" w:lineRule="exact"/>
        <w:ind w:firstLine="4107" w:firstLineChars="1141"/>
        <w:outlineLvl w:val="0"/>
        <w:rPr>
          <w:rFonts w:ascii="方正小标宋_GBK" w:hAnsi="宋体" w:eastAsia="方正小标宋_GBK"/>
          <w:sz w:val="36"/>
          <w:szCs w:val="36"/>
        </w:rPr>
      </w:pPr>
    </w:p>
    <w:p w14:paraId="0D4DA682">
      <w:pPr>
        <w:spacing w:line="700" w:lineRule="exact"/>
        <w:ind w:firstLine="1749" w:firstLineChars="486"/>
        <w:rPr>
          <w:rFonts w:ascii="方正小标宋_GBK" w:hAnsi="宋体" w:eastAsia="方正小标宋_GBK"/>
          <w:sz w:val="36"/>
          <w:szCs w:val="36"/>
        </w:rPr>
      </w:pPr>
    </w:p>
    <w:p w14:paraId="7CB9CA23">
      <w:pPr>
        <w:spacing w:line="700" w:lineRule="exact"/>
        <w:ind w:firstLine="1749" w:firstLineChars="486"/>
        <w:rPr>
          <w:rFonts w:ascii="方正小标宋_GBK" w:hAnsi="宋体" w:eastAsia="方正小标宋_GBK"/>
          <w:sz w:val="36"/>
          <w:szCs w:val="36"/>
        </w:rPr>
      </w:pPr>
    </w:p>
    <w:p w14:paraId="43CFD5AF">
      <w:pPr>
        <w:spacing w:line="700" w:lineRule="exact"/>
        <w:ind w:firstLine="1749" w:firstLineChars="486"/>
        <w:rPr>
          <w:rFonts w:ascii="方正小标宋_GBK" w:hAnsi="宋体" w:eastAsia="方正小标宋_GBK"/>
          <w:sz w:val="36"/>
          <w:szCs w:val="36"/>
        </w:rPr>
      </w:pPr>
    </w:p>
    <w:p w14:paraId="4CB13C30">
      <w:pPr>
        <w:spacing w:line="700" w:lineRule="exact"/>
        <w:ind w:firstLine="1749" w:firstLineChars="486"/>
        <w:rPr>
          <w:rFonts w:ascii="方正小标宋_GBK" w:hAnsi="宋体" w:eastAsia="方正小标宋_GBK"/>
          <w:sz w:val="36"/>
          <w:szCs w:val="36"/>
        </w:rPr>
      </w:pPr>
    </w:p>
    <w:p w14:paraId="32D8D531">
      <w:pPr>
        <w:spacing w:line="700" w:lineRule="exact"/>
        <w:jc w:val="center"/>
        <w:rPr>
          <w:rFonts w:ascii="方正小标宋_GBK" w:hAnsi="宋体" w:eastAsia="方正小标宋_GBK"/>
          <w:b/>
          <w:sz w:val="36"/>
          <w:szCs w:val="36"/>
        </w:rPr>
      </w:pPr>
    </w:p>
    <w:p w14:paraId="54CA8E61">
      <w:pPr>
        <w:spacing w:line="500" w:lineRule="exact"/>
        <w:jc w:val="center"/>
        <w:outlineLvl w:val="0"/>
        <w:rPr>
          <w:rFonts w:ascii="方正小标宋_GBK" w:eastAsia="方正小标宋_GBK"/>
          <w:sz w:val="36"/>
          <w:szCs w:val="36"/>
        </w:rPr>
      </w:pPr>
      <w:r>
        <w:rPr>
          <w:rFonts w:hint="eastAsia" w:ascii="方正小标宋_GBK" w:eastAsia="方正小标宋_GBK"/>
          <w:sz w:val="36"/>
          <w:szCs w:val="36"/>
        </w:rPr>
        <w:t xml:space="preserve">采购人：重庆市沙坪坝区规划和自然资源局 </w:t>
      </w:r>
    </w:p>
    <w:p w14:paraId="0FE8838F">
      <w:pPr>
        <w:spacing w:line="500" w:lineRule="exact"/>
        <w:jc w:val="center"/>
        <w:outlineLvl w:val="0"/>
        <w:rPr>
          <w:rFonts w:ascii="方正小标宋_GBK" w:eastAsia="方正小标宋_GBK"/>
          <w:sz w:val="36"/>
          <w:szCs w:val="36"/>
        </w:rPr>
      </w:pPr>
      <w:r>
        <w:rPr>
          <w:rFonts w:hint="eastAsia" w:ascii="方正小标宋_GBK" w:eastAsia="方正小标宋_GBK"/>
          <w:sz w:val="36"/>
          <w:szCs w:val="36"/>
        </w:rPr>
        <w:t>采购代理机构：四川国际招标有限责任公司</w:t>
      </w:r>
    </w:p>
    <w:p w14:paraId="70C16C04">
      <w:pPr>
        <w:spacing w:line="720" w:lineRule="exact"/>
        <w:jc w:val="center"/>
        <w:outlineLvl w:val="0"/>
        <w:rPr>
          <w:rFonts w:ascii="方正黑体_GBK" w:hAnsi="宋体" w:eastAsia="方正黑体_GBK"/>
          <w:sz w:val="48"/>
          <w:szCs w:val="32"/>
        </w:rPr>
      </w:pPr>
      <w:r>
        <w:rPr>
          <w:rFonts w:hint="eastAsia" w:ascii="方正小标宋_GBK" w:hAnsi="宋体" w:eastAsia="方正小标宋_GBK"/>
          <w:sz w:val="36"/>
          <w:szCs w:val="36"/>
        </w:rPr>
        <w:t>二〇二五年七月</w:t>
      </w:r>
    </w:p>
    <w:p w14:paraId="537E14A3">
      <w:pPr>
        <w:spacing w:line="720" w:lineRule="exact"/>
        <w:jc w:val="center"/>
        <w:outlineLvl w:val="0"/>
        <w:rPr>
          <w:rFonts w:ascii="方正黑体_GBK" w:hAnsi="宋体" w:eastAsia="方正黑体_GBK"/>
          <w:sz w:val="48"/>
          <w:szCs w:val="32"/>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docGrid w:linePitch="381" w:charSpace="-5735"/>
        </w:sectPr>
      </w:pPr>
    </w:p>
    <w:p w14:paraId="7CB34680">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ascii="方正黑体_GBK" w:eastAsia="方正黑体_GBK"/>
          <w:sz w:val="44"/>
          <w:szCs w:val="28"/>
        </w:rPr>
      </w:pPr>
      <w:r>
        <w:rPr>
          <w:rFonts w:hint="eastAsia" w:ascii="方正黑体_GBK" w:eastAsia="方正黑体_GBK"/>
          <w:sz w:val="44"/>
          <w:szCs w:val="28"/>
        </w:rPr>
        <w:t>目   录</w:t>
      </w:r>
    </w:p>
    <w:p w14:paraId="79FBEBE9">
      <w:pPr>
        <w:pStyle w:val="45"/>
        <w:tabs>
          <w:tab w:val="right" w:leader="dot" w:pos="9412"/>
        </w:tabs>
      </w:pPr>
      <w:r>
        <w:rPr>
          <w:rFonts w:hint="eastAsia" w:ascii="方正仿宋_GBK" w:hAnsi="宋体" w:eastAsia="方正仿宋_GBK"/>
          <w:sz w:val="21"/>
          <w:szCs w:val="21"/>
        </w:rPr>
        <w:fldChar w:fldCharType="begin"/>
      </w:r>
      <w:r>
        <w:rPr>
          <w:rFonts w:hint="eastAsia" w:ascii="方正仿宋_GBK" w:hAnsi="宋体" w:eastAsia="方正仿宋_GBK"/>
          <w:sz w:val="21"/>
          <w:szCs w:val="21"/>
        </w:rPr>
        <w:instrText xml:space="preserve"> TOC \o "1-3" \h \z </w:instrText>
      </w:r>
      <w:r>
        <w:rPr>
          <w:rFonts w:hint="eastAsia" w:ascii="方正仿宋_GBK" w:hAnsi="宋体" w:eastAsia="方正仿宋_GBK"/>
          <w:sz w:val="21"/>
          <w:szCs w:val="21"/>
        </w:rPr>
        <w:fldChar w:fldCharType="separate"/>
      </w: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_Toc11999 </w:instrText>
      </w:r>
      <w:r>
        <w:rPr>
          <w:rFonts w:hint="eastAsia" w:ascii="方正仿宋_GBK" w:hAnsi="宋体" w:eastAsia="方正仿宋_GBK"/>
          <w:szCs w:val="21"/>
        </w:rPr>
        <w:fldChar w:fldCharType="separate"/>
      </w:r>
      <w:r>
        <w:rPr>
          <w:rFonts w:hint="eastAsia" w:ascii="方正小标宋_GBK" w:hAnsi="宋体" w:eastAsia="方正小标宋_GBK"/>
          <w:szCs w:val="30"/>
        </w:rPr>
        <w:t>第一篇  采购邀请书</w:t>
      </w:r>
      <w:r>
        <w:tab/>
      </w:r>
      <w:r>
        <w:fldChar w:fldCharType="begin"/>
      </w:r>
      <w:r>
        <w:instrText xml:space="preserve"> PAGEREF _Toc11999 \h </w:instrText>
      </w:r>
      <w:r>
        <w:fldChar w:fldCharType="separate"/>
      </w:r>
      <w:r>
        <w:t>- 3 -</w:t>
      </w:r>
      <w:r>
        <w:fldChar w:fldCharType="end"/>
      </w:r>
      <w:r>
        <w:rPr>
          <w:rFonts w:hint="eastAsia" w:ascii="方正仿宋_GBK" w:hAnsi="宋体" w:eastAsia="方正仿宋_GBK"/>
          <w:szCs w:val="21"/>
        </w:rPr>
        <w:fldChar w:fldCharType="end"/>
      </w:r>
    </w:p>
    <w:p w14:paraId="60F32705">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_Toc15250 </w:instrText>
      </w:r>
      <w:r>
        <w:rPr>
          <w:rFonts w:hint="eastAsia" w:ascii="方正仿宋_GBK" w:hAnsi="宋体" w:eastAsia="方正仿宋_GBK"/>
          <w:szCs w:val="21"/>
        </w:rPr>
        <w:fldChar w:fldCharType="separate"/>
      </w:r>
      <w:r>
        <w:rPr>
          <w:rFonts w:hint="eastAsia" w:ascii="方正仿宋_GBK" w:hAnsi="宋体" w:eastAsia="方正仿宋_GBK"/>
        </w:rPr>
        <w:t>一、竞争性磋商内容</w:t>
      </w:r>
      <w:r>
        <w:tab/>
      </w:r>
      <w:r>
        <w:fldChar w:fldCharType="begin"/>
      </w:r>
      <w:r>
        <w:instrText xml:space="preserve"> PAGEREF _Toc15250 \h </w:instrText>
      </w:r>
      <w:r>
        <w:fldChar w:fldCharType="separate"/>
      </w:r>
      <w:r>
        <w:t>- 3 -</w:t>
      </w:r>
      <w:r>
        <w:fldChar w:fldCharType="end"/>
      </w:r>
      <w:r>
        <w:rPr>
          <w:rFonts w:hint="eastAsia" w:ascii="方正仿宋_GBK" w:hAnsi="宋体" w:eastAsia="方正仿宋_GBK"/>
          <w:szCs w:val="21"/>
        </w:rPr>
        <w:fldChar w:fldCharType="end"/>
      </w:r>
    </w:p>
    <w:p w14:paraId="052C755B">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_Toc30033 </w:instrText>
      </w:r>
      <w:r>
        <w:rPr>
          <w:rFonts w:hint="eastAsia" w:ascii="方正仿宋_GBK" w:hAnsi="宋体" w:eastAsia="方正仿宋_GBK"/>
          <w:szCs w:val="21"/>
        </w:rPr>
        <w:fldChar w:fldCharType="separate"/>
      </w:r>
      <w:r>
        <w:rPr>
          <w:rFonts w:hint="eastAsia" w:ascii="方正仿宋_GBK" w:hAnsi="宋体" w:eastAsia="方正仿宋_GBK"/>
        </w:rPr>
        <w:t>二、资金来源</w:t>
      </w:r>
      <w:r>
        <w:tab/>
      </w:r>
      <w:r>
        <w:fldChar w:fldCharType="begin"/>
      </w:r>
      <w:r>
        <w:instrText xml:space="preserve"> PAGEREF _Toc30033 \h </w:instrText>
      </w:r>
      <w:r>
        <w:fldChar w:fldCharType="separate"/>
      </w:r>
      <w:r>
        <w:t>- 3 -</w:t>
      </w:r>
      <w:r>
        <w:fldChar w:fldCharType="end"/>
      </w:r>
      <w:r>
        <w:rPr>
          <w:rFonts w:hint="eastAsia" w:ascii="方正仿宋_GBK" w:hAnsi="宋体" w:eastAsia="方正仿宋_GBK"/>
          <w:szCs w:val="21"/>
        </w:rPr>
        <w:fldChar w:fldCharType="end"/>
      </w:r>
    </w:p>
    <w:p w14:paraId="68F3A70B">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_Toc19581 </w:instrText>
      </w:r>
      <w:r>
        <w:rPr>
          <w:rFonts w:hint="eastAsia" w:ascii="方正仿宋_GBK" w:hAnsi="宋体" w:eastAsia="方正仿宋_GBK"/>
          <w:szCs w:val="21"/>
        </w:rPr>
        <w:fldChar w:fldCharType="separate"/>
      </w:r>
      <w:r>
        <w:rPr>
          <w:rFonts w:hint="eastAsia" w:ascii="方正仿宋_GBK" w:hAnsi="宋体" w:eastAsia="方正仿宋_GBK"/>
        </w:rPr>
        <w:t>三、供应商资格条件</w:t>
      </w:r>
      <w:r>
        <w:tab/>
      </w:r>
      <w:r>
        <w:fldChar w:fldCharType="begin"/>
      </w:r>
      <w:r>
        <w:instrText xml:space="preserve"> PAGEREF _Toc19581 \h </w:instrText>
      </w:r>
      <w:r>
        <w:fldChar w:fldCharType="separate"/>
      </w:r>
      <w:r>
        <w:t>- 3 -</w:t>
      </w:r>
      <w:r>
        <w:fldChar w:fldCharType="end"/>
      </w:r>
      <w:r>
        <w:rPr>
          <w:rFonts w:hint="eastAsia" w:ascii="方正仿宋_GBK" w:hAnsi="宋体" w:eastAsia="方正仿宋_GBK"/>
          <w:szCs w:val="21"/>
        </w:rPr>
        <w:fldChar w:fldCharType="end"/>
      </w:r>
    </w:p>
    <w:p w14:paraId="509611A3">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_Toc3571 </w:instrText>
      </w:r>
      <w:r>
        <w:rPr>
          <w:rFonts w:hint="eastAsia" w:ascii="方正仿宋_GBK" w:hAnsi="宋体" w:eastAsia="方正仿宋_GBK"/>
          <w:szCs w:val="21"/>
        </w:rPr>
        <w:fldChar w:fldCharType="separate"/>
      </w:r>
      <w:r>
        <w:rPr>
          <w:rFonts w:hint="eastAsia" w:ascii="方正仿宋_GBK" w:hAnsi="宋体" w:eastAsia="方正仿宋_GBK"/>
        </w:rPr>
        <w:t>四、磋商有关说明</w:t>
      </w:r>
      <w:r>
        <w:tab/>
      </w:r>
      <w:r>
        <w:fldChar w:fldCharType="begin"/>
      </w:r>
      <w:r>
        <w:instrText xml:space="preserve"> PAGEREF _Toc3571 \h </w:instrText>
      </w:r>
      <w:r>
        <w:fldChar w:fldCharType="separate"/>
      </w:r>
      <w:r>
        <w:t>- 3 -</w:t>
      </w:r>
      <w:r>
        <w:fldChar w:fldCharType="end"/>
      </w:r>
      <w:r>
        <w:rPr>
          <w:rFonts w:hint="eastAsia" w:ascii="方正仿宋_GBK" w:hAnsi="宋体" w:eastAsia="方正仿宋_GBK"/>
          <w:szCs w:val="21"/>
        </w:rPr>
        <w:fldChar w:fldCharType="end"/>
      </w:r>
    </w:p>
    <w:p w14:paraId="26398423">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_Toc14353 </w:instrText>
      </w:r>
      <w:r>
        <w:rPr>
          <w:rFonts w:hint="eastAsia" w:ascii="方正仿宋_GBK" w:hAnsi="宋体" w:eastAsia="方正仿宋_GBK"/>
          <w:szCs w:val="21"/>
        </w:rPr>
        <w:fldChar w:fldCharType="separate"/>
      </w:r>
      <w:r>
        <w:rPr>
          <w:rFonts w:hint="eastAsia" w:ascii="方正仿宋_GBK" w:hAnsi="宋体" w:eastAsia="方正仿宋_GBK"/>
        </w:rPr>
        <w:t>五、其它有关规定</w:t>
      </w:r>
      <w:r>
        <w:tab/>
      </w:r>
      <w:r>
        <w:fldChar w:fldCharType="begin"/>
      </w:r>
      <w:r>
        <w:instrText xml:space="preserve"> PAGEREF _Toc14353 \h </w:instrText>
      </w:r>
      <w:r>
        <w:fldChar w:fldCharType="separate"/>
      </w:r>
      <w:r>
        <w:t>- 4 -</w:t>
      </w:r>
      <w:r>
        <w:fldChar w:fldCharType="end"/>
      </w:r>
      <w:r>
        <w:rPr>
          <w:rFonts w:hint="eastAsia" w:ascii="方正仿宋_GBK" w:hAnsi="宋体" w:eastAsia="方正仿宋_GBK"/>
          <w:szCs w:val="21"/>
        </w:rPr>
        <w:fldChar w:fldCharType="end"/>
      </w:r>
    </w:p>
    <w:p w14:paraId="5959787E">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_Toc25570 </w:instrText>
      </w:r>
      <w:r>
        <w:rPr>
          <w:rFonts w:hint="eastAsia" w:ascii="方正仿宋_GBK" w:hAnsi="宋体" w:eastAsia="方正仿宋_GBK"/>
          <w:szCs w:val="21"/>
        </w:rPr>
        <w:fldChar w:fldCharType="separate"/>
      </w:r>
      <w:r>
        <w:rPr>
          <w:rFonts w:hint="eastAsia" w:ascii="方正仿宋_GBK" w:hAnsi="宋体" w:eastAsia="方正仿宋_GBK"/>
        </w:rPr>
        <w:t>七、联系方式</w:t>
      </w:r>
      <w:r>
        <w:tab/>
      </w:r>
      <w:r>
        <w:fldChar w:fldCharType="begin"/>
      </w:r>
      <w:r>
        <w:instrText xml:space="preserve"> PAGEREF _Toc25570 \h </w:instrText>
      </w:r>
      <w:r>
        <w:fldChar w:fldCharType="separate"/>
      </w:r>
      <w:r>
        <w:t>- 4 -</w:t>
      </w:r>
      <w:r>
        <w:fldChar w:fldCharType="end"/>
      </w:r>
      <w:r>
        <w:rPr>
          <w:rFonts w:hint="eastAsia" w:ascii="方正仿宋_GBK" w:hAnsi="宋体" w:eastAsia="方正仿宋_GBK"/>
          <w:szCs w:val="21"/>
        </w:rPr>
        <w:fldChar w:fldCharType="end"/>
      </w:r>
    </w:p>
    <w:p w14:paraId="60E18AF7">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_Toc16608 </w:instrText>
      </w:r>
      <w:r>
        <w:rPr>
          <w:rFonts w:hint="eastAsia" w:ascii="方正仿宋_GBK" w:hAnsi="宋体" w:eastAsia="方正仿宋_GBK"/>
          <w:szCs w:val="21"/>
        </w:rPr>
        <w:fldChar w:fldCharType="separate"/>
      </w:r>
      <w:r>
        <w:rPr>
          <w:rFonts w:hint="eastAsia" w:ascii="方正小标宋_GBK" w:hAnsi="宋体" w:eastAsia="方正小标宋_GBK"/>
          <w:szCs w:val="30"/>
        </w:rPr>
        <w:t>第二篇  项目服务需求</w:t>
      </w:r>
      <w:r>
        <w:tab/>
      </w:r>
      <w:r>
        <w:fldChar w:fldCharType="begin"/>
      </w:r>
      <w:r>
        <w:instrText xml:space="preserve"> PAGEREF _Toc16608 \h </w:instrText>
      </w:r>
      <w:r>
        <w:fldChar w:fldCharType="separate"/>
      </w:r>
      <w:r>
        <w:t>- 5 -</w:t>
      </w:r>
      <w:r>
        <w:fldChar w:fldCharType="end"/>
      </w:r>
      <w:r>
        <w:rPr>
          <w:rFonts w:hint="eastAsia" w:ascii="方正仿宋_GBK" w:hAnsi="宋体" w:eastAsia="方正仿宋_GBK"/>
          <w:szCs w:val="21"/>
        </w:rPr>
        <w:fldChar w:fldCharType="end"/>
      </w:r>
    </w:p>
    <w:p w14:paraId="528BB28F">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_Toc11209 </w:instrText>
      </w:r>
      <w:r>
        <w:rPr>
          <w:rFonts w:hint="eastAsia" w:ascii="方正仿宋_GBK" w:hAnsi="宋体" w:eastAsia="方正仿宋_GBK"/>
          <w:szCs w:val="21"/>
        </w:rPr>
        <w:fldChar w:fldCharType="separate"/>
      </w:r>
      <w:r>
        <w:rPr>
          <w:rFonts w:hint="eastAsia" w:ascii="方正仿宋_GBK" w:hAnsi="宋体" w:eastAsia="方正仿宋_GBK"/>
        </w:rPr>
        <w:t>一、项目基本概况介绍</w:t>
      </w:r>
      <w:r>
        <w:tab/>
      </w:r>
      <w:r>
        <w:fldChar w:fldCharType="begin"/>
      </w:r>
      <w:r>
        <w:instrText xml:space="preserve"> PAGEREF _Toc11209 \h </w:instrText>
      </w:r>
      <w:r>
        <w:fldChar w:fldCharType="separate"/>
      </w:r>
      <w:r>
        <w:t>- 5 -</w:t>
      </w:r>
      <w:r>
        <w:fldChar w:fldCharType="end"/>
      </w:r>
      <w:r>
        <w:rPr>
          <w:rFonts w:hint="eastAsia" w:ascii="方正仿宋_GBK" w:hAnsi="宋体" w:eastAsia="方正仿宋_GBK"/>
          <w:szCs w:val="21"/>
        </w:rPr>
        <w:fldChar w:fldCharType="end"/>
      </w:r>
    </w:p>
    <w:p w14:paraId="69102E69">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_Toc15318 </w:instrText>
      </w:r>
      <w:r>
        <w:rPr>
          <w:rFonts w:hint="eastAsia" w:ascii="方正仿宋_GBK" w:hAnsi="宋体" w:eastAsia="方正仿宋_GBK"/>
          <w:szCs w:val="21"/>
        </w:rPr>
        <w:fldChar w:fldCharType="separate"/>
      </w:r>
      <w:r>
        <w:rPr>
          <w:rFonts w:hint="eastAsia" w:ascii="方正仿宋_GBK" w:hAnsi="宋体" w:eastAsia="方正仿宋_GBK"/>
        </w:rPr>
        <w:t>※二、服务内容及要求</w:t>
      </w:r>
      <w:r>
        <w:tab/>
      </w:r>
      <w:r>
        <w:fldChar w:fldCharType="begin"/>
      </w:r>
      <w:r>
        <w:instrText xml:space="preserve"> PAGEREF _Toc15318 \h </w:instrText>
      </w:r>
      <w:r>
        <w:fldChar w:fldCharType="separate"/>
      </w:r>
      <w:r>
        <w:t>- 5 -</w:t>
      </w:r>
      <w:r>
        <w:fldChar w:fldCharType="end"/>
      </w:r>
      <w:r>
        <w:rPr>
          <w:rFonts w:hint="eastAsia" w:ascii="方正仿宋_GBK" w:hAnsi="宋体" w:eastAsia="方正仿宋_GBK"/>
          <w:szCs w:val="21"/>
        </w:rPr>
        <w:fldChar w:fldCharType="end"/>
      </w:r>
    </w:p>
    <w:p w14:paraId="026191DC">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_Toc22024 </w:instrText>
      </w:r>
      <w:r>
        <w:rPr>
          <w:rFonts w:hint="eastAsia" w:ascii="方正仿宋_GBK" w:hAnsi="宋体" w:eastAsia="方正仿宋_GBK"/>
          <w:szCs w:val="21"/>
        </w:rPr>
        <w:fldChar w:fldCharType="separate"/>
      </w:r>
      <w:r>
        <w:rPr>
          <w:rFonts w:hint="eastAsia" w:ascii="方正小标宋_GBK" w:hAnsi="宋体" w:eastAsia="方正小标宋_GBK"/>
          <w:szCs w:val="30"/>
        </w:rPr>
        <w:t>第三篇  项目商务需求</w:t>
      </w:r>
      <w:r>
        <w:tab/>
      </w:r>
      <w:r>
        <w:fldChar w:fldCharType="begin"/>
      </w:r>
      <w:r>
        <w:instrText xml:space="preserve"> PAGEREF _Toc22024 \h </w:instrText>
      </w:r>
      <w:r>
        <w:fldChar w:fldCharType="separate"/>
      </w:r>
      <w:r>
        <w:t>- 6 -</w:t>
      </w:r>
      <w:r>
        <w:fldChar w:fldCharType="end"/>
      </w:r>
      <w:r>
        <w:rPr>
          <w:rFonts w:hint="eastAsia" w:ascii="方正仿宋_GBK" w:hAnsi="宋体" w:eastAsia="方正仿宋_GBK"/>
          <w:szCs w:val="21"/>
        </w:rPr>
        <w:fldChar w:fldCharType="end"/>
      </w:r>
    </w:p>
    <w:p w14:paraId="13402E33">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_Toc12883 </w:instrText>
      </w:r>
      <w:r>
        <w:rPr>
          <w:rFonts w:hint="eastAsia" w:ascii="方正仿宋_GBK" w:hAnsi="宋体" w:eastAsia="方正仿宋_GBK"/>
          <w:szCs w:val="21"/>
        </w:rPr>
        <w:fldChar w:fldCharType="separate"/>
      </w:r>
      <w:r>
        <w:rPr>
          <w:rFonts w:hint="eastAsia" w:ascii="方正仿宋_GBK" w:hAnsi="宋体" w:eastAsia="方正仿宋_GBK"/>
          <w:szCs w:val="24"/>
        </w:rPr>
        <w:t>※</w:t>
      </w:r>
      <w:r>
        <w:rPr>
          <w:rFonts w:hint="eastAsia" w:ascii="方正仿宋_GBK" w:hAnsi="宋体" w:eastAsia="方正仿宋_GBK"/>
        </w:rPr>
        <w:t>一、服务期、地点及验收方式</w:t>
      </w:r>
      <w:r>
        <w:tab/>
      </w:r>
      <w:r>
        <w:fldChar w:fldCharType="begin"/>
      </w:r>
      <w:r>
        <w:instrText xml:space="preserve"> PAGEREF _Toc12883 \h </w:instrText>
      </w:r>
      <w:r>
        <w:fldChar w:fldCharType="separate"/>
      </w:r>
      <w:r>
        <w:t>- 6 -</w:t>
      </w:r>
      <w:r>
        <w:fldChar w:fldCharType="end"/>
      </w:r>
      <w:r>
        <w:rPr>
          <w:rFonts w:hint="eastAsia" w:ascii="方正仿宋_GBK" w:hAnsi="宋体" w:eastAsia="方正仿宋_GBK"/>
          <w:szCs w:val="21"/>
        </w:rPr>
        <w:fldChar w:fldCharType="end"/>
      </w:r>
    </w:p>
    <w:p w14:paraId="37882FB9">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_Toc16124 </w:instrText>
      </w:r>
      <w:r>
        <w:rPr>
          <w:rFonts w:hint="eastAsia" w:ascii="方正仿宋_GBK" w:hAnsi="宋体" w:eastAsia="方正仿宋_GBK"/>
          <w:szCs w:val="21"/>
        </w:rPr>
        <w:fldChar w:fldCharType="separate"/>
      </w:r>
      <w:r>
        <w:rPr>
          <w:rFonts w:hint="eastAsia" w:ascii="方正仿宋_GBK" w:hAnsi="宋体" w:eastAsia="方正仿宋_GBK"/>
          <w:szCs w:val="24"/>
        </w:rPr>
        <w:t>※</w:t>
      </w:r>
      <w:r>
        <w:rPr>
          <w:rFonts w:hint="eastAsia" w:ascii="方正仿宋_GBK" w:hAnsi="宋体" w:eastAsia="方正仿宋_GBK"/>
        </w:rPr>
        <w:t>二、报价要求</w:t>
      </w:r>
      <w:r>
        <w:tab/>
      </w:r>
      <w:r>
        <w:fldChar w:fldCharType="begin"/>
      </w:r>
      <w:r>
        <w:instrText xml:space="preserve"> PAGEREF _Toc16124 \h </w:instrText>
      </w:r>
      <w:r>
        <w:fldChar w:fldCharType="separate"/>
      </w:r>
      <w:r>
        <w:t>- 6 -</w:t>
      </w:r>
      <w:r>
        <w:fldChar w:fldCharType="end"/>
      </w:r>
      <w:r>
        <w:rPr>
          <w:rFonts w:hint="eastAsia" w:ascii="方正仿宋_GBK" w:hAnsi="宋体" w:eastAsia="方正仿宋_GBK"/>
          <w:szCs w:val="21"/>
        </w:rPr>
        <w:fldChar w:fldCharType="end"/>
      </w:r>
    </w:p>
    <w:p w14:paraId="2E7CD6A1">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_Toc3545 </w:instrText>
      </w:r>
      <w:r>
        <w:rPr>
          <w:rFonts w:hint="eastAsia" w:ascii="方正仿宋_GBK" w:hAnsi="宋体" w:eastAsia="方正仿宋_GBK"/>
          <w:szCs w:val="21"/>
        </w:rPr>
        <w:fldChar w:fldCharType="separate"/>
      </w:r>
      <w:r>
        <w:rPr>
          <w:rFonts w:hint="eastAsia" w:ascii="方正仿宋_GBK" w:hAnsi="宋体" w:eastAsia="方正仿宋_GBK"/>
          <w:szCs w:val="24"/>
        </w:rPr>
        <w:t>※</w:t>
      </w:r>
      <w:r>
        <w:rPr>
          <w:rFonts w:hint="eastAsia" w:ascii="方正仿宋_GBK" w:hAnsi="宋体" w:eastAsia="方正仿宋_GBK"/>
        </w:rPr>
        <w:t>三、付款方式</w:t>
      </w:r>
      <w:r>
        <w:tab/>
      </w:r>
      <w:r>
        <w:fldChar w:fldCharType="begin"/>
      </w:r>
      <w:r>
        <w:instrText xml:space="preserve"> PAGEREF _Toc3545 \h </w:instrText>
      </w:r>
      <w:r>
        <w:fldChar w:fldCharType="separate"/>
      </w:r>
      <w:r>
        <w:t>- 6 -</w:t>
      </w:r>
      <w:r>
        <w:fldChar w:fldCharType="end"/>
      </w:r>
      <w:r>
        <w:rPr>
          <w:rFonts w:hint="eastAsia" w:ascii="方正仿宋_GBK" w:hAnsi="宋体" w:eastAsia="方正仿宋_GBK"/>
          <w:szCs w:val="21"/>
        </w:rPr>
        <w:fldChar w:fldCharType="end"/>
      </w:r>
    </w:p>
    <w:p w14:paraId="7F3C263C">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_Toc30309 </w:instrText>
      </w:r>
      <w:r>
        <w:rPr>
          <w:rFonts w:hint="eastAsia" w:ascii="方正仿宋_GBK" w:hAnsi="宋体" w:eastAsia="方正仿宋_GBK"/>
          <w:szCs w:val="21"/>
        </w:rPr>
        <w:fldChar w:fldCharType="separate"/>
      </w:r>
      <w:r>
        <w:rPr>
          <w:rFonts w:hint="eastAsia" w:ascii="方正仿宋_GBK" w:hAnsi="宋体" w:eastAsia="方正仿宋_GBK"/>
          <w:szCs w:val="24"/>
        </w:rPr>
        <w:t>※</w:t>
      </w:r>
      <w:r>
        <w:rPr>
          <w:rFonts w:hint="eastAsia" w:ascii="方正仿宋_GBK" w:hAnsi="宋体" w:eastAsia="方正仿宋_GBK"/>
        </w:rPr>
        <w:t>四、知识产权及保密</w:t>
      </w:r>
      <w:r>
        <w:tab/>
      </w:r>
      <w:r>
        <w:fldChar w:fldCharType="begin"/>
      </w:r>
      <w:r>
        <w:instrText xml:space="preserve"> PAGEREF _Toc30309 \h </w:instrText>
      </w:r>
      <w:r>
        <w:fldChar w:fldCharType="separate"/>
      </w:r>
      <w:r>
        <w:t>- 6 -</w:t>
      </w:r>
      <w:r>
        <w:fldChar w:fldCharType="end"/>
      </w:r>
      <w:r>
        <w:rPr>
          <w:rFonts w:hint="eastAsia" w:ascii="方正仿宋_GBK" w:hAnsi="宋体" w:eastAsia="方正仿宋_GBK"/>
          <w:szCs w:val="21"/>
        </w:rPr>
        <w:fldChar w:fldCharType="end"/>
      </w:r>
    </w:p>
    <w:p w14:paraId="205930A5">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_Toc25157 </w:instrText>
      </w:r>
      <w:r>
        <w:rPr>
          <w:rFonts w:hint="eastAsia" w:ascii="方正仿宋_GBK" w:hAnsi="宋体" w:eastAsia="方正仿宋_GBK"/>
          <w:szCs w:val="21"/>
        </w:rPr>
        <w:fldChar w:fldCharType="separate"/>
      </w:r>
      <w:r>
        <w:rPr>
          <w:rFonts w:hint="eastAsia" w:ascii="方正仿宋_GBK" w:hAnsi="宋体" w:eastAsia="方正仿宋_GBK"/>
          <w:szCs w:val="24"/>
        </w:rPr>
        <w:t>※</w:t>
      </w:r>
      <w:r>
        <w:rPr>
          <w:rFonts w:hint="eastAsia" w:ascii="方正仿宋_GBK" w:hAnsi="宋体" w:eastAsia="方正仿宋_GBK"/>
        </w:rPr>
        <w:t>五、质量保证及售后服务</w:t>
      </w:r>
      <w:r>
        <w:tab/>
      </w:r>
      <w:r>
        <w:fldChar w:fldCharType="begin"/>
      </w:r>
      <w:r>
        <w:instrText xml:space="preserve"> PAGEREF _Toc25157 \h </w:instrText>
      </w:r>
      <w:r>
        <w:fldChar w:fldCharType="separate"/>
      </w:r>
      <w:r>
        <w:t>- 6 -</w:t>
      </w:r>
      <w:r>
        <w:fldChar w:fldCharType="end"/>
      </w:r>
      <w:r>
        <w:rPr>
          <w:rFonts w:hint="eastAsia" w:ascii="方正仿宋_GBK" w:hAnsi="宋体" w:eastAsia="方正仿宋_GBK"/>
          <w:szCs w:val="21"/>
        </w:rPr>
        <w:fldChar w:fldCharType="end"/>
      </w:r>
    </w:p>
    <w:p w14:paraId="45383268">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_Toc32589 </w:instrText>
      </w:r>
      <w:r>
        <w:rPr>
          <w:rFonts w:hint="eastAsia" w:ascii="方正仿宋_GBK" w:hAnsi="宋体" w:eastAsia="方正仿宋_GBK"/>
          <w:szCs w:val="21"/>
        </w:rPr>
        <w:fldChar w:fldCharType="separate"/>
      </w:r>
      <w:r>
        <w:rPr>
          <w:rFonts w:hint="eastAsia" w:ascii="方正小标宋_GBK" w:hAnsi="宋体" w:eastAsia="方正小标宋_GBK"/>
          <w:szCs w:val="30"/>
        </w:rPr>
        <w:t>第四篇  磋商程序及方法、评审标准、无效响应和</w:t>
      </w:r>
      <w:r>
        <w:rPr>
          <w:rFonts w:hint="eastAsia" w:ascii="方正小标宋_GBK" w:eastAsia="方正小标宋_GBK"/>
          <w:szCs w:val="36"/>
        </w:rPr>
        <w:t>采购终止</w:t>
      </w:r>
      <w:r>
        <w:tab/>
      </w:r>
      <w:r>
        <w:fldChar w:fldCharType="begin"/>
      </w:r>
      <w:r>
        <w:instrText xml:space="preserve"> PAGEREF _Toc32589 \h </w:instrText>
      </w:r>
      <w:r>
        <w:fldChar w:fldCharType="separate"/>
      </w:r>
      <w:r>
        <w:t>- 7 -</w:t>
      </w:r>
      <w:r>
        <w:fldChar w:fldCharType="end"/>
      </w:r>
      <w:r>
        <w:rPr>
          <w:rFonts w:hint="eastAsia" w:ascii="方正仿宋_GBK" w:hAnsi="宋体" w:eastAsia="方正仿宋_GBK"/>
          <w:szCs w:val="21"/>
        </w:rPr>
        <w:fldChar w:fldCharType="end"/>
      </w:r>
    </w:p>
    <w:p w14:paraId="65C3E6F7">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_Toc21163 </w:instrText>
      </w:r>
      <w:r>
        <w:rPr>
          <w:rFonts w:hint="eastAsia" w:ascii="方正仿宋_GBK" w:hAnsi="宋体" w:eastAsia="方正仿宋_GBK"/>
          <w:szCs w:val="21"/>
        </w:rPr>
        <w:fldChar w:fldCharType="separate"/>
      </w:r>
      <w:r>
        <w:rPr>
          <w:rFonts w:hint="eastAsia" w:ascii="方正仿宋_GBK" w:hAnsi="宋体" w:eastAsia="方正仿宋_GBK"/>
        </w:rPr>
        <w:t>一、磋商程序及方法</w:t>
      </w:r>
      <w:r>
        <w:tab/>
      </w:r>
      <w:r>
        <w:fldChar w:fldCharType="begin"/>
      </w:r>
      <w:r>
        <w:instrText xml:space="preserve"> PAGEREF _Toc21163 \h </w:instrText>
      </w:r>
      <w:r>
        <w:fldChar w:fldCharType="separate"/>
      </w:r>
      <w:r>
        <w:t>- 7 -</w:t>
      </w:r>
      <w:r>
        <w:fldChar w:fldCharType="end"/>
      </w:r>
      <w:r>
        <w:rPr>
          <w:rFonts w:hint="eastAsia" w:ascii="方正仿宋_GBK" w:hAnsi="宋体" w:eastAsia="方正仿宋_GBK"/>
          <w:szCs w:val="21"/>
        </w:rPr>
        <w:fldChar w:fldCharType="end"/>
      </w:r>
    </w:p>
    <w:p w14:paraId="4B37A4B0">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_Toc13278 </w:instrText>
      </w:r>
      <w:r>
        <w:rPr>
          <w:rFonts w:hint="eastAsia" w:ascii="方正仿宋_GBK" w:hAnsi="宋体" w:eastAsia="方正仿宋_GBK"/>
          <w:szCs w:val="21"/>
        </w:rPr>
        <w:fldChar w:fldCharType="separate"/>
      </w:r>
      <w:r>
        <w:rPr>
          <w:rFonts w:hint="eastAsia" w:ascii="方正仿宋_GBK" w:hAnsi="宋体" w:eastAsia="方正仿宋_GBK"/>
        </w:rPr>
        <w:t>二、评审标准</w:t>
      </w:r>
      <w:r>
        <w:tab/>
      </w:r>
      <w:r>
        <w:fldChar w:fldCharType="begin"/>
      </w:r>
      <w:r>
        <w:instrText xml:space="preserve"> PAGEREF _Toc13278 \h </w:instrText>
      </w:r>
      <w:r>
        <w:fldChar w:fldCharType="separate"/>
      </w:r>
      <w:r>
        <w:t>- 9 -</w:t>
      </w:r>
      <w:r>
        <w:fldChar w:fldCharType="end"/>
      </w:r>
      <w:r>
        <w:rPr>
          <w:rFonts w:hint="eastAsia" w:ascii="方正仿宋_GBK" w:hAnsi="宋体" w:eastAsia="方正仿宋_GBK"/>
          <w:szCs w:val="21"/>
        </w:rPr>
        <w:fldChar w:fldCharType="end"/>
      </w:r>
    </w:p>
    <w:p w14:paraId="546B6230">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_Toc11860 </w:instrText>
      </w:r>
      <w:r>
        <w:rPr>
          <w:rFonts w:hint="eastAsia" w:ascii="方正仿宋_GBK" w:hAnsi="宋体" w:eastAsia="方正仿宋_GBK"/>
          <w:szCs w:val="21"/>
        </w:rPr>
        <w:fldChar w:fldCharType="separate"/>
      </w:r>
      <w:r>
        <w:rPr>
          <w:rFonts w:hint="eastAsia" w:ascii="方正仿宋_GBK" w:hAnsi="宋体" w:eastAsia="方正仿宋_GBK"/>
        </w:rPr>
        <w:t>三、无效响应</w:t>
      </w:r>
      <w:r>
        <w:tab/>
      </w:r>
      <w:r>
        <w:fldChar w:fldCharType="begin"/>
      </w:r>
      <w:r>
        <w:instrText xml:space="preserve"> PAGEREF _Toc11860 \h </w:instrText>
      </w:r>
      <w:r>
        <w:fldChar w:fldCharType="separate"/>
      </w:r>
      <w:r>
        <w:t>- 11 -</w:t>
      </w:r>
      <w:r>
        <w:fldChar w:fldCharType="end"/>
      </w:r>
      <w:r>
        <w:rPr>
          <w:rFonts w:hint="eastAsia" w:ascii="方正仿宋_GBK" w:hAnsi="宋体" w:eastAsia="方正仿宋_GBK"/>
          <w:szCs w:val="21"/>
        </w:rPr>
        <w:fldChar w:fldCharType="end"/>
      </w:r>
    </w:p>
    <w:p w14:paraId="6AB4ECBB">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_Toc5366 </w:instrText>
      </w:r>
      <w:r>
        <w:rPr>
          <w:rFonts w:hint="eastAsia" w:ascii="方正仿宋_GBK" w:hAnsi="宋体" w:eastAsia="方正仿宋_GBK"/>
          <w:szCs w:val="21"/>
        </w:rPr>
        <w:fldChar w:fldCharType="separate"/>
      </w:r>
      <w:r>
        <w:rPr>
          <w:rFonts w:hint="eastAsia" w:ascii="方正仿宋_GBK" w:hAnsi="宋体" w:eastAsia="方正仿宋_GBK"/>
        </w:rPr>
        <w:t>四、采购终止</w:t>
      </w:r>
      <w:r>
        <w:tab/>
      </w:r>
      <w:r>
        <w:fldChar w:fldCharType="begin"/>
      </w:r>
      <w:r>
        <w:instrText xml:space="preserve"> PAGEREF _Toc5366 \h </w:instrText>
      </w:r>
      <w:r>
        <w:fldChar w:fldCharType="separate"/>
      </w:r>
      <w:r>
        <w:t>- 12 -</w:t>
      </w:r>
      <w:r>
        <w:fldChar w:fldCharType="end"/>
      </w:r>
      <w:r>
        <w:rPr>
          <w:rFonts w:hint="eastAsia" w:ascii="方正仿宋_GBK" w:hAnsi="宋体" w:eastAsia="方正仿宋_GBK"/>
          <w:szCs w:val="21"/>
        </w:rPr>
        <w:fldChar w:fldCharType="end"/>
      </w:r>
    </w:p>
    <w:p w14:paraId="5CB2AD91">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_Toc3695 </w:instrText>
      </w:r>
      <w:r>
        <w:rPr>
          <w:rFonts w:hint="eastAsia" w:ascii="方正仿宋_GBK" w:hAnsi="宋体" w:eastAsia="方正仿宋_GBK"/>
          <w:szCs w:val="21"/>
        </w:rPr>
        <w:fldChar w:fldCharType="separate"/>
      </w:r>
      <w:r>
        <w:rPr>
          <w:rFonts w:hint="eastAsia" w:ascii="方正小标宋_GBK" w:hAnsi="宋体" w:eastAsia="方正小标宋_GBK"/>
          <w:bCs/>
          <w:szCs w:val="30"/>
        </w:rPr>
        <w:t>第五篇  供应商须知</w:t>
      </w:r>
      <w:r>
        <w:tab/>
      </w:r>
      <w:r>
        <w:fldChar w:fldCharType="begin"/>
      </w:r>
      <w:r>
        <w:instrText xml:space="preserve"> PAGEREF _Toc3695 \h </w:instrText>
      </w:r>
      <w:r>
        <w:fldChar w:fldCharType="separate"/>
      </w:r>
      <w:r>
        <w:t>- 13 -</w:t>
      </w:r>
      <w:r>
        <w:fldChar w:fldCharType="end"/>
      </w:r>
      <w:r>
        <w:rPr>
          <w:rFonts w:hint="eastAsia" w:ascii="方正仿宋_GBK" w:hAnsi="宋体" w:eastAsia="方正仿宋_GBK"/>
          <w:szCs w:val="21"/>
        </w:rPr>
        <w:fldChar w:fldCharType="end"/>
      </w:r>
    </w:p>
    <w:p w14:paraId="25D61FC5">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_Toc19347 </w:instrText>
      </w:r>
      <w:r>
        <w:rPr>
          <w:rFonts w:hint="eastAsia" w:ascii="方正仿宋_GBK" w:hAnsi="宋体" w:eastAsia="方正仿宋_GBK"/>
          <w:szCs w:val="21"/>
        </w:rPr>
        <w:fldChar w:fldCharType="separate"/>
      </w:r>
      <w:r>
        <w:rPr>
          <w:rFonts w:hint="eastAsia" w:ascii="方正仿宋_GBK" w:hAnsi="宋体" w:eastAsia="方正仿宋_GBK"/>
        </w:rPr>
        <w:t>一、磋商费用</w:t>
      </w:r>
      <w:r>
        <w:tab/>
      </w:r>
      <w:r>
        <w:fldChar w:fldCharType="begin"/>
      </w:r>
      <w:r>
        <w:instrText xml:space="preserve"> PAGEREF _Toc19347 \h </w:instrText>
      </w:r>
      <w:r>
        <w:fldChar w:fldCharType="separate"/>
      </w:r>
      <w:r>
        <w:t>- 13 -</w:t>
      </w:r>
      <w:r>
        <w:fldChar w:fldCharType="end"/>
      </w:r>
      <w:r>
        <w:rPr>
          <w:rFonts w:hint="eastAsia" w:ascii="方正仿宋_GBK" w:hAnsi="宋体" w:eastAsia="方正仿宋_GBK"/>
          <w:szCs w:val="21"/>
        </w:rPr>
        <w:fldChar w:fldCharType="end"/>
      </w:r>
    </w:p>
    <w:p w14:paraId="0DF71A1C">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_Toc17005 </w:instrText>
      </w:r>
      <w:r>
        <w:rPr>
          <w:rFonts w:hint="eastAsia" w:ascii="方正仿宋_GBK" w:hAnsi="宋体" w:eastAsia="方正仿宋_GBK"/>
          <w:szCs w:val="21"/>
        </w:rPr>
        <w:fldChar w:fldCharType="separate"/>
      </w:r>
      <w:r>
        <w:rPr>
          <w:rFonts w:hint="eastAsia" w:ascii="方正仿宋_GBK" w:hAnsi="宋体" w:eastAsia="方正仿宋_GBK"/>
        </w:rPr>
        <w:t>二、竞争性磋商文件</w:t>
      </w:r>
      <w:r>
        <w:tab/>
      </w:r>
      <w:r>
        <w:fldChar w:fldCharType="begin"/>
      </w:r>
      <w:r>
        <w:instrText xml:space="preserve"> PAGEREF _Toc17005 \h </w:instrText>
      </w:r>
      <w:r>
        <w:fldChar w:fldCharType="separate"/>
      </w:r>
      <w:r>
        <w:t>- 13 -</w:t>
      </w:r>
      <w:r>
        <w:fldChar w:fldCharType="end"/>
      </w:r>
      <w:r>
        <w:rPr>
          <w:rFonts w:hint="eastAsia" w:ascii="方正仿宋_GBK" w:hAnsi="宋体" w:eastAsia="方正仿宋_GBK"/>
          <w:szCs w:val="21"/>
        </w:rPr>
        <w:fldChar w:fldCharType="end"/>
      </w:r>
    </w:p>
    <w:p w14:paraId="7305F7DD">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_Toc4668 </w:instrText>
      </w:r>
      <w:r>
        <w:rPr>
          <w:rFonts w:hint="eastAsia" w:ascii="方正仿宋_GBK" w:hAnsi="宋体" w:eastAsia="方正仿宋_GBK"/>
          <w:szCs w:val="21"/>
        </w:rPr>
        <w:fldChar w:fldCharType="separate"/>
      </w:r>
      <w:r>
        <w:rPr>
          <w:rFonts w:hint="eastAsia" w:ascii="方正仿宋_GBK" w:hAnsi="宋体" w:eastAsia="方正仿宋_GBK"/>
        </w:rPr>
        <w:t>三、磋商要求</w:t>
      </w:r>
      <w:r>
        <w:tab/>
      </w:r>
      <w:r>
        <w:fldChar w:fldCharType="begin"/>
      </w:r>
      <w:r>
        <w:instrText xml:space="preserve"> PAGEREF _Toc4668 \h </w:instrText>
      </w:r>
      <w:r>
        <w:fldChar w:fldCharType="separate"/>
      </w:r>
      <w:r>
        <w:t>- 13 -</w:t>
      </w:r>
      <w:r>
        <w:fldChar w:fldCharType="end"/>
      </w:r>
      <w:r>
        <w:rPr>
          <w:rFonts w:hint="eastAsia" w:ascii="方正仿宋_GBK" w:hAnsi="宋体" w:eastAsia="方正仿宋_GBK"/>
          <w:szCs w:val="21"/>
        </w:rPr>
        <w:fldChar w:fldCharType="end"/>
      </w:r>
    </w:p>
    <w:p w14:paraId="4057DDA8">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_Toc2086 </w:instrText>
      </w:r>
      <w:r>
        <w:rPr>
          <w:rFonts w:hint="eastAsia" w:ascii="方正仿宋_GBK" w:hAnsi="宋体" w:eastAsia="方正仿宋_GBK"/>
          <w:szCs w:val="21"/>
        </w:rPr>
        <w:fldChar w:fldCharType="separate"/>
      </w:r>
      <w:r>
        <w:rPr>
          <w:rFonts w:hint="eastAsia" w:ascii="方正仿宋_GBK" w:hAnsi="宋体" w:eastAsia="方正仿宋_GBK"/>
        </w:rPr>
        <w:t>四、成交供应商的确认和变更</w:t>
      </w:r>
      <w:r>
        <w:tab/>
      </w:r>
      <w:r>
        <w:fldChar w:fldCharType="begin"/>
      </w:r>
      <w:r>
        <w:instrText xml:space="preserve"> PAGEREF _Toc2086 \h </w:instrText>
      </w:r>
      <w:r>
        <w:fldChar w:fldCharType="separate"/>
      </w:r>
      <w:r>
        <w:t>- 14 -</w:t>
      </w:r>
      <w:r>
        <w:fldChar w:fldCharType="end"/>
      </w:r>
      <w:r>
        <w:rPr>
          <w:rFonts w:hint="eastAsia" w:ascii="方正仿宋_GBK" w:hAnsi="宋体" w:eastAsia="方正仿宋_GBK"/>
          <w:szCs w:val="21"/>
        </w:rPr>
        <w:fldChar w:fldCharType="end"/>
      </w:r>
    </w:p>
    <w:p w14:paraId="347ACA8E">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_Toc12052 </w:instrText>
      </w:r>
      <w:r>
        <w:rPr>
          <w:rFonts w:hint="eastAsia" w:ascii="方正仿宋_GBK" w:hAnsi="宋体" w:eastAsia="方正仿宋_GBK"/>
          <w:szCs w:val="21"/>
        </w:rPr>
        <w:fldChar w:fldCharType="separate"/>
      </w:r>
      <w:r>
        <w:rPr>
          <w:rFonts w:hint="eastAsia" w:ascii="方正仿宋_GBK" w:hAnsi="宋体" w:eastAsia="方正仿宋_GBK"/>
        </w:rPr>
        <w:t>五、成交通知</w:t>
      </w:r>
      <w:r>
        <w:tab/>
      </w:r>
      <w:r>
        <w:fldChar w:fldCharType="begin"/>
      </w:r>
      <w:r>
        <w:instrText xml:space="preserve"> PAGEREF _Toc12052 \h </w:instrText>
      </w:r>
      <w:r>
        <w:fldChar w:fldCharType="separate"/>
      </w:r>
      <w:r>
        <w:t>- 14 -</w:t>
      </w:r>
      <w:r>
        <w:fldChar w:fldCharType="end"/>
      </w:r>
      <w:r>
        <w:rPr>
          <w:rFonts w:hint="eastAsia" w:ascii="方正仿宋_GBK" w:hAnsi="宋体" w:eastAsia="方正仿宋_GBK"/>
          <w:szCs w:val="21"/>
        </w:rPr>
        <w:fldChar w:fldCharType="end"/>
      </w:r>
    </w:p>
    <w:p w14:paraId="369671D8">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_Toc13877 </w:instrText>
      </w:r>
      <w:r>
        <w:rPr>
          <w:rFonts w:hint="eastAsia" w:ascii="方正仿宋_GBK" w:hAnsi="宋体" w:eastAsia="方正仿宋_GBK"/>
          <w:szCs w:val="21"/>
        </w:rPr>
        <w:fldChar w:fldCharType="separate"/>
      </w:r>
      <w:r>
        <w:rPr>
          <w:rFonts w:hint="eastAsia" w:ascii="方正仿宋_GBK" w:hAnsi="宋体" w:eastAsia="方正仿宋_GBK"/>
        </w:rPr>
        <w:t>六、关于质疑和投诉</w:t>
      </w:r>
      <w:r>
        <w:tab/>
      </w:r>
      <w:r>
        <w:fldChar w:fldCharType="begin"/>
      </w:r>
      <w:r>
        <w:instrText xml:space="preserve"> PAGEREF _Toc13877 \h </w:instrText>
      </w:r>
      <w:r>
        <w:fldChar w:fldCharType="separate"/>
      </w:r>
      <w:r>
        <w:t>- 14 -</w:t>
      </w:r>
      <w:r>
        <w:fldChar w:fldCharType="end"/>
      </w:r>
      <w:r>
        <w:rPr>
          <w:rFonts w:hint="eastAsia" w:ascii="方正仿宋_GBK" w:hAnsi="宋体" w:eastAsia="方正仿宋_GBK"/>
          <w:szCs w:val="21"/>
        </w:rPr>
        <w:fldChar w:fldCharType="end"/>
      </w:r>
    </w:p>
    <w:p w14:paraId="7FA837B2">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_Toc11076 </w:instrText>
      </w:r>
      <w:r>
        <w:rPr>
          <w:rFonts w:hint="eastAsia" w:ascii="方正仿宋_GBK" w:hAnsi="宋体" w:eastAsia="方正仿宋_GBK"/>
          <w:szCs w:val="21"/>
        </w:rPr>
        <w:fldChar w:fldCharType="separate"/>
      </w:r>
      <w:r>
        <w:rPr>
          <w:rFonts w:hint="eastAsia" w:ascii="方正仿宋_GBK" w:hAnsi="宋体" w:eastAsia="方正仿宋_GBK"/>
        </w:rPr>
        <w:t>七、采购代理服务费</w:t>
      </w:r>
      <w:r>
        <w:tab/>
      </w:r>
      <w:r>
        <w:fldChar w:fldCharType="begin"/>
      </w:r>
      <w:r>
        <w:instrText xml:space="preserve"> PAGEREF _Toc11076 \h </w:instrText>
      </w:r>
      <w:r>
        <w:fldChar w:fldCharType="separate"/>
      </w:r>
      <w:r>
        <w:t>- 16 -</w:t>
      </w:r>
      <w:r>
        <w:fldChar w:fldCharType="end"/>
      </w:r>
      <w:r>
        <w:rPr>
          <w:rFonts w:hint="eastAsia" w:ascii="方正仿宋_GBK" w:hAnsi="宋体" w:eastAsia="方正仿宋_GBK"/>
          <w:szCs w:val="21"/>
        </w:rPr>
        <w:fldChar w:fldCharType="end"/>
      </w:r>
    </w:p>
    <w:p w14:paraId="242E6F41">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_Toc29233 </w:instrText>
      </w:r>
      <w:r>
        <w:rPr>
          <w:rFonts w:hint="eastAsia" w:ascii="方正仿宋_GBK" w:hAnsi="宋体" w:eastAsia="方正仿宋_GBK"/>
          <w:szCs w:val="21"/>
        </w:rPr>
        <w:fldChar w:fldCharType="separate"/>
      </w:r>
      <w:r>
        <w:rPr>
          <w:rFonts w:hint="eastAsia" w:ascii="方正仿宋_GBK" w:hAnsi="宋体" w:eastAsia="方正仿宋_GBK"/>
        </w:rPr>
        <w:t>八、签订合同</w:t>
      </w:r>
      <w:r>
        <w:tab/>
      </w:r>
      <w:r>
        <w:fldChar w:fldCharType="begin"/>
      </w:r>
      <w:r>
        <w:instrText xml:space="preserve"> PAGEREF _Toc29233 \h </w:instrText>
      </w:r>
      <w:r>
        <w:fldChar w:fldCharType="separate"/>
      </w:r>
      <w:r>
        <w:t>- 16 -</w:t>
      </w:r>
      <w:r>
        <w:fldChar w:fldCharType="end"/>
      </w:r>
      <w:r>
        <w:rPr>
          <w:rFonts w:hint="eastAsia" w:ascii="方正仿宋_GBK" w:hAnsi="宋体" w:eastAsia="方正仿宋_GBK"/>
          <w:szCs w:val="21"/>
        </w:rPr>
        <w:fldChar w:fldCharType="end"/>
      </w:r>
    </w:p>
    <w:p w14:paraId="5909246D">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_Toc6866 </w:instrText>
      </w:r>
      <w:r>
        <w:rPr>
          <w:rFonts w:hint="eastAsia" w:ascii="方正仿宋_GBK" w:hAnsi="宋体" w:eastAsia="方正仿宋_GBK"/>
          <w:szCs w:val="21"/>
        </w:rPr>
        <w:fldChar w:fldCharType="separate"/>
      </w:r>
      <w:r>
        <w:rPr>
          <w:rFonts w:hint="eastAsia" w:ascii="方正仿宋_GBK" w:hAnsi="宋体" w:eastAsia="方正仿宋_GBK"/>
        </w:rPr>
        <w:t>九、项目验收</w:t>
      </w:r>
      <w:r>
        <w:tab/>
      </w:r>
      <w:r>
        <w:fldChar w:fldCharType="begin"/>
      </w:r>
      <w:r>
        <w:instrText xml:space="preserve"> PAGEREF _Toc6866 \h </w:instrText>
      </w:r>
      <w:r>
        <w:fldChar w:fldCharType="separate"/>
      </w:r>
      <w:r>
        <w:t>- 17 -</w:t>
      </w:r>
      <w:r>
        <w:fldChar w:fldCharType="end"/>
      </w:r>
      <w:r>
        <w:rPr>
          <w:rFonts w:hint="eastAsia" w:ascii="方正仿宋_GBK" w:hAnsi="宋体" w:eastAsia="方正仿宋_GBK"/>
          <w:szCs w:val="21"/>
        </w:rPr>
        <w:fldChar w:fldCharType="end"/>
      </w:r>
    </w:p>
    <w:p w14:paraId="16EBD785">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_Toc6568 </w:instrText>
      </w:r>
      <w:r>
        <w:rPr>
          <w:rFonts w:hint="eastAsia" w:ascii="方正仿宋_GBK" w:hAnsi="宋体" w:eastAsia="方正仿宋_GBK"/>
          <w:szCs w:val="21"/>
        </w:rPr>
        <w:fldChar w:fldCharType="separate"/>
      </w:r>
      <w:r>
        <w:rPr>
          <w:rFonts w:hint="eastAsia" w:ascii="方正小标宋_GBK" w:hAnsi="宋体" w:eastAsia="方正小标宋_GBK"/>
          <w:szCs w:val="30"/>
        </w:rPr>
        <w:t>第六篇  采购合同</w:t>
      </w:r>
      <w:r>
        <w:tab/>
      </w:r>
      <w:r>
        <w:fldChar w:fldCharType="begin"/>
      </w:r>
      <w:r>
        <w:instrText xml:space="preserve"> PAGEREF _Toc6568 \h </w:instrText>
      </w:r>
      <w:r>
        <w:fldChar w:fldCharType="separate"/>
      </w:r>
      <w:r>
        <w:t>- 18 -</w:t>
      </w:r>
      <w:r>
        <w:fldChar w:fldCharType="end"/>
      </w:r>
      <w:r>
        <w:rPr>
          <w:rFonts w:hint="eastAsia" w:ascii="方正仿宋_GBK" w:hAnsi="宋体" w:eastAsia="方正仿宋_GBK"/>
          <w:szCs w:val="21"/>
        </w:rPr>
        <w:fldChar w:fldCharType="end"/>
      </w:r>
    </w:p>
    <w:p w14:paraId="0F692672">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_Toc8231 </w:instrText>
      </w:r>
      <w:r>
        <w:rPr>
          <w:rFonts w:hint="eastAsia" w:ascii="方正仿宋_GBK" w:hAnsi="宋体" w:eastAsia="方正仿宋_GBK"/>
          <w:szCs w:val="21"/>
        </w:rPr>
        <w:fldChar w:fldCharType="separate"/>
      </w:r>
      <w:r>
        <w:rPr>
          <w:rFonts w:hint="eastAsia" w:ascii="方正小标宋_GBK" w:hAnsi="宋体" w:eastAsia="方正小标宋_GBK"/>
          <w:szCs w:val="30"/>
        </w:rPr>
        <w:t>第七篇  响应文件编制要求</w:t>
      </w:r>
      <w:r>
        <w:tab/>
      </w:r>
      <w:r>
        <w:fldChar w:fldCharType="begin"/>
      </w:r>
      <w:r>
        <w:instrText xml:space="preserve"> PAGEREF _Toc8231 \h </w:instrText>
      </w:r>
      <w:r>
        <w:fldChar w:fldCharType="separate"/>
      </w:r>
      <w:r>
        <w:t>- 19 -</w:t>
      </w:r>
      <w:r>
        <w:fldChar w:fldCharType="end"/>
      </w:r>
      <w:r>
        <w:rPr>
          <w:rFonts w:hint="eastAsia" w:ascii="方正仿宋_GBK" w:hAnsi="宋体" w:eastAsia="方正仿宋_GBK"/>
          <w:szCs w:val="21"/>
        </w:rPr>
        <w:fldChar w:fldCharType="end"/>
      </w:r>
    </w:p>
    <w:p w14:paraId="1C3A636A">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_Toc31760 </w:instrText>
      </w:r>
      <w:r>
        <w:rPr>
          <w:rFonts w:hint="eastAsia" w:ascii="方正仿宋_GBK" w:hAnsi="宋体" w:eastAsia="方正仿宋_GBK"/>
          <w:szCs w:val="21"/>
        </w:rPr>
        <w:fldChar w:fldCharType="separate"/>
      </w:r>
      <w:r>
        <w:rPr>
          <w:rFonts w:hint="eastAsia" w:ascii="方正仿宋_GBK" w:hAnsi="宋体" w:eastAsia="方正仿宋_GBK"/>
        </w:rPr>
        <w:t>一、经济部分</w:t>
      </w:r>
      <w:r>
        <w:tab/>
      </w:r>
      <w:r>
        <w:fldChar w:fldCharType="begin"/>
      </w:r>
      <w:r>
        <w:instrText xml:space="preserve"> PAGEREF _Toc31760 \h </w:instrText>
      </w:r>
      <w:r>
        <w:fldChar w:fldCharType="separate"/>
      </w:r>
      <w:r>
        <w:t>- 20 -</w:t>
      </w:r>
      <w:r>
        <w:fldChar w:fldCharType="end"/>
      </w:r>
      <w:r>
        <w:rPr>
          <w:rFonts w:hint="eastAsia" w:ascii="方正仿宋_GBK" w:hAnsi="宋体" w:eastAsia="方正仿宋_GBK"/>
          <w:szCs w:val="21"/>
        </w:rPr>
        <w:fldChar w:fldCharType="end"/>
      </w:r>
    </w:p>
    <w:p w14:paraId="626CEBF0">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_Toc28883 </w:instrText>
      </w:r>
      <w:r>
        <w:rPr>
          <w:rFonts w:hint="eastAsia" w:ascii="方正仿宋_GBK" w:hAnsi="宋体" w:eastAsia="方正仿宋_GBK"/>
          <w:szCs w:val="21"/>
        </w:rPr>
        <w:fldChar w:fldCharType="separate"/>
      </w:r>
      <w:r>
        <w:rPr>
          <w:rFonts w:hint="eastAsia" w:ascii="方正仿宋_GBK" w:hAnsi="宋体" w:eastAsia="方正仿宋_GBK"/>
        </w:rPr>
        <w:t>二、服务部分</w:t>
      </w:r>
      <w:r>
        <w:tab/>
      </w:r>
      <w:r>
        <w:fldChar w:fldCharType="begin"/>
      </w:r>
      <w:r>
        <w:instrText xml:space="preserve"> PAGEREF _Toc28883 \h </w:instrText>
      </w:r>
      <w:r>
        <w:fldChar w:fldCharType="separate"/>
      </w:r>
      <w:r>
        <w:t>- 22 -</w:t>
      </w:r>
      <w:r>
        <w:fldChar w:fldCharType="end"/>
      </w:r>
      <w:r>
        <w:rPr>
          <w:rFonts w:hint="eastAsia" w:ascii="方正仿宋_GBK" w:hAnsi="宋体" w:eastAsia="方正仿宋_GBK"/>
          <w:szCs w:val="21"/>
        </w:rPr>
        <w:fldChar w:fldCharType="end"/>
      </w:r>
    </w:p>
    <w:p w14:paraId="0A41E461">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_Toc13568 </w:instrText>
      </w:r>
      <w:r>
        <w:rPr>
          <w:rFonts w:hint="eastAsia" w:ascii="方正仿宋_GBK" w:hAnsi="宋体" w:eastAsia="方正仿宋_GBK"/>
          <w:szCs w:val="21"/>
        </w:rPr>
        <w:fldChar w:fldCharType="separate"/>
      </w:r>
      <w:r>
        <w:rPr>
          <w:rFonts w:hint="eastAsia" w:ascii="方正仿宋_GBK" w:hAnsi="宋体" w:eastAsia="方正仿宋_GBK"/>
        </w:rPr>
        <w:t>三、商务部分</w:t>
      </w:r>
      <w:r>
        <w:tab/>
      </w:r>
      <w:r>
        <w:fldChar w:fldCharType="begin"/>
      </w:r>
      <w:r>
        <w:instrText xml:space="preserve"> PAGEREF _Toc13568 \h </w:instrText>
      </w:r>
      <w:r>
        <w:fldChar w:fldCharType="separate"/>
      </w:r>
      <w:r>
        <w:t>- 24 -</w:t>
      </w:r>
      <w:r>
        <w:fldChar w:fldCharType="end"/>
      </w:r>
      <w:r>
        <w:rPr>
          <w:rFonts w:hint="eastAsia" w:ascii="方正仿宋_GBK" w:hAnsi="宋体" w:eastAsia="方正仿宋_GBK"/>
          <w:szCs w:val="21"/>
        </w:rPr>
        <w:fldChar w:fldCharType="end"/>
      </w:r>
    </w:p>
    <w:p w14:paraId="70942947">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_Toc3400 </w:instrText>
      </w:r>
      <w:r>
        <w:rPr>
          <w:rFonts w:hint="eastAsia" w:ascii="方正仿宋_GBK" w:hAnsi="宋体" w:eastAsia="方正仿宋_GBK"/>
          <w:szCs w:val="21"/>
        </w:rPr>
        <w:fldChar w:fldCharType="separate"/>
      </w:r>
      <w:r>
        <w:rPr>
          <w:rFonts w:hint="eastAsia" w:ascii="方正仿宋_GBK" w:hAnsi="宋体" w:eastAsia="方正仿宋_GBK"/>
        </w:rPr>
        <w:t>四、资格条件</w:t>
      </w:r>
      <w:r>
        <w:tab/>
      </w:r>
      <w:r>
        <w:fldChar w:fldCharType="begin"/>
      </w:r>
      <w:r>
        <w:instrText xml:space="preserve"> PAGEREF _Toc3400 \h </w:instrText>
      </w:r>
      <w:r>
        <w:fldChar w:fldCharType="separate"/>
      </w:r>
      <w:r>
        <w:t>- 26 -</w:t>
      </w:r>
      <w:r>
        <w:fldChar w:fldCharType="end"/>
      </w:r>
      <w:r>
        <w:rPr>
          <w:rFonts w:hint="eastAsia" w:ascii="方正仿宋_GBK" w:hAnsi="宋体" w:eastAsia="方正仿宋_GBK"/>
          <w:szCs w:val="21"/>
        </w:rPr>
        <w:fldChar w:fldCharType="end"/>
      </w:r>
    </w:p>
    <w:p w14:paraId="401A521D">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_Toc12656 </w:instrText>
      </w:r>
      <w:r>
        <w:rPr>
          <w:rFonts w:hint="eastAsia" w:ascii="方正仿宋_GBK" w:hAnsi="宋体" w:eastAsia="方正仿宋_GBK"/>
          <w:szCs w:val="21"/>
        </w:rPr>
        <w:fldChar w:fldCharType="separate"/>
      </w:r>
      <w:r>
        <w:rPr>
          <w:rFonts w:hint="eastAsia" w:ascii="方正仿宋_GBK" w:hAnsi="宋体" w:eastAsia="方正仿宋_GBK"/>
        </w:rPr>
        <w:t>五、其他资料</w:t>
      </w:r>
      <w:r>
        <w:tab/>
      </w:r>
      <w:r>
        <w:fldChar w:fldCharType="begin"/>
      </w:r>
      <w:r>
        <w:instrText xml:space="preserve"> PAGEREF _Toc12656 \h </w:instrText>
      </w:r>
      <w:r>
        <w:fldChar w:fldCharType="separate"/>
      </w:r>
      <w:r>
        <w:t>- 31 -</w:t>
      </w:r>
      <w:r>
        <w:fldChar w:fldCharType="end"/>
      </w:r>
      <w:r>
        <w:rPr>
          <w:rFonts w:hint="eastAsia" w:ascii="方正仿宋_GBK" w:hAnsi="宋体" w:eastAsia="方正仿宋_GBK"/>
          <w:szCs w:val="21"/>
        </w:rPr>
        <w:fldChar w:fldCharType="end"/>
      </w:r>
    </w:p>
    <w:p w14:paraId="3DDFF3BA">
      <w:pPr>
        <w:pStyle w:val="45"/>
        <w:tabs>
          <w:tab w:val="right" w:leader="dot" w:pos="9402"/>
        </w:tabs>
        <w:spacing w:line="480" w:lineRule="exact"/>
        <w:ind w:left="560"/>
        <w:jc w:val="center"/>
        <w:rPr>
          <w:rFonts w:ascii="方正仿宋_GBK" w:hAnsi="Calibri" w:eastAsia="方正仿宋_GBK"/>
          <w:sz w:val="18"/>
          <w:szCs w:val="22"/>
        </w:rPr>
        <w:sectPr>
          <w:pgSz w:w="11907" w:h="16840"/>
          <w:pgMar w:top="1134" w:right="1191" w:bottom="1134" w:left="1304" w:header="851" w:footer="992" w:gutter="0"/>
          <w:pgNumType w:fmt="numberInDash" w:start="1"/>
          <w:cols w:space="720" w:num="1"/>
          <w:docGrid w:linePitch="381" w:charSpace="-5735"/>
        </w:sectPr>
      </w:pPr>
      <w:r>
        <w:rPr>
          <w:rFonts w:hint="eastAsia" w:ascii="方正仿宋_GBK" w:hAnsi="宋体" w:eastAsia="方正仿宋_GBK"/>
          <w:szCs w:val="21"/>
        </w:rPr>
        <w:fldChar w:fldCharType="end"/>
      </w:r>
    </w:p>
    <w:p w14:paraId="62C29EC7">
      <w:pPr>
        <w:pStyle w:val="4"/>
        <w:spacing w:line="360" w:lineRule="auto"/>
        <w:jc w:val="center"/>
        <w:rPr>
          <w:rFonts w:ascii="方正小标宋_GBK" w:hAnsi="宋体" w:eastAsia="方正小标宋_GBK"/>
          <w:b w:val="0"/>
          <w:szCs w:val="30"/>
        </w:rPr>
      </w:pPr>
      <w:bookmarkStart w:id="0" w:name="_Toc12789052"/>
      <w:bookmarkStart w:id="1" w:name="_Toc76462316"/>
      <w:bookmarkStart w:id="2" w:name="_Toc11641050"/>
      <w:bookmarkStart w:id="3" w:name="_Toc11999"/>
      <w:r>
        <w:rPr>
          <w:rFonts w:hint="eastAsia" w:ascii="方正小标宋_GBK" w:hAnsi="宋体" w:eastAsia="方正小标宋_GBK"/>
          <w:b w:val="0"/>
          <w:sz w:val="36"/>
          <w:szCs w:val="30"/>
        </w:rPr>
        <w:t>第一篇  采购邀请书</w:t>
      </w:r>
      <w:bookmarkEnd w:id="0"/>
      <w:bookmarkEnd w:id="1"/>
      <w:bookmarkEnd w:id="2"/>
      <w:bookmarkEnd w:id="3"/>
    </w:p>
    <w:p w14:paraId="3218B661">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川国际招标有限责任公司（以下简称：采购代理机构）接受重庆市沙坪坝区规划和自然资源局（以下简称：采购人）的委托，对沙坪坝区殡葬领域排查整治专项数据清理工作技术服务项目进行竞争性磋商采购。欢迎有资格的供应商前来参与磋商。</w:t>
      </w:r>
    </w:p>
    <w:p w14:paraId="3DCA9967">
      <w:pPr>
        <w:pStyle w:val="4"/>
        <w:adjustRightInd w:val="0"/>
        <w:snapToGrid w:val="0"/>
        <w:spacing w:before="0" w:after="0" w:line="400" w:lineRule="exact"/>
        <w:ind w:firstLine="482" w:firstLineChars="200"/>
        <w:rPr>
          <w:rFonts w:ascii="方正仿宋_GBK" w:hAnsi="宋体" w:eastAsia="方正仿宋_GBK"/>
          <w:sz w:val="24"/>
        </w:rPr>
      </w:pPr>
      <w:bookmarkStart w:id="4" w:name="_Toc317775175"/>
      <w:bookmarkStart w:id="5" w:name="_Toc313893526"/>
      <w:bookmarkStart w:id="6" w:name="_Toc15250"/>
      <w:bookmarkStart w:id="7" w:name="_Toc76462317"/>
      <w:r>
        <w:rPr>
          <w:rFonts w:hint="eastAsia" w:ascii="方正仿宋_GBK" w:hAnsi="宋体" w:eastAsia="方正仿宋_GBK"/>
          <w:sz w:val="24"/>
        </w:rPr>
        <w:t>一、竞争性磋商内容</w:t>
      </w:r>
      <w:bookmarkEnd w:id="4"/>
      <w:bookmarkEnd w:id="5"/>
      <w:bookmarkEnd w:id="6"/>
      <w:bookmarkEnd w:id="7"/>
    </w:p>
    <w:tbl>
      <w:tblPr>
        <w:tblStyle w:val="57"/>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8"/>
        <w:gridCol w:w="1415"/>
        <w:gridCol w:w="2098"/>
        <w:gridCol w:w="2516"/>
      </w:tblGrid>
      <w:tr w14:paraId="490FD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3258" w:type="dxa"/>
            <w:tcBorders>
              <w:top w:val="single" w:color="auto" w:sz="4" w:space="0"/>
              <w:left w:val="single" w:color="auto" w:sz="4" w:space="0"/>
              <w:right w:val="single" w:color="auto" w:sz="4" w:space="0"/>
            </w:tcBorders>
            <w:vAlign w:val="center"/>
          </w:tcPr>
          <w:p w14:paraId="3645136D">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标的名称</w:t>
            </w:r>
          </w:p>
        </w:tc>
        <w:tc>
          <w:tcPr>
            <w:tcW w:w="1415" w:type="dxa"/>
            <w:tcBorders>
              <w:top w:val="single" w:color="auto" w:sz="4" w:space="0"/>
              <w:left w:val="single" w:color="auto" w:sz="4" w:space="0"/>
              <w:right w:val="single" w:color="auto" w:sz="4" w:space="0"/>
            </w:tcBorders>
            <w:vAlign w:val="center"/>
          </w:tcPr>
          <w:p w14:paraId="64A23650">
            <w:pPr>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最高限价（万元）</w:t>
            </w:r>
          </w:p>
        </w:tc>
        <w:tc>
          <w:tcPr>
            <w:tcW w:w="2098" w:type="dxa"/>
            <w:tcBorders>
              <w:top w:val="single" w:color="auto" w:sz="4" w:space="0"/>
              <w:left w:val="single" w:color="auto" w:sz="4" w:space="0"/>
              <w:right w:val="single" w:color="auto" w:sz="4" w:space="0"/>
            </w:tcBorders>
            <w:vAlign w:val="center"/>
          </w:tcPr>
          <w:p w14:paraId="78DC2271">
            <w:pPr>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成交供应商数量（名）</w:t>
            </w:r>
          </w:p>
        </w:tc>
        <w:tc>
          <w:tcPr>
            <w:tcW w:w="2516" w:type="dxa"/>
            <w:tcBorders>
              <w:top w:val="single" w:color="auto" w:sz="4" w:space="0"/>
              <w:left w:val="single" w:color="auto" w:sz="4" w:space="0"/>
              <w:right w:val="single" w:color="auto" w:sz="4" w:space="0"/>
            </w:tcBorders>
            <w:vAlign w:val="center"/>
          </w:tcPr>
          <w:p w14:paraId="39D45FFA">
            <w:pPr>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采购标的对应的中小企业划分标准所属行业</w:t>
            </w:r>
          </w:p>
        </w:tc>
      </w:tr>
      <w:tr w14:paraId="0FC86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258" w:type="dxa"/>
            <w:tcBorders>
              <w:top w:val="single" w:color="auto" w:sz="4" w:space="0"/>
              <w:left w:val="single" w:color="auto" w:sz="4" w:space="0"/>
              <w:right w:val="single" w:color="auto" w:sz="4" w:space="0"/>
            </w:tcBorders>
            <w:vAlign w:val="center"/>
          </w:tcPr>
          <w:p w14:paraId="7A0CC5A3">
            <w:pPr>
              <w:widowControl/>
              <w:jc w:val="center"/>
              <w:rPr>
                <w:rFonts w:ascii="方正仿宋_GBK" w:hAnsi="宋体" w:eastAsia="方正仿宋_GBK" w:cs="宋体"/>
                <w:kern w:val="0"/>
                <w:sz w:val="21"/>
                <w:szCs w:val="24"/>
              </w:rPr>
            </w:pPr>
            <w:bookmarkStart w:id="8" w:name="_Hlk344477914"/>
            <w:r>
              <w:rPr>
                <w:rFonts w:hint="eastAsia" w:ascii="方正仿宋_GBK" w:hAnsi="宋体" w:eastAsia="方正仿宋_GBK" w:cs="宋体"/>
                <w:kern w:val="0"/>
                <w:sz w:val="21"/>
                <w:szCs w:val="24"/>
              </w:rPr>
              <w:t>沙坪坝区殡葬领域排查整治专项数据清理工作技术服务</w:t>
            </w:r>
          </w:p>
        </w:tc>
        <w:tc>
          <w:tcPr>
            <w:tcW w:w="1415" w:type="dxa"/>
            <w:tcBorders>
              <w:top w:val="single" w:color="auto" w:sz="4" w:space="0"/>
              <w:left w:val="single" w:color="auto" w:sz="4" w:space="0"/>
              <w:right w:val="single" w:color="auto" w:sz="4" w:space="0"/>
            </w:tcBorders>
            <w:vAlign w:val="center"/>
          </w:tcPr>
          <w:p w14:paraId="3ED71AF2">
            <w:pPr>
              <w:widowControl/>
              <w:jc w:val="center"/>
              <w:rPr>
                <w:rFonts w:ascii="方正仿宋_GBK" w:hAnsi="宋体" w:eastAsia="方正仿宋_GBK" w:cs="宋体"/>
                <w:kern w:val="0"/>
                <w:sz w:val="21"/>
                <w:szCs w:val="24"/>
              </w:rPr>
            </w:pPr>
            <w:r>
              <w:rPr>
                <w:rFonts w:hint="eastAsia" w:ascii="方正仿宋_GBK" w:hAnsi="宋体" w:eastAsia="方正仿宋_GBK" w:cs="宋体"/>
                <w:kern w:val="0"/>
                <w:sz w:val="21"/>
                <w:szCs w:val="24"/>
              </w:rPr>
              <w:t>5.1</w:t>
            </w:r>
          </w:p>
        </w:tc>
        <w:tc>
          <w:tcPr>
            <w:tcW w:w="2098" w:type="dxa"/>
            <w:tcBorders>
              <w:top w:val="single" w:color="auto" w:sz="4" w:space="0"/>
              <w:left w:val="single" w:color="auto" w:sz="4" w:space="0"/>
              <w:right w:val="single" w:color="auto" w:sz="4" w:space="0"/>
            </w:tcBorders>
            <w:vAlign w:val="center"/>
          </w:tcPr>
          <w:p w14:paraId="6C026FD3">
            <w:pPr>
              <w:widowControl/>
              <w:jc w:val="center"/>
              <w:rPr>
                <w:rFonts w:ascii="方正仿宋_GBK" w:hAnsi="宋体" w:eastAsia="方正仿宋_GBK" w:cs="宋体"/>
                <w:kern w:val="0"/>
                <w:sz w:val="21"/>
                <w:szCs w:val="24"/>
              </w:rPr>
            </w:pPr>
            <w:r>
              <w:rPr>
                <w:rFonts w:hint="eastAsia" w:ascii="方正仿宋_GBK" w:hAnsi="宋体" w:eastAsia="方正仿宋_GBK" w:cs="宋体"/>
                <w:kern w:val="0"/>
                <w:sz w:val="21"/>
                <w:szCs w:val="24"/>
              </w:rPr>
              <w:t>1</w:t>
            </w:r>
          </w:p>
        </w:tc>
        <w:tc>
          <w:tcPr>
            <w:tcW w:w="2516" w:type="dxa"/>
            <w:tcBorders>
              <w:top w:val="single" w:color="auto" w:sz="4" w:space="0"/>
              <w:left w:val="single" w:color="auto" w:sz="4" w:space="0"/>
              <w:right w:val="single" w:color="auto" w:sz="4" w:space="0"/>
            </w:tcBorders>
            <w:vAlign w:val="center"/>
          </w:tcPr>
          <w:p w14:paraId="2E81299C">
            <w:pPr>
              <w:jc w:val="center"/>
              <w:rPr>
                <w:rFonts w:ascii="方正仿宋_GBK" w:hAnsi="宋体" w:eastAsia="方正仿宋_GBK"/>
                <w:b/>
                <w:sz w:val="21"/>
                <w:szCs w:val="21"/>
              </w:rPr>
            </w:pPr>
            <w:r>
              <w:rPr>
                <w:rFonts w:hint="eastAsia" w:ascii="方正仿宋_GBK" w:hAnsi="宋体" w:eastAsia="方正仿宋_GBK"/>
                <w:b/>
                <w:sz w:val="21"/>
                <w:szCs w:val="21"/>
              </w:rPr>
              <w:t>其他未列明行业</w:t>
            </w:r>
          </w:p>
        </w:tc>
      </w:tr>
      <w:bookmarkEnd w:id="8"/>
    </w:tbl>
    <w:p w14:paraId="4418DEF4">
      <w:pPr>
        <w:pStyle w:val="4"/>
        <w:adjustRightInd w:val="0"/>
        <w:snapToGrid w:val="0"/>
        <w:spacing w:before="0" w:after="0" w:line="400" w:lineRule="exact"/>
        <w:ind w:firstLine="482" w:firstLineChars="200"/>
        <w:rPr>
          <w:rFonts w:ascii="方正仿宋_GBK" w:hAnsi="宋体" w:eastAsia="方正仿宋_GBK"/>
          <w:sz w:val="24"/>
        </w:rPr>
      </w:pPr>
      <w:bookmarkStart w:id="9" w:name="_Toc76462318"/>
      <w:bookmarkStart w:id="10" w:name="_Toc30033"/>
      <w:bookmarkStart w:id="11" w:name="_Toc373860293"/>
      <w:bookmarkStart w:id="12" w:name="_Toc317775178"/>
      <w:r>
        <w:rPr>
          <w:rFonts w:hint="eastAsia" w:ascii="方正仿宋_GBK" w:hAnsi="宋体" w:eastAsia="方正仿宋_GBK"/>
          <w:sz w:val="24"/>
        </w:rPr>
        <w:t>二、资金来源</w:t>
      </w:r>
      <w:bookmarkEnd w:id="9"/>
      <w:bookmarkEnd w:id="10"/>
    </w:p>
    <w:p w14:paraId="180DC818">
      <w:pPr>
        <w:spacing w:line="400" w:lineRule="exact"/>
        <w:ind w:firstLine="480" w:firstLineChars="200"/>
        <w:rPr>
          <w:rFonts w:ascii="方正仿宋_GBK" w:hAnsi="宋体" w:eastAsia="方正仿宋_GBK"/>
          <w:sz w:val="24"/>
          <w:szCs w:val="24"/>
        </w:rPr>
      </w:pPr>
      <w:r>
        <w:rPr>
          <w:rFonts w:hint="eastAsia" w:ascii="方正仿宋_GBK" w:hAnsi="仿宋" w:eastAsia="方正仿宋_GBK"/>
          <w:sz w:val="24"/>
          <w:szCs w:val="24"/>
        </w:rPr>
        <w:t>财政预算资金，预算金额为5.1万元</w:t>
      </w:r>
      <w:r>
        <w:rPr>
          <w:rFonts w:hint="eastAsia" w:ascii="方正仿宋_GBK" w:hAnsi="宋体" w:eastAsia="方正仿宋_GBK"/>
          <w:sz w:val="24"/>
          <w:szCs w:val="24"/>
        </w:rPr>
        <w:t>。</w:t>
      </w:r>
    </w:p>
    <w:p w14:paraId="2D99F945">
      <w:pPr>
        <w:pStyle w:val="4"/>
        <w:adjustRightInd w:val="0"/>
        <w:snapToGrid w:val="0"/>
        <w:spacing w:before="0" w:after="0" w:line="400" w:lineRule="exact"/>
        <w:ind w:firstLine="482" w:firstLineChars="200"/>
        <w:rPr>
          <w:rFonts w:ascii="方正仿宋_GBK" w:hAnsi="宋体" w:eastAsia="方正仿宋_GBK"/>
          <w:sz w:val="24"/>
        </w:rPr>
      </w:pPr>
      <w:bookmarkStart w:id="13" w:name="_Toc19581"/>
      <w:bookmarkStart w:id="14" w:name="_Toc76462319"/>
      <w:r>
        <w:rPr>
          <w:rFonts w:hint="eastAsia" w:ascii="方正仿宋_GBK" w:hAnsi="宋体" w:eastAsia="方正仿宋_GBK"/>
          <w:sz w:val="24"/>
        </w:rPr>
        <w:t>三、供应商资格条件</w:t>
      </w:r>
      <w:bookmarkEnd w:id="13"/>
      <w:bookmarkEnd w:id="14"/>
    </w:p>
    <w:p w14:paraId="11850FE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（一）满足《中华人民共和国政府采购法》第二十二条规定；</w:t>
      </w:r>
    </w:p>
    <w:p w14:paraId="4A299B7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（二）落实政府采购政策需满足的资格要求：无。</w:t>
      </w:r>
    </w:p>
    <w:p w14:paraId="17A7C468">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（三）本项</w:t>
      </w:r>
      <w:r>
        <w:rPr>
          <w:rFonts w:hint="eastAsia" w:ascii="方正仿宋_GBK" w:hAnsi="宋体" w:eastAsia="方正仿宋_GBK"/>
          <w:color w:val="auto"/>
          <w:sz w:val="24"/>
          <w:szCs w:val="24"/>
        </w:rPr>
        <w:t>目的特定资格要求：供应商应具备行政主管部门颁发的测绘乙级及以上资质，且专业范围含</w:t>
      </w:r>
      <w:r>
        <w:rPr>
          <w:rFonts w:hint="eastAsia" w:ascii="方正仿宋_GBK" w:hAnsi="宋体" w:eastAsia="方正仿宋_GBK"/>
          <w:color w:val="auto"/>
          <w:sz w:val="24"/>
          <w:szCs w:val="24"/>
          <w:lang w:val="en-US" w:eastAsia="zh-CN"/>
        </w:rPr>
        <w:t>地理信息系统工程</w:t>
      </w:r>
      <w:r>
        <w:rPr>
          <w:rFonts w:hint="eastAsia" w:ascii="方正仿宋_GBK" w:hAnsi="宋体" w:eastAsia="方正仿宋_GBK"/>
          <w:color w:val="auto"/>
          <w:sz w:val="24"/>
          <w:szCs w:val="24"/>
        </w:rPr>
        <w:t>、界线与不动产测绘。（响应文件中提供资质证书复印件并加盖公章）。</w:t>
      </w:r>
    </w:p>
    <w:p w14:paraId="0DD516D2">
      <w:pPr>
        <w:pStyle w:val="4"/>
        <w:adjustRightInd w:val="0"/>
        <w:snapToGrid w:val="0"/>
        <w:spacing w:before="0" w:after="0" w:line="400" w:lineRule="exact"/>
        <w:ind w:firstLine="482" w:firstLineChars="200"/>
        <w:rPr>
          <w:rFonts w:ascii="方正仿宋_GBK" w:hAnsi="宋体" w:eastAsia="方正仿宋_GBK"/>
          <w:sz w:val="24"/>
        </w:rPr>
      </w:pPr>
      <w:bookmarkStart w:id="15" w:name="_Toc76462320"/>
      <w:bookmarkStart w:id="16" w:name="_Toc3571"/>
      <w:r>
        <w:rPr>
          <w:rFonts w:hint="eastAsia" w:ascii="方正仿宋_GBK" w:hAnsi="宋体" w:eastAsia="方正仿宋_GBK"/>
          <w:sz w:val="24"/>
        </w:rPr>
        <w:t>四、磋商有关说明</w:t>
      </w:r>
      <w:bookmarkEnd w:id="11"/>
      <w:bookmarkEnd w:id="15"/>
      <w:bookmarkEnd w:id="16"/>
    </w:p>
    <w:p w14:paraId="1134260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（一）供应商应通过“行采家”（https://www.gec123.com）登记加入“供应商库”。</w:t>
      </w:r>
    </w:p>
    <w:p w14:paraId="243EEF1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凡有意参加磋商的供应商，请到采购代理机构领取或在“行采家”（https://www.gec123.com）下载本项目竞争性磋商文件以及图纸、澄清等磋商前公布的所有项目资料，无论供应商领取或下载与否，均视为已知晓所有磋商实质性要求内容。</w:t>
      </w:r>
    </w:p>
    <w:p w14:paraId="3C61153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（三）竞争性磋商公告期限：自采购公告发布之日起三个工作日。</w:t>
      </w:r>
    </w:p>
    <w:p w14:paraId="7974384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（四）竞争性磋商文件发售期限：</w:t>
      </w:r>
    </w:p>
    <w:p w14:paraId="4274075A">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1.竞争性磋商文件发售期：</w:t>
      </w:r>
      <w:r>
        <w:rPr>
          <w:rFonts w:ascii="方正仿宋_GBK" w:hAnsi="宋体" w:eastAsia="方正仿宋_GBK"/>
          <w:sz w:val="24"/>
          <w:szCs w:val="24"/>
        </w:rPr>
        <w:t>202</w:t>
      </w:r>
      <w:r>
        <w:rPr>
          <w:rFonts w:hint="eastAsia" w:ascii="方正仿宋_GBK" w:hAnsi="宋体" w:eastAsia="方正仿宋_GBK"/>
          <w:sz w:val="24"/>
          <w:szCs w:val="24"/>
        </w:rPr>
        <w:t>5年7月</w:t>
      </w:r>
      <w:r>
        <w:rPr>
          <w:rFonts w:hint="eastAsia" w:ascii="方正仿宋_GBK" w:hAnsi="宋体" w:eastAsia="方正仿宋_GBK"/>
          <w:sz w:val="24"/>
          <w:szCs w:val="24"/>
          <w:lang w:val="en-US" w:eastAsia="zh-CN"/>
        </w:rPr>
        <w:t>17</w:t>
      </w:r>
      <w:r>
        <w:rPr>
          <w:rFonts w:hint="eastAsia" w:ascii="方正仿宋_GBK" w:hAnsi="宋体" w:eastAsia="方正仿宋_GBK"/>
          <w:sz w:val="24"/>
          <w:szCs w:val="24"/>
        </w:rPr>
        <w:t>日至</w:t>
      </w:r>
      <w:r>
        <w:rPr>
          <w:rFonts w:ascii="方正仿宋_GBK" w:hAnsi="宋体" w:eastAsia="方正仿宋_GBK"/>
          <w:sz w:val="24"/>
          <w:szCs w:val="24"/>
        </w:rPr>
        <w:t>202</w:t>
      </w:r>
      <w:r>
        <w:rPr>
          <w:rFonts w:hint="eastAsia" w:ascii="方正仿宋_GBK" w:hAnsi="宋体" w:eastAsia="方正仿宋_GBK"/>
          <w:sz w:val="24"/>
          <w:szCs w:val="24"/>
        </w:rPr>
        <w:t>5年7月</w:t>
      </w:r>
      <w:r>
        <w:rPr>
          <w:rFonts w:hint="eastAsia" w:ascii="方正仿宋_GBK" w:hAnsi="宋体" w:eastAsia="方正仿宋_GBK"/>
          <w:sz w:val="24"/>
          <w:szCs w:val="24"/>
          <w:lang w:val="en-US" w:eastAsia="zh-CN"/>
        </w:rPr>
        <w:t>24</w:t>
      </w:r>
      <w:r>
        <w:rPr>
          <w:rFonts w:hint="eastAsia" w:ascii="方正仿宋_GBK" w:hAnsi="宋体" w:eastAsia="方正仿宋_GBK"/>
          <w:sz w:val="24"/>
          <w:szCs w:val="24"/>
        </w:rPr>
        <w:t>日。</w:t>
      </w:r>
    </w:p>
    <w:p w14:paraId="318D3B9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2.报名方式：</w:t>
      </w:r>
    </w:p>
    <w:p w14:paraId="3C9F60CE">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（1）现场报名及购买磋商文件</w:t>
      </w:r>
    </w:p>
    <w:p w14:paraId="00A590CE">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在报名及磋商文件发售期内，供应商到采购代理机构重庆市渝北区星光大道90号土星A2座2409递交《磋商文件发售登记表》（加盖供应商公章）并以现金方式购买磋商文件。</w:t>
      </w:r>
    </w:p>
    <w:p w14:paraId="030B248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（2）非现场购买磋商文件</w:t>
      </w:r>
    </w:p>
    <w:p w14:paraId="0889A54A">
      <w:pPr>
        <w:spacing w:line="400" w:lineRule="exact"/>
        <w:ind w:firstLine="480" w:firstLineChars="200"/>
        <w:rPr>
          <w:rFonts w:ascii="方正仿宋_GBK" w:hAnsi="宋体" w:eastAsia="方正仿宋_GBK"/>
          <w:i/>
          <w:iCs/>
          <w:sz w:val="24"/>
          <w:szCs w:val="24"/>
        </w:rPr>
      </w:pPr>
      <w:r>
        <w:rPr>
          <w:rFonts w:hint="eastAsia" w:ascii="方正仿宋_GBK" w:hAnsi="宋体" w:eastAsia="方正仿宋_GBK"/>
          <w:sz w:val="24"/>
          <w:szCs w:val="24"/>
        </w:rPr>
        <w:t>在竞争性磋商文件发售期内，供应商将磋商文件购买费扫描二维码付款，并将付款截图和《磋商文件发售登记表》（加盖供应商公章）扫描发送至18723615109@163.com。电子发票发送到磋商文件发售登记表填写的邮箱。</w:t>
      </w:r>
    </w:p>
    <w:p w14:paraId="29C47400">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3.竞争性磋商文件售价：人民币300元/包。</w:t>
      </w:r>
    </w:p>
    <w:p w14:paraId="3D070B1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4.若未进行报名及购买磋商文件的，不接受其响应文件。</w:t>
      </w:r>
    </w:p>
    <w:p w14:paraId="4E679EE5">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（五）递交响应文件地点：重庆市沙坪坝区规划和自然资源局3楼会议室（重庆市沙坪坝区凤天大道13号）。</w:t>
      </w:r>
    </w:p>
    <w:p w14:paraId="0AEC1E2D">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（六）响应文件递交开始时间：2025年7月</w:t>
      </w:r>
      <w:r>
        <w:rPr>
          <w:rFonts w:hint="eastAsia" w:ascii="方正仿宋_GBK" w:hAnsi="宋体" w:eastAsia="方正仿宋_GBK"/>
          <w:sz w:val="24"/>
          <w:szCs w:val="24"/>
          <w:lang w:val="en-US" w:eastAsia="zh-CN"/>
        </w:rPr>
        <w:t>29</w:t>
      </w:r>
      <w:r>
        <w:rPr>
          <w:rFonts w:hint="eastAsia" w:ascii="方正仿宋_GBK" w:hAnsi="宋体" w:eastAsia="方正仿宋_GBK"/>
          <w:sz w:val="24"/>
          <w:szCs w:val="24"/>
        </w:rPr>
        <w:t>日北京时间</w:t>
      </w:r>
      <w:r>
        <w:rPr>
          <w:rFonts w:ascii="方正仿宋_GBK" w:hAnsi="宋体" w:eastAsia="方正仿宋_GBK"/>
          <w:sz w:val="24"/>
          <w:szCs w:val="24"/>
        </w:rPr>
        <w:t>14</w:t>
      </w:r>
      <w:r>
        <w:rPr>
          <w:rFonts w:hint="eastAsia" w:ascii="方正仿宋_GBK" w:hAnsi="宋体" w:eastAsia="方正仿宋_GBK"/>
          <w:sz w:val="24"/>
          <w:szCs w:val="24"/>
        </w:rPr>
        <w:t>:</w:t>
      </w:r>
      <w:r>
        <w:rPr>
          <w:rFonts w:ascii="方正仿宋_GBK" w:hAnsi="宋体" w:eastAsia="方正仿宋_GBK"/>
          <w:sz w:val="24"/>
          <w:szCs w:val="24"/>
        </w:rPr>
        <w:t>00</w:t>
      </w:r>
    </w:p>
    <w:p w14:paraId="0A642D1E">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（七）响应文件递交截止时间：2025年7月</w:t>
      </w:r>
      <w:r>
        <w:rPr>
          <w:rFonts w:hint="eastAsia" w:ascii="方正仿宋_GBK" w:hAnsi="宋体" w:eastAsia="方正仿宋_GBK"/>
          <w:sz w:val="24"/>
          <w:szCs w:val="24"/>
          <w:lang w:val="en-US" w:eastAsia="zh-CN"/>
        </w:rPr>
        <w:t>29</w:t>
      </w:r>
      <w:r>
        <w:rPr>
          <w:rFonts w:hint="eastAsia" w:ascii="方正仿宋_GBK" w:hAnsi="宋体" w:eastAsia="方正仿宋_GBK"/>
          <w:sz w:val="24"/>
          <w:szCs w:val="24"/>
        </w:rPr>
        <w:t>北京时间1</w:t>
      </w:r>
      <w:r>
        <w:rPr>
          <w:rFonts w:ascii="方正仿宋_GBK" w:hAnsi="宋体" w:eastAsia="方正仿宋_GBK"/>
          <w:sz w:val="24"/>
          <w:szCs w:val="24"/>
        </w:rPr>
        <w:t>4</w:t>
      </w:r>
      <w:r>
        <w:rPr>
          <w:rFonts w:hint="eastAsia" w:ascii="方正仿宋_GBK" w:hAnsi="宋体" w:eastAsia="方正仿宋_GBK"/>
          <w:sz w:val="24"/>
          <w:szCs w:val="24"/>
        </w:rPr>
        <w:t>:</w:t>
      </w:r>
      <w:r>
        <w:rPr>
          <w:rFonts w:ascii="方正仿宋_GBK" w:hAnsi="宋体" w:eastAsia="方正仿宋_GBK"/>
          <w:sz w:val="24"/>
          <w:szCs w:val="24"/>
        </w:rPr>
        <w:t>3</w:t>
      </w:r>
      <w:r>
        <w:rPr>
          <w:rFonts w:hint="eastAsia" w:ascii="方正仿宋_GBK" w:hAnsi="宋体" w:eastAsia="方正仿宋_GBK"/>
          <w:sz w:val="24"/>
          <w:szCs w:val="24"/>
        </w:rPr>
        <w:t>0</w:t>
      </w:r>
    </w:p>
    <w:p w14:paraId="31554559">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（八）磋商开始时间：2025年7月</w:t>
      </w:r>
      <w:r>
        <w:rPr>
          <w:rFonts w:hint="eastAsia" w:ascii="方正仿宋_GBK" w:hAnsi="宋体" w:eastAsia="方正仿宋_GBK"/>
          <w:sz w:val="24"/>
          <w:szCs w:val="24"/>
          <w:lang w:val="en-US" w:eastAsia="zh-CN"/>
        </w:rPr>
        <w:t>29</w:t>
      </w:r>
      <w:r>
        <w:rPr>
          <w:rFonts w:hint="eastAsia" w:ascii="方正仿宋_GBK" w:hAnsi="宋体" w:eastAsia="方正仿宋_GBK"/>
          <w:sz w:val="24"/>
          <w:szCs w:val="24"/>
        </w:rPr>
        <w:t>日北京时间1</w:t>
      </w:r>
      <w:r>
        <w:rPr>
          <w:rFonts w:ascii="方正仿宋_GBK" w:hAnsi="宋体" w:eastAsia="方正仿宋_GBK"/>
          <w:sz w:val="24"/>
          <w:szCs w:val="24"/>
        </w:rPr>
        <w:t>4</w:t>
      </w:r>
      <w:r>
        <w:rPr>
          <w:rFonts w:hint="eastAsia" w:ascii="方正仿宋_GBK" w:hAnsi="宋体" w:eastAsia="方正仿宋_GBK"/>
          <w:sz w:val="24"/>
          <w:szCs w:val="24"/>
        </w:rPr>
        <w:t>:</w:t>
      </w:r>
      <w:r>
        <w:rPr>
          <w:rFonts w:ascii="方正仿宋_GBK" w:hAnsi="宋体" w:eastAsia="方正仿宋_GBK"/>
          <w:sz w:val="24"/>
          <w:szCs w:val="24"/>
        </w:rPr>
        <w:t>3</w:t>
      </w:r>
      <w:r>
        <w:rPr>
          <w:rFonts w:hint="eastAsia" w:ascii="方正仿宋_GBK" w:hAnsi="宋体" w:eastAsia="方正仿宋_GBK"/>
          <w:sz w:val="24"/>
          <w:szCs w:val="24"/>
        </w:rPr>
        <w:t>0</w:t>
      </w:r>
    </w:p>
    <w:bookmarkEnd w:id="12"/>
    <w:p w14:paraId="18901A75">
      <w:pPr>
        <w:pStyle w:val="4"/>
        <w:adjustRightInd w:val="0"/>
        <w:snapToGrid w:val="0"/>
        <w:spacing w:before="0" w:after="0" w:line="400" w:lineRule="exact"/>
        <w:ind w:firstLine="482" w:firstLineChars="200"/>
        <w:rPr>
          <w:rFonts w:ascii="方正仿宋_GBK" w:hAnsi="宋体" w:eastAsia="方正仿宋_GBK"/>
          <w:sz w:val="24"/>
        </w:rPr>
      </w:pPr>
      <w:bookmarkStart w:id="17" w:name="_Toc480466699"/>
      <w:bookmarkStart w:id="18" w:name="_Toc76462322"/>
      <w:bookmarkStart w:id="19" w:name="_Toc14353"/>
      <w:r>
        <w:rPr>
          <w:rFonts w:hint="eastAsia" w:ascii="方正仿宋_GBK" w:hAnsi="宋体" w:eastAsia="方正仿宋_GBK"/>
          <w:sz w:val="24"/>
        </w:rPr>
        <w:t>五、其它有关规定</w:t>
      </w:r>
      <w:bookmarkEnd w:id="17"/>
      <w:bookmarkEnd w:id="18"/>
      <w:bookmarkEnd w:id="19"/>
    </w:p>
    <w:p w14:paraId="36D3E234">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（一）单位负责人为同一人或者存在直接控股、管理关系的不同供应商，</w:t>
      </w:r>
      <w:r>
        <w:rPr>
          <w:rFonts w:ascii="方正仿宋_GBK" w:hAnsi="宋体" w:eastAsia="方正仿宋_GBK"/>
          <w:sz w:val="24"/>
          <w:szCs w:val="24"/>
        </w:rPr>
        <w:t>不得参加同一合同项</w:t>
      </w:r>
      <w:r>
        <w:rPr>
          <w:rFonts w:hint="eastAsia" w:ascii="方正仿宋_GBK" w:hAnsi="宋体" w:eastAsia="方正仿宋_GBK"/>
          <w:sz w:val="24"/>
          <w:szCs w:val="24"/>
        </w:rPr>
        <w:t>（包）</w:t>
      </w:r>
      <w:r>
        <w:rPr>
          <w:rFonts w:ascii="方正仿宋_GBK" w:hAnsi="宋体" w:eastAsia="方正仿宋_GBK"/>
          <w:sz w:val="24"/>
          <w:szCs w:val="24"/>
        </w:rPr>
        <w:t>下的政府采购活动</w:t>
      </w:r>
      <w:r>
        <w:rPr>
          <w:rFonts w:hint="eastAsia" w:ascii="方正仿宋_GBK" w:hAnsi="宋体" w:eastAsia="方正仿宋_GBK"/>
          <w:sz w:val="24"/>
          <w:szCs w:val="24"/>
        </w:rPr>
        <w:t>，否则均为无效响应。</w:t>
      </w:r>
    </w:p>
    <w:p w14:paraId="78868C6A">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（二）为采购项目提供整体设计、规范编制或者项目管理、监理、检测等服务的供应商，不得再</w:t>
      </w:r>
      <w:r>
        <w:rPr>
          <w:rFonts w:ascii="方正仿宋_GBK" w:hAnsi="宋体" w:eastAsia="方正仿宋_GBK"/>
          <w:sz w:val="24"/>
          <w:szCs w:val="24"/>
        </w:rPr>
        <w:t>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14:paraId="44976D18">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本项目的澄清文件（如果有）一律在行采家（https://www.gec123.com）上发布，请各供应商注意下载或到采购代理机构处领取；无论供应商下载或领取与否，均视同供应商已知晓本项目澄清文件（如果有）的内容。</w:t>
      </w:r>
    </w:p>
    <w:p w14:paraId="686144AE">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（四）超过响应文件截止时间递交的响应文件，恕不接收。</w:t>
      </w:r>
    </w:p>
    <w:p w14:paraId="3A99DE35">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（五）磋商费用：无论磋商结果如何，供应商参与本项目磋商的所有费用均应由供应商自行承担。</w:t>
      </w:r>
    </w:p>
    <w:p w14:paraId="676009AF">
      <w:pPr>
        <w:snapToGrid w:val="0"/>
        <w:spacing w:line="400" w:lineRule="exact"/>
        <w:ind w:firstLine="360" w:firstLineChars="150"/>
        <w:rPr>
          <w:rFonts w:ascii="方正仿宋_GBK" w:hAnsi="宋体" w:eastAsia="方正仿宋_GBK"/>
          <w:b/>
          <w:sz w:val="24"/>
          <w:szCs w:val="24"/>
        </w:rPr>
      </w:pPr>
      <w:r>
        <w:rPr>
          <w:rFonts w:hint="eastAsia" w:ascii="方正仿宋_GBK" w:hAnsi="宋体" w:eastAsia="方正仿宋_GBK"/>
          <w:sz w:val="24"/>
          <w:szCs w:val="24"/>
        </w:rPr>
        <w:t>（六）</w:t>
      </w:r>
      <w:r>
        <w:rPr>
          <w:rFonts w:hint="eastAsia" w:ascii="方正仿宋_GBK" w:hAnsi="宋体" w:eastAsia="方正仿宋_GBK"/>
          <w:b/>
          <w:iCs/>
          <w:sz w:val="24"/>
          <w:szCs w:val="24"/>
        </w:rPr>
        <w:t>不接受联合体参与磋商，否则按无效响应处理</w:t>
      </w:r>
      <w:r>
        <w:rPr>
          <w:rFonts w:hint="eastAsia" w:ascii="方正仿宋_GBK" w:hAnsi="宋体" w:eastAsia="方正仿宋_GBK"/>
          <w:b/>
          <w:sz w:val="24"/>
          <w:szCs w:val="24"/>
        </w:rPr>
        <w:t>。</w:t>
      </w:r>
    </w:p>
    <w:p w14:paraId="1C277B87">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（七）</w:t>
      </w:r>
      <w:r>
        <w:rPr>
          <w:rFonts w:hint="eastAsia" w:ascii="方正仿宋_GBK" w:hAnsi="宋体" w:eastAsia="方正仿宋_GBK"/>
          <w:b/>
          <w:iCs/>
          <w:sz w:val="24"/>
          <w:szCs w:val="24"/>
        </w:rPr>
        <w:t>本项目不接受合同分包，否则按无效响应处理</w:t>
      </w:r>
      <w:r>
        <w:rPr>
          <w:rFonts w:hint="eastAsia" w:ascii="方正仿宋_GBK" w:hAnsi="宋体" w:eastAsia="方正仿宋_GBK"/>
          <w:b/>
          <w:sz w:val="24"/>
          <w:szCs w:val="24"/>
        </w:rPr>
        <w:t>。</w:t>
      </w:r>
    </w:p>
    <w:p w14:paraId="0D4EDA01">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（八）</w:t>
      </w:r>
      <w:bookmarkStart w:id="20" w:name="_Toc480466700"/>
      <w:r>
        <w:rPr>
          <w:rFonts w:hint="eastAsia" w:ascii="方正仿宋_GBK" w:hAnsi="宋体" w:eastAsia="方正仿宋_GBK"/>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068AE172">
      <w:pPr>
        <w:pStyle w:val="4"/>
        <w:adjustRightInd w:val="0"/>
        <w:snapToGrid w:val="0"/>
        <w:spacing w:before="0" w:after="0" w:line="400" w:lineRule="exact"/>
        <w:ind w:firstLine="482" w:firstLineChars="200"/>
        <w:rPr>
          <w:rFonts w:ascii="方正仿宋_GBK" w:hAnsi="宋体" w:eastAsia="方正仿宋_GBK"/>
          <w:sz w:val="24"/>
        </w:rPr>
      </w:pPr>
      <w:bookmarkStart w:id="21" w:name="_Toc76462323"/>
      <w:bookmarkStart w:id="22" w:name="_Toc25570"/>
      <w:r>
        <w:rPr>
          <w:rFonts w:hint="eastAsia" w:ascii="方正仿宋_GBK" w:hAnsi="宋体" w:eastAsia="方正仿宋_GBK"/>
          <w:sz w:val="24"/>
        </w:rPr>
        <w:t>七、联系方式</w:t>
      </w:r>
      <w:bookmarkEnd w:id="20"/>
      <w:bookmarkEnd w:id="21"/>
      <w:bookmarkEnd w:id="22"/>
    </w:p>
    <w:p w14:paraId="6A73E226">
      <w:pPr>
        <w:snapToGrid w:val="0"/>
        <w:spacing w:line="44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（一）采购人：重庆市沙坪坝区规划和自然资源局</w:t>
      </w:r>
    </w:p>
    <w:p w14:paraId="4C2E8B0B">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联系人：</w:t>
      </w:r>
      <w:r>
        <w:rPr>
          <w:rFonts w:hint="eastAsia" w:ascii="方正仿宋_GBK" w:hAnsi="方正仿宋_GBK" w:eastAsia="方正仿宋_GBK" w:cs="方正仿宋_GBK"/>
          <w:sz w:val="24"/>
          <w:szCs w:val="24"/>
        </w:rPr>
        <w:t>唐老师</w:t>
      </w:r>
    </w:p>
    <w:p w14:paraId="3B5893B3">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电  话：13983031050</w:t>
      </w:r>
    </w:p>
    <w:p w14:paraId="758498F5">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地  址：重庆市沙坪坝区凤天大道13号</w:t>
      </w:r>
    </w:p>
    <w:p w14:paraId="5E43BA57">
      <w:pPr>
        <w:snapToGrid w:val="0"/>
        <w:spacing w:line="44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（二）采购代理机构：四川国际招标有限责任公司</w:t>
      </w:r>
    </w:p>
    <w:p w14:paraId="346528FF">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联系人：阎老师</w:t>
      </w:r>
    </w:p>
    <w:p w14:paraId="661E6F96">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电  话：</w:t>
      </w:r>
      <w:r>
        <w:rPr>
          <w:rFonts w:ascii="方正仿宋_GBK" w:hAnsi="宋体" w:eastAsia="方正仿宋_GBK"/>
          <w:sz w:val="24"/>
          <w:szCs w:val="24"/>
        </w:rPr>
        <w:t>023-67825237</w:t>
      </w:r>
    </w:p>
    <w:p w14:paraId="1386EBEF">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地  址：</w:t>
      </w:r>
      <w:bookmarkStart w:id="130" w:name="_GoBack"/>
      <w:r>
        <w:rPr>
          <w:rFonts w:hint="eastAsia" w:ascii="方正仿宋_GBK" w:hAnsi="宋体" w:eastAsia="方正仿宋_GBK"/>
          <w:sz w:val="24"/>
          <w:szCs w:val="24"/>
        </w:rPr>
        <w:t>重庆市渝北区星光大道90号土星A2栋2409</w:t>
      </w:r>
      <w:bookmarkEnd w:id="130"/>
    </w:p>
    <w:p w14:paraId="0B456013">
      <w:pPr>
        <w:snapToGrid w:val="0"/>
        <w:spacing w:line="400" w:lineRule="exact"/>
        <w:ind w:firstLine="480" w:firstLineChars="200"/>
        <w:rPr>
          <w:rFonts w:ascii="方正仿宋_GBK" w:hAnsi="宋体" w:eastAsia="方正仿宋_GBK"/>
          <w:sz w:val="24"/>
          <w:szCs w:val="24"/>
        </w:rPr>
      </w:pPr>
    </w:p>
    <w:p w14:paraId="22ED1A09">
      <w:pPr>
        <w:pStyle w:val="4"/>
        <w:spacing w:before="0" w:after="0" w:line="360" w:lineRule="auto"/>
        <w:jc w:val="center"/>
        <w:rPr>
          <w:rFonts w:ascii="方正小标宋_GBK" w:hAnsi="宋体" w:eastAsia="方正小标宋_GBK"/>
          <w:b w:val="0"/>
          <w:sz w:val="30"/>
          <w:szCs w:val="30"/>
        </w:rPr>
      </w:pPr>
      <w:bookmarkStart w:id="23" w:name="_Toc76462324"/>
      <w:bookmarkStart w:id="24" w:name="_Toc16608"/>
      <w:r>
        <w:rPr>
          <w:rFonts w:hint="eastAsia" w:ascii="方正小标宋_GBK" w:hAnsi="宋体" w:eastAsia="方正小标宋_GBK"/>
          <w:b w:val="0"/>
          <w:sz w:val="36"/>
          <w:szCs w:val="30"/>
        </w:rPr>
        <w:t>第二篇  项目服务需求</w:t>
      </w:r>
      <w:bookmarkEnd w:id="23"/>
      <w:bookmarkEnd w:id="24"/>
    </w:p>
    <w:p w14:paraId="43263A9A">
      <w:pPr>
        <w:spacing w:line="400" w:lineRule="exact"/>
        <w:ind w:firstLine="480" w:firstLineChars="200"/>
        <w:rPr>
          <w:rFonts w:ascii="方正仿宋_GBK" w:hAnsi="宋体" w:eastAsia="方正仿宋_GBK"/>
          <w:sz w:val="24"/>
          <w:szCs w:val="24"/>
        </w:rPr>
      </w:pPr>
      <w:bookmarkStart w:id="25" w:name="_Toc76462325"/>
      <w:bookmarkStart w:id="26" w:name="_Toc12789058"/>
      <w:r>
        <w:rPr>
          <w:rFonts w:hint="eastAsia" w:ascii="方正仿宋_GBK" w:hAnsi="宋体" w:eastAsia="方正仿宋_GBK"/>
          <w:sz w:val="24"/>
          <w:szCs w:val="24"/>
        </w:rPr>
        <w:t>“※”标注的服务需求为符合性审查中的实质性要求，响应文件若不满足按无效响应处理。</w:t>
      </w:r>
    </w:p>
    <w:p w14:paraId="2F75A253">
      <w:pPr>
        <w:pStyle w:val="4"/>
        <w:adjustRightInd w:val="0"/>
        <w:snapToGrid w:val="0"/>
        <w:spacing w:before="0" w:after="0" w:line="400" w:lineRule="exact"/>
        <w:ind w:firstLine="482" w:firstLineChars="200"/>
        <w:rPr>
          <w:rFonts w:ascii="方正仿宋_GBK" w:hAnsi="宋体" w:eastAsia="方正仿宋_GBK"/>
          <w:sz w:val="24"/>
        </w:rPr>
      </w:pPr>
      <w:bookmarkStart w:id="27" w:name="_Toc11209"/>
      <w:r>
        <w:rPr>
          <w:rFonts w:hint="eastAsia" w:ascii="方正仿宋_GBK" w:hAnsi="宋体" w:eastAsia="方正仿宋_GBK"/>
          <w:sz w:val="24"/>
        </w:rPr>
        <w:t>一、项目基本概况介绍</w:t>
      </w:r>
      <w:bookmarkEnd w:id="25"/>
      <w:bookmarkEnd w:id="27"/>
    </w:p>
    <w:tbl>
      <w:tblPr>
        <w:tblStyle w:val="57"/>
        <w:tblW w:w="9628"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7"/>
        <w:gridCol w:w="1625"/>
        <w:gridCol w:w="1866"/>
      </w:tblGrid>
      <w:tr w14:paraId="6C97F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6137" w:type="dxa"/>
            <w:vAlign w:val="center"/>
          </w:tcPr>
          <w:p w14:paraId="15A0E229">
            <w:pPr>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项目名称</w:t>
            </w:r>
          </w:p>
        </w:tc>
        <w:tc>
          <w:tcPr>
            <w:tcW w:w="1625" w:type="dxa"/>
            <w:vAlign w:val="center"/>
          </w:tcPr>
          <w:p w14:paraId="27EBFB1A">
            <w:pPr>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数量/单位</w:t>
            </w:r>
          </w:p>
        </w:tc>
        <w:tc>
          <w:tcPr>
            <w:tcW w:w="1866" w:type="dxa"/>
            <w:vAlign w:val="center"/>
          </w:tcPr>
          <w:p w14:paraId="4883A7F0">
            <w:pPr>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备注</w:t>
            </w:r>
          </w:p>
        </w:tc>
      </w:tr>
      <w:tr w14:paraId="58402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7" w:type="dxa"/>
            <w:vAlign w:val="center"/>
          </w:tcPr>
          <w:p w14:paraId="45F7BC1F">
            <w:pPr>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沙坪坝区殡葬领域排查整治专项数据清理工作技术服务</w:t>
            </w:r>
          </w:p>
        </w:tc>
        <w:tc>
          <w:tcPr>
            <w:tcW w:w="1625" w:type="dxa"/>
            <w:vAlign w:val="center"/>
          </w:tcPr>
          <w:p w14:paraId="532521CC">
            <w:pPr>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1项</w:t>
            </w:r>
          </w:p>
        </w:tc>
        <w:tc>
          <w:tcPr>
            <w:tcW w:w="1866" w:type="dxa"/>
            <w:vAlign w:val="center"/>
          </w:tcPr>
          <w:p w14:paraId="1E736013">
            <w:pPr>
              <w:spacing w:line="400" w:lineRule="exact"/>
              <w:rPr>
                <w:rFonts w:ascii="方正仿宋_GBK" w:hAnsi="宋体" w:eastAsia="方正仿宋_GBK"/>
                <w:sz w:val="24"/>
                <w:szCs w:val="24"/>
              </w:rPr>
            </w:pPr>
          </w:p>
        </w:tc>
      </w:tr>
    </w:tbl>
    <w:p w14:paraId="0B155C64">
      <w:pPr>
        <w:pStyle w:val="4"/>
        <w:adjustRightInd w:val="0"/>
        <w:snapToGrid w:val="0"/>
        <w:spacing w:before="0" w:after="0" w:line="400" w:lineRule="exact"/>
        <w:ind w:firstLine="482" w:firstLineChars="200"/>
        <w:rPr>
          <w:rFonts w:ascii="方正仿宋_GBK" w:hAnsi="宋体" w:eastAsia="方正仿宋_GBK"/>
          <w:sz w:val="24"/>
        </w:rPr>
      </w:pPr>
      <w:bookmarkStart w:id="28" w:name="_Toc313536013"/>
      <w:bookmarkStart w:id="29" w:name="_Toc344475116"/>
      <w:bookmarkStart w:id="30" w:name="_Toc76462326"/>
      <w:bookmarkStart w:id="31" w:name="_Toc15318"/>
      <w:r>
        <w:rPr>
          <w:rFonts w:hint="eastAsia" w:ascii="方正仿宋_GBK" w:hAnsi="宋体" w:eastAsia="方正仿宋_GBK"/>
          <w:sz w:val="24"/>
        </w:rPr>
        <w:t>※二、服务</w:t>
      </w:r>
      <w:bookmarkEnd w:id="28"/>
      <w:bookmarkEnd w:id="29"/>
      <w:bookmarkEnd w:id="30"/>
      <w:r>
        <w:rPr>
          <w:rFonts w:hint="eastAsia" w:ascii="方正仿宋_GBK" w:hAnsi="宋体" w:eastAsia="方正仿宋_GBK"/>
          <w:sz w:val="24"/>
        </w:rPr>
        <w:t>内容及要求</w:t>
      </w:r>
      <w:bookmarkEnd w:id="31"/>
    </w:p>
    <w:p w14:paraId="21B87014">
      <w:pPr>
        <w:snapToGrid w:val="0"/>
        <w:spacing w:line="400" w:lineRule="exact"/>
        <w:ind w:firstLine="480" w:firstLineChars="200"/>
        <w:rPr>
          <w:rFonts w:hint="eastAsia" w:ascii="方正仿宋_GBK" w:hAnsi="宋体" w:eastAsia="方正仿宋_GBK" w:cs="Times New Roman"/>
          <w:kern w:val="2"/>
          <w:sz w:val="24"/>
          <w:szCs w:val="24"/>
          <w:lang w:val="en-US" w:eastAsia="zh-CN" w:bidi="ar-SA"/>
        </w:rPr>
      </w:pPr>
      <w:r>
        <w:rPr>
          <w:rFonts w:hint="eastAsia" w:ascii="方正仿宋_GBK" w:hAnsi="宋体" w:eastAsia="方正仿宋_GBK" w:cs="Times New Roman"/>
          <w:kern w:val="2"/>
          <w:sz w:val="24"/>
          <w:szCs w:val="24"/>
          <w:lang w:val="en-US" w:eastAsia="zh-CN" w:bidi="ar-SA"/>
        </w:rPr>
        <w:t>按照重庆市规划和自然资源局关于印发《整治殡葬领域腐败乱象专项行动实施方案》的通知（渝规资〔2024〕548 号）文件要求辅助开展沙坪坝区殡葬用地排查整治专项数据清理工作。</w:t>
      </w:r>
      <w:r>
        <w:rPr>
          <w:rFonts w:hint="eastAsia" w:ascii="方正仿宋_GBK" w:hAnsi="宋体" w:eastAsia="方正仿宋_GBK"/>
          <w:sz w:val="24"/>
          <w:szCs w:val="24"/>
        </w:rPr>
        <w:t>涉及10个乡镇14个项目，项目占地面积777.46亩</w:t>
      </w:r>
      <w:r>
        <w:rPr>
          <w:rFonts w:hint="eastAsia" w:ascii="方正仿宋_GBK" w:hAnsi="宋体" w:eastAsia="方正仿宋_GBK"/>
          <w:sz w:val="24"/>
          <w:szCs w:val="24"/>
          <w:lang w:eastAsia="zh-CN"/>
        </w:rPr>
        <w:t>。</w:t>
      </w:r>
      <w:r>
        <w:rPr>
          <w:rFonts w:hint="eastAsia" w:ascii="方正仿宋_GBK" w:hAnsi="宋体" w:eastAsia="方正仿宋_GBK" w:cs="Times New Roman"/>
          <w:kern w:val="2"/>
          <w:sz w:val="24"/>
          <w:szCs w:val="24"/>
          <w:lang w:val="en-US" w:eastAsia="zh-CN" w:bidi="ar-SA"/>
        </w:rPr>
        <w:t>主要负责殡葬设施用地情况清理，确定殡葬设施名称，数量和用地矢量边界等相关信息，建设数据库和编制相应的图件。</w:t>
      </w:r>
      <w:r>
        <w:rPr>
          <w:rFonts w:hint="eastAsia" w:ascii="方正仿宋_GBK" w:hAnsi="宋体" w:eastAsia="方正仿宋_GBK"/>
          <w:sz w:val="24"/>
          <w:szCs w:val="24"/>
        </w:rPr>
        <w:t>成果满足重庆市国土空间规划“一张图”实施监督信息系统（CSPON）</w:t>
      </w:r>
      <w:r>
        <w:rPr>
          <w:rFonts w:hint="eastAsia" w:ascii="方正仿宋_GBK" w:hAnsi="宋体" w:eastAsia="方正仿宋_GBK" w:cs="Times New Roman"/>
          <w:sz w:val="24"/>
          <w:szCs w:val="24"/>
          <w:lang w:val="en-US" w:eastAsia="zh-CN"/>
        </w:rPr>
        <w:t>殡葬整治专栏</w:t>
      </w:r>
      <w:r>
        <w:rPr>
          <w:rFonts w:hint="eastAsia" w:ascii="方正仿宋_GBK" w:hAnsi="宋体" w:eastAsia="方正仿宋_GBK" w:cs="Times New Roman"/>
          <w:sz w:val="24"/>
          <w:szCs w:val="24"/>
        </w:rPr>
        <w:t>要</w:t>
      </w:r>
      <w:r>
        <w:rPr>
          <w:rFonts w:hint="eastAsia" w:ascii="方正仿宋_GBK" w:hAnsi="宋体" w:eastAsia="方正仿宋_GBK"/>
          <w:sz w:val="24"/>
          <w:szCs w:val="24"/>
        </w:rPr>
        <w:t>求。</w:t>
      </w:r>
    </w:p>
    <w:p w14:paraId="1A717F51">
      <w:pPr>
        <w:pStyle w:val="2"/>
        <w:spacing w:before="0" w:line="400" w:lineRule="exact"/>
        <w:ind w:firstLine="482" w:firstLineChars="200"/>
        <w:rPr>
          <w:rFonts w:ascii="方正仿宋_GBK" w:hAnsi="宋体" w:eastAsia="方正仿宋_GBK"/>
          <w:b/>
        </w:rPr>
      </w:pPr>
      <w:r>
        <w:rPr>
          <w:rFonts w:hint="eastAsia" w:ascii="方正仿宋_GBK" w:hAnsi="宋体" w:eastAsia="方正仿宋_GBK"/>
          <w:b/>
        </w:rPr>
        <w:t>※三、工作时间</w:t>
      </w:r>
    </w:p>
    <w:p w14:paraId="512788F1">
      <w:pPr>
        <w:pStyle w:val="2"/>
        <w:spacing w:before="0" w:line="400" w:lineRule="exact"/>
        <w:ind w:firstLine="480" w:firstLineChars="200"/>
        <w:rPr>
          <w:rFonts w:ascii="方正仿宋_GBK" w:hAnsi="宋体" w:eastAsia="方正仿宋_GBK"/>
          <w:szCs w:val="24"/>
        </w:rPr>
      </w:pPr>
      <w:r>
        <w:rPr>
          <w:rFonts w:hint="eastAsia" w:ascii="方正仿宋_GBK" w:hAnsi="宋体" w:eastAsia="方正仿宋_GBK"/>
          <w:szCs w:val="24"/>
          <w:lang w:val="zh-CN"/>
        </w:rPr>
        <w:t>合同签订之日起至</w:t>
      </w:r>
      <w:r>
        <w:rPr>
          <w:rFonts w:hint="eastAsia" w:ascii="方正仿宋_GBK" w:hAnsi="宋体" w:eastAsia="方正仿宋_GBK"/>
          <w:szCs w:val="24"/>
        </w:rPr>
        <w:t>沙坪坝区殡葬领域排查整治专项数据清理</w:t>
      </w:r>
      <w:r>
        <w:rPr>
          <w:rFonts w:hint="eastAsia" w:ascii="方正仿宋_GBK" w:hAnsi="宋体" w:eastAsia="方正仿宋_GBK"/>
          <w:szCs w:val="24"/>
          <w:lang w:val="zh-CN"/>
        </w:rPr>
        <w:t>工作成果通过</w:t>
      </w:r>
      <w:r>
        <w:rPr>
          <w:rFonts w:hint="eastAsia" w:ascii="方正仿宋_GBK" w:hAnsi="宋体" w:eastAsia="方正仿宋_GBK"/>
          <w:szCs w:val="24"/>
        </w:rPr>
        <w:t>重庆市国土空间规划“一张图”实施监督信息系统（CSPON）平台</w:t>
      </w:r>
      <w:r>
        <w:rPr>
          <w:rFonts w:hint="eastAsia" w:ascii="方正仿宋_GBK" w:hAnsi="宋体" w:eastAsia="方正仿宋_GBK"/>
          <w:szCs w:val="24"/>
          <w:lang w:val="zh-CN"/>
        </w:rPr>
        <w:t>审查</w:t>
      </w:r>
      <w:r>
        <w:rPr>
          <w:rFonts w:hint="eastAsia" w:ascii="方正仿宋_GBK" w:hAnsi="宋体" w:eastAsia="方正仿宋_GBK"/>
          <w:szCs w:val="24"/>
        </w:rPr>
        <w:t>。</w:t>
      </w:r>
    </w:p>
    <w:p w14:paraId="4AD569ED">
      <w:pPr>
        <w:pStyle w:val="2"/>
        <w:spacing w:before="0" w:line="400" w:lineRule="exact"/>
        <w:ind w:firstLine="482" w:firstLineChars="200"/>
        <w:rPr>
          <w:rFonts w:ascii="方正仿宋_GBK" w:hAnsi="宋体" w:eastAsia="方正仿宋_GBK"/>
          <w:b/>
        </w:rPr>
      </w:pPr>
      <w:r>
        <w:rPr>
          <w:rFonts w:hint="eastAsia" w:ascii="方正仿宋_GBK" w:hAnsi="宋体" w:eastAsia="方正仿宋_GBK"/>
          <w:b/>
        </w:rPr>
        <w:t>※四、项目成果</w:t>
      </w:r>
    </w:p>
    <w:p w14:paraId="41B2F3B3">
      <w:pPr>
        <w:widowControl/>
        <w:spacing w:line="44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根据</w:t>
      </w:r>
      <w:r>
        <w:rPr>
          <w:rFonts w:hint="eastAsia" w:ascii="方正仿宋_GBK" w:hAnsi="宋体" w:eastAsia="方正仿宋_GBK" w:cs="Times New Roman"/>
          <w:kern w:val="2"/>
          <w:sz w:val="24"/>
          <w:szCs w:val="24"/>
          <w:lang w:val="en-US" w:eastAsia="zh-CN" w:bidi="ar-SA"/>
        </w:rPr>
        <w:t>重庆市规划和自然资源局关于印发《整治殡葬领域腐败乱象专项行动实施方案》的通知（渝规资〔2024〕548 号）文件要求</w:t>
      </w:r>
      <w:r>
        <w:rPr>
          <w:rFonts w:hint="eastAsia" w:ascii="方正仿宋_GBK" w:hAnsi="宋体" w:eastAsia="方正仿宋_GBK"/>
          <w:sz w:val="24"/>
          <w:szCs w:val="24"/>
        </w:rPr>
        <w:t>，</w:t>
      </w:r>
      <w:r>
        <w:rPr>
          <w:rFonts w:hint="eastAsia" w:ascii="方正仿宋_GBK" w:hAnsi="宋体" w:eastAsia="方正仿宋_GBK" w:cs="Times New Roman"/>
          <w:kern w:val="2"/>
          <w:sz w:val="24"/>
          <w:szCs w:val="24"/>
          <w:lang w:val="en-US" w:eastAsia="zh-CN" w:bidi="ar-SA"/>
        </w:rPr>
        <w:t>形成项目排查报告、殡葬设施问题台帐、套合图、项目数据库等成果</w:t>
      </w:r>
      <w:r>
        <w:rPr>
          <w:rFonts w:hint="eastAsia" w:ascii="方正仿宋_GBK" w:hAnsi="宋体" w:eastAsia="方正仿宋_GBK" w:cs="Times New Roman"/>
          <w:sz w:val="24"/>
          <w:szCs w:val="24"/>
          <w:lang w:val="en-US" w:eastAsia="zh-CN"/>
        </w:rPr>
        <w:t>,所有</w:t>
      </w:r>
      <w:r>
        <w:rPr>
          <w:rFonts w:hint="eastAsia" w:ascii="方正仿宋_GBK" w:hAnsi="宋体" w:eastAsia="方正仿宋_GBK"/>
          <w:sz w:val="24"/>
          <w:szCs w:val="24"/>
          <w:lang w:val="en-US" w:eastAsia="zh-CN"/>
        </w:rPr>
        <w:t>成果均以电子形式体现</w:t>
      </w:r>
      <w:r>
        <w:rPr>
          <w:rFonts w:hint="eastAsia" w:ascii="方正仿宋_GBK" w:hAnsi="宋体" w:eastAsia="方正仿宋_GBK"/>
          <w:sz w:val="24"/>
          <w:szCs w:val="24"/>
        </w:rPr>
        <w:t>。成果满足重庆市国土空间规划“一张图”实施监督信息系统（CSPON）</w:t>
      </w:r>
      <w:r>
        <w:rPr>
          <w:rFonts w:hint="eastAsia" w:ascii="方正仿宋_GBK" w:hAnsi="宋体" w:eastAsia="方正仿宋_GBK" w:cs="Times New Roman"/>
          <w:sz w:val="24"/>
          <w:szCs w:val="24"/>
          <w:lang w:val="en-US" w:eastAsia="zh-CN"/>
        </w:rPr>
        <w:t>殡葬整治专栏</w:t>
      </w:r>
      <w:r>
        <w:rPr>
          <w:rFonts w:hint="eastAsia" w:ascii="方正仿宋_GBK" w:hAnsi="宋体" w:eastAsia="方正仿宋_GBK" w:cs="Times New Roman"/>
          <w:sz w:val="24"/>
          <w:szCs w:val="24"/>
        </w:rPr>
        <w:t>要</w:t>
      </w:r>
      <w:r>
        <w:rPr>
          <w:rFonts w:hint="eastAsia" w:ascii="方正仿宋_GBK" w:hAnsi="宋体" w:eastAsia="方正仿宋_GBK"/>
          <w:sz w:val="24"/>
          <w:szCs w:val="24"/>
        </w:rPr>
        <w:t>求。</w:t>
      </w:r>
    </w:p>
    <w:p w14:paraId="0AECB633"/>
    <w:p w14:paraId="125E46AC">
      <w:pPr>
        <w:spacing w:line="440" w:lineRule="exact"/>
        <w:ind w:firstLine="480" w:firstLineChars="200"/>
        <w:rPr>
          <w:rFonts w:ascii="方正仿宋_GBK" w:hAnsi="方正仿宋_GBK" w:eastAsia="方正仿宋_GBK" w:cs="方正仿宋_GBK"/>
          <w:sz w:val="24"/>
          <w:szCs w:val="24"/>
        </w:rPr>
      </w:pPr>
    </w:p>
    <w:p w14:paraId="367BA12D">
      <w:pPr>
        <w:spacing w:line="440" w:lineRule="exact"/>
        <w:ind w:firstLine="480" w:firstLineChars="200"/>
        <w:rPr>
          <w:rFonts w:ascii="方正仿宋_GBK" w:hAnsi="方正仿宋_GBK" w:eastAsia="方正仿宋_GBK" w:cs="方正仿宋_GBK"/>
          <w:sz w:val="24"/>
          <w:szCs w:val="24"/>
        </w:rPr>
        <w:sectPr>
          <w:footerReference r:id="rId8" w:type="default"/>
          <w:footerReference r:id="rId9" w:type="even"/>
          <w:pgSz w:w="11907" w:h="16840"/>
          <w:pgMar w:top="1134" w:right="1191" w:bottom="1134" w:left="1304" w:header="964" w:footer="992" w:gutter="0"/>
          <w:pgNumType w:fmt="numberInDash"/>
          <w:cols w:space="720" w:num="1"/>
          <w:docGrid w:linePitch="312" w:charSpace="0"/>
        </w:sectPr>
      </w:pPr>
    </w:p>
    <w:bookmarkEnd w:id="26"/>
    <w:p w14:paraId="5890CD1E">
      <w:pPr>
        <w:pStyle w:val="4"/>
        <w:spacing w:before="0" w:after="0" w:line="360" w:lineRule="auto"/>
        <w:jc w:val="center"/>
        <w:rPr>
          <w:rFonts w:ascii="方正小标宋_GBK" w:hAnsi="宋体" w:eastAsia="方正小标宋_GBK"/>
          <w:b w:val="0"/>
          <w:sz w:val="36"/>
          <w:szCs w:val="30"/>
        </w:rPr>
      </w:pPr>
      <w:bookmarkStart w:id="32" w:name="_Toc76462327"/>
      <w:bookmarkStart w:id="33" w:name="_Toc22024"/>
      <w:r>
        <w:rPr>
          <w:rFonts w:hint="eastAsia" w:ascii="方正小标宋_GBK" w:hAnsi="宋体" w:eastAsia="方正小标宋_GBK"/>
          <w:b w:val="0"/>
          <w:sz w:val="36"/>
          <w:szCs w:val="30"/>
        </w:rPr>
        <w:t>第三篇  项目商务需求</w:t>
      </w:r>
      <w:bookmarkEnd w:id="32"/>
      <w:bookmarkEnd w:id="33"/>
    </w:p>
    <w:p w14:paraId="16B67DF8">
      <w:pPr>
        <w:pStyle w:val="33"/>
        <w:spacing w:line="400" w:lineRule="exact"/>
        <w:ind w:firstLine="480" w:firstLineChars="200"/>
        <w:rPr>
          <w:rFonts w:ascii="方正仿宋_GBK" w:hAnsi="宋体" w:eastAsia="方正仿宋_GBK"/>
          <w:sz w:val="24"/>
          <w:szCs w:val="24"/>
        </w:rPr>
      </w:pPr>
      <w:bookmarkStart w:id="34" w:name="_Toc344475120"/>
      <w:bookmarkStart w:id="35" w:name="_Toc76462328"/>
      <w:r>
        <w:rPr>
          <w:rFonts w:hint="eastAsia" w:ascii="方正仿宋_GBK" w:hAnsi="宋体" w:eastAsia="方正仿宋_GBK"/>
          <w:sz w:val="24"/>
          <w:szCs w:val="24"/>
        </w:rPr>
        <w:t>“※”标注的商务需求为符合性审查中的实质性要求，响应文件若不满足按无效响应处理。</w:t>
      </w:r>
    </w:p>
    <w:p w14:paraId="5CC3093D">
      <w:pPr>
        <w:pStyle w:val="4"/>
        <w:adjustRightInd w:val="0"/>
        <w:snapToGrid w:val="0"/>
        <w:spacing w:before="0" w:after="0" w:line="400" w:lineRule="exact"/>
        <w:ind w:firstLine="482" w:firstLineChars="200"/>
        <w:rPr>
          <w:rFonts w:ascii="方正仿宋_GBK" w:hAnsi="宋体" w:eastAsia="方正仿宋_GBK"/>
          <w:sz w:val="24"/>
        </w:rPr>
      </w:pPr>
      <w:bookmarkStart w:id="36" w:name="_Toc12883"/>
      <w:r>
        <w:rPr>
          <w:rFonts w:hint="eastAsia" w:ascii="方正仿宋_GBK" w:hAnsi="宋体" w:eastAsia="方正仿宋_GBK"/>
          <w:sz w:val="24"/>
          <w:szCs w:val="24"/>
        </w:rPr>
        <w:t>※</w:t>
      </w:r>
      <w:r>
        <w:rPr>
          <w:rFonts w:hint="eastAsia" w:ascii="方正仿宋_GBK" w:hAnsi="宋体" w:eastAsia="方正仿宋_GBK"/>
          <w:sz w:val="24"/>
        </w:rPr>
        <w:t>一、服务期、地点及验收方式</w:t>
      </w:r>
      <w:bookmarkEnd w:id="34"/>
      <w:bookmarkEnd w:id="35"/>
      <w:bookmarkEnd w:id="36"/>
    </w:p>
    <w:p w14:paraId="6DB93084">
      <w:pPr>
        <w:pStyle w:val="2"/>
        <w:spacing w:before="0" w:line="400" w:lineRule="exact"/>
        <w:ind w:firstLine="480" w:firstLineChars="200"/>
        <w:rPr>
          <w:rFonts w:ascii="方正仿宋_GBK" w:hAnsi="宋体" w:eastAsia="方正仿宋_GBK"/>
          <w:szCs w:val="24"/>
        </w:rPr>
      </w:pPr>
      <w:r>
        <w:rPr>
          <w:rFonts w:hint="eastAsia" w:ascii="方正仿宋_GBK" w:hAnsi="宋体" w:eastAsia="方正仿宋_GBK"/>
          <w:szCs w:val="24"/>
        </w:rPr>
        <w:t>（一）服务期：</w:t>
      </w:r>
      <w:r>
        <w:rPr>
          <w:rFonts w:hint="eastAsia" w:ascii="方正仿宋_GBK" w:hAnsi="宋体" w:eastAsia="方正仿宋_GBK"/>
          <w:szCs w:val="24"/>
          <w:lang w:val="zh-CN"/>
        </w:rPr>
        <w:t>合同签订之日起至</w:t>
      </w:r>
      <w:r>
        <w:rPr>
          <w:rFonts w:hint="eastAsia" w:ascii="方正仿宋_GBK" w:hAnsi="宋体" w:eastAsia="方正仿宋_GBK"/>
          <w:szCs w:val="24"/>
        </w:rPr>
        <w:t>沙坪坝区殡葬领域排查整治专项数据清理</w:t>
      </w:r>
      <w:r>
        <w:rPr>
          <w:rFonts w:hint="eastAsia" w:ascii="方正仿宋_GBK" w:hAnsi="宋体" w:eastAsia="方正仿宋_GBK"/>
          <w:szCs w:val="24"/>
          <w:lang w:val="zh-CN"/>
        </w:rPr>
        <w:t>工作成果通过</w:t>
      </w:r>
      <w:r>
        <w:rPr>
          <w:rFonts w:hint="eastAsia" w:ascii="方正仿宋_GBK" w:hAnsi="宋体" w:eastAsia="方正仿宋_GBK"/>
          <w:szCs w:val="24"/>
        </w:rPr>
        <w:t>重庆市国土空间规划“一张图”实施监督信息系统（CSPON）平台</w:t>
      </w:r>
      <w:r>
        <w:rPr>
          <w:rFonts w:hint="eastAsia" w:ascii="方正仿宋_GBK" w:hAnsi="宋体" w:eastAsia="方正仿宋_GBK"/>
          <w:szCs w:val="24"/>
          <w:lang w:val="zh-CN"/>
        </w:rPr>
        <w:t>审查</w:t>
      </w:r>
      <w:r>
        <w:rPr>
          <w:rFonts w:hint="eastAsia" w:ascii="方正仿宋_GBK" w:hAnsi="宋体" w:eastAsia="方正仿宋_GBK"/>
          <w:szCs w:val="24"/>
        </w:rPr>
        <w:t>。</w:t>
      </w:r>
    </w:p>
    <w:p w14:paraId="6DA4F25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（二）服务地点：采购人指定的地点。</w:t>
      </w:r>
    </w:p>
    <w:p w14:paraId="690084A9">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（三）验收方式：由采购人自行验收。</w:t>
      </w:r>
    </w:p>
    <w:p w14:paraId="1FDDC540">
      <w:pPr>
        <w:pStyle w:val="4"/>
        <w:adjustRightInd w:val="0"/>
        <w:snapToGrid w:val="0"/>
        <w:spacing w:before="0" w:after="0" w:line="400" w:lineRule="exact"/>
        <w:ind w:firstLine="482" w:firstLineChars="200"/>
        <w:rPr>
          <w:rFonts w:ascii="方正仿宋_GBK" w:hAnsi="宋体" w:eastAsia="方正仿宋_GBK"/>
          <w:sz w:val="24"/>
        </w:rPr>
      </w:pPr>
      <w:bookmarkStart w:id="37" w:name="_Toc344475121"/>
      <w:bookmarkStart w:id="38" w:name="_Toc16124"/>
      <w:bookmarkStart w:id="39" w:name="_Toc76462329"/>
      <w:r>
        <w:rPr>
          <w:rFonts w:hint="eastAsia" w:ascii="方正仿宋_GBK" w:hAnsi="宋体" w:eastAsia="方正仿宋_GBK"/>
          <w:sz w:val="24"/>
          <w:szCs w:val="24"/>
        </w:rPr>
        <w:t>※</w:t>
      </w:r>
      <w:r>
        <w:rPr>
          <w:rFonts w:hint="eastAsia" w:ascii="方正仿宋_GBK" w:hAnsi="宋体" w:eastAsia="方正仿宋_GBK"/>
          <w:sz w:val="24"/>
        </w:rPr>
        <w:t>二、</w:t>
      </w:r>
      <w:bookmarkEnd w:id="37"/>
      <w:r>
        <w:rPr>
          <w:rFonts w:hint="eastAsia" w:ascii="方正仿宋_GBK" w:hAnsi="宋体" w:eastAsia="方正仿宋_GBK"/>
          <w:sz w:val="24"/>
        </w:rPr>
        <w:t>报价要求</w:t>
      </w:r>
      <w:bookmarkEnd w:id="38"/>
      <w:bookmarkEnd w:id="39"/>
    </w:p>
    <w:p w14:paraId="4CFBCE2A">
      <w:pPr>
        <w:snapToGrid w:val="0"/>
        <w:spacing w:line="400" w:lineRule="exact"/>
        <w:ind w:firstLine="540"/>
      </w:pPr>
      <w:r>
        <w:rPr>
          <w:rFonts w:hint="eastAsia" w:ascii="方正仿宋_GBK" w:hAnsi="宋体" w:eastAsia="方正仿宋_GBK"/>
          <w:sz w:val="24"/>
          <w:szCs w:val="24"/>
        </w:rPr>
        <w:t>磋商报价包括完成本项目所需的货物费、服务费、人工费、差旅费、伙食费及提供服务所需的设备或货物购买（制造）费、辅材费、运输费、装卸费、安装调试费、培训费及各种应纳的税费全部费用。因成交供应商自身原因造成漏报、少报皆由其自行承担责任，采购人不再补偿。</w:t>
      </w:r>
    </w:p>
    <w:p w14:paraId="48027F58">
      <w:pPr>
        <w:pStyle w:val="4"/>
        <w:adjustRightInd w:val="0"/>
        <w:snapToGrid w:val="0"/>
        <w:spacing w:before="0" w:after="0" w:line="400" w:lineRule="exact"/>
        <w:ind w:firstLine="482" w:firstLineChars="200"/>
        <w:rPr>
          <w:rFonts w:ascii="方正仿宋_GBK" w:hAnsi="宋体" w:eastAsia="方正仿宋_GBK"/>
          <w:sz w:val="24"/>
        </w:rPr>
      </w:pPr>
      <w:bookmarkStart w:id="40" w:name="_Toc76462330"/>
      <w:bookmarkStart w:id="41" w:name="_Toc344475122"/>
      <w:bookmarkStart w:id="42" w:name="_Toc3545"/>
      <w:r>
        <w:rPr>
          <w:rFonts w:hint="eastAsia" w:ascii="方正仿宋_GBK" w:hAnsi="宋体" w:eastAsia="方正仿宋_GBK"/>
          <w:sz w:val="24"/>
          <w:szCs w:val="24"/>
        </w:rPr>
        <w:t>※</w:t>
      </w:r>
      <w:r>
        <w:rPr>
          <w:rFonts w:hint="eastAsia" w:ascii="方正仿宋_GBK" w:hAnsi="宋体" w:eastAsia="方正仿宋_GBK"/>
          <w:sz w:val="24"/>
        </w:rPr>
        <w:t>三、付款方式</w:t>
      </w:r>
      <w:bookmarkEnd w:id="40"/>
      <w:bookmarkEnd w:id="41"/>
      <w:bookmarkEnd w:id="42"/>
    </w:p>
    <w:p w14:paraId="4256F2BC">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成交供应商按采购合同完成所有工作并经采购人验收后，成交供应商向采购人开具发票，采购人在收到发票后5个工作日内一次性支付全部费用。</w:t>
      </w:r>
    </w:p>
    <w:p w14:paraId="5513D409">
      <w:pPr>
        <w:pStyle w:val="4"/>
        <w:adjustRightInd w:val="0"/>
        <w:snapToGrid w:val="0"/>
        <w:spacing w:before="0" w:after="0" w:line="400" w:lineRule="exact"/>
        <w:ind w:firstLine="482" w:firstLineChars="200"/>
        <w:rPr>
          <w:rFonts w:ascii="方正仿宋_GBK" w:hAnsi="宋体" w:eastAsia="方正仿宋_GBK"/>
          <w:sz w:val="24"/>
        </w:rPr>
      </w:pPr>
      <w:bookmarkStart w:id="43" w:name="_Toc30309"/>
      <w:r>
        <w:rPr>
          <w:rFonts w:hint="eastAsia" w:ascii="方正仿宋_GBK" w:hAnsi="宋体" w:eastAsia="方正仿宋_GBK"/>
          <w:sz w:val="24"/>
          <w:szCs w:val="24"/>
        </w:rPr>
        <w:t>※</w:t>
      </w:r>
      <w:r>
        <w:rPr>
          <w:rFonts w:hint="eastAsia" w:ascii="方正仿宋_GBK" w:hAnsi="宋体" w:eastAsia="方正仿宋_GBK"/>
          <w:sz w:val="24"/>
        </w:rPr>
        <w:t>四、知识产权及保密</w:t>
      </w:r>
      <w:bookmarkEnd w:id="43"/>
    </w:p>
    <w:p w14:paraId="3769597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知识产权：采购人在中华人民共和国境内使用供应商提供的货物及服务时免受第三方提出的侵犯其专利权或其它知识产权的起诉。如果第三方提出侵权指控，成交供应商应承担由此而引起的一切法律责任和费用。</w:t>
      </w:r>
    </w:p>
    <w:p w14:paraId="613EBE8A">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2、保密：成交供应商应按相关保密制度要求，加强成果保密工作，承担因资料泄密造成的一切责任。</w:t>
      </w:r>
    </w:p>
    <w:p w14:paraId="0FB1BA12">
      <w:pPr>
        <w:pStyle w:val="4"/>
        <w:adjustRightInd w:val="0"/>
        <w:snapToGrid w:val="0"/>
        <w:spacing w:before="0" w:after="0" w:line="400" w:lineRule="exact"/>
        <w:ind w:firstLine="482" w:firstLineChars="200"/>
        <w:rPr>
          <w:rFonts w:ascii="方正仿宋_GBK" w:hAnsi="宋体" w:eastAsia="方正仿宋_GBK"/>
          <w:sz w:val="24"/>
        </w:rPr>
      </w:pPr>
      <w:bookmarkStart w:id="44" w:name="_Toc76462331"/>
      <w:bookmarkStart w:id="45" w:name="_Toc344475124"/>
      <w:bookmarkStart w:id="46" w:name="_Toc25157"/>
      <w:r>
        <w:rPr>
          <w:rFonts w:hint="eastAsia" w:ascii="方正仿宋_GBK" w:hAnsi="宋体" w:eastAsia="方正仿宋_GBK"/>
          <w:sz w:val="24"/>
          <w:szCs w:val="24"/>
        </w:rPr>
        <w:t>※</w:t>
      </w:r>
      <w:r>
        <w:rPr>
          <w:rFonts w:hint="eastAsia" w:ascii="方正仿宋_GBK" w:hAnsi="宋体" w:eastAsia="方正仿宋_GBK"/>
          <w:sz w:val="24"/>
        </w:rPr>
        <w:t>五、</w:t>
      </w:r>
      <w:bookmarkEnd w:id="44"/>
      <w:bookmarkEnd w:id="45"/>
      <w:bookmarkStart w:id="47" w:name="_Toc344475125"/>
      <w:r>
        <w:rPr>
          <w:rFonts w:hint="eastAsia" w:ascii="方正仿宋_GBK" w:hAnsi="宋体" w:eastAsia="方正仿宋_GBK"/>
          <w:sz w:val="24"/>
        </w:rPr>
        <w:t>质量保证及售后服务</w:t>
      </w:r>
      <w:bookmarkEnd w:id="46"/>
    </w:p>
    <w:bookmarkEnd w:id="47"/>
    <w:p w14:paraId="5579B6B0">
      <w:pPr>
        <w:snapToGrid w:val="0"/>
        <w:spacing w:line="400" w:lineRule="exact"/>
        <w:ind w:firstLine="540"/>
        <w:rPr>
          <w:rFonts w:ascii="方正仿宋_GBK" w:hAnsi="宋体" w:eastAsia="方正仿宋_GBK"/>
          <w:sz w:val="24"/>
          <w:szCs w:val="24"/>
        </w:rPr>
      </w:pPr>
      <w:r>
        <w:rPr>
          <w:rFonts w:hint="eastAsia" w:ascii="方正仿宋_GBK" w:hAnsi="宋体" w:eastAsia="方正仿宋_GBK"/>
          <w:sz w:val="24"/>
          <w:szCs w:val="24"/>
        </w:rPr>
        <w:t>（一）质量保证：供应商须提供必要技术保障和人员保障。</w:t>
      </w:r>
    </w:p>
    <w:p w14:paraId="46F7A355">
      <w:pPr>
        <w:snapToGrid w:val="0"/>
        <w:spacing w:line="400" w:lineRule="exact"/>
        <w:ind w:firstLine="540"/>
        <w:rPr>
          <w:rFonts w:ascii="方正仿宋_GBK" w:hAnsi="宋体" w:eastAsia="方正仿宋_GBK"/>
          <w:sz w:val="24"/>
          <w:szCs w:val="24"/>
        </w:rPr>
      </w:pPr>
      <w:r>
        <w:rPr>
          <w:rFonts w:hint="eastAsia" w:ascii="方正仿宋_GBK" w:hAnsi="宋体" w:eastAsia="方正仿宋_GBK"/>
          <w:sz w:val="24"/>
          <w:szCs w:val="24"/>
        </w:rPr>
        <w:t>（二）售后服务内容：</w:t>
      </w:r>
    </w:p>
    <w:p w14:paraId="01D8ED92">
      <w:pPr>
        <w:snapToGrid w:val="0"/>
        <w:spacing w:line="400" w:lineRule="exact"/>
        <w:ind w:firstLine="540"/>
        <w:rPr>
          <w:rFonts w:ascii="方正仿宋_GBK" w:hAnsi="宋体" w:eastAsia="方正仿宋_GBK"/>
          <w:sz w:val="24"/>
          <w:szCs w:val="24"/>
        </w:rPr>
      </w:pPr>
      <w:r>
        <w:rPr>
          <w:rFonts w:hint="eastAsia" w:ascii="方正仿宋_GBK" w:hAnsi="宋体" w:eastAsia="方正仿宋_GBK"/>
          <w:sz w:val="24"/>
          <w:szCs w:val="24"/>
        </w:rPr>
        <w:t>成交供应商应当为采购人提供技术援助电话，解答采购人在使用中遇到的问题，及时为采购人提出解决问题的建议。</w:t>
      </w:r>
    </w:p>
    <w:p w14:paraId="4439A4CD">
      <w:pPr>
        <w:pStyle w:val="4"/>
        <w:pageBreakBefore/>
        <w:spacing w:before="0" w:after="0" w:line="360" w:lineRule="auto"/>
        <w:jc w:val="center"/>
        <w:rPr>
          <w:rFonts w:ascii="方正小标宋_GBK" w:hAnsi="宋体" w:eastAsia="方正小标宋_GBK"/>
          <w:b w:val="0"/>
          <w:sz w:val="36"/>
          <w:szCs w:val="30"/>
        </w:rPr>
      </w:pPr>
      <w:bookmarkStart w:id="48" w:name="_Toc76462332"/>
      <w:bookmarkStart w:id="49" w:name="_Toc32589"/>
      <w:r>
        <w:rPr>
          <w:rFonts w:hint="eastAsia" w:ascii="方正小标宋_GBK" w:hAnsi="宋体" w:eastAsia="方正小标宋_GBK"/>
          <w:b w:val="0"/>
          <w:sz w:val="36"/>
          <w:szCs w:val="30"/>
        </w:rPr>
        <w:t>第四篇  磋商程序及方法、评审标准、无效响应和</w:t>
      </w:r>
      <w:r>
        <w:rPr>
          <w:rFonts w:hint="eastAsia" w:ascii="方正小标宋_GBK" w:eastAsia="方正小标宋_GBK"/>
          <w:b w:val="0"/>
          <w:sz w:val="36"/>
          <w:szCs w:val="36"/>
        </w:rPr>
        <w:t>采购终止</w:t>
      </w:r>
      <w:bookmarkEnd w:id="48"/>
      <w:bookmarkEnd w:id="49"/>
    </w:p>
    <w:p w14:paraId="7B68DAE5">
      <w:pPr>
        <w:pStyle w:val="4"/>
        <w:adjustRightInd w:val="0"/>
        <w:snapToGrid w:val="0"/>
        <w:spacing w:before="0" w:after="0" w:line="400" w:lineRule="exact"/>
        <w:ind w:firstLine="482" w:firstLineChars="200"/>
        <w:rPr>
          <w:rFonts w:ascii="方正仿宋_GBK" w:hAnsi="宋体" w:eastAsia="方正仿宋_GBK"/>
          <w:sz w:val="24"/>
        </w:rPr>
      </w:pPr>
      <w:bookmarkStart w:id="50" w:name="_Toc76462333"/>
      <w:bookmarkStart w:id="51" w:name="_Toc21163"/>
      <w:r>
        <w:rPr>
          <w:rFonts w:hint="eastAsia" w:ascii="方正仿宋_GBK" w:hAnsi="宋体" w:eastAsia="方正仿宋_GBK"/>
          <w:sz w:val="24"/>
        </w:rPr>
        <w:t>一、磋商程序及方法</w:t>
      </w:r>
      <w:bookmarkEnd w:id="50"/>
      <w:bookmarkEnd w:id="51"/>
    </w:p>
    <w:p w14:paraId="1538701E">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3A6B4256">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（二）磋商小组对各供应商的资格条件、响应文件的有效性、完整性和响应程度进行审查。各供应商只有在完全符合要求的前提下，才能参与正式磋商。</w:t>
      </w:r>
    </w:p>
    <w:p w14:paraId="7F638609">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sz w:val="24"/>
          <w:szCs w:val="24"/>
        </w:rPr>
        <w:t>1.</w:t>
      </w:r>
      <w:r>
        <w:rPr>
          <w:rFonts w:hint="eastAsia" w:ascii="方正仿宋_GBK" w:hAnsi="宋体" w:eastAsia="方正仿宋_GBK" w:cs="宋体"/>
          <w:kern w:val="0"/>
          <w:sz w:val="24"/>
          <w:szCs w:val="24"/>
        </w:rPr>
        <w:t>资格性审查。依据法律法规和竞争性磋商文件的规定，对响应文件中的资格证明等进行审查，以确定供应商是否具备磋商资格。资格性审查资料表如下：</w:t>
      </w:r>
    </w:p>
    <w:tbl>
      <w:tblPr>
        <w:tblStyle w:val="57"/>
        <w:tblW w:w="9628"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738C7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7183961F">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749FEA5B">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3A7C605B">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14:paraId="0B54C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304849D2">
            <w:pPr>
              <w:jc w:val="center"/>
              <w:rPr>
                <w:rFonts w:ascii="方正仿宋_GBK" w:hAnsi="仿宋" w:eastAsia="方正仿宋_GBK"/>
                <w:sz w:val="21"/>
                <w:szCs w:val="21"/>
              </w:rPr>
            </w:pPr>
            <w:r>
              <w:rPr>
                <w:rFonts w:hint="eastAsia" w:ascii="方正仿宋_GBK" w:hAnsi="仿宋" w:eastAsia="方正仿宋_GBK"/>
                <w:sz w:val="21"/>
                <w:szCs w:val="21"/>
              </w:rPr>
              <w:t>（一）</w:t>
            </w:r>
          </w:p>
        </w:tc>
        <w:tc>
          <w:tcPr>
            <w:tcW w:w="709" w:type="dxa"/>
            <w:vMerge w:val="restart"/>
            <w:vAlign w:val="center"/>
          </w:tcPr>
          <w:p w14:paraId="33A8475E">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《中华人民共和国政府采购法》第二十二条规定</w:t>
            </w:r>
          </w:p>
        </w:tc>
        <w:tc>
          <w:tcPr>
            <w:tcW w:w="3118" w:type="dxa"/>
            <w:vAlign w:val="center"/>
          </w:tcPr>
          <w:p w14:paraId="2ABD626A">
            <w:pPr>
              <w:rPr>
                <w:rFonts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4984" w:type="dxa"/>
            <w:vAlign w:val="center"/>
          </w:tcPr>
          <w:p w14:paraId="53C3ACAE">
            <w:pPr>
              <w:rPr>
                <w:rFonts w:ascii="方正仿宋_GBK" w:hAnsi="仿宋" w:eastAsia="方正仿宋_GBK"/>
                <w:sz w:val="21"/>
                <w:szCs w:val="21"/>
              </w:rPr>
            </w:pPr>
            <w:r>
              <w:rPr>
                <w:rFonts w:hint="eastAsia" w:ascii="方正仿宋_GBK" w:hAnsi="仿宋" w:eastAsia="方正仿宋_GBK"/>
                <w:sz w:val="21"/>
                <w:szCs w:val="21"/>
              </w:rPr>
              <w:t xml:space="preserve">1.供应商法人营业执照（副本）或事业单位法人证书（副本）或个体工商户营业执照或有效的自然人身份证明或社会团体法人登记证书（提供复印件）。 </w:t>
            </w:r>
          </w:p>
          <w:p w14:paraId="22AA06ED">
            <w:pPr>
              <w:rPr>
                <w:rFonts w:ascii="方正仿宋_GBK" w:hAnsi="仿宋" w:eastAsia="方正仿宋_GBK"/>
                <w:sz w:val="21"/>
                <w:szCs w:val="21"/>
              </w:rPr>
            </w:pPr>
            <w:r>
              <w:rPr>
                <w:rFonts w:hint="eastAsia" w:ascii="方正仿宋_GBK" w:hAnsi="仿宋" w:eastAsia="方正仿宋_GBK"/>
                <w:sz w:val="21"/>
                <w:szCs w:val="21"/>
              </w:rPr>
              <w:t>2.供应商法定代表人身份证明和法定代表人授权代表委托书。</w:t>
            </w:r>
          </w:p>
        </w:tc>
      </w:tr>
      <w:tr w14:paraId="7774F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617D8014">
            <w:pPr>
              <w:jc w:val="center"/>
              <w:rPr>
                <w:rFonts w:ascii="方正仿宋_GBK" w:hAnsi="仿宋" w:eastAsia="方正仿宋_GBK"/>
                <w:sz w:val="21"/>
                <w:szCs w:val="21"/>
              </w:rPr>
            </w:pPr>
          </w:p>
        </w:tc>
        <w:tc>
          <w:tcPr>
            <w:tcW w:w="709" w:type="dxa"/>
            <w:vMerge w:val="continue"/>
            <w:vAlign w:val="center"/>
          </w:tcPr>
          <w:p w14:paraId="1C8D5301">
            <w:pPr>
              <w:rPr>
                <w:rFonts w:ascii="方正仿宋_GBK" w:hAnsi="仿宋" w:eastAsia="方正仿宋_GBK" w:cs="仿宋_GB2312"/>
                <w:sz w:val="21"/>
                <w:szCs w:val="21"/>
                <w:lang w:val="zh-CN"/>
              </w:rPr>
            </w:pPr>
          </w:p>
        </w:tc>
        <w:tc>
          <w:tcPr>
            <w:tcW w:w="3118" w:type="dxa"/>
            <w:vAlign w:val="center"/>
          </w:tcPr>
          <w:p w14:paraId="53D9EBED">
            <w:pPr>
              <w:rPr>
                <w:rFonts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4984" w:type="dxa"/>
            <w:vMerge w:val="restart"/>
            <w:vAlign w:val="center"/>
          </w:tcPr>
          <w:p w14:paraId="394E2EC2">
            <w:pPr>
              <w:rPr>
                <w:rFonts w:ascii="方正仿宋_GBK" w:hAnsi="仿宋" w:eastAsia="方正仿宋_GBK"/>
                <w:b/>
                <w:sz w:val="21"/>
                <w:szCs w:val="21"/>
              </w:rPr>
            </w:pPr>
            <w:r>
              <w:rPr>
                <w:rFonts w:hint="eastAsia" w:ascii="方正仿宋_GBK" w:hAnsi="仿宋" w:eastAsia="方正仿宋_GBK"/>
                <w:sz w:val="21"/>
                <w:szCs w:val="21"/>
              </w:rPr>
              <w:t>供应商提供“基本资格条件承诺函”（格式详见第七篇）</w:t>
            </w:r>
          </w:p>
        </w:tc>
      </w:tr>
      <w:tr w14:paraId="73C25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ABE0EED">
            <w:pPr>
              <w:jc w:val="center"/>
              <w:rPr>
                <w:rFonts w:ascii="方正仿宋_GBK" w:hAnsi="仿宋" w:eastAsia="方正仿宋_GBK"/>
                <w:sz w:val="21"/>
                <w:szCs w:val="21"/>
              </w:rPr>
            </w:pPr>
          </w:p>
        </w:tc>
        <w:tc>
          <w:tcPr>
            <w:tcW w:w="709" w:type="dxa"/>
            <w:vMerge w:val="continue"/>
            <w:vAlign w:val="center"/>
          </w:tcPr>
          <w:p w14:paraId="29CD2864">
            <w:pPr>
              <w:rPr>
                <w:rFonts w:ascii="方正仿宋_GBK" w:hAnsi="仿宋" w:eastAsia="方正仿宋_GBK" w:cs="仿宋_GB2312"/>
                <w:sz w:val="21"/>
                <w:szCs w:val="21"/>
                <w:lang w:val="zh-CN"/>
              </w:rPr>
            </w:pPr>
          </w:p>
        </w:tc>
        <w:tc>
          <w:tcPr>
            <w:tcW w:w="3118" w:type="dxa"/>
            <w:vAlign w:val="center"/>
          </w:tcPr>
          <w:p w14:paraId="6E31460E">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4984" w:type="dxa"/>
            <w:vMerge w:val="continue"/>
            <w:vAlign w:val="center"/>
          </w:tcPr>
          <w:p w14:paraId="05A35133">
            <w:pPr>
              <w:rPr>
                <w:rFonts w:ascii="方正仿宋_GBK" w:hAnsi="仿宋" w:eastAsia="方正仿宋_GBK"/>
                <w:sz w:val="21"/>
                <w:szCs w:val="21"/>
              </w:rPr>
            </w:pPr>
          </w:p>
        </w:tc>
      </w:tr>
      <w:tr w14:paraId="235C4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03C3AFE9">
            <w:pPr>
              <w:jc w:val="center"/>
              <w:rPr>
                <w:rFonts w:ascii="方正仿宋_GBK" w:hAnsi="仿宋" w:eastAsia="方正仿宋_GBK"/>
                <w:sz w:val="21"/>
                <w:szCs w:val="21"/>
              </w:rPr>
            </w:pPr>
          </w:p>
        </w:tc>
        <w:tc>
          <w:tcPr>
            <w:tcW w:w="709" w:type="dxa"/>
            <w:vMerge w:val="continue"/>
            <w:vAlign w:val="center"/>
          </w:tcPr>
          <w:p w14:paraId="556DC1EE">
            <w:pPr>
              <w:rPr>
                <w:rFonts w:ascii="方正仿宋_GBK" w:hAnsi="仿宋" w:eastAsia="方正仿宋_GBK" w:cs="仿宋_GB2312"/>
                <w:sz w:val="21"/>
                <w:szCs w:val="21"/>
                <w:lang w:val="zh-CN"/>
              </w:rPr>
            </w:pPr>
          </w:p>
        </w:tc>
        <w:tc>
          <w:tcPr>
            <w:tcW w:w="3118" w:type="dxa"/>
            <w:vAlign w:val="center"/>
          </w:tcPr>
          <w:p w14:paraId="4BAED785">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4984" w:type="dxa"/>
            <w:vMerge w:val="continue"/>
            <w:vAlign w:val="center"/>
          </w:tcPr>
          <w:p w14:paraId="1CA9BCD5">
            <w:pPr>
              <w:rPr>
                <w:rFonts w:ascii="方正仿宋_GBK" w:hAnsi="仿宋" w:eastAsia="方正仿宋_GBK"/>
                <w:sz w:val="21"/>
                <w:szCs w:val="21"/>
              </w:rPr>
            </w:pPr>
          </w:p>
        </w:tc>
      </w:tr>
      <w:tr w14:paraId="6E035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39F56DE">
            <w:pPr>
              <w:jc w:val="center"/>
              <w:rPr>
                <w:rFonts w:ascii="方正仿宋_GBK" w:hAnsi="仿宋" w:eastAsia="方正仿宋_GBK"/>
                <w:sz w:val="21"/>
                <w:szCs w:val="21"/>
              </w:rPr>
            </w:pPr>
          </w:p>
        </w:tc>
        <w:tc>
          <w:tcPr>
            <w:tcW w:w="709" w:type="dxa"/>
            <w:vMerge w:val="continue"/>
            <w:vAlign w:val="center"/>
          </w:tcPr>
          <w:p w14:paraId="39CA5BC6">
            <w:pPr>
              <w:rPr>
                <w:rFonts w:ascii="方正仿宋_GBK" w:hAnsi="仿宋" w:eastAsia="方正仿宋_GBK" w:cs="仿宋_GB2312"/>
                <w:sz w:val="21"/>
                <w:szCs w:val="21"/>
                <w:lang w:val="zh-CN"/>
              </w:rPr>
            </w:pPr>
          </w:p>
        </w:tc>
        <w:tc>
          <w:tcPr>
            <w:tcW w:w="3118" w:type="dxa"/>
            <w:vAlign w:val="center"/>
          </w:tcPr>
          <w:p w14:paraId="6571E2E7">
            <w:pPr>
              <w:rPr>
                <w:rFonts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w:t>
            </w:r>
          </w:p>
        </w:tc>
        <w:tc>
          <w:tcPr>
            <w:tcW w:w="4984" w:type="dxa"/>
            <w:vMerge w:val="continue"/>
            <w:vAlign w:val="center"/>
          </w:tcPr>
          <w:p w14:paraId="6DE81A15">
            <w:pPr>
              <w:rPr>
                <w:rFonts w:ascii="方正仿宋_GBK" w:hAnsi="仿宋" w:eastAsia="方正仿宋_GBK"/>
                <w:b/>
                <w:sz w:val="21"/>
                <w:szCs w:val="21"/>
              </w:rPr>
            </w:pPr>
          </w:p>
        </w:tc>
      </w:tr>
      <w:tr w14:paraId="54A72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4E342D1D">
            <w:pPr>
              <w:jc w:val="center"/>
              <w:rPr>
                <w:rFonts w:ascii="方正仿宋_GBK" w:hAnsi="仿宋" w:eastAsia="方正仿宋_GBK"/>
                <w:sz w:val="21"/>
                <w:szCs w:val="21"/>
              </w:rPr>
            </w:pPr>
          </w:p>
        </w:tc>
        <w:tc>
          <w:tcPr>
            <w:tcW w:w="709" w:type="dxa"/>
            <w:vMerge w:val="continue"/>
            <w:vAlign w:val="center"/>
          </w:tcPr>
          <w:p w14:paraId="22E1335E">
            <w:pPr>
              <w:rPr>
                <w:rFonts w:ascii="方正仿宋_GBK" w:hAnsi="仿宋" w:eastAsia="方正仿宋_GBK" w:cs="仿宋_GB2312"/>
                <w:sz w:val="21"/>
                <w:szCs w:val="21"/>
              </w:rPr>
            </w:pPr>
          </w:p>
        </w:tc>
        <w:tc>
          <w:tcPr>
            <w:tcW w:w="3118" w:type="dxa"/>
            <w:vAlign w:val="center"/>
          </w:tcPr>
          <w:p w14:paraId="3F18A7A2">
            <w:pPr>
              <w:rPr>
                <w:rFonts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4984" w:type="dxa"/>
            <w:vAlign w:val="center"/>
          </w:tcPr>
          <w:p w14:paraId="70D1875D">
            <w:pPr>
              <w:rPr>
                <w:rFonts w:ascii="方正仿宋_GBK" w:hAnsi="仿宋" w:eastAsia="方正仿宋_GBK"/>
                <w:sz w:val="21"/>
                <w:szCs w:val="21"/>
              </w:rPr>
            </w:pPr>
          </w:p>
        </w:tc>
      </w:tr>
      <w:tr w14:paraId="09E17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455A283C">
            <w:pPr>
              <w:jc w:val="center"/>
              <w:rPr>
                <w:rFonts w:ascii="方正仿宋_GBK" w:hAnsi="仿宋" w:eastAsia="方正仿宋_GBK"/>
                <w:sz w:val="21"/>
                <w:szCs w:val="21"/>
              </w:rPr>
            </w:pPr>
          </w:p>
        </w:tc>
        <w:tc>
          <w:tcPr>
            <w:tcW w:w="709" w:type="dxa"/>
            <w:vMerge w:val="continue"/>
            <w:vAlign w:val="center"/>
          </w:tcPr>
          <w:p w14:paraId="785BEC06">
            <w:pPr>
              <w:rPr>
                <w:rFonts w:ascii="方正仿宋_GBK" w:hAnsi="仿宋" w:eastAsia="方正仿宋_GBK" w:cs="仿宋_GB2312"/>
                <w:sz w:val="21"/>
                <w:szCs w:val="21"/>
              </w:rPr>
            </w:pPr>
          </w:p>
        </w:tc>
        <w:tc>
          <w:tcPr>
            <w:tcW w:w="3118" w:type="dxa"/>
            <w:vAlign w:val="center"/>
          </w:tcPr>
          <w:p w14:paraId="794F1D2E">
            <w:pPr>
              <w:rPr>
                <w:rFonts w:ascii="方正仿宋_GBK" w:hAnsi="仿宋" w:eastAsia="方正仿宋_GBK"/>
                <w:sz w:val="21"/>
                <w:szCs w:val="21"/>
              </w:rPr>
            </w:pPr>
            <w:r>
              <w:rPr>
                <w:rFonts w:hint="eastAsia" w:ascii="方正仿宋_GBK" w:hAnsi="仿宋" w:eastAsia="方正仿宋_GBK"/>
                <w:sz w:val="21"/>
                <w:szCs w:val="21"/>
              </w:rPr>
              <w:t>7.本项目的特定资格要求</w:t>
            </w:r>
          </w:p>
        </w:tc>
        <w:tc>
          <w:tcPr>
            <w:tcW w:w="4984" w:type="dxa"/>
            <w:vAlign w:val="center"/>
          </w:tcPr>
          <w:p w14:paraId="54CAEC6D">
            <w:pPr>
              <w:rPr>
                <w:rFonts w:ascii="方正仿宋_GBK" w:hAnsi="仿宋" w:eastAsia="方正仿宋_GBK"/>
                <w:sz w:val="21"/>
                <w:szCs w:val="21"/>
              </w:rPr>
            </w:pPr>
            <w:r>
              <w:rPr>
                <w:rFonts w:hint="eastAsia" w:ascii="方正仿宋_GBK" w:hAnsi="仿宋" w:eastAsia="方正仿宋_GBK"/>
                <w:sz w:val="21"/>
                <w:szCs w:val="21"/>
              </w:rPr>
              <w:t>按“第一篇三、供应商资格要求（三）本项目的特定资格要求”的要求提交</w:t>
            </w:r>
            <w:r>
              <w:rPr>
                <w:rFonts w:hint="eastAsia" w:ascii="方正仿宋_GBK" w:hAnsi="宋体" w:eastAsia="方正仿宋_GBK"/>
                <w:sz w:val="21"/>
                <w:szCs w:val="21"/>
              </w:rPr>
              <w:t>（如果有）</w:t>
            </w:r>
            <w:r>
              <w:rPr>
                <w:rFonts w:hint="eastAsia" w:ascii="方正仿宋_GBK" w:hAnsi="仿宋" w:eastAsia="方正仿宋_GBK"/>
                <w:sz w:val="21"/>
                <w:szCs w:val="21"/>
              </w:rPr>
              <w:t>。</w:t>
            </w:r>
          </w:p>
        </w:tc>
      </w:tr>
      <w:tr w14:paraId="62A7D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07F76B0">
            <w:pPr>
              <w:jc w:val="center"/>
              <w:rPr>
                <w:rFonts w:ascii="方正仿宋_GBK" w:hAnsi="仿宋" w:eastAsia="方正仿宋_GBK"/>
                <w:sz w:val="21"/>
                <w:szCs w:val="21"/>
              </w:rPr>
            </w:pPr>
            <w:r>
              <w:rPr>
                <w:rFonts w:hint="eastAsia" w:ascii="方正仿宋_GBK" w:hAnsi="仿宋" w:eastAsia="方正仿宋_GBK"/>
                <w:sz w:val="21"/>
                <w:szCs w:val="21"/>
              </w:rPr>
              <w:t>（二）</w:t>
            </w:r>
          </w:p>
        </w:tc>
        <w:tc>
          <w:tcPr>
            <w:tcW w:w="3827" w:type="dxa"/>
            <w:gridSpan w:val="2"/>
            <w:vAlign w:val="center"/>
          </w:tcPr>
          <w:p w14:paraId="61D546EF">
            <w:pPr>
              <w:rPr>
                <w:rFonts w:ascii="方正仿宋_GBK" w:hAnsi="仿宋" w:eastAsia="方正仿宋_GBK"/>
                <w:sz w:val="21"/>
                <w:szCs w:val="21"/>
              </w:rPr>
            </w:pPr>
            <w:r>
              <w:rPr>
                <w:rFonts w:hint="eastAsia" w:ascii="方正仿宋_GBK" w:hAnsi="仿宋" w:eastAsia="方正仿宋_GBK"/>
                <w:sz w:val="21"/>
                <w:szCs w:val="21"/>
              </w:rPr>
              <w:t>落实政府采购政策需满足的资格要求</w:t>
            </w:r>
          </w:p>
        </w:tc>
        <w:tc>
          <w:tcPr>
            <w:tcW w:w="4984" w:type="dxa"/>
            <w:vAlign w:val="center"/>
          </w:tcPr>
          <w:p w14:paraId="3D090C76">
            <w:pPr>
              <w:rPr>
                <w:rFonts w:ascii="方正仿宋_GBK" w:hAnsi="仿宋" w:eastAsia="方正仿宋_GBK"/>
                <w:sz w:val="21"/>
                <w:szCs w:val="21"/>
              </w:rPr>
            </w:pPr>
            <w:r>
              <w:rPr>
                <w:rFonts w:hint="eastAsia" w:ascii="方正仿宋_GBK" w:hAnsi="仿宋" w:eastAsia="方正仿宋_GBK"/>
                <w:sz w:val="21"/>
                <w:szCs w:val="21"/>
              </w:rPr>
              <w:t>按“第一篇三、供应商资格要求（二）落实政府采购政策需满足的资格要求”的要求提交</w:t>
            </w:r>
            <w:r>
              <w:rPr>
                <w:rFonts w:hint="eastAsia" w:ascii="方正仿宋_GBK" w:hAnsi="宋体" w:eastAsia="方正仿宋_GBK"/>
                <w:sz w:val="21"/>
                <w:szCs w:val="21"/>
              </w:rPr>
              <w:t>（如果有）</w:t>
            </w:r>
            <w:r>
              <w:rPr>
                <w:rFonts w:hint="eastAsia" w:ascii="方正仿宋_GBK" w:hAnsi="仿宋" w:eastAsia="方正仿宋_GBK"/>
                <w:sz w:val="21"/>
                <w:szCs w:val="21"/>
              </w:rPr>
              <w:t>。</w:t>
            </w:r>
          </w:p>
        </w:tc>
      </w:tr>
    </w:tbl>
    <w:p w14:paraId="20E48344">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注：</w:t>
      </w:r>
    </w:p>
    <w:p w14:paraId="2AF06F2E">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根据《</w:t>
      </w:r>
      <w:r>
        <w:rPr>
          <w:rFonts w:ascii="方正仿宋_GBK" w:hAnsi="宋体" w:eastAsia="方正仿宋_GBK" w:cs="宋体"/>
          <w:kern w:val="0"/>
          <w:sz w:val="24"/>
          <w:szCs w:val="24"/>
        </w:rPr>
        <w:t>中华人民共和国政府采购法实施条例</w:t>
      </w:r>
      <w:r>
        <w:rPr>
          <w:rFonts w:hint="eastAsia" w:ascii="方正仿宋_GBK" w:hAnsi="宋体" w:eastAsia="方正仿宋_GBK" w:cs="宋体"/>
          <w:kern w:val="0"/>
          <w:sz w:val="24"/>
          <w:szCs w:val="24"/>
        </w:rPr>
        <w:t>》第十九条“参加政府采购活动前三年内，在经营活动中没有重大违法记录”中“重大违法记录”</w:t>
      </w:r>
      <w:r>
        <w:rPr>
          <w:rFonts w:ascii="方正仿宋_GBK" w:hAnsi="宋体" w:eastAsia="方正仿宋_GBK" w:cs="宋体"/>
          <w:kern w:val="0"/>
          <w:sz w:val="24"/>
          <w:szCs w:val="24"/>
        </w:rPr>
        <w:t>，是指供应商因违法经营受到刑事处罚或者责令停产停业、吊销许可证或者执照、较大数额罚款等行政处罚。</w:t>
      </w:r>
      <w:r>
        <w:rPr>
          <w:rFonts w:hint="eastAsia" w:ascii="方正仿宋_GBK" w:hAnsi="宋体" w:eastAsia="方正仿宋_GBK" w:cs="宋体"/>
          <w:kern w:val="0"/>
          <w:sz w:val="24"/>
          <w:szCs w:val="24"/>
        </w:rPr>
        <w:t>行政处罚中“较大数额”的认定标准，按照</w:t>
      </w:r>
      <w:r>
        <w:rPr>
          <w:rFonts w:ascii="方正仿宋_GBK" w:hAnsi="宋体" w:eastAsia="方正仿宋_GBK" w:cs="宋体"/>
          <w:kern w:val="0"/>
          <w:sz w:val="24"/>
          <w:szCs w:val="24"/>
        </w:rPr>
        <w:t>财政部关于《中华人民共和国政府采购法实施条例》第十九条第一款“较大数额罚款”具体适用问题的意见</w:t>
      </w:r>
      <w:r>
        <w:rPr>
          <w:rFonts w:hint="eastAsia" w:ascii="方正仿宋_GBK" w:hAnsi="宋体" w:eastAsia="方正仿宋_GBK" w:cs="宋体"/>
          <w:kern w:val="0"/>
          <w:sz w:val="24"/>
          <w:szCs w:val="24"/>
        </w:rPr>
        <w:t>（财库〔2022〕3 号）执行。供应商可于响应文件递交截止时间前通过 “信用中国”网站(www.creditchina.gov.cn)、"中国政府采购网"(www.ccgp.gov.cn)等渠道查询信用记录。</w:t>
      </w:r>
    </w:p>
    <w:p w14:paraId="0FC36ACE">
      <w:pPr>
        <w:snapToGrid w:val="0"/>
        <w:spacing w:line="400" w:lineRule="exact"/>
        <w:ind w:firstLine="480" w:firstLineChars="200"/>
        <w:rPr>
          <w:rFonts w:ascii="方正仿宋_GBK" w:eastAsia="方正仿宋_GBK"/>
          <w:kern w:val="0"/>
          <w:sz w:val="24"/>
          <w:szCs w:val="24"/>
        </w:rPr>
      </w:pPr>
      <w:r>
        <w:rPr>
          <w:rFonts w:hint="eastAsia" w:ascii="方正仿宋_GBK" w:hAnsi="宋体" w:eastAsia="方正仿宋_GBK" w:cs="宋体"/>
          <w:kern w:val="0"/>
          <w:sz w:val="24"/>
          <w:szCs w:val="24"/>
        </w:rPr>
        <w:t>2.符合性审查。依据竞争性磋商文件的规定，从响应文件的有效性、完整性和对竞争性磋商文件的响应程度进行审查，以确定是否对竞争性磋商文件的实质性要求作出响应。</w:t>
      </w:r>
      <w:r>
        <w:rPr>
          <w:rFonts w:hint="eastAsia" w:ascii="方正仿宋_GBK" w:eastAsia="方正仿宋_GBK"/>
          <w:kern w:val="0"/>
          <w:sz w:val="24"/>
          <w:szCs w:val="24"/>
        </w:rPr>
        <w:t>符合性审查资料表如下：</w:t>
      </w:r>
    </w:p>
    <w:tbl>
      <w:tblPr>
        <w:tblStyle w:val="57"/>
        <w:tblW w:w="9628"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1DEF3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39F736D5">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vAlign w:val="center"/>
          </w:tcPr>
          <w:p w14:paraId="0A3889A4">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评审因素</w:t>
            </w:r>
          </w:p>
        </w:tc>
        <w:tc>
          <w:tcPr>
            <w:tcW w:w="5409" w:type="dxa"/>
            <w:vAlign w:val="center"/>
          </w:tcPr>
          <w:p w14:paraId="66C5084F">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评审标准</w:t>
            </w:r>
          </w:p>
        </w:tc>
      </w:tr>
      <w:tr w14:paraId="3D329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3BF5696B">
            <w:pPr>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1560" w:type="dxa"/>
            <w:vMerge w:val="restart"/>
            <w:vAlign w:val="center"/>
          </w:tcPr>
          <w:p w14:paraId="1FE872B4">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有效性审查</w:t>
            </w:r>
          </w:p>
        </w:tc>
        <w:tc>
          <w:tcPr>
            <w:tcW w:w="1984" w:type="dxa"/>
            <w:vAlign w:val="center"/>
          </w:tcPr>
          <w:p w14:paraId="008DCC9C">
            <w:pPr>
              <w:rPr>
                <w:rFonts w:ascii="方正仿宋_GBK" w:hAnsi="宋体" w:eastAsia="方正仿宋_GBK" w:cs="宋体"/>
                <w:kern w:val="0"/>
                <w:sz w:val="21"/>
                <w:szCs w:val="21"/>
              </w:rPr>
            </w:pPr>
            <w:r>
              <w:rPr>
                <w:rFonts w:hint="eastAsia" w:ascii="方正仿宋_GBK" w:hAnsi="宋体" w:eastAsia="方正仿宋_GBK"/>
                <w:sz w:val="21"/>
                <w:szCs w:val="21"/>
              </w:rPr>
              <w:t>响应文件签署或盖章</w:t>
            </w:r>
          </w:p>
        </w:tc>
        <w:tc>
          <w:tcPr>
            <w:tcW w:w="5409" w:type="dxa"/>
            <w:vAlign w:val="center"/>
          </w:tcPr>
          <w:p w14:paraId="151699B8">
            <w:pPr>
              <w:rPr>
                <w:rFonts w:ascii="方正仿宋_GBK" w:hAnsi="宋体" w:eastAsia="方正仿宋_GBK" w:cs="宋体"/>
                <w:kern w:val="0"/>
                <w:sz w:val="21"/>
                <w:szCs w:val="21"/>
              </w:rPr>
            </w:pPr>
            <w:r>
              <w:rPr>
                <w:rFonts w:hint="eastAsia" w:ascii="方正仿宋_GBK" w:hAnsi="宋体" w:eastAsia="方正仿宋_GBK"/>
                <w:sz w:val="21"/>
                <w:szCs w:val="21"/>
              </w:rPr>
              <w:t>按竞争性磋商文件“第七篇响应文件编制要求”要求签署或盖章。</w:t>
            </w:r>
          </w:p>
        </w:tc>
      </w:tr>
      <w:tr w14:paraId="685C3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748C2235">
            <w:pPr>
              <w:jc w:val="center"/>
              <w:rPr>
                <w:rFonts w:ascii="方正仿宋_GBK" w:hAnsi="宋体" w:eastAsia="方正仿宋_GBK" w:cs="宋体"/>
                <w:kern w:val="0"/>
                <w:sz w:val="21"/>
                <w:szCs w:val="21"/>
              </w:rPr>
            </w:pPr>
          </w:p>
        </w:tc>
        <w:tc>
          <w:tcPr>
            <w:tcW w:w="1560" w:type="dxa"/>
            <w:vMerge w:val="continue"/>
            <w:vAlign w:val="center"/>
          </w:tcPr>
          <w:p w14:paraId="430B94B4">
            <w:pPr>
              <w:rPr>
                <w:rFonts w:ascii="方正仿宋_GBK" w:hAnsi="宋体" w:eastAsia="方正仿宋_GBK" w:cs="宋体"/>
                <w:kern w:val="0"/>
                <w:sz w:val="21"/>
                <w:szCs w:val="21"/>
              </w:rPr>
            </w:pPr>
          </w:p>
        </w:tc>
        <w:tc>
          <w:tcPr>
            <w:tcW w:w="1984" w:type="dxa"/>
            <w:vAlign w:val="center"/>
          </w:tcPr>
          <w:p w14:paraId="5119BA30">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5409" w:type="dxa"/>
            <w:vAlign w:val="center"/>
          </w:tcPr>
          <w:p w14:paraId="73143964">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法定代表人身份证明及授权委托书有效，符合竞争性磋商文件规定的格式，签署或盖章齐全。</w:t>
            </w:r>
          </w:p>
        </w:tc>
      </w:tr>
      <w:tr w14:paraId="1BDB9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1EEF2C6B">
            <w:pPr>
              <w:jc w:val="center"/>
              <w:rPr>
                <w:rFonts w:ascii="方正仿宋_GBK" w:hAnsi="宋体" w:eastAsia="方正仿宋_GBK" w:cs="宋体"/>
                <w:kern w:val="0"/>
                <w:sz w:val="21"/>
                <w:szCs w:val="21"/>
              </w:rPr>
            </w:pPr>
          </w:p>
        </w:tc>
        <w:tc>
          <w:tcPr>
            <w:tcW w:w="1560" w:type="dxa"/>
            <w:vMerge w:val="continue"/>
            <w:vAlign w:val="center"/>
          </w:tcPr>
          <w:p w14:paraId="22C4405D">
            <w:pPr>
              <w:rPr>
                <w:rFonts w:ascii="方正仿宋_GBK" w:hAnsi="宋体" w:eastAsia="方正仿宋_GBK" w:cs="宋体"/>
                <w:kern w:val="0"/>
                <w:sz w:val="21"/>
                <w:szCs w:val="21"/>
              </w:rPr>
            </w:pPr>
          </w:p>
        </w:tc>
        <w:tc>
          <w:tcPr>
            <w:tcW w:w="1984" w:type="dxa"/>
            <w:vAlign w:val="center"/>
          </w:tcPr>
          <w:p w14:paraId="6F02FFE9">
            <w:pPr>
              <w:rPr>
                <w:rFonts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5409" w:type="dxa"/>
            <w:vAlign w:val="center"/>
          </w:tcPr>
          <w:p w14:paraId="7A11FE98">
            <w:pPr>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每个包只能有一个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14:paraId="03DA7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35D6711B">
            <w:pPr>
              <w:jc w:val="center"/>
              <w:rPr>
                <w:rFonts w:ascii="方正仿宋_GBK" w:hAnsi="宋体" w:eastAsia="方正仿宋_GBK" w:cs="宋体"/>
                <w:kern w:val="0"/>
                <w:sz w:val="21"/>
                <w:szCs w:val="21"/>
              </w:rPr>
            </w:pPr>
          </w:p>
        </w:tc>
        <w:tc>
          <w:tcPr>
            <w:tcW w:w="1560" w:type="dxa"/>
            <w:vMerge w:val="continue"/>
            <w:vAlign w:val="center"/>
          </w:tcPr>
          <w:p w14:paraId="79821CBB">
            <w:pPr>
              <w:rPr>
                <w:rFonts w:ascii="方正仿宋_GBK" w:hAnsi="宋体" w:eastAsia="方正仿宋_GBK" w:cs="宋体"/>
                <w:kern w:val="0"/>
                <w:sz w:val="21"/>
                <w:szCs w:val="21"/>
              </w:rPr>
            </w:pPr>
          </w:p>
        </w:tc>
        <w:tc>
          <w:tcPr>
            <w:tcW w:w="1984" w:type="dxa"/>
            <w:vAlign w:val="center"/>
          </w:tcPr>
          <w:p w14:paraId="56967D54">
            <w:pPr>
              <w:rPr>
                <w:rFonts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5409" w:type="dxa"/>
            <w:vAlign w:val="center"/>
          </w:tcPr>
          <w:p w14:paraId="31A4578A">
            <w:pPr>
              <w:rPr>
                <w:rFonts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14:paraId="36CD3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5B8C0340">
            <w:pPr>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1560" w:type="dxa"/>
            <w:vAlign w:val="center"/>
          </w:tcPr>
          <w:p w14:paraId="785924F5">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完整性审查</w:t>
            </w:r>
          </w:p>
        </w:tc>
        <w:tc>
          <w:tcPr>
            <w:tcW w:w="1984" w:type="dxa"/>
            <w:vAlign w:val="center"/>
          </w:tcPr>
          <w:p w14:paraId="33054D46">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文件份数</w:t>
            </w:r>
          </w:p>
        </w:tc>
        <w:tc>
          <w:tcPr>
            <w:tcW w:w="5409" w:type="dxa"/>
            <w:vAlign w:val="center"/>
          </w:tcPr>
          <w:p w14:paraId="4112EEFC">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文件正、副本数量（含电子文档）符合</w:t>
            </w:r>
            <w:r>
              <w:rPr>
                <w:rFonts w:hint="eastAsia" w:ascii="方正仿宋_GBK" w:hAnsi="宋体" w:eastAsia="方正仿宋_GBK" w:cs="仿宋_GB2312"/>
                <w:sz w:val="21"/>
                <w:szCs w:val="21"/>
              </w:rPr>
              <w:t>竞争性磋商</w:t>
            </w:r>
            <w:r>
              <w:rPr>
                <w:rFonts w:hint="eastAsia" w:ascii="方正仿宋_GBK" w:hAnsi="宋体" w:eastAsia="方正仿宋_GBK" w:cs="仿宋_GB2312"/>
                <w:sz w:val="21"/>
                <w:szCs w:val="21"/>
                <w:lang w:val="zh-CN"/>
              </w:rPr>
              <w:t>文件要求。</w:t>
            </w:r>
          </w:p>
        </w:tc>
      </w:tr>
      <w:tr w14:paraId="2FCA0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5FABB564">
            <w:pPr>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1560" w:type="dxa"/>
            <w:vMerge w:val="restart"/>
            <w:vAlign w:val="center"/>
          </w:tcPr>
          <w:p w14:paraId="08D652C2">
            <w:pPr>
              <w:rPr>
                <w:rFonts w:ascii="方正仿宋_GBK" w:hAnsi="宋体" w:eastAsia="方正仿宋_GBK" w:cs="仿宋_GB2312"/>
                <w:sz w:val="21"/>
                <w:szCs w:val="21"/>
                <w:lang w:val="zh-CN"/>
              </w:rPr>
            </w:pPr>
            <w:r>
              <w:rPr>
                <w:rFonts w:hint="eastAsia" w:ascii="方正仿宋_GBK" w:hAnsi="宋体" w:eastAsia="方正仿宋_GBK" w:cs="宋体"/>
                <w:kern w:val="0"/>
                <w:sz w:val="21"/>
                <w:szCs w:val="21"/>
              </w:rPr>
              <w:t>响应程度审查</w:t>
            </w:r>
          </w:p>
        </w:tc>
        <w:tc>
          <w:tcPr>
            <w:tcW w:w="1984" w:type="dxa"/>
            <w:vAlign w:val="center"/>
          </w:tcPr>
          <w:p w14:paraId="6868408B">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实质性响应</w:t>
            </w:r>
          </w:p>
        </w:tc>
        <w:tc>
          <w:tcPr>
            <w:tcW w:w="5409" w:type="dxa"/>
            <w:vAlign w:val="center"/>
          </w:tcPr>
          <w:p w14:paraId="64D3B9D8">
            <w:pPr>
              <w:pStyle w:val="32"/>
              <w:rPr>
                <w:rFonts w:ascii="方正仿宋_GBK" w:hAnsi="宋体" w:eastAsia="方正仿宋_GBK" w:cs="宋体"/>
                <w:kern w:val="0"/>
                <w:sz w:val="21"/>
                <w:szCs w:val="21"/>
              </w:rPr>
            </w:pPr>
            <w:r>
              <w:rPr>
                <w:rFonts w:hint="eastAsia" w:ascii="方正仿宋_GBK" w:hAnsi="宋体" w:eastAsia="方正仿宋_GBK" w:cs="宋体"/>
                <w:kern w:val="0"/>
                <w:sz w:val="21"/>
                <w:szCs w:val="21"/>
              </w:rPr>
              <w:t>竞争性磋商文件第二篇、第三篇“</w:t>
            </w:r>
            <w:r>
              <w:rPr>
                <w:rFonts w:hint="eastAsia" w:ascii="方正仿宋_GBK" w:hAnsi="宋体" w:eastAsia="方正仿宋_GBK"/>
                <w:sz w:val="24"/>
                <w:szCs w:val="24"/>
              </w:rPr>
              <w:t>※</w:t>
            </w:r>
            <w:r>
              <w:rPr>
                <w:rFonts w:hint="eastAsia" w:ascii="方正仿宋_GBK" w:hAnsi="宋体" w:eastAsia="方正仿宋_GBK" w:cs="宋体"/>
                <w:kern w:val="0"/>
                <w:sz w:val="21"/>
                <w:szCs w:val="21"/>
              </w:rPr>
              <w:t>”标注部分。</w:t>
            </w:r>
          </w:p>
        </w:tc>
      </w:tr>
      <w:tr w14:paraId="7CA3C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14:paraId="03BA73A5">
            <w:pPr>
              <w:jc w:val="center"/>
              <w:rPr>
                <w:rFonts w:ascii="方正仿宋_GBK" w:hAnsi="宋体" w:eastAsia="方正仿宋_GBK" w:cs="宋体"/>
                <w:kern w:val="0"/>
                <w:sz w:val="21"/>
                <w:szCs w:val="21"/>
              </w:rPr>
            </w:pPr>
          </w:p>
        </w:tc>
        <w:tc>
          <w:tcPr>
            <w:tcW w:w="1560" w:type="dxa"/>
            <w:vMerge w:val="continue"/>
            <w:vAlign w:val="center"/>
          </w:tcPr>
          <w:p w14:paraId="5F25414A">
            <w:pPr>
              <w:rPr>
                <w:rFonts w:ascii="方正仿宋_GBK" w:hAnsi="宋体" w:eastAsia="方正仿宋_GBK" w:cs="仿宋_GB2312"/>
                <w:sz w:val="21"/>
                <w:szCs w:val="21"/>
                <w:lang w:val="zh-CN"/>
              </w:rPr>
            </w:pPr>
          </w:p>
        </w:tc>
        <w:tc>
          <w:tcPr>
            <w:tcW w:w="1984" w:type="dxa"/>
            <w:vAlign w:val="center"/>
          </w:tcPr>
          <w:p w14:paraId="78387EDC">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磋商有效期</w:t>
            </w:r>
          </w:p>
        </w:tc>
        <w:tc>
          <w:tcPr>
            <w:tcW w:w="5409" w:type="dxa"/>
            <w:vAlign w:val="center"/>
          </w:tcPr>
          <w:p w14:paraId="022D0AD4">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响应文件及有关承诺文件有效期为提交响应文件截止时间起90天。</w:t>
            </w:r>
          </w:p>
        </w:tc>
      </w:tr>
    </w:tbl>
    <w:p w14:paraId="3A0E522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0E55283A">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AB2D90E">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459880D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（五）在磋商过程中磋商的任何一方不得向他人透露与磋商有关的服务资料、价格或其他信息。</w:t>
      </w:r>
    </w:p>
    <w:p w14:paraId="2487482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24ACE76A">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（七）供应商在磋商时作出的所有书面承诺须由法定代表人（或其授权代表）或自然人（供应商为自然人）签署。</w:t>
      </w:r>
    </w:p>
    <w:p w14:paraId="43758822">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w:t>
      </w:r>
      <w:r>
        <w:rPr>
          <w:rFonts w:ascii="方正仿宋_GBK" w:hAnsi="宋体" w:eastAsia="方正仿宋_GBK"/>
          <w:sz w:val="24"/>
          <w:szCs w:val="24"/>
        </w:rPr>
        <w:t>已提交响应文件</w:t>
      </w:r>
      <w:r>
        <w:rPr>
          <w:rFonts w:hint="eastAsia" w:ascii="方正仿宋_GBK" w:hAnsi="宋体" w:eastAsia="方正仿宋_GBK"/>
          <w:sz w:val="24"/>
          <w:szCs w:val="24"/>
        </w:rPr>
        <w:t>但未在规定时间内进行最后报价</w:t>
      </w:r>
      <w:r>
        <w:rPr>
          <w:rFonts w:ascii="方正仿宋_GBK" w:hAnsi="宋体" w:eastAsia="方正仿宋_GBK"/>
          <w:sz w:val="24"/>
          <w:szCs w:val="24"/>
        </w:rPr>
        <w:t>的供应商，</w:t>
      </w:r>
      <w:r>
        <w:rPr>
          <w:rFonts w:hint="eastAsia" w:ascii="方正仿宋_GBK" w:hAnsi="宋体" w:eastAsia="方正仿宋_GBK"/>
          <w:sz w:val="24"/>
          <w:szCs w:val="24"/>
        </w:rPr>
        <w:t>视为放弃最后报价，以供应商响应文件中的报价为准。</w:t>
      </w:r>
    </w:p>
    <w:p w14:paraId="40C999C4">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（九）磋商小组采用综合评分法对提交最后报价的供应商的响应文件和最后报价（含有效书面承诺）进行综合评分。</w:t>
      </w:r>
      <w:r>
        <w:rPr>
          <w:rFonts w:hint="eastAsia" w:ascii="方正仿宋_GBK" w:hAnsi="宋体" w:eastAsia="方正仿宋_GBK" w:cs="宋体"/>
          <w:kern w:val="0"/>
          <w:sz w:val="24"/>
          <w:szCs w:val="24"/>
        </w:rPr>
        <w:t>综合评分法，是指响应</w:t>
      </w:r>
      <w:r>
        <w:rPr>
          <w:rFonts w:ascii="方正仿宋_GBK" w:hAnsi="宋体" w:eastAsia="方正仿宋_GBK" w:cs="宋体"/>
          <w:kern w:val="0"/>
          <w:sz w:val="24"/>
          <w:szCs w:val="24"/>
        </w:rPr>
        <w:t>文件满足</w:t>
      </w:r>
      <w:r>
        <w:rPr>
          <w:rFonts w:hint="eastAsia" w:ascii="方正仿宋_GBK" w:hAnsi="宋体" w:eastAsia="方正仿宋_GBK" w:cs="宋体"/>
          <w:kern w:val="0"/>
          <w:sz w:val="24"/>
          <w:szCs w:val="24"/>
        </w:rPr>
        <w:t>竞争性磋商</w:t>
      </w:r>
      <w:r>
        <w:rPr>
          <w:rFonts w:ascii="方正仿宋_GBK" w:hAnsi="宋体" w:eastAsia="方正仿宋_GBK" w:cs="宋体"/>
          <w:kern w:val="0"/>
          <w:sz w:val="24"/>
          <w:szCs w:val="24"/>
        </w:rPr>
        <w:t>文件全部实质性要求且按照评审因素的量化指标评审得分最高的供应商为</w:t>
      </w:r>
      <w:r>
        <w:rPr>
          <w:rFonts w:hint="eastAsia" w:ascii="方正仿宋_GBK" w:hAnsi="宋体" w:eastAsia="方正仿宋_GBK" w:cs="宋体"/>
          <w:kern w:val="0"/>
          <w:sz w:val="24"/>
          <w:szCs w:val="24"/>
        </w:rPr>
        <w:t>成交</w:t>
      </w:r>
      <w:r>
        <w:rPr>
          <w:rFonts w:ascii="方正仿宋_GBK" w:hAnsi="宋体" w:eastAsia="方正仿宋_GBK" w:cs="宋体"/>
          <w:kern w:val="0"/>
          <w:sz w:val="24"/>
          <w:szCs w:val="24"/>
        </w:rPr>
        <w:t>候选</w:t>
      </w:r>
      <w:r>
        <w:rPr>
          <w:rFonts w:hint="eastAsia" w:ascii="方正仿宋_GBK" w:hAnsi="宋体" w:eastAsia="方正仿宋_GBK" w:cs="宋体"/>
          <w:kern w:val="0"/>
          <w:sz w:val="24"/>
          <w:szCs w:val="24"/>
        </w:rPr>
        <w:t>供应商</w:t>
      </w:r>
      <w:r>
        <w:rPr>
          <w:rFonts w:ascii="方正仿宋_GBK" w:hAnsi="宋体" w:eastAsia="方正仿宋_GBK" w:cs="宋体"/>
          <w:kern w:val="0"/>
          <w:sz w:val="24"/>
          <w:szCs w:val="24"/>
        </w:rPr>
        <w:t>的</w:t>
      </w:r>
      <w:r>
        <w:rPr>
          <w:rFonts w:hint="eastAsia" w:ascii="方正仿宋_GBK" w:hAnsi="宋体" w:eastAsia="方正仿宋_GBK" w:cs="宋体"/>
          <w:kern w:val="0"/>
          <w:sz w:val="24"/>
          <w:szCs w:val="24"/>
        </w:rPr>
        <w:t>评审</w:t>
      </w:r>
      <w:r>
        <w:rPr>
          <w:rFonts w:ascii="方正仿宋_GBK" w:hAnsi="宋体" w:eastAsia="方正仿宋_GBK" w:cs="宋体"/>
          <w:kern w:val="0"/>
          <w:sz w:val="24"/>
          <w:szCs w:val="24"/>
        </w:rPr>
        <w:t>方法</w:t>
      </w:r>
      <w:r>
        <w:rPr>
          <w:rFonts w:hint="eastAsia" w:ascii="方正仿宋_GBK" w:hAnsi="宋体" w:eastAsia="方正仿宋_GBK" w:cs="宋体"/>
          <w:kern w:val="0"/>
          <w:sz w:val="24"/>
          <w:szCs w:val="24"/>
        </w:rPr>
        <w:t>。供应商总得分为价格、服务、商务等评定因素分别按照相应权重值计算分项得分后相加，满分为100分</w:t>
      </w:r>
      <w:r>
        <w:rPr>
          <w:rFonts w:hint="eastAsia" w:ascii="方正仿宋_GBK" w:hAnsi="宋体" w:eastAsia="方正仿宋_GBK"/>
          <w:sz w:val="24"/>
          <w:szCs w:val="24"/>
        </w:rPr>
        <w:t>。</w:t>
      </w:r>
    </w:p>
    <w:p w14:paraId="4B11E0CD">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（十）磋商小组各成员独立对每个有效响应（通过资格性审查、</w:t>
      </w:r>
      <w:r>
        <w:rPr>
          <w:rFonts w:hint="eastAsia" w:ascii="方正仿宋_GBK" w:hAnsi="宋体" w:eastAsia="方正仿宋_GBK" w:cs="宋体"/>
          <w:kern w:val="0"/>
          <w:sz w:val="24"/>
          <w:szCs w:val="24"/>
        </w:rPr>
        <w:t>符合性审查的供应商</w:t>
      </w:r>
      <w:r>
        <w:rPr>
          <w:rFonts w:hint="eastAsia" w:ascii="方正仿宋_GBK" w:hAnsi="宋体" w:eastAsia="方正仿宋_GBK"/>
          <w:sz w:val="24"/>
          <w:szCs w:val="24"/>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提示：请慎重考虑</w:t>
      </w:r>
      <w:r>
        <w:rPr>
          <w:rFonts w:ascii="方正仿宋_GBK" w:hAnsi="宋体" w:eastAsia="方正仿宋_GBK"/>
          <w:sz w:val="24"/>
          <w:szCs w:val="24"/>
        </w:rPr>
        <w:t>是否推荐</w:t>
      </w:r>
      <w:r>
        <w:rPr>
          <w:rFonts w:hint="eastAsia" w:ascii="方正仿宋_GBK" w:hAnsi="宋体" w:eastAsia="方正仿宋_GBK"/>
          <w:sz w:val="24"/>
          <w:szCs w:val="24"/>
        </w:rPr>
        <w:t>服务部分</w:t>
      </w:r>
      <w:r>
        <w:rPr>
          <w:rFonts w:ascii="方正仿宋_GBK" w:hAnsi="宋体" w:eastAsia="方正仿宋_GBK"/>
          <w:sz w:val="24"/>
          <w:szCs w:val="24"/>
        </w:rPr>
        <w:t>得分为</w:t>
      </w:r>
      <w:r>
        <w:rPr>
          <w:rFonts w:hint="eastAsia" w:ascii="方正仿宋_GBK" w:hAnsi="宋体" w:eastAsia="方正仿宋_GBK"/>
          <w:sz w:val="24"/>
          <w:szCs w:val="24"/>
        </w:rPr>
        <w:t>0分</w:t>
      </w:r>
      <w:r>
        <w:rPr>
          <w:rFonts w:ascii="方正仿宋_GBK" w:hAnsi="宋体" w:eastAsia="方正仿宋_GBK"/>
          <w:sz w:val="24"/>
          <w:szCs w:val="24"/>
        </w:rPr>
        <w:t>的</w:t>
      </w:r>
      <w:r>
        <w:rPr>
          <w:rFonts w:hint="eastAsia" w:ascii="方正仿宋_GBK" w:hAnsi="宋体" w:eastAsia="方正仿宋_GBK"/>
          <w:sz w:val="24"/>
          <w:szCs w:val="24"/>
        </w:rPr>
        <w:t>供应商</w:t>
      </w:r>
      <w:r>
        <w:rPr>
          <w:rFonts w:ascii="方正仿宋_GBK" w:hAnsi="宋体" w:eastAsia="方正仿宋_GBK"/>
          <w:sz w:val="24"/>
          <w:szCs w:val="24"/>
        </w:rPr>
        <w:t>成为</w:t>
      </w:r>
      <w:r>
        <w:rPr>
          <w:rFonts w:hint="eastAsia" w:ascii="方正仿宋_GBK" w:hAnsi="宋体" w:eastAsia="方正仿宋_GBK"/>
          <w:sz w:val="24"/>
          <w:szCs w:val="24"/>
        </w:rPr>
        <w:t>成交候选供应商，应在</w:t>
      </w:r>
      <w:r>
        <w:rPr>
          <w:rFonts w:hint="eastAsia" w:ascii="方正仿宋_GBK" w:hAnsi="宋体" w:eastAsia="方正仿宋_GBK" w:cs="宋体"/>
          <w:kern w:val="0"/>
          <w:sz w:val="24"/>
          <w:szCs w:val="24"/>
        </w:rPr>
        <w:t>竞争性磋商</w:t>
      </w:r>
      <w:r>
        <w:rPr>
          <w:rFonts w:ascii="方正仿宋_GBK" w:hAnsi="宋体" w:eastAsia="方正仿宋_GBK" w:cs="宋体"/>
          <w:kern w:val="0"/>
          <w:sz w:val="24"/>
          <w:szCs w:val="24"/>
        </w:rPr>
        <w:t>文件</w:t>
      </w:r>
      <w:r>
        <w:rPr>
          <w:rFonts w:hint="eastAsia" w:ascii="方正仿宋_GBK" w:hAnsi="宋体" w:eastAsia="方正仿宋_GBK"/>
          <w:sz w:val="24"/>
          <w:szCs w:val="24"/>
        </w:rPr>
        <w:t>中对该种情况的处理方式予以明确</w:t>
      </w:r>
      <w:r>
        <w:rPr>
          <w:rFonts w:ascii="方正仿宋_GBK" w:hAnsi="宋体" w:eastAsia="方正仿宋_GBK"/>
          <w:sz w:val="24"/>
          <w:szCs w:val="24"/>
        </w:rPr>
        <w:t>。</w:t>
      </w:r>
      <w:r>
        <w:rPr>
          <w:rFonts w:hint="eastAsia" w:ascii="方正仿宋_GBK" w:hAnsi="宋体" w:eastAsia="方正仿宋_GBK"/>
          <w:sz w:val="24"/>
          <w:szCs w:val="24"/>
        </w:rPr>
        <w:t>）</w:t>
      </w:r>
    </w:p>
    <w:p w14:paraId="067B101A">
      <w:pPr>
        <w:pStyle w:val="4"/>
        <w:adjustRightInd w:val="0"/>
        <w:snapToGrid w:val="0"/>
        <w:spacing w:before="0" w:after="0" w:line="400" w:lineRule="exact"/>
        <w:ind w:firstLine="482" w:firstLineChars="200"/>
        <w:rPr>
          <w:rFonts w:ascii="方正仿宋_GBK" w:hAnsi="宋体" w:eastAsia="方正仿宋_GBK"/>
          <w:sz w:val="24"/>
        </w:rPr>
      </w:pPr>
      <w:bookmarkStart w:id="52" w:name="_Toc13278"/>
      <w:bookmarkStart w:id="53" w:name="_Toc76462334"/>
      <w:r>
        <w:rPr>
          <w:rFonts w:hint="eastAsia" w:ascii="方正仿宋_GBK" w:hAnsi="宋体" w:eastAsia="方正仿宋_GBK"/>
          <w:sz w:val="24"/>
        </w:rPr>
        <w:t>二、</w:t>
      </w:r>
      <w:bookmarkStart w:id="54" w:name="_Toc342913394"/>
      <w:bookmarkStart w:id="55" w:name="_Toc102227320"/>
      <w:r>
        <w:rPr>
          <w:rFonts w:hint="eastAsia" w:ascii="方正仿宋_GBK" w:hAnsi="宋体" w:eastAsia="方正仿宋_GBK"/>
          <w:sz w:val="24"/>
        </w:rPr>
        <w:t>评审标准</w:t>
      </w:r>
      <w:bookmarkEnd w:id="52"/>
      <w:bookmarkEnd w:id="53"/>
    </w:p>
    <w:tbl>
      <w:tblPr>
        <w:tblStyle w:val="57"/>
        <w:tblW w:w="9954" w:type="dxa"/>
        <w:tblInd w:w="-2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27"/>
        <w:gridCol w:w="1178"/>
        <w:gridCol w:w="4322"/>
        <w:gridCol w:w="2518"/>
      </w:tblGrid>
      <w:tr w14:paraId="68840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09" w:type="dxa"/>
            <w:tcBorders>
              <w:top w:val="single" w:color="auto" w:sz="4" w:space="0"/>
              <w:left w:val="single" w:color="auto" w:sz="4" w:space="0"/>
              <w:bottom w:val="single" w:color="auto" w:sz="4" w:space="0"/>
              <w:right w:val="single" w:color="auto" w:sz="4" w:space="0"/>
            </w:tcBorders>
            <w:vAlign w:val="center"/>
          </w:tcPr>
          <w:p w14:paraId="5267829E">
            <w:pPr>
              <w:jc w:val="center"/>
              <w:rPr>
                <w:rFonts w:ascii="等线" w:hAnsi="等线" w:eastAsia="等线"/>
                <w:b/>
                <w:sz w:val="21"/>
                <w:szCs w:val="21"/>
              </w:rPr>
            </w:pPr>
            <w:r>
              <w:rPr>
                <w:rFonts w:hint="eastAsia" w:ascii="等线" w:hAnsi="等线" w:eastAsia="等线"/>
                <w:b/>
                <w:sz w:val="21"/>
                <w:szCs w:val="21"/>
              </w:rPr>
              <w:t>序号</w:t>
            </w:r>
          </w:p>
        </w:tc>
        <w:tc>
          <w:tcPr>
            <w:tcW w:w="1227" w:type="dxa"/>
            <w:tcBorders>
              <w:top w:val="single" w:color="auto" w:sz="4" w:space="0"/>
              <w:left w:val="single" w:color="auto" w:sz="4" w:space="0"/>
              <w:bottom w:val="single" w:color="auto" w:sz="4" w:space="0"/>
              <w:right w:val="single" w:color="auto" w:sz="4" w:space="0"/>
            </w:tcBorders>
            <w:vAlign w:val="center"/>
          </w:tcPr>
          <w:p w14:paraId="3E7CDEE9">
            <w:pPr>
              <w:jc w:val="center"/>
              <w:rPr>
                <w:rFonts w:ascii="等线" w:hAnsi="等线" w:eastAsia="等线"/>
                <w:b/>
                <w:sz w:val="21"/>
                <w:szCs w:val="21"/>
              </w:rPr>
            </w:pPr>
            <w:r>
              <w:rPr>
                <w:rFonts w:hint="eastAsia" w:ascii="等线" w:hAnsi="等线" w:eastAsia="等线"/>
                <w:b/>
                <w:sz w:val="21"/>
                <w:szCs w:val="21"/>
              </w:rPr>
              <w:t>评分因素</w:t>
            </w:r>
          </w:p>
          <w:p w14:paraId="7E9BD286">
            <w:pPr>
              <w:jc w:val="center"/>
              <w:rPr>
                <w:rFonts w:ascii="等线" w:hAnsi="等线" w:eastAsia="等线"/>
                <w:b/>
                <w:sz w:val="21"/>
                <w:szCs w:val="21"/>
              </w:rPr>
            </w:pPr>
            <w:r>
              <w:rPr>
                <w:rFonts w:hint="eastAsia" w:ascii="等线" w:hAnsi="等线" w:eastAsia="等线"/>
                <w:b/>
                <w:sz w:val="21"/>
                <w:szCs w:val="21"/>
              </w:rPr>
              <w:t>及权重</w:t>
            </w:r>
          </w:p>
        </w:tc>
        <w:tc>
          <w:tcPr>
            <w:tcW w:w="1178" w:type="dxa"/>
            <w:tcBorders>
              <w:top w:val="single" w:color="auto" w:sz="4" w:space="0"/>
              <w:left w:val="single" w:color="auto" w:sz="4" w:space="0"/>
              <w:bottom w:val="single" w:color="auto" w:sz="4" w:space="0"/>
              <w:right w:val="single" w:color="auto" w:sz="4" w:space="0"/>
            </w:tcBorders>
            <w:vAlign w:val="center"/>
          </w:tcPr>
          <w:p w14:paraId="73890AA8">
            <w:pPr>
              <w:jc w:val="center"/>
              <w:rPr>
                <w:rFonts w:ascii="等线" w:hAnsi="等线" w:eastAsia="等线"/>
                <w:b/>
                <w:sz w:val="21"/>
                <w:szCs w:val="21"/>
              </w:rPr>
            </w:pPr>
            <w:r>
              <w:rPr>
                <w:rFonts w:hint="eastAsia" w:ascii="等线" w:hAnsi="等线" w:eastAsia="等线"/>
                <w:b/>
                <w:sz w:val="21"/>
                <w:szCs w:val="21"/>
              </w:rPr>
              <w:t>分值</w:t>
            </w:r>
          </w:p>
        </w:tc>
        <w:tc>
          <w:tcPr>
            <w:tcW w:w="4322" w:type="dxa"/>
            <w:tcBorders>
              <w:top w:val="single" w:color="auto" w:sz="4" w:space="0"/>
              <w:left w:val="single" w:color="auto" w:sz="4" w:space="0"/>
              <w:bottom w:val="single" w:color="auto" w:sz="4" w:space="0"/>
              <w:right w:val="single" w:color="auto" w:sz="4" w:space="0"/>
            </w:tcBorders>
            <w:vAlign w:val="center"/>
          </w:tcPr>
          <w:p w14:paraId="02DBF19C">
            <w:pPr>
              <w:jc w:val="center"/>
              <w:rPr>
                <w:rFonts w:ascii="等线" w:hAnsi="等线" w:eastAsia="等线"/>
                <w:b/>
                <w:sz w:val="21"/>
                <w:szCs w:val="21"/>
              </w:rPr>
            </w:pPr>
            <w:r>
              <w:rPr>
                <w:rFonts w:hint="eastAsia" w:ascii="等线" w:hAnsi="等线" w:eastAsia="等线"/>
                <w:b/>
                <w:sz w:val="21"/>
                <w:szCs w:val="21"/>
              </w:rPr>
              <w:t>评分标准</w:t>
            </w:r>
          </w:p>
        </w:tc>
        <w:tc>
          <w:tcPr>
            <w:tcW w:w="2518" w:type="dxa"/>
            <w:tcBorders>
              <w:top w:val="single" w:color="auto" w:sz="4" w:space="0"/>
              <w:left w:val="single" w:color="auto" w:sz="4" w:space="0"/>
              <w:bottom w:val="single" w:color="auto" w:sz="4" w:space="0"/>
              <w:right w:val="single" w:color="auto" w:sz="4" w:space="0"/>
            </w:tcBorders>
            <w:vAlign w:val="center"/>
          </w:tcPr>
          <w:p w14:paraId="3FBFBACF">
            <w:pPr>
              <w:jc w:val="center"/>
              <w:rPr>
                <w:rFonts w:ascii="等线" w:hAnsi="等线" w:eastAsia="等线"/>
                <w:b/>
                <w:sz w:val="21"/>
                <w:szCs w:val="21"/>
              </w:rPr>
            </w:pPr>
            <w:r>
              <w:rPr>
                <w:rFonts w:hint="eastAsia" w:ascii="等线" w:hAnsi="等线" w:eastAsia="等线"/>
                <w:b/>
                <w:sz w:val="21"/>
                <w:szCs w:val="21"/>
              </w:rPr>
              <w:t>说明</w:t>
            </w:r>
          </w:p>
        </w:tc>
      </w:tr>
      <w:tr w14:paraId="558BA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709" w:type="dxa"/>
            <w:tcBorders>
              <w:top w:val="single" w:color="auto" w:sz="4" w:space="0"/>
              <w:left w:val="single" w:color="auto" w:sz="4" w:space="0"/>
              <w:bottom w:val="single" w:color="auto" w:sz="4" w:space="0"/>
              <w:right w:val="single" w:color="auto" w:sz="4" w:space="0"/>
            </w:tcBorders>
            <w:vAlign w:val="center"/>
          </w:tcPr>
          <w:p w14:paraId="6855A2D5">
            <w:pPr>
              <w:jc w:val="center"/>
              <w:rPr>
                <w:rFonts w:ascii="等线" w:hAnsi="等线" w:eastAsia="等线"/>
                <w:sz w:val="21"/>
                <w:szCs w:val="21"/>
              </w:rPr>
            </w:pPr>
            <w:r>
              <w:rPr>
                <w:rFonts w:hint="eastAsia" w:ascii="等线" w:hAnsi="等线" w:eastAsia="等线"/>
                <w:sz w:val="21"/>
                <w:szCs w:val="21"/>
              </w:rPr>
              <w:t>1</w:t>
            </w:r>
          </w:p>
        </w:tc>
        <w:tc>
          <w:tcPr>
            <w:tcW w:w="1227" w:type="dxa"/>
            <w:tcBorders>
              <w:top w:val="single" w:color="auto" w:sz="4" w:space="0"/>
              <w:left w:val="single" w:color="auto" w:sz="4" w:space="0"/>
              <w:bottom w:val="single" w:color="auto" w:sz="4" w:space="0"/>
              <w:right w:val="single" w:color="auto" w:sz="4" w:space="0"/>
            </w:tcBorders>
            <w:vAlign w:val="center"/>
          </w:tcPr>
          <w:p w14:paraId="3C318303">
            <w:pPr>
              <w:rPr>
                <w:rFonts w:ascii="方正仿宋_GBK" w:hAnsi="等线" w:eastAsia="方正仿宋_GBK"/>
                <w:sz w:val="24"/>
                <w:szCs w:val="24"/>
              </w:rPr>
            </w:pPr>
            <w:r>
              <w:rPr>
                <w:rFonts w:hint="eastAsia" w:ascii="方正仿宋_GBK" w:hAnsi="等线" w:eastAsia="方正仿宋_GBK"/>
                <w:sz w:val="24"/>
                <w:szCs w:val="24"/>
              </w:rPr>
              <w:t>磋商报价</w:t>
            </w:r>
          </w:p>
          <w:p w14:paraId="28116671">
            <w:pPr>
              <w:rPr>
                <w:rFonts w:ascii="方正仿宋_GBK" w:hAnsi="宋体" w:eastAsia="方正仿宋_GBK"/>
                <w:sz w:val="24"/>
                <w:szCs w:val="24"/>
              </w:rPr>
            </w:pPr>
            <w:r>
              <w:rPr>
                <w:rFonts w:hint="eastAsia" w:ascii="方正仿宋_GBK" w:hAnsi="等线" w:eastAsia="方正仿宋_GBK"/>
                <w:sz w:val="24"/>
                <w:szCs w:val="24"/>
              </w:rPr>
              <w:t>（</w:t>
            </w:r>
            <w:r>
              <w:rPr>
                <w:rFonts w:ascii="方正仿宋_GBK" w:hAnsi="等线" w:eastAsia="方正仿宋_GBK"/>
                <w:sz w:val="24"/>
                <w:szCs w:val="24"/>
              </w:rPr>
              <w:t>1</w:t>
            </w:r>
            <w:r>
              <w:rPr>
                <w:rFonts w:hint="eastAsia" w:ascii="方正仿宋_GBK" w:hAnsi="等线" w:eastAsia="方正仿宋_GBK"/>
                <w:sz w:val="24"/>
                <w:szCs w:val="24"/>
              </w:rPr>
              <w:t>0%）</w:t>
            </w:r>
          </w:p>
        </w:tc>
        <w:tc>
          <w:tcPr>
            <w:tcW w:w="1178" w:type="dxa"/>
            <w:tcBorders>
              <w:top w:val="single" w:color="auto" w:sz="4" w:space="0"/>
              <w:left w:val="single" w:color="auto" w:sz="4" w:space="0"/>
              <w:bottom w:val="single" w:color="auto" w:sz="4" w:space="0"/>
              <w:right w:val="single" w:color="auto" w:sz="4" w:space="0"/>
            </w:tcBorders>
            <w:vAlign w:val="center"/>
          </w:tcPr>
          <w:p w14:paraId="6C96A4EE">
            <w:pPr>
              <w:jc w:val="center"/>
              <w:rPr>
                <w:rFonts w:ascii="方正仿宋_GBK" w:hAnsi="等线" w:eastAsia="方正仿宋_GBK"/>
                <w:sz w:val="24"/>
                <w:szCs w:val="24"/>
              </w:rPr>
            </w:pPr>
            <w:r>
              <w:rPr>
                <w:rFonts w:ascii="方正仿宋_GBK" w:hAnsi="等线" w:eastAsia="方正仿宋_GBK"/>
                <w:sz w:val="24"/>
                <w:szCs w:val="24"/>
              </w:rPr>
              <w:t>10</w:t>
            </w:r>
            <w:r>
              <w:rPr>
                <w:rFonts w:hint="eastAsia" w:ascii="方正仿宋_GBK" w:hAnsi="等线" w:eastAsia="方正仿宋_GBK"/>
                <w:sz w:val="24"/>
                <w:szCs w:val="24"/>
              </w:rPr>
              <w:t>分</w:t>
            </w:r>
          </w:p>
        </w:tc>
        <w:tc>
          <w:tcPr>
            <w:tcW w:w="4322" w:type="dxa"/>
            <w:tcBorders>
              <w:top w:val="single" w:color="auto" w:sz="4" w:space="0"/>
              <w:left w:val="single" w:color="auto" w:sz="4" w:space="0"/>
              <w:bottom w:val="single" w:color="auto" w:sz="4" w:space="0"/>
              <w:right w:val="single" w:color="auto" w:sz="4" w:space="0"/>
            </w:tcBorders>
            <w:vAlign w:val="center"/>
          </w:tcPr>
          <w:p w14:paraId="4CCB9687">
            <w:pPr>
              <w:widowControl/>
              <w:rPr>
                <w:rFonts w:ascii="方正仿宋_GBK" w:hAnsi="等线" w:eastAsia="方正仿宋_GBK"/>
                <w:sz w:val="24"/>
                <w:szCs w:val="24"/>
              </w:rPr>
            </w:pPr>
            <w:r>
              <w:rPr>
                <w:rFonts w:hint="eastAsia" w:ascii="方正仿宋_GBK" w:hAnsi="等线" w:eastAsia="方正仿宋_GBK"/>
                <w:sz w:val="24"/>
                <w:szCs w:val="24"/>
              </w:rPr>
              <w:t>满足资格性、符合性要求且最后报价最低的供应商的价格为磋商基准价，其价格分为满分。其他供应商的价格分统一按照下列公式计算：</w:t>
            </w:r>
          </w:p>
          <w:p w14:paraId="2451C406">
            <w:pPr>
              <w:rPr>
                <w:rFonts w:ascii="方正仿宋_GBK" w:hAnsi="等线" w:eastAsia="方正仿宋_GBK"/>
                <w:sz w:val="24"/>
                <w:szCs w:val="24"/>
              </w:rPr>
            </w:pPr>
            <w:r>
              <w:rPr>
                <w:rFonts w:hint="eastAsia" w:ascii="方正仿宋_GBK" w:hAnsi="等线" w:eastAsia="方正仿宋_GBK"/>
                <w:sz w:val="24"/>
                <w:szCs w:val="24"/>
              </w:rPr>
              <w:t>磋商报价得分=（磋商基准价/最后磋商报价）×价格权值×100</w:t>
            </w:r>
          </w:p>
        </w:tc>
        <w:tc>
          <w:tcPr>
            <w:tcW w:w="2518" w:type="dxa"/>
            <w:tcBorders>
              <w:top w:val="single" w:color="auto" w:sz="4" w:space="0"/>
              <w:left w:val="single" w:color="auto" w:sz="4" w:space="0"/>
              <w:bottom w:val="single" w:color="auto" w:sz="4" w:space="0"/>
              <w:right w:val="single" w:color="auto" w:sz="4" w:space="0"/>
            </w:tcBorders>
            <w:vAlign w:val="center"/>
          </w:tcPr>
          <w:p w14:paraId="0C4D5CCE">
            <w:pPr>
              <w:rPr>
                <w:rFonts w:ascii="方正仿宋_GBK" w:hAnsi="等线" w:eastAsia="方正仿宋_GBK"/>
                <w:sz w:val="24"/>
                <w:szCs w:val="24"/>
              </w:rPr>
            </w:pPr>
            <w:r>
              <w:rPr>
                <w:rFonts w:hint="eastAsia" w:ascii="方正仿宋_GBK" w:hAnsi="等线" w:eastAsia="方正仿宋_GBK"/>
                <w:sz w:val="24"/>
                <w:szCs w:val="24"/>
              </w:rPr>
              <w:t>1、对计算结果保留两位小数，第三位“四舍五入”。</w:t>
            </w:r>
          </w:p>
          <w:p w14:paraId="50EA5F71">
            <w:pPr>
              <w:rPr>
                <w:rFonts w:ascii="方正仿宋_GBK" w:hAnsi="等线" w:eastAsia="方正仿宋_GBK"/>
                <w:sz w:val="24"/>
                <w:szCs w:val="24"/>
              </w:rPr>
            </w:pPr>
            <w:r>
              <w:rPr>
                <w:rFonts w:ascii="方正仿宋_GBK" w:hAnsi="等线" w:eastAsia="方正仿宋_GBK"/>
                <w:sz w:val="24"/>
                <w:szCs w:val="24"/>
              </w:rPr>
              <w:t>2</w:t>
            </w:r>
            <w:r>
              <w:rPr>
                <w:rFonts w:hint="eastAsia" w:ascii="方正仿宋_GBK" w:hAnsi="等线" w:eastAsia="方正仿宋_GBK"/>
                <w:sz w:val="24"/>
                <w:szCs w:val="24"/>
              </w:rPr>
              <w:t>、对小微企业的价格用扣除后的价格参与评审，详见“注：关于小微企业报价扣除比例说明”。</w:t>
            </w:r>
          </w:p>
        </w:tc>
      </w:tr>
      <w:tr w14:paraId="0B9BC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709" w:type="dxa"/>
            <w:vMerge w:val="restart"/>
            <w:tcBorders>
              <w:top w:val="nil"/>
              <w:left w:val="single" w:color="auto" w:sz="4" w:space="0"/>
              <w:bottom w:val="single" w:color="auto" w:sz="4" w:space="0"/>
              <w:right w:val="single" w:color="auto" w:sz="4" w:space="0"/>
            </w:tcBorders>
            <w:vAlign w:val="center"/>
          </w:tcPr>
          <w:p w14:paraId="4DD9BF83">
            <w:pPr>
              <w:jc w:val="center"/>
              <w:rPr>
                <w:rFonts w:ascii="等线" w:hAnsi="等线" w:eastAsia="等线"/>
                <w:sz w:val="21"/>
                <w:szCs w:val="21"/>
              </w:rPr>
            </w:pPr>
            <w:r>
              <w:rPr>
                <w:rFonts w:hint="eastAsia" w:ascii="等线" w:hAnsi="等线" w:eastAsia="等线"/>
                <w:sz w:val="21"/>
                <w:szCs w:val="21"/>
              </w:rPr>
              <w:t>2</w:t>
            </w:r>
          </w:p>
        </w:tc>
        <w:tc>
          <w:tcPr>
            <w:tcW w:w="1227" w:type="dxa"/>
            <w:vMerge w:val="restart"/>
            <w:tcBorders>
              <w:top w:val="nil"/>
              <w:left w:val="single" w:color="auto" w:sz="4" w:space="0"/>
              <w:bottom w:val="single" w:color="auto" w:sz="4" w:space="0"/>
              <w:right w:val="single" w:color="auto" w:sz="4" w:space="0"/>
            </w:tcBorders>
            <w:vAlign w:val="center"/>
          </w:tcPr>
          <w:p w14:paraId="2D00059E">
            <w:pPr>
              <w:jc w:val="center"/>
              <w:rPr>
                <w:rFonts w:ascii="方正仿宋_GBK" w:hAnsi="等线" w:eastAsia="方正仿宋_GBK"/>
                <w:sz w:val="24"/>
                <w:szCs w:val="24"/>
              </w:rPr>
            </w:pPr>
            <w:r>
              <w:rPr>
                <w:rFonts w:hint="eastAsia" w:ascii="方正仿宋_GBK" w:hAnsi="等线" w:eastAsia="方正仿宋_GBK"/>
                <w:sz w:val="24"/>
                <w:szCs w:val="24"/>
              </w:rPr>
              <w:t>服务部分（60%）</w:t>
            </w:r>
          </w:p>
        </w:tc>
        <w:tc>
          <w:tcPr>
            <w:tcW w:w="1178" w:type="dxa"/>
            <w:tcBorders>
              <w:top w:val="single" w:color="auto" w:sz="4" w:space="0"/>
              <w:left w:val="single" w:color="auto" w:sz="4" w:space="0"/>
              <w:bottom w:val="single" w:color="auto" w:sz="4" w:space="0"/>
              <w:right w:val="single" w:color="auto" w:sz="4" w:space="0"/>
            </w:tcBorders>
            <w:vAlign w:val="center"/>
          </w:tcPr>
          <w:p w14:paraId="78BD3DE6">
            <w:pPr>
              <w:jc w:val="center"/>
              <w:rPr>
                <w:rFonts w:ascii="方正仿宋_GBK" w:hAnsi="等线" w:eastAsia="方正仿宋_GBK"/>
                <w:sz w:val="24"/>
                <w:szCs w:val="24"/>
              </w:rPr>
            </w:pPr>
            <w:r>
              <w:rPr>
                <w:rFonts w:hint="eastAsia" w:ascii="方正仿宋_GBK" w:hAnsi="等线" w:eastAsia="方正仿宋_GBK"/>
                <w:sz w:val="24"/>
                <w:szCs w:val="24"/>
              </w:rPr>
              <w:t>2</w:t>
            </w:r>
            <w:r>
              <w:rPr>
                <w:rFonts w:ascii="方正仿宋_GBK" w:hAnsi="等线" w:eastAsia="方正仿宋_GBK"/>
                <w:sz w:val="24"/>
                <w:szCs w:val="24"/>
              </w:rPr>
              <w:t>5</w:t>
            </w:r>
            <w:r>
              <w:rPr>
                <w:rFonts w:hint="eastAsia" w:ascii="方正仿宋_GBK" w:hAnsi="等线" w:eastAsia="方正仿宋_GBK"/>
                <w:sz w:val="24"/>
                <w:szCs w:val="24"/>
              </w:rPr>
              <w:t>分</w:t>
            </w:r>
          </w:p>
        </w:tc>
        <w:tc>
          <w:tcPr>
            <w:tcW w:w="4322" w:type="dxa"/>
            <w:tcBorders>
              <w:top w:val="single" w:color="auto" w:sz="4" w:space="0"/>
              <w:left w:val="single" w:color="auto" w:sz="4" w:space="0"/>
              <w:bottom w:val="single" w:color="auto" w:sz="4" w:space="0"/>
              <w:right w:val="single" w:color="auto" w:sz="4" w:space="0"/>
            </w:tcBorders>
            <w:vAlign w:val="center"/>
          </w:tcPr>
          <w:p w14:paraId="38FB5FA4">
            <w:pPr>
              <w:rPr>
                <w:rFonts w:ascii="方正仿宋_GBK" w:hAnsi="等线" w:eastAsia="方正仿宋_GBK"/>
                <w:sz w:val="24"/>
                <w:szCs w:val="24"/>
              </w:rPr>
            </w:pPr>
            <w:r>
              <w:rPr>
                <w:rFonts w:hint="eastAsia" w:ascii="方正仿宋_GBK" w:hAnsi="等线" w:eastAsia="方正仿宋_GBK"/>
                <w:sz w:val="24"/>
                <w:szCs w:val="24"/>
              </w:rPr>
              <w:t>根据供应商针对本项目提供的技术服务方案，进行综合评审，内容包含但不限于：技术路线、工作方法、工作内容。</w:t>
            </w:r>
          </w:p>
          <w:p w14:paraId="3E41DEE6">
            <w:pPr>
              <w:rPr>
                <w:rFonts w:ascii="方正仿宋_GBK" w:hAnsi="等线" w:eastAsia="方正仿宋_GBK"/>
                <w:sz w:val="24"/>
                <w:szCs w:val="24"/>
              </w:rPr>
            </w:pPr>
            <w:r>
              <w:rPr>
                <w:rFonts w:hint="eastAsia" w:ascii="方正仿宋_GBK" w:hAnsi="等线" w:eastAsia="方正仿宋_GBK"/>
                <w:sz w:val="24"/>
                <w:szCs w:val="24"/>
              </w:rPr>
              <w:t>方案内容全面，逻辑清晰不存在瑕疵的得25分；</w:t>
            </w:r>
          </w:p>
          <w:p w14:paraId="015E5E95">
            <w:pPr>
              <w:rPr>
                <w:rFonts w:ascii="方正仿宋_GBK" w:hAnsi="等线" w:eastAsia="方正仿宋_GBK"/>
                <w:sz w:val="24"/>
                <w:szCs w:val="24"/>
              </w:rPr>
            </w:pPr>
            <w:r>
              <w:rPr>
                <w:rFonts w:hint="eastAsia" w:ascii="方正仿宋_GBK" w:hAnsi="等线" w:eastAsia="方正仿宋_GBK"/>
                <w:sz w:val="24"/>
                <w:szCs w:val="24"/>
              </w:rPr>
              <w:t>方案内容存在1处瑕疵得15分；</w:t>
            </w:r>
          </w:p>
          <w:p w14:paraId="078FE35E">
            <w:pPr>
              <w:rPr>
                <w:rFonts w:ascii="方正仿宋_GBK" w:hAnsi="等线" w:eastAsia="方正仿宋_GBK"/>
                <w:sz w:val="24"/>
                <w:szCs w:val="24"/>
              </w:rPr>
            </w:pPr>
            <w:r>
              <w:rPr>
                <w:rFonts w:hint="eastAsia" w:ascii="方正仿宋_GBK" w:hAnsi="等线" w:eastAsia="方正仿宋_GBK"/>
                <w:sz w:val="24"/>
                <w:szCs w:val="24"/>
              </w:rPr>
              <w:t>方案内容存在2处瑕疵得7分；</w:t>
            </w:r>
          </w:p>
          <w:p w14:paraId="658A2C42">
            <w:pPr>
              <w:rPr>
                <w:rFonts w:ascii="方正仿宋_GBK" w:hAnsi="等线" w:eastAsia="方正仿宋_GBK"/>
                <w:sz w:val="24"/>
                <w:szCs w:val="24"/>
              </w:rPr>
            </w:pPr>
            <w:r>
              <w:rPr>
                <w:rFonts w:hint="eastAsia" w:ascii="方正仿宋_GBK" w:hAnsi="等线" w:eastAsia="方正仿宋_GBK"/>
                <w:sz w:val="24"/>
                <w:szCs w:val="24"/>
              </w:rPr>
              <w:t>方案内容存在3处及以上瑕疵得1分；</w:t>
            </w:r>
          </w:p>
          <w:p w14:paraId="32670178">
            <w:pPr>
              <w:rPr>
                <w:rFonts w:ascii="方正仿宋_GBK" w:hAnsi="等线" w:eastAsia="方正仿宋_GBK"/>
                <w:sz w:val="24"/>
                <w:szCs w:val="24"/>
              </w:rPr>
            </w:pPr>
            <w:r>
              <w:rPr>
                <w:rFonts w:hint="eastAsia" w:ascii="方正仿宋_GBK" w:hAnsi="等线" w:eastAsia="方正仿宋_GBK"/>
                <w:sz w:val="24"/>
                <w:szCs w:val="24"/>
              </w:rPr>
              <w:t>未提供得0分。</w:t>
            </w:r>
          </w:p>
        </w:tc>
        <w:tc>
          <w:tcPr>
            <w:tcW w:w="2518" w:type="dxa"/>
            <w:vMerge w:val="restart"/>
            <w:tcBorders>
              <w:top w:val="nil"/>
              <w:left w:val="single" w:color="auto" w:sz="4" w:space="0"/>
              <w:bottom w:val="single" w:color="auto" w:sz="4" w:space="0"/>
              <w:right w:val="single" w:color="auto" w:sz="4" w:space="0"/>
            </w:tcBorders>
            <w:vAlign w:val="center"/>
          </w:tcPr>
          <w:p w14:paraId="36DB2607">
            <w:pPr>
              <w:rPr>
                <w:rFonts w:ascii="方正仿宋_GBK" w:hAnsi="等线" w:eastAsia="方正仿宋_GBK"/>
                <w:sz w:val="24"/>
                <w:szCs w:val="24"/>
              </w:rPr>
            </w:pPr>
            <w:r>
              <w:rPr>
                <w:rFonts w:hint="eastAsia" w:ascii="方正仿宋_GBK" w:hAnsi="等线" w:eastAsia="方正仿宋_GBK"/>
                <w:sz w:val="24"/>
                <w:szCs w:val="24"/>
              </w:rPr>
              <w:t>据供应商响应文件中提供的方案进行评分。本项内容中所称的“瑕疵”指方案内容缺项、内容表述不完整、缺少任意一项内容的针对性描述分析或缺少关键分析点，方案内容表述前后矛盾、无连贯性，内容存在逻辑漏洞、常识错误、科学原理错误、措施保障安排并不适用本项目特性或非专门针对本项目制定、方案中提出的措施举措不利于本项目目标的实现、现有技术条件下不可能出现的情形等任意一种情形。</w:t>
            </w:r>
          </w:p>
        </w:tc>
      </w:tr>
      <w:tr w14:paraId="29F78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4" w:hRule="atLeast"/>
        </w:trPr>
        <w:tc>
          <w:tcPr>
            <w:tcW w:w="709" w:type="dxa"/>
            <w:vMerge w:val="continue"/>
            <w:tcBorders>
              <w:top w:val="nil"/>
              <w:left w:val="single" w:color="auto" w:sz="4" w:space="0"/>
              <w:bottom w:val="single" w:color="auto" w:sz="4" w:space="0"/>
              <w:right w:val="single" w:color="auto" w:sz="4" w:space="0"/>
            </w:tcBorders>
            <w:vAlign w:val="center"/>
          </w:tcPr>
          <w:p w14:paraId="6BA64230">
            <w:pPr>
              <w:widowControl/>
              <w:jc w:val="left"/>
              <w:rPr>
                <w:rFonts w:ascii="等线" w:hAnsi="等线" w:eastAsia="等线"/>
                <w:sz w:val="21"/>
                <w:szCs w:val="21"/>
              </w:rPr>
            </w:pPr>
          </w:p>
        </w:tc>
        <w:tc>
          <w:tcPr>
            <w:tcW w:w="1227" w:type="dxa"/>
            <w:vMerge w:val="continue"/>
            <w:tcBorders>
              <w:top w:val="nil"/>
              <w:left w:val="single" w:color="auto" w:sz="4" w:space="0"/>
              <w:bottom w:val="single" w:color="auto" w:sz="4" w:space="0"/>
              <w:right w:val="single" w:color="auto" w:sz="4" w:space="0"/>
            </w:tcBorders>
            <w:vAlign w:val="center"/>
          </w:tcPr>
          <w:p w14:paraId="18778530">
            <w:pPr>
              <w:widowControl/>
              <w:jc w:val="left"/>
              <w:rPr>
                <w:rFonts w:ascii="方正仿宋_GBK" w:hAnsi="等线" w:eastAsia="方正仿宋_GBK"/>
                <w:sz w:val="24"/>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4F0F93EF">
            <w:pPr>
              <w:jc w:val="center"/>
              <w:rPr>
                <w:rFonts w:ascii="方正仿宋_GBK" w:hAnsi="等线" w:eastAsia="方正仿宋_GBK"/>
                <w:sz w:val="24"/>
                <w:szCs w:val="24"/>
              </w:rPr>
            </w:pPr>
            <w:r>
              <w:rPr>
                <w:rFonts w:hint="eastAsia" w:ascii="方正仿宋_GBK" w:hAnsi="等线" w:eastAsia="方正仿宋_GBK"/>
                <w:sz w:val="24"/>
                <w:szCs w:val="24"/>
              </w:rPr>
              <w:t>1</w:t>
            </w:r>
            <w:r>
              <w:rPr>
                <w:rFonts w:ascii="方正仿宋_GBK" w:hAnsi="等线" w:eastAsia="方正仿宋_GBK"/>
                <w:sz w:val="24"/>
                <w:szCs w:val="24"/>
              </w:rPr>
              <w:t>5</w:t>
            </w:r>
            <w:r>
              <w:rPr>
                <w:rFonts w:hint="eastAsia" w:ascii="方正仿宋_GBK" w:hAnsi="等线" w:eastAsia="方正仿宋_GBK"/>
                <w:sz w:val="24"/>
                <w:szCs w:val="24"/>
              </w:rPr>
              <w:t>分</w:t>
            </w:r>
          </w:p>
        </w:tc>
        <w:tc>
          <w:tcPr>
            <w:tcW w:w="4322" w:type="dxa"/>
            <w:tcBorders>
              <w:top w:val="single" w:color="auto" w:sz="4" w:space="0"/>
              <w:left w:val="single" w:color="auto" w:sz="4" w:space="0"/>
              <w:bottom w:val="single" w:color="auto" w:sz="4" w:space="0"/>
              <w:right w:val="single" w:color="auto" w:sz="4" w:space="0"/>
            </w:tcBorders>
            <w:vAlign w:val="center"/>
          </w:tcPr>
          <w:p w14:paraId="01530520">
            <w:pPr>
              <w:rPr>
                <w:rFonts w:ascii="方正仿宋_GBK" w:hAnsi="等线" w:eastAsia="方正仿宋_GBK"/>
                <w:sz w:val="24"/>
                <w:szCs w:val="24"/>
              </w:rPr>
            </w:pPr>
            <w:r>
              <w:rPr>
                <w:rFonts w:hint="eastAsia" w:ascii="方正仿宋_GBK" w:hAnsi="等线" w:eastAsia="方正仿宋_GBK"/>
                <w:sz w:val="24"/>
                <w:szCs w:val="24"/>
              </w:rPr>
              <w:t>根据供应商针对本项目提供的服务保障措施进行评审，包含但不限于:组织保障（组织架构和管理机制）、安全保障、设备保障、进度保障、保密保障。</w:t>
            </w:r>
          </w:p>
          <w:p w14:paraId="31572263">
            <w:pPr>
              <w:rPr>
                <w:rFonts w:ascii="方正仿宋_GBK" w:hAnsi="等线" w:eastAsia="方正仿宋_GBK"/>
                <w:sz w:val="24"/>
                <w:szCs w:val="24"/>
              </w:rPr>
            </w:pPr>
            <w:r>
              <w:rPr>
                <w:rFonts w:hint="eastAsia" w:ascii="方正仿宋_GBK" w:hAnsi="等线" w:eastAsia="方正仿宋_GBK"/>
                <w:sz w:val="24"/>
                <w:szCs w:val="24"/>
              </w:rPr>
              <w:t>方案内容全面，逻辑清晰不存在瑕疵的得15份；</w:t>
            </w:r>
          </w:p>
          <w:p w14:paraId="470CCE3E">
            <w:pPr>
              <w:rPr>
                <w:rFonts w:ascii="方正仿宋_GBK" w:hAnsi="等线" w:eastAsia="方正仿宋_GBK"/>
                <w:sz w:val="24"/>
                <w:szCs w:val="24"/>
              </w:rPr>
            </w:pPr>
            <w:r>
              <w:rPr>
                <w:rFonts w:hint="eastAsia" w:ascii="方正仿宋_GBK" w:hAnsi="等线" w:eastAsia="方正仿宋_GBK"/>
                <w:sz w:val="24"/>
                <w:szCs w:val="24"/>
              </w:rPr>
              <w:t>方案内容存在1处瑕疵得10分；</w:t>
            </w:r>
          </w:p>
          <w:p w14:paraId="4D4901B5">
            <w:pPr>
              <w:rPr>
                <w:rFonts w:ascii="方正仿宋_GBK" w:hAnsi="等线" w:eastAsia="方正仿宋_GBK"/>
                <w:sz w:val="24"/>
                <w:szCs w:val="24"/>
              </w:rPr>
            </w:pPr>
            <w:r>
              <w:rPr>
                <w:rFonts w:hint="eastAsia" w:ascii="方正仿宋_GBK" w:hAnsi="等线" w:eastAsia="方正仿宋_GBK"/>
                <w:sz w:val="24"/>
                <w:szCs w:val="24"/>
              </w:rPr>
              <w:t>方案内容存在2处瑕疵得5分；</w:t>
            </w:r>
          </w:p>
          <w:p w14:paraId="0088291F">
            <w:pPr>
              <w:rPr>
                <w:rFonts w:ascii="方正仿宋_GBK" w:hAnsi="等线" w:eastAsia="方正仿宋_GBK"/>
                <w:sz w:val="24"/>
                <w:szCs w:val="24"/>
              </w:rPr>
            </w:pPr>
            <w:r>
              <w:rPr>
                <w:rFonts w:hint="eastAsia" w:ascii="方正仿宋_GBK" w:hAnsi="等线" w:eastAsia="方正仿宋_GBK"/>
                <w:sz w:val="24"/>
                <w:szCs w:val="24"/>
              </w:rPr>
              <w:t>方案内容存在3处及以上瑕疵得1分；</w:t>
            </w:r>
          </w:p>
          <w:p w14:paraId="2F020E96">
            <w:pPr>
              <w:rPr>
                <w:rFonts w:ascii="方正仿宋_GBK" w:hAnsi="等线" w:eastAsia="方正仿宋_GBK"/>
                <w:sz w:val="24"/>
                <w:szCs w:val="24"/>
              </w:rPr>
            </w:pPr>
            <w:r>
              <w:rPr>
                <w:rFonts w:hint="eastAsia" w:ascii="方正仿宋_GBK" w:hAnsi="等线" w:eastAsia="方正仿宋_GBK"/>
                <w:sz w:val="24"/>
                <w:szCs w:val="24"/>
              </w:rPr>
              <w:t>未提供得0分。</w:t>
            </w:r>
          </w:p>
        </w:tc>
        <w:tc>
          <w:tcPr>
            <w:tcW w:w="2518" w:type="dxa"/>
            <w:vMerge w:val="continue"/>
            <w:tcBorders>
              <w:top w:val="nil"/>
              <w:left w:val="single" w:color="auto" w:sz="4" w:space="0"/>
              <w:bottom w:val="single" w:color="auto" w:sz="4" w:space="0"/>
              <w:right w:val="single" w:color="auto" w:sz="4" w:space="0"/>
            </w:tcBorders>
            <w:vAlign w:val="center"/>
          </w:tcPr>
          <w:p w14:paraId="1FA61EBC">
            <w:pPr>
              <w:widowControl/>
              <w:jc w:val="left"/>
              <w:rPr>
                <w:rFonts w:ascii="方正仿宋_GBK" w:hAnsi="等线" w:eastAsia="方正仿宋_GBK"/>
                <w:sz w:val="24"/>
                <w:szCs w:val="24"/>
              </w:rPr>
            </w:pPr>
          </w:p>
        </w:tc>
      </w:tr>
      <w:tr w14:paraId="26E4D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trPr>
        <w:tc>
          <w:tcPr>
            <w:tcW w:w="709" w:type="dxa"/>
            <w:vMerge w:val="continue"/>
            <w:tcBorders>
              <w:top w:val="nil"/>
              <w:left w:val="single" w:color="auto" w:sz="4" w:space="0"/>
              <w:bottom w:val="single" w:color="auto" w:sz="4" w:space="0"/>
              <w:right w:val="single" w:color="auto" w:sz="4" w:space="0"/>
            </w:tcBorders>
            <w:vAlign w:val="center"/>
          </w:tcPr>
          <w:p w14:paraId="0C724690">
            <w:pPr>
              <w:widowControl/>
              <w:jc w:val="left"/>
              <w:rPr>
                <w:rFonts w:ascii="等线" w:hAnsi="等线" w:eastAsia="等线"/>
                <w:sz w:val="21"/>
                <w:szCs w:val="21"/>
              </w:rPr>
            </w:pPr>
          </w:p>
        </w:tc>
        <w:tc>
          <w:tcPr>
            <w:tcW w:w="1227" w:type="dxa"/>
            <w:vMerge w:val="continue"/>
            <w:tcBorders>
              <w:top w:val="nil"/>
              <w:left w:val="single" w:color="auto" w:sz="4" w:space="0"/>
              <w:bottom w:val="single" w:color="auto" w:sz="4" w:space="0"/>
              <w:right w:val="single" w:color="auto" w:sz="4" w:space="0"/>
            </w:tcBorders>
            <w:vAlign w:val="center"/>
          </w:tcPr>
          <w:p w14:paraId="5BC87B89">
            <w:pPr>
              <w:widowControl/>
              <w:jc w:val="left"/>
              <w:rPr>
                <w:rFonts w:ascii="方正仿宋_GBK" w:hAnsi="等线" w:eastAsia="方正仿宋_GBK"/>
                <w:sz w:val="24"/>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51CF5705">
            <w:pPr>
              <w:jc w:val="center"/>
              <w:rPr>
                <w:rFonts w:ascii="方正仿宋_GBK" w:hAnsi="等线" w:eastAsia="方正仿宋_GBK"/>
                <w:sz w:val="24"/>
                <w:szCs w:val="24"/>
              </w:rPr>
            </w:pPr>
            <w:r>
              <w:rPr>
                <w:rFonts w:hint="eastAsia" w:ascii="方正仿宋_GBK" w:hAnsi="等线" w:eastAsia="方正仿宋_GBK"/>
                <w:sz w:val="24"/>
                <w:szCs w:val="24"/>
              </w:rPr>
              <w:t>10分</w:t>
            </w:r>
          </w:p>
        </w:tc>
        <w:tc>
          <w:tcPr>
            <w:tcW w:w="4322" w:type="dxa"/>
            <w:tcBorders>
              <w:top w:val="single" w:color="auto" w:sz="4" w:space="0"/>
              <w:left w:val="single" w:color="auto" w:sz="4" w:space="0"/>
              <w:bottom w:val="single" w:color="auto" w:sz="4" w:space="0"/>
              <w:right w:val="single" w:color="auto" w:sz="4" w:space="0"/>
            </w:tcBorders>
            <w:vAlign w:val="center"/>
          </w:tcPr>
          <w:p w14:paraId="60921DBD">
            <w:pPr>
              <w:rPr>
                <w:rFonts w:ascii="方正仿宋_GBK" w:hAnsi="等线" w:eastAsia="方正仿宋_GBK"/>
                <w:sz w:val="24"/>
                <w:szCs w:val="24"/>
              </w:rPr>
            </w:pPr>
            <w:r>
              <w:rPr>
                <w:rFonts w:hint="eastAsia" w:ascii="方正仿宋_GBK" w:hAnsi="等线" w:eastAsia="方正仿宋_GBK"/>
                <w:sz w:val="24"/>
                <w:szCs w:val="24"/>
              </w:rPr>
              <w:t>根据供应商针对本项目提供的质量保障措施进行评审。</w:t>
            </w:r>
          </w:p>
          <w:p w14:paraId="3EF50442">
            <w:pPr>
              <w:rPr>
                <w:rFonts w:ascii="方正仿宋_GBK" w:hAnsi="等线" w:eastAsia="方正仿宋_GBK"/>
                <w:sz w:val="24"/>
                <w:szCs w:val="24"/>
              </w:rPr>
            </w:pPr>
            <w:r>
              <w:rPr>
                <w:rFonts w:hint="eastAsia" w:ascii="方正仿宋_GBK" w:hAnsi="等线" w:eastAsia="方正仿宋_GBK"/>
                <w:sz w:val="24"/>
                <w:szCs w:val="24"/>
              </w:rPr>
              <w:t>方案内容全面，逻辑清晰不存在瑕疵得10分；</w:t>
            </w:r>
          </w:p>
          <w:p w14:paraId="375E2C9B">
            <w:pPr>
              <w:rPr>
                <w:rFonts w:ascii="方正仿宋_GBK" w:hAnsi="等线" w:eastAsia="方正仿宋_GBK"/>
                <w:sz w:val="24"/>
                <w:szCs w:val="24"/>
              </w:rPr>
            </w:pPr>
            <w:r>
              <w:rPr>
                <w:rFonts w:hint="eastAsia" w:ascii="方正仿宋_GBK" w:hAnsi="等线" w:eastAsia="方正仿宋_GBK"/>
                <w:sz w:val="24"/>
                <w:szCs w:val="24"/>
              </w:rPr>
              <w:t>方案内容存在1处瑕疵得7分；</w:t>
            </w:r>
          </w:p>
          <w:p w14:paraId="42FEA657">
            <w:pPr>
              <w:rPr>
                <w:rFonts w:ascii="方正仿宋_GBK" w:hAnsi="等线" w:eastAsia="方正仿宋_GBK"/>
                <w:sz w:val="24"/>
                <w:szCs w:val="24"/>
              </w:rPr>
            </w:pPr>
            <w:r>
              <w:rPr>
                <w:rFonts w:hint="eastAsia" w:ascii="方正仿宋_GBK" w:hAnsi="等线" w:eastAsia="方正仿宋_GBK"/>
                <w:sz w:val="24"/>
                <w:szCs w:val="24"/>
              </w:rPr>
              <w:t>方案内容存在2处瑕疵得4分；</w:t>
            </w:r>
          </w:p>
          <w:p w14:paraId="16A300B7">
            <w:pPr>
              <w:rPr>
                <w:rFonts w:ascii="方正仿宋_GBK" w:hAnsi="等线" w:eastAsia="方正仿宋_GBK"/>
                <w:sz w:val="24"/>
                <w:szCs w:val="24"/>
              </w:rPr>
            </w:pPr>
            <w:r>
              <w:rPr>
                <w:rFonts w:hint="eastAsia" w:ascii="方正仿宋_GBK" w:hAnsi="等线" w:eastAsia="方正仿宋_GBK"/>
                <w:sz w:val="24"/>
                <w:szCs w:val="24"/>
              </w:rPr>
              <w:t>方案内容存在3处及以上瑕疵得1分；</w:t>
            </w:r>
          </w:p>
          <w:p w14:paraId="0A6CEE24">
            <w:pPr>
              <w:rPr>
                <w:rFonts w:ascii="方正仿宋_GBK" w:hAnsi="等线" w:eastAsia="方正仿宋_GBK"/>
                <w:sz w:val="24"/>
                <w:szCs w:val="24"/>
              </w:rPr>
            </w:pPr>
            <w:r>
              <w:rPr>
                <w:rFonts w:hint="eastAsia" w:ascii="方正仿宋_GBK" w:hAnsi="等线" w:eastAsia="方正仿宋_GBK"/>
                <w:sz w:val="24"/>
                <w:szCs w:val="24"/>
              </w:rPr>
              <w:t>未提供得0分。</w:t>
            </w:r>
          </w:p>
        </w:tc>
        <w:tc>
          <w:tcPr>
            <w:tcW w:w="2518" w:type="dxa"/>
            <w:vMerge w:val="continue"/>
            <w:tcBorders>
              <w:top w:val="nil"/>
              <w:left w:val="single" w:color="auto" w:sz="4" w:space="0"/>
              <w:bottom w:val="single" w:color="auto" w:sz="4" w:space="0"/>
              <w:right w:val="single" w:color="auto" w:sz="4" w:space="0"/>
            </w:tcBorders>
            <w:vAlign w:val="center"/>
          </w:tcPr>
          <w:p w14:paraId="1938CA48">
            <w:pPr>
              <w:widowControl/>
              <w:jc w:val="left"/>
              <w:rPr>
                <w:rFonts w:ascii="方正仿宋_GBK" w:hAnsi="等线" w:eastAsia="方正仿宋_GBK"/>
                <w:sz w:val="24"/>
                <w:szCs w:val="24"/>
              </w:rPr>
            </w:pPr>
          </w:p>
        </w:tc>
      </w:tr>
      <w:tr w14:paraId="7EAB0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709" w:type="dxa"/>
            <w:vMerge w:val="continue"/>
            <w:tcBorders>
              <w:top w:val="nil"/>
              <w:left w:val="single" w:color="auto" w:sz="4" w:space="0"/>
              <w:bottom w:val="single" w:color="auto" w:sz="4" w:space="0"/>
              <w:right w:val="single" w:color="auto" w:sz="4" w:space="0"/>
            </w:tcBorders>
            <w:vAlign w:val="center"/>
          </w:tcPr>
          <w:p w14:paraId="7B7BC41D">
            <w:pPr>
              <w:widowControl/>
              <w:jc w:val="left"/>
              <w:rPr>
                <w:rFonts w:ascii="等线" w:hAnsi="等线" w:eastAsia="等线"/>
                <w:sz w:val="21"/>
                <w:szCs w:val="21"/>
              </w:rPr>
            </w:pPr>
          </w:p>
        </w:tc>
        <w:tc>
          <w:tcPr>
            <w:tcW w:w="1227" w:type="dxa"/>
            <w:vMerge w:val="continue"/>
            <w:tcBorders>
              <w:top w:val="nil"/>
              <w:left w:val="single" w:color="auto" w:sz="4" w:space="0"/>
              <w:bottom w:val="single" w:color="auto" w:sz="4" w:space="0"/>
              <w:right w:val="single" w:color="auto" w:sz="4" w:space="0"/>
            </w:tcBorders>
            <w:vAlign w:val="center"/>
          </w:tcPr>
          <w:p w14:paraId="4D1B78BE">
            <w:pPr>
              <w:widowControl/>
              <w:jc w:val="left"/>
              <w:rPr>
                <w:rFonts w:ascii="方正仿宋_GBK" w:hAnsi="等线" w:eastAsia="方正仿宋_GBK"/>
                <w:sz w:val="24"/>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34486801">
            <w:pPr>
              <w:jc w:val="center"/>
              <w:rPr>
                <w:rFonts w:ascii="方正仿宋_GBK" w:hAnsi="等线" w:eastAsia="方正仿宋_GBK"/>
                <w:sz w:val="24"/>
                <w:szCs w:val="24"/>
              </w:rPr>
            </w:pPr>
            <w:r>
              <w:rPr>
                <w:rFonts w:hint="eastAsia" w:ascii="方正仿宋_GBK" w:hAnsi="等线" w:eastAsia="方正仿宋_GBK"/>
                <w:sz w:val="24"/>
                <w:szCs w:val="24"/>
              </w:rPr>
              <w:t>10分</w:t>
            </w:r>
          </w:p>
        </w:tc>
        <w:tc>
          <w:tcPr>
            <w:tcW w:w="4322" w:type="dxa"/>
            <w:tcBorders>
              <w:top w:val="single" w:color="auto" w:sz="4" w:space="0"/>
              <w:left w:val="single" w:color="auto" w:sz="4" w:space="0"/>
              <w:bottom w:val="single" w:color="auto" w:sz="4" w:space="0"/>
              <w:right w:val="single" w:color="auto" w:sz="4" w:space="0"/>
            </w:tcBorders>
            <w:vAlign w:val="center"/>
          </w:tcPr>
          <w:p w14:paraId="136B641B">
            <w:pPr>
              <w:rPr>
                <w:rFonts w:ascii="方正仿宋_GBK" w:hAnsi="等线" w:eastAsia="方正仿宋_GBK"/>
                <w:sz w:val="24"/>
                <w:szCs w:val="24"/>
              </w:rPr>
            </w:pPr>
            <w:r>
              <w:rPr>
                <w:rFonts w:hint="eastAsia" w:ascii="方正仿宋_GBK" w:hAnsi="等线" w:eastAsia="方正仿宋_GBK"/>
                <w:sz w:val="24"/>
                <w:szCs w:val="24"/>
              </w:rPr>
              <w:t>根据供应商针对本项目提供的售后服务进行评审，售后服务方案内容需包含但不限于：后期维护方案、问题处理方式、服务响应及处理时间、免费服务年限等。</w:t>
            </w:r>
          </w:p>
          <w:p w14:paraId="10CCF88D">
            <w:pPr>
              <w:rPr>
                <w:rFonts w:ascii="方正仿宋_GBK" w:hAnsi="等线" w:eastAsia="方正仿宋_GBK"/>
                <w:sz w:val="24"/>
                <w:szCs w:val="24"/>
              </w:rPr>
            </w:pPr>
            <w:r>
              <w:rPr>
                <w:rFonts w:hint="eastAsia" w:ascii="方正仿宋_GBK" w:hAnsi="等线" w:eastAsia="方正仿宋_GBK"/>
                <w:sz w:val="24"/>
                <w:szCs w:val="24"/>
              </w:rPr>
              <w:t>方案内容全面，逻辑清晰不存在瑕疵得10分；</w:t>
            </w:r>
          </w:p>
          <w:p w14:paraId="544788B9">
            <w:pPr>
              <w:rPr>
                <w:rFonts w:ascii="方正仿宋_GBK" w:hAnsi="等线" w:eastAsia="方正仿宋_GBK"/>
                <w:sz w:val="24"/>
                <w:szCs w:val="24"/>
              </w:rPr>
            </w:pPr>
            <w:r>
              <w:rPr>
                <w:rFonts w:hint="eastAsia" w:ascii="方正仿宋_GBK" w:hAnsi="等线" w:eastAsia="方正仿宋_GBK"/>
                <w:sz w:val="24"/>
                <w:szCs w:val="24"/>
              </w:rPr>
              <w:t>方案内容存在1处瑕疵得7分；</w:t>
            </w:r>
          </w:p>
          <w:p w14:paraId="5E9975F1">
            <w:pPr>
              <w:rPr>
                <w:rFonts w:ascii="方正仿宋_GBK" w:hAnsi="等线" w:eastAsia="方正仿宋_GBK"/>
                <w:sz w:val="24"/>
                <w:szCs w:val="24"/>
              </w:rPr>
            </w:pPr>
            <w:r>
              <w:rPr>
                <w:rFonts w:hint="eastAsia" w:ascii="方正仿宋_GBK" w:hAnsi="等线" w:eastAsia="方正仿宋_GBK"/>
                <w:sz w:val="24"/>
                <w:szCs w:val="24"/>
              </w:rPr>
              <w:t>方案内容存在2处瑕疵得4分；</w:t>
            </w:r>
          </w:p>
          <w:p w14:paraId="6F07289C">
            <w:pPr>
              <w:rPr>
                <w:rFonts w:ascii="方正仿宋_GBK" w:hAnsi="等线" w:eastAsia="方正仿宋_GBK"/>
                <w:sz w:val="24"/>
                <w:szCs w:val="24"/>
              </w:rPr>
            </w:pPr>
            <w:r>
              <w:rPr>
                <w:rFonts w:hint="eastAsia" w:ascii="方正仿宋_GBK" w:hAnsi="等线" w:eastAsia="方正仿宋_GBK"/>
                <w:sz w:val="24"/>
                <w:szCs w:val="24"/>
              </w:rPr>
              <w:t>方案内容存在3处及以上瑕疵得1分；</w:t>
            </w:r>
          </w:p>
          <w:p w14:paraId="65AA5735">
            <w:pPr>
              <w:rPr>
                <w:rFonts w:ascii="方正仿宋_GBK" w:hAnsi="等线" w:eastAsia="方正仿宋_GBK"/>
                <w:sz w:val="24"/>
                <w:szCs w:val="24"/>
              </w:rPr>
            </w:pPr>
            <w:r>
              <w:rPr>
                <w:rFonts w:hint="eastAsia" w:ascii="方正仿宋_GBK" w:hAnsi="等线" w:eastAsia="方正仿宋_GBK"/>
                <w:sz w:val="24"/>
                <w:szCs w:val="24"/>
              </w:rPr>
              <w:t>未提供得0分。</w:t>
            </w:r>
          </w:p>
        </w:tc>
        <w:tc>
          <w:tcPr>
            <w:tcW w:w="2518" w:type="dxa"/>
            <w:vMerge w:val="continue"/>
            <w:tcBorders>
              <w:top w:val="nil"/>
              <w:left w:val="single" w:color="auto" w:sz="4" w:space="0"/>
              <w:bottom w:val="single" w:color="auto" w:sz="4" w:space="0"/>
              <w:right w:val="single" w:color="auto" w:sz="4" w:space="0"/>
            </w:tcBorders>
            <w:vAlign w:val="center"/>
          </w:tcPr>
          <w:p w14:paraId="28992DC7">
            <w:pPr>
              <w:widowControl/>
              <w:jc w:val="left"/>
              <w:rPr>
                <w:rFonts w:ascii="方正仿宋_GBK" w:hAnsi="等线" w:eastAsia="方正仿宋_GBK"/>
                <w:sz w:val="24"/>
                <w:szCs w:val="24"/>
              </w:rPr>
            </w:pPr>
          </w:p>
        </w:tc>
      </w:tr>
      <w:tr w14:paraId="3F09D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709" w:type="dxa"/>
            <w:vMerge w:val="restart"/>
            <w:tcBorders>
              <w:top w:val="nil"/>
              <w:left w:val="single" w:color="auto" w:sz="4" w:space="0"/>
              <w:bottom w:val="single" w:color="auto" w:sz="4" w:space="0"/>
              <w:right w:val="single" w:color="auto" w:sz="4" w:space="0"/>
            </w:tcBorders>
            <w:vAlign w:val="center"/>
          </w:tcPr>
          <w:p w14:paraId="0C279553">
            <w:pPr>
              <w:jc w:val="center"/>
              <w:rPr>
                <w:rFonts w:ascii="等线" w:hAnsi="等线" w:eastAsia="等线"/>
                <w:sz w:val="21"/>
                <w:szCs w:val="21"/>
              </w:rPr>
            </w:pPr>
            <w:r>
              <w:rPr>
                <w:rFonts w:hint="eastAsia" w:ascii="等线" w:hAnsi="等线" w:eastAsia="等线"/>
                <w:sz w:val="21"/>
                <w:szCs w:val="21"/>
              </w:rPr>
              <w:t>3</w:t>
            </w:r>
          </w:p>
        </w:tc>
        <w:tc>
          <w:tcPr>
            <w:tcW w:w="1227" w:type="dxa"/>
            <w:vMerge w:val="restart"/>
            <w:tcBorders>
              <w:top w:val="nil"/>
              <w:left w:val="single" w:color="auto" w:sz="4" w:space="0"/>
              <w:bottom w:val="single" w:color="auto" w:sz="4" w:space="0"/>
              <w:right w:val="single" w:color="auto" w:sz="4" w:space="0"/>
            </w:tcBorders>
            <w:vAlign w:val="center"/>
          </w:tcPr>
          <w:p w14:paraId="7224F126">
            <w:pPr>
              <w:jc w:val="center"/>
              <w:rPr>
                <w:rFonts w:ascii="方正仿宋_GBK" w:hAnsi="等线" w:eastAsia="方正仿宋_GBK"/>
                <w:sz w:val="24"/>
                <w:szCs w:val="24"/>
              </w:rPr>
            </w:pPr>
            <w:r>
              <w:rPr>
                <w:rFonts w:hint="eastAsia" w:ascii="方正仿宋_GBK" w:hAnsi="等线" w:eastAsia="方正仿宋_GBK"/>
                <w:sz w:val="24"/>
                <w:szCs w:val="24"/>
              </w:rPr>
              <w:t>商务部分</w:t>
            </w:r>
          </w:p>
          <w:p w14:paraId="579FE66E">
            <w:pPr>
              <w:jc w:val="center"/>
              <w:rPr>
                <w:rFonts w:ascii="方正仿宋_GBK" w:hAnsi="等线" w:eastAsia="方正仿宋_GBK"/>
                <w:sz w:val="24"/>
                <w:szCs w:val="24"/>
              </w:rPr>
            </w:pPr>
            <w:r>
              <w:rPr>
                <w:rFonts w:hint="eastAsia" w:ascii="方正仿宋_GBK" w:hAnsi="等线" w:eastAsia="方正仿宋_GBK"/>
                <w:sz w:val="24"/>
                <w:szCs w:val="24"/>
              </w:rPr>
              <w:t>（30%）</w:t>
            </w:r>
          </w:p>
        </w:tc>
        <w:tc>
          <w:tcPr>
            <w:tcW w:w="1178" w:type="dxa"/>
            <w:tcBorders>
              <w:top w:val="single" w:color="auto" w:sz="4" w:space="0"/>
              <w:left w:val="single" w:color="auto" w:sz="4" w:space="0"/>
              <w:bottom w:val="single" w:color="auto" w:sz="4" w:space="0"/>
              <w:right w:val="single" w:color="auto" w:sz="4" w:space="0"/>
            </w:tcBorders>
            <w:vAlign w:val="center"/>
          </w:tcPr>
          <w:p w14:paraId="669C2277">
            <w:pPr>
              <w:ind w:firstLine="28"/>
              <w:jc w:val="center"/>
              <w:rPr>
                <w:rFonts w:ascii="方正仿宋_GBK" w:hAnsi="等线" w:eastAsia="方正仿宋_GBK"/>
                <w:sz w:val="24"/>
                <w:szCs w:val="24"/>
              </w:rPr>
            </w:pPr>
            <w:r>
              <w:rPr>
                <w:rFonts w:hint="eastAsia" w:ascii="方正仿宋_GBK" w:hAnsi="等线" w:eastAsia="方正仿宋_GBK"/>
                <w:sz w:val="24"/>
                <w:szCs w:val="24"/>
              </w:rPr>
              <w:t>15分</w:t>
            </w:r>
          </w:p>
        </w:tc>
        <w:tc>
          <w:tcPr>
            <w:tcW w:w="4322" w:type="dxa"/>
            <w:tcBorders>
              <w:top w:val="single" w:color="auto" w:sz="4" w:space="0"/>
              <w:left w:val="single" w:color="auto" w:sz="4" w:space="0"/>
              <w:bottom w:val="single" w:color="auto" w:sz="4" w:space="0"/>
              <w:right w:val="single" w:color="auto" w:sz="4" w:space="0"/>
            </w:tcBorders>
            <w:vAlign w:val="center"/>
          </w:tcPr>
          <w:p w14:paraId="7BA85898">
            <w:pPr>
              <w:rPr>
                <w:rFonts w:ascii="方正仿宋_GBK" w:hAnsi="等线" w:eastAsia="方正仿宋_GBK"/>
                <w:sz w:val="24"/>
                <w:szCs w:val="24"/>
              </w:rPr>
            </w:pPr>
            <w:r>
              <w:rPr>
                <w:rFonts w:hint="eastAsia" w:ascii="方正仿宋_GBK" w:hAnsi="等线" w:eastAsia="方正仿宋_GBK"/>
                <w:sz w:val="24"/>
                <w:szCs w:val="24"/>
              </w:rPr>
              <w:t>业绩</w:t>
            </w:r>
          </w:p>
          <w:p w14:paraId="1BC46D6F">
            <w:pPr>
              <w:numPr>
                <w:ilvl w:val="0"/>
                <w:numId w:val="13"/>
              </w:numPr>
              <w:rPr>
                <w:rFonts w:ascii="方正仿宋_GBK" w:hAnsi="等线" w:eastAsia="方正仿宋_GBK"/>
                <w:sz w:val="24"/>
                <w:szCs w:val="24"/>
              </w:rPr>
            </w:pPr>
            <w:r>
              <w:rPr>
                <w:rFonts w:hint="eastAsia" w:ascii="方正仿宋_GBK" w:hAnsi="等线" w:eastAsia="方正仿宋_GBK"/>
                <w:sz w:val="24"/>
                <w:szCs w:val="24"/>
              </w:rPr>
              <w:t>供应商2023年1月1日至递交响应文件截止时间独立承担过殡葬领域相关的调查勘测工作，每提供1个合同得4分，最高得8分</w:t>
            </w:r>
          </w:p>
          <w:p w14:paraId="038136E3">
            <w:pPr>
              <w:numPr>
                <w:ilvl w:val="0"/>
                <w:numId w:val="13"/>
              </w:numPr>
              <w:rPr>
                <w:rFonts w:ascii="方正仿宋_GBK" w:hAnsi="等线" w:eastAsia="方正仿宋_GBK"/>
                <w:sz w:val="24"/>
                <w:szCs w:val="24"/>
              </w:rPr>
            </w:pPr>
            <w:r>
              <w:rPr>
                <w:rFonts w:hint="eastAsia" w:ascii="方正仿宋_GBK" w:hAnsi="等线" w:eastAsia="方正仿宋_GBK"/>
                <w:sz w:val="24"/>
                <w:szCs w:val="24"/>
              </w:rPr>
              <w:t>供应商2023年1月1日至递交响应文件截止时间独立承担过自然资源相关的摸排、排查核实、核实处置、核实清理、违法整治、专项整治类项目，每提供1个合同得3.5分，最高得7分。</w:t>
            </w:r>
          </w:p>
        </w:tc>
        <w:tc>
          <w:tcPr>
            <w:tcW w:w="2518" w:type="dxa"/>
            <w:tcBorders>
              <w:top w:val="single" w:color="auto" w:sz="4" w:space="0"/>
              <w:left w:val="single" w:color="auto" w:sz="4" w:space="0"/>
              <w:right w:val="single" w:color="auto" w:sz="4" w:space="0"/>
            </w:tcBorders>
            <w:vAlign w:val="center"/>
          </w:tcPr>
          <w:p w14:paraId="75904FAC">
            <w:pPr>
              <w:rPr>
                <w:rFonts w:ascii="方正仿宋_GBK" w:hAnsi="等线" w:eastAsia="方正仿宋_GBK"/>
                <w:sz w:val="24"/>
                <w:szCs w:val="24"/>
              </w:rPr>
            </w:pPr>
            <w:r>
              <w:rPr>
                <w:rFonts w:hint="eastAsia" w:ascii="方正仿宋_GBK" w:hAnsi="等线" w:eastAsia="方正仿宋_GBK"/>
                <w:sz w:val="24"/>
                <w:szCs w:val="24"/>
              </w:rPr>
              <w:t>响应文件中提供项目合同复印件并加盖供应商公章（同一合同不得重复计分）。</w:t>
            </w:r>
          </w:p>
        </w:tc>
      </w:tr>
      <w:tr w14:paraId="23976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709" w:type="dxa"/>
            <w:vMerge w:val="continue"/>
            <w:tcBorders>
              <w:top w:val="nil"/>
              <w:left w:val="single" w:color="auto" w:sz="4" w:space="0"/>
              <w:bottom w:val="single" w:color="auto" w:sz="4" w:space="0"/>
              <w:right w:val="single" w:color="auto" w:sz="4" w:space="0"/>
            </w:tcBorders>
            <w:vAlign w:val="center"/>
          </w:tcPr>
          <w:p w14:paraId="102A7069">
            <w:pPr>
              <w:jc w:val="center"/>
              <w:rPr>
                <w:rFonts w:ascii="等线" w:hAnsi="等线" w:eastAsia="等线"/>
                <w:sz w:val="21"/>
                <w:szCs w:val="21"/>
              </w:rPr>
            </w:pPr>
          </w:p>
        </w:tc>
        <w:tc>
          <w:tcPr>
            <w:tcW w:w="1227" w:type="dxa"/>
            <w:vMerge w:val="continue"/>
            <w:tcBorders>
              <w:top w:val="single" w:color="auto" w:sz="4" w:space="0"/>
              <w:left w:val="single" w:color="auto" w:sz="4" w:space="0"/>
              <w:bottom w:val="single" w:color="auto" w:sz="4" w:space="0"/>
              <w:right w:val="single" w:color="auto" w:sz="4" w:space="0"/>
            </w:tcBorders>
            <w:vAlign w:val="center"/>
          </w:tcPr>
          <w:p w14:paraId="627C531A">
            <w:pPr>
              <w:jc w:val="center"/>
              <w:rPr>
                <w:rFonts w:ascii="方正仿宋_GBK" w:hAnsi="等线" w:eastAsia="方正仿宋_GBK"/>
                <w:sz w:val="24"/>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75EFE22C">
            <w:pPr>
              <w:ind w:firstLine="28"/>
              <w:jc w:val="center"/>
              <w:rPr>
                <w:rFonts w:ascii="方正仿宋_GBK" w:hAnsi="等线" w:eastAsia="方正仿宋_GBK"/>
                <w:sz w:val="24"/>
                <w:szCs w:val="24"/>
              </w:rPr>
            </w:pPr>
            <w:r>
              <w:rPr>
                <w:rFonts w:hint="eastAsia" w:ascii="方正仿宋_GBK" w:hAnsi="等线" w:eastAsia="方正仿宋_GBK"/>
                <w:sz w:val="24"/>
                <w:szCs w:val="24"/>
              </w:rPr>
              <w:t>8分</w:t>
            </w:r>
          </w:p>
        </w:tc>
        <w:tc>
          <w:tcPr>
            <w:tcW w:w="4322" w:type="dxa"/>
            <w:tcBorders>
              <w:top w:val="single" w:color="auto" w:sz="4" w:space="0"/>
              <w:left w:val="single" w:color="auto" w:sz="4" w:space="0"/>
              <w:bottom w:val="single" w:color="auto" w:sz="4" w:space="0"/>
              <w:right w:val="single" w:color="auto" w:sz="4" w:space="0"/>
            </w:tcBorders>
            <w:vAlign w:val="center"/>
          </w:tcPr>
          <w:p w14:paraId="4F25C128">
            <w:pPr>
              <w:rPr>
                <w:rFonts w:ascii="方正仿宋_GBK" w:hAnsi="等线" w:eastAsia="方正仿宋_GBK"/>
                <w:sz w:val="24"/>
                <w:szCs w:val="24"/>
              </w:rPr>
            </w:pPr>
            <w:r>
              <w:rPr>
                <w:rFonts w:hint="eastAsia" w:ascii="方正仿宋_GBK" w:hAnsi="等线" w:eastAsia="方正仿宋_GBK"/>
                <w:sz w:val="24"/>
                <w:szCs w:val="24"/>
              </w:rPr>
              <w:t>供应商拟投入本项目的项目负责人具有测绘类高级职称（副高及以上）得4分、具有注册测绘师得4分，最高得8分。</w:t>
            </w:r>
          </w:p>
        </w:tc>
        <w:tc>
          <w:tcPr>
            <w:tcW w:w="2518" w:type="dxa"/>
            <w:vMerge w:val="restart"/>
            <w:tcBorders>
              <w:left w:val="single" w:color="auto" w:sz="4" w:space="0"/>
              <w:right w:val="single" w:color="auto" w:sz="4" w:space="0"/>
            </w:tcBorders>
            <w:vAlign w:val="center"/>
          </w:tcPr>
          <w:p w14:paraId="75BB667E">
            <w:pPr>
              <w:rPr>
                <w:rFonts w:ascii="方正仿宋_GBK" w:hAnsi="等线" w:eastAsia="方正仿宋_GBK"/>
                <w:sz w:val="24"/>
                <w:szCs w:val="24"/>
              </w:rPr>
            </w:pPr>
            <w:r>
              <w:rPr>
                <w:rFonts w:hint="eastAsia" w:ascii="方正仿宋_GBK" w:hAnsi="等线" w:eastAsia="方正仿宋_GBK"/>
                <w:sz w:val="24"/>
                <w:szCs w:val="24"/>
              </w:rPr>
              <w:t>响应文件中提供人员名单、提供项目负责人、项目团队其他主要成员相关证书复印件并加盖供应商公章，职称所属专业以提供的职称证为准。</w:t>
            </w:r>
          </w:p>
        </w:tc>
      </w:tr>
      <w:tr w14:paraId="5B06F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7" w:hRule="atLeast"/>
        </w:trPr>
        <w:tc>
          <w:tcPr>
            <w:tcW w:w="709" w:type="dxa"/>
            <w:vMerge w:val="continue"/>
            <w:tcBorders>
              <w:top w:val="nil"/>
              <w:left w:val="single" w:color="auto" w:sz="4" w:space="0"/>
              <w:bottom w:val="nil"/>
              <w:right w:val="single" w:color="auto" w:sz="4" w:space="0"/>
            </w:tcBorders>
            <w:vAlign w:val="center"/>
          </w:tcPr>
          <w:p w14:paraId="24979DEA">
            <w:pPr>
              <w:widowControl/>
              <w:jc w:val="left"/>
              <w:rPr>
                <w:rFonts w:ascii="等线" w:hAnsi="等线" w:eastAsia="等线"/>
                <w:sz w:val="21"/>
                <w:szCs w:val="21"/>
              </w:rPr>
            </w:pPr>
          </w:p>
        </w:tc>
        <w:tc>
          <w:tcPr>
            <w:tcW w:w="1227" w:type="dxa"/>
            <w:vMerge w:val="continue"/>
            <w:tcBorders>
              <w:top w:val="nil"/>
              <w:left w:val="single" w:color="auto" w:sz="4" w:space="0"/>
              <w:bottom w:val="nil"/>
              <w:right w:val="single" w:color="auto" w:sz="4" w:space="0"/>
            </w:tcBorders>
            <w:vAlign w:val="center"/>
          </w:tcPr>
          <w:p w14:paraId="517113AB">
            <w:pPr>
              <w:widowControl/>
              <w:jc w:val="left"/>
              <w:rPr>
                <w:rFonts w:ascii="方正仿宋_GBK" w:hAnsi="等线" w:eastAsia="方正仿宋_GBK"/>
                <w:sz w:val="24"/>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136CD8B0">
            <w:pPr>
              <w:ind w:firstLine="28"/>
              <w:jc w:val="center"/>
              <w:rPr>
                <w:rFonts w:ascii="方正仿宋_GBK" w:hAnsi="等线" w:eastAsia="方正仿宋_GBK"/>
                <w:sz w:val="24"/>
                <w:szCs w:val="24"/>
              </w:rPr>
            </w:pPr>
            <w:r>
              <w:rPr>
                <w:rFonts w:hint="eastAsia" w:ascii="方正仿宋_GBK" w:hAnsi="等线" w:eastAsia="方正仿宋_GBK"/>
                <w:sz w:val="24"/>
                <w:szCs w:val="24"/>
              </w:rPr>
              <w:t>4分</w:t>
            </w:r>
          </w:p>
        </w:tc>
        <w:tc>
          <w:tcPr>
            <w:tcW w:w="4322" w:type="dxa"/>
            <w:tcBorders>
              <w:top w:val="single" w:color="auto" w:sz="4" w:space="0"/>
              <w:left w:val="single" w:color="auto" w:sz="4" w:space="0"/>
              <w:bottom w:val="single" w:color="auto" w:sz="4" w:space="0"/>
              <w:right w:val="single" w:color="auto" w:sz="4" w:space="0"/>
            </w:tcBorders>
            <w:vAlign w:val="center"/>
          </w:tcPr>
          <w:p w14:paraId="7167913F">
            <w:pPr>
              <w:rPr>
                <w:rFonts w:ascii="方正仿宋_GBK" w:hAnsi="等线" w:eastAsia="方正仿宋_GBK"/>
                <w:sz w:val="24"/>
                <w:szCs w:val="24"/>
              </w:rPr>
            </w:pPr>
            <w:r>
              <w:rPr>
                <w:rFonts w:hint="eastAsia" w:ascii="方正仿宋_GBK" w:hAnsi="等线" w:eastAsia="方正仿宋_GBK"/>
                <w:sz w:val="24"/>
                <w:szCs w:val="24"/>
              </w:rPr>
              <w:t>供应商拟投入本项目的其他人员（项目负责人除外）中具有测绘或土地资源管理相关专业的中级及以上职称的每提供1人得1分，最高得4分。</w:t>
            </w:r>
          </w:p>
        </w:tc>
        <w:tc>
          <w:tcPr>
            <w:tcW w:w="2518" w:type="dxa"/>
            <w:vMerge w:val="continue"/>
            <w:tcBorders>
              <w:left w:val="single" w:color="auto" w:sz="4" w:space="0"/>
              <w:right w:val="single" w:color="auto" w:sz="4" w:space="0"/>
            </w:tcBorders>
            <w:vAlign w:val="center"/>
          </w:tcPr>
          <w:p w14:paraId="76B4F1D3">
            <w:pPr>
              <w:rPr>
                <w:rFonts w:ascii="方正仿宋_GBK" w:hAnsi="等线" w:eastAsia="方正仿宋_GBK"/>
                <w:sz w:val="24"/>
                <w:szCs w:val="24"/>
              </w:rPr>
            </w:pPr>
          </w:p>
        </w:tc>
      </w:tr>
      <w:tr w14:paraId="2630F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7" w:hRule="atLeast"/>
        </w:trPr>
        <w:tc>
          <w:tcPr>
            <w:tcW w:w="709" w:type="dxa"/>
            <w:tcBorders>
              <w:top w:val="nil"/>
              <w:left w:val="single" w:color="auto" w:sz="4" w:space="0"/>
              <w:bottom w:val="single" w:color="auto" w:sz="4" w:space="0"/>
              <w:right w:val="single" w:color="auto" w:sz="4" w:space="0"/>
            </w:tcBorders>
            <w:vAlign w:val="center"/>
          </w:tcPr>
          <w:p w14:paraId="57137FD5">
            <w:pPr>
              <w:widowControl/>
              <w:jc w:val="left"/>
              <w:rPr>
                <w:rFonts w:ascii="等线" w:hAnsi="等线" w:eastAsia="等线"/>
                <w:sz w:val="21"/>
                <w:szCs w:val="21"/>
              </w:rPr>
            </w:pPr>
            <w:bookmarkStart w:id="56" w:name="_Toc76462335"/>
          </w:p>
        </w:tc>
        <w:tc>
          <w:tcPr>
            <w:tcW w:w="1227" w:type="dxa"/>
            <w:tcBorders>
              <w:top w:val="nil"/>
              <w:left w:val="single" w:color="auto" w:sz="4" w:space="0"/>
              <w:bottom w:val="single" w:color="auto" w:sz="4" w:space="0"/>
              <w:right w:val="single" w:color="auto" w:sz="4" w:space="0"/>
            </w:tcBorders>
            <w:vAlign w:val="center"/>
          </w:tcPr>
          <w:p w14:paraId="5A89E94C">
            <w:pPr>
              <w:widowControl/>
              <w:jc w:val="left"/>
              <w:rPr>
                <w:rFonts w:ascii="方正仿宋_GBK" w:hAnsi="等线" w:eastAsia="方正仿宋_GBK"/>
                <w:sz w:val="24"/>
                <w:szCs w:val="24"/>
              </w:rPr>
            </w:pPr>
          </w:p>
        </w:tc>
        <w:tc>
          <w:tcPr>
            <w:tcW w:w="1178" w:type="dxa"/>
            <w:tcBorders>
              <w:top w:val="single" w:color="auto" w:sz="4" w:space="0"/>
              <w:left w:val="single" w:color="auto" w:sz="4" w:space="0"/>
              <w:right w:val="single" w:color="auto" w:sz="4" w:space="0"/>
            </w:tcBorders>
            <w:vAlign w:val="center"/>
          </w:tcPr>
          <w:p w14:paraId="7F312BC5">
            <w:pPr>
              <w:ind w:firstLine="28"/>
              <w:jc w:val="center"/>
              <w:rPr>
                <w:rFonts w:ascii="方正仿宋_GBK" w:hAnsi="等线" w:eastAsia="方正仿宋_GBK"/>
                <w:sz w:val="24"/>
                <w:szCs w:val="24"/>
              </w:rPr>
            </w:pPr>
            <w:r>
              <w:rPr>
                <w:rFonts w:hint="eastAsia" w:ascii="方正仿宋_GBK" w:hAnsi="等线" w:eastAsia="方正仿宋_GBK"/>
                <w:sz w:val="24"/>
                <w:szCs w:val="24"/>
              </w:rPr>
              <w:t>3分</w:t>
            </w:r>
          </w:p>
        </w:tc>
        <w:tc>
          <w:tcPr>
            <w:tcW w:w="4322" w:type="dxa"/>
            <w:tcBorders>
              <w:top w:val="single" w:color="auto" w:sz="4" w:space="0"/>
              <w:left w:val="single" w:color="auto" w:sz="4" w:space="0"/>
              <w:right w:val="single" w:color="auto" w:sz="4" w:space="0"/>
            </w:tcBorders>
            <w:vAlign w:val="center"/>
          </w:tcPr>
          <w:p w14:paraId="0A4F077C">
            <w:pPr>
              <w:rPr>
                <w:rFonts w:ascii="方正仿宋_GBK" w:hAnsi="等线" w:eastAsia="方正仿宋_GBK"/>
                <w:sz w:val="24"/>
                <w:szCs w:val="24"/>
              </w:rPr>
            </w:pPr>
            <w:r>
              <w:rPr>
                <w:rFonts w:hint="eastAsia" w:ascii="方正仿宋_GBK" w:hAnsi="等线" w:eastAsia="方正仿宋_GBK"/>
                <w:sz w:val="24"/>
                <w:szCs w:val="24"/>
              </w:rPr>
              <w:t>供应商拟投入本项目的人员通过国家基础地理信息中心考核，取得地理信息安全保密培训合格，每提供1人得1分，最高得3分，没有不得分。</w:t>
            </w:r>
          </w:p>
        </w:tc>
        <w:tc>
          <w:tcPr>
            <w:tcW w:w="2518" w:type="dxa"/>
            <w:vMerge w:val="continue"/>
            <w:tcBorders>
              <w:left w:val="single" w:color="auto" w:sz="4" w:space="0"/>
              <w:right w:val="single" w:color="auto" w:sz="4" w:space="0"/>
            </w:tcBorders>
            <w:vAlign w:val="center"/>
          </w:tcPr>
          <w:p w14:paraId="7071FBDC">
            <w:pPr>
              <w:rPr>
                <w:rFonts w:ascii="方正仿宋_GBK" w:hAnsi="等线" w:eastAsia="方正仿宋_GBK"/>
                <w:sz w:val="24"/>
                <w:szCs w:val="24"/>
              </w:rPr>
            </w:pPr>
          </w:p>
        </w:tc>
      </w:tr>
    </w:tbl>
    <w:p w14:paraId="3E07D085">
      <w:pPr>
        <w:snapToGrid w:val="0"/>
        <w:spacing w:line="400" w:lineRule="exact"/>
        <w:rPr>
          <w:rFonts w:ascii="方正仿宋_GBK" w:hAnsi="宋体" w:eastAsia="方正仿宋_GBK"/>
          <w:sz w:val="24"/>
          <w:szCs w:val="24"/>
        </w:rPr>
      </w:pPr>
      <w:r>
        <w:rPr>
          <w:rFonts w:hint="eastAsia" w:ascii="方正仿宋_GBK" w:hAnsi="宋体" w:eastAsia="方正仿宋_GBK"/>
          <w:sz w:val="24"/>
          <w:szCs w:val="24"/>
        </w:rPr>
        <w:t>注：关于小微企业报价扣除比例说明</w:t>
      </w:r>
    </w:p>
    <w:p w14:paraId="51AD5AFA">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1.对小型企业和微型企业给予10%的扣除，以扣除后的报价参与评审。</w:t>
      </w:r>
    </w:p>
    <w:p w14:paraId="3E7161B0">
      <w:pPr>
        <w:snapToGrid w:val="0"/>
        <w:spacing w:line="400" w:lineRule="exact"/>
        <w:ind w:firstLine="465"/>
        <w:rPr>
          <w:rFonts w:ascii="宋体" w:hAnsi="宋体" w:cs="宋体"/>
          <w:color w:val="000000"/>
          <w:sz w:val="24"/>
          <w:szCs w:val="24"/>
        </w:rPr>
      </w:pPr>
      <w:r>
        <w:rPr>
          <w:rFonts w:hint="eastAsia" w:ascii="方正仿宋_GBK" w:hAnsi="宋体" w:eastAsia="方正仿宋_GBK"/>
          <w:sz w:val="24"/>
          <w:szCs w:val="24"/>
        </w:rPr>
        <w:t>2.监狱企业、残疾人福利性单位属于微型企业的，应提供中小企业声明函（详见第七篇 响应文件编制要求）。未提供以上资料的监狱企业、残疾人福利性单位视同小型企业。</w:t>
      </w:r>
    </w:p>
    <w:p w14:paraId="67CE4E7D">
      <w:pPr>
        <w:pStyle w:val="4"/>
        <w:adjustRightInd w:val="0"/>
        <w:snapToGrid w:val="0"/>
        <w:spacing w:before="0" w:after="0" w:line="400" w:lineRule="exact"/>
        <w:ind w:firstLine="482" w:firstLineChars="200"/>
        <w:rPr>
          <w:rFonts w:ascii="方正仿宋_GBK" w:hAnsi="宋体" w:eastAsia="方正仿宋_GBK"/>
          <w:sz w:val="24"/>
        </w:rPr>
      </w:pPr>
      <w:bookmarkStart w:id="57" w:name="_Toc11860"/>
      <w:r>
        <w:rPr>
          <w:rFonts w:hint="eastAsia" w:ascii="方正仿宋_GBK" w:hAnsi="宋体" w:eastAsia="方正仿宋_GBK"/>
          <w:sz w:val="24"/>
        </w:rPr>
        <w:t>三、无效响应</w:t>
      </w:r>
      <w:bookmarkEnd w:id="56"/>
      <w:bookmarkEnd w:id="57"/>
    </w:p>
    <w:p w14:paraId="4EFED904">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供应商发生以下条款情况之一者，视为无效响应，其响应文件将被拒绝：</w:t>
      </w:r>
    </w:p>
    <w:p w14:paraId="69201F16">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（一）供应商不符合规定的资格条件的；</w:t>
      </w:r>
    </w:p>
    <w:p w14:paraId="4DBAE9B6">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（二）供应商的法定代表人（或其授权代表）或自然人未参加磋商；</w:t>
      </w:r>
    </w:p>
    <w:p w14:paraId="168D26F7">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（三）供应商所提交的响应文件不按“第七篇响应文件编制要求”要求签署或盖章；</w:t>
      </w:r>
    </w:p>
    <w:p w14:paraId="5845697E">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（四）供应商的最后报价超过采购预算或最高限价的；</w:t>
      </w:r>
    </w:p>
    <w:p w14:paraId="71A95349">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（五）法定代表人为同一个人的两个及两个以上法人，母公司、全资子公司及其控股公司，在同一包采购中同时参与磋商；</w:t>
      </w:r>
    </w:p>
    <w:p w14:paraId="108F1654">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（六）单位负责人为同一人或者存在直接控股、管理关系的不同供应商，参加同一合同项下的政府采购活动的；</w:t>
      </w:r>
    </w:p>
    <w:p w14:paraId="1980A4BC">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（七）</w:t>
      </w:r>
      <w:r>
        <w:rPr>
          <w:rFonts w:ascii="方正仿宋_GBK" w:hAnsi="宋体" w:eastAsia="方正仿宋_GBK"/>
          <w:sz w:val="24"/>
          <w:szCs w:val="24"/>
        </w:rPr>
        <w:t>为采购项目提供整体设计、规范编制或者项目管理、监理、检测等服务的供应商，再参加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14:paraId="6474151E">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（八）供应商磋商有效期不满足竞争性磋商文件要求的；</w:t>
      </w:r>
    </w:p>
    <w:p w14:paraId="36DBFC1D">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（九）供应商响应文件内容有与国家现行法律法规相违背的内容，或附有采购人无法接受的条件；</w:t>
      </w:r>
    </w:p>
    <w:p w14:paraId="73038A8C">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（十）法律、法规和竞争性磋商文件规定的其他无效情形。</w:t>
      </w:r>
    </w:p>
    <w:p w14:paraId="4105E762">
      <w:pPr>
        <w:pStyle w:val="4"/>
        <w:adjustRightInd w:val="0"/>
        <w:snapToGrid w:val="0"/>
        <w:spacing w:before="0" w:after="0" w:line="400" w:lineRule="exact"/>
        <w:ind w:firstLine="482" w:firstLineChars="200"/>
        <w:rPr>
          <w:rFonts w:ascii="方正仿宋_GBK" w:hAnsi="宋体" w:eastAsia="方正仿宋_GBK"/>
          <w:sz w:val="24"/>
        </w:rPr>
      </w:pPr>
      <w:bookmarkStart w:id="58" w:name="_Toc5366"/>
      <w:bookmarkStart w:id="59" w:name="_Toc76462336"/>
      <w:r>
        <w:rPr>
          <w:rFonts w:hint="eastAsia" w:ascii="方正仿宋_GBK" w:hAnsi="宋体" w:eastAsia="方正仿宋_GBK"/>
          <w:sz w:val="24"/>
        </w:rPr>
        <w:t>四、</w:t>
      </w:r>
      <w:bookmarkEnd w:id="54"/>
      <w:bookmarkEnd w:id="55"/>
      <w:r>
        <w:rPr>
          <w:rFonts w:hint="eastAsia" w:ascii="方正仿宋_GBK" w:hAnsi="宋体" w:eastAsia="方正仿宋_GBK"/>
          <w:sz w:val="24"/>
        </w:rPr>
        <w:t>采购终止</w:t>
      </w:r>
      <w:bookmarkEnd w:id="58"/>
      <w:bookmarkEnd w:id="59"/>
    </w:p>
    <w:p w14:paraId="54870B70">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出现下列情形之一的，采购人或者采购代理机构应当终止竞争性磋商采购活动，发布项目终止公告并说明原因，重新开展采购活动：</w:t>
      </w:r>
    </w:p>
    <w:p w14:paraId="24CE3D7F">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（一）因情况变化，不再符合规定的竞争性磋商采购方式适用情形的；</w:t>
      </w:r>
    </w:p>
    <w:p w14:paraId="5CF63C36">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（二）出现影响采购公正的违法、违规行为的；</w:t>
      </w:r>
    </w:p>
    <w:p w14:paraId="3879A58D">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（三）在采购过程中符合要求的供应商或者报价未超过采购预算的供应商不足3家的，但《政府采购竞争性磋商采购方式管理暂行办法》第二十一条第三款规定的情形除外。</w:t>
      </w:r>
    </w:p>
    <w:p w14:paraId="1B426703">
      <w:pPr>
        <w:spacing w:line="400" w:lineRule="exact"/>
        <w:ind w:firstLine="480" w:firstLineChars="200"/>
        <w:rPr>
          <w:rFonts w:ascii="宋体" w:hAnsi="宋体"/>
          <w:sz w:val="24"/>
          <w:szCs w:val="24"/>
        </w:rPr>
        <w:sectPr>
          <w:pgSz w:w="11907" w:h="16840"/>
          <w:pgMar w:top="1134" w:right="1191" w:bottom="1134" w:left="1304" w:header="964" w:footer="992" w:gutter="0"/>
          <w:pgNumType w:fmt="numberInDash"/>
          <w:cols w:space="720" w:num="1"/>
          <w:docGrid w:linePitch="312" w:charSpace="0"/>
        </w:sectPr>
      </w:pPr>
    </w:p>
    <w:p w14:paraId="5076528D">
      <w:pPr>
        <w:pStyle w:val="4"/>
        <w:pageBreakBefore/>
        <w:spacing w:before="0" w:after="0" w:line="360" w:lineRule="auto"/>
        <w:jc w:val="center"/>
        <w:rPr>
          <w:rFonts w:ascii="方正小标宋_GBK" w:hAnsi="宋体" w:eastAsia="方正小标宋_GBK"/>
          <w:b w:val="0"/>
          <w:bCs/>
          <w:sz w:val="36"/>
          <w:szCs w:val="30"/>
        </w:rPr>
      </w:pPr>
      <w:bookmarkStart w:id="60" w:name="_Toc3695"/>
      <w:bookmarkStart w:id="61" w:name="_Toc102227313"/>
      <w:bookmarkStart w:id="62" w:name="_Toc76462337"/>
      <w:r>
        <w:rPr>
          <w:rFonts w:hint="eastAsia" w:ascii="方正小标宋_GBK" w:hAnsi="宋体" w:eastAsia="方正小标宋_GBK"/>
          <w:b w:val="0"/>
          <w:bCs/>
          <w:sz w:val="36"/>
          <w:szCs w:val="30"/>
        </w:rPr>
        <w:t>第五篇  供应商须知</w:t>
      </w:r>
      <w:bookmarkEnd w:id="60"/>
      <w:bookmarkEnd w:id="61"/>
      <w:bookmarkEnd w:id="62"/>
    </w:p>
    <w:p w14:paraId="6432756F">
      <w:pPr>
        <w:pStyle w:val="4"/>
        <w:adjustRightInd w:val="0"/>
        <w:snapToGrid w:val="0"/>
        <w:spacing w:before="0" w:after="0" w:line="400" w:lineRule="exact"/>
        <w:ind w:firstLine="482" w:firstLineChars="200"/>
        <w:rPr>
          <w:rFonts w:ascii="方正仿宋_GBK" w:hAnsi="宋体" w:eastAsia="方正仿宋_GBK"/>
          <w:sz w:val="24"/>
        </w:rPr>
      </w:pPr>
      <w:bookmarkStart w:id="63" w:name="_Toc342913389"/>
      <w:bookmarkStart w:id="64" w:name="_Toc19347"/>
      <w:bookmarkStart w:id="65" w:name="_Toc76462338"/>
      <w:r>
        <w:rPr>
          <w:rFonts w:hint="eastAsia" w:ascii="方正仿宋_GBK" w:hAnsi="宋体" w:eastAsia="方正仿宋_GBK"/>
          <w:sz w:val="24"/>
        </w:rPr>
        <w:t>一、磋商费用</w:t>
      </w:r>
      <w:bookmarkEnd w:id="63"/>
      <w:bookmarkEnd w:id="64"/>
      <w:bookmarkEnd w:id="65"/>
    </w:p>
    <w:p w14:paraId="0B02D0FA">
      <w:pPr>
        <w:pStyle w:val="141"/>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w:t>
      </w:r>
      <w:r>
        <w:rPr>
          <w:rFonts w:hint="eastAsia" w:ascii="方正仿宋_GBK" w:eastAsia="方正仿宋_GBK"/>
          <w:sz w:val="24"/>
          <w:szCs w:val="24"/>
        </w:rPr>
        <w:t>磋商</w:t>
      </w:r>
      <w:r>
        <w:rPr>
          <w:rFonts w:hint="eastAsia" w:ascii="方正仿宋_GBK" w:hAnsi="宋体" w:eastAsia="方正仿宋_GBK"/>
          <w:sz w:val="24"/>
          <w:szCs w:val="24"/>
        </w:rPr>
        <w:t>的供应商应承担其编制响应文件与递交响应文件所涉及的一切费用，不论</w:t>
      </w:r>
      <w:r>
        <w:rPr>
          <w:rFonts w:hint="eastAsia" w:ascii="方正仿宋_GBK" w:eastAsia="方正仿宋_GBK"/>
          <w:sz w:val="24"/>
          <w:szCs w:val="24"/>
        </w:rPr>
        <w:t>磋商</w:t>
      </w:r>
      <w:r>
        <w:rPr>
          <w:rFonts w:hint="eastAsia" w:ascii="方正仿宋_GBK" w:hAnsi="宋体" w:eastAsia="方正仿宋_GBK"/>
          <w:sz w:val="24"/>
          <w:szCs w:val="24"/>
        </w:rPr>
        <w:t>结果如何，采购人和采购代理机构在任何情况下无义务也无责任承担这些费用。</w:t>
      </w:r>
    </w:p>
    <w:p w14:paraId="4DE1EB39">
      <w:pPr>
        <w:pStyle w:val="4"/>
        <w:adjustRightInd w:val="0"/>
        <w:snapToGrid w:val="0"/>
        <w:spacing w:before="0" w:after="0" w:line="400" w:lineRule="exact"/>
        <w:ind w:firstLine="482" w:firstLineChars="200"/>
        <w:rPr>
          <w:rFonts w:ascii="方正仿宋_GBK" w:hAnsi="宋体" w:eastAsia="方正仿宋_GBK"/>
          <w:sz w:val="24"/>
        </w:rPr>
      </w:pPr>
      <w:bookmarkStart w:id="66" w:name="_Toc342913391"/>
      <w:bookmarkStart w:id="67" w:name="_Toc76462339"/>
      <w:bookmarkStart w:id="68" w:name="_Toc17005"/>
      <w:r>
        <w:rPr>
          <w:rFonts w:hint="eastAsia" w:ascii="方正仿宋_GBK" w:hAnsi="宋体" w:eastAsia="方正仿宋_GBK"/>
          <w:sz w:val="24"/>
        </w:rPr>
        <w:t>二、竞争性磋商文件</w:t>
      </w:r>
      <w:bookmarkEnd w:id="66"/>
      <w:bookmarkEnd w:id="67"/>
      <w:bookmarkEnd w:id="68"/>
    </w:p>
    <w:p w14:paraId="37628506">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（一）竞争性磋商文件由采购邀请书、项目服务需求、供应商须知、项目商务需求、磋商程序及方法、评审标准、无效响应和采购终止、供应商须知</w:t>
      </w:r>
      <w:r>
        <w:rPr>
          <w:rFonts w:hint="eastAsia" w:ascii="方正仿宋_GBK" w:hAnsi="宋体" w:eastAsia="方正仿宋_GBK"/>
          <w:b/>
          <w:sz w:val="24"/>
          <w:szCs w:val="24"/>
        </w:rPr>
        <w:t>、</w:t>
      </w:r>
      <w:r>
        <w:rPr>
          <w:rFonts w:hint="eastAsia" w:ascii="方正仿宋_GBK" w:hAnsi="宋体" w:eastAsia="方正仿宋_GBK"/>
          <w:sz w:val="24"/>
          <w:szCs w:val="24"/>
        </w:rPr>
        <w:t>政府采购合同</w:t>
      </w:r>
      <w:r>
        <w:rPr>
          <w:rFonts w:hint="eastAsia" w:ascii="方正仿宋_GBK" w:hAnsi="宋体" w:eastAsia="方正仿宋_GBK"/>
          <w:b/>
          <w:sz w:val="24"/>
          <w:szCs w:val="24"/>
        </w:rPr>
        <w:t>、</w:t>
      </w:r>
      <w:r>
        <w:rPr>
          <w:rFonts w:hint="eastAsia" w:ascii="方正仿宋_GBK" w:hAnsi="宋体" w:eastAsia="方正仿宋_GBK"/>
          <w:sz w:val="24"/>
          <w:szCs w:val="24"/>
        </w:rPr>
        <w:t>响应文件编制要求七部分组成。</w:t>
      </w:r>
    </w:p>
    <w:p w14:paraId="3FA579D7">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（二）采购人（或采购代理机构）所作的一切有效的书面通知、修改及补充，都是竞争性磋商文件不可分割的部分。</w:t>
      </w:r>
    </w:p>
    <w:p w14:paraId="3A9C4E85">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（三）竞争性磋商文件的解释</w:t>
      </w:r>
    </w:p>
    <w:p w14:paraId="716C15D6">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69" w:name="_Toc318159160"/>
      <w:bookmarkStart w:id="70" w:name="_Toc318159780"/>
      <w:bookmarkStart w:id="71" w:name="_Toc318166429"/>
      <w:bookmarkStart w:id="72" w:name="_Toc318159349"/>
    </w:p>
    <w:p w14:paraId="602F024D">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（四）本竞争性磋商文件中，磋商小组根据与供应商进行磋商可能实质性变动的内容为竞争性磋商文件第二、三、六篇全部内容。</w:t>
      </w:r>
    </w:p>
    <w:p w14:paraId="4E809052">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（五）评审的依据为竞争性磋商文件和响应文件（含有效的书面承诺）。磋商小组判断响应文件对竞争性磋商文件的响应，仅基于响应文件本身而不靠外部证据。</w:t>
      </w:r>
    </w:p>
    <w:bookmarkEnd w:id="69"/>
    <w:bookmarkEnd w:id="70"/>
    <w:bookmarkEnd w:id="71"/>
    <w:bookmarkEnd w:id="72"/>
    <w:p w14:paraId="420A650F">
      <w:pPr>
        <w:pStyle w:val="4"/>
        <w:adjustRightInd w:val="0"/>
        <w:snapToGrid w:val="0"/>
        <w:spacing w:before="0" w:after="0" w:line="400" w:lineRule="exact"/>
        <w:ind w:firstLine="482" w:firstLineChars="200"/>
        <w:rPr>
          <w:rFonts w:ascii="方正仿宋_GBK" w:hAnsi="宋体" w:eastAsia="方正仿宋_GBK"/>
          <w:sz w:val="24"/>
        </w:rPr>
      </w:pPr>
      <w:bookmarkStart w:id="73" w:name="_Toc4668"/>
      <w:bookmarkStart w:id="74" w:name="_Toc102227318"/>
      <w:bookmarkStart w:id="75" w:name="_Toc342913392"/>
      <w:bookmarkStart w:id="76" w:name="_Toc179714297"/>
      <w:bookmarkStart w:id="77" w:name="_Toc76462340"/>
      <w:r>
        <w:rPr>
          <w:rFonts w:hint="eastAsia" w:ascii="方正仿宋_GBK" w:hAnsi="宋体" w:eastAsia="方正仿宋_GBK"/>
          <w:sz w:val="24"/>
        </w:rPr>
        <w:t>三、磋商要求</w:t>
      </w:r>
      <w:bookmarkEnd w:id="73"/>
      <w:bookmarkEnd w:id="74"/>
      <w:bookmarkEnd w:id="75"/>
      <w:bookmarkEnd w:id="76"/>
      <w:bookmarkEnd w:id="77"/>
    </w:p>
    <w:p w14:paraId="608F2AB8">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（一）响应文件</w:t>
      </w:r>
    </w:p>
    <w:p w14:paraId="274A9D08">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1.供应商应当按照竞争性磋商文件的要求编制响应文件，并对竞争性磋商文件提出的要求和条件作出实质性响应，响应文件原则上采用软面订本，同时应编制完整的页码、目录。</w:t>
      </w:r>
    </w:p>
    <w:p w14:paraId="10538162">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2.响应文件组成</w:t>
      </w:r>
    </w:p>
    <w:p w14:paraId="68B32EFD">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24EAA30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（二）联合体（本项目不接受联合体参与磋商）</w:t>
      </w:r>
    </w:p>
    <w:p w14:paraId="68B75A8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（三）磋商有效期：响应文件及有关承诺文件有效期为提交响应文件截止时间起90天。</w:t>
      </w:r>
    </w:p>
    <w:p w14:paraId="5099D24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（四）修正错误</w:t>
      </w:r>
    </w:p>
    <w:p w14:paraId="45FAF24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1.若供应商所递交的响应文件或最后报价中的价格出现大写金额和小写金额不一致的错误，以大写金额修正为准。</w:t>
      </w:r>
    </w:p>
    <w:p w14:paraId="7FC11428">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14:paraId="500D6F06">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（五）提交响应文件的份数和签署</w:t>
      </w:r>
    </w:p>
    <w:p w14:paraId="6C6EF96B">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487DE325">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w:t>
      </w:r>
      <w:r>
        <w:rPr>
          <w:rFonts w:hint="eastAsia" w:ascii="方正仿宋_GBK" w:hAnsi="宋体" w:eastAsia="方正仿宋_GBK"/>
          <w:sz w:val="24"/>
        </w:rPr>
        <w:t>响应文件按竞争性磋商文件“第七篇响应文件编制要求”要求签署或盖章。</w:t>
      </w:r>
    </w:p>
    <w:p w14:paraId="700F408D">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（六）响应文件的递交</w:t>
      </w:r>
    </w:p>
    <w:p w14:paraId="308A5D87">
      <w:pPr>
        <w:pStyle w:val="30"/>
        <w:spacing w:line="400" w:lineRule="exact"/>
        <w:ind w:firstLine="480" w:firstLineChars="200"/>
        <w:rPr>
          <w:rFonts w:ascii="方正仿宋_GBK" w:hAnsi="宋体" w:eastAsia="方正仿宋_GBK"/>
          <w:sz w:val="24"/>
        </w:rPr>
      </w:pPr>
      <w:r>
        <w:rPr>
          <w:rFonts w:hint="eastAsia" w:ascii="方正仿宋_GBK" w:hAnsi="宋体" w:eastAsia="方正仿宋_GBK"/>
          <w:sz w:val="24"/>
        </w:rPr>
        <w:t>响应文件的正本、副本以及电子文档均应密封送达磋商地点，应在封套上注明磋商项目名称、供应商名称。若正本、副本以及电子文档分别进行密封的，还应在封套上注明“正本”“副本”“电子文档”字样。</w:t>
      </w:r>
    </w:p>
    <w:p w14:paraId="6328D82B">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（七）供应商参与人员</w:t>
      </w:r>
    </w:p>
    <w:p w14:paraId="4C1C312A">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各个供应商应当派1-2名代表参与磋商，至少1人应为法定代表人（或其授权代表）或自然人（供应商为自然人）。</w:t>
      </w:r>
    </w:p>
    <w:p w14:paraId="0F9FAB1F">
      <w:pPr>
        <w:pStyle w:val="4"/>
        <w:adjustRightInd w:val="0"/>
        <w:snapToGrid w:val="0"/>
        <w:spacing w:before="0" w:after="0" w:line="400" w:lineRule="exact"/>
        <w:ind w:firstLine="482" w:firstLineChars="200"/>
        <w:rPr>
          <w:rFonts w:ascii="方正仿宋_GBK" w:hAnsi="宋体" w:eastAsia="方正仿宋_GBK"/>
          <w:sz w:val="24"/>
        </w:rPr>
      </w:pPr>
      <w:bookmarkStart w:id="78" w:name="_Toc2086"/>
      <w:bookmarkStart w:id="79" w:name="_Toc76462341"/>
      <w:r>
        <w:rPr>
          <w:rFonts w:hint="eastAsia" w:ascii="方正仿宋_GBK" w:hAnsi="宋体" w:eastAsia="方正仿宋_GBK"/>
          <w:sz w:val="24"/>
        </w:rPr>
        <w:t>四、成交供应商的确认和变更</w:t>
      </w:r>
      <w:bookmarkEnd w:id="78"/>
      <w:bookmarkEnd w:id="79"/>
    </w:p>
    <w:p w14:paraId="4C0306D3">
      <w:pPr>
        <w:snapToGrid w:val="0"/>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（一）成交供应商的确认</w:t>
      </w:r>
    </w:p>
    <w:p w14:paraId="4777DC40">
      <w:pPr>
        <w:snapToGrid w:val="0"/>
        <w:spacing w:line="400" w:lineRule="exact"/>
        <w:ind w:firstLine="480" w:firstLineChars="200"/>
        <w:rPr>
          <w:rFonts w:ascii="方正仿宋_GBK" w:hAnsi="宋体" w:eastAsia="方正仿宋_GBK"/>
          <w:sz w:val="24"/>
          <w:szCs w:val="24"/>
        </w:rPr>
      </w:pPr>
      <w:r>
        <w:rPr>
          <w:rFonts w:ascii="方正仿宋_GBK" w:hAnsi="宋体" w:eastAsia="方正仿宋_GBK"/>
          <w:sz w:val="24"/>
          <w:szCs w:val="24"/>
        </w:rPr>
        <w:t>采购代理机构应当在评审结束后2个工作日内将评审报告送采购人确认。采购人应当在收到评审报告后5个工作日内</w:t>
      </w:r>
      <w:r>
        <w:rPr>
          <w:rFonts w:hint="eastAsia" w:ascii="方正仿宋_GBK" w:hAnsi="宋体" w:eastAsia="方正仿宋_GBK"/>
          <w:sz w:val="24"/>
          <w:szCs w:val="24"/>
        </w:rPr>
        <w:t>，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9F641B2">
      <w:pPr>
        <w:snapToGrid w:val="0"/>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（二）成交供应商的变更</w:t>
      </w:r>
    </w:p>
    <w:p w14:paraId="617CE76D">
      <w:pPr>
        <w:snapToGrid w:val="0"/>
        <w:spacing w:line="400" w:lineRule="exact"/>
        <w:ind w:firstLine="480" w:firstLineChars="200"/>
        <w:rPr>
          <w:rFonts w:ascii="方正仿宋_GBK" w:hAnsi="宋体" w:eastAsia="方正仿宋_GBK"/>
          <w:sz w:val="24"/>
          <w:szCs w:val="24"/>
        </w:rPr>
      </w:pPr>
      <w:r>
        <w:rPr>
          <w:rFonts w:hint="eastAsia" w:ascii="方正仿宋_GBK" w:eastAsia="方正仿宋_GBK"/>
          <w:sz w:val="24"/>
        </w:rPr>
        <w:t>成交供应商拒绝与采购人签订合同的，采购人可以按照评审报告推荐的成交候选供应商顺序，确定排名下一位的候选人为成交供应商，也可以重新开展政府采购活动。</w:t>
      </w:r>
    </w:p>
    <w:p w14:paraId="4ECCADA6">
      <w:pPr>
        <w:pStyle w:val="4"/>
        <w:adjustRightInd w:val="0"/>
        <w:snapToGrid w:val="0"/>
        <w:spacing w:before="0" w:after="0" w:line="400" w:lineRule="exact"/>
        <w:ind w:firstLine="482" w:firstLineChars="200"/>
        <w:rPr>
          <w:rFonts w:ascii="方正仿宋_GBK" w:hAnsi="宋体" w:eastAsia="方正仿宋_GBK"/>
          <w:sz w:val="24"/>
        </w:rPr>
      </w:pPr>
      <w:bookmarkStart w:id="80" w:name="_Toc76462342"/>
      <w:bookmarkStart w:id="81" w:name="_Toc342913395"/>
      <w:bookmarkStart w:id="82" w:name="_Toc102227321"/>
      <w:bookmarkStart w:id="83" w:name="_Toc12052"/>
      <w:r>
        <w:rPr>
          <w:rFonts w:hint="eastAsia" w:ascii="方正仿宋_GBK" w:hAnsi="宋体" w:eastAsia="方正仿宋_GBK"/>
          <w:sz w:val="24"/>
        </w:rPr>
        <w:t>五、成交通知</w:t>
      </w:r>
      <w:bookmarkEnd w:id="80"/>
      <w:bookmarkEnd w:id="81"/>
      <w:bookmarkEnd w:id="82"/>
      <w:bookmarkEnd w:id="83"/>
    </w:p>
    <w:p w14:paraId="0A5DE71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（一）成交供应商确定后，采购代理机构将在“行采家”（https://www.gec123.com）上发布成交结果公告。</w:t>
      </w:r>
    </w:p>
    <w:p w14:paraId="60A46FA8">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（二）结果公告发出同时，采购代理机构将以书面形式发出《成交通知书》。《成交通知书》一经发出即发生法律效力。</w:t>
      </w:r>
    </w:p>
    <w:p w14:paraId="1E6D18D4">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（三）《成交通知书》将作为签订合同的依据。</w:t>
      </w:r>
    </w:p>
    <w:p w14:paraId="47F346DA">
      <w:pPr>
        <w:pStyle w:val="4"/>
        <w:adjustRightInd w:val="0"/>
        <w:snapToGrid w:val="0"/>
        <w:spacing w:before="0" w:after="0" w:line="400" w:lineRule="exact"/>
        <w:ind w:firstLine="482" w:firstLineChars="200"/>
        <w:rPr>
          <w:rFonts w:ascii="方正仿宋_GBK" w:hAnsi="宋体" w:eastAsia="方正仿宋_GBK"/>
          <w:sz w:val="24"/>
        </w:rPr>
      </w:pPr>
      <w:bookmarkStart w:id="84" w:name="_Toc13877"/>
      <w:bookmarkStart w:id="85" w:name="_Toc76462343"/>
      <w:r>
        <w:rPr>
          <w:rFonts w:hint="eastAsia" w:ascii="方正仿宋_GBK" w:hAnsi="宋体" w:eastAsia="方正仿宋_GBK"/>
          <w:sz w:val="24"/>
        </w:rPr>
        <w:t>六、关于质疑和投诉</w:t>
      </w:r>
      <w:bookmarkEnd w:id="84"/>
      <w:bookmarkEnd w:id="85"/>
    </w:p>
    <w:p w14:paraId="20624094">
      <w:pPr>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（一）质疑</w:t>
      </w:r>
    </w:p>
    <w:p w14:paraId="6EE4CB34">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供应商认为采购文件、采购过程和成交结果使自己的权益受到伤害的，可向采购人或采购代理机构以书面形式提出质疑。</w:t>
      </w:r>
    </w:p>
    <w:p w14:paraId="7D3FCECD">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提出质疑的应当是参与所质疑项目采购活动的供应商。 </w:t>
      </w:r>
    </w:p>
    <w:p w14:paraId="191B1F9D">
      <w:pPr>
        <w:spacing w:line="400" w:lineRule="exact"/>
        <w:ind w:right="12" w:firstLine="480"/>
        <w:outlineLvl w:val="2"/>
        <w:rPr>
          <w:rFonts w:ascii="方正仿宋_GBK" w:hAnsi="仿宋" w:eastAsia="方正仿宋_GBK" w:cs="仿宋"/>
          <w:sz w:val="24"/>
        </w:rPr>
      </w:pPr>
      <w:r>
        <w:rPr>
          <w:rFonts w:hint="eastAsia" w:ascii="方正仿宋_GBK" w:hAnsi="仿宋" w:eastAsia="方正仿宋_GBK" w:cs="仿宋"/>
          <w:sz w:val="24"/>
        </w:rPr>
        <w:t>1.质疑时限、内容</w:t>
      </w:r>
    </w:p>
    <w:p w14:paraId="67F1B611">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供应商认为采购文件、采购过程、成交结果使自己的权益受到损害的，可以在知道或者应知其权益受到损害之日起7个工作日内，以书面形式向采购人、采购代理机构提出质疑。</w:t>
      </w:r>
    </w:p>
    <w:p w14:paraId="12AD36C9">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1.2供应商提出质疑应当提交质疑函和必要的证明材料，质疑函应当包括下列内容：</w:t>
      </w:r>
    </w:p>
    <w:p w14:paraId="18FE37E1">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1.2.1供应商的姓名或者名称、地址、邮编、联系人及联系电话；</w:t>
      </w:r>
    </w:p>
    <w:p w14:paraId="0104CAFD">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1.2.2质疑项目的名称、项目号以及采购执行编号；</w:t>
      </w:r>
    </w:p>
    <w:p w14:paraId="3E759FCB">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1.2.3具体、明确的质疑事项和与质疑事项相关的请求；</w:t>
      </w:r>
    </w:p>
    <w:p w14:paraId="2BE26549">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1.2.4事实依据；</w:t>
      </w:r>
    </w:p>
    <w:p w14:paraId="6DDA089B">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1.2.5必要的法律依据；</w:t>
      </w:r>
    </w:p>
    <w:p w14:paraId="7AA12771">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1.2.6提出质疑的日期；</w:t>
      </w:r>
    </w:p>
    <w:p w14:paraId="1FDAD2AD">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1.2.7营业执照（或事业单位法人证书，或个体工商户营业执照或有效的自然人身份证明）复印件；</w:t>
      </w:r>
    </w:p>
    <w:p w14:paraId="60D7E421">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1.2.8法定代表人授权委托书原件、法定代表人身份证复印件和其授权代表的身份证复印件（供应商为自然人的提供自然人身份证复印件）；</w:t>
      </w:r>
    </w:p>
    <w:p w14:paraId="60A73975">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1.3供应商为自然人的，质疑函应当由本人签字；供应商为法人或者其他组织的，质疑函应当由法定代表人、主要负责人，或者其授权代表签字或者盖章，并加盖公章。</w:t>
      </w:r>
    </w:p>
    <w:p w14:paraId="1AAE2308">
      <w:pPr>
        <w:spacing w:line="400" w:lineRule="exact"/>
        <w:ind w:right="12" w:firstLine="480"/>
        <w:outlineLvl w:val="2"/>
        <w:rPr>
          <w:rFonts w:ascii="方正仿宋_GBK" w:hAnsi="仿宋" w:eastAsia="方正仿宋_GBK" w:cs="仿宋"/>
          <w:sz w:val="24"/>
        </w:rPr>
      </w:pPr>
      <w:r>
        <w:rPr>
          <w:rFonts w:hint="eastAsia" w:ascii="方正仿宋_GBK" w:hAnsi="仿宋" w:eastAsia="方正仿宋_GBK" w:cs="仿宋"/>
          <w:sz w:val="24"/>
        </w:rPr>
        <w:t>2.质疑答复</w:t>
      </w:r>
    </w:p>
    <w:p w14:paraId="5C88216F">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采购人、采购代理机构应当在收到供应商的书面质疑后七个工作日内作出答复，并以书面形式通知质疑供应商和其他有关供应商。</w:t>
      </w:r>
    </w:p>
    <w:p w14:paraId="4A93DA2F">
      <w:pPr>
        <w:spacing w:line="400" w:lineRule="exact"/>
        <w:ind w:right="12" w:firstLine="480"/>
        <w:outlineLvl w:val="2"/>
        <w:rPr>
          <w:rFonts w:ascii="方正仿宋_GBK" w:hAnsi="仿宋" w:eastAsia="方正仿宋_GBK" w:cs="仿宋"/>
          <w:sz w:val="24"/>
        </w:rPr>
      </w:pPr>
      <w:r>
        <w:rPr>
          <w:rFonts w:hint="eastAsia" w:ascii="方正仿宋_GBK" w:hAnsi="仿宋" w:eastAsia="方正仿宋_GBK" w:cs="仿宋"/>
          <w:sz w:val="24"/>
        </w:rPr>
        <w:t>3.其他</w:t>
      </w:r>
    </w:p>
    <w:p w14:paraId="189BB309">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3.1供应商应按照《政府采购质疑和投诉办法》（财政部令第94号）及相关法律法规要求，在法定质疑期内一次性提出针对同一采购程序环节的质疑。</w:t>
      </w:r>
    </w:p>
    <w:p w14:paraId="55FD1EFC">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3.2质疑函范本可在财政部门户网站和中国政府采购网下载。</w:t>
      </w:r>
    </w:p>
    <w:p w14:paraId="120701D9">
      <w:pPr>
        <w:spacing w:line="400" w:lineRule="exact"/>
        <w:ind w:right="12" w:firstLine="480"/>
        <w:outlineLvl w:val="2"/>
        <w:rPr>
          <w:rFonts w:ascii="方正仿宋_GBK" w:hAnsi="仿宋" w:eastAsia="方正仿宋_GBK" w:cs="仿宋"/>
          <w:sz w:val="24"/>
        </w:rPr>
      </w:pPr>
      <w:r>
        <w:rPr>
          <w:rFonts w:hint="eastAsia" w:ascii="方正仿宋_GBK" w:hAnsi="仿宋" w:eastAsia="方正仿宋_GBK" w:cs="仿宋"/>
          <w:sz w:val="24"/>
        </w:rPr>
        <w:t>（二）投诉</w:t>
      </w:r>
    </w:p>
    <w:p w14:paraId="05AC83F8">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1.供应商对采购人、采购代理机构的答复不满意，或者采购人、采购代理机构未在规定时间内作出答复的，可以在答复期满后15个工作日内按照相关法律法规向财政部门提起投诉。</w:t>
      </w:r>
    </w:p>
    <w:p w14:paraId="707A8DE4">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2.供应商应按照《政府采购质疑和投诉办法》（财政部令第94号）及相关法律法规要求递交投诉书和必要的证明材料。投诉书范本可在财政部门户网站和中国政府采购网下载。</w:t>
      </w:r>
    </w:p>
    <w:p w14:paraId="08CF5896">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2968036C">
      <w:pPr>
        <w:spacing w:line="400" w:lineRule="exact"/>
        <w:ind w:firstLine="480" w:firstLineChars="200"/>
        <w:rPr>
          <w:rFonts w:ascii="方正仿宋_GBK" w:hAnsi="宋体" w:eastAsia="方正仿宋_GBK"/>
          <w:sz w:val="24"/>
          <w:szCs w:val="24"/>
        </w:rPr>
      </w:pPr>
      <w:r>
        <w:rPr>
          <w:rFonts w:hint="eastAsia" w:ascii="方正仿宋_GBK" w:hAnsi="仿宋" w:eastAsia="方正仿宋_GBK" w:cs="仿宋"/>
          <w:sz w:val="24"/>
        </w:rPr>
        <w:t>4.在确定受理投诉后，财政部门自受理投诉之日起30个工作日内（需要检验、检测、鉴定、专家评审以及需要投诉人补正材料的，所需时间不计算在投诉处理期限内）对投诉事项做出处理决定。</w:t>
      </w:r>
    </w:p>
    <w:p w14:paraId="6DBD28E7">
      <w:pPr>
        <w:pStyle w:val="4"/>
        <w:adjustRightInd w:val="0"/>
        <w:snapToGrid w:val="0"/>
        <w:spacing w:before="0" w:after="0" w:line="400" w:lineRule="exact"/>
        <w:ind w:firstLine="482" w:firstLineChars="200"/>
        <w:rPr>
          <w:rFonts w:ascii="方正仿宋_GBK" w:hAnsi="宋体" w:eastAsia="方正仿宋_GBK"/>
          <w:sz w:val="24"/>
        </w:rPr>
      </w:pPr>
      <w:bookmarkStart w:id="86" w:name="_Toc76462344"/>
      <w:bookmarkStart w:id="87" w:name="_Toc11076"/>
      <w:r>
        <w:rPr>
          <w:rFonts w:hint="eastAsia" w:ascii="方正仿宋_GBK" w:hAnsi="宋体" w:eastAsia="方正仿宋_GBK"/>
          <w:sz w:val="24"/>
        </w:rPr>
        <w:t>七、采购代理服务费</w:t>
      </w:r>
      <w:bookmarkEnd w:id="86"/>
      <w:bookmarkEnd w:id="87"/>
    </w:p>
    <w:p w14:paraId="20D2BD48">
      <w:pPr>
        <w:spacing w:line="400" w:lineRule="exact"/>
        <w:ind w:firstLine="480" w:firstLineChars="200"/>
        <w:rPr>
          <w:rFonts w:ascii="方正仿宋_GBK" w:hAnsi="宋体" w:eastAsia="方正仿宋_GBK"/>
          <w:sz w:val="24"/>
        </w:rPr>
      </w:pPr>
      <w:bookmarkStart w:id="88" w:name="OLE_LINK7"/>
      <w:bookmarkStart w:id="89" w:name="OLE_LINK8"/>
      <w:r>
        <w:rPr>
          <w:rFonts w:hint="eastAsia" w:ascii="方正仿宋_GBK" w:hAnsi="宋体" w:eastAsia="方正仿宋_GBK"/>
          <w:sz w:val="24"/>
        </w:rPr>
        <w:t>（一）成交供应商在领取成交通知书前，向采购代理机构缴纳采购代理服务费，采购代理服务费的收取标准按照以下标准执行（若采购代理服务费低于3000元，则按3000元收取。）</w:t>
      </w:r>
    </w:p>
    <w:tbl>
      <w:tblPr>
        <w:tblStyle w:val="57"/>
        <w:tblW w:w="8758"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3"/>
        <w:gridCol w:w="1878"/>
        <w:gridCol w:w="1984"/>
        <w:gridCol w:w="1843"/>
      </w:tblGrid>
      <w:tr w14:paraId="03E9D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3053" w:type="dxa"/>
            <w:tcBorders>
              <w:tl2br w:val="single" w:color="auto" w:sz="4" w:space="0"/>
            </w:tcBorders>
          </w:tcPr>
          <w:p w14:paraId="4B0E2E52">
            <w:pPr>
              <w:spacing w:line="560" w:lineRule="exact"/>
              <w:ind w:firstLine="1680" w:firstLineChars="7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f&#10;PvmD1gAAAAgBAAAPAAAAAAAAAAEAIAAAACIAAABkcnMvZG93bnJldi54bWxQSwECFAAUAAAACACH&#10;TuJAUVXTm+0BAADkAwAADgAAAAAAAAABACAAAAAlAQAAZHJzL2Uyb0RvYy54bWxQSwUGAAAAAAYA&#10;BgBZAQAAhAUAAAAA&#10;">
                      <v:fill on="f" focussize="0,0"/>
                      <v:stroke color="#000000" joinstyle="round"/>
                      <v:imagedata o:title=""/>
                      <o:lock v:ext="edit" aspectratio="f"/>
                    </v:line>
                  </w:pict>
                </mc:Fallback>
              </mc:AlternateContent>
            </w:r>
            <w:r>
              <w:rPr>
                <w:rFonts w:hint="eastAsia" w:ascii="方正仿宋_GBK" w:hAnsi="方正仿宋_GBK" w:eastAsia="方正仿宋_GBK" w:cs="方正仿宋_GBK"/>
                <w:sz w:val="24"/>
                <w:szCs w:val="24"/>
              </w:rPr>
              <w:t>采购类型</w:t>
            </w:r>
          </w:p>
          <w:p w14:paraId="666B414E">
            <w:pPr>
              <w:spacing w:line="560" w:lineRule="exact"/>
              <w:ind w:firstLine="480" w:firstLineChars="200"/>
              <w:rPr>
                <w:rFonts w:ascii="方正仿宋_GBK" w:hAnsi="方正仿宋_GBK" w:eastAsia="方正仿宋_GBK" w:cs="方正仿宋_GBK"/>
                <w:sz w:val="24"/>
                <w:szCs w:val="24"/>
              </w:rPr>
            </w:pPr>
          </w:p>
          <w:p w14:paraId="1C3221CA">
            <w:pPr>
              <w:spacing w:line="56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成交金额（万元）</w:t>
            </w:r>
          </w:p>
        </w:tc>
        <w:tc>
          <w:tcPr>
            <w:tcW w:w="1878" w:type="dxa"/>
            <w:vAlign w:val="center"/>
          </w:tcPr>
          <w:p w14:paraId="13929EC3">
            <w:pPr>
              <w:spacing w:line="56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货物采购</w:t>
            </w:r>
          </w:p>
        </w:tc>
        <w:tc>
          <w:tcPr>
            <w:tcW w:w="1984" w:type="dxa"/>
            <w:vAlign w:val="center"/>
          </w:tcPr>
          <w:p w14:paraId="0A882E4B">
            <w:pPr>
              <w:spacing w:line="56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服务采购</w:t>
            </w:r>
          </w:p>
        </w:tc>
        <w:tc>
          <w:tcPr>
            <w:tcW w:w="1843" w:type="dxa"/>
            <w:vAlign w:val="center"/>
          </w:tcPr>
          <w:p w14:paraId="486DE665">
            <w:pPr>
              <w:spacing w:line="56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工程采购</w:t>
            </w:r>
          </w:p>
        </w:tc>
      </w:tr>
      <w:tr w14:paraId="2848D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trPr>
        <w:tc>
          <w:tcPr>
            <w:tcW w:w="3053" w:type="dxa"/>
            <w:vAlign w:val="center"/>
          </w:tcPr>
          <w:p w14:paraId="51E37E37">
            <w:pPr>
              <w:spacing w:line="56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100以下</w:t>
            </w:r>
          </w:p>
        </w:tc>
        <w:tc>
          <w:tcPr>
            <w:tcW w:w="1878" w:type="dxa"/>
            <w:vAlign w:val="center"/>
          </w:tcPr>
          <w:p w14:paraId="230CDFE8">
            <w:pPr>
              <w:spacing w:line="56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1.5%</w:t>
            </w:r>
          </w:p>
        </w:tc>
        <w:tc>
          <w:tcPr>
            <w:tcW w:w="1984" w:type="dxa"/>
            <w:vAlign w:val="center"/>
          </w:tcPr>
          <w:p w14:paraId="15DE38AB">
            <w:pPr>
              <w:spacing w:line="56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1.5%</w:t>
            </w:r>
          </w:p>
        </w:tc>
        <w:tc>
          <w:tcPr>
            <w:tcW w:w="1843" w:type="dxa"/>
            <w:vAlign w:val="center"/>
          </w:tcPr>
          <w:p w14:paraId="399B0810">
            <w:pPr>
              <w:spacing w:line="56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w:t>
            </w:r>
          </w:p>
        </w:tc>
      </w:tr>
      <w:tr w14:paraId="56F66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trPr>
        <w:tc>
          <w:tcPr>
            <w:tcW w:w="3053" w:type="dxa"/>
            <w:vAlign w:val="center"/>
          </w:tcPr>
          <w:p w14:paraId="43DD3F6A">
            <w:pPr>
              <w:spacing w:line="56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100-500</w:t>
            </w:r>
          </w:p>
        </w:tc>
        <w:tc>
          <w:tcPr>
            <w:tcW w:w="1878" w:type="dxa"/>
            <w:vAlign w:val="center"/>
          </w:tcPr>
          <w:p w14:paraId="48CA8702">
            <w:pPr>
              <w:spacing w:line="56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w:t>
            </w:r>
          </w:p>
        </w:tc>
        <w:tc>
          <w:tcPr>
            <w:tcW w:w="1984" w:type="dxa"/>
            <w:vAlign w:val="center"/>
          </w:tcPr>
          <w:p w14:paraId="46B1DE32">
            <w:pPr>
              <w:spacing w:line="56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0.8%</w:t>
            </w:r>
          </w:p>
        </w:tc>
        <w:tc>
          <w:tcPr>
            <w:tcW w:w="1843" w:type="dxa"/>
            <w:vAlign w:val="center"/>
          </w:tcPr>
          <w:p w14:paraId="31613D75">
            <w:pPr>
              <w:spacing w:line="56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0.7%</w:t>
            </w:r>
          </w:p>
        </w:tc>
      </w:tr>
      <w:tr w14:paraId="6EA56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trPr>
        <w:tc>
          <w:tcPr>
            <w:tcW w:w="3053" w:type="dxa"/>
            <w:vAlign w:val="center"/>
          </w:tcPr>
          <w:p w14:paraId="3CD02132">
            <w:pPr>
              <w:spacing w:line="56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500-1000</w:t>
            </w:r>
          </w:p>
        </w:tc>
        <w:tc>
          <w:tcPr>
            <w:tcW w:w="1878" w:type="dxa"/>
            <w:vAlign w:val="center"/>
          </w:tcPr>
          <w:p w14:paraId="69E25944">
            <w:pPr>
              <w:spacing w:line="56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0.8%</w:t>
            </w:r>
          </w:p>
        </w:tc>
        <w:tc>
          <w:tcPr>
            <w:tcW w:w="1984" w:type="dxa"/>
            <w:vAlign w:val="center"/>
          </w:tcPr>
          <w:p w14:paraId="2733669B">
            <w:pPr>
              <w:spacing w:line="56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0.45%</w:t>
            </w:r>
          </w:p>
        </w:tc>
        <w:tc>
          <w:tcPr>
            <w:tcW w:w="1843" w:type="dxa"/>
            <w:vAlign w:val="center"/>
          </w:tcPr>
          <w:p w14:paraId="20CE7F18">
            <w:pPr>
              <w:spacing w:line="56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0.55%</w:t>
            </w:r>
          </w:p>
        </w:tc>
      </w:tr>
      <w:tr w14:paraId="31656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3053" w:type="dxa"/>
            <w:vAlign w:val="center"/>
          </w:tcPr>
          <w:p w14:paraId="66A79570">
            <w:pPr>
              <w:spacing w:line="56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1000-5000</w:t>
            </w:r>
          </w:p>
        </w:tc>
        <w:tc>
          <w:tcPr>
            <w:tcW w:w="1878" w:type="dxa"/>
            <w:vAlign w:val="center"/>
          </w:tcPr>
          <w:p w14:paraId="19F7F59D">
            <w:pPr>
              <w:spacing w:line="56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0.5%</w:t>
            </w:r>
          </w:p>
        </w:tc>
        <w:tc>
          <w:tcPr>
            <w:tcW w:w="1984" w:type="dxa"/>
            <w:vAlign w:val="center"/>
          </w:tcPr>
          <w:p w14:paraId="061828B6">
            <w:pPr>
              <w:spacing w:line="56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0.25%</w:t>
            </w:r>
          </w:p>
        </w:tc>
        <w:tc>
          <w:tcPr>
            <w:tcW w:w="1843" w:type="dxa"/>
            <w:vAlign w:val="center"/>
          </w:tcPr>
          <w:p w14:paraId="68CDD4FA">
            <w:pPr>
              <w:spacing w:line="56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0.35%</w:t>
            </w:r>
          </w:p>
        </w:tc>
      </w:tr>
      <w:tr w14:paraId="5506D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exact"/>
        </w:trPr>
        <w:tc>
          <w:tcPr>
            <w:tcW w:w="3053" w:type="dxa"/>
            <w:vAlign w:val="center"/>
          </w:tcPr>
          <w:p w14:paraId="6C676214">
            <w:pPr>
              <w:spacing w:line="56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5000-10000</w:t>
            </w:r>
          </w:p>
        </w:tc>
        <w:tc>
          <w:tcPr>
            <w:tcW w:w="1878" w:type="dxa"/>
            <w:vAlign w:val="center"/>
          </w:tcPr>
          <w:p w14:paraId="769A813B">
            <w:pPr>
              <w:spacing w:line="56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0.25%</w:t>
            </w:r>
          </w:p>
        </w:tc>
        <w:tc>
          <w:tcPr>
            <w:tcW w:w="1984" w:type="dxa"/>
            <w:vAlign w:val="center"/>
          </w:tcPr>
          <w:p w14:paraId="3FD4593B">
            <w:pPr>
              <w:spacing w:line="56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0.1%</w:t>
            </w:r>
          </w:p>
        </w:tc>
        <w:tc>
          <w:tcPr>
            <w:tcW w:w="1843" w:type="dxa"/>
            <w:vAlign w:val="center"/>
          </w:tcPr>
          <w:p w14:paraId="3A02EB64">
            <w:pPr>
              <w:spacing w:line="56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0.2%</w:t>
            </w:r>
          </w:p>
        </w:tc>
      </w:tr>
      <w:tr w14:paraId="70775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exact"/>
        </w:trPr>
        <w:tc>
          <w:tcPr>
            <w:tcW w:w="3053" w:type="dxa"/>
            <w:vAlign w:val="center"/>
          </w:tcPr>
          <w:p w14:paraId="48680D0E">
            <w:pPr>
              <w:spacing w:line="56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10000-100000</w:t>
            </w:r>
          </w:p>
        </w:tc>
        <w:tc>
          <w:tcPr>
            <w:tcW w:w="1878" w:type="dxa"/>
            <w:vAlign w:val="center"/>
          </w:tcPr>
          <w:p w14:paraId="45E567E3">
            <w:pPr>
              <w:spacing w:line="56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0.05%</w:t>
            </w:r>
          </w:p>
        </w:tc>
        <w:tc>
          <w:tcPr>
            <w:tcW w:w="1984" w:type="dxa"/>
            <w:vAlign w:val="center"/>
          </w:tcPr>
          <w:p w14:paraId="05A2AEEE">
            <w:pPr>
              <w:spacing w:line="56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0.05%</w:t>
            </w:r>
          </w:p>
        </w:tc>
        <w:tc>
          <w:tcPr>
            <w:tcW w:w="1843" w:type="dxa"/>
            <w:vAlign w:val="center"/>
          </w:tcPr>
          <w:p w14:paraId="101A7D6D">
            <w:pPr>
              <w:spacing w:line="56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0.05%</w:t>
            </w:r>
          </w:p>
        </w:tc>
      </w:tr>
      <w:tr w14:paraId="08B69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exact"/>
        </w:trPr>
        <w:tc>
          <w:tcPr>
            <w:tcW w:w="3053" w:type="dxa"/>
            <w:vAlign w:val="center"/>
          </w:tcPr>
          <w:p w14:paraId="6C0817CE">
            <w:pPr>
              <w:spacing w:line="56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1000000以上</w:t>
            </w:r>
          </w:p>
        </w:tc>
        <w:tc>
          <w:tcPr>
            <w:tcW w:w="1878" w:type="dxa"/>
            <w:vAlign w:val="center"/>
          </w:tcPr>
          <w:p w14:paraId="1189C28F">
            <w:pPr>
              <w:spacing w:line="56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0.01%</w:t>
            </w:r>
          </w:p>
        </w:tc>
        <w:tc>
          <w:tcPr>
            <w:tcW w:w="1984" w:type="dxa"/>
            <w:vAlign w:val="center"/>
          </w:tcPr>
          <w:p w14:paraId="29F2B9AC">
            <w:pPr>
              <w:spacing w:line="56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0.01%</w:t>
            </w:r>
          </w:p>
        </w:tc>
        <w:tc>
          <w:tcPr>
            <w:tcW w:w="1843" w:type="dxa"/>
            <w:vAlign w:val="center"/>
          </w:tcPr>
          <w:p w14:paraId="3B2AD9BD">
            <w:pPr>
              <w:spacing w:line="56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0.01%</w:t>
            </w:r>
          </w:p>
        </w:tc>
      </w:tr>
    </w:tbl>
    <w:p w14:paraId="04EC1C21">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（二）采购代理服务费缴纳账户信息：</w:t>
      </w:r>
    </w:p>
    <w:p w14:paraId="5392C12F">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户  名：四川国际招标有限责任公司重庆分公司</w:t>
      </w:r>
    </w:p>
    <w:p w14:paraId="13649C8F">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开户行：招商银行重庆分行冉家坝支行</w:t>
      </w:r>
    </w:p>
    <w:p w14:paraId="4D1270C8">
      <w:pPr>
        <w:spacing w:line="400" w:lineRule="exact"/>
        <w:ind w:firstLine="480" w:firstLineChars="200"/>
        <w:rPr>
          <w:rFonts w:ascii="方正仿宋_GBK" w:hAnsi="宋体" w:eastAsia="方正仿宋_GBK"/>
          <w:b/>
          <w:sz w:val="24"/>
        </w:rPr>
      </w:pPr>
      <w:r>
        <w:rPr>
          <w:rFonts w:hint="eastAsia" w:ascii="方正仿宋_GBK" w:hAnsi="宋体" w:eastAsia="方正仿宋_GBK"/>
          <w:sz w:val="24"/>
        </w:rPr>
        <w:t>账  号：123910264110501</w:t>
      </w:r>
      <w:bookmarkEnd w:id="88"/>
      <w:bookmarkEnd w:id="89"/>
    </w:p>
    <w:p w14:paraId="16A09EDA">
      <w:pPr>
        <w:pStyle w:val="4"/>
        <w:adjustRightInd w:val="0"/>
        <w:snapToGrid w:val="0"/>
        <w:spacing w:before="0" w:after="0" w:line="400" w:lineRule="exact"/>
        <w:ind w:firstLine="482" w:firstLineChars="200"/>
        <w:rPr>
          <w:rFonts w:ascii="方正仿宋_GBK" w:hAnsi="宋体" w:eastAsia="方正仿宋_GBK"/>
          <w:sz w:val="24"/>
        </w:rPr>
      </w:pPr>
      <w:bookmarkStart w:id="90" w:name="_Toc102227322"/>
      <w:bookmarkStart w:id="91" w:name="_Toc76462346"/>
      <w:bookmarkStart w:id="92" w:name="_Toc342913396"/>
      <w:bookmarkStart w:id="93" w:name="_Toc29233"/>
      <w:bookmarkStart w:id="94" w:name="_Toc11641055"/>
      <w:bookmarkStart w:id="95" w:name="_Toc12789059"/>
      <w:r>
        <w:rPr>
          <w:rFonts w:hint="eastAsia" w:ascii="方正仿宋_GBK" w:hAnsi="宋体" w:eastAsia="方正仿宋_GBK"/>
          <w:sz w:val="24"/>
        </w:rPr>
        <w:t>八、签订</w:t>
      </w:r>
      <w:bookmarkEnd w:id="90"/>
      <w:r>
        <w:rPr>
          <w:rFonts w:hint="eastAsia" w:ascii="方正仿宋_GBK" w:hAnsi="宋体" w:eastAsia="方正仿宋_GBK"/>
          <w:sz w:val="24"/>
        </w:rPr>
        <w:t>合同</w:t>
      </w:r>
      <w:bookmarkEnd w:id="91"/>
      <w:bookmarkEnd w:id="92"/>
      <w:bookmarkEnd w:id="93"/>
    </w:p>
    <w:p w14:paraId="0040012B">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方正仿宋_GBK" w:eastAsia="方正仿宋_GBK"/>
          <w:sz w:val="24"/>
        </w:rPr>
        <w:t>采购人原则上应在成交通知书发出之日起二十日内和成交供应商签订采购合同，无正当理由不得拒绝或拖延合同签订</w:t>
      </w:r>
      <w:r>
        <w:rPr>
          <w:rFonts w:hint="eastAsia" w:ascii="方正仿宋_GBK" w:hAnsi="宋体" w:eastAsia="方正仿宋_GBK"/>
          <w:sz w:val="24"/>
          <w:szCs w:val="24"/>
        </w:rPr>
        <w:t>。所签订的合同不得对竞争性磋商文件和供应商的响应文件作实质性修改。其他未尽事宜由采购人和成交供应商在采购合同中详细约定。</w:t>
      </w:r>
    </w:p>
    <w:p w14:paraId="4C52F6D8">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（二）竞争性磋商文件、供应商的响应文件及澄清文件等，均为签订政府采购合同的依据。</w:t>
      </w:r>
    </w:p>
    <w:p w14:paraId="588D4B90">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（三）合同生效条款由供需双方约定，法律、行政法规规定应当办理批准、登记等手续后生效的合同，依照其规定。</w:t>
      </w:r>
    </w:p>
    <w:p w14:paraId="618F4F53">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（四）合同原则上应按照《重庆市采购合同》签订，相关单位要求适用合同通用格式版本的，应按其要求另行签订其他合同。</w:t>
      </w:r>
    </w:p>
    <w:p w14:paraId="75D5771D">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（五）采购人要求成交供应商提供履约保证金的，应当在竞争性磋商文件中予以约定。成交供应商履约完毕后，采购人根据采购文件规定无息退还其履约保证金。</w:t>
      </w:r>
    </w:p>
    <w:p w14:paraId="389BBC9D">
      <w:pPr>
        <w:pStyle w:val="4"/>
        <w:adjustRightInd w:val="0"/>
        <w:snapToGrid w:val="0"/>
        <w:spacing w:before="0" w:after="0" w:line="400" w:lineRule="exact"/>
        <w:ind w:firstLine="482" w:firstLineChars="200"/>
        <w:rPr>
          <w:rFonts w:ascii="方正仿宋_GBK" w:hAnsi="宋体" w:eastAsia="方正仿宋_GBK"/>
          <w:sz w:val="24"/>
        </w:rPr>
      </w:pPr>
      <w:bookmarkStart w:id="96" w:name="_Toc6866"/>
      <w:r>
        <w:rPr>
          <w:rFonts w:hint="eastAsia" w:ascii="方正仿宋_GBK" w:hAnsi="宋体" w:eastAsia="方正仿宋_GBK"/>
          <w:sz w:val="24"/>
        </w:rPr>
        <w:t>九、项目验收</w:t>
      </w:r>
      <w:bookmarkEnd w:id="96"/>
    </w:p>
    <w:p w14:paraId="4BAB0AD3">
      <w:pPr>
        <w:spacing w:line="400" w:lineRule="exact"/>
        <w:ind w:firstLine="480" w:firstLineChars="200"/>
        <w:rPr>
          <w:rFonts w:ascii="方正仿宋_GBK" w:hAnsi="宋体" w:eastAsia="方正仿宋_GBK"/>
          <w:sz w:val="24"/>
          <w:szCs w:val="24"/>
        </w:rPr>
      </w:pPr>
      <w:r>
        <w:rPr>
          <w:rFonts w:hint="eastAsia" w:ascii="方正仿宋_GBK" w:hAnsi="方正仿宋_GBK" w:eastAsia="方正仿宋_GBK"/>
          <w:sz w:val="24"/>
        </w:rPr>
        <w:t>合同执行完毕，采购人或采购代理机构原则上应在7个工作日内组织履约情况验收，不得无故拖延或附加额外条件。</w:t>
      </w:r>
    </w:p>
    <w:p w14:paraId="3DFF6938">
      <w:pPr>
        <w:spacing w:line="400" w:lineRule="exact"/>
        <w:ind w:firstLine="480" w:firstLineChars="200"/>
        <w:rPr>
          <w:rFonts w:ascii="方正仿宋_GBK" w:hAnsi="宋体" w:eastAsia="方正仿宋_GBK"/>
          <w:sz w:val="24"/>
          <w:szCs w:val="24"/>
        </w:rPr>
      </w:pPr>
    </w:p>
    <w:p w14:paraId="42893F9B">
      <w:pPr>
        <w:pStyle w:val="4"/>
        <w:spacing w:before="0" w:after="0" w:line="360" w:lineRule="auto"/>
        <w:jc w:val="center"/>
        <w:rPr>
          <w:rFonts w:ascii="方正小标宋_GBK" w:hAnsi="宋体" w:eastAsia="方正小标宋_GBK"/>
          <w:b w:val="0"/>
          <w:sz w:val="36"/>
          <w:szCs w:val="30"/>
        </w:rPr>
      </w:pPr>
      <w:r>
        <w:rPr>
          <w:rFonts w:ascii="宋体" w:hAnsi="宋体" w:eastAsia="宋体"/>
          <w:sz w:val="36"/>
          <w:szCs w:val="30"/>
        </w:rPr>
        <w:br w:type="page"/>
      </w:r>
      <w:bookmarkStart w:id="97" w:name="_Toc76462348"/>
      <w:bookmarkStart w:id="98" w:name="_Toc6568"/>
      <w:r>
        <w:rPr>
          <w:rFonts w:hint="eastAsia" w:ascii="方正小标宋_GBK" w:hAnsi="宋体" w:eastAsia="方正小标宋_GBK"/>
          <w:b w:val="0"/>
          <w:sz w:val="36"/>
          <w:szCs w:val="30"/>
        </w:rPr>
        <w:t xml:space="preserve">第六篇  </w:t>
      </w:r>
      <w:bookmarkEnd w:id="94"/>
      <w:bookmarkEnd w:id="95"/>
      <w:r>
        <w:rPr>
          <w:rFonts w:hint="eastAsia" w:ascii="方正小标宋_GBK" w:hAnsi="宋体" w:eastAsia="方正小标宋_GBK"/>
          <w:b w:val="0"/>
          <w:sz w:val="36"/>
          <w:szCs w:val="30"/>
        </w:rPr>
        <w:t>采购合同</w:t>
      </w:r>
      <w:bookmarkEnd w:id="97"/>
      <w:bookmarkEnd w:id="98"/>
    </w:p>
    <w:p w14:paraId="65C6FA42">
      <w:pPr>
        <w:spacing w:line="500" w:lineRule="exact"/>
        <w:jc w:val="center"/>
        <w:rPr>
          <w:rFonts w:ascii="方正仿宋_GBK" w:eastAsia="方正仿宋_GBK"/>
          <w:b/>
          <w:sz w:val="44"/>
        </w:rPr>
      </w:pPr>
      <w:r>
        <w:rPr>
          <w:rFonts w:hint="eastAsia" w:ascii="方正仿宋_GBK" w:eastAsia="方正仿宋_GBK"/>
          <w:b/>
          <w:sz w:val="44"/>
        </w:rPr>
        <w:t>重庆市采购合同</w:t>
      </w:r>
    </w:p>
    <w:p w14:paraId="4A5C9C13">
      <w:pPr>
        <w:spacing w:line="500" w:lineRule="exact"/>
        <w:jc w:val="center"/>
        <w:rPr>
          <w:rFonts w:ascii="方正仿宋_GBK" w:eastAsia="方正仿宋_GBK"/>
        </w:rPr>
      </w:pPr>
      <w:r>
        <w:rPr>
          <w:rFonts w:hint="eastAsia" w:ascii="方正仿宋_GBK" w:eastAsia="方正仿宋_GBK"/>
        </w:rPr>
        <w:t>（项目编号：     ）</w:t>
      </w:r>
    </w:p>
    <w:p w14:paraId="608D90B6">
      <w:pPr>
        <w:spacing w:line="500" w:lineRule="exact"/>
        <w:rPr>
          <w:rFonts w:ascii="方正仿宋_GBK" w:eastAsia="方正仿宋_GBK"/>
          <w:sz w:val="24"/>
        </w:rPr>
      </w:pPr>
      <w:r>
        <w:rPr>
          <w:rFonts w:hint="eastAsia" w:ascii="方正仿宋_GBK" w:eastAsia="方正仿宋_GBK"/>
          <w:sz w:val="24"/>
        </w:rPr>
        <w:t>甲方（需方）：___________________________      计价单位：____________</w:t>
      </w:r>
    </w:p>
    <w:p w14:paraId="34EC4255">
      <w:pPr>
        <w:spacing w:line="500" w:lineRule="exact"/>
        <w:rPr>
          <w:rFonts w:ascii="方正仿宋_GBK" w:eastAsia="方正仿宋_GBK"/>
          <w:sz w:val="24"/>
        </w:rPr>
      </w:pPr>
      <w:r>
        <w:rPr>
          <w:rFonts w:hint="eastAsia" w:ascii="方正仿宋_GBK" w:eastAsia="方正仿宋_GBK"/>
          <w:sz w:val="24"/>
        </w:rPr>
        <w:t>乙方（供方）：___________________________      计量单位：_____________</w:t>
      </w:r>
    </w:p>
    <w:p w14:paraId="456811AB">
      <w:pPr>
        <w:spacing w:line="500" w:lineRule="exact"/>
        <w:rPr>
          <w:rFonts w:ascii="方正仿宋_GBK" w:eastAsia="方正仿宋_GBK"/>
          <w:sz w:val="24"/>
        </w:rPr>
      </w:pPr>
    </w:p>
    <w:p w14:paraId="08D8CA19">
      <w:pPr>
        <w:spacing w:line="500" w:lineRule="exact"/>
        <w:rPr>
          <w:rFonts w:ascii="方正仿宋_GBK" w:eastAsia="方正仿宋_GBK"/>
          <w:sz w:val="24"/>
        </w:rPr>
      </w:pPr>
      <w:r>
        <w:rPr>
          <w:rFonts w:hint="eastAsia" w:ascii="方正仿宋_GBK" w:eastAsia="方正仿宋_GBK"/>
          <w:sz w:val="24"/>
        </w:rPr>
        <w:t>经双方协商一致，达成以下购销合同：</w:t>
      </w:r>
    </w:p>
    <w:tbl>
      <w:tblPr>
        <w:tblStyle w:val="57"/>
        <w:tblW w:w="9628"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366D7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47D61816">
            <w:pPr>
              <w:spacing w:line="240" w:lineRule="atLeast"/>
              <w:jc w:val="center"/>
              <w:rPr>
                <w:rFonts w:ascii="方正仿宋_GBK" w:eastAsia="方正仿宋_GBK"/>
                <w:sz w:val="21"/>
                <w:szCs w:val="21"/>
              </w:rPr>
            </w:pPr>
            <w:r>
              <w:rPr>
                <w:rFonts w:hint="eastAsia" w:ascii="方正仿宋_GBK" w:eastAsia="方正仿宋_GBK"/>
                <w:sz w:val="21"/>
                <w:szCs w:val="21"/>
              </w:rPr>
              <w:t>磋商项目名称</w:t>
            </w:r>
          </w:p>
        </w:tc>
        <w:tc>
          <w:tcPr>
            <w:tcW w:w="984" w:type="dxa"/>
            <w:vAlign w:val="center"/>
          </w:tcPr>
          <w:p w14:paraId="6662B1FD">
            <w:pPr>
              <w:spacing w:line="240" w:lineRule="atLeast"/>
              <w:jc w:val="center"/>
              <w:rPr>
                <w:rFonts w:ascii="方正仿宋_GBK" w:eastAsia="方正仿宋_GBK"/>
                <w:sz w:val="21"/>
                <w:szCs w:val="21"/>
              </w:rPr>
            </w:pPr>
            <w:r>
              <w:rPr>
                <w:rFonts w:hint="eastAsia" w:ascii="方正仿宋_GBK" w:eastAsia="方正仿宋_GBK"/>
                <w:sz w:val="21"/>
                <w:szCs w:val="21"/>
              </w:rPr>
              <w:t>数量</w:t>
            </w:r>
          </w:p>
        </w:tc>
        <w:tc>
          <w:tcPr>
            <w:tcW w:w="1298" w:type="dxa"/>
            <w:gridSpan w:val="2"/>
            <w:vAlign w:val="center"/>
          </w:tcPr>
          <w:p w14:paraId="656363A6">
            <w:pPr>
              <w:spacing w:line="240" w:lineRule="atLeast"/>
              <w:jc w:val="center"/>
              <w:rPr>
                <w:rFonts w:ascii="方正仿宋_GBK" w:eastAsia="方正仿宋_GBK"/>
                <w:sz w:val="21"/>
                <w:szCs w:val="21"/>
              </w:rPr>
            </w:pPr>
            <w:r>
              <w:rPr>
                <w:rFonts w:hint="eastAsia" w:ascii="方正仿宋_GBK" w:eastAsia="方正仿宋_GBK"/>
                <w:sz w:val="21"/>
                <w:szCs w:val="21"/>
              </w:rPr>
              <w:t>综合单价</w:t>
            </w:r>
          </w:p>
        </w:tc>
        <w:tc>
          <w:tcPr>
            <w:tcW w:w="1134" w:type="dxa"/>
            <w:vAlign w:val="center"/>
          </w:tcPr>
          <w:p w14:paraId="1A7BB806">
            <w:pPr>
              <w:spacing w:line="240" w:lineRule="atLeast"/>
              <w:jc w:val="center"/>
              <w:rPr>
                <w:rFonts w:ascii="方正仿宋_GBK" w:eastAsia="方正仿宋_GBK"/>
                <w:sz w:val="21"/>
                <w:szCs w:val="21"/>
              </w:rPr>
            </w:pPr>
            <w:r>
              <w:rPr>
                <w:rFonts w:hint="eastAsia" w:ascii="方正仿宋_GBK" w:eastAsia="方正仿宋_GBK"/>
                <w:sz w:val="21"/>
                <w:szCs w:val="21"/>
              </w:rPr>
              <w:t>总价</w:t>
            </w:r>
          </w:p>
        </w:tc>
        <w:tc>
          <w:tcPr>
            <w:tcW w:w="1559" w:type="dxa"/>
            <w:vAlign w:val="center"/>
          </w:tcPr>
          <w:p w14:paraId="177E60E2">
            <w:pPr>
              <w:spacing w:line="240" w:lineRule="atLeast"/>
              <w:jc w:val="center"/>
              <w:rPr>
                <w:rFonts w:ascii="方正仿宋_GBK" w:eastAsia="方正仿宋_GBK"/>
                <w:sz w:val="21"/>
                <w:szCs w:val="21"/>
              </w:rPr>
            </w:pPr>
            <w:r>
              <w:rPr>
                <w:rFonts w:hint="eastAsia" w:ascii="方正仿宋_GBK" w:eastAsia="方正仿宋_GBK"/>
                <w:sz w:val="21"/>
                <w:szCs w:val="21"/>
              </w:rPr>
              <w:t>服务时间</w:t>
            </w:r>
          </w:p>
        </w:tc>
        <w:tc>
          <w:tcPr>
            <w:tcW w:w="1567" w:type="dxa"/>
            <w:vAlign w:val="center"/>
          </w:tcPr>
          <w:p w14:paraId="2F4EF639">
            <w:pPr>
              <w:spacing w:line="240" w:lineRule="atLeast"/>
              <w:jc w:val="center"/>
              <w:rPr>
                <w:rFonts w:ascii="方正仿宋_GBK" w:eastAsia="方正仿宋_GBK"/>
                <w:sz w:val="21"/>
                <w:szCs w:val="21"/>
              </w:rPr>
            </w:pPr>
            <w:r>
              <w:rPr>
                <w:rFonts w:hint="eastAsia" w:ascii="方正仿宋_GBK" w:eastAsia="方正仿宋_GBK"/>
                <w:sz w:val="21"/>
                <w:szCs w:val="21"/>
              </w:rPr>
              <w:t>服务地点</w:t>
            </w:r>
          </w:p>
        </w:tc>
      </w:tr>
      <w:tr w14:paraId="44270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3C3BE855">
            <w:pPr>
              <w:spacing w:line="240" w:lineRule="atLeast"/>
              <w:jc w:val="center"/>
              <w:rPr>
                <w:rFonts w:ascii="方正仿宋_GBK" w:eastAsia="方正仿宋_GBK"/>
                <w:sz w:val="21"/>
                <w:szCs w:val="21"/>
              </w:rPr>
            </w:pPr>
          </w:p>
        </w:tc>
        <w:tc>
          <w:tcPr>
            <w:tcW w:w="984" w:type="dxa"/>
            <w:vAlign w:val="center"/>
          </w:tcPr>
          <w:p w14:paraId="767C151C">
            <w:pPr>
              <w:spacing w:line="240" w:lineRule="atLeast"/>
              <w:jc w:val="center"/>
              <w:rPr>
                <w:rFonts w:ascii="方正仿宋_GBK" w:eastAsia="方正仿宋_GBK"/>
                <w:sz w:val="21"/>
                <w:szCs w:val="21"/>
              </w:rPr>
            </w:pPr>
          </w:p>
        </w:tc>
        <w:tc>
          <w:tcPr>
            <w:tcW w:w="1298" w:type="dxa"/>
            <w:gridSpan w:val="2"/>
            <w:vAlign w:val="center"/>
          </w:tcPr>
          <w:p w14:paraId="4E2626A9">
            <w:pPr>
              <w:spacing w:line="240" w:lineRule="atLeast"/>
              <w:jc w:val="center"/>
              <w:rPr>
                <w:rFonts w:ascii="方正仿宋_GBK" w:eastAsia="方正仿宋_GBK"/>
                <w:sz w:val="21"/>
                <w:szCs w:val="21"/>
              </w:rPr>
            </w:pPr>
          </w:p>
        </w:tc>
        <w:tc>
          <w:tcPr>
            <w:tcW w:w="1134" w:type="dxa"/>
            <w:vAlign w:val="center"/>
          </w:tcPr>
          <w:p w14:paraId="2DA306BB">
            <w:pPr>
              <w:spacing w:line="240" w:lineRule="atLeast"/>
              <w:jc w:val="center"/>
              <w:rPr>
                <w:rFonts w:ascii="方正仿宋_GBK" w:eastAsia="方正仿宋_GBK"/>
                <w:sz w:val="21"/>
                <w:szCs w:val="21"/>
              </w:rPr>
            </w:pPr>
          </w:p>
        </w:tc>
        <w:tc>
          <w:tcPr>
            <w:tcW w:w="1559" w:type="dxa"/>
            <w:vAlign w:val="center"/>
          </w:tcPr>
          <w:p w14:paraId="2B6AB033">
            <w:pPr>
              <w:spacing w:line="240" w:lineRule="atLeast"/>
              <w:jc w:val="center"/>
              <w:rPr>
                <w:rFonts w:ascii="方正仿宋_GBK" w:eastAsia="方正仿宋_GBK"/>
                <w:sz w:val="21"/>
                <w:szCs w:val="21"/>
              </w:rPr>
            </w:pPr>
          </w:p>
        </w:tc>
        <w:tc>
          <w:tcPr>
            <w:tcW w:w="1567" w:type="dxa"/>
            <w:vAlign w:val="center"/>
          </w:tcPr>
          <w:p w14:paraId="46E0D5B3">
            <w:pPr>
              <w:spacing w:line="240" w:lineRule="atLeast"/>
              <w:jc w:val="center"/>
              <w:rPr>
                <w:rFonts w:ascii="方正仿宋_GBK" w:eastAsia="方正仿宋_GBK"/>
                <w:sz w:val="21"/>
                <w:szCs w:val="21"/>
              </w:rPr>
            </w:pPr>
          </w:p>
        </w:tc>
      </w:tr>
      <w:tr w14:paraId="3E48F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2AC966B4">
            <w:pPr>
              <w:spacing w:line="240" w:lineRule="atLeast"/>
              <w:jc w:val="center"/>
              <w:rPr>
                <w:rFonts w:ascii="方正仿宋_GBK" w:eastAsia="方正仿宋_GBK"/>
                <w:sz w:val="21"/>
                <w:szCs w:val="21"/>
              </w:rPr>
            </w:pPr>
          </w:p>
        </w:tc>
        <w:tc>
          <w:tcPr>
            <w:tcW w:w="984" w:type="dxa"/>
            <w:vAlign w:val="center"/>
          </w:tcPr>
          <w:p w14:paraId="18C9003E">
            <w:pPr>
              <w:spacing w:line="240" w:lineRule="atLeast"/>
              <w:jc w:val="center"/>
              <w:rPr>
                <w:rFonts w:ascii="方正仿宋_GBK" w:eastAsia="方正仿宋_GBK"/>
                <w:sz w:val="21"/>
                <w:szCs w:val="21"/>
              </w:rPr>
            </w:pPr>
          </w:p>
        </w:tc>
        <w:tc>
          <w:tcPr>
            <w:tcW w:w="1298" w:type="dxa"/>
            <w:gridSpan w:val="2"/>
            <w:vAlign w:val="center"/>
          </w:tcPr>
          <w:p w14:paraId="634AEAF4">
            <w:pPr>
              <w:spacing w:line="240" w:lineRule="atLeast"/>
              <w:jc w:val="center"/>
              <w:rPr>
                <w:rFonts w:ascii="方正仿宋_GBK" w:eastAsia="方正仿宋_GBK"/>
                <w:sz w:val="21"/>
                <w:szCs w:val="21"/>
              </w:rPr>
            </w:pPr>
          </w:p>
        </w:tc>
        <w:tc>
          <w:tcPr>
            <w:tcW w:w="1134" w:type="dxa"/>
            <w:vAlign w:val="center"/>
          </w:tcPr>
          <w:p w14:paraId="5E7D6DC6">
            <w:pPr>
              <w:spacing w:line="240" w:lineRule="atLeast"/>
              <w:jc w:val="center"/>
              <w:rPr>
                <w:rFonts w:ascii="方正仿宋_GBK" w:eastAsia="方正仿宋_GBK"/>
                <w:sz w:val="21"/>
                <w:szCs w:val="21"/>
              </w:rPr>
            </w:pPr>
          </w:p>
        </w:tc>
        <w:tc>
          <w:tcPr>
            <w:tcW w:w="1559" w:type="dxa"/>
            <w:vAlign w:val="center"/>
          </w:tcPr>
          <w:p w14:paraId="2C277DA3">
            <w:pPr>
              <w:spacing w:line="240" w:lineRule="atLeast"/>
              <w:jc w:val="center"/>
              <w:rPr>
                <w:rFonts w:ascii="方正仿宋_GBK" w:eastAsia="方正仿宋_GBK"/>
                <w:sz w:val="21"/>
                <w:szCs w:val="21"/>
              </w:rPr>
            </w:pPr>
          </w:p>
        </w:tc>
        <w:tc>
          <w:tcPr>
            <w:tcW w:w="1567" w:type="dxa"/>
            <w:vAlign w:val="center"/>
          </w:tcPr>
          <w:p w14:paraId="316F75B5">
            <w:pPr>
              <w:spacing w:line="240" w:lineRule="atLeast"/>
              <w:jc w:val="center"/>
              <w:rPr>
                <w:rFonts w:ascii="方正仿宋_GBK" w:eastAsia="方正仿宋_GBK"/>
                <w:sz w:val="21"/>
                <w:szCs w:val="21"/>
              </w:rPr>
            </w:pPr>
          </w:p>
        </w:tc>
      </w:tr>
      <w:tr w14:paraId="6B2DF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17B1C644">
            <w:pPr>
              <w:spacing w:line="240" w:lineRule="atLeast"/>
              <w:rPr>
                <w:rFonts w:ascii="方正仿宋_GBK" w:eastAsia="方正仿宋_GBK"/>
                <w:sz w:val="21"/>
                <w:szCs w:val="21"/>
              </w:rPr>
            </w:pPr>
            <w:r>
              <w:rPr>
                <w:rFonts w:hint="eastAsia" w:ascii="方正仿宋_GBK" w:eastAsia="方正仿宋_GBK"/>
                <w:sz w:val="21"/>
                <w:szCs w:val="21"/>
              </w:rPr>
              <w:t>合计人民币（小写）：</w:t>
            </w:r>
          </w:p>
        </w:tc>
      </w:tr>
      <w:tr w14:paraId="2C453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7B21CE5E">
            <w:pPr>
              <w:spacing w:line="240" w:lineRule="atLeast"/>
              <w:rPr>
                <w:rFonts w:ascii="方正仿宋_GBK" w:eastAsia="方正仿宋_GBK"/>
                <w:sz w:val="21"/>
                <w:szCs w:val="21"/>
              </w:rPr>
            </w:pPr>
            <w:r>
              <w:rPr>
                <w:rFonts w:hint="eastAsia" w:ascii="方正仿宋_GBK" w:eastAsia="方正仿宋_GBK"/>
                <w:sz w:val="21"/>
                <w:szCs w:val="21"/>
              </w:rPr>
              <w:t>合计人民币（大写）：</w:t>
            </w:r>
          </w:p>
        </w:tc>
      </w:tr>
      <w:tr w14:paraId="17A4E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14:paraId="2DCCC069">
            <w:pPr>
              <w:spacing w:line="240" w:lineRule="atLeast"/>
              <w:rPr>
                <w:rFonts w:ascii="方正仿宋_GBK" w:eastAsia="方正仿宋_GBK"/>
                <w:sz w:val="21"/>
                <w:szCs w:val="21"/>
              </w:rPr>
            </w:pPr>
            <w:r>
              <w:rPr>
                <w:rFonts w:hint="eastAsia" w:ascii="方正仿宋_GBK" w:eastAsia="方正仿宋_GBK"/>
                <w:sz w:val="21"/>
                <w:szCs w:val="21"/>
              </w:rPr>
              <w:t>一、服务要求</w:t>
            </w:r>
          </w:p>
        </w:tc>
      </w:tr>
      <w:tr w14:paraId="28563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Pr>
          <w:p w14:paraId="20FD205F">
            <w:pPr>
              <w:spacing w:line="240" w:lineRule="atLeast"/>
              <w:rPr>
                <w:rFonts w:ascii="方正仿宋_GBK" w:eastAsia="方正仿宋_GBK"/>
                <w:sz w:val="21"/>
                <w:szCs w:val="21"/>
              </w:rPr>
            </w:pPr>
            <w:r>
              <w:rPr>
                <w:rFonts w:hint="eastAsia" w:ascii="方正仿宋_GBK" w:eastAsia="方正仿宋_GBK"/>
                <w:sz w:val="21"/>
                <w:szCs w:val="21"/>
              </w:rPr>
              <w:t>二、考核方式</w:t>
            </w:r>
          </w:p>
        </w:tc>
      </w:tr>
      <w:tr w14:paraId="47927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Pr>
          <w:p w14:paraId="1D9FF0DE">
            <w:pPr>
              <w:spacing w:line="240" w:lineRule="atLeast"/>
              <w:rPr>
                <w:rFonts w:ascii="方正仿宋_GBK" w:eastAsia="方正仿宋_GBK"/>
                <w:sz w:val="21"/>
                <w:szCs w:val="21"/>
              </w:rPr>
            </w:pPr>
            <w:r>
              <w:rPr>
                <w:rFonts w:hint="eastAsia" w:ascii="方正仿宋_GBK" w:eastAsia="方正仿宋_GBK"/>
                <w:sz w:val="21"/>
                <w:szCs w:val="21"/>
              </w:rPr>
              <w:t>三、付款方式：</w:t>
            </w:r>
          </w:p>
          <w:p w14:paraId="6C5E23CC"/>
        </w:tc>
      </w:tr>
      <w:tr w14:paraId="7A4B1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tcPr>
          <w:p w14:paraId="6CCB2ABB">
            <w:pPr>
              <w:rPr>
                <w:rFonts w:ascii="方正仿宋_GBK" w:eastAsia="方正仿宋_GBK"/>
                <w:sz w:val="21"/>
                <w:szCs w:val="21"/>
              </w:rPr>
            </w:pPr>
            <w:r>
              <w:rPr>
                <w:rFonts w:hint="eastAsia" w:ascii="方正仿宋_GBK" w:eastAsia="方正仿宋_GBK"/>
                <w:sz w:val="21"/>
                <w:szCs w:val="21"/>
              </w:rPr>
              <w:t>X、履约保证金</w:t>
            </w:r>
            <w:r>
              <w:rPr>
                <w:rFonts w:ascii="方正仿宋_GBK" w:eastAsia="方正仿宋_GBK"/>
                <w:sz w:val="21"/>
                <w:szCs w:val="21"/>
              </w:rPr>
              <w:t>：</w:t>
            </w:r>
          </w:p>
        </w:tc>
      </w:tr>
      <w:tr w14:paraId="0319E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3B9D95CD">
            <w:pPr>
              <w:spacing w:line="240" w:lineRule="atLeast"/>
              <w:rPr>
                <w:rFonts w:ascii="方正仿宋_GBK" w:eastAsia="方正仿宋_GBK"/>
                <w:sz w:val="21"/>
                <w:szCs w:val="21"/>
              </w:rPr>
            </w:pPr>
            <w:r>
              <w:rPr>
                <w:rFonts w:hint="eastAsia" w:ascii="方正仿宋_GBK" w:eastAsia="方正仿宋_GBK"/>
                <w:sz w:val="21"/>
                <w:szCs w:val="21"/>
              </w:rPr>
              <w:t>四、违约责任：</w:t>
            </w:r>
          </w:p>
          <w:p w14:paraId="018E27D0">
            <w:pPr>
              <w:spacing w:line="240" w:lineRule="atLeast"/>
              <w:rPr>
                <w:rFonts w:ascii="方正仿宋_GBK" w:eastAsia="方正仿宋_GBK"/>
                <w:sz w:val="21"/>
                <w:szCs w:val="21"/>
              </w:rPr>
            </w:pPr>
            <w:r>
              <w:rPr>
                <w:rFonts w:hint="eastAsia" w:ascii="方正仿宋_GBK" w:eastAsia="方正仿宋_GBK"/>
                <w:sz w:val="21"/>
                <w:szCs w:val="21"/>
              </w:rPr>
              <w:t>按《中华人民共和国民法典》《中华人民共和国政府采购法》执行，或按双方约定。</w:t>
            </w:r>
          </w:p>
        </w:tc>
      </w:tr>
      <w:tr w14:paraId="4FACA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677C603E">
            <w:pPr>
              <w:spacing w:line="240" w:lineRule="atLeast"/>
              <w:rPr>
                <w:rFonts w:ascii="方正仿宋_GBK" w:eastAsia="方正仿宋_GBK"/>
                <w:sz w:val="21"/>
                <w:szCs w:val="21"/>
              </w:rPr>
            </w:pPr>
            <w:r>
              <w:rPr>
                <w:rFonts w:hint="eastAsia" w:ascii="方正仿宋_GBK" w:eastAsia="方正仿宋_GBK"/>
                <w:sz w:val="21"/>
                <w:szCs w:val="21"/>
              </w:rPr>
              <w:t>五、其他约定事项：</w:t>
            </w:r>
          </w:p>
          <w:p w14:paraId="59E42462">
            <w:pPr>
              <w:spacing w:line="240" w:lineRule="atLeast"/>
              <w:rPr>
                <w:rFonts w:ascii="方正仿宋_GBK" w:eastAsia="方正仿宋_GBK"/>
                <w:sz w:val="21"/>
                <w:szCs w:val="21"/>
              </w:rPr>
            </w:pPr>
            <w:r>
              <w:rPr>
                <w:rFonts w:hint="eastAsia" w:ascii="方正仿宋_GBK" w:eastAsia="方正仿宋_GBK"/>
                <w:sz w:val="21"/>
                <w:szCs w:val="21"/>
              </w:rPr>
              <w:t>1.采购文件及其澄清文件、响应文件和承诺是本合同不可分割的部分。</w:t>
            </w:r>
          </w:p>
          <w:p w14:paraId="7D6E64B2">
            <w:pPr>
              <w:spacing w:line="240" w:lineRule="atLeast"/>
              <w:rPr>
                <w:rFonts w:ascii="方正仿宋_GBK" w:eastAsia="方正仿宋_GBK"/>
                <w:sz w:val="21"/>
                <w:szCs w:val="21"/>
              </w:rPr>
            </w:pPr>
            <w:r>
              <w:rPr>
                <w:rFonts w:hint="eastAsia" w:ascii="方正仿宋_GBK" w:eastAsia="方正仿宋_GBK"/>
                <w:sz w:val="21"/>
                <w:szCs w:val="21"/>
              </w:rPr>
              <w:t>2.本合同如发生争议由双方协商解决，协商不成向需方所在人民法院提请诉讼。</w:t>
            </w:r>
          </w:p>
          <w:p w14:paraId="016DE6B1">
            <w:pPr>
              <w:spacing w:line="240" w:lineRule="atLeast"/>
              <w:rPr>
                <w:rFonts w:ascii="方正仿宋_GBK" w:eastAsia="方正仿宋_GBK"/>
                <w:sz w:val="21"/>
                <w:szCs w:val="21"/>
              </w:rPr>
            </w:pPr>
            <w:r>
              <w:rPr>
                <w:rFonts w:hint="eastAsia" w:ascii="方正仿宋_GBK" w:eastAsia="方正仿宋_GBK"/>
                <w:sz w:val="21"/>
                <w:szCs w:val="21"/>
              </w:rPr>
              <w:t>3.本合同一式__份， 需方__份，供方__份，具同等法律效力。</w:t>
            </w:r>
          </w:p>
          <w:p w14:paraId="3CC2D8C4">
            <w:pPr>
              <w:spacing w:line="240" w:lineRule="atLeast"/>
              <w:rPr>
                <w:rFonts w:ascii="方正仿宋_GBK" w:eastAsia="方正仿宋_GBK"/>
                <w:sz w:val="21"/>
                <w:szCs w:val="21"/>
              </w:rPr>
            </w:pPr>
            <w:r>
              <w:rPr>
                <w:rFonts w:hint="eastAsia" w:ascii="方正仿宋_GBK" w:eastAsia="方正仿宋_GBK"/>
                <w:sz w:val="21"/>
                <w:szCs w:val="21"/>
              </w:rPr>
              <w:t>4.其他：</w:t>
            </w:r>
          </w:p>
        </w:tc>
      </w:tr>
      <w:tr w14:paraId="117B0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3CA59517">
            <w:pPr>
              <w:spacing w:line="240" w:lineRule="atLeast"/>
              <w:rPr>
                <w:rFonts w:ascii="方正仿宋_GBK" w:eastAsia="方正仿宋_GBK"/>
                <w:sz w:val="21"/>
                <w:szCs w:val="21"/>
              </w:rPr>
            </w:pPr>
            <w:r>
              <w:rPr>
                <w:rFonts w:hint="eastAsia" w:ascii="方正仿宋_GBK" w:eastAsia="方正仿宋_GBK"/>
                <w:sz w:val="21"/>
                <w:szCs w:val="21"/>
              </w:rPr>
              <w:t>需方：</w:t>
            </w:r>
          </w:p>
          <w:p w14:paraId="0F2EC486">
            <w:pPr>
              <w:spacing w:line="240" w:lineRule="atLeast"/>
              <w:rPr>
                <w:rFonts w:ascii="方正仿宋_GBK" w:eastAsia="方正仿宋_GBK"/>
                <w:sz w:val="21"/>
                <w:szCs w:val="21"/>
              </w:rPr>
            </w:pPr>
            <w:r>
              <w:rPr>
                <w:rFonts w:hint="eastAsia" w:ascii="方正仿宋_GBK" w:eastAsia="方正仿宋_GBK"/>
                <w:sz w:val="21"/>
                <w:szCs w:val="21"/>
              </w:rPr>
              <w:t>地址：</w:t>
            </w:r>
          </w:p>
          <w:p w14:paraId="2D5ED6AE">
            <w:pPr>
              <w:spacing w:line="240" w:lineRule="atLeast"/>
              <w:rPr>
                <w:rFonts w:ascii="方正仿宋_GBK" w:eastAsia="方正仿宋_GBK"/>
                <w:sz w:val="21"/>
                <w:szCs w:val="21"/>
              </w:rPr>
            </w:pPr>
            <w:r>
              <w:rPr>
                <w:rFonts w:hint="eastAsia" w:ascii="方正仿宋_GBK" w:eastAsia="方正仿宋_GBK"/>
                <w:sz w:val="21"/>
                <w:szCs w:val="21"/>
              </w:rPr>
              <w:t>联系电话：</w:t>
            </w:r>
          </w:p>
          <w:p w14:paraId="017AFB2D">
            <w:pPr>
              <w:spacing w:line="240" w:lineRule="atLeast"/>
              <w:rPr>
                <w:rFonts w:ascii="方正仿宋_GBK" w:eastAsia="方正仿宋_GBK"/>
                <w:sz w:val="21"/>
                <w:szCs w:val="21"/>
              </w:rPr>
            </w:pPr>
            <w:r>
              <w:rPr>
                <w:rFonts w:hint="eastAsia" w:ascii="方正仿宋_GBK" w:eastAsia="方正仿宋_GBK"/>
                <w:sz w:val="21"/>
                <w:szCs w:val="21"/>
              </w:rPr>
              <w:t>授权代表：</w:t>
            </w:r>
          </w:p>
        </w:tc>
        <w:tc>
          <w:tcPr>
            <w:tcW w:w="4984" w:type="dxa"/>
            <w:gridSpan w:val="5"/>
          </w:tcPr>
          <w:p w14:paraId="215777E0">
            <w:pPr>
              <w:spacing w:line="240" w:lineRule="atLeast"/>
              <w:rPr>
                <w:rFonts w:ascii="方正仿宋_GBK" w:eastAsia="方正仿宋_GBK"/>
                <w:sz w:val="21"/>
                <w:szCs w:val="21"/>
              </w:rPr>
            </w:pPr>
            <w:r>
              <w:rPr>
                <w:rFonts w:hint="eastAsia" w:ascii="方正仿宋_GBK" w:eastAsia="方正仿宋_GBK"/>
                <w:sz w:val="21"/>
                <w:szCs w:val="21"/>
              </w:rPr>
              <w:t>供方：</w:t>
            </w:r>
          </w:p>
          <w:p w14:paraId="6D8099CB">
            <w:pPr>
              <w:spacing w:line="240" w:lineRule="atLeast"/>
              <w:rPr>
                <w:rFonts w:ascii="方正仿宋_GBK" w:eastAsia="方正仿宋_GBK"/>
                <w:sz w:val="21"/>
                <w:szCs w:val="21"/>
              </w:rPr>
            </w:pPr>
            <w:r>
              <w:rPr>
                <w:rFonts w:hint="eastAsia" w:ascii="方正仿宋_GBK" w:eastAsia="方正仿宋_GBK"/>
                <w:sz w:val="21"/>
                <w:szCs w:val="21"/>
              </w:rPr>
              <w:t>地址：</w:t>
            </w:r>
          </w:p>
          <w:p w14:paraId="76C9CB85">
            <w:pPr>
              <w:spacing w:line="240" w:lineRule="atLeast"/>
              <w:rPr>
                <w:rFonts w:ascii="方正仿宋_GBK" w:eastAsia="方正仿宋_GBK"/>
                <w:sz w:val="21"/>
                <w:szCs w:val="21"/>
              </w:rPr>
            </w:pPr>
            <w:r>
              <w:rPr>
                <w:rFonts w:hint="eastAsia" w:ascii="方正仿宋_GBK" w:eastAsia="方正仿宋_GBK"/>
                <w:sz w:val="21"/>
                <w:szCs w:val="21"/>
              </w:rPr>
              <w:t>电话：</w:t>
            </w:r>
          </w:p>
          <w:p w14:paraId="1A963EC5">
            <w:pPr>
              <w:spacing w:line="240" w:lineRule="atLeast"/>
              <w:rPr>
                <w:rFonts w:ascii="方正仿宋_GBK" w:eastAsia="方正仿宋_GBK"/>
                <w:sz w:val="21"/>
                <w:szCs w:val="21"/>
              </w:rPr>
            </w:pPr>
            <w:r>
              <w:rPr>
                <w:rFonts w:hint="eastAsia" w:ascii="方正仿宋_GBK" w:eastAsia="方正仿宋_GBK"/>
                <w:sz w:val="21"/>
                <w:szCs w:val="21"/>
              </w:rPr>
              <w:t>传真：</w:t>
            </w:r>
          </w:p>
          <w:p w14:paraId="6F8D8196">
            <w:pPr>
              <w:spacing w:line="240" w:lineRule="atLeast"/>
              <w:rPr>
                <w:rFonts w:ascii="方正仿宋_GBK" w:eastAsia="方正仿宋_GBK"/>
                <w:sz w:val="21"/>
                <w:szCs w:val="21"/>
              </w:rPr>
            </w:pPr>
            <w:r>
              <w:rPr>
                <w:rFonts w:hint="eastAsia" w:ascii="方正仿宋_GBK" w:eastAsia="方正仿宋_GBK"/>
                <w:sz w:val="21"/>
                <w:szCs w:val="21"/>
              </w:rPr>
              <w:t>开户银行：</w:t>
            </w:r>
          </w:p>
          <w:p w14:paraId="60623CEA">
            <w:pPr>
              <w:spacing w:line="240" w:lineRule="atLeast"/>
              <w:rPr>
                <w:rFonts w:ascii="方正仿宋_GBK" w:eastAsia="方正仿宋_GBK"/>
                <w:sz w:val="21"/>
                <w:szCs w:val="21"/>
              </w:rPr>
            </w:pPr>
            <w:r>
              <w:rPr>
                <w:rFonts w:hint="eastAsia" w:ascii="方正仿宋_GBK" w:eastAsia="方正仿宋_GBK"/>
                <w:sz w:val="21"/>
                <w:szCs w:val="21"/>
              </w:rPr>
              <w:t>账号：</w:t>
            </w:r>
          </w:p>
          <w:p w14:paraId="05FDD562">
            <w:pPr>
              <w:spacing w:line="240" w:lineRule="atLeast"/>
              <w:rPr>
                <w:rFonts w:ascii="方正仿宋_GBK" w:eastAsia="方正仿宋_GBK"/>
                <w:sz w:val="21"/>
                <w:szCs w:val="21"/>
              </w:rPr>
            </w:pPr>
            <w:r>
              <w:rPr>
                <w:rFonts w:hint="eastAsia" w:ascii="方正仿宋_GBK" w:eastAsia="方正仿宋_GBK"/>
                <w:sz w:val="21"/>
                <w:szCs w:val="21"/>
              </w:rPr>
              <w:t>授权代表：</w:t>
            </w:r>
          </w:p>
          <w:p w14:paraId="0EE4023F">
            <w:pPr>
              <w:widowControl/>
              <w:spacing w:line="240" w:lineRule="atLeast"/>
              <w:jc w:val="left"/>
              <w:rPr>
                <w:rFonts w:ascii="方正仿宋_GBK" w:eastAsia="方正仿宋_GBK"/>
                <w:sz w:val="21"/>
                <w:szCs w:val="21"/>
              </w:rPr>
            </w:pPr>
            <w:r>
              <w:rPr>
                <w:rFonts w:hint="eastAsia" w:ascii="方正仿宋_GBK" w:eastAsia="方正仿宋_GBK"/>
                <w:sz w:val="21"/>
                <w:szCs w:val="21"/>
              </w:rPr>
              <w:t>（本栏请用计算机打印以便于准确付款）</w:t>
            </w:r>
          </w:p>
        </w:tc>
      </w:tr>
      <w:tr w14:paraId="5ED4D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4255E1D7">
            <w:pPr>
              <w:spacing w:line="240" w:lineRule="atLeast"/>
              <w:rPr>
                <w:rFonts w:ascii="方正仿宋_GBK" w:eastAsia="方正仿宋_GBK"/>
                <w:sz w:val="21"/>
                <w:szCs w:val="21"/>
              </w:rPr>
            </w:pPr>
            <w:r>
              <w:rPr>
                <w:rFonts w:hint="eastAsia" w:ascii="方正仿宋_GBK" w:eastAsia="方正仿宋_GBK"/>
                <w:sz w:val="21"/>
                <w:szCs w:val="21"/>
              </w:rPr>
              <w:t>备注：</w:t>
            </w:r>
          </w:p>
          <w:p w14:paraId="69FC901E">
            <w:pPr>
              <w:spacing w:line="240" w:lineRule="atLeast"/>
              <w:rPr>
                <w:rFonts w:ascii="方正仿宋_GBK" w:eastAsia="方正仿宋_GBK"/>
                <w:sz w:val="21"/>
                <w:szCs w:val="21"/>
              </w:rPr>
            </w:pPr>
          </w:p>
          <w:p w14:paraId="3D62E54C">
            <w:pPr>
              <w:spacing w:line="240" w:lineRule="atLeast"/>
              <w:rPr>
                <w:rFonts w:ascii="方正仿宋_GBK" w:eastAsia="方正仿宋_GBK"/>
                <w:sz w:val="21"/>
                <w:szCs w:val="21"/>
              </w:rPr>
            </w:pPr>
          </w:p>
        </w:tc>
      </w:tr>
    </w:tbl>
    <w:p w14:paraId="3FED0CA7">
      <w:pPr>
        <w:rPr>
          <w:rFonts w:ascii="方正仿宋_GBK" w:eastAsia="方正仿宋_GBK"/>
          <w:sz w:val="24"/>
        </w:rPr>
      </w:pPr>
      <w:r>
        <w:rPr>
          <w:rFonts w:hint="eastAsia" w:ascii="方正仿宋_GBK" w:eastAsia="方正仿宋_GBK"/>
          <w:sz w:val="24"/>
        </w:rPr>
        <w:t>签约时间：           年   月   日      签约地点：</w:t>
      </w:r>
    </w:p>
    <w:p w14:paraId="0962EEA6">
      <w:pPr>
        <w:tabs>
          <w:tab w:val="left" w:pos="9000"/>
        </w:tabs>
        <w:spacing w:line="276" w:lineRule="auto"/>
        <w:jc w:val="center"/>
        <w:rPr>
          <w:rFonts w:ascii="方正仿宋_GBK" w:eastAsia="方正仿宋_GBK"/>
          <w:sz w:val="21"/>
          <w:szCs w:val="21"/>
        </w:rPr>
        <w:sectPr>
          <w:footerReference r:id="rId10" w:type="default"/>
          <w:footerReference r:id="rId11" w:type="even"/>
          <w:pgSz w:w="11907" w:h="16840"/>
          <w:pgMar w:top="1134" w:right="1191" w:bottom="1134" w:left="1304" w:header="964" w:footer="992" w:gutter="0"/>
          <w:pgNumType w:fmt="numberInDash"/>
          <w:cols w:space="720" w:num="1"/>
          <w:docGrid w:linePitch="312" w:charSpace="0"/>
        </w:sectPr>
      </w:pPr>
    </w:p>
    <w:p w14:paraId="2843923D">
      <w:pPr>
        <w:pStyle w:val="4"/>
        <w:spacing w:before="0" w:after="0" w:line="360" w:lineRule="auto"/>
        <w:jc w:val="center"/>
        <w:rPr>
          <w:rFonts w:ascii="方正小标宋_GBK" w:hAnsi="宋体" w:eastAsia="方正小标宋_GBK"/>
          <w:b w:val="0"/>
          <w:sz w:val="36"/>
          <w:szCs w:val="30"/>
        </w:rPr>
      </w:pPr>
      <w:bookmarkStart w:id="99" w:name="_Hlt41879464"/>
      <w:bookmarkEnd w:id="99"/>
      <w:bookmarkStart w:id="100" w:name="_Toc76462349"/>
      <w:bookmarkStart w:id="101" w:name="_Toc8231"/>
      <w:r>
        <w:rPr>
          <w:rFonts w:hint="eastAsia" w:ascii="方正小标宋_GBK" w:hAnsi="宋体" w:eastAsia="方正小标宋_GBK"/>
          <w:b w:val="0"/>
          <w:sz w:val="36"/>
          <w:szCs w:val="30"/>
        </w:rPr>
        <w:t>第七篇  响应文件编制要求</w:t>
      </w:r>
      <w:bookmarkEnd w:id="100"/>
      <w:bookmarkEnd w:id="101"/>
    </w:p>
    <w:p w14:paraId="68C377D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一、经济部分</w:t>
      </w:r>
    </w:p>
    <w:p w14:paraId="17B6628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（一）竞争性磋商报价函</w:t>
      </w:r>
    </w:p>
    <w:p w14:paraId="18DC662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w:t>
      </w:r>
    </w:p>
    <w:p w14:paraId="447FAB30">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二、服务部分</w:t>
      </w:r>
    </w:p>
    <w:p w14:paraId="57E7F308">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（一）服务响应偏离表</w:t>
      </w:r>
    </w:p>
    <w:p w14:paraId="2786C852">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（二）其他资料（格式自定）</w:t>
      </w:r>
    </w:p>
    <w:p w14:paraId="1BF8C586">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三、商务部分</w:t>
      </w:r>
    </w:p>
    <w:p w14:paraId="1E9296C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（一）商务响应偏离表</w:t>
      </w:r>
    </w:p>
    <w:p w14:paraId="51D34879">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（二）其它优惠服务承诺（格式自定）</w:t>
      </w:r>
    </w:p>
    <w:p w14:paraId="1CFD074E">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四、资格条件及其他</w:t>
      </w:r>
    </w:p>
    <w:p w14:paraId="153B7F21">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14:paraId="5E7091AD">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（二）法定代表人身份证明书（格式）</w:t>
      </w:r>
    </w:p>
    <w:p w14:paraId="51367527">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（三）法定代表人授权委托书（格式）</w:t>
      </w:r>
    </w:p>
    <w:p w14:paraId="4F4E5333">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（四）基本资格条件承诺函（格式）</w:t>
      </w:r>
    </w:p>
    <w:p w14:paraId="0C80D5F2">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五、其他资料</w:t>
      </w:r>
    </w:p>
    <w:p w14:paraId="383BCC50">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（一）中小企业声明函、监狱企业证明文件、残疾人福利性单位声明函</w:t>
      </w:r>
    </w:p>
    <w:p w14:paraId="28B722AF">
      <w:pPr>
        <w:snapToGrid w:val="0"/>
        <w:spacing w:line="400" w:lineRule="exact"/>
        <w:ind w:firstLine="480" w:firstLineChars="200"/>
        <w:rPr>
          <w:szCs w:val="28"/>
        </w:rPr>
      </w:pPr>
      <w:r>
        <w:rPr>
          <w:rFonts w:hint="eastAsia" w:ascii="方正仿宋_GBK" w:hAnsi="宋体" w:eastAsia="方正仿宋_GBK"/>
          <w:sz w:val="24"/>
          <w:szCs w:val="24"/>
        </w:rPr>
        <w:t>（二）其他与项目有关的资料</w:t>
      </w:r>
    </w:p>
    <w:p w14:paraId="7B92B10B">
      <w:pPr>
        <w:spacing w:line="400" w:lineRule="exact"/>
        <w:ind w:firstLine="480" w:firstLineChars="200"/>
        <w:rPr>
          <w:rFonts w:ascii="方正仿宋_GBK" w:hAnsi="宋体" w:eastAsia="方正仿宋_GBK"/>
          <w:sz w:val="24"/>
          <w:szCs w:val="24"/>
        </w:rPr>
      </w:pPr>
    </w:p>
    <w:p w14:paraId="3D229DA7">
      <w:pPr>
        <w:snapToGrid w:val="0"/>
        <w:spacing w:line="360" w:lineRule="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18FA5398">
      <w:pPr>
        <w:pStyle w:val="4"/>
        <w:adjustRightInd w:val="0"/>
        <w:snapToGrid w:val="0"/>
        <w:spacing w:before="0" w:after="0" w:line="400" w:lineRule="exact"/>
        <w:ind w:firstLine="482" w:firstLineChars="200"/>
        <w:rPr>
          <w:rFonts w:ascii="方正仿宋_GBK" w:hAnsi="宋体" w:eastAsia="方正仿宋_GBK"/>
          <w:sz w:val="24"/>
        </w:rPr>
      </w:pPr>
      <w:bookmarkStart w:id="102" w:name="_Toc342913419"/>
      <w:bookmarkStart w:id="103" w:name="_Toc76462350"/>
      <w:bookmarkStart w:id="104" w:name="_Toc313888360"/>
      <w:bookmarkStart w:id="105" w:name="_Toc31760"/>
      <w:bookmarkStart w:id="106" w:name="_Toc313008356"/>
      <w:bookmarkStart w:id="107" w:name="_Toc283382454"/>
      <w:bookmarkStart w:id="108" w:name="_Toc12789073"/>
      <w:r>
        <w:rPr>
          <w:rFonts w:hint="eastAsia" w:ascii="方正仿宋_GBK" w:hAnsi="宋体" w:eastAsia="方正仿宋_GBK"/>
          <w:sz w:val="24"/>
        </w:rPr>
        <w:t>一、经济部分</w:t>
      </w:r>
      <w:bookmarkEnd w:id="102"/>
      <w:bookmarkEnd w:id="103"/>
      <w:bookmarkEnd w:id="104"/>
      <w:bookmarkEnd w:id="105"/>
      <w:bookmarkEnd w:id="106"/>
    </w:p>
    <w:bookmarkEnd w:id="107"/>
    <w:bookmarkEnd w:id="108"/>
    <w:p w14:paraId="35908866">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（一）竞争性磋商报价函</w:t>
      </w:r>
    </w:p>
    <w:p w14:paraId="1FC2EB61">
      <w:pPr>
        <w:jc w:val="center"/>
        <w:rPr>
          <w:rFonts w:ascii="方正仿宋_GBK" w:eastAsia="方正仿宋_GBK"/>
          <w:b/>
          <w:szCs w:val="28"/>
        </w:rPr>
      </w:pPr>
      <w:r>
        <w:rPr>
          <w:rFonts w:hint="eastAsia" w:ascii="方正仿宋_GBK" w:eastAsia="方正仿宋_GBK"/>
          <w:b/>
          <w:szCs w:val="28"/>
        </w:rPr>
        <w:t>竞争性磋商报价函</w:t>
      </w:r>
    </w:p>
    <w:p w14:paraId="77E5F53A">
      <w:pPr>
        <w:tabs>
          <w:tab w:val="left" w:pos="6300"/>
        </w:tabs>
        <w:snapToGrid w:val="0"/>
        <w:spacing w:line="312" w:lineRule="auto"/>
        <w:rPr>
          <w:rFonts w:ascii="方正仿宋_GBK" w:hAnsi="宋体" w:eastAsia="方正仿宋_GBK"/>
          <w:sz w:val="24"/>
          <w:szCs w:val="24"/>
        </w:rPr>
      </w:pPr>
      <w:r>
        <w:rPr>
          <w:rFonts w:hint="eastAsia" w:ascii="方正仿宋_GBK" w:hAnsi="宋体" w:eastAsia="方正仿宋_GBK"/>
          <w:sz w:val="24"/>
          <w:szCs w:val="24"/>
          <w:u w:val="single"/>
        </w:rPr>
        <w:t>（采购代理机构名称）</w:t>
      </w:r>
      <w:r>
        <w:rPr>
          <w:rFonts w:hint="eastAsia" w:ascii="方正仿宋_GBK" w:hAnsi="宋体" w:eastAsia="方正仿宋_GBK"/>
          <w:sz w:val="24"/>
          <w:szCs w:val="24"/>
        </w:rPr>
        <w:t>：</w:t>
      </w:r>
    </w:p>
    <w:p w14:paraId="17C02C8A">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我方收到____________________________（磋商项目名称）的竞争性磋商文件，经详细研究，决定参加该项目的磋商。</w:t>
      </w:r>
    </w:p>
    <w:p w14:paraId="3E728157">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1.愿意按照竞争性磋商文件中的一切要求，提供本项目的服务，初始报价为人民币大写：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元整；人民币小写：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元。以我公司最后报价为准。</w:t>
      </w:r>
    </w:p>
    <w:p w14:paraId="363BF014">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份，电子文档</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14:paraId="1A068AD4">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3.我方承诺：本次磋商的有效期为提交响应文件截止时间起90天。</w:t>
      </w:r>
    </w:p>
    <w:p w14:paraId="6FB0560F">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4.我方完全理解和接受贵方竞争性磋商文件的一切规定和要求及评审办法。</w:t>
      </w:r>
    </w:p>
    <w:p w14:paraId="2EB9DB6A">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5.在整个竞争性磋商过程中，我方若有违规行为，接受按照《中华人民共和国政府采购法》和《竞争性磋商文件》之规定给予惩罚。</w:t>
      </w:r>
    </w:p>
    <w:p w14:paraId="7C8B1C32">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6.我方若成为成交供应商，将按照最终磋商结果签订合同，并且严格履行合同义务。本承诺函将成为合同不可分割的一部分，与合同具有同等的法律效力。</w:t>
      </w:r>
    </w:p>
    <w:p w14:paraId="3FB475D9">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7.如果我方成为成交供应商，保证在接到成交通知书后，向采购代理机构</w:t>
      </w:r>
      <w:r>
        <w:rPr>
          <w:rFonts w:hint="eastAsia" w:ascii="方正仿宋_GBK" w:hAnsi="宋体" w:eastAsia="方正仿宋_GBK"/>
          <w:sz w:val="24"/>
        </w:rPr>
        <w:t>缴纳</w:t>
      </w:r>
      <w:r>
        <w:rPr>
          <w:rFonts w:hint="eastAsia" w:ascii="方正仿宋_GBK" w:hAnsi="宋体" w:eastAsia="方正仿宋_GBK"/>
          <w:sz w:val="24"/>
          <w:szCs w:val="24"/>
        </w:rPr>
        <w:t>竞争性磋商文件规定的采购代理服务费。</w:t>
      </w:r>
    </w:p>
    <w:p w14:paraId="7AEE0E56">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8.</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14:paraId="2AB1F977">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供应商（公章）或自然人签署：</w:t>
      </w:r>
    </w:p>
    <w:p w14:paraId="255310D7">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地址：  </w:t>
      </w:r>
    </w:p>
    <w:p w14:paraId="78432AC3">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电话：                                             传真：</w:t>
      </w:r>
    </w:p>
    <w:p w14:paraId="032CFDD4">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网址：                                             邮编：</w:t>
      </w:r>
    </w:p>
    <w:p w14:paraId="0B1303DA">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联系人：</w:t>
      </w:r>
    </w:p>
    <w:p w14:paraId="13804530">
      <w:pPr>
        <w:snapToGrid w:val="0"/>
        <w:spacing w:line="312" w:lineRule="auto"/>
        <w:ind w:firstLine="480" w:firstLineChars="200"/>
        <w:rPr>
          <w:rFonts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14:paraId="12B5A11C">
      <w:pPr>
        <w:tabs>
          <w:tab w:val="left" w:pos="2895"/>
        </w:tabs>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w:t>
      </w:r>
    </w:p>
    <w:p w14:paraId="68DF596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项目号：                              </w:t>
      </w:r>
    </w:p>
    <w:p w14:paraId="5322A5DC">
      <w:pPr>
        <w:spacing w:line="400" w:lineRule="exact"/>
        <w:ind w:firstLine="480" w:firstLineChars="200"/>
        <w:rPr>
          <w:rFonts w:ascii="方正仿宋_GBK" w:hAnsi="宋体" w:eastAsia="方正仿宋_GBK"/>
          <w:sz w:val="24"/>
          <w:szCs w:val="24"/>
          <w:u w:val="single"/>
        </w:rPr>
      </w:pPr>
      <w:r>
        <w:rPr>
          <w:rFonts w:hint="eastAsia" w:ascii="方正仿宋_GBK" w:hAnsi="宋体" w:eastAsia="方正仿宋_GBK"/>
          <w:sz w:val="24"/>
          <w:szCs w:val="24"/>
        </w:rPr>
        <w:t xml:space="preserve">磋商项目名称： </w:t>
      </w:r>
    </w:p>
    <w:tbl>
      <w:tblPr>
        <w:tblStyle w:val="57"/>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14:paraId="62C7F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vAlign w:val="center"/>
          </w:tcPr>
          <w:p w14:paraId="7CB6F7BF">
            <w:pPr>
              <w:jc w:val="center"/>
              <w:rPr>
                <w:rFonts w:ascii="方正仿宋_GBK" w:hAnsi="宋体" w:eastAsia="方正仿宋_GBK"/>
                <w:b/>
                <w:sz w:val="21"/>
                <w:szCs w:val="21"/>
              </w:rPr>
            </w:pPr>
            <w:r>
              <w:rPr>
                <w:rFonts w:hint="eastAsia" w:ascii="方正仿宋_GBK" w:hAnsi="宋体" w:eastAsia="方正仿宋_GBK"/>
                <w:b/>
                <w:sz w:val="21"/>
                <w:szCs w:val="21"/>
              </w:rPr>
              <w:t>序号</w:t>
            </w:r>
          </w:p>
        </w:tc>
        <w:tc>
          <w:tcPr>
            <w:tcW w:w="1557" w:type="dxa"/>
            <w:vAlign w:val="center"/>
          </w:tcPr>
          <w:p w14:paraId="0C93619D">
            <w:pPr>
              <w:jc w:val="center"/>
              <w:rPr>
                <w:rFonts w:ascii="方正仿宋_GBK" w:hAnsi="宋体" w:eastAsia="方正仿宋_GBK"/>
                <w:b/>
                <w:sz w:val="21"/>
                <w:szCs w:val="21"/>
              </w:rPr>
            </w:pPr>
            <w:r>
              <w:rPr>
                <w:rFonts w:hint="eastAsia" w:ascii="方正仿宋_GBK" w:hAnsi="宋体" w:eastAsia="方正仿宋_GBK"/>
                <w:b/>
                <w:sz w:val="21"/>
                <w:szCs w:val="21"/>
              </w:rPr>
              <w:t>名称</w:t>
            </w:r>
          </w:p>
        </w:tc>
        <w:tc>
          <w:tcPr>
            <w:tcW w:w="3127" w:type="dxa"/>
            <w:vAlign w:val="center"/>
          </w:tcPr>
          <w:p w14:paraId="1615AAD0">
            <w:pPr>
              <w:jc w:val="center"/>
              <w:rPr>
                <w:rFonts w:ascii="方正仿宋_GBK" w:hAnsi="宋体" w:eastAsia="方正仿宋_GBK"/>
                <w:b/>
                <w:sz w:val="21"/>
                <w:szCs w:val="21"/>
              </w:rPr>
            </w:pPr>
            <w:r>
              <w:rPr>
                <w:rFonts w:hint="eastAsia" w:ascii="方正仿宋_GBK" w:hAnsi="宋体" w:eastAsia="方正仿宋_GBK"/>
                <w:b/>
                <w:sz w:val="21"/>
                <w:szCs w:val="21"/>
              </w:rPr>
              <w:t>相关信息</w:t>
            </w:r>
          </w:p>
        </w:tc>
        <w:tc>
          <w:tcPr>
            <w:tcW w:w="1235" w:type="dxa"/>
            <w:vAlign w:val="center"/>
          </w:tcPr>
          <w:p w14:paraId="1D69D4B9">
            <w:pPr>
              <w:jc w:val="center"/>
              <w:rPr>
                <w:rFonts w:ascii="方正仿宋_GBK" w:hAnsi="宋体" w:eastAsia="方正仿宋_GBK"/>
                <w:b/>
                <w:sz w:val="21"/>
                <w:szCs w:val="21"/>
              </w:rPr>
            </w:pPr>
            <w:r>
              <w:rPr>
                <w:rFonts w:hint="eastAsia" w:ascii="方正仿宋_GBK" w:hAnsi="宋体" w:eastAsia="方正仿宋_GBK"/>
                <w:b/>
                <w:sz w:val="21"/>
                <w:szCs w:val="21"/>
              </w:rPr>
              <w:t>数量</w:t>
            </w:r>
          </w:p>
        </w:tc>
        <w:tc>
          <w:tcPr>
            <w:tcW w:w="1235" w:type="dxa"/>
            <w:vAlign w:val="center"/>
          </w:tcPr>
          <w:p w14:paraId="61165480">
            <w:pPr>
              <w:jc w:val="center"/>
              <w:rPr>
                <w:rFonts w:ascii="方正仿宋_GBK" w:hAnsi="宋体" w:eastAsia="方正仿宋_GBK"/>
                <w:b/>
                <w:sz w:val="21"/>
                <w:szCs w:val="21"/>
              </w:rPr>
            </w:pPr>
            <w:r>
              <w:rPr>
                <w:rFonts w:hint="eastAsia" w:ascii="方正仿宋_GBK" w:hAnsi="宋体" w:eastAsia="方正仿宋_GBK"/>
                <w:b/>
                <w:sz w:val="21"/>
                <w:szCs w:val="21"/>
              </w:rPr>
              <w:t>单价</w:t>
            </w:r>
          </w:p>
        </w:tc>
        <w:tc>
          <w:tcPr>
            <w:tcW w:w="1235" w:type="dxa"/>
            <w:vAlign w:val="center"/>
          </w:tcPr>
          <w:p w14:paraId="7D950614">
            <w:pPr>
              <w:jc w:val="center"/>
              <w:rPr>
                <w:rFonts w:ascii="方正仿宋_GBK" w:hAnsi="宋体" w:eastAsia="方正仿宋_GBK"/>
                <w:b/>
                <w:sz w:val="21"/>
                <w:szCs w:val="21"/>
              </w:rPr>
            </w:pPr>
            <w:r>
              <w:rPr>
                <w:rFonts w:hint="eastAsia" w:ascii="方正仿宋_GBK" w:hAnsi="宋体" w:eastAsia="方正仿宋_GBK"/>
                <w:b/>
                <w:sz w:val="21"/>
                <w:szCs w:val="21"/>
              </w:rPr>
              <w:t>合计</w:t>
            </w:r>
          </w:p>
        </w:tc>
      </w:tr>
      <w:tr w14:paraId="202EC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1CD15D1E">
            <w:pPr>
              <w:pStyle w:val="2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1</w:t>
            </w:r>
          </w:p>
        </w:tc>
        <w:tc>
          <w:tcPr>
            <w:tcW w:w="1557" w:type="dxa"/>
            <w:vAlign w:val="center"/>
          </w:tcPr>
          <w:p w14:paraId="3DBF0AFD">
            <w:pPr>
              <w:jc w:val="center"/>
              <w:rPr>
                <w:rFonts w:ascii="方正仿宋_GBK" w:hAnsi="宋体" w:eastAsia="方正仿宋_GBK"/>
                <w:sz w:val="21"/>
                <w:szCs w:val="21"/>
              </w:rPr>
            </w:pPr>
          </w:p>
        </w:tc>
        <w:tc>
          <w:tcPr>
            <w:tcW w:w="3127" w:type="dxa"/>
          </w:tcPr>
          <w:p w14:paraId="4C0721E4">
            <w:pPr>
              <w:jc w:val="center"/>
              <w:rPr>
                <w:rFonts w:ascii="方正仿宋_GBK" w:hAnsi="宋体" w:eastAsia="方正仿宋_GBK"/>
                <w:sz w:val="21"/>
                <w:szCs w:val="21"/>
              </w:rPr>
            </w:pPr>
          </w:p>
        </w:tc>
        <w:tc>
          <w:tcPr>
            <w:tcW w:w="1235" w:type="dxa"/>
            <w:vAlign w:val="center"/>
          </w:tcPr>
          <w:p w14:paraId="5F905494">
            <w:pPr>
              <w:jc w:val="center"/>
              <w:rPr>
                <w:rFonts w:ascii="方正仿宋_GBK" w:hAnsi="宋体" w:eastAsia="方正仿宋_GBK"/>
                <w:sz w:val="21"/>
                <w:szCs w:val="21"/>
              </w:rPr>
            </w:pPr>
          </w:p>
        </w:tc>
        <w:tc>
          <w:tcPr>
            <w:tcW w:w="1235" w:type="dxa"/>
          </w:tcPr>
          <w:p w14:paraId="1537A794">
            <w:pPr>
              <w:jc w:val="center"/>
              <w:rPr>
                <w:rFonts w:ascii="方正仿宋_GBK" w:hAnsi="宋体" w:eastAsia="方正仿宋_GBK"/>
                <w:sz w:val="21"/>
                <w:szCs w:val="21"/>
              </w:rPr>
            </w:pPr>
          </w:p>
        </w:tc>
        <w:tc>
          <w:tcPr>
            <w:tcW w:w="1235" w:type="dxa"/>
          </w:tcPr>
          <w:p w14:paraId="73A1EB25">
            <w:pPr>
              <w:jc w:val="center"/>
              <w:rPr>
                <w:rFonts w:ascii="方正仿宋_GBK" w:hAnsi="宋体" w:eastAsia="方正仿宋_GBK"/>
                <w:sz w:val="21"/>
                <w:szCs w:val="21"/>
              </w:rPr>
            </w:pPr>
          </w:p>
        </w:tc>
      </w:tr>
      <w:tr w14:paraId="79AE7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58A76355">
            <w:pPr>
              <w:pStyle w:val="2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2</w:t>
            </w:r>
          </w:p>
        </w:tc>
        <w:tc>
          <w:tcPr>
            <w:tcW w:w="1557" w:type="dxa"/>
            <w:vAlign w:val="center"/>
          </w:tcPr>
          <w:p w14:paraId="1A05DE4C">
            <w:pPr>
              <w:jc w:val="center"/>
              <w:rPr>
                <w:rFonts w:ascii="方正仿宋_GBK" w:hAnsi="宋体" w:eastAsia="方正仿宋_GBK"/>
                <w:sz w:val="21"/>
                <w:szCs w:val="21"/>
              </w:rPr>
            </w:pPr>
          </w:p>
        </w:tc>
        <w:tc>
          <w:tcPr>
            <w:tcW w:w="3127" w:type="dxa"/>
          </w:tcPr>
          <w:p w14:paraId="416712D3">
            <w:pPr>
              <w:jc w:val="center"/>
              <w:rPr>
                <w:rFonts w:ascii="方正仿宋_GBK" w:hAnsi="宋体" w:eastAsia="方正仿宋_GBK"/>
                <w:sz w:val="21"/>
                <w:szCs w:val="21"/>
              </w:rPr>
            </w:pPr>
          </w:p>
        </w:tc>
        <w:tc>
          <w:tcPr>
            <w:tcW w:w="1235" w:type="dxa"/>
            <w:vAlign w:val="center"/>
          </w:tcPr>
          <w:p w14:paraId="742807AD">
            <w:pPr>
              <w:jc w:val="center"/>
              <w:rPr>
                <w:rFonts w:ascii="方正仿宋_GBK" w:hAnsi="宋体" w:eastAsia="方正仿宋_GBK"/>
                <w:sz w:val="21"/>
                <w:szCs w:val="21"/>
              </w:rPr>
            </w:pPr>
          </w:p>
        </w:tc>
        <w:tc>
          <w:tcPr>
            <w:tcW w:w="1235" w:type="dxa"/>
          </w:tcPr>
          <w:p w14:paraId="505BFE4B">
            <w:pPr>
              <w:jc w:val="center"/>
              <w:rPr>
                <w:rFonts w:ascii="方正仿宋_GBK" w:hAnsi="宋体" w:eastAsia="方正仿宋_GBK"/>
                <w:sz w:val="21"/>
                <w:szCs w:val="21"/>
              </w:rPr>
            </w:pPr>
          </w:p>
        </w:tc>
        <w:tc>
          <w:tcPr>
            <w:tcW w:w="1235" w:type="dxa"/>
          </w:tcPr>
          <w:p w14:paraId="2931BAA5">
            <w:pPr>
              <w:jc w:val="center"/>
              <w:rPr>
                <w:rFonts w:ascii="方正仿宋_GBK" w:hAnsi="宋体" w:eastAsia="方正仿宋_GBK"/>
                <w:sz w:val="21"/>
                <w:szCs w:val="21"/>
              </w:rPr>
            </w:pPr>
          </w:p>
        </w:tc>
      </w:tr>
      <w:tr w14:paraId="4C2B8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435805C5">
            <w:pPr>
              <w:pStyle w:val="2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3</w:t>
            </w:r>
          </w:p>
        </w:tc>
        <w:tc>
          <w:tcPr>
            <w:tcW w:w="1557" w:type="dxa"/>
            <w:vAlign w:val="center"/>
          </w:tcPr>
          <w:p w14:paraId="3EE9DDFC">
            <w:pPr>
              <w:jc w:val="center"/>
              <w:rPr>
                <w:rFonts w:ascii="方正仿宋_GBK" w:hAnsi="宋体" w:eastAsia="方正仿宋_GBK"/>
                <w:sz w:val="21"/>
                <w:szCs w:val="21"/>
              </w:rPr>
            </w:pPr>
          </w:p>
        </w:tc>
        <w:tc>
          <w:tcPr>
            <w:tcW w:w="3127" w:type="dxa"/>
          </w:tcPr>
          <w:p w14:paraId="161BBC43">
            <w:pPr>
              <w:jc w:val="center"/>
              <w:rPr>
                <w:rFonts w:ascii="方正仿宋_GBK" w:hAnsi="宋体" w:eastAsia="方正仿宋_GBK"/>
                <w:sz w:val="21"/>
                <w:szCs w:val="21"/>
              </w:rPr>
            </w:pPr>
          </w:p>
        </w:tc>
        <w:tc>
          <w:tcPr>
            <w:tcW w:w="1235" w:type="dxa"/>
            <w:vAlign w:val="center"/>
          </w:tcPr>
          <w:p w14:paraId="521216E7">
            <w:pPr>
              <w:jc w:val="center"/>
              <w:rPr>
                <w:rFonts w:ascii="方正仿宋_GBK" w:hAnsi="宋体" w:eastAsia="方正仿宋_GBK"/>
                <w:sz w:val="21"/>
                <w:szCs w:val="21"/>
              </w:rPr>
            </w:pPr>
          </w:p>
        </w:tc>
        <w:tc>
          <w:tcPr>
            <w:tcW w:w="1235" w:type="dxa"/>
          </w:tcPr>
          <w:p w14:paraId="13B190B5">
            <w:pPr>
              <w:jc w:val="center"/>
              <w:rPr>
                <w:rFonts w:ascii="方正仿宋_GBK" w:hAnsi="宋体" w:eastAsia="方正仿宋_GBK"/>
                <w:sz w:val="21"/>
                <w:szCs w:val="21"/>
              </w:rPr>
            </w:pPr>
          </w:p>
        </w:tc>
        <w:tc>
          <w:tcPr>
            <w:tcW w:w="1235" w:type="dxa"/>
          </w:tcPr>
          <w:p w14:paraId="2D4E9316">
            <w:pPr>
              <w:jc w:val="center"/>
              <w:rPr>
                <w:rFonts w:ascii="方正仿宋_GBK" w:hAnsi="宋体" w:eastAsia="方正仿宋_GBK"/>
                <w:sz w:val="21"/>
                <w:szCs w:val="21"/>
              </w:rPr>
            </w:pPr>
          </w:p>
        </w:tc>
      </w:tr>
      <w:tr w14:paraId="751F6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00EC4889">
            <w:pPr>
              <w:pStyle w:val="2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4</w:t>
            </w:r>
          </w:p>
        </w:tc>
        <w:tc>
          <w:tcPr>
            <w:tcW w:w="1557" w:type="dxa"/>
            <w:vAlign w:val="center"/>
          </w:tcPr>
          <w:p w14:paraId="09D20510">
            <w:pPr>
              <w:jc w:val="center"/>
              <w:rPr>
                <w:rFonts w:ascii="方正仿宋_GBK" w:hAnsi="宋体" w:eastAsia="方正仿宋_GBK"/>
                <w:sz w:val="21"/>
                <w:szCs w:val="21"/>
              </w:rPr>
            </w:pPr>
          </w:p>
        </w:tc>
        <w:tc>
          <w:tcPr>
            <w:tcW w:w="3127" w:type="dxa"/>
          </w:tcPr>
          <w:p w14:paraId="56D4A374">
            <w:pPr>
              <w:jc w:val="center"/>
              <w:rPr>
                <w:rFonts w:ascii="方正仿宋_GBK" w:hAnsi="宋体" w:eastAsia="方正仿宋_GBK"/>
                <w:sz w:val="21"/>
                <w:szCs w:val="21"/>
              </w:rPr>
            </w:pPr>
          </w:p>
        </w:tc>
        <w:tc>
          <w:tcPr>
            <w:tcW w:w="1235" w:type="dxa"/>
            <w:vAlign w:val="center"/>
          </w:tcPr>
          <w:p w14:paraId="097DA128">
            <w:pPr>
              <w:jc w:val="center"/>
              <w:rPr>
                <w:rFonts w:ascii="方正仿宋_GBK" w:hAnsi="宋体" w:eastAsia="方正仿宋_GBK"/>
                <w:sz w:val="21"/>
                <w:szCs w:val="21"/>
              </w:rPr>
            </w:pPr>
          </w:p>
        </w:tc>
        <w:tc>
          <w:tcPr>
            <w:tcW w:w="1235" w:type="dxa"/>
          </w:tcPr>
          <w:p w14:paraId="415F86A8">
            <w:pPr>
              <w:jc w:val="center"/>
              <w:rPr>
                <w:rFonts w:ascii="方正仿宋_GBK" w:hAnsi="宋体" w:eastAsia="方正仿宋_GBK"/>
                <w:sz w:val="21"/>
                <w:szCs w:val="21"/>
              </w:rPr>
            </w:pPr>
          </w:p>
        </w:tc>
        <w:tc>
          <w:tcPr>
            <w:tcW w:w="1235" w:type="dxa"/>
          </w:tcPr>
          <w:p w14:paraId="5554B22C">
            <w:pPr>
              <w:jc w:val="center"/>
              <w:rPr>
                <w:rFonts w:ascii="方正仿宋_GBK" w:hAnsi="宋体" w:eastAsia="方正仿宋_GBK"/>
                <w:sz w:val="21"/>
                <w:szCs w:val="21"/>
              </w:rPr>
            </w:pPr>
          </w:p>
        </w:tc>
      </w:tr>
      <w:tr w14:paraId="45C6F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19785552">
            <w:pPr>
              <w:pStyle w:val="2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5</w:t>
            </w:r>
          </w:p>
        </w:tc>
        <w:tc>
          <w:tcPr>
            <w:tcW w:w="1557" w:type="dxa"/>
            <w:vAlign w:val="center"/>
          </w:tcPr>
          <w:p w14:paraId="3E32A112">
            <w:pPr>
              <w:jc w:val="center"/>
              <w:rPr>
                <w:rFonts w:ascii="方正仿宋_GBK" w:hAnsi="宋体" w:eastAsia="方正仿宋_GBK"/>
                <w:sz w:val="21"/>
                <w:szCs w:val="21"/>
              </w:rPr>
            </w:pPr>
          </w:p>
        </w:tc>
        <w:tc>
          <w:tcPr>
            <w:tcW w:w="3127" w:type="dxa"/>
          </w:tcPr>
          <w:p w14:paraId="39C5F852">
            <w:pPr>
              <w:jc w:val="center"/>
              <w:rPr>
                <w:rFonts w:ascii="方正仿宋_GBK" w:hAnsi="宋体" w:eastAsia="方正仿宋_GBK"/>
                <w:sz w:val="21"/>
                <w:szCs w:val="21"/>
              </w:rPr>
            </w:pPr>
          </w:p>
        </w:tc>
        <w:tc>
          <w:tcPr>
            <w:tcW w:w="1235" w:type="dxa"/>
            <w:vAlign w:val="center"/>
          </w:tcPr>
          <w:p w14:paraId="3FFA46C1">
            <w:pPr>
              <w:jc w:val="center"/>
              <w:rPr>
                <w:rFonts w:ascii="方正仿宋_GBK" w:hAnsi="宋体" w:eastAsia="方正仿宋_GBK"/>
                <w:sz w:val="21"/>
                <w:szCs w:val="21"/>
              </w:rPr>
            </w:pPr>
          </w:p>
        </w:tc>
        <w:tc>
          <w:tcPr>
            <w:tcW w:w="1235" w:type="dxa"/>
          </w:tcPr>
          <w:p w14:paraId="7238F804">
            <w:pPr>
              <w:jc w:val="center"/>
              <w:rPr>
                <w:rFonts w:ascii="方正仿宋_GBK" w:hAnsi="宋体" w:eastAsia="方正仿宋_GBK"/>
                <w:sz w:val="21"/>
                <w:szCs w:val="21"/>
              </w:rPr>
            </w:pPr>
          </w:p>
        </w:tc>
        <w:tc>
          <w:tcPr>
            <w:tcW w:w="1235" w:type="dxa"/>
          </w:tcPr>
          <w:p w14:paraId="263104C1">
            <w:pPr>
              <w:jc w:val="center"/>
              <w:rPr>
                <w:rFonts w:ascii="方正仿宋_GBK" w:hAnsi="宋体" w:eastAsia="方正仿宋_GBK"/>
                <w:sz w:val="21"/>
                <w:szCs w:val="21"/>
              </w:rPr>
            </w:pPr>
          </w:p>
        </w:tc>
      </w:tr>
      <w:tr w14:paraId="2F20C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2C7E6348">
            <w:pPr>
              <w:pStyle w:val="2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6</w:t>
            </w:r>
          </w:p>
        </w:tc>
        <w:tc>
          <w:tcPr>
            <w:tcW w:w="1557" w:type="dxa"/>
            <w:vAlign w:val="center"/>
          </w:tcPr>
          <w:p w14:paraId="2F897EB4">
            <w:pPr>
              <w:jc w:val="center"/>
              <w:rPr>
                <w:rFonts w:ascii="方正仿宋_GBK" w:hAnsi="宋体" w:eastAsia="方正仿宋_GBK"/>
                <w:sz w:val="21"/>
                <w:szCs w:val="21"/>
              </w:rPr>
            </w:pPr>
          </w:p>
        </w:tc>
        <w:tc>
          <w:tcPr>
            <w:tcW w:w="3127" w:type="dxa"/>
          </w:tcPr>
          <w:p w14:paraId="5CFAB339">
            <w:pPr>
              <w:jc w:val="center"/>
              <w:rPr>
                <w:rFonts w:ascii="方正仿宋_GBK" w:hAnsi="宋体" w:eastAsia="方正仿宋_GBK"/>
                <w:sz w:val="21"/>
                <w:szCs w:val="21"/>
              </w:rPr>
            </w:pPr>
          </w:p>
        </w:tc>
        <w:tc>
          <w:tcPr>
            <w:tcW w:w="1235" w:type="dxa"/>
            <w:vAlign w:val="center"/>
          </w:tcPr>
          <w:p w14:paraId="2B90928B">
            <w:pPr>
              <w:jc w:val="center"/>
              <w:rPr>
                <w:rFonts w:ascii="方正仿宋_GBK" w:hAnsi="宋体" w:eastAsia="方正仿宋_GBK"/>
                <w:sz w:val="21"/>
                <w:szCs w:val="21"/>
              </w:rPr>
            </w:pPr>
          </w:p>
        </w:tc>
        <w:tc>
          <w:tcPr>
            <w:tcW w:w="1235" w:type="dxa"/>
          </w:tcPr>
          <w:p w14:paraId="0FC79A46">
            <w:pPr>
              <w:jc w:val="center"/>
              <w:rPr>
                <w:rFonts w:ascii="方正仿宋_GBK" w:hAnsi="宋体" w:eastAsia="方正仿宋_GBK"/>
                <w:sz w:val="21"/>
                <w:szCs w:val="21"/>
              </w:rPr>
            </w:pPr>
          </w:p>
        </w:tc>
        <w:tc>
          <w:tcPr>
            <w:tcW w:w="1235" w:type="dxa"/>
          </w:tcPr>
          <w:p w14:paraId="4A3898E9">
            <w:pPr>
              <w:jc w:val="center"/>
              <w:rPr>
                <w:rFonts w:ascii="方正仿宋_GBK" w:hAnsi="宋体" w:eastAsia="方正仿宋_GBK"/>
                <w:sz w:val="21"/>
                <w:szCs w:val="21"/>
              </w:rPr>
            </w:pPr>
          </w:p>
        </w:tc>
      </w:tr>
      <w:tr w14:paraId="20DE2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699BEFF9">
            <w:pPr>
              <w:pStyle w:val="2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7</w:t>
            </w:r>
          </w:p>
        </w:tc>
        <w:tc>
          <w:tcPr>
            <w:tcW w:w="1557" w:type="dxa"/>
            <w:vAlign w:val="center"/>
          </w:tcPr>
          <w:p w14:paraId="51367CB0">
            <w:pPr>
              <w:jc w:val="center"/>
              <w:rPr>
                <w:rFonts w:ascii="方正仿宋_GBK" w:hAnsi="宋体" w:eastAsia="方正仿宋_GBK"/>
                <w:sz w:val="21"/>
                <w:szCs w:val="21"/>
              </w:rPr>
            </w:pPr>
          </w:p>
        </w:tc>
        <w:tc>
          <w:tcPr>
            <w:tcW w:w="3127" w:type="dxa"/>
          </w:tcPr>
          <w:p w14:paraId="272F2A76">
            <w:pPr>
              <w:jc w:val="center"/>
              <w:rPr>
                <w:rFonts w:ascii="方正仿宋_GBK" w:hAnsi="宋体" w:eastAsia="方正仿宋_GBK"/>
                <w:sz w:val="21"/>
                <w:szCs w:val="21"/>
              </w:rPr>
            </w:pPr>
          </w:p>
        </w:tc>
        <w:tc>
          <w:tcPr>
            <w:tcW w:w="1235" w:type="dxa"/>
            <w:vAlign w:val="center"/>
          </w:tcPr>
          <w:p w14:paraId="44CFFA2A">
            <w:pPr>
              <w:jc w:val="center"/>
              <w:rPr>
                <w:rFonts w:ascii="方正仿宋_GBK" w:hAnsi="宋体" w:eastAsia="方正仿宋_GBK"/>
                <w:sz w:val="21"/>
                <w:szCs w:val="21"/>
              </w:rPr>
            </w:pPr>
          </w:p>
        </w:tc>
        <w:tc>
          <w:tcPr>
            <w:tcW w:w="1235" w:type="dxa"/>
          </w:tcPr>
          <w:p w14:paraId="6E50CE22">
            <w:pPr>
              <w:jc w:val="center"/>
              <w:rPr>
                <w:rFonts w:ascii="方正仿宋_GBK" w:hAnsi="宋体" w:eastAsia="方正仿宋_GBK"/>
                <w:sz w:val="21"/>
                <w:szCs w:val="21"/>
              </w:rPr>
            </w:pPr>
          </w:p>
        </w:tc>
        <w:tc>
          <w:tcPr>
            <w:tcW w:w="1235" w:type="dxa"/>
          </w:tcPr>
          <w:p w14:paraId="64AAEE01">
            <w:pPr>
              <w:jc w:val="center"/>
              <w:rPr>
                <w:rFonts w:ascii="方正仿宋_GBK" w:hAnsi="宋体" w:eastAsia="方正仿宋_GBK"/>
                <w:sz w:val="21"/>
                <w:szCs w:val="21"/>
              </w:rPr>
            </w:pPr>
          </w:p>
        </w:tc>
      </w:tr>
      <w:tr w14:paraId="2EFC9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19E6CFB1">
            <w:pPr>
              <w:pStyle w:val="2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8</w:t>
            </w:r>
          </w:p>
        </w:tc>
        <w:tc>
          <w:tcPr>
            <w:tcW w:w="1557" w:type="dxa"/>
            <w:vAlign w:val="center"/>
          </w:tcPr>
          <w:p w14:paraId="3151FF8B">
            <w:pPr>
              <w:jc w:val="center"/>
              <w:rPr>
                <w:rFonts w:ascii="方正仿宋_GBK" w:hAnsi="宋体" w:eastAsia="方正仿宋_GBK"/>
                <w:sz w:val="21"/>
                <w:szCs w:val="21"/>
              </w:rPr>
            </w:pPr>
            <w:r>
              <w:rPr>
                <w:rFonts w:hint="eastAsia" w:ascii="方正仿宋_GBK" w:hAnsi="宋体" w:eastAsia="方正仿宋_GBK"/>
                <w:sz w:val="21"/>
                <w:szCs w:val="21"/>
              </w:rPr>
              <w:t>人工费</w:t>
            </w:r>
          </w:p>
        </w:tc>
        <w:tc>
          <w:tcPr>
            <w:tcW w:w="3127" w:type="dxa"/>
          </w:tcPr>
          <w:p w14:paraId="0D2512CA">
            <w:pPr>
              <w:jc w:val="center"/>
              <w:rPr>
                <w:rFonts w:ascii="方正仿宋_GBK" w:hAnsi="宋体" w:eastAsia="方正仿宋_GBK"/>
                <w:sz w:val="21"/>
                <w:szCs w:val="21"/>
              </w:rPr>
            </w:pPr>
          </w:p>
        </w:tc>
        <w:tc>
          <w:tcPr>
            <w:tcW w:w="1235" w:type="dxa"/>
            <w:vAlign w:val="center"/>
          </w:tcPr>
          <w:p w14:paraId="55CAA45E">
            <w:pPr>
              <w:jc w:val="center"/>
              <w:rPr>
                <w:rFonts w:ascii="方正仿宋_GBK" w:hAnsi="宋体" w:eastAsia="方正仿宋_GBK"/>
                <w:sz w:val="21"/>
                <w:szCs w:val="21"/>
              </w:rPr>
            </w:pPr>
            <w:r>
              <w:rPr>
                <w:rFonts w:hint="eastAsia" w:ascii="方正仿宋_GBK" w:hAnsi="宋体" w:eastAsia="方正仿宋_GBK"/>
                <w:sz w:val="21"/>
                <w:szCs w:val="21"/>
              </w:rPr>
              <w:t>/</w:t>
            </w:r>
          </w:p>
        </w:tc>
        <w:tc>
          <w:tcPr>
            <w:tcW w:w="1235" w:type="dxa"/>
          </w:tcPr>
          <w:p w14:paraId="05C47111">
            <w:pPr>
              <w:jc w:val="center"/>
              <w:rPr>
                <w:rFonts w:ascii="方正仿宋_GBK" w:hAnsi="宋体" w:eastAsia="方正仿宋_GBK"/>
                <w:sz w:val="21"/>
                <w:szCs w:val="21"/>
              </w:rPr>
            </w:pPr>
          </w:p>
        </w:tc>
        <w:tc>
          <w:tcPr>
            <w:tcW w:w="1235" w:type="dxa"/>
          </w:tcPr>
          <w:p w14:paraId="0469E225">
            <w:pPr>
              <w:jc w:val="center"/>
              <w:rPr>
                <w:rFonts w:ascii="方正仿宋_GBK" w:hAnsi="宋体" w:eastAsia="方正仿宋_GBK"/>
                <w:sz w:val="21"/>
                <w:szCs w:val="21"/>
              </w:rPr>
            </w:pPr>
          </w:p>
        </w:tc>
      </w:tr>
      <w:tr w14:paraId="0ABA0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6D35E812">
            <w:pPr>
              <w:pStyle w:val="2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9</w:t>
            </w:r>
          </w:p>
        </w:tc>
        <w:tc>
          <w:tcPr>
            <w:tcW w:w="1557" w:type="dxa"/>
            <w:vAlign w:val="center"/>
          </w:tcPr>
          <w:p w14:paraId="024806E8">
            <w:pPr>
              <w:jc w:val="center"/>
              <w:rPr>
                <w:rFonts w:ascii="方正仿宋_GBK" w:hAnsi="宋体" w:eastAsia="方正仿宋_GBK"/>
                <w:sz w:val="21"/>
                <w:szCs w:val="21"/>
              </w:rPr>
            </w:pPr>
            <w:r>
              <w:rPr>
                <w:rFonts w:hint="eastAsia" w:ascii="方正仿宋_GBK" w:hAnsi="宋体" w:eastAsia="方正仿宋_GBK"/>
                <w:sz w:val="21"/>
                <w:szCs w:val="21"/>
              </w:rPr>
              <w:t>运输费</w:t>
            </w:r>
          </w:p>
        </w:tc>
        <w:tc>
          <w:tcPr>
            <w:tcW w:w="3127" w:type="dxa"/>
          </w:tcPr>
          <w:p w14:paraId="24432F67">
            <w:pPr>
              <w:jc w:val="center"/>
              <w:rPr>
                <w:rFonts w:ascii="方正仿宋_GBK" w:hAnsi="宋体" w:eastAsia="方正仿宋_GBK"/>
                <w:sz w:val="21"/>
                <w:szCs w:val="21"/>
              </w:rPr>
            </w:pPr>
          </w:p>
        </w:tc>
        <w:tc>
          <w:tcPr>
            <w:tcW w:w="1235" w:type="dxa"/>
            <w:vAlign w:val="center"/>
          </w:tcPr>
          <w:p w14:paraId="159AB8F4">
            <w:pPr>
              <w:jc w:val="center"/>
              <w:rPr>
                <w:rFonts w:ascii="方正仿宋_GBK" w:hAnsi="宋体" w:eastAsia="方正仿宋_GBK"/>
                <w:sz w:val="21"/>
                <w:szCs w:val="21"/>
              </w:rPr>
            </w:pPr>
            <w:r>
              <w:rPr>
                <w:rFonts w:hint="eastAsia" w:ascii="方正仿宋_GBK" w:hAnsi="宋体" w:eastAsia="方正仿宋_GBK"/>
                <w:sz w:val="21"/>
                <w:szCs w:val="21"/>
              </w:rPr>
              <w:t>/</w:t>
            </w:r>
          </w:p>
        </w:tc>
        <w:tc>
          <w:tcPr>
            <w:tcW w:w="1235" w:type="dxa"/>
          </w:tcPr>
          <w:p w14:paraId="71149B53">
            <w:pPr>
              <w:jc w:val="center"/>
              <w:rPr>
                <w:rFonts w:ascii="方正仿宋_GBK" w:hAnsi="宋体" w:eastAsia="方正仿宋_GBK"/>
                <w:sz w:val="21"/>
                <w:szCs w:val="21"/>
              </w:rPr>
            </w:pPr>
          </w:p>
        </w:tc>
        <w:tc>
          <w:tcPr>
            <w:tcW w:w="1235" w:type="dxa"/>
          </w:tcPr>
          <w:p w14:paraId="30B9A3C5">
            <w:pPr>
              <w:jc w:val="center"/>
              <w:rPr>
                <w:rFonts w:ascii="方正仿宋_GBK" w:hAnsi="宋体" w:eastAsia="方正仿宋_GBK"/>
                <w:sz w:val="21"/>
                <w:szCs w:val="21"/>
              </w:rPr>
            </w:pPr>
          </w:p>
        </w:tc>
      </w:tr>
      <w:tr w14:paraId="15259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655F6A98">
            <w:pPr>
              <w:pStyle w:val="2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10</w:t>
            </w:r>
          </w:p>
        </w:tc>
        <w:tc>
          <w:tcPr>
            <w:tcW w:w="1557" w:type="dxa"/>
            <w:vAlign w:val="center"/>
          </w:tcPr>
          <w:p w14:paraId="589EE52C">
            <w:pPr>
              <w:jc w:val="center"/>
              <w:rPr>
                <w:rFonts w:ascii="方正仿宋_GBK" w:hAnsi="宋体" w:eastAsia="方正仿宋_GBK"/>
                <w:sz w:val="21"/>
                <w:szCs w:val="21"/>
              </w:rPr>
            </w:pPr>
            <w:r>
              <w:rPr>
                <w:rFonts w:hint="eastAsia" w:ascii="方正仿宋_GBK" w:hAnsi="宋体" w:eastAsia="方正仿宋_GBK"/>
                <w:sz w:val="21"/>
                <w:szCs w:val="21"/>
              </w:rPr>
              <w:t>其他费用</w:t>
            </w:r>
          </w:p>
        </w:tc>
        <w:tc>
          <w:tcPr>
            <w:tcW w:w="3127" w:type="dxa"/>
          </w:tcPr>
          <w:p w14:paraId="2DC3974D">
            <w:pPr>
              <w:jc w:val="center"/>
              <w:rPr>
                <w:rFonts w:ascii="方正仿宋_GBK" w:hAnsi="宋体" w:eastAsia="方正仿宋_GBK"/>
                <w:sz w:val="21"/>
                <w:szCs w:val="21"/>
              </w:rPr>
            </w:pPr>
          </w:p>
        </w:tc>
        <w:tc>
          <w:tcPr>
            <w:tcW w:w="1235" w:type="dxa"/>
            <w:vAlign w:val="center"/>
          </w:tcPr>
          <w:p w14:paraId="56FB3ADE">
            <w:pPr>
              <w:jc w:val="center"/>
              <w:rPr>
                <w:rFonts w:ascii="方正仿宋_GBK" w:hAnsi="宋体" w:eastAsia="方正仿宋_GBK"/>
                <w:sz w:val="21"/>
                <w:szCs w:val="21"/>
              </w:rPr>
            </w:pPr>
            <w:r>
              <w:rPr>
                <w:rFonts w:hint="eastAsia" w:ascii="方正仿宋_GBK" w:hAnsi="宋体" w:eastAsia="方正仿宋_GBK"/>
                <w:sz w:val="21"/>
                <w:szCs w:val="21"/>
              </w:rPr>
              <w:t>/</w:t>
            </w:r>
          </w:p>
        </w:tc>
        <w:tc>
          <w:tcPr>
            <w:tcW w:w="1235" w:type="dxa"/>
          </w:tcPr>
          <w:p w14:paraId="61B93A00">
            <w:pPr>
              <w:jc w:val="center"/>
              <w:rPr>
                <w:rFonts w:ascii="方正仿宋_GBK" w:hAnsi="宋体" w:eastAsia="方正仿宋_GBK"/>
                <w:sz w:val="21"/>
                <w:szCs w:val="21"/>
              </w:rPr>
            </w:pPr>
          </w:p>
        </w:tc>
        <w:tc>
          <w:tcPr>
            <w:tcW w:w="1235" w:type="dxa"/>
          </w:tcPr>
          <w:p w14:paraId="0653B6EE">
            <w:pPr>
              <w:jc w:val="center"/>
              <w:rPr>
                <w:rFonts w:ascii="方正仿宋_GBK" w:hAnsi="宋体" w:eastAsia="方正仿宋_GBK"/>
                <w:sz w:val="21"/>
                <w:szCs w:val="21"/>
              </w:rPr>
            </w:pPr>
          </w:p>
        </w:tc>
      </w:tr>
      <w:tr w14:paraId="0C112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4286BBBA">
            <w:pPr>
              <w:pStyle w:val="2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11</w:t>
            </w:r>
          </w:p>
        </w:tc>
        <w:tc>
          <w:tcPr>
            <w:tcW w:w="1557" w:type="dxa"/>
            <w:vAlign w:val="center"/>
          </w:tcPr>
          <w:p w14:paraId="4CFF1B11">
            <w:pPr>
              <w:jc w:val="center"/>
              <w:rPr>
                <w:rFonts w:ascii="方正仿宋_GBK" w:hAnsi="宋体" w:eastAsia="方正仿宋_GBK"/>
                <w:sz w:val="21"/>
                <w:szCs w:val="21"/>
              </w:rPr>
            </w:pPr>
            <w:r>
              <w:rPr>
                <w:rFonts w:hint="eastAsia" w:ascii="方正仿宋_GBK" w:hAnsi="宋体" w:eastAsia="方正仿宋_GBK"/>
                <w:sz w:val="21"/>
                <w:szCs w:val="21"/>
              </w:rPr>
              <w:t>……</w:t>
            </w:r>
          </w:p>
        </w:tc>
        <w:tc>
          <w:tcPr>
            <w:tcW w:w="3127" w:type="dxa"/>
          </w:tcPr>
          <w:p w14:paraId="3676A283">
            <w:pPr>
              <w:jc w:val="center"/>
              <w:rPr>
                <w:rFonts w:ascii="方正仿宋_GBK" w:hAnsi="宋体" w:eastAsia="方正仿宋_GBK"/>
                <w:sz w:val="21"/>
                <w:szCs w:val="21"/>
              </w:rPr>
            </w:pPr>
          </w:p>
        </w:tc>
        <w:tc>
          <w:tcPr>
            <w:tcW w:w="1235" w:type="dxa"/>
            <w:vAlign w:val="center"/>
          </w:tcPr>
          <w:p w14:paraId="75A462C6">
            <w:pPr>
              <w:jc w:val="center"/>
              <w:rPr>
                <w:rFonts w:ascii="方正仿宋_GBK" w:hAnsi="宋体" w:eastAsia="方正仿宋_GBK"/>
                <w:sz w:val="21"/>
                <w:szCs w:val="21"/>
              </w:rPr>
            </w:pPr>
            <w:r>
              <w:rPr>
                <w:rFonts w:hint="eastAsia" w:ascii="方正仿宋_GBK" w:hAnsi="宋体" w:eastAsia="方正仿宋_GBK"/>
                <w:sz w:val="21"/>
                <w:szCs w:val="21"/>
              </w:rPr>
              <w:t>/</w:t>
            </w:r>
          </w:p>
        </w:tc>
        <w:tc>
          <w:tcPr>
            <w:tcW w:w="1235" w:type="dxa"/>
          </w:tcPr>
          <w:p w14:paraId="076BC4E5">
            <w:pPr>
              <w:jc w:val="center"/>
              <w:rPr>
                <w:rFonts w:ascii="方正仿宋_GBK" w:hAnsi="宋体" w:eastAsia="方正仿宋_GBK"/>
                <w:sz w:val="21"/>
                <w:szCs w:val="21"/>
              </w:rPr>
            </w:pPr>
          </w:p>
        </w:tc>
        <w:tc>
          <w:tcPr>
            <w:tcW w:w="1235" w:type="dxa"/>
          </w:tcPr>
          <w:p w14:paraId="02A55305">
            <w:pPr>
              <w:jc w:val="center"/>
              <w:rPr>
                <w:rFonts w:ascii="方正仿宋_GBK" w:hAnsi="宋体" w:eastAsia="方正仿宋_GBK"/>
                <w:sz w:val="21"/>
                <w:szCs w:val="21"/>
              </w:rPr>
            </w:pPr>
          </w:p>
        </w:tc>
      </w:tr>
      <w:tr w14:paraId="7579B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7BED8D78">
            <w:pPr>
              <w:pStyle w:val="2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12</w:t>
            </w:r>
          </w:p>
        </w:tc>
        <w:tc>
          <w:tcPr>
            <w:tcW w:w="1557" w:type="dxa"/>
            <w:vAlign w:val="center"/>
          </w:tcPr>
          <w:p w14:paraId="7394C000">
            <w:pPr>
              <w:jc w:val="center"/>
              <w:rPr>
                <w:rFonts w:ascii="方正仿宋_GBK" w:hAnsi="宋体" w:eastAsia="方正仿宋_GBK"/>
                <w:sz w:val="21"/>
                <w:szCs w:val="21"/>
              </w:rPr>
            </w:pPr>
            <w:r>
              <w:rPr>
                <w:rFonts w:hint="eastAsia" w:ascii="方正仿宋_GBK" w:hAnsi="宋体" w:eastAsia="方正仿宋_GBK"/>
                <w:sz w:val="21"/>
                <w:szCs w:val="21"/>
              </w:rPr>
              <w:t>总计</w:t>
            </w:r>
          </w:p>
        </w:tc>
        <w:tc>
          <w:tcPr>
            <w:tcW w:w="6832" w:type="dxa"/>
            <w:gridSpan w:val="4"/>
          </w:tcPr>
          <w:p w14:paraId="1F1063FF">
            <w:pPr>
              <w:rPr>
                <w:rFonts w:ascii="方正仿宋_GBK" w:hAnsi="宋体" w:eastAsia="方正仿宋_GBK"/>
                <w:sz w:val="21"/>
                <w:szCs w:val="21"/>
              </w:rPr>
            </w:pPr>
          </w:p>
        </w:tc>
      </w:tr>
    </w:tbl>
    <w:p w14:paraId="11826987">
      <w:pPr>
        <w:snapToGrid w:val="0"/>
        <w:spacing w:line="500" w:lineRule="exact"/>
        <w:ind w:firstLine="480" w:firstLineChars="200"/>
        <w:rPr>
          <w:rFonts w:ascii="方正仿宋_GBK" w:hAnsi="宋体" w:eastAsia="方正仿宋_GBK"/>
          <w:sz w:val="24"/>
          <w:szCs w:val="28"/>
        </w:rPr>
      </w:pPr>
    </w:p>
    <w:p w14:paraId="25B5E6DE">
      <w:pPr>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注：1.供应商应完整填写本表。</w:t>
      </w:r>
    </w:p>
    <w:p w14:paraId="0F15FAAD">
      <w:pPr>
        <w:snapToGrid w:val="0"/>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2.该表可扩展</w:t>
      </w:r>
      <w:bookmarkStart w:id="109" w:name="OLE_LINK2"/>
      <w:bookmarkStart w:id="110" w:name="OLE_LINK1"/>
      <w:r>
        <w:rPr>
          <w:rFonts w:hint="eastAsia" w:ascii="方正仿宋_GBK" w:hAnsi="宋体" w:eastAsia="方正仿宋_GBK"/>
          <w:sz w:val="24"/>
          <w:szCs w:val="28"/>
        </w:rPr>
        <w:t>。</w:t>
      </w:r>
      <w:bookmarkEnd w:id="109"/>
      <w:bookmarkEnd w:id="110"/>
    </w:p>
    <w:p w14:paraId="24692795">
      <w:pPr>
        <w:pStyle w:val="37"/>
        <w:spacing w:line="360" w:lineRule="auto"/>
        <w:rPr>
          <w:rFonts w:ascii="方正仿宋_GBK" w:hAnsi="宋体" w:eastAsia="方正仿宋_GBK"/>
          <w:sz w:val="24"/>
          <w:szCs w:val="24"/>
        </w:rPr>
      </w:pPr>
    </w:p>
    <w:p w14:paraId="47D4FFFD">
      <w:pPr>
        <w:pStyle w:val="37"/>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w:t>
      </w:r>
    </w:p>
    <w:p w14:paraId="1DD01413"/>
    <w:p w14:paraId="3DE9E51D"/>
    <w:p w14:paraId="011DCE63">
      <w:pPr>
        <w:spacing w:line="360" w:lineRule="auto"/>
      </w:pPr>
      <w:r>
        <w:rPr>
          <w:rFonts w:hint="eastAsia" w:ascii="方正仿宋_GBK" w:hAnsi="宋体" w:eastAsia="方正仿宋_GBK"/>
          <w:sz w:val="24"/>
          <w:szCs w:val="24"/>
        </w:rPr>
        <w:t xml:space="preserve">                                             供应商名称（公章）或自然人签署：</w:t>
      </w:r>
    </w:p>
    <w:p w14:paraId="5DA2D905">
      <w:pPr>
        <w:spacing w:line="360" w:lineRule="auto"/>
        <w:ind w:right="480" w:firstLine="6480" w:firstLineChars="2700"/>
        <w:rPr>
          <w:rFonts w:ascii="方正仿宋_GBK" w:hAnsi="宋体" w:eastAsia="方正仿宋_GBK"/>
          <w:sz w:val="24"/>
          <w:szCs w:val="24"/>
        </w:rPr>
      </w:pPr>
      <w:r>
        <w:rPr>
          <w:rFonts w:hint="eastAsia" w:ascii="方正仿宋_GBK" w:hAnsi="宋体" w:eastAsia="方正仿宋_GBK"/>
          <w:sz w:val="24"/>
          <w:szCs w:val="24"/>
        </w:rPr>
        <w:t>年     月    日</w:t>
      </w:r>
    </w:p>
    <w:p w14:paraId="2E82F1B1">
      <w:pPr>
        <w:snapToGrid w:val="0"/>
        <w:spacing w:line="360" w:lineRule="auto"/>
        <w:ind w:firstLine="480" w:firstLineChars="200"/>
        <w:rPr>
          <w:rFonts w:ascii="方正仿宋_GBK" w:hAnsi="宋体" w:eastAsia="方正仿宋_GBK"/>
          <w:sz w:val="24"/>
          <w:szCs w:val="24"/>
          <w:bdr w:val="single" w:color="auto" w:sz="4" w:space="0"/>
        </w:rPr>
        <w:sectPr>
          <w:headerReference r:id="rId12" w:type="default"/>
          <w:pgSz w:w="11907" w:h="16840"/>
          <w:pgMar w:top="1134" w:right="1191" w:bottom="1134" w:left="1304" w:header="851" w:footer="992" w:gutter="0"/>
          <w:pgNumType w:fmt="numberInDash"/>
          <w:cols w:space="720" w:num="1"/>
          <w:docGrid w:linePitch="380" w:charSpace="-5735"/>
        </w:sectPr>
      </w:pPr>
    </w:p>
    <w:p w14:paraId="5A4006D4">
      <w:pPr>
        <w:pStyle w:val="4"/>
        <w:adjustRightInd w:val="0"/>
        <w:snapToGrid w:val="0"/>
        <w:spacing w:before="0" w:after="0" w:line="400" w:lineRule="exact"/>
        <w:ind w:firstLine="482" w:firstLineChars="200"/>
        <w:rPr>
          <w:rFonts w:ascii="方正仿宋_GBK" w:hAnsi="宋体" w:eastAsia="方正仿宋_GBK"/>
          <w:sz w:val="24"/>
        </w:rPr>
      </w:pPr>
      <w:bookmarkStart w:id="111" w:name="_Toc342913420"/>
      <w:bookmarkStart w:id="112" w:name="_Toc313888361"/>
      <w:bookmarkStart w:id="113" w:name="_Toc76462351"/>
      <w:bookmarkStart w:id="114" w:name="_Toc313008357"/>
      <w:bookmarkStart w:id="115" w:name="_Toc28883"/>
      <w:r>
        <w:rPr>
          <w:rFonts w:hint="eastAsia" w:ascii="方正仿宋_GBK" w:hAnsi="宋体" w:eastAsia="方正仿宋_GBK"/>
          <w:sz w:val="24"/>
        </w:rPr>
        <w:t>二、服务部分</w:t>
      </w:r>
      <w:bookmarkEnd w:id="111"/>
      <w:bookmarkEnd w:id="112"/>
      <w:bookmarkEnd w:id="113"/>
      <w:bookmarkEnd w:id="114"/>
      <w:bookmarkEnd w:id="115"/>
    </w:p>
    <w:p w14:paraId="709A1D7D">
      <w:pPr>
        <w:tabs>
          <w:tab w:val="left" w:pos="6300"/>
        </w:tabs>
        <w:snapToGrid w:val="0"/>
        <w:spacing w:line="400" w:lineRule="exact"/>
        <w:ind w:firstLine="480" w:firstLineChars="200"/>
        <w:rPr>
          <w:rFonts w:ascii="方正仿宋_GBK" w:hAnsi="宋体" w:eastAsia="方正仿宋_GBK"/>
          <w:szCs w:val="24"/>
        </w:rPr>
      </w:pPr>
      <w:r>
        <w:rPr>
          <w:rFonts w:hint="eastAsia" w:ascii="方正仿宋_GBK" w:hAnsi="宋体" w:eastAsia="方正仿宋_GBK"/>
          <w:sz w:val="24"/>
          <w:szCs w:val="24"/>
        </w:rPr>
        <w:t>（一）服务响应偏离表</w:t>
      </w:r>
    </w:p>
    <w:p w14:paraId="309D4C5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项目号：                                </w:t>
      </w:r>
    </w:p>
    <w:p w14:paraId="1C6D906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磋商项目名称：</w:t>
      </w:r>
    </w:p>
    <w:tbl>
      <w:tblPr>
        <w:tblStyle w:val="5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14:paraId="16AD3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vAlign w:val="center"/>
          </w:tcPr>
          <w:p w14:paraId="0ADFDC99">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序号</w:t>
            </w:r>
          </w:p>
        </w:tc>
        <w:tc>
          <w:tcPr>
            <w:tcW w:w="2967" w:type="dxa"/>
            <w:vAlign w:val="center"/>
          </w:tcPr>
          <w:p w14:paraId="54033562">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采购需求</w:t>
            </w:r>
          </w:p>
        </w:tc>
        <w:tc>
          <w:tcPr>
            <w:tcW w:w="3081" w:type="dxa"/>
            <w:vAlign w:val="center"/>
          </w:tcPr>
          <w:p w14:paraId="396CAA72">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响应情况</w:t>
            </w:r>
          </w:p>
        </w:tc>
        <w:tc>
          <w:tcPr>
            <w:tcW w:w="2309" w:type="dxa"/>
            <w:vAlign w:val="center"/>
          </w:tcPr>
          <w:p w14:paraId="26BF1EA3">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差异说明</w:t>
            </w:r>
          </w:p>
        </w:tc>
      </w:tr>
      <w:tr w14:paraId="7D105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44D635DF">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0A3EB78F">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1C8AF137">
            <w:pPr>
              <w:tabs>
                <w:tab w:val="left" w:pos="6300"/>
              </w:tabs>
              <w:snapToGrid w:val="0"/>
              <w:spacing w:line="500" w:lineRule="exact"/>
              <w:outlineLvl w:val="0"/>
              <w:rPr>
                <w:rFonts w:ascii="方正仿宋_GBK" w:hAnsi="宋体" w:eastAsia="方正仿宋_GBK"/>
                <w:sz w:val="21"/>
                <w:szCs w:val="21"/>
              </w:rPr>
            </w:pPr>
          </w:p>
        </w:tc>
        <w:tc>
          <w:tcPr>
            <w:tcW w:w="2309" w:type="dxa"/>
            <w:vAlign w:val="center"/>
          </w:tcPr>
          <w:p w14:paraId="7A847EE3">
            <w:pPr>
              <w:tabs>
                <w:tab w:val="left" w:pos="6300"/>
              </w:tabs>
              <w:snapToGrid w:val="0"/>
              <w:spacing w:line="500" w:lineRule="exact"/>
              <w:jc w:val="center"/>
              <w:outlineLvl w:val="0"/>
              <w:rPr>
                <w:rFonts w:ascii="方正仿宋_GBK" w:hAnsi="宋体" w:eastAsia="方正仿宋_GBK"/>
                <w:sz w:val="21"/>
                <w:szCs w:val="21"/>
              </w:rPr>
            </w:pPr>
          </w:p>
        </w:tc>
      </w:tr>
      <w:tr w14:paraId="4ECF1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76FD4539">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23B48F3F">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12A5325D">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25D8DA70">
            <w:pPr>
              <w:tabs>
                <w:tab w:val="left" w:pos="6300"/>
              </w:tabs>
              <w:snapToGrid w:val="0"/>
              <w:spacing w:line="500" w:lineRule="exact"/>
              <w:jc w:val="center"/>
              <w:outlineLvl w:val="0"/>
              <w:rPr>
                <w:rFonts w:ascii="方正仿宋_GBK" w:hAnsi="宋体" w:eastAsia="方正仿宋_GBK"/>
                <w:sz w:val="21"/>
                <w:szCs w:val="21"/>
              </w:rPr>
            </w:pPr>
          </w:p>
        </w:tc>
      </w:tr>
      <w:tr w14:paraId="1D43A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5EDDAE20">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51080B6C">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5BFCDB9E">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1AFD7D21">
            <w:pPr>
              <w:tabs>
                <w:tab w:val="left" w:pos="6300"/>
              </w:tabs>
              <w:snapToGrid w:val="0"/>
              <w:spacing w:line="500" w:lineRule="exact"/>
              <w:jc w:val="center"/>
              <w:outlineLvl w:val="0"/>
              <w:rPr>
                <w:rFonts w:ascii="方正仿宋_GBK" w:hAnsi="宋体" w:eastAsia="方正仿宋_GBK"/>
                <w:sz w:val="21"/>
                <w:szCs w:val="21"/>
              </w:rPr>
            </w:pPr>
          </w:p>
        </w:tc>
      </w:tr>
      <w:tr w14:paraId="1D2E7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49EBC337">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59BEF3BB">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209A8A09">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6F69CDB4">
            <w:pPr>
              <w:tabs>
                <w:tab w:val="left" w:pos="6300"/>
              </w:tabs>
              <w:snapToGrid w:val="0"/>
              <w:spacing w:line="500" w:lineRule="exact"/>
              <w:jc w:val="center"/>
              <w:outlineLvl w:val="0"/>
              <w:rPr>
                <w:rFonts w:ascii="方正仿宋_GBK" w:hAnsi="宋体" w:eastAsia="方正仿宋_GBK"/>
                <w:sz w:val="21"/>
                <w:szCs w:val="21"/>
              </w:rPr>
            </w:pPr>
          </w:p>
        </w:tc>
      </w:tr>
      <w:tr w14:paraId="200A0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359FD37">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1C88320F">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73C198C6">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40607932">
            <w:pPr>
              <w:tabs>
                <w:tab w:val="left" w:pos="6300"/>
              </w:tabs>
              <w:snapToGrid w:val="0"/>
              <w:spacing w:line="500" w:lineRule="exact"/>
              <w:jc w:val="center"/>
              <w:outlineLvl w:val="0"/>
              <w:rPr>
                <w:rFonts w:ascii="方正仿宋_GBK" w:hAnsi="宋体" w:eastAsia="方正仿宋_GBK"/>
                <w:sz w:val="21"/>
                <w:szCs w:val="21"/>
              </w:rPr>
            </w:pPr>
          </w:p>
        </w:tc>
      </w:tr>
      <w:tr w14:paraId="08C4B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BB88E7A">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0876EF69">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78AE1A3B">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500E0385">
            <w:pPr>
              <w:tabs>
                <w:tab w:val="left" w:pos="6300"/>
              </w:tabs>
              <w:snapToGrid w:val="0"/>
              <w:spacing w:line="500" w:lineRule="exact"/>
              <w:jc w:val="center"/>
              <w:outlineLvl w:val="0"/>
              <w:rPr>
                <w:rFonts w:ascii="方正仿宋_GBK" w:hAnsi="宋体" w:eastAsia="方正仿宋_GBK"/>
                <w:sz w:val="21"/>
                <w:szCs w:val="21"/>
              </w:rPr>
            </w:pPr>
          </w:p>
        </w:tc>
      </w:tr>
      <w:tr w14:paraId="43A0A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3A06B9CA">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39D45513">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1A61760A">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25537BAE">
            <w:pPr>
              <w:tabs>
                <w:tab w:val="left" w:pos="6300"/>
              </w:tabs>
              <w:snapToGrid w:val="0"/>
              <w:spacing w:line="500" w:lineRule="exact"/>
              <w:jc w:val="center"/>
              <w:outlineLvl w:val="0"/>
              <w:rPr>
                <w:rFonts w:ascii="方正仿宋_GBK" w:hAnsi="宋体" w:eastAsia="方正仿宋_GBK"/>
                <w:sz w:val="21"/>
                <w:szCs w:val="21"/>
              </w:rPr>
            </w:pPr>
          </w:p>
        </w:tc>
      </w:tr>
      <w:tr w14:paraId="08BE9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2AB29DBD">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12F39073">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3BE4B297">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1D4C2C1E">
            <w:pPr>
              <w:tabs>
                <w:tab w:val="left" w:pos="6300"/>
              </w:tabs>
              <w:snapToGrid w:val="0"/>
              <w:spacing w:line="500" w:lineRule="exact"/>
              <w:jc w:val="center"/>
              <w:outlineLvl w:val="0"/>
              <w:rPr>
                <w:rFonts w:ascii="方正仿宋_GBK" w:hAnsi="宋体" w:eastAsia="方正仿宋_GBK"/>
                <w:sz w:val="21"/>
                <w:szCs w:val="21"/>
              </w:rPr>
            </w:pPr>
          </w:p>
        </w:tc>
      </w:tr>
      <w:tr w14:paraId="54F17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1CE02493">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7502F848">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0A54BEE5">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78F96CB2">
            <w:pPr>
              <w:tabs>
                <w:tab w:val="left" w:pos="6300"/>
              </w:tabs>
              <w:snapToGrid w:val="0"/>
              <w:spacing w:line="500" w:lineRule="exact"/>
              <w:jc w:val="center"/>
              <w:outlineLvl w:val="0"/>
              <w:rPr>
                <w:rFonts w:ascii="方正仿宋_GBK" w:hAnsi="宋体" w:eastAsia="方正仿宋_GBK"/>
                <w:sz w:val="21"/>
                <w:szCs w:val="21"/>
              </w:rPr>
            </w:pPr>
          </w:p>
        </w:tc>
      </w:tr>
      <w:tr w14:paraId="66124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29D0C089">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40C86B4C">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7B084BD2">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73CC713B">
            <w:pPr>
              <w:tabs>
                <w:tab w:val="left" w:pos="6300"/>
              </w:tabs>
              <w:snapToGrid w:val="0"/>
              <w:spacing w:line="500" w:lineRule="exact"/>
              <w:jc w:val="center"/>
              <w:outlineLvl w:val="0"/>
              <w:rPr>
                <w:rFonts w:ascii="方正仿宋_GBK" w:hAnsi="宋体" w:eastAsia="方正仿宋_GBK"/>
                <w:sz w:val="21"/>
                <w:szCs w:val="21"/>
              </w:rPr>
            </w:pPr>
          </w:p>
        </w:tc>
      </w:tr>
    </w:tbl>
    <w:p w14:paraId="31E964CE">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p>
    <w:p w14:paraId="40D5BA59">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14:paraId="310269C5">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（签署或盖章）</w:t>
      </w:r>
    </w:p>
    <w:p w14:paraId="5DDFEAA5">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14:paraId="13899E33">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14:paraId="07FF8EF9">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本表即为对本项目“第二篇  项目服务需求”中所列条款进行比较和响应；</w:t>
      </w:r>
    </w:p>
    <w:p w14:paraId="6991C290">
      <w:pPr>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rPr>
        <w:t>2.本表可扩展。</w:t>
      </w:r>
    </w:p>
    <w:p w14:paraId="79C06A26">
      <w:pPr>
        <w:tabs>
          <w:tab w:val="left" w:pos="6300"/>
        </w:tabs>
        <w:snapToGrid w:val="0"/>
        <w:spacing w:line="400" w:lineRule="exact"/>
        <w:ind w:firstLine="560" w:firstLineChars="200"/>
        <w:rPr>
          <w:rFonts w:ascii="方正仿宋_GBK" w:hAnsi="宋体" w:eastAsia="方正仿宋_GBK"/>
          <w:szCs w:val="24"/>
        </w:rPr>
      </w:pPr>
      <w:r>
        <w:rPr>
          <w:rFonts w:ascii="方正仿宋_GBK" w:hAnsi="宋体" w:eastAsia="方正仿宋_GBK"/>
          <w:szCs w:val="24"/>
        </w:rPr>
        <w:br w:type="page"/>
      </w:r>
      <w:r>
        <w:rPr>
          <w:rFonts w:hint="eastAsia" w:ascii="方正仿宋_GBK" w:hAnsi="宋体" w:eastAsia="方正仿宋_GBK"/>
          <w:sz w:val="24"/>
          <w:szCs w:val="24"/>
        </w:rPr>
        <w:t>（二）其他资料（格式自定）</w:t>
      </w:r>
    </w:p>
    <w:p w14:paraId="36F76D64">
      <w:pPr>
        <w:pStyle w:val="4"/>
        <w:adjustRightInd w:val="0"/>
        <w:snapToGrid w:val="0"/>
        <w:spacing w:before="0" w:after="0" w:line="400" w:lineRule="exact"/>
        <w:ind w:firstLine="640" w:firstLineChars="200"/>
        <w:rPr>
          <w:rFonts w:ascii="方正仿宋_GBK" w:hAnsi="宋体" w:eastAsia="方正仿宋_GBK"/>
          <w:sz w:val="24"/>
        </w:rPr>
      </w:pPr>
      <w:r>
        <w:rPr>
          <w:rFonts w:ascii="方正仿宋_GBK" w:eastAsia="方正仿宋_GBK"/>
          <w:b w:val="0"/>
        </w:rPr>
        <w:br w:type="page"/>
      </w:r>
      <w:bookmarkStart w:id="116" w:name="_Toc313008358"/>
      <w:bookmarkStart w:id="117" w:name="_Toc313888362"/>
      <w:bookmarkStart w:id="118" w:name="_Toc342913421"/>
      <w:bookmarkStart w:id="119" w:name="_Toc13568"/>
      <w:bookmarkStart w:id="120" w:name="_Toc76462352"/>
      <w:r>
        <w:rPr>
          <w:rFonts w:hint="eastAsia" w:ascii="方正仿宋_GBK" w:hAnsi="宋体" w:eastAsia="方正仿宋_GBK"/>
          <w:sz w:val="24"/>
        </w:rPr>
        <w:t>三、商务部分</w:t>
      </w:r>
      <w:bookmarkEnd w:id="116"/>
      <w:bookmarkEnd w:id="117"/>
      <w:bookmarkEnd w:id="118"/>
      <w:bookmarkEnd w:id="119"/>
      <w:bookmarkEnd w:id="120"/>
    </w:p>
    <w:p w14:paraId="0C8F5FD4">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（一）商务响应偏离表</w:t>
      </w:r>
    </w:p>
    <w:p w14:paraId="3850DF52">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项目号：                                </w:t>
      </w:r>
    </w:p>
    <w:p w14:paraId="09249C69">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磋商项目名称： </w:t>
      </w:r>
    </w:p>
    <w:tbl>
      <w:tblPr>
        <w:tblStyle w:val="57"/>
        <w:tblW w:w="9478"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66657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1CB8F88A">
            <w:pPr>
              <w:snapToGrid w:val="0"/>
              <w:spacing w:line="360" w:lineRule="auto"/>
              <w:ind w:firstLine="465"/>
              <w:rPr>
                <w:rFonts w:ascii="方正仿宋_GBK" w:hAnsi="宋体" w:eastAsia="方正仿宋_GBK"/>
                <w:sz w:val="21"/>
                <w:szCs w:val="24"/>
              </w:rPr>
            </w:pPr>
            <w:r>
              <w:rPr>
                <w:rFonts w:hint="eastAsia" w:ascii="方正仿宋_GBK" w:hAnsi="宋体" w:eastAsia="方正仿宋_GBK"/>
                <w:sz w:val="21"/>
                <w:szCs w:val="24"/>
              </w:rPr>
              <w:t>序号</w:t>
            </w:r>
          </w:p>
        </w:tc>
        <w:tc>
          <w:tcPr>
            <w:tcW w:w="3179" w:type="dxa"/>
            <w:vAlign w:val="center"/>
          </w:tcPr>
          <w:p w14:paraId="5039EE0F">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磋商项目商务需求</w:t>
            </w:r>
          </w:p>
        </w:tc>
        <w:tc>
          <w:tcPr>
            <w:tcW w:w="2434" w:type="dxa"/>
            <w:vAlign w:val="center"/>
          </w:tcPr>
          <w:p w14:paraId="61617D23">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响应情况</w:t>
            </w:r>
          </w:p>
        </w:tc>
        <w:tc>
          <w:tcPr>
            <w:tcW w:w="2355" w:type="dxa"/>
            <w:vAlign w:val="center"/>
          </w:tcPr>
          <w:p w14:paraId="09A09065">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偏离说明</w:t>
            </w:r>
          </w:p>
        </w:tc>
      </w:tr>
      <w:tr w14:paraId="023E0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AF2D369">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1730B9E2">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29E0EEC5">
            <w:pPr>
              <w:tabs>
                <w:tab w:val="left" w:pos="6300"/>
              </w:tabs>
              <w:snapToGrid w:val="0"/>
              <w:spacing w:line="360" w:lineRule="auto"/>
              <w:outlineLvl w:val="0"/>
              <w:rPr>
                <w:rFonts w:ascii="方正仿宋_GBK" w:hAnsi="宋体" w:eastAsia="方正仿宋_GBK"/>
                <w:sz w:val="21"/>
                <w:szCs w:val="24"/>
              </w:rPr>
            </w:pPr>
          </w:p>
        </w:tc>
        <w:tc>
          <w:tcPr>
            <w:tcW w:w="2355" w:type="dxa"/>
            <w:vAlign w:val="center"/>
          </w:tcPr>
          <w:p w14:paraId="4657D0AA">
            <w:pPr>
              <w:tabs>
                <w:tab w:val="left" w:pos="6300"/>
              </w:tabs>
              <w:snapToGrid w:val="0"/>
              <w:spacing w:line="360" w:lineRule="auto"/>
              <w:jc w:val="center"/>
              <w:outlineLvl w:val="0"/>
              <w:rPr>
                <w:rFonts w:ascii="方正仿宋_GBK" w:hAnsi="宋体" w:eastAsia="方正仿宋_GBK"/>
                <w:sz w:val="21"/>
                <w:szCs w:val="24"/>
              </w:rPr>
            </w:pPr>
          </w:p>
        </w:tc>
      </w:tr>
      <w:tr w14:paraId="3DC0D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31802DB">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06A1A524">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267F1FFD">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598C17BC">
            <w:pPr>
              <w:tabs>
                <w:tab w:val="left" w:pos="6300"/>
              </w:tabs>
              <w:snapToGrid w:val="0"/>
              <w:spacing w:line="360" w:lineRule="auto"/>
              <w:jc w:val="center"/>
              <w:outlineLvl w:val="0"/>
              <w:rPr>
                <w:rFonts w:ascii="方正仿宋_GBK" w:hAnsi="宋体" w:eastAsia="方正仿宋_GBK"/>
                <w:sz w:val="21"/>
                <w:szCs w:val="24"/>
              </w:rPr>
            </w:pPr>
          </w:p>
        </w:tc>
      </w:tr>
      <w:tr w14:paraId="3A0EF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CC62427">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130A7C2F">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5C02B80B">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57C8854F">
            <w:pPr>
              <w:tabs>
                <w:tab w:val="left" w:pos="6300"/>
              </w:tabs>
              <w:snapToGrid w:val="0"/>
              <w:spacing w:line="360" w:lineRule="auto"/>
              <w:jc w:val="center"/>
              <w:outlineLvl w:val="0"/>
              <w:rPr>
                <w:rFonts w:ascii="方正仿宋_GBK" w:hAnsi="宋体" w:eastAsia="方正仿宋_GBK"/>
                <w:sz w:val="21"/>
                <w:szCs w:val="24"/>
              </w:rPr>
            </w:pPr>
          </w:p>
        </w:tc>
      </w:tr>
      <w:tr w14:paraId="5887F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52CB6AE">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33DD9FCC">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6E2135F9">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710A3031">
            <w:pPr>
              <w:tabs>
                <w:tab w:val="left" w:pos="6300"/>
              </w:tabs>
              <w:snapToGrid w:val="0"/>
              <w:spacing w:line="360" w:lineRule="auto"/>
              <w:jc w:val="center"/>
              <w:outlineLvl w:val="0"/>
              <w:rPr>
                <w:rFonts w:ascii="方正仿宋_GBK" w:hAnsi="宋体" w:eastAsia="方正仿宋_GBK"/>
                <w:sz w:val="21"/>
                <w:szCs w:val="24"/>
              </w:rPr>
            </w:pPr>
          </w:p>
        </w:tc>
      </w:tr>
      <w:tr w14:paraId="2ADF9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F3683EE">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40498AA8">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0E096E17">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4CD821CF">
            <w:pPr>
              <w:tabs>
                <w:tab w:val="left" w:pos="6300"/>
              </w:tabs>
              <w:snapToGrid w:val="0"/>
              <w:spacing w:line="360" w:lineRule="auto"/>
              <w:jc w:val="center"/>
              <w:outlineLvl w:val="0"/>
              <w:rPr>
                <w:rFonts w:ascii="方正仿宋_GBK" w:hAnsi="宋体" w:eastAsia="方正仿宋_GBK"/>
                <w:sz w:val="21"/>
                <w:szCs w:val="24"/>
              </w:rPr>
            </w:pPr>
          </w:p>
        </w:tc>
      </w:tr>
      <w:tr w14:paraId="729D8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F808528">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1A101666">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70FCF570">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3882A61F">
            <w:pPr>
              <w:tabs>
                <w:tab w:val="left" w:pos="6300"/>
              </w:tabs>
              <w:snapToGrid w:val="0"/>
              <w:spacing w:line="360" w:lineRule="auto"/>
              <w:jc w:val="center"/>
              <w:outlineLvl w:val="0"/>
              <w:rPr>
                <w:rFonts w:ascii="方正仿宋_GBK" w:hAnsi="宋体" w:eastAsia="方正仿宋_GBK"/>
                <w:sz w:val="21"/>
                <w:szCs w:val="24"/>
              </w:rPr>
            </w:pPr>
          </w:p>
        </w:tc>
      </w:tr>
    </w:tbl>
    <w:p w14:paraId="780600A4">
      <w:pPr>
        <w:snapToGrid w:val="0"/>
        <w:spacing w:line="360" w:lineRule="auto"/>
        <w:ind w:firstLine="465"/>
        <w:rPr>
          <w:rFonts w:ascii="方正仿宋_GBK" w:hAnsi="宋体" w:eastAsia="方正仿宋_GBK"/>
          <w:sz w:val="24"/>
          <w:szCs w:val="24"/>
        </w:rPr>
      </w:pPr>
    </w:p>
    <w:p w14:paraId="274DEDC3">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p>
    <w:p w14:paraId="5892CDFC">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14:paraId="29B7D2A8">
      <w:pPr>
        <w:spacing w:line="500" w:lineRule="exact"/>
        <w:ind w:firstLine="360" w:firstLineChars="150"/>
        <w:rPr>
          <w:rFonts w:ascii="方正仿宋_GBK" w:hAnsi="宋体" w:eastAsia="方正仿宋_GBK"/>
          <w:sz w:val="24"/>
          <w:szCs w:val="28"/>
        </w:rPr>
      </w:pPr>
      <w:r>
        <w:rPr>
          <w:rFonts w:hint="eastAsia" w:ascii="方正仿宋_GBK" w:hAnsi="宋体" w:eastAsia="方正仿宋_GBK"/>
          <w:sz w:val="24"/>
          <w:szCs w:val="28"/>
        </w:rPr>
        <w:t>（供应商公章）                                 （签署或盖章）</w:t>
      </w:r>
    </w:p>
    <w:p w14:paraId="47286523">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14:paraId="7357D262">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注：</w:t>
      </w:r>
    </w:p>
    <w:p w14:paraId="47599860">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本表即为对本项目“第三篇  项目商务需求”中所列条款进行比较和响应；</w:t>
      </w:r>
    </w:p>
    <w:p w14:paraId="5797F03E">
      <w:pPr>
        <w:snapToGrid w:val="0"/>
        <w:spacing w:line="400" w:lineRule="exact"/>
        <w:ind w:firstLine="480" w:firstLineChars="200"/>
        <w:rPr>
          <w:rFonts w:ascii="方正仿宋_GBK" w:eastAsia="方正仿宋_GBK"/>
          <w:b/>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rPr>
        <w:t>2.本表可扩展。</w:t>
      </w:r>
    </w:p>
    <w:p w14:paraId="4BCE9FBD">
      <w:pPr>
        <w:snapToGrid w:val="0"/>
        <w:spacing w:line="400" w:lineRule="exact"/>
        <w:ind w:firstLine="480" w:firstLineChars="200"/>
        <w:rPr>
          <w:rFonts w:ascii="方正仿宋_GBK" w:hAnsi="宋体" w:eastAsia="方正仿宋_GBK"/>
          <w:sz w:val="24"/>
          <w:szCs w:val="24"/>
        </w:rPr>
      </w:pPr>
      <w:bookmarkStart w:id="121" w:name="_Toc283382459"/>
      <w:r>
        <w:rPr>
          <w:rFonts w:hint="eastAsia" w:ascii="方正仿宋_GBK" w:hAnsi="宋体" w:eastAsia="方正仿宋_GBK"/>
          <w:sz w:val="24"/>
          <w:szCs w:val="24"/>
        </w:rPr>
        <w:t>（二）其它优惠承诺（格式自定）</w:t>
      </w:r>
    </w:p>
    <w:p w14:paraId="1228B6D2">
      <w:pPr>
        <w:snapToGrid w:val="0"/>
        <w:spacing w:line="400" w:lineRule="exact"/>
        <w:ind w:firstLine="480" w:firstLineChars="200"/>
        <w:rPr>
          <w:rFonts w:ascii="方正仿宋_GBK" w:hAnsi="宋体" w:eastAsia="方正仿宋_GBK"/>
          <w:sz w:val="24"/>
          <w:szCs w:val="24"/>
        </w:rPr>
      </w:pPr>
    </w:p>
    <w:p w14:paraId="4ADD4B88">
      <w:pPr>
        <w:pStyle w:val="4"/>
        <w:adjustRightInd w:val="0"/>
        <w:snapToGrid w:val="0"/>
        <w:spacing w:before="0" w:after="0" w:line="400" w:lineRule="exact"/>
        <w:ind w:firstLine="482" w:firstLineChars="200"/>
        <w:rPr>
          <w:rFonts w:ascii="方正仿宋_GBK" w:hAnsi="宋体" w:eastAsia="方正仿宋_GBK"/>
          <w:sz w:val="24"/>
        </w:rPr>
      </w:pPr>
      <w:r>
        <w:rPr>
          <w:rFonts w:ascii="方正仿宋_GBK" w:hAnsi="宋体" w:eastAsia="方正仿宋_GBK"/>
          <w:sz w:val="24"/>
          <w:szCs w:val="24"/>
        </w:rPr>
        <w:br w:type="page"/>
      </w:r>
      <w:bookmarkEnd w:id="121"/>
      <w:bookmarkStart w:id="122" w:name="_Toc313888363"/>
      <w:bookmarkStart w:id="123" w:name="_Toc313008359"/>
      <w:bookmarkStart w:id="124" w:name="_Toc3400"/>
      <w:bookmarkStart w:id="125" w:name="_Toc342913422"/>
      <w:bookmarkStart w:id="126" w:name="_Toc76462353"/>
      <w:r>
        <w:rPr>
          <w:rFonts w:hint="eastAsia" w:ascii="方正仿宋_GBK" w:hAnsi="宋体" w:eastAsia="方正仿宋_GBK"/>
          <w:sz w:val="24"/>
        </w:rPr>
        <w:t>四、资格条件</w:t>
      </w:r>
      <w:bookmarkEnd w:id="122"/>
      <w:bookmarkEnd w:id="123"/>
      <w:bookmarkEnd w:id="124"/>
      <w:bookmarkEnd w:id="125"/>
      <w:bookmarkEnd w:id="126"/>
    </w:p>
    <w:p w14:paraId="06FA70E7">
      <w:pPr>
        <w:tabs>
          <w:tab w:val="left" w:pos="6300"/>
        </w:tabs>
        <w:snapToGrid w:val="0"/>
        <w:spacing w:line="400" w:lineRule="exact"/>
        <w:ind w:firstLine="57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14:paraId="240E19C9">
      <w:pPr>
        <w:tabs>
          <w:tab w:val="left" w:pos="6300"/>
        </w:tabs>
        <w:snapToGrid w:val="0"/>
        <w:spacing w:line="400" w:lineRule="exact"/>
        <w:ind w:firstLine="570"/>
        <w:rPr>
          <w:rFonts w:ascii="方正仿宋_GBK" w:hAnsi="宋体" w:eastAsia="方正仿宋_GBK"/>
        </w:rPr>
      </w:pPr>
    </w:p>
    <w:p w14:paraId="64B41EDA">
      <w:pPr>
        <w:tabs>
          <w:tab w:val="left" w:pos="6300"/>
        </w:tabs>
        <w:snapToGrid w:val="0"/>
        <w:spacing w:line="500" w:lineRule="exact"/>
        <w:ind w:firstLine="570"/>
        <w:rPr>
          <w:rFonts w:ascii="方正仿宋_GBK" w:hAnsi="宋体" w:eastAsia="方正仿宋_GBK"/>
        </w:rPr>
      </w:pPr>
    </w:p>
    <w:p w14:paraId="71A0316F">
      <w:pPr>
        <w:tabs>
          <w:tab w:val="left" w:pos="6300"/>
        </w:tabs>
        <w:snapToGrid w:val="0"/>
        <w:spacing w:line="500" w:lineRule="exact"/>
        <w:ind w:firstLine="570"/>
        <w:rPr>
          <w:rFonts w:ascii="方正仿宋_GBK" w:hAnsi="宋体" w:eastAsia="方正仿宋_GBK"/>
        </w:rPr>
      </w:pPr>
    </w:p>
    <w:p w14:paraId="65062A1C">
      <w:pPr>
        <w:tabs>
          <w:tab w:val="left" w:pos="6300"/>
        </w:tabs>
        <w:snapToGrid w:val="0"/>
        <w:spacing w:line="500" w:lineRule="exact"/>
        <w:ind w:firstLine="570"/>
        <w:rPr>
          <w:rFonts w:ascii="方正仿宋_GBK" w:hAnsi="宋体" w:eastAsia="方正仿宋_GBK"/>
        </w:rPr>
      </w:pPr>
    </w:p>
    <w:p w14:paraId="567B35DC">
      <w:pPr>
        <w:tabs>
          <w:tab w:val="left" w:pos="6300"/>
        </w:tabs>
        <w:snapToGrid w:val="0"/>
        <w:spacing w:line="500" w:lineRule="exact"/>
        <w:ind w:firstLine="570"/>
        <w:rPr>
          <w:rFonts w:ascii="方正仿宋_GBK" w:hAnsi="宋体" w:eastAsia="方正仿宋_GBK"/>
        </w:rPr>
      </w:pPr>
    </w:p>
    <w:p w14:paraId="086298B8">
      <w:pPr>
        <w:snapToGrid w:val="0"/>
        <w:spacing w:line="400" w:lineRule="exact"/>
        <w:ind w:firstLine="560" w:firstLineChars="200"/>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14:paraId="1201F502">
      <w:pPr>
        <w:tabs>
          <w:tab w:val="left" w:pos="6300"/>
        </w:tabs>
        <w:snapToGrid w:val="0"/>
        <w:spacing w:line="500" w:lineRule="exact"/>
        <w:ind w:firstLine="570"/>
        <w:rPr>
          <w:rFonts w:ascii="方正仿宋_GBK" w:hAnsi="宋体" w:eastAsia="方正仿宋_GBK"/>
          <w:sz w:val="24"/>
        </w:rPr>
      </w:pPr>
    </w:p>
    <w:p w14:paraId="5DBBFDD8">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磋商项目名称：</w:t>
      </w:r>
      <w:r>
        <w:rPr>
          <w:rFonts w:hint="eastAsia" w:ascii="方正仿宋_GBK" w:hAnsi="宋体" w:eastAsia="方正仿宋_GBK"/>
          <w:sz w:val="24"/>
          <w:u w:val="single"/>
        </w:rPr>
        <w:t xml:space="preserve">                                                </w:t>
      </w:r>
    </w:p>
    <w:p w14:paraId="137EE8FC">
      <w:pPr>
        <w:tabs>
          <w:tab w:val="left" w:pos="6300"/>
        </w:tabs>
        <w:snapToGrid w:val="0"/>
        <w:spacing w:line="500" w:lineRule="exact"/>
        <w:ind w:firstLine="570"/>
        <w:rPr>
          <w:rFonts w:ascii="方正仿宋_GBK" w:hAnsi="宋体" w:eastAsia="方正仿宋_GBK"/>
          <w:sz w:val="24"/>
        </w:rPr>
      </w:pPr>
    </w:p>
    <w:p w14:paraId="59968FF4">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（采购代理机构名称）：</w:t>
      </w:r>
    </w:p>
    <w:p w14:paraId="21700D00">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3DD0996F">
      <w:pPr>
        <w:tabs>
          <w:tab w:val="left" w:pos="6300"/>
        </w:tabs>
        <w:snapToGrid w:val="0"/>
        <w:spacing w:line="500" w:lineRule="exact"/>
        <w:ind w:firstLine="570"/>
        <w:rPr>
          <w:rFonts w:ascii="方正仿宋_GBK" w:hAnsi="宋体" w:eastAsia="方正仿宋_GBK"/>
          <w:sz w:val="24"/>
        </w:rPr>
      </w:pPr>
    </w:p>
    <w:p w14:paraId="50441CDD">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14:paraId="69E81EC8">
      <w:pPr>
        <w:tabs>
          <w:tab w:val="left" w:pos="6300"/>
        </w:tabs>
        <w:snapToGrid w:val="0"/>
        <w:spacing w:line="500" w:lineRule="exact"/>
        <w:ind w:firstLine="570"/>
        <w:rPr>
          <w:rFonts w:ascii="方正仿宋_GBK" w:hAnsi="宋体" w:eastAsia="方正仿宋_GBK"/>
          <w:sz w:val="24"/>
        </w:rPr>
      </w:pPr>
    </w:p>
    <w:p w14:paraId="67490BF0">
      <w:pPr>
        <w:tabs>
          <w:tab w:val="left" w:pos="6300"/>
        </w:tabs>
        <w:snapToGrid w:val="0"/>
        <w:spacing w:line="500" w:lineRule="exact"/>
        <w:ind w:firstLine="570"/>
        <w:rPr>
          <w:rFonts w:ascii="方正仿宋_GBK" w:hAnsi="宋体" w:eastAsia="方正仿宋_GBK"/>
          <w:sz w:val="24"/>
        </w:rPr>
      </w:pPr>
    </w:p>
    <w:p w14:paraId="5E5460AE">
      <w:pPr>
        <w:tabs>
          <w:tab w:val="left" w:pos="6300"/>
        </w:tabs>
        <w:snapToGrid w:val="0"/>
        <w:spacing w:line="500" w:lineRule="exact"/>
        <w:ind w:firstLine="570"/>
        <w:rPr>
          <w:rFonts w:ascii="方正仿宋_GBK" w:hAnsi="宋体" w:eastAsia="方正仿宋_GBK"/>
          <w:sz w:val="24"/>
        </w:rPr>
      </w:pPr>
    </w:p>
    <w:p w14:paraId="31D90613">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（供应商公章）</w:t>
      </w:r>
    </w:p>
    <w:p w14:paraId="39B8443B">
      <w:pPr>
        <w:tabs>
          <w:tab w:val="left" w:pos="6300"/>
        </w:tabs>
        <w:snapToGrid w:val="0"/>
        <w:spacing w:line="500" w:lineRule="exact"/>
        <w:ind w:firstLine="570"/>
        <w:rPr>
          <w:rFonts w:ascii="方正仿宋_GBK" w:hAnsi="宋体" w:eastAsia="方正仿宋_GBK"/>
          <w:sz w:val="24"/>
        </w:rPr>
      </w:pPr>
    </w:p>
    <w:p w14:paraId="76A9F606">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14:paraId="46AEEFD2">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14:paraId="7655511E">
      <w:pPr>
        <w:tabs>
          <w:tab w:val="left" w:pos="6300"/>
        </w:tabs>
        <w:snapToGrid w:val="0"/>
        <w:spacing w:line="500" w:lineRule="exact"/>
        <w:ind w:firstLine="570"/>
        <w:rPr>
          <w:rFonts w:ascii="方正仿宋_GBK" w:hAnsi="宋体" w:eastAsia="方正仿宋_GBK"/>
          <w:sz w:val="24"/>
        </w:rPr>
      </w:pPr>
      <w:r>
        <w:rPr>
          <w:rFonts w:hint="eastAsia" w:ascii="方正仿宋_GBK" w:hAnsi="仿宋" w:eastAsia="方正仿宋_GBK"/>
          <w:sz w:val="24"/>
        </w:rPr>
        <w:t>（附：法定代表人身份证正反面复印件）</w:t>
      </w:r>
    </w:p>
    <w:p w14:paraId="5972299F">
      <w:pPr>
        <w:tabs>
          <w:tab w:val="left" w:pos="6300"/>
        </w:tabs>
        <w:snapToGrid w:val="0"/>
        <w:spacing w:line="500" w:lineRule="exact"/>
        <w:ind w:firstLine="570"/>
        <w:rPr>
          <w:rFonts w:ascii="方正仿宋_GBK" w:hAnsi="宋体" w:eastAsia="方正仿宋_GBK"/>
          <w:sz w:val="24"/>
        </w:rPr>
      </w:pPr>
    </w:p>
    <w:p w14:paraId="725969F4">
      <w:pPr>
        <w:tabs>
          <w:tab w:val="left" w:pos="6300"/>
        </w:tabs>
        <w:snapToGrid w:val="0"/>
        <w:spacing w:line="500" w:lineRule="exact"/>
        <w:ind w:firstLine="570"/>
        <w:rPr>
          <w:rFonts w:ascii="方正仿宋_GBK" w:hAnsi="宋体" w:eastAsia="方正仿宋_GBK"/>
          <w:sz w:val="24"/>
        </w:rPr>
      </w:pPr>
    </w:p>
    <w:p w14:paraId="179589B2">
      <w:pPr>
        <w:tabs>
          <w:tab w:val="left" w:pos="6300"/>
        </w:tabs>
        <w:snapToGrid w:val="0"/>
        <w:spacing w:line="500" w:lineRule="exact"/>
        <w:ind w:firstLine="570"/>
        <w:rPr>
          <w:rFonts w:ascii="方正仿宋_GBK" w:hAnsi="宋体" w:eastAsia="方正仿宋_GBK"/>
          <w:sz w:val="24"/>
        </w:rPr>
      </w:pPr>
    </w:p>
    <w:p w14:paraId="5BA99825">
      <w:pPr>
        <w:tabs>
          <w:tab w:val="left" w:pos="6300"/>
        </w:tabs>
        <w:snapToGrid w:val="0"/>
        <w:spacing w:line="500" w:lineRule="exact"/>
        <w:ind w:firstLine="570"/>
        <w:rPr>
          <w:rFonts w:ascii="方正仿宋_GBK" w:hAnsi="宋体" w:eastAsia="方正仿宋_GBK"/>
          <w:sz w:val="24"/>
        </w:rPr>
      </w:pPr>
    </w:p>
    <w:p w14:paraId="695837DE">
      <w:pPr>
        <w:tabs>
          <w:tab w:val="left" w:pos="6300"/>
        </w:tabs>
        <w:snapToGrid w:val="0"/>
        <w:spacing w:line="500" w:lineRule="exact"/>
        <w:ind w:firstLine="570"/>
        <w:rPr>
          <w:rFonts w:ascii="方正仿宋_GBK" w:hAnsi="宋体" w:eastAsia="方正仿宋_GBK"/>
          <w:sz w:val="24"/>
        </w:rPr>
      </w:pPr>
    </w:p>
    <w:p w14:paraId="71FF7D56">
      <w:pPr>
        <w:tabs>
          <w:tab w:val="left" w:pos="6300"/>
        </w:tabs>
        <w:snapToGrid w:val="0"/>
        <w:spacing w:line="500" w:lineRule="exact"/>
        <w:ind w:firstLine="570"/>
        <w:rPr>
          <w:rFonts w:ascii="方正仿宋_GBK" w:hAnsi="宋体" w:eastAsia="方正仿宋_GBK"/>
          <w:sz w:val="24"/>
        </w:rPr>
      </w:pPr>
    </w:p>
    <w:p w14:paraId="3157D763">
      <w:pPr>
        <w:snapToGrid w:val="0"/>
        <w:spacing w:line="400" w:lineRule="exact"/>
        <w:ind w:firstLine="560" w:firstLineChars="200"/>
        <w:rPr>
          <w:rFonts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14:paraId="09E85C0A">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327AED2D">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磋商项目名称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14:paraId="3D99232E">
      <w:pPr>
        <w:tabs>
          <w:tab w:val="left" w:pos="6300"/>
        </w:tabs>
        <w:snapToGrid w:val="0"/>
        <w:spacing w:line="500" w:lineRule="exact"/>
        <w:ind w:firstLine="570"/>
        <w:rPr>
          <w:rFonts w:ascii="方正仿宋_GBK" w:hAnsi="宋体" w:eastAsia="方正仿宋_GBK"/>
          <w:sz w:val="24"/>
        </w:rPr>
      </w:pPr>
    </w:p>
    <w:p w14:paraId="66C66F79">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（采购代理机构名称）：</w:t>
      </w:r>
    </w:p>
    <w:p w14:paraId="4971394A">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（被授权人姓名及身份证代码）代表我单位全权办理上述项目的磋商、签约等具体工作，并签署全部有关文件、协议及合同。</w:t>
      </w:r>
    </w:p>
    <w:p w14:paraId="2B08F9EC">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14:paraId="708C3358">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14:paraId="7718F06E">
      <w:pPr>
        <w:tabs>
          <w:tab w:val="left" w:pos="6300"/>
        </w:tabs>
        <w:snapToGrid w:val="0"/>
        <w:spacing w:line="500" w:lineRule="exact"/>
        <w:ind w:firstLine="570"/>
        <w:rPr>
          <w:rFonts w:ascii="方正仿宋_GBK" w:hAnsi="宋体" w:eastAsia="方正仿宋_GBK"/>
          <w:sz w:val="24"/>
        </w:rPr>
      </w:pPr>
    </w:p>
    <w:p w14:paraId="06205329">
      <w:pPr>
        <w:tabs>
          <w:tab w:val="left" w:pos="6300"/>
        </w:tabs>
        <w:snapToGrid w:val="0"/>
        <w:spacing w:line="500" w:lineRule="exact"/>
        <w:ind w:firstLine="570"/>
        <w:rPr>
          <w:rFonts w:ascii="方正仿宋_GBK" w:hAnsi="宋体" w:eastAsia="方正仿宋_GBK"/>
          <w:sz w:val="24"/>
        </w:rPr>
      </w:pPr>
    </w:p>
    <w:p w14:paraId="5A5D05E6">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供应商法定代表人：</w:t>
      </w:r>
    </w:p>
    <w:p w14:paraId="039CD4E3">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（签署或盖章）                                （签署或盖章）</w:t>
      </w:r>
    </w:p>
    <w:p w14:paraId="11BBD394">
      <w:pPr>
        <w:tabs>
          <w:tab w:val="left" w:pos="6300"/>
        </w:tabs>
        <w:snapToGrid w:val="0"/>
        <w:spacing w:line="500" w:lineRule="exact"/>
        <w:ind w:firstLine="570"/>
        <w:rPr>
          <w:rFonts w:ascii="方正仿宋_GBK" w:hAnsi="宋体" w:eastAsia="方正仿宋_GBK"/>
          <w:sz w:val="24"/>
          <w:szCs w:val="28"/>
        </w:rPr>
      </w:pPr>
    </w:p>
    <w:p w14:paraId="5899A9D9">
      <w:pPr>
        <w:tabs>
          <w:tab w:val="left" w:pos="6300"/>
        </w:tabs>
        <w:snapToGrid w:val="0"/>
        <w:spacing w:line="500" w:lineRule="exact"/>
        <w:ind w:firstLine="570"/>
        <w:rPr>
          <w:rFonts w:ascii="方正仿宋_GBK" w:hAnsi="宋体" w:eastAsia="方正仿宋_GBK"/>
          <w:sz w:val="24"/>
        </w:rPr>
      </w:pPr>
    </w:p>
    <w:p w14:paraId="6DE86BDE">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14:paraId="65638178">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784E0828">
      <w:pPr>
        <w:tabs>
          <w:tab w:val="left" w:pos="6300"/>
        </w:tabs>
        <w:snapToGrid w:val="0"/>
        <w:spacing w:line="500" w:lineRule="exact"/>
        <w:ind w:firstLine="570"/>
        <w:rPr>
          <w:rFonts w:ascii="方正仿宋_GBK" w:hAnsi="宋体" w:eastAsia="方正仿宋_GBK"/>
          <w:sz w:val="24"/>
        </w:rPr>
      </w:pPr>
    </w:p>
    <w:p w14:paraId="47B26059">
      <w:pPr>
        <w:tabs>
          <w:tab w:val="left" w:pos="6300"/>
        </w:tabs>
        <w:snapToGrid w:val="0"/>
        <w:spacing w:line="500" w:lineRule="exact"/>
        <w:ind w:firstLine="570"/>
        <w:rPr>
          <w:rFonts w:ascii="方正仿宋_GBK" w:hAnsi="宋体" w:eastAsia="方正仿宋_GBK"/>
          <w:sz w:val="24"/>
        </w:rPr>
      </w:pPr>
    </w:p>
    <w:p w14:paraId="403028E1">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14:paraId="64F55139">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14:paraId="023F262C">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14:paraId="1A104E81">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注：</w:t>
      </w:r>
    </w:p>
    <w:p w14:paraId="7E22A7BA">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1.若为法定代表人办理并签署响应文件的，不提供此文件。</w:t>
      </w:r>
    </w:p>
    <w:p w14:paraId="1F8F7CDC">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14:paraId="3E7C483C">
      <w:pPr>
        <w:tabs>
          <w:tab w:val="left" w:pos="6300"/>
        </w:tabs>
        <w:snapToGrid w:val="0"/>
        <w:spacing w:line="500" w:lineRule="exact"/>
        <w:ind w:firstLine="570"/>
        <w:rPr>
          <w:rFonts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w:t>
      </w:r>
      <w:r>
        <w:rPr>
          <w:rFonts w:hint="eastAsia" w:ascii="方正仿宋_GBK" w:hAnsi="宋体" w:eastAsia="方正仿宋_GBK"/>
          <w:sz w:val="24"/>
          <w:szCs w:val="28"/>
        </w:rPr>
        <w:t>基本资格条件承诺函</w:t>
      </w:r>
    </w:p>
    <w:p w14:paraId="4A1A1D1F">
      <w:pPr>
        <w:tabs>
          <w:tab w:val="left" w:pos="6300"/>
        </w:tabs>
        <w:snapToGrid w:val="0"/>
        <w:spacing w:line="500" w:lineRule="exact"/>
        <w:ind w:firstLine="643" w:firstLineChars="200"/>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14:paraId="5E634598">
      <w:pPr>
        <w:tabs>
          <w:tab w:val="left" w:pos="6300"/>
        </w:tabs>
        <w:snapToGrid w:val="0"/>
        <w:spacing w:line="530" w:lineRule="exact"/>
        <w:rPr>
          <w:sz w:val="24"/>
        </w:rPr>
      </w:pPr>
    </w:p>
    <w:p w14:paraId="51F5C1C0">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（采购代理机构名称）：</w:t>
      </w:r>
    </w:p>
    <w:p w14:paraId="6493B10E">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14:paraId="57168A43">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14:paraId="5EB83639">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14:paraId="4F84C7CA">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3.我方在采购项目评审（评标）环节结束后，随时接受采购人、采购代理机构的检查验证，配合提供相关证明材料，证明符合《中华人民共和国政府采购法》规定的供应商基本资格条件。</w:t>
      </w:r>
    </w:p>
    <w:p w14:paraId="165D45F1">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我方对以上承诺负全部法律责任。</w:t>
      </w:r>
    </w:p>
    <w:p w14:paraId="572BE1EA">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特此承诺。</w:t>
      </w:r>
    </w:p>
    <w:p w14:paraId="046C27B1">
      <w:pPr>
        <w:tabs>
          <w:tab w:val="left" w:pos="6300"/>
        </w:tabs>
        <w:snapToGrid w:val="0"/>
        <w:spacing w:line="500" w:lineRule="exact"/>
        <w:ind w:firstLine="480" w:firstLineChars="200"/>
        <w:rPr>
          <w:rFonts w:ascii="方正仿宋_GBK" w:hAnsi="仿宋" w:eastAsia="方正仿宋_GBK"/>
          <w:sz w:val="24"/>
        </w:rPr>
      </w:pPr>
    </w:p>
    <w:p w14:paraId="04FBBCED">
      <w:pPr>
        <w:tabs>
          <w:tab w:val="left" w:pos="6300"/>
        </w:tabs>
        <w:snapToGrid w:val="0"/>
        <w:spacing w:line="500" w:lineRule="exact"/>
        <w:ind w:firstLine="480" w:firstLineChars="200"/>
        <w:jc w:val="right"/>
        <w:rPr>
          <w:rFonts w:ascii="方正仿宋_GBK" w:hAnsi="仿宋" w:eastAsia="方正仿宋_GBK"/>
          <w:sz w:val="24"/>
        </w:rPr>
      </w:pPr>
      <w:r>
        <w:rPr>
          <w:rFonts w:hint="eastAsia" w:ascii="方正仿宋_GBK" w:hAnsi="仿宋" w:eastAsia="方正仿宋_GBK"/>
          <w:sz w:val="24"/>
        </w:rPr>
        <w:t>（供应商公章）</w:t>
      </w:r>
    </w:p>
    <w:p w14:paraId="70C9AF2D">
      <w:pPr>
        <w:tabs>
          <w:tab w:val="left" w:pos="6300"/>
        </w:tabs>
        <w:snapToGrid w:val="0"/>
        <w:spacing w:line="500" w:lineRule="exact"/>
        <w:ind w:firstLine="7920" w:firstLineChars="3300"/>
        <w:rPr>
          <w:rFonts w:ascii="方正仿宋_GBK" w:hAnsi="宋体" w:eastAsia="方正仿宋_GBK"/>
          <w:sz w:val="24"/>
          <w:szCs w:val="24"/>
        </w:rPr>
      </w:pPr>
      <w:r>
        <w:rPr>
          <w:rFonts w:hint="eastAsia" w:ascii="方正仿宋_GBK" w:hAnsi="仿宋" w:eastAsia="方正仿宋_GBK"/>
          <w:sz w:val="24"/>
        </w:rPr>
        <w:t>年   月   日</w:t>
      </w:r>
    </w:p>
    <w:p w14:paraId="4F600A7D">
      <w:pPr>
        <w:tabs>
          <w:tab w:val="left" w:pos="6300"/>
        </w:tabs>
        <w:snapToGrid w:val="0"/>
        <w:spacing w:line="500" w:lineRule="exact"/>
        <w:ind w:firstLine="570"/>
        <w:rPr>
          <w:rFonts w:ascii="方正仿宋_GBK" w:hAnsi="宋体" w:eastAsia="方正仿宋_GBK"/>
        </w:rPr>
      </w:pPr>
      <w:r>
        <w:rPr>
          <w:rFonts w:ascii="方正仿宋_GBK" w:hAnsi="宋体" w:eastAsia="方正仿宋_GBK"/>
        </w:rPr>
        <w:br w:type="page"/>
      </w:r>
      <w:bookmarkStart w:id="127" w:name="_Toc14422"/>
      <w:bookmarkStart w:id="128" w:name="_Toc76462354"/>
      <w:r>
        <w:rPr>
          <w:rFonts w:hint="eastAsia" w:ascii="方正仿宋_GBK" w:hAnsi="宋体" w:eastAsia="方正仿宋_GBK"/>
          <w:sz w:val="24"/>
          <w:szCs w:val="24"/>
        </w:rPr>
        <w:t>（五）特定资格条件证书或证明文件</w:t>
      </w:r>
      <w:r>
        <w:rPr>
          <w:rFonts w:ascii="方正仿宋_GBK" w:hAnsi="宋体" w:eastAsia="方正仿宋_GBK"/>
        </w:rPr>
        <w:br w:type="page"/>
      </w:r>
    </w:p>
    <w:p w14:paraId="7E446084">
      <w:pPr>
        <w:pStyle w:val="22"/>
      </w:pPr>
    </w:p>
    <w:p w14:paraId="6840AEE4">
      <w:pPr>
        <w:pStyle w:val="4"/>
        <w:adjustRightInd w:val="0"/>
        <w:snapToGrid w:val="0"/>
        <w:spacing w:before="0" w:after="0" w:line="400" w:lineRule="exact"/>
        <w:ind w:firstLine="482" w:firstLineChars="200"/>
        <w:rPr>
          <w:rFonts w:ascii="方正仿宋_GBK" w:hAnsi="宋体" w:eastAsia="方正仿宋_GBK"/>
          <w:sz w:val="24"/>
        </w:rPr>
      </w:pPr>
      <w:bookmarkStart w:id="129" w:name="_Toc12656"/>
      <w:r>
        <w:rPr>
          <w:rFonts w:hint="eastAsia" w:ascii="方正仿宋_GBK" w:hAnsi="宋体" w:eastAsia="方正仿宋_GBK"/>
          <w:sz w:val="24"/>
        </w:rPr>
        <w:t>五、其他资料</w:t>
      </w:r>
      <w:bookmarkEnd w:id="127"/>
      <w:bookmarkEnd w:id="128"/>
      <w:bookmarkEnd w:id="129"/>
    </w:p>
    <w:p w14:paraId="2C29F69A">
      <w:pPr>
        <w:tabs>
          <w:tab w:val="left" w:pos="6300"/>
        </w:tabs>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（一）中小企业声明函、监狱企业证明文件、残疾人福利性单位声明函</w:t>
      </w:r>
    </w:p>
    <w:p w14:paraId="6DA763C3">
      <w:pPr>
        <w:tabs>
          <w:tab w:val="left" w:pos="6300"/>
        </w:tabs>
        <w:snapToGrid w:val="0"/>
        <w:spacing w:line="500" w:lineRule="exact"/>
        <w:ind w:firstLine="560" w:firstLineChars="200"/>
        <w:jc w:val="center"/>
        <w:rPr>
          <w:rFonts w:ascii="方正仿宋_GBK" w:hAnsi="宋体" w:eastAsia="方正仿宋_GBK"/>
          <w:szCs w:val="28"/>
        </w:rPr>
      </w:pPr>
      <w:r>
        <w:rPr>
          <w:rFonts w:hint="eastAsia" w:ascii="方正仿宋_GBK" w:hAnsi="宋体" w:eastAsia="方正仿宋_GBK"/>
        </w:rPr>
        <w:t>中小企业声明函</w:t>
      </w:r>
    </w:p>
    <w:p w14:paraId="56D16164">
      <w:pPr>
        <w:tabs>
          <w:tab w:val="left" w:pos="6300"/>
        </w:tabs>
        <w:snapToGrid w:val="0"/>
        <w:spacing w:line="500" w:lineRule="exact"/>
        <w:ind w:firstLine="480" w:firstLineChars="200"/>
        <w:rPr>
          <w:rFonts w:ascii="方正仿宋_GBK" w:hAnsi="仿宋" w:eastAsia="方正仿宋_GBK"/>
          <w:sz w:val="24"/>
          <w:szCs w:val="24"/>
        </w:rPr>
      </w:pPr>
      <w:r>
        <w:rPr>
          <w:rFonts w:hint="eastAsia" w:ascii="方正仿宋_GBK" w:hAnsi="仿宋" w:eastAsia="方正仿宋_GBK"/>
          <w:sz w:val="24"/>
          <w:szCs w:val="24"/>
        </w:rPr>
        <w:t>本公司（联合体）郑重声明，根据《政府采购促进中小企业发展管理办法》（</w:t>
      </w:r>
      <w:r>
        <w:rPr>
          <w:rFonts w:hint="eastAsia" w:ascii="方正仿宋_GBK" w:hAnsi="宋体" w:eastAsia="方正仿宋_GBK"/>
          <w:sz w:val="24"/>
          <w:szCs w:val="24"/>
        </w:rPr>
        <w:t>财库〔2020〕46号</w:t>
      </w:r>
      <w:r>
        <w:rPr>
          <w:rFonts w:hint="eastAsia" w:ascii="方正仿宋_GBK" w:hAnsi="仿宋" w:eastAsia="方正仿宋_GBK"/>
          <w:sz w:val="24"/>
          <w:szCs w:val="24"/>
        </w:rPr>
        <w:t>）的规定，本公司参加</w:t>
      </w:r>
      <w:r>
        <w:rPr>
          <w:rFonts w:hint="eastAsia" w:ascii="方正仿宋_GBK" w:hAnsi="仿宋" w:eastAsia="方正仿宋_GBK"/>
          <w:i/>
          <w:sz w:val="24"/>
          <w:szCs w:val="24"/>
          <w:u w:val="single"/>
        </w:rPr>
        <w:t>（单位名称）</w:t>
      </w:r>
      <w:r>
        <w:rPr>
          <w:rFonts w:hint="eastAsia" w:ascii="方正仿宋_GBK" w:hAnsi="仿宋" w:eastAsia="方正仿宋_GBK"/>
          <w:sz w:val="24"/>
          <w:szCs w:val="24"/>
        </w:rPr>
        <w:t>的</w:t>
      </w:r>
      <w:r>
        <w:rPr>
          <w:rFonts w:hint="eastAsia" w:ascii="方正仿宋_GBK" w:hAnsi="仿宋" w:eastAsia="方正仿宋_GBK"/>
          <w:i/>
          <w:sz w:val="24"/>
          <w:szCs w:val="24"/>
          <w:u w:val="single"/>
        </w:rPr>
        <w:t>（项目名称）</w:t>
      </w:r>
      <w:r>
        <w:rPr>
          <w:rFonts w:hint="eastAsia" w:ascii="方正仿宋_GBK" w:hAnsi="仿宋" w:eastAsia="方正仿宋_GBK"/>
          <w:sz w:val="24"/>
          <w:szCs w:val="24"/>
        </w:rPr>
        <w:t>采购活动，服务全部由符合政策要求的中小企业承接。相关企业的具体情况如下：</w:t>
      </w:r>
    </w:p>
    <w:p w14:paraId="5619C8C1">
      <w:pPr>
        <w:tabs>
          <w:tab w:val="left" w:pos="6300"/>
        </w:tabs>
        <w:snapToGrid w:val="0"/>
        <w:spacing w:line="500" w:lineRule="exact"/>
        <w:ind w:firstLine="480" w:firstLineChars="200"/>
        <w:rPr>
          <w:rFonts w:ascii="方正仿宋_GBK" w:hAnsi="仿宋" w:eastAsia="方正仿宋_GBK"/>
          <w:sz w:val="24"/>
          <w:szCs w:val="24"/>
        </w:rPr>
      </w:pPr>
      <w:r>
        <w:rPr>
          <w:rFonts w:hint="eastAsia" w:ascii="方正仿宋_GBK" w:hAnsi="仿宋" w:eastAsia="方正仿宋_GBK"/>
          <w:sz w:val="24"/>
          <w:szCs w:val="24"/>
        </w:rPr>
        <w:t>1.</w:t>
      </w:r>
      <w:r>
        <w:rPr>
          <w:rFonts w:hint="eastAsia" w:ascii="方正仿宋_GBK" w:hAnsi="仿宋" w:eastAsia="方正仿宋_GBK"/>
          <w:i/>
          <w:sz w:val="24"/>
          <w:szCs w:val="24"/>
          <w:u w:val="single"/>
        </w:rPr>
        <w:t>（标的名称）</w:t>
      </w:r>
      <w:r>
        <w:rPr>
          <w:rFonts w:hint="eastAsia" w:ascii="方正仿宋_GBK" w:hAnsi="仿宋" w:eastAsia="方正仿宋_GBK"/>
          <w:sz w:val="24"/>
          <w:szCs w:val="24"/>
        </w:rPr>
        <w:t>，属于</w:t>
      </w:r>
      <w:r>
        <w:rPr>
          <w:rFonts w:hint="eastAsia" w:ascii="方正仿宋_GBK" w:hAnsi="仿宋" w:eastAsia="方正仿宋_GBK"/>
          <w:i/>
          <w:sz w:val="24"/>
          <w:szCs w:val="24"/>
          <w:u w:val="single"/>
        </w:rPr>
        <w:t>（采购文件中明确的所属行业）</w:t>
      </w:r>
      <w:r>
        <w:rPr>
          <w:rFonts w:hint="eastAsia" w:ascii="方正仿宋_GBK" w:hAnsi="仿宋" w:eastAsia="方正仿宋_GBK"/>
          <w:sz w:val="24"/>
          <w:szCs w:val="24"/>
        </w:rPr>
        <w:t>；承接企业为</w:t>
      </w:r>
      <w:r>
        <w:rPr>
          <w:rFonts w:hint="eastAsia" w:ascii="方正仿宋_GBK" w:hAnsi="仿宋" w:eastAsia="方正仿宋_GBK"/>
          <w:i/>
          <w:sz w:val="24"/>
          <w:szCs w:val="24"/>
          <w:u w:val="single"/>
        </w:rPr>
        <w:t>（企业名称）</w:t>
      </w:r>
      <w:r>
        <w:rPr>
          <w:rFonts w:hint="eastAsia" w:ascii="方正仿宋_GBK" w:hAnsi="仿宋" w:eastAsia="方正仿宋_GBK"/>
          <w:sz w:val="24"/>
          <w:szCs w:val="24"/>
        </w:rPr>
        <w:t>，从业人员</w:t>
      </w:r>
      <w:r>
        <w:rPr>
          <w:rFonts w:hint="eastAsia" w:ascii="方正仿宋_GBK" w:hAnsi="仿宋" w:eastAsia="方正仿宋_GBK"/>
          <w:sz w:val="24"/>
          <w:szCs w:val="24"/>
          <w:u w:val="single"/>
        </w:rPr>
        <w:t xml:space="preserve">      </w:t>
      </w:r>
      <w:r>
        <w:rPr>
          <w:rFonts w:hint="eastAsia" w:ascii="方正仿宋_GBK" w:hAnsi="仿宋" w:eastAsia="方正仿宋_GBK"/>
          <w:sz w:val="24"/>
          <w:szCs w:val="24"/>
        </w:rPr>
        <w:t>人，营业收入为</w:t>
      </w:r>
      <w:r>
        <w:rPr>
          <w:rFonts w:hint="eastAsia" w:ascii="方正仿宋_GBK" w:hAnsi="仿宋" w:eastAsia="方正仿宋_GBK"/>
          <w:sz w:val="24"/>
          <w:szCs w:val="24"/>
          <w:u w:val="single"/>
        </w:rPr>
        <w:t xml:space="preserve">    </w:t>
      </w:r>
      <w:r>
        <w:rPr>
          <w:rFonts w:hint="eastAsia" w:ascii="方正仿宋_GBK" w:hAnsi="仿宋" w:eastAsia="方正仿宋_GBK"/>
          <w:sz w:val="24"/>
          <w:szCs w:val="24"/>
        </w:rPr>
        <w:t>万元，资产总额为</w:t>
      </w:r>
      <w:r>
        <w:rPr>
          <w:rFonts w:hint="eastAsia" w:ascii="方正仿宋_GBK" w:hAnsi="仿宋" w:eastAsia="方正仿宋_GBK"/>
          <w:sz w:val="24"/>
          <w:szCs w:val="24"/>
          <w:u w:val="single"/>
        </w:rPr>
        <w:t xml:space="preserve">    </w:t>
      </w:r>
      <w:r>
        <w:rPr>
          <w:rFonts w:hint="eastAsia" w:ascii="方正仿宋_GBK" w:hAnsi="仿宋" w:eastAsia="方正仿宋_GBK"/>
          <w:sz w:val="24"/>
          <w:szCs w:val="24"/>
        </w:rPr>
        <w:t>万元，属于</w:t>
      </w:r>
      <w:r>
        <w:rPr>
          <w:rFonts w:hint="eastAsia" w:ascii="方正仿宋_GBK" w:hAnsi="仿宋" w:eastAsia="方正仿宋_GBK"/>
          <w:i/>
          <w:sz w:val="24"/>
          <w:szCs w:val="24"/>
          <w:u w:val="single"/>
        </w:rPr>
        <w:t>（中型企业、小型企业、微型企业）</w:t>
      </w:r>
      <w:r>
        <w:rPr>
          <w:rFonts w:hint="eastAsia" w:ascii="方正仿宋_GBK" w:hAnsi="仿宋" w:eastAsia="方正仿宋_GBK"/>
          <w:sz w:val="24"/>
          <w:szCs w:val="24"/>
        </w:rPr>
        <w:t>；</w:t>
      </w:r>
    </w:p>
    <w:p w14:paraId="3F982CAE">
      <w:pPr>
        <w:tabs>
          <w:tab w:val="left" w:pos="6300"/>
        </w:tabs>
        <w:snapToGrid w:val="0"/>
        <w:spacing w:line="500" w:lineRule="exact"/>
        <w:ind w:firstLine="480" w:firstLineChars="200"/>
        <w:rPr>
          <w:rFonts w:ascii="方正仿宋_GBK" w:hAnsi="仿宋" w:eastAsia="方正仿宋_GBK"/>
          <w:sz w:val="24"/>
          <w:szCs w:val="24"/>
        </w:rPr>
      </w:pPr>
      <w:r>
        <w:rPr>
          <w:rFonts w:hint="eastAsia" w:ascii="方正仿宋_GBK" w:hAnsi="仿宋" w:eastAsia="方正仿宋_GBK"/>
          <w:sz w:val="24"/>
          <w:szCs w:val="24"/>
        </w:rPr>
        <w:t>为本标的提供的服务人员</w:t>
      </w:r>
      <w:r>
        <w:rPr>
          <w:rFonts w:hint="eastAsia" w:ascii="方正仿宋_GBK" w:hAnsi="仿宋" w:eastAsia="方正仿宋_GBK"/>
          <w:sz w:val="24"/>
          <w:szCs w:val="24"/>
          <w:u w:val="single"/>
        </w:rPr>
        <w:t xml:space="preserve">   </w:t>
      </w:r>
      <w:r>
        <w:rPr>
          <w:rFonts w:hint="eastAsia" w:ascii="方正仿宋_GBK" w:hAnsi="仿宋" w:eastAsia="方正仿宋_GBK"/>
          <w:sz w:val="24"/>
          <w:szCs w:val="24"/>
        </w:rPr>
        <w:t>人，其中与本企业签订劳动合同</w:t>
      </w:r>
      <w:r>
        <w:rPr>
          <w:rFonts w:hint="eastAsia" w:ascii="方正仿宋_GBK" w:hAnsi="仿宋" w:eastAsia="方正仿宋_GBK"/>
          <w:sz w:val="24"/>
          <w:szCs w:val="24"/>
          <w:u w:val="single"/>
        </w:rPr>
        <w:t xml:space="preserve">   </w:t>
      </w:r>
      <w:r>
        <w:rPr>
          <w:rFonts w:hint="eastAsia" w:ascii="方正仿宋_GBK" w:hAnsi="仿宋" w:eastAsia="方正仿宋_GBK"/>
          <w:sz w:val="24"/>
          <w:szCs w:val="24"/>
        </w:rPr>
        <w:t>人，其他人员</w:t>
      </w:r>
      <w:r>
        <w:rPr>
          <w:rFonts w:hint="eastAsia" w:ascii="方正仿宋_GBK" w:hAnsi="仿宋" w:eastAsia="方正仿宋_GBK"/>
          <w:sz w:val="24"/>
          <w:szCs w:val="24"/>
          <w:u w:val="single"/>
        </w:rPr>
        <w:t xml:space="preserve">   </w:t>
      </w:r>
      <w:r>
        <w:rPr>
          <w:rFonts w:hint="eastAsia" w:ascii="方正仿宋_GBK" w:hAnsi="仿宋" w:eastAsia="方正仿宋_GBK"/>
          <w:sz w:val="24"/>
          <w:szCs w:val="24"/>
        </w:rPr>
        <w:t>人。有其他人员的不符合中小企业扶持政策（适用于服务采购项目）;</w:t>
      </w:r>
    </w:p>
    <w:p w14:paraId="5387B765">
      <w:pPr>
        <w:tabs>
          <w:tab w:val="left" w:pos="6300"/>
        </w:tabs>
        <w:snapToGrid w:val="0"/>
        <w:spacing w:line="500" w:lineRule="exact"/>
        <w:ind w:firstLine="480" w:firstLineChars="200"/>
        <w:rPr>
          <w:rFonts w:ascii="方正仿宋_GBK" w:hAnsi="仿宋" w:eastAsia="方正仿宋_GBK"/>
          <w:sz w:val="24"/>
          <w:szCs w:val="24"/>
        </w:rPr>
      </w:pPr>
      <w:r>
        <w:rPr>
          <w:rFonts w:hint="eastAsia" w:ascii="方正仿宋_GBK" w:hAnsi="仿宋" w:eastAsia="方正仿宋_GBK"/>
          <w:sz w:val="24"/>
          <w:szCs w:val="24"/>
        </w:rPr>
        <w:t>2.</w:t>
      </w:r>
      <w:r>
        <w:rPr>
          <w:rFonts w:hint="eastAsia" w:ascii="方正仿宋_GBK" w:hAnsi="仿宋" w:eastAsia="方正仿宋_GBK"/>
          <w:i/>
          <w:sz w:val="24"/>
          <w:szCs w:val="24"/>
          <w:u w:val="single"/>
        </w:rPr>
        <w:t xml:space="preserve"> （标的名称）</w:t>
      </w:r>
      <w:r>
        <w:rPr>
          <w:rFonts w:hint="eastAsia" w:ascii="方正仿宋_GBK" w:hAnsi="仿宋" w:eastAsia="方正仿宋_GBK"/>
          <w:sz w:val="24"/>
          <w:szCs w:val="24"/>
        </w:rPr>
        <w:t>，属于</w:t>
      </w:r>
      <w:r>
        <w:rPr>
          <w:rFonts w:hint="eastAsia" w:ascii="方正仿宋_GBK" w:hAnsi="仿宋" w:eastAsia="方正仿宋_GBK"/>
          <w:i/>
          <w:sz w:val="24"/>
          <w:szCs w:val="24"/>
          <w:u w:val="single"/>
        </w:rPr>
        <w:t>（采购文件中明确的所属行业）</w:t>
      </w:r>
      <w:r>
        <w:rPr>
          <w:rFonts w:hint="eastAsia" w:ascii="方正仿宋_GBK" w:hAnsi="仿宋" w:eastAsia="方正仿宋_GBK"/>
          <w:sz w:val="24"/>
          <w:szCs w:val="24"/>
        </w:rPr>
        <w:t>；承接企业为</w:t>
      </w:r>
      <w:r>
        <w:rPr>
          <w:rFonts w:hint="eastAsia" w:ascii="方正仿宋_GBK" w:hAnsi="仿宋" w:eastAsia="方正仿宋_GBK"/>
          <w:i/>
          <w:sz w:val="24"/>
          <w:szCs w:val="24"/>
          <w:u w:val="single"/>
        </w:rPr>
        <w:t>（企业名称）</w:t>
      </w:r>
      <w:r>
        <w:rPr>
          <w:rFonts w:hint="eastAsia" w:ascii="方正仿宋_GBK" w:hAnsi="仿宋" w:eastAsia="方正仿宋_GBK"/>
          <w:sz w:val="24"/>
          <w:szCs w:val="24"/>
        </w:rPr>
        <w:t>，从业人员</w:t>
      </w:r>
      <w:r>
        <w:rPr>
          <w:rFonts w:hint="eastAsia" w:ascii="方正仿宋_GBK" w:hAnsi="仿宋" w:eastAsia="方正仿宋_GBK"/>
          <w:sz w:val="24"/>
          <w:szCs w:val="24"/>
          <w:u w:val="single"/>
        </w:rPr>
        <w:t xml:space="preserve">      </w:t>
      </w:r>
      <w:r>
        <w:rPr>
          <w:rFonts w:hint="eastAsia" w:ascii="方正仿宋_GBK" w:hAnsi="仿宋" w:eastAsia="方正仿宋_GBK"/>
          <w:sz w:val="24"/>
          <w:szCs w:val="24"/>
        </w:rPr>
        <w:t>人，营业收入为</w:t>
      </w:r>
      <w:r>
        <w:rPr>
          <w:rFonts w:hint="eastAsia" w:ascii="方正仿宋_GBK" w:hAnsi="仿宋" w:eastAsia="方正仿宋_GBK"/>
          <w:sz w:val="24"/>
          <w:szCs w:val="24"/>
          <w:u w:val="single"/>
        </w:rPr>
        <w:t xml:space="preserve">    </w:t>
      </w:r>
      <w:r>
        <w:rPr>
          <w:rFonts w:hint="eastAsia" w:ascii="方正仿宋_GBK" w:hAnsi="仿宋" w:eastAsia="方正仿宋_GBK"/>
          <w:sz w:val="24"/>
          <w:szCs w:val="24"/>
        </w:rPr>
        <w:t>万元，资产总额为</w:t>
      </w:r>
      <w:r>
        <w:rPr>
          <w:rFonts w:hint="eastAsia" w:ascii="方正仿宋_GBK" w:hAnsi="仿宋" w:eastAsia="方正仿宋_GBK"/>
          <w:sz w:val="24"/>
          <w:szCs w:val="24"/>
          <w:u w:val="single"/>
        </w:rPr>
        <w:t xml:space="preserve">    </w:t>
      </w:r>
      <w:r>
        <w:rPr>
          <w:rFonts w:hint="eastAsia" w:ascii="方正仿宋_GBK" w:hAnsi="仿宋" w:eastAsia="方正仿宋_GBK"/>
          <w:sz w:val="24"/>
          <w:szCs w:val="24"/>
        </w:rPr>
        <w:t>万元，属于</w:t>
      </w:r>
      <w:r>
        <w:rPr>
          <w:rFonts w:hint="eastAsia" w:ascii="方正仿宋_GBK" w:hAnsi="仿宋" w:eastAsia="方正仿宋_GBK"/>
          <w:i/>
          <w:sz w:val="24"/>
          <w:szCs w:val="24"/>
          <w:u w:val="single"/>
        </w:rPr>
        <w:t>（中型企业、小型企业、微型企业）</w:t>
      </w:r>
      <w:r>
        <w:rPr>
          <w:rFonts w:hint="eastAsia" w:ascii="方正仿宋_GBK" w:hAnsi="仿宋" w:eastAsia="方正仿宋_GBK"/>
          <w:sz w:val="24"/>
          <w:szCs w:val="24"/>
        </w:rPr>
        <w:t>；</w:t>
      </w:r>
    </w:p>
    <w:p w14:paraId="43ADFF1A">
      <w:pPr>
        <w:tabs>
          <w:tab w:val="left" w:pos="6300"/>
        </w:tabs>
        <w:snapToGrid w:val="0"/>
        <w:spacing w:line="500" w:lineRule="exact"/>
        <w:ind w:firstLine="480" w:firstLineChars="200"/>
        <w:rPr>
          <w:rFonts w:ascii="方正仿宋_GBK" w:hAnsi="仿宋" w:eastAsia="方正仿宋_GBK"/>
          <w:sz w:val="24"/>
          <w:szCs w:val="24"/>
        </w:rPr>
      </w:pPr>
      <w:r>
        <w:rPr>
          <w:rFonts w:hint="eastAsia" w:ascii="方正仿宋_GBK" w:hAnsi="仿宋" w:eastAsia="方正仿宋_GBK"/>
          <w:sz w:val="24"/>
          <w:szCs w:val="24"/>
        </w:rPr>
        <w:t>为本标的提供的服务人员</w:t>
      </w:r>
      <w:r>
        <w:rPr>
          <w:rFonts w:hint="eastAsia" w:ascii="方正仿宋_GBK" w:hAnsi="仿宋" w:eastAsia="方正仿宋_GBK"/>
          <w:sz w:val="24"/>
          <w:szCs w:val="24"/>
          <w:u w:val="single"/>
        </w:rPr>
        <w:t xml:space="preserve">   </w:t>
      </w:r>
      <w:r>
        <w:rPr>
          <w:rFonts w:hint="eastAsia" w:ascii="方正仿宋_GBK" w:hAnsi="仿宋" w:eastAsia="方正仿宋_GBK"/>
          <w:sz w:val="24"/>
          <w:szCs w:val="24"/>
        </w:rPr>
        <w:t>人，其中与本企业签订劳动合同</w:t>
      </w:r>
      <w:r>
        <w:rPr>
          <w:rFonts w:hint="eastAsia" w:ascii="方正仿宋_GBK" w:hAnsi="仿宋" w:eastAsia="方正仿宋_GBK"/>
          <w:sz w:val="24"/>
          <w:szCs w:val="24"/>
          <w:u w:val="single"/>
        </w:rPr>
        <w:t xml:space="preserve">   </w:t>
      </w:r>
      <w:r>
        <w:rPr>
          <w:rFonts w:hint="eastAsia" w:ascii="方正仿宋_GBK" w:hAnsi="仿宋" w:eastAsia="方正仿宋_GBK"/>
          <w:sz w:val="24"/>
          <w:szCs w:val="24"/>
        </w:rPr>
        <w:t>人，其他人员</w:t>
      </w:r>
      <w:r>
        <w:rPr>
          <w:rFonts w:hint="eastAsia" w:ascii="方正仿宋_GBK" w:hAnsi="仿宋" w:eastAsia="方正仿宋_GBK"/>
          <w:sz w:val="24"/>
          <w:szCs w:val="24"/>
          <w:u w:val="single"/>
        </w:rPr>
        <w:t xml:space="preserve">   </w:t>
      </w:r>
      <w:r>
        <w:rPr>
          <w:rFonts w:hint="eastAsia" w:ascii="方正仿宋_GBK" w:hAnsi="仿宋" w:eastAsia="方正仿宋_GBK"/>
          <w:sz w:val="24"/>
          <w:szCs w:val="24"/>
        </w:rPr>
        <w:t>人。有其他人员的不符合中小企业扶持政策（适用于服务采购项目）;</w:t>
      </w:r>
    </w:p>
    <w:p w14:paraId="0AD50D1A">
      <w:pPr>
        <w:tabs>
          <w:tab w:val="left" w:pos="6300"/>
        </w:tabs>
        <w:snapToGrid w:val="0"/>
        <w:spacing w:line="500" w:lineRule="exact"/>
        <w:ind w:firstLine="480" w:firstLineChars="200"/>
        <w:rPr>
          <w:rFonts w:ascii="方正仿宋_GBK" w:hAnsi="仿宋" w:eastAsia="方正仿宋_GBK"/>
          <w:sz w:val="24"/>
          <w:szCs w:val="24"/>
        </w:rPr>
      </w:pPr>
      <w:r>
        <w:rPr>
          <w:rFonts w:hint="eastAsia" w:ascii="仿宋" w:hAnsi="仿宋" w:eastAsia="仿宋"/>
          <w:sz w:val="24"/>
          <w:szCs w:val="24"/>
        </w:rPr>
        <w:t>……</w:t>
      </w:r>
    </w:p>
    <w:p w14:paraId="55FDA866">
      <w:pPr>
        <w:tabs>
          <w:tab w:val="left" w:pos="6300"/>
        </w:tabs>
        <w:snapToGrid w:val="0"/>
        <w:spacing w:line="500" w:lineRule="exact"/>
        <w:ind w:firstLine="480" w:firstLineChars="200"/>
        <w:rPr>
          <w:rFonts w:ascii="方正仿宋_GBK" w:hAnsi="仿宋" w:eastAsia="方正仿宋_GBK"/>
          <w:sz w:val="24"/>
          <w:szCs w:val="24"/>
        </w:rPr>
      </w:pPr>
      <w:r>
        <w:rPr>
          <w:rFonts w:hint="eastAsia" w:ascii="方正仿宋_GBK" w:hAnsi="仿宋" w:eastAsia="方正仿宋_GBK"/>
          <w:sz w:val="24"/>
          <w:szCs w:val="24"/>
        </w:rPr>
        <w:t>以上企业，不属于大企业的分支机构，不存在控股股东为大企业的情形，也不存在与大企业的负责人为同一人的情形。</w:t>
      </w:r>
    </w:p>
    <w:p w14:paraId="195EA5B6">
      <w:pPr>
        <w:tabs>
          <w:tab w:val="left" w:pos="6300"/>
        </w:tabs>
        <w:snapToGrid w:val="0"/>
        <w:spacing w:line="500" w:lineRule="exact"/>
        <w:ind w:firstLine="480" w:firstLineChars="200"/>
        <w:rPr>
          <w:rFonts w:ascii="方正仿宋_GBK" w:hAnsi="仿宋" w:eastAsia="方正仿宋_GBK"/>
          <w:sz w:val="24"/>
          <w:szCs w:val="24"/>
        </w:rPr>
      </w:pPr>
      <w:r>
        <w:rPr>
          <w:rFonts w:hint="eastAsia" w:ascii="方正仿宋_GBK" w:hAnsi="仿宋" w:eastAsia="方正仿宋_GBK"/>
          <w:sz w:val="24"/>
          <w:szCs w:val="24"/>
        </w:rPr>
        <w:t>本企业对上述声明内容的真实性负责。如有虚假，将依法承担相应责任。</w:t>
      </w:r>
    </w:p>
    <w:p w14:paraId="1E85396D">
      <w:pPr>
        <w:tabs>
          <w:tab w:val="left" w:pos="6300"/>
        </w:tabs>
        <w:snapToGrid w:val="0"/>
        <w:spacing w:line="500" w:lineRule="exact"/>
        <w:ind w:firstLine="480" w:firstLineChars="200"/>
        <w:rPr>
          <w:rFonts w:ascii="方正仿宋_GBK" w:hAnsi="仿宋" w:eastAsia="方正仿宋_GBK"/>
          <w:sz w:val="24"/>
          <w:szCs w:val="24"/>
        </w:rPr>
      </w:pPr>
      <w:r>
        <w:rPr>
          <w:rFonts w:hint="eastAsia" w:ascii="方正仿宋_GBK" w:hAnsi="仿宋" w:eastAsia="方正仿宋_GBK"/>
          <w:sz w:val="24"/>
          <w:szCs w:val="24"/>
        </w:rPr>
        <w:t xml:space="preserve">                                                    </w:t>
      </w:r>
    </w:p>
    <w:p w14:paraId="34F7F120">
      <w:pPr>
        <w:tabs>
          <w:tab w:val="left" w:pos="6300"/>
        </w:tabs>
        <w:snapToGrid w:val="0"/>
        <w:spacing w:line="500" w:lineRule="exact"/>
        <w:ind w:firstLine="6120" w:firstLineChars="2550"/>
        <w:rPr>
          <w:rFonts w:ascii="方正仿宋_GBK" w:hAnsi="仿宋" w:eastAsia="方正仿宋_GBK"/>
          <w:sz w:val="24"/>
          <w:szCs w:val="24"/>
        </w:rPr>
      </w:pPr>
      <w:r>
        <w:rPr>
          <w:rFonts w:hint="eastAsia" w:ascii="方正仿宋_GBK" w:hAnsi="仿宋" w:eastAsia="方正仿宋_GBK"/>
          <w:sz w:val="24"/>
          <w:szCs w:val="24"/>
        </w:rPr>
        <w:t xml:space="preserve">企业名称（盖章）： </w:t>
      </w:r>
    </w:p>
    <w:p w14:paraId="253E8FEB">
      <w:pPr>
        <w:tabs>
          <w:tab w:val="left" w:pos="6300"/>
        </w:tabs>
        <w:snapToGrid w:val="0"/>
        <w:spacing w:line="500" w:lineRule="exact"/>
        <w:ind w:right="784" w:firstLine="6120" w:firstLineChars="2550"/>
        <w:rPr>
          <w:rFonts w:ascii="方正仿宋_GBK" w:hAnsi="仿宋" w:eastAsia="方正仿宋_GBK"/>
          <w:sz w:val="24"/>
          <w:szCs w:val="24"/>
        </w:rPr>
      </w:pPr>
      <w:r>
        <w:rPr>
          <w:rFonts w:hint="eastAsia" w:ascii="方正仿宋_GBK" w:hAnsi="仿宋" w:eastAsia="方正仿宋_GBK"/>
          <w:sz w:val="24"/>
          <w:szCs w:val="24"/>
        </w:rPr>
        <w:t>日期：</w:t>
      </w:r>
    </w:p>
    <w:p w14:paraId="3620A70C">
      <w:pPr>
        <w:tabs>
          <w:tab w:val="left" w:pos="6300"/>
        </w:tabs>
        <w:snapToGrid w:val="0"/>
        <w:rPr>
          <w:rFonts w:ascii="方正仿宋_GBK" w:hAnsi="宋体" w:eastAsia="方正仿宋_GBK" w:cs="宋体"/>
          <w:kern w:val="0"/>
          <w:sz w:val="21"/>
          <w:szCs w:val="21"/>
        </w:rPr>
      </w:pPr>
      <w:r>
        <w:rPr>
          <w:rFonts w:hint="eastAsia" w:ascii="方正仿宋_GBK" w:hAnsi="宋体" w:eastAsia="方正仿宋_GBK" w:cs="宋体"/>
          <w:kern w:val="0"/>
          <w:sz w:val="21"/>
          <w:szCs w:val="21"/>
        </w:rPr>
        <w:t>填写时应注意以下事项：</w:t>
      </w:r>
    </w:p>
    <w:p w14:paraId="328B6A1C">
      <w:pPr>
        <w:tabs>
          <w:tab w:val="left" w:pos="6300"/>
        </w:tabs>
        <w:snapToGrid w:val="0"/>
        <w:ind w:firstLine="420"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1.从业人员、营业收入、资产总额填报上一年度数据，无上一年度数据的新成立企业可不填报。</w:t>
      </w:r>
    </w:p>
    <w:p w14:paraId="781CD31B">
      <w:pPr>
        <w:tabs>
          <w:tab w:val="left" w:pos="6300"/>
        </w:tabs>
        <w:snapToGrid w:val="0"/>
        <w:ind w:firstLine="422" w:firstLineChars="200"/>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2.中小企业应当按照《中小企业划型标准规定》（工信部联企业〔2011〕300号），如实填写并提交《中小企业声明函》。</w:t>
      </w:r>
    </w:p>
    <w:p w14:paraId="6E2624A4">
      <w:pPr>
        <w:tabs>
          <w:tab w:val="left" w:pos="6300"/>
        </w:tabs>
        <w:snapToGrid w:val="0"/>
        <w:ind w:firstLine="422" w:firstLineChars="200"/>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3.供应商填写《中小企业声明函》中所属行业时，应与采购文件第一篇“采购标的对应的中小企业划分标准所属行业”中填写的所属行业一致。</w:t>
      </w:r>
    </w:p>
    <w:p w14:paraId="0915A2FF">
      <w:pPr>
        <w:tabs>
          <w:tab w:val="left" w:pos="6300"/>
        </w:tabs>
        <w:snapToGrid w:val="0"/>
        <w:ind w:firstLine="422" w:firstLineChars="200"/>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4.本声明函“企业名称（盖章）”处为供应商盖章。</w:t>
      </w:r>
    </w:p>
    <w:p w14:paraId="171EC3EB">
      <w:pPr>
        <w:tabs>
          <w:tab w:val="left" w:pos="6300"/>
        </w:tabs>
        <w:snapToGrid w:val="0"/>
        <w:ind w:firstLine="420"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注：各行业划型标准：</w:t>
      </w:r>
    </w:p>
    <w:p w14:paraId="34E0066C">
      <w:pPr>
        <w:tabs>
          <w:tab w:val="left" w:pos="6300"/>
        </w:tabs>
        <w:snapToGrid w:val="0"/>
        <w:ind w:firstLine="420"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（一）农、林、牧、渔业。营业收入20000万元以下的为中小微型企业。其中，营业收入500万元及以上的为中型企业，营业收入50万元及以上的为小型企业，营业收入50万元以下的为微型企业。</w:t>
      </w:r>
    </w:p>
    <w:p w14:paraId="62E8F17A">
      <w:pPr>
        <w:tabs>
          <w:tab w:val="left" w:pos="6300"/>
        </w:tabs>
        <w:snapToGrid w:val="0"/>
        <w:ind w:firstLine="420"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82B5D89">
      <w:pPr>
        <w:tabs>
          <w:tab w:val="left" w:pos="6300"/>
        </w:tabs>
        <w:snapToGrid w:val="0"/>
        <w:ind w:firstLine="420"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F0B65CE">
      <w:pPr>
        <w:tabs>
          <w:tab w:val="left" w:pos="6300"/>
        </w:tabs>
        <w:snapToGrid w:val="0"/>
        <w:ind w:firstLine="420"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6DB99E8">
      <w:pPr>
        <w:tabs>
          <w:tab w:val="left" w:pos="6300"/>
        </w:tabs>
        <w:snapToGrid w:val="0"/>
        <w:ind w:firstLine="420"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C8E2A65">
      <w:pPr>
        <w:tabs>
          <w:tab w:val="left" w:pos="6300"/>
        </w:tabs>
        <w:snapToGrid w:val="0"/>
        <w:ind w:firstLine="420"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29DC9D9">
      <w:pPr>
        <w:tabs>
          <w:tab w:val="left" w:pos="6300"/>
        </w:tabs>
        <w:snapToGrid w:val="0"/>
        <w:ind w:firstLine="420"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1686B56">
      <w:pPr>
        <w:tabs>
          <w:tab w:val="left" w:pos="6300"/>
        </w:tabs>
        <w:snapToGrid w:val="0"/>
        <w:ind w:firstLine="420"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F156E5F">
      <w:pPr>
        <w:tabs>
          <w:tab w:val="left" w:pos="6300"/>
        </w:tabs>
        <w:snapToGrid w:val="0"/>
        <w:ind w:firstLine="420"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42A604A">
      <w:pPr>
        <w:tabs>
          <w:tab w:val="left" w:pos="6300"/>
        </w:tabs>
        <w:snapToGrid w:val="0"/>
        <w:ind w:firstLine="420"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CD8A437">
      <w:pPr>
        <w:tabs>
          <w:tab w:val="left" w:pos="6300"/>
        </w:tabs>
        <w:snapToGrid w:val="0"/>
        <w:ind w:firstLine="420"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B4262A2">
      <w:pPr>
        <w:tabs>
          <w:tab w:val="left" w:pos="6300"/>
        </w:tabs>
        <w:snapToGrid w:val="0"/>
        <w:ind w:firstLine="420"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983B1BA">
      <w:pPr>
        <w:tabs>
          <w:tab w:val="left" w:pos="6300"/>
        </w:tabs>
        <w:snapToGrid w:val="0"/>
        <w:ind w:firstLine="420"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8747D72">
      <w:pPr>
        <w:tabs>
          <w:tab w:val="left" w:pos="6300"/>
        </w:tabs>
        <w:snapToGrid w:val="0"/>
        <w:ind w:firstLine="420"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F0801F7">
      <w:pPr>
        <w:tabs>
          <w:tab w:val="left" w:pos="6300"/>
        </w:tabs>
        <w:snapToGrid w:val="0"/>
        <w:ind w:firstLine="420"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C8F16A2">
      <w:pPr>
        <w:tabs>
          <w:tab w:val="left" w:pos="6300"/>
        </w:tabs>
        <w:snapToGrid w:val="0"/>
        <w:ind w:firstLine="420"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（十六）其他未列明行业。从业人员300人以下的为中小微型企业。其中，从业人员100人及以上的为中型企业；从业人员10人及以上的为小型企业；从业人员10人以下的为微型企业。</w:t>
      </w:r>
    </w:p>
    <w:p w14:paraId="10FB947D">
      <w:pPr>
        <w:tabs>
          <w:tab w:val="left" w:pos="6300"/>
        </w:tabs>
        <w:snapToGrid w:val="0"/>
        <w:spacing w:line="500" w:lineRule="exact"/>
        <w:ind w:firstLine="480" w:firstLineChars="200"/>
        <w:jc w:val="center"/>
        <w:rPr>
          <w:rFonts w:ascii="方正仿宋_GBK" w:hAnsi="宋体" w:eastAsia="方正仿宋_GBK"/>
          <w:szCs w:val="28"/>
        </w:rPr>
      </w:pPr>
      <w:r>
        <w:rPr>
          <w:rFonts w:hint="eastAsia" w:ascii="方正仿宋_GBK" w:hAnsi="宋体" w:eastAsia="方正仿宋_GBK"/>
          <w:sz w:val="24"/>
          <w:szCs w:val="24"/>
        </w:rPr>
        <w:br w:type="page"/>
      </w:r>
      <w:r>
        <w:rPr>
          <w:rFonts w:hint="eastAsia" w:ascii="方正仿宋_GBK" w:hAnsi="宋体" w:eastAsia="方正仿宋_GBK"/>
        </w:rPr>
        <w:t>监狱企业证明文件</w:t>
      </w:r>
    </w:p>
    <w:p w14:paraId="77117BE2">
      <w:pPr>
        <w:tabs>
          <w:tab w:val="left" w:pos="6300"/>
        </w:tabs>
        <w:snapToGrid w:val="0"/>
        <w:spacing w:line="400" w:lineRule="exact"/>
        <w:ind w:firstLine="480" w:firstLineChars="200"/>
        <w:rPr>
          <w:rFonts w:ascii="方正仿宋_GBK" w:hAnsi="仿宋" w:eastAsia="方正仿宋_GBK"/>
          <w:sz w:val="24"/>
          <w:szCs w:val="24"/>
        </w:rPr>
      </w:pPr>
      <w:r>
        <w:rPr>
          <w:rFonts w:hint="eastAsia" w:ascii="方正仿宋_GBK" w:hAnsi="仿宋" w:eastAsia="方正仿宋_GBK"/>
          <w:sz w:val="24"/>
          <w:szCs w:val="24"/>
        </w:rPr>
        <w:t>以省级以上监狱管理局、戒毒管理局（含新疆生产建设兵团）出具的属于监狱企业的证明文件为准。</w:t>
      </w:r>
    </w:p>
    <w:p w14:paraId="249F2385">
      <w:pPr>
        <w:tabs>
          <w:tab w:val="left" w:pos="6300"/>
        </w:tabs>
        <w:snapToGrid w:val="0"/>
        <w:spacing w:line="500" w:lineRule="exact"/>
        <w:ind w:firstLine="480" w:firstLineChars="200"/>
        <w:jc w:val="center"/>
        <w:rPr>
          <w:rFonts w:ascii="方正仿宋_GBK" w:hAnsi="宋体" w:eastAsia="方正仿宋_GBK"/>
          <w:szCs w:val="28"/>
        </w:rPr>
      </w:pPr>
      <w:r>
        <w:rPr>
          <w:rFonts w:hint="eastAsia" w:ascii="方正仿宋_GBK" w:hAnsi="仿宋" w:eastAsia="方正仿宋_GBK"/>
          <w:sz w:val="24"/>
          <w:szCs w:val="24"/>
        </w:rPr>
        <w:br w:type="page"/>
      </w:r>
      <w:r>
        <w:rPr>
          <w:rFonts w:hint="eastAsia" w:ascii="方正仿宋_GBK" w:hAnsi="宋体" w:eastAsia="方正仿宋_GBK"/>
        </w:rPr>
        <w:t>残疾人福利性单位声明函</w:t>
      </w:r>
    </w:p>
    <w:p w14:paraId="125660BA">
      <w:pPr>
        <w:tabs>
          <w:tab w:val="left" w:pos="6300"/>
        </w:tabs>
        <w:snapToGrid w:val="0"/>
        <w:spacing w:line="500" w:lineRule="exact"/>
        <w:ind w:firstLine="480" w:firstLineChars="200"/>
        <w:rPr>
          <w:rFonts w:ascii="方正仿宋_GBK" w:hAnsi="仿宋" w:eastAsia="方正仿宋_GBK"/>
          <w:sz w:val="24"/>
          <w:szCs w:val="24"/>
        </w:rPr>
      </w:pPr>
      <w:r>
        <w:rPr>
          <w:rFonts w:hint="eastAsia" w:ascii="方正仿宋_GBK" w:hAnsi="仿宋" w:eastAsia="方正仿宋_GBK"/>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FC75456">
      <w:pPr>
        <w:tabs>
          <w:tab w:val="left" w:pos="6300"/>
        </w:tabs>
        <w:snapToGrid w:val="0"/>
        <w:spacing w:line="500" w:lineRule="exact"/>
        <w:ind w:firstLine="480" w:firstLineChars="200"/>
        <w:rPr>
          <w:rFonts w:ascii="方正仿宋_GBK" w:hAnsi="仿宋" w:eastAsia="方正仿宋_GBK"/>
          <w:sz w:val="24"/>
          <w:szCs w:val="24"/>
        </w:rPr>
      </w:pPr>
      <w:r>
        <w:rPr>
          <w:rFonts w:hint="eastAsia" w:ascii="方正仿宋_GBK" w:hAnsi="仿宋" w:eastAsia="方正仿宋_GBK"/>
          <w:sz w:val="24"/>
          <w:szCs w:val="24"/>
        </w:rPr>
        <w:t>本单位对上述声明的真实性负责。如有虚假，将依法承担相应责任。</w:t>
      </w:r>
    </w:p>
    <w:p w14:paraId="7F571DDB">
      <w:pPr>
        <w:tabs>
          <w:tab w:val="left" w:pos="6300"/>
        </w:tabs>
        <w:snapToGrid w:val="0"/>
        <w:spacing w:line="500" w:lineRule="exact"/>
        <w:ind w:firstLine="480" w:firstLineChars="200"/>
        <w:rPr>
          <w:rFonts w:ascii="方正仿宋_GBK" w:hAnsi="仿宋" w:eastAsia="方正仿宋_GBK"/>
          <w:sz w:val="24"/>
          <w:szCs w:val="24"/>
        </w:rPr>
      </w:pPr>
      <w:r>
        <w:rPr>
          <w:rFonts w:hint="eastAsia" w:ascii="方正仿宋_GBK" w:hAnsi="仿宋" w:eastAsia="方正仿宋_GBK"/>
          <w:sz w:val="24"/>
          <w:szCs w:val="24"/>
        </w:rPr>
        <w:t xml:space="preserve"> </w:t>
      </w:r>
    </w:p>
    <w:p w14:paraId="2BA771C3">
      <w:pPr>
        <w:tabs>
          <w:tab w:val="left" w:pos="6300"/>
        </w:tabs>
        <w:snapToGrid w:val="0"/>
        <w:spacing w:line="500" w:lineRule="exact"/>
        <w:ind w:firstLine="480" w:firstLineChars="200"/>
        <w:rPr>
          <w:rFonts w:ascii="方正仿宋_GBK" w:hAnsi="仿宋" w:eastAsia="方正仿宋_GBK"/>
          <w:sz w:val="24"/>
          <w:szCs w:val="24"/>
        </w:rPr>
      </w:pPr>
      <w:r>
        <w:rPr>
          <w:rFonts w:hint="eastAsia" w:ascii="方正仿宋_GBK" w:hAnsi="仿宋" w:eastAsia="方正仿宋_GBK"/>
          <w:sz w:val="24"/>
          <w:szCs w:val="24"/>
        </w:rPr>
        <w:t xml:space="preserve"> </w:t>
      </w:r>
    </w:p>
    <w:p w14:paraId="7736D83E">
      <w:pPr>
        <w:tabs>
          <w:tab w:val="left" w:pos="6300"/>
        </w:tabs>
        <w:snapToGrid w:val="0"/>
        <w:spacing w:line="500" w:lineRule="exact"/>
        <w:ind w:firstLine="480" w:firstLineChars="200"/>
        <w:rPr>
          <w:rFonts w:ascii="方正仿宋_GBK" w:hAnsi="仿宋" w:eastAsia="方正仿宋_GBK"/>
          <w:sz w:val="24"/>
          <w:szCs w:val="24"/>
        </w:rPr>
      </w:pPr>
      <w:r>
        <w:rPr>
          <w:rFonts w:hint="eastAsia" w:ascii="方正仿宋_GBK" w:hAnsi="仿宋" w:eastAsia="方正仿宋_GBK"/>
          <w:sz w:val="24"/>
          <w:szCs w:val="24"/>
        </w:rPr>
        <w:t xml:space="preserve">                                                 供应商名称（盖章）：</w:t>
      </w:r>
    </w:p>
    <w:p w14:paraId="252DFDBB">
      <w:pPr>
        <w:snapToGrid w:val="0"/>
        <w:spacing w:line="440" w:lineRule="exact"/>
        <w:ind w:firstLine="480" w:firstLineChars="200"/>
        <w:rPr>
          <w:rFonts w:ascii="方正仿宋_GBK" w:hAnsi="仿宋" w:eastAsia="方正仿宋_GBK"/>
          <w:sz w:val="24"/>
          <w:szCs w:val="24"/>
        </w:rPr>
      </w:pPr>
      <w:r>
        <w:rPr>
          <w:rFonts w:hint="eastAsia" w:ascii="方正仿宋_GBK" w:hAnsi="仿宋" w:eastAsia="方正仿宋_GBK"/>
          <w:sz w:val="24"/>
          <w:szCs w:val="24"/>
        </w:rPr>
        <w:t xml:space="preserve">                                                  日  期：</w:t>
      </w:r>
    </w:p>
    <w:p w14:paraId="5736619D">
      <w:pPr>
        <w:snapToGrid w:val="0"/>
        <w:spacing w:line="440" w:lineRule="exact"/>
        <w:ind w:firstLine="480" w:firstLineChars="200"/>
        <w:rPr>
          <w:rFonts w:ascii="方正仿宋_GBK" w:hAnsi="仿宋" w:eastAsia="方正仿宋_GBK"/>
          <w:sz w:val="24"/>
          <w:szCs w:val="24"/>
        </w:rPr>
      </w:pPr>
      <w:r>
        <w:rPr>
          <w:rFonts w:hint="eastAsia" w:ascii="方正仿宋_GBK" w:hAnsi="仿宋" w:eastAsia="方正仿宋_GBK"/>
          <w:sz w:val="24"/>
          <w:szCs w:val="24"/>
        </w:rPr>
        <w:t xml:space="preserve"> </w:t>
      </w:r>
    </w:p>
    <w:p w14:paraId="45CAEC7F">
      <w:pPr>
        <w:snapToGrid w:val="0"/>
        <w:spacing w:line="440" w:lineRule="exact"/>
        <w:ind w:firstLine="480" w:firstLineChars="200"/>
        <w:rPr>
          <w:rFonts w:ascii="方正仿宋_GBK" w:hAnsi="仿宋" w:eastAsia="方正仿宋_GBK"/>
          <w:sz w:val="24"/>
          <w:szCs w:val="24"/>
        </w:rPr>
      </w:pPr>
      <w:r>
        <w:rPr>
          <w:rFonts w:hint="eastAsia" w:ascii="方正仿宋_GBK" w:hAnsi="仿宋" w:eastAsia="方正仿宋_GBK"/>
          <w:sz w:val="24"/>
          <w:szCs w:val="24"/>
        </w:rPr>
        <w:t xml:space="preserve"> </w:t>
      </w:r>
    </w:p>
    <w:p w14:paraId="6F149EDE">
      <w:pPr>
        <w:snapToGrid w:val="0"/>
        <w:spacing w:line="440" w:lineRule="exact"/>
        <w:ind w:firstLine="480" w:firstLineChars="200"/>
        <w:rPr>
          <w:rFonts w:ascii="方正仿宋_GBK" w:hAnsi="仿宋" w:eastAsia="方正仿宋_GBK"/>
          <w:sz w:val="24"/>
          <w:szCs w:val="24"/>
        </w:rPr>
      </w:pPr>
      <w:r>
        <w:rPr>
          <w:rFonts w:hint="eastAsia" w:ascii="方正仿宋_GBK" w:hAnsi="仿宋" w:eastAsia="方正仿宋_GBK"/>
          <w:sz w:val="24"/>
          <w:szCs w:val="24"/>
        </w:rPr>
        <w:t xml:space="preserve"> </w:t>
      </w:r>
    </w:p>
    <w:p w14:paraId="3B02E86B">
      <w:pPr>
        <w:snapToGrid w:val="0"/>
        <w:spacing w:line="440" w:lineRule="exact"/>
        <w:ind w:firstLine="480" w:firstLineChars="200"/>
        <w:rPr>
          <w:rFonts w:ascii="方正仿宋_GBK" w:hAnsi="仿宋" w:eastAsia="方正仿宋_GBK"/>
          <w:sz w:val="24"/>
          <w:szCs w:val="24"/>
        </w:rPr>
      </w:pPr>
      <w:r>
        <w:rPr>
          <w:rFonts w:hint="eastAsia" w:ascii="方正仿宋_GBK" w:hAnsi="仿宋" w:eastAsia="方正仿宋_GBK"/>
          <w:sz w:val="24"/>
          <w:szCs w:val="24"/>
        </w:rPr>
        <w:t xml:space="preserve"> </w:t>
      </w:r>
    </w:p>
    <w:p w14:paraId="733550BA">
      <w:pPr>
        <w:snapToGrid w:val="0"/>
        <w:spacing w:line="440" w:lineRule="exact"/>
        <w:ind w:firstLine="480" w:firstLineChars="200"/>
        <w:rPr>
          <w:rFonts w:ascii="方正仿宋_GBK" w:hAnsi="仿宋" w:eastAsia="方正仿宋_GBK"/>
          <w:sz w:val="24"/>
          <w:szCs w:val="24"/>
        </w:rPr>
      </w:pPr>
      <w:r>
        <w:rPr>
          <w:rFonts w:hint="eastAsia" w:ascii="方正仿宋_GBK" w:hAnsi="仿宋" w:eastAsia="方正仿宋_GBK"/>
          <w:sz w:val="24"/>
          <w:szCs w:val="24"/>
        </w:rPr>
        <w:t xml:space="preserve"> </w:t>
      </w:r>
    </w:p>
    <w:p w14:paraId="1130A9FE">
      <w:pPr>
        <w:snapToGrid w:val="0"/>
        <w:spacing w:line="440" w:lineRule="exact"/>
        <w:ind w:firstLine="480" w:firstLineChars="200"/>
        <w:rPr>
          <w:rFonts w:ascii="方正仿宋_GBK" w:hAnsi="仿宋" w:eastAsia="方正仿宋_GBK"/>
          <w:sz w:val="24"/>
          <w:szCs w:val="24"/>
        </w:rPr>
      </w:pPr>
      <w:r>
        <w:rPr>
          <w:rFonts w:hint="eastAsia" w:ascii="方正仿宋_GBK" w:hAnsi="仿宋" w:eastAsia="方正仿宋_GBK"/>
          <w:sz w:val="24"/>
          <w:szCs w:val="24"/>
        </w:rPr>
        <w:t xml:space="preserve"> </w:t>
      </w:r>
    </w:p>
    <w:p w14:paraId="74EE91AE">
      <w:pPr>
        <w:snapToGrid w:val="0"/>
        <w:spacing w:line="440" w:lineRule="exact"/>
        <w:ind w:firstLine="480" w:firstLineChars="200"/>
        <w:rPr>
          <w:rFonts w:ascii="方正仿宋_GBK" w:hAnsi="仿宋" w:eastAsia="方正仿宋_GBK"/>
          <w:sz w:val="24"/>
          <w:szCs w:val="24"/>
        </w:rPr>
      </w:pPr>
      <w:r>
        <w:rPr>
          <w:rFonts w:hint="eastAsia" w:ascii="方正仿宋_GBK" w:hAnsi="仿宋" w:eastAsia="方正仿宋_GBK"/>
          <w:sz w:val="24"/>
          <w:szCs w:val="24"/>
        </w:rPr>
        <w:t xml:space="preserve"> </w:t>
      </w:r>
    </w:p>
    <w:p w14:paraId="527112A0">
      <w:pPr>
        <w:snapToGrid w:val="0"/>
        <w:spacing w:line="440" w:lineRule="exact"/>
        <w:ind w:firstLine="480" w:firstLineChars="200"/>
        <w:rPr>
          <w:rFonts w:ascii="方正仿宋_GBK" w:hAnsi="仿宋" w:eastAsia="方正仿宋_GBK"/>
          <w:sz w:val="24"/>
          <w:szCs w:val="24"/>
        </w:rPr>
      </w:pPr>
      <w:r>
        <w:rPr>
          <w:rFonts w:hint="eastAsia" w:ascii="方正仿宋_GBK" w:hAnsi="仿宋" w:eastAsia="方正仿宋_GBK"/>
          <w:sz w:val="24"/>
          <w:szCs w:val="24"/>
        </w:rPr>
        <w:t xml:space="preserve"> </w:t>
      </w:r>
    </w:p>
    <w:p w14:paraId="1BF47A18">
      <w:pPr>
        <w:snapToGrid w:val="0"/>
        <w:spacing w:line="440" w:lineRule="exact"/>
        <w:ind w:firstLine="480" w:firstLineChars="200"/>
        <w:rPr>
          <w:rFonts w:ascii="方正仿宋_GBK" w:hAnsi="仿宋" w:eastAsia="方正仿宋_GBK"/>
          <w:sz w:val="24"/>
          <w:szCs w:val="24"/>
        </w:rPr>
      </w:pPr>
      <w:r>
        <w:rPr>
          <w:rFonts w:hint="eastAsia" w:ascii="方正仿宋_GBK" w:hAnsi="仿宋" w:eastAsia="方正仿宋_GBK"/>
          <w:sz w:val="24"/>
          <w:szCs w:val="24"/>
        </w:rPr>
        <w:t xml:space="preserve"> </w:t>
      </w:r>
    </w:p>
    <w:p w14:paraId="6C268AD3">
      <w:pPr>
        <w:snapToGrid w:val="0"/>
        <w:spacing w:line="440" w:lineRule="exact"/>
        <w:ind w:firstLine="480" w:firstLineChars="200"/>
        <w:rPr>
          <w:rFonts w:ascii="方正仿宋_GBK" w:hAnsi="仿宋" w:eastAsia="方正仿宋_GBK"/>
          <w:sz w:val="24"/>
          <w:szCs w:val="24"/>
        </w:rPr>
      </w:pPr>
      <w:r>
        <w:rPr>
          <w:rFonts w:hint="eastAsia" w:ascii="方正仿宋_GBK" w:hAnsi="仿宋" w:eastAsia="方正仿宋_GBK"/>
          <w:sz w:val="24"/>
          <w:szCs w:val="24"/>
        </w:rPr>
        <w:t xml:space="preserve"> </w:t>
      </w:r>
    </w:p>
    <w:p w14:paraId="47A9C3FD">
      <w:pPr>
        <w:snapToGrid w:val="0"/>
        <w:spacing w:line="440" w:lineRule="exact"/>
        <w:ind w:firstLine="480" w:firstLineChars="200"/>
        <w:rPr>
          <w:rFonts w:ascii="方正仿宋_GBK" w:hAnsi="仿宋" w:eastAsia="方正仿宋_GBK"/>
          <w:sz w:val="24"/>
          <w:szCs w:val="24"/>
        </w:rPr>
      </w:pPr>
      <w:r>
        <w:rPr>
          <w:rFonts w:hint="eastAsia" w:ascii="方正仿宋_GBK" w:hAnsi="仿宋" w:eastAsia="方正仿宋_GBK"/>
          <w:sz w:val="24"/>
          <w:szCs w:val="24"/>
        </w:rPr>
        <w:t xml:space="preserve"> </w:t>
      </w:r>
    </w:p>
    <w:p w14:paraId="454EE7EF">
      <w:pPr>
        <w:snapToGrid w:val="0"/>
        <w:spacing w:line="440" w:lineRule="exact"/>
        <w:ind w:firstLine="480" w:firstLineChars="200"/>
        <w:rPr>
          <w:rFonts w:ascii="方正仿宋_GBK" w:hAnsi="仿宋" w:eastAsia="方正仿宋_GBK"/>
          <w:sz w:val="24"/>
          <w:szCs w:val="24"/>
        </w:rPr>
      </w:pPr>
      <w:r>
        <w:rPr>
          <w:rFonts w:hint="eastAsia" w:ascii="方正仿宋_GBK" w:hAnsi="仿宋" w:eastAsia="方正仿宋_GBK"/>
          <w:sz w:val="24"/>
          <w:szCs w:val="24"/>
        </w:rPr>
        <w:t xml:space="preserve"> </w:t>
      </w:r>
    </w:p>
    <w:p w14:paraId="21039E12">
      <w:pPr>
        <w:snapToGrid w:val="0"/>
        <w:spacing w:line="440" w:lineRule="exact"/>
        <w:ind w:firstLine="480" w:firstLineChars="200"/>
        <w:rPr>
          <w:rFonts w:ascii="方正仿宋_GBK" w:hAnsi="仿宋" w:eastAsia="方正仿宋_GBK"/>
          <w:sz w:val="24"/>
          <w:szCs w:val="24"/>
        </w:rPr>
      </w:pPr>
      <w:r>
        <w:rPr>
          <w:rFonts w:hint="eastAsia" w:ascii="方正仿宋_GBK" w:hAnsi="宋体" w:eastAsia="方正仿宋_GBK" w:cs="宋体"/>
          <w:kern w:val="0"/>
          <w:sz w:val="24"/>
          <w:szCs w:val="24"/>
        </w:rPr>
        <w:t>若成交供应商为残疾人福利性单位的，将在结果公告时公告其《残疾人福利性单位声明函》。</w:t>
      </w:r>
    </w:p>
    <w:p w14:paraId="72A39CC9">
      <w:pPr>
        <w:snapToGrid w:val="0"/>
        <w:spacing w:line="440" w:lineRule="exact"/>
        <w:ind w:firstLine="480" w:firstLineChars="200"/>
        <w:rPr>
          <w:rFonts w:ascii="方正仿宋_GBK" w:hAnsi="仿宋" w:eastAsia="方正仿宋_GBK"/>
          <w:sz w:val="24"/>
          <w:szCs w:val="24"/>
        </w:rPr>
      </w:pPr>
      <w:r>
        <w:rPr>
          <w:rFonts w:hint="eastAsia" w:ascii="方正仿宋_GBK" w:hAnsi="仿宋" w:eastAsia="方正仿宋_GBK"/>
          <w:sz w:val="24"/>
          <w:szCs w:val="24"/>
        </w:rPr>
        <w:t xml:space="preserve"> </w:t>
      </w:r>
    </w:p>
    <w:p w14:paraId="0AA447E8">
      <w:pPr>
        <w:snapToGrid w:val="0"/>
        <w:spacing w:line="400" w:lineRule="exact"/>
        <w:rPr>
          <w:rFonts w:ascii="方正仿宋_GBK" w:hAnsi="宋体" w:eastAsia="方正仿宋_GBK"/>
          <w:sz w:val="24"/>
          <w:szCs w:val="24"/>
        </w:rPr>
      </w:pPr>
    </w:p>
    <w:p w14:paraId="033F742A">
      <w:pPr>
        <w:snapToGrid w:val="0"/>
        <w:spacing w:line="400" w:lineRule="exact"/>
        <w:ind w:firstLine="480" w:firstLineChars="200"/>
        <w:rPr>
          <w:rFonts w:ascii="方正仿宋_GBK" w:hAnsi="宋体" w:eastAsia="方正仿宋_GBK"/>
          <w:sz w:val="24"/>
          <w:szCs w:val="24"/>
        </w:rPr>
      </w:pPr>
      <w:r>
        <w:rPr>
          <w:rFonts w:ascii="方正仿宋_GBK" w:hAnsi="宋体" w:eastAsia="方正仿宋_GBK"/>
          <w:sz w:val="24"/>
          <w:szCs w:val="24"/>
        </w:rPr>
        <w:br w:type="page"/>
      </w:r>
      <w:r>
        <w:rPr>
          <w:rFonts w:hint="eastAsia" w:ascii="方正仿宋_GBK" w:hAnsi="宋体" w:eastAsia="方正仿宋_GBK"/>
          <w:sz w:val="24"/>
          <w:szCs w:val="24"/>
        </w:rPr>
        <w:t>（二）其他与项目有关的资料</w:t>
      </w:r>
    </w:p>
    <w:p w14:paraId="2ECBAF8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其他与项目有关的资料（自附）：供应商总体情况介绍、其他与本项目有关的资料等。</w:t>
      </w:r>
    </w:p>
    <w:p w14:paraId="610B1A1A">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w:t>
      </w:r>
    </w:p>
    <w:p w14:paraId="1A6433C2">
      <w:pPr>
        <w:spacing w:line="360" w:lineRule="auto"/>
        <w:ind w:firstLine="480" w:firstLineChars="200"/>
        <w:jc w:val="center"/>
        <w:rPr>
          <w:rFonts w:ascii="方正仿宋_GBK" w:hAnsi="宋体" w:eastAsia="方正仿宋_GBK"/>
          <w:sz w:val="24"/>
          <w:szCs w:val="24"/>
        </w:rPr>
      </w:pPr>
      <w:r>
        <w:rPr>
          <w:rFonts w:hint="eastAsia" w:ascii="方正仿宋_GBK" w:hAnsi="宋体" w:eastAsia="方正仿宋_GBK"/>
          <w:sz w:val="24"/>
          <w:szCs w:val="24"/>
        </w:rPr>
        <w:t xml:space="preserve"> </w:t>
      </w:r>
    </w:p>
    <w:p w14:paraId="0AA86506">
      <w:pPr>
        <w:spacing w:line="360" w:lineRule="auto"/>
        <w:ind w:firstLine="480" w:firstLineChars="200"/>
        <w:jc w:val="center"/>
        <w:rPr>
          <w:rFonts w:ascii="方正仿宋_GBK" w:hAnsi="宋体" w:eastAsia="方正仿宋_GBK"/>
          <w:sz w:val="24"/>
          <w:szCs w:val="24"/>
        </w:rPr>
      </w:pPr>
      <w:r>
        <w:rPr>
          <w:rFonts w:hint="eastAsia" w:ascii="方正仿宋_GBK" w:hAnsi="宋体" w:eastAsia="方正仿宋_GBK"/>
          <w:sz w:val="24"/>
          <w:szCs w:val="24"/>
        </w:rPr>
        <w:t xml:space="preserve"> </w:t>
      </w:r>
    </w:p>
    <w:p w14:paraId="6B32BB45">
      <w:pPr>
        <w:spacing w:line="360" w:lineRule="auto"/>
        <w:ind w:firstLine="480" w:firstLineChars="200"/>
        <w:jc w:val="center"/>
        <w:rPr>
          <w:rFonts w:ascii="方正仿宋_GBK" w:hAnsi="宋体" w:eastAsia="方正仿宋_GBK"/>
          <w:sz w:val="24"/>
          <w:szCs w:val="24"/>
        </w:rPr>
      </w:pPr>
      <w:r>
        <w:rPr>
          <w:rFonts w:hint="eastAsia" w:ascii="方正仿宋_GBK" w:hAnsi="宋体" w:eastAsia="方正仿宋_GBK"/>
          <w:sz w:val="24"/>
          <w:szCs w:val="24"/>
        </w:rPr>
        <w:t xml:space="preserve"> </w:t>
      </w:r>
    </w:p>
    <w:p w14:paraId="5ECDAD6D">
      <w:pPr>
        <w:spacing w:line="360" w:lineRule="auto"/>
        <w:ind w:firstLine="480" w:firstLineChars="200"/>
        <w:jc w:val="center"/>
        <w:rPr>
          <w:rFonts w:ascii="方正仿宋_GBK" w:hAnsi="宋体" w:eastAsia="方正仿宋_GBK"/>
          <w:sz w:val="24"/>
          <w:szCs w:val="24"/>
        </w:rPr>
      </w:pPr>
      <w:r>
        <w:rPr>
          <w:rFonts w:hint="eastAsia" w:ascii="方正仿宋_GBK" w:hAnsi="宋体" w:eastAsia="方正仿宋_GBK"/>
          <w:sz w:val="24"/>
          <w:szCs w:val="24"/>
        </w:rPr>
        <w:t xml:space="preserve"> </w:t>
      </w:r>
    </w:p>
    <w:p w14:paraId="7DE2DA04">
      <w:pPr>
        <w:spacing w:line="360" w:lineRule="auto"/>
        <w:ind w:firstLine="480" w:firstLineChars="200"/>
        <w:jc w:val="center"/>
        <w:rPr>
          <w:rFonts w:ascii="方正仿宋_GBK" w:hAnsi="宋体" w:eastAsia="方正仿宋_GBK"/>
          <w:sz w:val="24"/>
          <w:szCs w:val="24"/>
        </w:rPr>
      </w:pPr>
      <w:r>
        <w:rPr>
          <w:rFonts w:hint="eastAsia" w:ascii="方正仿宋_GBK" w:hAnsi="宋体" w:eastAsia="方正仿宋_GBK"/>
          <w:sz w:val="24"/>
          <w:szCs w:val="24"/>
        </w:rPr>
        <w:t xml:space="preserve"> </w:t>
      </w:r>
    </w:p>
    <w:p w14:paraId="5BB53188">
      <w:pPr>
        <w:spacing w:line="360" w:lineRule="auto"/>
        <w:ind w:firstLine="480" w:firstLineChars="200"/>
        <w:jc w:val="center"/>
        <w:rPr>
          <w:rFonts w:ascii="方正仿宋_GBK" w:hAnsi="宋体" w:eastAsia="方正仿宋_GBK"/>
          <w:sz w:val="24"/>
          <w:szCs w:val="24"/>
        </w:rPr>
      </w:pPr>
      <w:r>
        <w:rPr>
          <w:rFonts w:hint="eastAsia" w:ascii="方正仿宋_GBK" w:hAnsi="宋体" w:eastAsia="方正仿宋_GBK"/>
          <w:sz w:val="24"/>
          <w:szCs w:val="24"/>
        </w:rPr>
        <w:t xml:space="preserve"> </w:t>
      </w:r>
    </w:p>
    <w:p w14:paraId="098AEE76">
      <w:pPr>
        <w:spacing w:line="360" w:lineRule="auto"/>
        <w:ind w:firstLine="480" w:firstLineChars="200"/>
        <w:jc w:val="center"/>
        <w:rPr>
          <w:rFonts w:ascii="方正仿宋_GBK" w:hAnsi="宋体" w:eastAsia="方正仿宋_GBK"/>
          <w:sz w:val="24"/>
          <w:szCs w:val="24"/>
        </w:rPr>
      </w:pPr>
      <w:r>
        <w:rPr>
          <w:rFonts w:hint="eastAsia" w:ascii="方正仿宋_GBK" w:hAnsi="宋体" w:eastAsia="方正仿宋_GBK"/>
          <w:sz w:val="24"/>
          <w:szCs w:val="24"/>
        </w:rPr>
        <w:t xml:space="preserve"> </w:t>
      </w:r>
    </w:p>
    <w:p w14:paraId="45F4D6E5">
      <w:pPr>
        <w:spacing w:line="360" w:lineRule="auto"/>
        <w:ind w:firstLine="480" w:firstLineChars="200"/>
        <w:jc w:val="center"/>
        <w:rPr>
          <w:rFonts w:ascii="方正仿宋_GBK" w:hAnsi="宋体" w:eastAsia="方正仿宋_GBK"/>
          <w:sz w:val="24"/>
          <w:szCs w:val="24"/>
        </w:rPr>
      </w:pPr>
      <w:r>
        <w:rPr>
          <w:rFonts w:hint="eastAsia" w:ascii="方正仿宋_GBK" w:hAnsi="宋体" w:eastAsia="方正仿宋_GBK"/>
          <w:sz w:val="24"/>
          <w:szCs w:val="24"/>
        </w:rPr>
        <w:t xml:space="preserve"> </w:t>
      </w:r>
    </w:p>
    <w:p w14:paraId="1A12E788">
      <w:pPr>
        <w:spacing w:line="360" w:lineRule="auto"/>
        <w:ind w:firstLine="480" w:firstLineChars="200"/>
        <w:jc w:val="center"/>
        <w:rPr>
          <w:rFonts w:ascii="方正仿宋_GBK" w:hAnsi="宋体" w:eastAsia="方正仿宋_GBK"/>
          <w:sz w:val="24"/>
          <w:szCs w:val="24"/>
        </w:rPr>
      </w:pPr>
      <w:r>
        <w:rPr>
          <w:rFonts w:hint="eastAsia" w:ascii="方正仿宋_GBK" w:hAnsi="宋体" w:eastAsia="方正仿宋_GBK"/>
          <w:sz w:val="24"/>
          <w:szCs w:val="24"/>
        </w:rPr>
        <w:t xml:space="preserve"> </w:t>
      </w:r>
    </w:p>
    <w:p w14:paraId="6F447C37">
      <w:pPr>
        <w:spacing w:line="360" w:lineRule="auto"/>
        <w:ind w:firstLine="480" w:firstLineChars="200"/>
        <w:jc w:val="center"/>
        <w:rPr>
          <w:rFonts w:ascii="方正仿宋_GBK" w:hAnsi="宋体" w:eastAsia="方正仿宋_GBK"/>
          <w:sz w:val="24"/>
          <w:szCs w:val="24"/>
        </w:rPr>
      </w:pPr>
      <w:r>
        <w:rPr>
          <w:rFonts w:hint="eastAsia" w:ascii="方正仿宋_GBK" w:hAnsi="宋体" w:eastAsia="方正仿宋_GBK"/>
          <w:sz w:val="24"/>
          <w:szCs w:val="24"/>
        </w:rPr>
        <w:t xml:space="preserve"> </w:t>
      </w:r>
    </w:p>
    <w:p w14:paraId="77CA41CF">
      <w:pPr>
        <w:spacing w:line="360" w:lineRule="auto"/>
        <w:ind w:firstLine="480" w:firstLineChars="200"/>
        <w:jc w:val="center"/>
        <w:rPr>
          <w:rFonts w:ascii="方正仿宋_GBK" w:hAnsi="宋体" w:eastAsia="方正仿宋_GBK"/>
          <w:sz w:val="24"/>
          <w:szCs w:val="24"/>
        </w:rPr>
      </w:pPr>
      <w:r>
        <w:rPr>
          <w:rFonts w:hint="eastAsia" w:ascii="方正仿宋_GBK" w:hAnsi="宋体" w:eastAsia="方正仿宋_GBK"/>
          <w:sz w:val="24"/>
          <w:szCs w:val="24"/>
        </w:rPr>
        <w:t xml:space="preserve"> </w:t>
      </w:r>
    </w:p>
    <w:p w14:paraId="35DB3408">
      <w:pPr>
        <w:spacing w:line="360" w:lineRule="auto"/>
        <w:ind w:firstLine="480" w:firstLineChars="200"/>
        <w:jc w:val="center"/>
        <w:rPr>
          <w:rFonts w:ascii="方正仿宋_GBK" w:hAnsi="宋体" w:eastAsia="方正仿宋_GBK"/>
          <w:sz w:val="24"/>
          <w:szCs w:val="24"/>
        </w:rPr>
      </w:pPr>
      <w:r>
        <w:rPr>
          <w:rFonts w:hint="eastAsia" w:ascii="方正仿宋_GBK" w:hAnsi="宋体" w:eastAsia="方正仿宋_GBK"/>
          <w:sz w:val="24"/>
          <w:szCs w:val="24"/>
        </w:rPr>
        <w:t xml:space="preserve"> </w:t>
      </w:r>
    </w:p>
    <w:p w14:paraId="40789FBA">
      <w:pPr>
        <w:spacing w:line="360" w:lineRule="auto"/>
        <w:ind w:firstLine="480" w:firstLineChars="200"/>
        <w:jc w:val="center"/>
        <w:rPr>
          <w:rFonts w:ascii="方正仿宋_GBK" w:hAnsi="宋体" w:eastAsia="方正仿宋_GBK"/>
          <w:sz w:val="24"/>
          <w:szCs w:val="24"/>
        </w:rPr>
      </w:pPr>
      <w:r>
        <w:rPr>
          <w:rFonts w:hint="eastAsia" w:ascii="方正仿宋_GBK" w:hAnsi="宋体" w:eastAsia="方正仿宋_GBK"/>
          <w:sz w:val="24"/>
          <w:szCs w:val="24"/>
        </w:rPr>
        <w:t xml:space="preserve"> </w:t>
      </w:r>
    </w:p>
    <w:p w14:paraId="503B575D">
      <w:pPr>
        <w:spacing w:line="360" w:lineRule="auto"/>
        <w:ind w:firstLine="480" w:firstLineChars="200"/>
        <w:jc w:val="center"/>
        <w:rPr>
          <w:rFonts w:ascii="方正仿宋_GBK" w:hAnsi="宋体" w:eastAsia="方正仿宋_GBK"/>
          <w:sz w:val="24"/>
          <w:szCs w:val="24"/>
        </w:rPr>
      </w:pPr>
      <w:r>
        <w:rPr>
          <w:rFonts w:hint="eastAsia" w:ascii="方正仿宋_GBK" w:hAnsi="宋体" w:eastAsia="方正仿宋_GBK"/>
          <w:sz w:val="24"/>
          <w:szCs w:val="24"/>
        </w:rPr>
        <w:t xml:space="preserve"> </w:t>
      </w:r>
    </w:p>
    <w:p w14:paraId="2966863D">
      <w:pPr>
        <w:spacing w:line="360" w:lineRule="auto"/>
        <w:ind w:firstLine="480" w:firstLineChars="200"/>
        <w:jc w:val="center"/>
        <w:rPr>
          <w:rFonts w:ascii="方正仿宋_GBK" w:hAnsi="宋体" w:eastAsia="方正仿宋_GBK"/>
          <w:sz w:val="24"/>
          <w:szCs w:val="24"/>
        </w:rPr>
      </w:pPr>
      <w:r>
        <w:rPr>
          <w:rFonts w:hint="eastAsia" w:ascii="方正仿宋_GBK" w:hAnsi="宋体" w:eastAsia="方正仿宋_GBK"/>
          <w:sz w:val="24"/>
          <w:szCs w:val="24"/>
        </w:rPr>
        <w:t xml:space="preserve"> </w:t>
      </w:r>
    </w:p>
    <w:p w14:paraId="1E1C70A1">
      <w:pPr>
        <w:pStyle w:val="150"/>
        <w:jc w:val="center"/>
        <w:rPr>
          <w:szCs w:val="28"/>
        </w:rPr>
      </w:pPr>
      <w:r>
        <w:rPr>
          <w:rFonts w:hint="eastAsia" w:ascii="方正仿宋_GBK" w:hAnsi="方正仿宋_GBK" w:eastAsia="方正仿宋_GBK" w:cs="方正仿宋_GBK"/>
          <w:b w:val="0"/>
          <w:bCs/>
          <w:sz w:val="24"/>
          <w:szCs w:val="24"/>
        </w:rPr>
        <w:t>（结束）</w:t>
      </w: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Microsoft JhengHei"/>
    <w:panose1 w:val="02010601000101010101"/>
    <w:charset w:val="88"/>
    <w:family w:val="roman"/>
    <w:pitch w:val="default"/>
    <w:sig w:usb0="00000000" w:usb1="00000000" w:usb2="00000016" w:usb3="00000000" w:csb0="00100001" w:csb1="00000000"/>
  </w:font>
  <w:font w:name="Microsoft JhengHei">
    <w:panose1 w:val="020B0604030504040204"/>
    <w:charset w:val="88"/>
    <w:family w:val="auto"/>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文鼎粗黑">
    <w:altName w:val="新宋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7F4BA">
    <w:pPr>
      <w:pStyle w:val="35"/>
      <w:framePr w:wrap="around" w:vAnchor="text" w:hAnchor="margin" w:xAlign="center" w:y="1"/>
      <w:jc w:val="center"/>
      <w:rPr>
        <w:rStyle w:val="61"/>
        <w:rFonts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- 2 -</w:t>
    </w:r>
    <w:r>
      <w:rPr>
        <w:rFonts w:ascii="宋体"/>
        <w:sz w:val="21"/>
        <w:szCs w:val="21"/>
      </w:rPr>
      <w:fldChar w:fldCharType="end"/>
    </w:r>
  </w:p>
  <w:p w14:paraId="70DB1D82">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EE2BA">
    <w:pPr>
      <w:pStyle w:val="35"/>
      <w:framePr w:wrap="around" w:vAnchor="text" w:hAnchor="margin" w:xAlign="center" w:y="1"/>
      <w:rPr>
        <w:rStyle w:val="61"/>
      </w:rPr>
    </w:pPr>
    <w:r>
      <w:fldChar w:fldCharType="begin"/>
    </w:r>
    <w:r>
      <w:rPr>
        <w:rStyle w:val="61"/>
      </w:rPr>
      <w:instrText xml:space="preserve">PAGE  </w:instrText>
    </w:r>
    <w:r>
      <w:fldChar w:fldCharType="end"/>
    </w:r>
  </w:p>
  <w:p w14:paraId="770EF9E0">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298B8">
    <w:pPr>
      <w:pStyle w:val="35"/>
      <w:framePr w:wrap="around" w:vAnchor="text" w:hAnchor="margin" w:xAlign="center" w:y="1"/>
      <w:rPr>
        <w:rStyle w:val="61"/>
      </w:rPr>
    </w:pPr>
  </w:p>
  <w:p w14:paraId="61B4CB5C">
    <w:pPr>
      <w:pStyle w:val="35"/>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D4555">
    <w:pPr>
      <w:pStyle w:val="35"/>
      <w:jc w:val="center"/>
      <w:rPr>
        <w:rFonts w:ascii="宋体" w:hAnsi="宋体"/>
        <w:sz w:val="21"/>
        <w:szCs w:val="21"/>
      </w:rP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- 12 -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902E9">
    <w:pPr>
      <w:pStyle w:val="35"/>
      <w:framePr w:wrap="around" w:vAnchor="text" w:hAnchor="margin" w:xAlign="center" w:y="1"/>
      <w:rPr>
        <w:rStyle w:val="61"/>
      </w:rPr>
    </w:pPr>
    <w:r>
      <w:fldChar w:fldCharType="begin"/>
    </w:r>
    <w:r>
      <w:rPr>
        <w:rStyle w:val="61"/>
      </w:rPr>
      <w:instrText xml:space="preserve">PAGE  </w:instrText>
    </w:r>
    <w:r>
      <w:fldChar w:fldCharType="end"/>
    </w:r>
  </w:p>
  <w:p w14:paraId="158CDF22">
    <w:pPr>
      <w:pStyle w:val="35"/>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A468C">
    <w:pPr>
      <w:pStyle w:val="35"/>
      <w:jc w:val="center"/>
      <w:rPr>
        <w:rFonts w:ascii="宋体" w:hAnsi="宋体"/>
        <w:sz w:val="21"/>
        <w:szCs w:val="21"/>
      </w:rP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- 36 -</w:t>
    </w:r>
    <w:r>
      <w:rPr>
        <w:rFonts w:ascii="宋体" w:hAnsi="宋体"/>
        <w:sz w:val="21"/>
        <w:szCs w:val="21"/>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98B61">
    <w:pPr>
      <w:pStyle w:val="35"/>
      <w:framePr w:wrap="around" w:vAnchor="text" w:hAnchor="margin" w:xAlign="center" w:y="1"/>
      <w:rPr>
        <w:rStyle w:val="61"/>
      </w:rPr>
    </w:pPr>
    <w:r>
      <w:fldChar w:fldCharType="begin"/>
    </w:r>
    <w:r>
      <w:rPr>
        <w:rStyle w:val="61"/>
      </w:rPr>
      <w:instrText xml:space="preserve">PAGE  </w:instrText>
    </w:r>
    <w:r>
      <w:fldChar w:fldCharType="end"/>
    </w:r>
  </w:p>
  <w:p w14:paraId="4D6E3467">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A55B2">
    <w:pPr>
      <w:pStyle w:val="36"/>
      <w:jc w:val="both"/>
      <w:rPr>
        <w:rFonts w:ascii="方正仿宋_GBK" w:eastAsia="方正仿宋_GBK"/>
        <w:sz w:val="21"/>
        <w:szCs w:val="21"/>
      </w:rPr>
    </w:pPr>
    <w:r>
      <w:rPr>
        <w:rFonts w:hint="eastAsia" w:ascii="方正仿宋_GBK" w:eastAsia="方正仿宋_GBK"/>
        <w:sz w:val="21"/>
        <w:szCs w:val="21"/>
      </w:rPr>
      <w:t xml:space="preserve">     </w:t>
    </w:r>
    <w:r>
      <w:rPr>
        <w:rFonts w:ascii="宋体" w:hAnsi="宋体" w:cs="宋体"/>
        <w:sz w:val="24"/>
        <w:szCs w:val="24"/>
      </w:rPr>
      <w:drawing>
        <wp:inline distT="0" distB="0" distL="114300" distR="114300">
          <wp:extent cx="1929130" cy="274955"/>
          <wp:effectExtent l="0" t="0" r="13970" b="10795"/>
          <wp:docPr id="1"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6"/>
                  <pic:cNvPicPr>
                    <a:picLocks noChangeAspect="1"/>
                  </pic:cNvPicPr>
                </pic:nvPicPr>
                <pic:blipFill>
                  <a:blip r:embed="rId1"/>
                  <a:stretch>
                    <a:fillRect/>
                  </a:stretch>
                </pic:blipFill>
                <pic:spPr>
                  <a:xfrm>
                    <a:off x="0" y="0"/>
                    <a:ext cx="1929130" cy="274955"/>
                  </a:xfrm>
                  <a:prstGeom prst="rect">
                    <a:avLst/>
                  </a:prstGeom>
                  <a:noFill/>
                  <a:ln>
                    <a:noFill/>
                  </a:ln>
                </pic:spPr>
              </pic:pic>
            </a:graphicData>
          </a:graphic>
        </wp:inline>
      </w:drawing>
    </w:r>
    <w:r>
      <w:rPr>
        <w:rFonts w:hint="eastAsia" w:ascii="方正仿宋_GBK" w:eastAsia="方正仿宋_GBK"/>
        <w:sz w:val="21"/>
        <w:szCs w:val="21"/>
      </w:rPr>
      <w:t xml:space="preserve">                                     竞争性磋商文件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EC26D">
    <w:pPr>
      <w:pStyle w:val="36"/>
      <w:pBdr>
        <w:bottom w:val="none" w:color="auto" w:sz="0" w:space="0"/>
      </w:pBdr>
      <w:tabs>
        <w:tab w:val="center" w:pos="4706"/>
        <w:tab w:val="right" w:pos="9412"/>
        <w:tab w:val="clear" w:pos="4153"/>
        <w:tab w:val="clear" w:pos="8306"/>
      </w:tabs>
      <w:rPr>
        <w:u w:val="single"/>
      </w:rPr>
    </w:pPr>
    <w:r>
      <w:rPr>
        <w:u w:val="single"/>
      </w:rPr>
      <w:drawing>
        <wp:inline distT="0" distB="0" distL="114300" distR="114300">
          <wp:extent cx="1734185" cy="353060"/>
          <wp:effectExtent l="0" t="0" r="18415" b="8890"/>
          <wp:docPr id="2"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1"/>
                  <pic:cNvPicPr>
                    <a:picLocks noChangeAspect="1"/>
                  </pic:cNvPicPr>
                </pic:nvPicPr>
                <pic:blipFill>
                  <a:blip r:embed="rId1"/>
                  <a:stretch>
                    <a:fillRect/>
                  </a:stretch>
                </pic:blipFill>
                <pic:spPr>
                  <a:xfrm>
                    <a:off x="0" y="0"/>
                    <a:ext cx="1734185" cy="353060"/>
                  </a:xfrm>
                  <a:prstGeom prst="rect">
                    <a:avLst/>
                  </a:prstGeom>
                  <a:noFill/>
                  <a:ln>
                    <a:noFill/>
                  </a:ln>
                </pic:spPr>
              </pic:pic>
            </a:graphicData>
          </a:graphic>
        </wp:inline>
      </w:drawing>
    </w:r>
    <w:r>
      <w:rPr>
        <w:u w:val="single"/>
      </w:rPr>
      <w:tab/>
    </w:r>
    <w:r>
      <w:rPr>
        <w:u w:val="single"/>
      </w:rPr>
      <w:tab/>
    </w:r>
    <w:r>
      <w:rPr>
        <w:rFonts w:hint="eastAsia"/>
        <w:sz w:val="24"/>
        <w:szCs w:val="24"/>
        <w:u w:val="single"/>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5A5EB">
    <w:pPr>
      <w:pStyle w:val="36"/>
      <w:ind w:firstLine="420" w:firstLineChars="200"/>
      <w:jc w:val="both"/>
      <w:rPr>
        <w:rFonts w:ascii="方正仿宋_GBK" w:eastAsia="方正仿宋_GBK"/>
        <w:sz w:val="21"/>
        <w:szCs w:val="21"/>
      </w:rPr>
    </w:pPr>
    <w:r>
      <w:rPr>
        <w:rFonts w:hint="eastAsia" w:ascii="方正仿宋_GBK" w:eastAsia="方正仿宋_GBK"/>
        <w:sz w:val="21"/>
        <w:szCs w:val="21"/>
      </w:rPr>
      <w:t xml:space="preserve"> </w:t>
    </w:r>
    <w:r>
      <w:rPr>
        <w:rFonts w:ascii="宋体" w:hAnsi="宋体" w:cs="宋体"/>
        <w:sz w:val="24"/>
        <w:szCs w:val="24"/>
      </w:rPr>
      <w:drawing>
        <wp:inline distT="0" distB="0" distL="114300" distR="114300">
          <wp:extent cx="1929130" cy="274955"/>
          <wp:effectExtent l="0" t="0" r="13970" b="1079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1"/>
                  <a:stretch>
                    <a:fillRect/>
                  </a:stretch>
                </pic:blipFill>
                <pic:spPr>
                  <a:xfrm>
                    <a:off x="0" y="0"/>
                    <a:ext cx="1929130" cy="274955"/>
                  </a:xfrm>
                  <a:prstGeom prst="rect">
                    <a:avLst/>
                  </a:prstGeom>
                  <a:noFill/>
                  <a:ln>
                    <a:noFill/>
                  </a:ln>
                </pic:spPr>
              </pic:pic>
            </a:graphicData>
          </a:graphic>
        </wp:inline>
      </w:drawing>
    </w:r>
    <w:r>
      <w:rPr>
        <w:rFonts w:hint="eastAsia" w:ascii="方正仿宋_GBK" w:eastAsia="方正仿宋_GBK"/>
        <w:sz w:val="21"/>
        <w:szCs w:val="21"/>
      </w:rPr>
      <w:t xml:space="preserve">                                    竞争性磋商文件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21"/>
      <w:suff w:val="nothing"/>
      <w:lvlText w:val="附　录　%1"/>
      <w:lvlJc w:val="left"/>
      <w:pPr>
        <w:ind w:left="0" w:firstLine="0"/>
      </w:pPr>
      <w:rPr>
        <w:rFonts w:hint="eastAsia" w:ascii="黑体" w:hAnsi="Times New Roman" w:eastAsia="黑体"/>
        <w:b w:val="0"/>
        <w:i w:val="0"/>
        <w:sz w:val="21"/>
      </w:rPr>
    </w:lvl>
    <w:lvl w:ilvl="1" w:tentative="0">
      <w:start w:val="1"/>
      <w:numFmt w:val="decimal"/>
      <w:pStyle w:val="114"/>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4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170"/>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03"/>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6">
    <w:nsid w:val="00000011"/>
    <w:multiLevelType w:val="multilevel"/>
    <w:tmpl w:val="00000011"/>
    <w:lvl w:ilvl="0" w:tentative="0">
      <w:start w:val="1"/>
      <w:numFmt w:val="decimal"/>
      <w:pStyle w:val="132"/>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bullet"/>
      <w:pStyle w:val="18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9">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232"/>
      <w:lvlText w:val="%1)"/>
      <w:lvlJc w:val="left"/>
      <w:pPr>
        <w:tabs>
          <w:tab w:val="left" w:pos="425"/>
        </w:tabs>
        <w:ind w:left="425" w:hanging="425"/>
      </w:pPr>
      <w:rPr>
        <w:rFonts w:hint="eastAsia"/>
      </w:rPr>
    </w:lvl>
  </w:abstractNum>
  <w:abstractNum w:abstractNumId="11">
    <w:nsid w:val="00000017"/>
    <w:multiLevelType w:val="multilevel"/>
    <w:tmpl w:val="00000017"/>
    <w:lvl w:ilvl="0" w:tentative="0">
      <w:start w:val="1"/>
      <w:numFmt w:val="chineseCountingThousand"/>
      <w:pStyle w:val="138"/>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D4D7558"/>
    <w:multiLevelType w:val="singleLevel"/>
    <w:tmpl w:val="0D4D7558"/>
    <w:lvl w:ilvl="0" w:tentative="0">
      <w:start w:val="1"/>
      <w:numFmt w:val="decimal"/>
      <w:suff w:val="nothing"/>
      <w:lvlText w:val="%1、"/>
      <w:lvlJc w:val="left"/>
    </w:lvl>
  </w:abstractNum>
  <w:num w:numId="1">
    <w:abstractNumId w:val="8"/>
  </w:num>
  <w:num w:numId="2">
    <w:abstractNumId w:val="3"/>
  </w:num>
  <w:num w:numId="3">
    <w:abstractNumId w:val="9"/>
  </w:num>
  <w:num w:numId="4">
    <w:abstractNumId w:val="0"/>
  </w:num>
  <w:num w:numId="5">
    <w:abstractNumId w:val="6"/>
  </w:num>
  <w:num w:numId="6">
    <w:abstractNumId w:val="11"/>
  </w:num>
  <w:num w:numId="7">
    <w:abstractNumId w:val="1"/>
  </w:num>
  <w:num w:numId="8">
    <w:abstractNumId w:val="2"/>
  </w:num>
  <w:num w:numId="9">
    <w:abstractNumId w:val="5"/>
  </w:num>
  <w:num w:numId="10">
    <w:abstractNumId w:val="7"/>
  </w:num>
  <w:num w:numId="11">
    <w:abstractNumId w:val="4"/>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ZkMDMzNDM2M2Y3M2QwNTMwYzY4NDM2NTg5NGQxZGYifQ=="/>
  </w:docVars>
  <w:rsids>
    <w:rsidRoot w:val="00172A27"/>
    <w:rsid w:val="000014C5"/>
    <w:rsid w:val="00002AE4"/>
    <w:rsid w:val="00003626"/>
    <w:rsid w:val="000040DE"/>
    <w:rsid w:val="000070F0"/>
    <w:rsid w:val="000075E8"/>
    <w:rsid w:val="00011B4B"/>
    <w:rsid w:val="00016B79"/>
    <w:rsid w:val="00017816"/>
    <w:rsid w:val="00032ACA"/>
    <w:rsid w:val="0003632F"/>
    <w:rsid w:val="00043835"/>
    <w:rsid w:val="0004494D"/>
    <w:rsid w:val="0004739C"/>
    <w:rsid w:val="00050EC6"/>
    <w:rsid w:val="00051E02"/>
    <w:rsid w:val="000523C9"/>
    <w:rsid w:val="0005298B"/>
    <w:rsid w:val="0005417C"/>
    <w:rsid w:val="000576E1"/>
    <w:rsid w:val="00061A7C"/>
    <w:rsid w:val="00063981"/>
    <w:rsid w:val="00064534"/>
    <w:rsid w:val="00074C38"/>
    <w:rsid w:val="000816AD"/>
    <w:rsid w:val="00082CC1"/>
    <w:rsid w:val="00090C5A"/>
    <w:rsid w:val="00091B1C"/>
    <w:rsid w:val="00091D22"/>
    <w:rsid w:val="000A164E"/>
    <w:rsid w:val="000A3057"/>
    <w:rsid w:val="000B1068"/>
    <w:rsid w:val="000B3002"/>
    <w:rsid w:val="000B42F4"/>
    <w:rsid w:val="000B7377"/>
    <w:rsid w:val="000B7F54"/>
    <w:rsid w:val="000C08C1"/>
    <w:rsid w:val="000C10CC"/>
    <w:rsid w:val="000C134E"/>
    <w:rsid w:val="000C1E0E"/>
    <w:rsid w:val="000C20E6"/>
    <w:rsid w:val="000C2C03"/>
    <w:rsid w:val="000C6D89"/>
    <w:rsid w:val="000D776F"/>
    <w:rsid w:val="000E01C9"/>
    <w:rsid w:val="000E0DD7"/>
    <w:rsid w:val="000E3259"/>
    <w:rsid w:val="000E4835"/>
    <w:rsid w:val="000E5AB0"/>
    <w:rsid w:val="000F302A"/>
    <w:rsid w:val="000F3D5B"/>
    <w:rsid w:val="000F64D7"/>
    <w:rsid w:val="000F6F3B"/>
    <w:rsid w:val="000F7DBF"/>
    <w:rsid w:val="0010014A"/>
    <w:rsid w:val="00100639"/>
    <w:rsid w:val="0010088E"/>
    <w:rsid w:val="001028FD"/>
    <w:rsid w:val="00105638"/>
    <w:rsid w:val="0010716D"/>
    <w:rsid w:val="001140DC"/>
    <w:rsid w:val="00114CFE"/>
    <w:rsid w:val="00115337"/>
    <w:rsid w:val="001166B8"/>
    <w:rsid w:val="0011683E"/>
    <w:rsid w:val="00116856"/>
    <w:rsid w:val="00116C42"/>
    <w:rsid w:val="0011780F"/>
    <w:rsid w:val="00117B26"/>
    <w:rsid w:val="00120259"/>
    <w:rsid w:val="00122F9D"/>
    <w:rsid w:val="001264A8"/>
    <w:rsid w:val="001266BF"/>
    <w:rsid w:val="00133D16"/>
    <w:rsid w:val="00134037"/>
    <w:rsid w:val="001342AC"/>
    <w:rsid w:val="00135BAE"/>
    <w:rsid w:val="00145224"/>
    <w:rsid w:val="00146EC3"/>
    <w:rsid w:val="00147FB4"/>
    <w:rsid w:val="0015011C"/>
    <w:rsid w:val="00150204"/>
    <w:rsid w:val="0015033B"/>
    <w:rsid w:val="00150429"/>
    <w:rsid w:val="001523C5"/>
    <w:rsid w:val="00152B00"/>
    <w:rsid w:val="00152CAD"/>
    <w:rsid w:val="00153556"/>
    <w:rsid w:val="0016265A"/>
    <w:rsid w:val="00171E05"/>
    <w:rsid w:val="00172A27"/>
    <w:rsid w:val="00177157"/>
    <w:rsid w:val="00180ACB"/>
    <w:rsid w:val="00181A6C"/>
    <w:rsid w:val="00183B60"/>
    <w:rsid w:val="00186623"/>
    <w:rsid w:val="001879FD"/>
    <w:rsid w:val="0019571D"/>
    <w:rsid w:val="001963A2"/>
    <w:rsid w:val="00196465"/>
    <w:rsid w:val="001A1B93"/>
    <w:rsid w:val="001A64A1"/>
    <w:rsid w:val="001A6DCC"/>
    <w:rsid w:val="001A773E"/>
    <w:rsid w:val="001B0396"/>
    <w:rsid w:val="001B1400"/>
    <w:rsid w:val="001B3DBD"/>
    <w:rsid w:val="001B4377"/>
    <w:rsid w:val="001D0DF7"/>
    <w:rsid w:val="001D1038"/>
    <w:rsid w:val="001D2321"/>
    <w:rsid w:val="001D2DCD"/>
    <w:rsid w:val="001D5055"/>
    <w:rsid w:val="001D630C"/>
    <w:rsid w:val="001E1467"/>
    <w:rsid w:val="001E1A2F"/>
    <w:rsid w:val="001E201B"/>
    <w:rsid w:val="001E5CAC"/>
    <w:rsid w:val="001E64A9"/>
    <w:rsid w:val="001E6841"/>
    <w:rsid w:val="001E725F"/>
    <w:rsid w:val="001F1AF5"/>
    <w:rsid w:val="001F1AF7"/>
    <w:rsid w:val="001F4964"/>
    <w:rsid w:val="001F4A96"/>
    <w:rsid w:val="001F7063"/>
    <w:rsid w:val="00202B04"/>
    <w:rsid w:val="00203052"/>
    <w:rsid w:val="00204936"/>
    <w:rsid w:val="002049D5"/>
    <w:rsid w:val="00206AE4"/>
    <w:rsid w:val="002100EE"/>
    <w:rsid w:val="00210168"/>
    <w:rsid w:val="00210ED7"/>
    <w:rsid w:val="00212A06"/>
    <w:rsid w:val="00214E7A"/>
    <w:rsid w:val="00215DEE"/>
    <w:rsid w:val="0021618E"/>
    <w:rsid w:val="0021704D"/>
    <w:rsid w:val="002179E7"/>
    <w:rsid w:val="002216C7"/>
    <w:rsid w:val="00222097"/>
    <w:rsid w:val="002227DB"/>
    <w:rsid w:val="00227202"/>
    <w:rsid w:val="00227377"/>
    <w:rsid w:val="00227851"/>
    <w:rsid w:val="002339D3"/>
    <w:rsid w:val="00234257"/>
    <w:rsid w:val="002348E0"/>
    <w:rsid w:val="00254E1A"/>
    <w:rsid w:val="00262555"/>
    <w:rsid w:val="002643C1"/>
    <w:rsid w:val="00264EB4"/>
    <w:rsid w:val="00265203"/>
    <w:rsid w:val="00270223"/>
    <w:rsid w:val="0027199E"/>
    <w:rsid w:val="00271D47"/>
    <w:rsid w:val="002721EA"/>
    <w:rsid w:val="002752BA"/>
    <w:rsid w:val="00280951"/>
    <w:rsid w:val="00280E8A"/>
    <w:rsid w:val="00285164"/>
    <w:rsid w:val="002855B0"/>
    <w:rsid w:val="00286959"/>
    <w:rsid w:val="00295FA5"/>
    <w:rsid w:val="00297A6F"/>
    <w:rsid w:val="002A4956"/>
    <w:rsid w:val="002A58DE"/>
    <w:rsid w:val="002A6710"/>
    <w:rsid w:val="002A7778"/>
    <w:rsid w:val="002B1FDA"/>
    <w:rsid w:val="002B2ACF"/>
    <w:rsid w:val="002B578B"/>
    <w:rsid w:val="002B5ECC"/>
    <w:rsid w:val="002B7904"/>
    <w:rsid w:val="002C2507"/>
    <w:rsid w:val="002C2E6E"/>
    <w:rsid w:val="002C3A3D"/>
    <w:rsid w:val="002C6541"/>
    <w:rsid w:val="002C7927"/>
    <w:rsid w:val="002D41FF"/>
    <w:rsid w:val="002D608F"/>
    <w:rsid w:val="002D7053"/>
    <w:rsid w:val="002D7208"/>
    <w:rsid w:val="002D7725"/>
    <w:rsid w:val="002E0CC2"/>
    <w:rsid w:val="002E3527"/>
    <w:rsid w:val="002E3824"/>
    <w:rsid w:val="002E78F7"/>
    <w:rsid w:val="002F031F"/>
    <w:rsid w:val="002F0ED3"/>
    <w:rsid w:val="002F2AF9"/>
    <w:rsid w:val="002F3278"/>
    <w:rsid w:val="002F3DE3"/>
    <w:rsid w:val="002F632E"/>
    <w:rsid w:val="003021BC"/>
    <w:rsid w:val="0030440F"/>
    <w:rsid w:val="0030460B"/>
    <w:rsid w:val="00310AF9"/>
    <w:rsid w:val="00310DAA"/>
    <w:rsid w:val="0031465E"/>
    <w:rsid w:val="00315742"/>
    <w:rsid w:val="003163B3"/>
    <w:rsid w:val="003200C6"/>
    <w:rsid w:val="00322A7A"/>
    <w:rsid w:val="00326C5B"/>
    <w:rsid w:val="003336F0"/>
    <w:rsid w:val="0033663D"/>
    <w:rsid w:val="003366D9"/>
    <w:rsid w:val="00340777"/>
    <w:rsid w:val="00341D8A"/>
    <w:rsid w:val="00341DEB"/>
    <w:rsid w:val="00346A3D"/>
    <w:rsid w:val="00350510"/>
    <w:rsid w:val="00350C20"/>
    <w:rsid w:val="003548FA"/>
    <w:rsid w:val="00355643"/>
    <w:rsid w:val="00355A74"/>
    <w:rsid w:val="0035764D"/>
    <w:rsid w:val="00361427"/>
    <w:rsid w:val="00361C7E"/>
    <w:rsid w:val="00362A02"/>
    <w:rsid w:val="00363702"/>
    <w:rsid w:val="0036458B"/>
    <w:rsid w:val="003703E8"/>
    <w:rsid w:val="00371D2F"/>
    <w:rsid w:val="00373122"/>
    <w:rsid w:val="00375B7F"/>
    <w:rsid w:val="0037612E"/>
    <w:rsid w:val="0038033A"/>
    <w:rsid w:val="003816ED"/>
    <w:rsid w:val="003840E9"/>
    <w:rsid w:val="00384161"/>
    <w:rsid w:val="00387610"/>
    <w:rsid w:val="0039432A"/>
    <w:rsid w:val="003953EA"/>
    <w:rsid w:val="00395C2F"/>
    <w:rsid w:val="003973D3"/>
    <w:rsid w:val="00397F89"/>
    <w:rsid w:val="003A0495"/>
    <w:rsid w:val="003A0892"/>
    <w:rsid w:val="003A3162"/>
    <w:rsid w:val="003A422B"/>
    <w:rsid w:val="003A449E"/>
    <w:rsid w:val="003A71F3"/>
    <w:rsid w:val="003B19F5"/>
    <w:rsid w:val="003D0E0A"/>
    <w:rsid w:val="003D3B22"/>
    <w:rsid w:val="003D7B3D"/>
    <w:rsid w:val="003E0348"/>
    <w:rsid w:val="003E44C4"/>
    <w:rsid w:val="003E512D"/>
    <w:rsid w:val="003E5683"/>
    <w:rsid w:val="003F3DB1"/>
    <w:rsid w:val="003F451E"/>
    <w:rsid w:val="003F4939"/>
    <w:rsid w:val="003F626F"/>
    <w:rsid w:val="003F6794"/>
    <w:rsid w:val="004024F7"/>
    <w:rsid w:val="00402B32"/>
    <w:rsid w:val="0040519F"/>
    <w:rsid w:val="0040781E"/>
    <w:rsid w:val="00410C93"/>
    <w:rsid w:val="004115FB"/>
    <w:rsid w:val="00411B4A"/>
    <w:rsid w:val="004134DD"/>
    <w:rsid w:val="00417E99"/>
    <w:rsid w:val="00421507"/>
    <w:rsid w:val="00424D02"/>
    <w:rsid w:val="0042525A"/>
    <w:rsid w:val="0042733C"/>
    <w:rsid w:val="00441730"/>
    <w:rsid w:val="0044185A"/>
    <w:rsid w:val="0044193A"/>
    <w:rsid w:val="00441E83"/>
    <w:rsid w:val="0044408A"/>
    <w:rsid w:val="00453B8F"/>
    <w:rsid w:val="004556B7"/>
    <w:rsid w:val="00460489"/>
    <w:rsid w:val="004608C7"/>
    <w:rsid w:val="00462878"/>
    <w:rsid w:val="00465B7A"/>
    <w:rsid w:val="00471121"/>
    <w:rsid w:val="00472AA2"/>
    <w:rsid w:val="00473B39"/>
    <w:rsid w:val="00474175"/>
    <w:rsid w:val="00481309"/>
    <w:rsid w:val="00486B05"/>
    <w:rsid w:val="004928A2"/>
    <w:rsid w:val="00494610"/>
    <w:rsid w:val="004953EC"/>
    <w:rsid w:val="00497ADD"/>
    <w:rsid w:val="004A0D29"/>
    <w:rsid w:val="004A0DE1"/>
    <w:rsid w:val="004A2410"/>
    <w:rsid w:val="004A27AC"/>
    <w:rsid w:val="004A3995"/>
    <w:rsid w:val="004B3AB3"/>
    <w:rsid w:val="004C1DD0"/>
    <w:rsid w:val="004C2685"/>
    <w:rsid w:val="004C64E4"/>
    <w:rsid w:val="004C6673"/>
    <w:rsid w:val="004D2334"/>
    <w:rsid w:val="004D433D"/>
    <w:rsid w:val="004D4410"/>
    <w:rsid w:val="004E156F"/>
    <w:rsid w:val="004E2F88"/>
    <w:rsid w:val="004E550E"/>
    <w:rsid w:val="004E55DB"/>
    <w:rsid w:val="004E67C6"/>
    <w:rsid w:val="004F5959"/>
    <w:rsid w:val="004F6082"/>
    <w:rsid w:val="004F670C"/>
    <w:rsid w:val="005005CB"/>
    <w:rsid w:val="00502B2F"/>
    <w:rsid w:val="00512D00"/>
    <w:rsid w:val="00512D44"/>
    <w:rsid w:val="00514179"/>
    <w:rsid w:val="00516243"/>
    <w:rsid w:val="005164D4"/>
    <w:rsid w:val="00532048"/>
    <w:rsid w:val="005406A0"/>
    <w:rsid w:val="00540E03"/>
    <w:rsid w:val="00541D5F"/>
    <w:rsid w:val="00544BEA"/>
    <w:rsid w:val="005460D5"/>
    <w:rsid w:val="00553CF0"/>
    <w:rsid w:val="00557C75"/>
    <w:rsid w:val="00564E6E"/>
    <w:rsid w:val="00566A85"/>
    <w:rsid w:val="00570C78"/>
    <w:rsid w:val="00573AE3"/>
    <w:rsid w:val="00581EF9"/>
    <w:rsid w:val="00583690"/>
    <w:rsid w:val="00583B6A"/>
    <w:rsid w:val="005902D9"/>
    <w:rsid w:val="0059075F"/>
    <w:rsid w:val="00596AB7"/>
    <w:rsid w:val="005A1179"/>
    <w:rsid w:val="005A1B5C"/>
    <w:rsid w:val="005A1EA7"/>
    <w:rsid w:val="005A2F06"/>
    <w:rsid w:val="005A6A12"/>
    <w:rsid w:val="005B0724"/>
    <w:rsid w:val="005B1E46"/>
    <w:rsid w:val="005B5AA4"/>
    <w:rsid w:val="005C3F4B"/>
    <w:rsid w:val="005C42AC"/>
    <w:rsid w:val="005C4F84"/>
    <w:rsid w:val="005D2EC6"/>
    <w:rsid w:val="005D37D0"/>
    <w:rsid w:val="005D41E8"/>
    <w:rsid w:val="005D703E"/>
    <w:rsid w:val="005E35E9"/>
    <w:rsid w:val="005E5525"/>
    <w:rsid w:val="005F087A"/>
    <w:rsid w:val="005F38BB"/>
    <w:rsid w:val="005F7895"/>
    <w:rsid w:val="0060003E"/>
    <w:rsid w:val="00602BBE"/>
    <w:rsid w:val="0060315D"/>
    <w:rsid w:val="00613410"/>
    <w:rsid w:val="00617986"/>
    <w:rsid w:val="006256CA"/>
    <w:rsid w:val="00627729"/>
    <w:rsid w:val="00627F21"/>
    <w:rsid w:val="0063025A"/>
    <w:rsid w:val="006410FB"/>
    <w:rsid w:val="0064583B"/>
    <w:rsid w:val="006468B8"/>
    <w:rsid w:val="00651127"/>
    <w:rsid w:val="0065190C"/>
    <w:rsid w:val="006542F1"/>
    <w:rsid w:val="00654A48"/>
    <w:rsid w:val="0065651B"/>
    <w:rsid w:val="00656568"/>
    <w:rsid w:val="006603D2"/>
    <w:rsid w:val="00664607"/>
    <w:rsid w:val="00664F64"/>
    <w:rsid w:val="00665941"/>
    <w:rsid w:val="0066755F"/>
    <w:rsid w:val="00670089"/>
    <w:rsid w:val="00670C89"/>
    <w:rsid w:val="00671233"/>
    <w:rsid w:val="006763DC"/>
    <w:rsid w:val="00680AE4"/>
    <w:rsid w:val="00682205"/>
    <w:rsid w:val="006822B0"/>
    <w:rsid w:val="00684E51"/>
    <w:rsid w:val="0068793C"/>
    <w:rsid w:val="00694288"/>
    <w:rsid w:val="00694F91"/>
    <w:rsid w:val="006A0F10"/>
    <w:rsid w:val="006A100B"/>
    <w:rsid w:val="006A143A"/>
    <w:rsid w:val="006A3285"/>
    <w:rsid w:val="006A4C56"/>
    <w:rsid w:val="006B0567"/>
    <w:rsid w:val="006B4535"/>
    <w:rsid w:val="006B72DE"/>
    <w:rsid w:val="006B75CB"/>
    <w:rsid w:val="006C5FC1"/>
    <w:rsid w:val="006D31D6"/>
    <w:rsid w:val="006D44E1"/>
    <w:rsid w:val="006D6350"/>
    <w:rsid w:val="006D6662"/>
    <w:rsid w:val="006E21FA"/>
    <w:rsid w:val="006E477D"/>
    <w:rsid w:val="006E6D5F"/>
    <w:rsid w:val="006F0FB7"/>
    <w:rsid w:val="006F5925"/>
    <w:rsid w:val="006F5E40"/>
    <w:rsid w:val="006F6E4A"/>
    <w:rsid w:val="00704E5D"/>
    <w:rsid w:val="00705739"/>
    <w:rsid w:val="00706D03"/>
    <w:rsid w:val="007073D6"/>
    <w:rsid w:val="00710AE5"/>
    <w:rsid w:val="00712E83"/>
    <w:rsid w:val="00712FF5"/>
    <w:rsid w:val="0071464D"/>
    <w:rsid w:val="00714BF1"/>
    <w:rsid w:val="00715FB5"/>
    <w:rsid w:val="00716C50"/>
    <w:rsid w:val="007171A6"/>
    <w:rsid w:val="0071799D"/>
    <w:rsid w:val="00726088"/>
    <w:rsid w:val="00730B6A"/>
    <w:rsid w:val="00731B91"/>
    <w:rsid w:val="00736D88"/>
    <w:rsid w:val="00736DD2"/>
    <w:rsid w:val="00736EE0"/>
    <w:rsid w:val="0074681C"/>
    <w:rsid w:val="00746EC2"/>
    <w:rsid w:val="00747034"/>
    <w:rsid w:val="007504DE"/>
    <w:rsid w:val="00753E95"/>
    <w:rsid w:val="00762B70"/>
    <w:rsid w:val="007636FE"/>
    <w:rsid w:val="00766393"/>
    <w:rsid w:val="0077408E"/>
    <w:rsid w:val="00780577"/>
    <w:rsid w:val="00780CA8"/>
    <w:rsid w:val="00781AD3"/>
    <w:rsid w:val="00781BFB"/>
    <w:rsid w:val="00786FA7"/>
    <w:rsid w:val="00791659"/>
    <w:rsid w:val="0079177C"/>
    <w:rsid w:val="007941EA"/>
    <w:rsid w:val="00794382"/>
    <w:rsid w:val="007959AC"/>
    <w:rsid w:val="00796323"/>
    <w:rsid w:val="007A20E0"/>
    <w:rsid w:val="007B2204"/>
    <w:rsid w:val="007B4B60"/>
    <w:rsid w:val="007B7278"/>
    <w:rsid w:val="007C1691"/>
    <w:rsid w:val="007C6B0F"/>
    <w:rsid w:val="007D0625"/>
    <w:rsid w:val="007D0D61"/>
    <w:rsid w:val="007D43AE"/>
    <w:rsid w:val="007D7A44"/>
    <w:rsid w:val="007D7E65"/>
    <w:rsid w:val="007E19E0"/>
    <w:rsid w:val="007E517D"/>
    <w:rsid w:val="007F03B4"/>
    <w:rsid w:val="007F6769"/>
    <w:rsid w:val="008041D4"/>
    <w:rsid w:val="00806938"/>
    <w:rsid w:val="00807818"/>
    <w:rsid w:val="0081088E"/>
    <w:rsid w:val="0081156A"/>
    <w:rsid w:val="00827398"/>
    <w:rsid w:val="008275B6"/>
    <w:rsid w:val="0083653E"/>
    <w:rsid w:val="008369DC"/>
    <w:rsid w:val="00842974"/>
    <w:rsid w:val="00842F87"/>
    <w:rsid w:val="00843A88"/>
    <w:rsid w:val="00843D2E"/>
    <w:rsid w:val="00846200"/>
    <w:rsid w:val="0085550A"/>
    <w:rsid w:val="00855BA5"/>
    <w:rsid w:val="008616EF"/>
    <w:rsid w:val="00863C25"/>
    <w:rsid w:val="008641B7"/>
    <w:rsid w:val="00864D80"/>
    <w:rsid w:val="00864DC1"/>
    <w:rsid w:val="00870530"/>
    <w:rsid w:val="008705BC"/>
    <w:rsid w:val="00871999"/>
    <w:rsid w:val="00872E27"/>
    <w:rsid w:val="00875A42"/>
    <w:rsid w:val="0088192C"/>
    <w:rsid w:val="008904A8"/>
    <w:rsid w:val="00891D94"/>
    <w:rsid w:val="00896589"/>
    <w:rsid w:val="008A0CEE"/>
    <w:rsid w:val="008A19AF"/>
    <w:rsid w:val="008A20FB"/>
    <w:rsid w:val="008A4D88"/>
    <w:rsid w:val="008C1B22"/>
    <w:rsid w:val="008C4C84"/>
    <w:rsid w:val="008C510F"/>
    <w:rsid w:val="008D067F"/>
    <w:rsid w:val="008D3283"/>
    <w:rsid w:val="008E200D"/>
    <w:rsid w:val="008E437B"/>
    <w:rsid w:val="008E4D3F"/>
    <w:rsid w:val="008E6053"/>
    <w:rsid w:val="008E66B8"/>
    <w:rsid w:val="008F0A2E"/>
    <w:rsid w:val="008F1988"/>
    <w:rsid w:val="008F2B05"/>
    <w:rsid w:val="008F5E76"/>
    <w:rsid w:val="008F6252"/>
    <w:rsid w:val="009023F3"/>
    <w:rsid w:val="0090383C"/>
    <w:rsid w:val="00905D85"/>
    <w:rsid w:val="00912132"/>
    <w:rsid w:val="00913CAA"/>
    <w:rsid w:val="009226D2"/>
    <w:rsid w:val="00922FAD"/>
    <w:rsid w:val="00924F0A"/>
    <w:rsid w:val="00925082"/>
    <w:rsid w:val="00925726"/>
    <w:rsid w:val="00926904"/>
    <w:rsid w:val="0092708B"/>
    <w:rsid w:val="0093049D"/>
    <w:rsid w:val="00936A01"/>
    <w:rsid w:val="00937713"/>
    <w:rsid w:val="009404E7"/>
    <w:rsid w:val="009409CD"/>
    <w:rsid w:val="009466EE"/>
    <w:rsid w:val="0094759E"/>
    <w:rsid w:val="00950678"/>
    <w:rsid w:val="00952C13"/>
    <w:rsid w:val="0095455D"/>
    <w:rsid w:val="00962BF1"/>
    <w:rsid w:val="00963237"/>
    <w:rsid w:val="00966820"/>
    <w:rsid w:val="00971E57"/>
    <w:rsid w:val="009723CF"/>
    <w:rsid w:val="00972F46"/>
    <w:rsid w:val="00973D3A"/>
    <w:rsid w:val="009741DC"/>
    <w:rsid w:val="0097652A"/>
    <w:rsid w:val="00980037"/>
    <w:rsid w:val="009800E1"/>
    <w:rsid w:val="009825BF"/>
    <w:rsid w:val="0098295A"/>
    <w:rsid w:val="00983B43"/>
    <w:rsid w:val="00984742"/>
    <w:rsid w:val="0099161D"/>
    <w:rsid w:val="00991B37"/>
    <w:rsid w:val="009B6208"/>
    <w:rsid w:val="009B71FF"/>
    <w:rsid w:val="009C3034"/>
    <w:rsid w:val="009C4BFF"/>
    <w:rsid w:val="009C7522"/>
    <w:rsid w:val="009D0FDD"/>
    <w:rsid w:val="009D3162"/>
    <w:rsid w:val="009D3181"/>
    <w:rsid w:val="009D7B9B"/>
    <w:rsid w:val="009D7EA7"/>
    <w:rsid w:val="009E067B"/>
    <w:rsid w:val="009E717E"/>
    <w:rsid w:val="009E737D"/>
    <w:rsid w:val="009F18FA"/>
    <w:rsid w:val="00A0197B"/>
    <w:rsid w:val="00A02768"/>
    <w:rsid w:val="00A03977"/>
    <w:rsid w:val="00A06013"/>
    <w:rsid w:val="00A104A7"/>
    <w:rsid w:val="00A12904"/>
    <w:rsid w:val="00A15FBF"/>
    <w:rsid w:val="00A1616D"/>
    <w:rsid w:val="00A1773F"/>
    <w:rsid w:val="00A1783B"/>
    <w:rsid w:val="00A224AC"/>
    <w:rsid w:val="00A254C4"/>
    <w:rsid w:val="00A26FF7"/>
    <w:rsid w:val="00A27159"/>
    <w:rsid w:val="00A37A20"/>
    <w:rsid w:val="00A445DC"/>
    <w:rsid w:val="00A44BEA"/>
    <w:rsid w:val="00A47C22"/>
    <w:rsid w:val="00A55B14"/>
    <w:rsid w:val="00A5689C"/>
    <w:rsid w:val="00A569E8"/>
    <w:rsid w:val="00A57FAF"/>
    <w:rsid w:val="00A601C4"/>
    <w:rsid w:val="00A61D6E"/>
    <w:rsid w:val="00A70193"/>
    <w:rsid w:val="00A711C6"/>
    <w:rsid w:val="00A730F3"/>
    <w:rsid w:val="00A74B68"/>
    <w:rsid w:val="00A77EE1"/>
    <w:rsid w:val="00A84863"/>
    <w:rsid w:val="00A91750"/>
    <w:rsid w:val="00A95D95"/>
    <w:rsid w:val="00A96CAA"/>
    <w:rsid w:val="00A977EC"/>
    <w:rsid w:val="00AA3FD1"/>
    <w:rsid w:val="00AA52DE"/>
    <w:rsid w:val="00AB11B3"/>
    <w:rsid w:val="00AB1DAF"/>
    <w:rsid w:val="00AB40EF"/>
    <w:rsid w:val="00AB43D9"/>
    <w:rsid w:val="00AB5ED3"/>
    <w:rsid w:val="00AB6B0C"/>
    <w:rsid w:val="00AB70CD"/>
    <w:rsid w:val="00AB7800"/>
    <w:rsid w:val="00AC1860"/>
    <w:rsid w:val="00AC4898"/>
    <w:rsid w:val="00AC48B3"/>
    <w:rsid w:val="00AC7893"/>
    <w:rsid w:val="00AC7AC9"/>
    <w:rsid w:val="00AD1C54"/>
    <w:rsid w:val="00AE1920"/>
    <w:rsid w:val="00AE41F5"/>
    <w:rsid w:val="00AE76F8"/>
    <w:rsid w:val="00AF01B3"/>
    <w:rsid w:val="00AF0F13"/>
    <w:rsid w:val="00AF7992"/>
    <w:rsid w:val="00AF7CDD"/>
    <w:rsid w:val="00B00AB3"/>
    <w:rsid w:val="00B14C52"/>
    <w:rsid w:val="00B200AA"/>
    <w:rsid w:val="00B203A9"/>
    <w:rsid w:val="00B229A5"/>
    <w:rsid w:val="00B2488E"/>
    <w:rsid w:val="00B25EB3"/>
    <w:rsid w:val="00B2692E"/>
    <w:rsid w:val="00B42056"/>
    <w:rsid w:val="00B478C3"/>
    <w:rsid w:val="00B52715"/>
    <w:rsid w:val="00B61348"/>
    <w:rsid w:val="00B6263F"/>
    <w:rsid w:val="00B67114"/>
    <w:rsid w:val="00B678C7"/>
    <w:rsid w:val="00B70368"/>
    <w:rsid w:val="00B7097C"/>
    <w:rsid w:val="00B72BCC"/>
    <w:rsid w:val="00B75449"/>
    <w:rsid w:val="00B81284"/>
    <w:rsid w:val="00B86DA1"/>
    <w:rsid w:val="00B87401"/>
    <w:rsid w:val="00B96B1E"/>
    <w:rsid w:val="00BA527C"/>
    <w:rsid w:val="00BA5B9C"/>
    <w:rsid w:val="00BA7D51"/>
    <w:rsid w:val="00BA7F31"/>
    <w:rsid w:val="00BB4AD5"/>
    <w:rsid w:val="00BB7494"/>
    <w:rsid w:val="00BB76A5"/>
    <w:rsid w:val="00BC089B"/>
    <w:rsid w:val="00BC183F"/>
    <w:rsid w:val="00BC1C37"/>
    <w:rsid w:val="00BC2390"/>
    <w:rsid w:val="00BC775D"/>
    <w:rsid w:val="00BD0051"/>
    <w:rsid w:val="00BD2939"/>
    <w:rsid w:val="00BD5A75"/>
    <w:rsid w:val="00BD6BF7"/>
    <w:rsid w:val="00BE07A9"/>
    <w:rsid w:val="00BE1700"/>
    <w:rsid w:val="00BE2E36"/>
    <w:rsid w:val="00BE3D25"/>
    <w:rsid w:val="00BE4D8F"/>
    <w:rsid w:val="00BF0A3E"/>
    <w:rsid w:val="00BF26AC"/>
    <w:rsid w:val="00BF46A7"/>
    <w:rsid w:val="00BF5230"/>
    <w:rsid w:val="00BF6DA8"/>
    <w:rsid w:val="00BF747B"/>
    <w:rsid w:val="00C00289"/>
    <w:rsid w:val="00C013D9"/>
    <w:rsid w:val="00C1090C"/>
    <w:rsid w:val="00C201FC"/>
    <w:rsid w:val="00C240C8"/>
    <w:rsid w:val="00C249AF"/>
    <w:rsid w:val="00C26513"/>
    <w:rsid w:val="00C328C9"/>
    <w:rsid w:val="00C339ED"/>
    <w:rsid w:val="00C35BA8"/>
    <w:rsid w:val="00C37A58"/>
    <w:rsid w:val="00C37F72"/>
    <w:rsid w:val="00C40246"/>
    <w:rsid w:val="00C420C1"/>
    <w:rsid w:val="00C43FEE"/>
    <w:rsid w:val="00C4415E"/>
    <w:rsid w:val="00C444DF"/>
    <w:rsid w:val="00C45963"/>
    <w:rsid w:val="00C472B8"/>
    <w:rsid w:val="00C50723"/>
    <w:rsid w:val="00C529FD"/>
    <w:rsid w:val="00C53124"/>
    <w:rsid w:val="00C538A9"/>
    <w:rsid w:val="00C53B2E"/>
    <w:rsid w:val="00C57C1F"/>
    <w:rsid w:val="00C6160A"/>
    <w:rsid w:val="00C62B51"/>
    <w:rsid w:val="00C65711"/>
    <w:rsid w:val="00C66460"/>
    <w:rsid w:val="00C66620"/>
    <w:rsid w:val="00C76ECD"/>
    <w:rsid w:val="00C8221C"/>
    <w:rsid w:val="00C84B63"/>
    <w:rsid w:val="00C84E04"/>
    <w:rsid w:val="00C86DC6"/>
    <w:rsid w:val="00C910BE"/>
    <w:rsid w:val="00C922BE"/>
    <w:rsid w:val="00CA10F9"/>
    <w:rsid w:val="00CA14F4"/>
    <w:rsid w:val="00CA583F"/>
    <w:rsid w:val="00CA5844"/>
    <w:rsid w:val="00CA7415"/>
    <w:rsid w:val="00CA7835"/>
    <w:rsid w:val="00CB265C"/>
    <w:rsid w:val="00CB2BDD"/>
    <w:rsid w:val="00CB32BC"/>
    <w:rsid w:val="00CB4540"/>
    <w:rsid w:val="00CB4951"/>
    <w:rsid w:val="00CB7A07"/>
    <w:rsid w:val="00CC59BB"/>
    <w:rsid w:val="00CD1B93"/>
    <w:rsid w:val="00CD3BD4"/>
    <w:rsid w:val="00CD3CC8"/>
    <w:rsid w:val="00CD4915"/>
    <w:rsid w:val="00CD60BD"/>
    <w:rsid w:val="00CD635D"/>
    <w:rsid w:val="00CD6DEE"/>
    <w:rsid w:val="00CD7C5B"/>
    <w:rsid w:val="00CD7CED"/>
    <w:rsid w:val="00CE04C7"/>
    <w:rsid w:val="00CE2AC9"/>
    <w:rsid w:val="00CE2AFE"/>
    <w:rsid w:val="00CE7B14"/>
    <w:rsid w:val="00CF156B"/>
    <w:rsid w:val="00CF1E02"/>
    <w:rsid w:val="00CF4BD6"/>
    <w:rsid w:val="00CF597A"/>
    <w:rsid w:val="00D00228"/>
    <w:rsid w:val="00D00DA0"/>
    <w:rsid w:val="00D0103F"/>
    <w:rsid w:val="00D03E34"/>
    <w:rsid w:val="00D05BAA"/>
    <w:rsid w:val="00D07F26"/>
    <w:rsid w:val="00D11A09"/>
    <w:rsid w:val="00D11BCD"/>
    <w:rsid w:val="00D13B7A"/>
    <w:rsid w:val="00D17FD1"/>
    <w:rsid w:val="00D22C4B"/>
    <w:rsid w:val="00D230C7"/>
    <w:rsid w:val="00D23583"/>
    <w:rsid w:val="00D23E7D"/>
    <w:rsid w:val="00D2405F"/>
    <w:rsid w:val="00D26C71"/>
    <w:rsid w:val="00D30C7F"/>
    <w:rsid w:val="00D32DFB"/>
    <w:rsid w:val="00D41421"/>
    <w:rsid w:val="00D41998"/>
    <w:rsid w:val="00D41BA9"/>
    <w:rsid w:val="00D44059"/>
    <w:rsid w:val="00D4511A"/>
    <w:rsid w:val="00D51813"/>
    <w:rsid w:val="00D52376"/>
    <w:rsid w:val="00D53EE6"/>
    <w:rsid w:val="00D600D1"/>
    <w:rsid w:val="00D60B88"/>
    <w:rsid w:val="00D612C2"/>
    <w:rsid w:val="00D64D38"/>
    <w:rsid w:val="00D745E0"/>
    <w:rsid w:val="00D76AA3"/>
    <w:rsid w:val="00D80604"/>
    <w:rsid w:val="00D86529"/>
    <w:rsid w:val="00D86A86"/>
    <w:rsid w:val="00D8791E"/>
    <w:rsid w:val="00D92438"/>
    <w:rsid w:val="00D97C6F"/>
    <w:rsid w:val="00DA0040"/>
    <w:rsid w:val="00DA086B"/>
    <w:rsid w:val="00DA15BF"/>
    <w:rsid w:val="00DA1D7A"/>
    <w:rsid w:val="00DA5E0A"/>
    <w:rsid w:val="00DA6834"/>
    <w:rsid w:val="00DA7145"/>
    <w:rsid w:val="00DA78D8"/>
    <w:rsid w:val="00DA7E05"/>
    <w:rsid w:val="00DB17A2"/>
    <w:rsid w:val="00DB4794"/>
    <w:rsid w:val="00DB5C3E"/>
    <w:rsid w:val="00DB628E"/>
    <w:rsid w:val="00DC4070"/>
    <w:rsid w:val="00DD59C5"/>
    <w:rsid w:val="00DE1DE6"/>
    <w:rsid w:val="00DE1E39"/>
    <w:rsid w:val="00DE513D"/>
    <w:rsid w:val="00DF0D08"/>
    <w:rsid w:val="00DF1178"/>
    <w:rsid w:val="00DF235C"/>
    <w:rsid w:val="00DF426D"/>
    <w:rsid w:val="00DF47D6"/>
    <w:rsid w:val="00DF4D5A"/>
    <w:rsid w:val="00DF5425"/>
    <w:rsid w:val="00DF782C"/>
    <w:rsid w:val="00E028F0"/>
    <w:rsid w:val="00E030A0"/>
    <w:rsid w:val="00E04F16"/>
    <w:rsid w:val="00E075A1"/>
    <w:rsid w:val="00E0797A"/>
    <w:rsid w:val="00E11D5D"/>
    <w:rsid w:val="00E124E3"/>
    <w:rsid w:val="00E12F81"/>
    <w:rsid w:val="00E14812"/>
    <w:rsid w:val="00E15231"/>
    <w:rsid w:val="00E15DDE"/>
    <w:rsid w:val="00E17B19"/>
    <w:rsid w:val="00E218E1"/>
    <w:rsid w:val="00E2339E"/>
    <w:rsid w:val="00E2419C"/>
    <w:rsid w:val="00E300BB"/>
    <w:rsid w:val="00E31D0A"/>
    <w:rsid w:val="00E3245B"/>
    <w:rsid w:val="00E32DCD"/>
    <w:rsid w:val="00E32DF0"/>
    <w:rsid w:val="00E3707B"/>
    <w:rsid w:val="00E50685"/>
    <w:rsid w:val="00E57F6B"/>
    <w:rsid w:val="00E609CE"/>
    <w:rsid w:val="00E6234F"/>
    <w:rsid w:val="00E653F0"/>
    <w:rsid w:val="00E67AC7"/>
    <w:rsid w:val="00E7134F"/>
    <w:rsid w:val="00E7342C"/>
    <w:rsid w:val="00E736E9"/>
    <w:rsid w:val="00E76363"/>
    <w:rsid w:val="00E90BE3"/>
    <w:rsid w:val="00E91374"/>
    <w:rsid w:val="00E91D81"/>
    <w:rsid w:val="00E92BC2"/>
    <w:rsid w:val="00EA010E"/>
    <w:rsid w:val="00EA28AB"/>
    <w:rsid w:val="00EA6FBF"/>
    <w:rsid w:val="00EB1E33"/>
    <w:rsid w:val="00EB4DA6"/>
    <w:rsid w:val="00EB7B0A"/>
    <w:rsid w:val="00EC0881"/>
    <w:rsid w:val="00EC74F9"/>
    <w:rsid w:val="00ED13DE"/>
    <w:rsid w:val="00ED1996"/>
    <w:rsid w:val="00ED2843"/>
    <w:rsid w:val="00ED2F55"/>
    <w:rsid w:val="00ED5ED8"/>
    <w:rsid w:val="00EE0C95"/>
    <w:rsid w:val="00EE3F0F"/>
    <w:rsid w:val="00EF0199"/>
    <w:rsid w:val="00F0263C"/>
    <w:rsid w:val="00F0402A"/>
    <w:rsid w:val="00F07266"/>
    <w:rsid w:val="00F1390E"/>
    <w:rsid w:val="00F16313"/>
    <w:rsid w:val="00F1700E"/>
    <w:rsid w:val="00F20820"/>
    <w:rsid w:val="00F20FF1"/>
    <w:rsid w:val="00F22E3E"/>
    <w:rsid w:val="00F24317"/>
    <w:rsid w:val="00F27AC7"/>
    <w:rsid w:val="00F32641"/>
    <w:rsid w:val="00F34974"/>
    <w:rsid w:val="00F35457"/>
    <w:rsid w:val="00F3595B"/>
    <w:rsid w:val="00F367F3"/>
    <w:rsid w:val="00F36A26"/>
    <w:rsid w:val="00F41F54"/>
    <w:rsid w:val="00F426A6"/>
    <w:rsid w:val="00F429FD"/>
    <w:rsid w:val="00F44BD6"/>
    <w:rsid w:val="00F4623C"/>
    <w:rsid w:val="00F46AD7"/>
    <w:rsid w:val="00F51FC9"/>
    <w:rsid w:val="00F56399"/>
    <w:rsid w:val="00F606BB"/>
    <w:rsid w:val="00F70113"/>
    <w:rsid w:val="00F746E3"/>
    <w:rsid w:val="00F76C17"/>
    <w:rsid w:val="00F7709C"/>
    <w:rsid w:val="00F7750A"/>
    <w:rsid w:val="00F80006"/>
    <w:rsid w:val="00F80084"/>
    <w:rsid w:val="00F95676"/>
    <w:rsid w:val="00F96401"/>
    <w:rsid w:val="00F9690B"/>
    <w:rsid w:val="00FA3F8B"/>
    <w:rsid w:val="00FA56FF"/>
    <w:rsid w:val="00FA767D"/>
    <w:rsid w:val="00FB3274"/>
    <w:rsid w:val="00FB693B"/>
    <w:rsid w:val="00FC3C96"/>
    <w:rsid w:val="00FD2470"/>
    <w:rsid w:val="00FD5823"/>
    <w:rsid w:val="00FD7BE0"/>
    <w:rsid w:val="00FE1C27"/>
    <w:rsid w:val="00FE326F"/>
    <w:rsid w:val="00FE5C31"/>
    <w:rsid w:val="00FF0F20"/>
    <w:rsid w:val="00FF1B0E"/>
    <w:rsid w:val="00FF268A"/>
    <w:rsid w:val="00FF748B"/>
    <w:rsid w:val="01324A96"/>
    <w:rsid w:val="016C2D4F"/>
    <w:rsid w:val="01BE7A62"/>
    <w:rsid w:val="02CD1F13"/>
    <w:rsid w:val="031E451D"/>
    <w:rsid w:val="03A424B5"/>
    <w:rsid w:val="04904FA7"/>
    <w:rsid w:val="049423A0"/>
    <w:rsid w:val="05A52CD4"/>
    <w:rsid w:val="074110A0"/>
    <w:rsid w:val="07E63934"/>
    <w:rsid w:val="083E7000"/>
    <w:rsid w:val="085D2180"/>
    <w:rsid w:val="08641754"/>
    <w:rsid w:val="08987BE8"/>
    <w:rsid w:val="08BA4CE8"/>
    <w:rsid w:val="09776735"/>
    <w:rsid w:val="09854B5C"/>
    <w:rsid w:val="09BC683E"/>
    <w:rsid w:val="09E35B78"/>
    <w:rsid w:val="0A74402D"/>
    <w:rsid w:val="0B0E4E77"/>
    <w:rsid w:val="0BDC4F75"/>
    <w:rsid w:val="0D4B7EA8"/>
    <w:rsid w:val="0D4C612B"/>
    <w:rsid w:val="0D7C4E43"/>
    <w:rsid w:val="0E2844A2"/>
    <w:rsid w:val="0E6574A4"/>
    <w:rsid w:val="0EB75826"/>
    <w:rsid w:val="0F110EB0"/>
    <w:rsid w:val="10507CE0"/>
    <w:rsid w:val="107E65FB"/>
    <w:rsid w:val="110C3C07"/>
    <w:rsid w:val="11D566EF"/>
    <w:rsid w:val="11E96DBE"/>
    <w:rsid w:val="12900868"/>
    <w:rsid w:val="12C0211B"/>
    <w:rsid w:val="12CC4782"/>
    <w:rsid w:val="12F06FA0"/>
    <w:rsid w:val="1337424A"/>
    <w:rsid w:val="139F6FB4"/>
    <w:rsid w:val="13B95511"/>
    <w:rsid w:val="147A5E14"/>
    <w:rsid w:val="14C03686"/>
    <w:rsid w:val="14E60C13"/>
    <w:rsid w:val="155519D1"/>
    <w:rsid w:val="15C863FA"/>
    <w:rsid w:val="178034EC"/>
    <w:rsid w:val="17A1211B"/>
    <w:rsid w:val="189E5764"/>
    <w:rsid w:val="18ED7A84"/>
    <w:rsid w:val="18F43CCF"/>
    <w:rsid w:val="191D17E2"/>
    <w:rsid w:val="19882298"/>
    <w:rsid w:val="1B395F40"/>
    <w:rsid w:val="1C906998"/>
    <w:rsid w:val="1DA04055"/>
    <w:rsid w:val="1E1B192D"/>
    <w:rsid w:val="203F19CA"/>
    <w:rsid w:val="204A238E"/>
    <w:rsid w:val="20816DF5"/>
    <w:rsid w:val="20F85F56"/>
    <w:rsid w:val="21780E44"/>
    <w:rsid w:val="21864056"/>
    <w:rsid w:val="222114DC"/>
    <w:rsid w:val="222A579A"/>
    <w:rsid w:val="223076A3"/>
    <w:rsid w:val="225D0F84"/>
    <w:rsid w:val="24577437"/>
    <w:rsid w:val="25A22B9C"/>
    <w:rsid w:val="26684582"/>
    <w:rsid w:val="26873440"/>
    <w:rsid w:val="27F60D15"/>
    <w:rsid w:val="28AA3FD9"/>
    <w:rsid w:val="29437CAA"/>
    <w:rsid w:val="295C23A0"/>
    <w:rsid w:val="299E5A53"/>
    <w:rsid w:val="2AA01F44"/>
    <w:rsid w:val="2B8E1990"/>
    <w:rsid w:val="2C2C73FB"/>
    <w:rsid w:val="2D7B23E8"/>
    <w:rsid w:val="2DA6475A"/>
    <w:rsid w:val="2DB87198"/>
    <w:rsid w:val="2E723A77"/>
    <w:rsid w:val="2EF51D26"/>
    <w:rsid w:val="2F0106CB"/>
    <w:rsid w:val="2FD952C9"/>
    <w:rsid w:val="31906F20"/>
    <w:rsid w:val="31BB4950"/>
    <w:rsid w:val="32F11720"/>
    <w:rsid w:val="33973471"/>
    <w:rsid w:val="33A37FA3"/>
    <w:rsid w:val="33D313E6"/>
    <w:rsid w:val="343A535C"/>
    <w:rsid w:val="34A02734"/>
    <w:rsid w:val="34A96C16"/>
    <w:rsid w:val="351B1DBB"/>
    <w:rsid w:val="354B3E96"/>
    <w:rsid w:val="35D31C20"/>
    <w:rsid w:val="36365C0B"/>
    <w:rsid w:val="37F76565"/>
    <w:rsid w:val="38526373"/>
    <w:rsid w:val="386E77CF"/>
    <w:rsid w:val="38C8225A"/>
    <w:rsid w:val="38E1712C"/>
    <w:rsid w:val="3B1630C7"/>
    <w:rsid w:val="3BB149FB"/>
    <w:rsid w:val="3BDD7CED"/>
    <w:rsid w:val="3C2D6FA3"/>
    <w:rsid w:val="3C551132"/>
    <w:rsid w:val="3C5C33E5"/>
    <w:rsid w:val="3D2A5291"/>
    <w:rsid w:val="3D4274EC"/>
    <w:rsid w:val="3DE6565C"/>
    <w:rsid w:val="3DFF5153"/>
    <w:rsid w:val="3E7F0411"/>
    <w:rsid w:val="3E8A1E51"/>
    <w:rsid w:val="3F4C7741"/>
    <w:rsid w:val="3FCE63A8"/>
    <w:rsid w:val="403B0486"/>
    <w:rsid w:val="406334F2"/>
    <w:rsid w:val="414D1874"/>
    <w:rsid w:val="41566655"/>
    <w:rsid w:val="42BA6C89"/>
    <w:rsid w:val="4365758A"/>
    <w:rsid w:val="438B545F"/>
    <w:rsid w:val="43D73B3B"/>
    <w:rsid w:val="43E75C8A"/>
    <w:rsid w:val="452C7897"/>
    <w:rsid w:val="45CF4646"/>
    <w:rsid w:val="46131D11"/>
    <w:rsid w:val="47176886"/>
    <w:rsid w:val="47307948"/>
    <w:rsid w:val="47A04ACD"/>
    <w:rsid w:val="48F07914"/>
    <w:rsid w:val="497B7CB3"/>
    <w:rsid w:val="4A2F038B"/>
    <w:rsid w:val="4A4B131B"/>
    <w:rsid w:val="4A6E2C61"/>
    <w:rsid w:val="4A6F1249"/>
    <w:rsid w:val="4B2D12E0"/>
    <w:rsid w:val="4BDF193C"/>
    <w:rsid w:val="4BEB6B31"/>
    <w:rsid w:val="4C5479B0"/>
    <w:rsid w:val="4CD11879"/>
    <w:rsid w:val="4DA45803"/>
    <w:rsid w:val="4DBA440F"/>
    <w:rsid w:val="4DD36371"/>
    <w:rsid w:val="4EC8490A"/>
    <w:rsid w:val="4FE01EE0"/>
    <w:rsid w:val="50616DC4"/>
    <w:rsid w:val="50A54F03"/>
    <w:rsid w:val="50C07C54"/>
    <w:rsid w:val="519F7BA4"/>
    <w:rsid w:val="52D91433"/>
    <w:rsid w:val="52D92ACB"/>
    <w:rsid w:val="53B4776F"/>
    <w:rsid w:val="53F32429"/>
    <w:rsid w:val="544E5387"/>
    <w:rsid w:val="54843081"/>
    <w:rsid w:val="54B020C8"/>
    <w:rsid w:val="54CF2021"/>
    <w:rsid w:val="54E57199"/>
    <w:rsid w:val="554F64B0"/>
    <w:rsid w:val="56186177"/>
    <w:rsid w:val="564009F8"/>
    <w:rsid w:val="59DE00F5"/>
    <w:rsid w:val="5A3F1F24"/>
    <w:rsid w:val="5AE44879"/>
    <w:rsid w:val="5B0171D9"/>
    <w:rsid w:val="5BD13050"/>
    <w:rsid w:val="5CA67F0E"/>
    <w:rsid w:val="5D83481E"/>
    <w:rsid w:val="5EA16C9A"/>
    <w:rsid w:val="5EF10D14"/>
    <w:rsid w:val="5F0674B4"/>
    <w:rsid w:val="5F1F3B6A"/>
    <w:rsid w:val="5FF05A6E"/>
    <w:rsid w:val="634C56B2"/>
    <w:rsid w:val="64B4350F"/>
    <w:rsid w:val="64F16511"/>
    <w:rsid w:val="65854242"/>
    <w:rsid w:val="658C0997"/>
    <w:rsid w:val="663D11A0"/>
    <w:rsid w:val="663F5B0D"/>
    <w:rsid w:val="676A73AE"/>
    <w:rsid w:val="681F1810"/>
    <w:rsid w:val="69B875FD"/>
    <w:rsid w:val="6A021292"/>
    <w:rsid w:val="6AB51D8E"/>
    <w:rsid w:val="6B833C3B"/>
    <w:rsid w:val="6D486EEA"/>
    <w:rsid w:val="6D5A0080"/>
    <w:rsid w:val="6DFB3F5C"/>
    <w:rsid w:val="6E160D96"/>
    <w:rsid w:val="6E68751C"/>
    <w:rsid w:val="6E6E2980"/>
    <w:rsid w:val="6EA14B04"/>
    <w:rsid w:val="6EB04D47"/>
    <w:rsid w:val="6F266216"/>
    <w:rsid w:val="6F4A72A5"/>
    <w:rsid w:val="6FE969BF"/>
    <w:rsid w:val="70F67BE2"/>
    <w:rsid w:val="72BF1613"/>
    <w:rsid w:val="73D4215C"/>
    <w:rsid w:val="740D4EDE"/>
    <w:rsid w:val="745E614E"/>
    <w:rsid w:val="749001B4"/>
    <w:rsid w:val="74D70DF7"/>
    <w:rsid w:val="755F1275"/>
    <w:rsid w:val="76623EAE"/>
    <w:rsid w:val="77EA751B"/>
    <w:rsid w:val="7814780D"/>
    <w:rsid w:val="783D7C8F"/>
    <w:rsid w:val="78581447"/>
    <w:rsid w:val="786D26BC"/>
    <w:rsid w:val="78832500"/>
    <w:rsid w:val="789F3DA6"/>
    <w:rsid w:val="78A52377"/>
    <w:rsid w:val="79490272"/>
    <w:rsid w:val="798653A2"/>
    <w:rsid w:val="7A695BC7"/>
    <w:rsid w:val="7AEA3436"/>
    <w:rsid w:val="7B4E1B6F"/>
    <w:rsid w:val="7B5B7497"/>
    <w:rsid w:val="7B825709"/>
    <w:rsid w:val="7BBF7072"/>
    <w:rsid w:val="7CF80F23"/>
    <w:rsid w:val="7DB66373"/>
    <w:rsid w:val="7E10135E"/>
    <w:rsid w:val="7EAB4598"/>
    <w:rsid w:val="7EF26CB5"/>
    <w:rsid w:val="7F1E2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68"/>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69"/>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sz w:val="24"/>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annotation text"/>
    <w:basedOn w:val="1"/>
    <w:link w:val="70"/>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next w:val="1"/>
    <w:qFormat/>
    <w:uiPriority w:val="0"/>
    <w:rPr>
      <w:rFonts w:ascii="仿宋_GB2312" w:eastAsia="仿宋_GB2312"/>
      <w:sz w:val="32"/>
    </w:rPr>
  </w:style>
  <w:style w:type="paragraph" w:styleId="23">
    <w:name w:val="Body Text Indent"/>
    <w:basedOn w:val="1"/>
    <w:link w:val="71"/>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72"/>
    <w:qFormat/>
    <w:uiPriority w:val="0"/>
  </w:style>
  <w:style w:type="paragraph" w:styleId="33">
    <w:name w:val="Body Text Indent 2"/>
    <w:basedOn w:val="1"/>
    <w:link w:val="73"/>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74"/>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0"/>
    <w:pPr>
      <w:widowControl/>
      <w:spacing w:before="100" w:beforeAutospacing="1" w:after="100" w:afterAutospacing="1"/>
      <w:jc w:val="left"/>
    </w:pPr>
    <w:rPr>
      <w:rFonts w:ascii="宋体" w:hAnsi="宋体"/>
      <w:kern w:val="0"/>
      <w:sz w:val="24"/>
    </w:rPr>
  </w:style>
  <w:style w:type="paragraph" w:styleId="51">
    <w:name w:val="List Continue 3"/>
    <w:basedOn w:val="1"/>
    <w:qFormat/>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next w:val="1"/>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75"/>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3"/>
    <w:link w:val="76"/>
    <w:qFormat/>
    <w:uiPriority w:val="0"/>
    <w:pPr>
      <w:spacing w:after="120" w:line="240" w:lineRule="auto"/>
      <w:ind w:left="420" w:leftChars="200" w:firstLine="420" w:firstLineChars="200"/>
    </w:pPr>
  </w:style>
  <w:style w:type="table" w:styleId="58">
    <w:name w:val="Table Grid"/>
    <w:basedOn w:val="5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qFormat/>
    <w:uiPriority w:val="22"/>
    <w:rPr>
      <w:b/>
    </w:rPr>
  </w:style>
  <w:style w:type="character" w:styleId="61">
    <w:name w:val="page number"/>
    <w:qFormat/>
    <w:uiPriority w:val="0"/>
  </w:style>
  <w:style w:type="character" w:styleId="62">
    <w:name w:val="FollowedHyperlink"/>
    <w:qFormat/>
    <w:uiPriority w:val="0"/>
    <w:rPr>
      <w:color w:val="800080"/>
      <w:u w:val="single"/>
    </w:rPr>
  </w:style>
  <w:style w:type="character" w:styleId="63">
    <w:name w:val="Emphasis"/>
    <w:qFormat/>
    <w:uiPriority w:val="0"/>
    <w:rPr>
      <w:i/>
    </w:rPr>
  </w:style>
  <w:style w:type="character" w:styleId="64">
    <w:name w:val="Hyperlink"/>
    <w:qFormat/>
    <w:uiPriority w:val="99"/>
    <w:rPr>
      <w:color w:val="0000FF"/>
      <w:u w:val="singl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paragraph" w:customStyle="1" w:styleId="6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68">
    <w:name w:val="标题 2 字符"/>
    <w:link w:val="4"/>
    <w:qFormat/>
    <w:uiPriority w:val="0"/>
    <w:rPr>
      <w:rFonts w:ascii="Arial" w:hAnsi="Arial" w:eastAsia="黑体"/>
      <w:b/>
      <w:kern w:val="2"/>
      <w:sz w:val="32"/>
    </w:rPr>
  </w:style>
  <w:style w:type="character" w:customStyle="1" w:styleId="69">
    <w:name w:val="标题 3 字符"/>
    <w:link w:val="5"/>
    <w:qFormat/>
    <w:uiPriority w:val="0"/>
    <w:rPr>
      <w:rFonts w:eastAsia="宋体"/>
      <w:b/>
      <w:kern w:val="2"/>
      <w:sz w:val="32"/>
      <w:lang w:val="en-US" w:eastAsia="zh-CN"/>
    </w:rPr>
  </w:style>
  <w:style w:type="character" w:customStyle="1" w:styleId="70">
    <w:name w:val="批注文字 字符"/>
    <w:link w:val="19"/>
    <w:qFormat/>
    <w:uiPriority w:val="0"/>
    <w:rPr>
      <w:sz w:val="24"/>
    </w:rPr>
  </w:style>
  <w:style w:type="character" w:customStyle="1" w:styleId="71">
    <w:name w:val="正文文本缩进 字符"/>
    <w:link w:val="23"/>
    <w:qFormat/>
    <w:uiPriority w:val="0"/>
    <w:rPr>
      <w:kern w:val="2"/>
      <w:sz w:val="44"/>
    </w:rPr>
  </w:style>
  <w:style w:type="character" w:customStyle="1" w:styleId="72">
    <w:name w:val="日期 字符"/>
    <w:link w:val="32"/>
    <w:qFormat/>
    <w:uiPriority w:val="0"/>
    <w:rPr>
      <w:kern w:val="2"/>
      <w:sz w:val="28"/>
    </w:rPr>
  </w:style>
  <w:style w:type="character" w:customStyle="1" w:styleId="73">
    <w:name w:val="正文文本缩进 2 字符"/>
    <w:link w:val="33"/>
    <w:qFormat/>
    <w:uiPriority w:val="0"/>
    <w:rPr>
      <w:kern w:val="2"/>
      <w:sz w:val="28"/>
    </w:rPr>
  </w:style>
  <w:style w:type="character" w:customStyle="1" w:styleId="74">
    <w:name w:val="脚注文本 字符"/>
    <w:link w:val="40"/>
    <w:qFormat/>
    <w:uiPriority w:val="0"/>
    <w:rPr>
      <w:kern w:val="2"/>
      <w:sz w:val="18"/>
    </w:rPr>
  </w:style>
  <w:style w:type="character" w:customStyle="1" w:styleId="75">
    <w:name w:val="批注主题 字符"/>
    <w:link w:val="54"/>
    <w:qFormat/>
    <w:uiPriority w:val="0"/>
  </w:style>
  <w:style w:type="character" w:customStyle="1" w:styleId="76">
    <w:name w:val="正文首行缩进 2 字符"/>
    <w:link w:val="56"/>
    <w:qFormat/>
    <w:uiPriority w:val="0"/>
  </w:style>
  <w:style w:type="character" w:customStyle="1" w:styleId="77">
    <w:name w:val="v151"/>
    <w:qFormat/>
    <w:uiPriority w:val="0"/>
    <w:rPr>
      <w:sz w:val="18"/>
    </w:rPr>
  </w:style>
  <w:style w:type="character" w:customStyle="1" w:styleId="78">
    <w:name w:val="Char Char7"/>
    <w:qFormat/>
    <w:uiPriority w:val="0"/>
    <w:rPr>
      <w:rFonts w:ascii="宋体" w:hAnsi="宋体" w:eastAsia="宋体"/>
      <w:kern w:val="2"/>
      <w:sz w:val="28"/>
    </w:rPr>
  </w:style>
  <w:style w:type="character" w:customStyle="1" w:styleId="79">
    <w:name w:val="小 Char"/>
    <w:qFormat/>
    <w:uiPriority w:val="0"/>
    <w:rPr>
      <w:rFonts w:ascii="宋体" w:hAnsi="Courier New" w:eastAsia="宋体"/>
      <w:kern w:val="2"/>
      <w:sz w:val="21"/>
      <w:lang w:val="en-US" w:eastAsia="zh-CN" w:bidi="ar-SA"/>
    </w:rPr>
  </w:style>
  <w:style w:type="character" w:customStyle="1" w:styleId="80">
    <w:name w:val="文字 Char"/>
    <w:link w:val="81"/>
    <w:qFormat/>
    <w:uiPriority w:val="0"/>
    <w:rPr>
      <w:rFonts w:ascii="宋体"/>
      <w:kern w:val="2"/>
      <w:sz w:val="28"/>
    </w:rPr>
  </w:style>
  <w:style w:type="paragraph" w:customStyle="1" w:styleId="81">
    <w:name w:val="文字"/>
    <w:basedOn w:val="1"/>
    <w:link w:val="80"/>
    <w:qFormat/>
    <w:uiPriority w:val="0"/>
    <w:pPr>
      <w:tabs>
        <w:tab w:val="left" w:pos="8520"/>
      </w:tabs>
      <w:spacing w:line="312" w:lineRule="auto"/>
      <w:ind w:right="-210" w:firstLine="556"/>
    </w:pPr>
    <w:rPr>
      <w:rFonts w:ascii="宋体"/>
    </w:rPr>
  </w:style>
  <w:style w:type="character" w:customStyle="1" w:styleId="82">
    <w:name w:val="content-white1"/>
    <w:qFormat/>
    <w:uiPriority w:val="0"/>
    <w:rPr>
      <w:rFonts w:ascii="_x000B__x000C_" w:hAnsi="_x000B__x000C_"/>
      <w:color w:val="auto"/>
      <w:sz w:val="18"/>
      <w:u w:val="none"/>
    </w:rPr>
  </w:style>
  <w:style w:type="character" w:customStyle="1" w:styleId="83">
    <w:name w:val="正文 + 三号 Char"/>
    <w:qFormat/>
    <w:uiPriority w:val="0"/>
    <w:rPr>
      <w:rFonts w:eastAsia="宋体"/>
      <w:kern w:val="2"/>
      <w:sz w:val="21"/>
      <w:lang w:val="en-US" w:eastAsia="zh-CN"/>
    </w:rPr>
  </w:style>
  <w:style w:type="character" w:customStyle="1" w:styleId="84">
    <w:name w:val="H2 Char"/>
    <w:qFormat/>
    <w:uiPriority w:val="0"/>
    <w:rPr>
      <w:rFonts w:ascii="Arial" w:hAnsi="Arial" w:eastAsia="宋体"/>
      <w:kern w:val="2"/>
      <w:sz w:val="28"/>
      <w:lang w:val="en-US" w:eastAsia="zh-CN"/>
    </w:rPr>
  </w:style>
  <w:style w:type="character" w:customStyle="1" w:styleId="85">
    <w:name w:val="Char Char3"/>
    <w:qFormat/>
    <w:uiPriority w:val="0"/>
    <w:rPr>
      <w:rFonts w:eastAsia="宋体"/>
      <w:kern w:val="2"/>
      <w:sz w:val="18"/>
      <w:lang w:val="en-US" w:eastAsia="zh-CN"/>
    </w:rPr>
  </w:style>
  <w:style w:type="character" w:customStyle="1" w:styleId="86">
    <w:name w:val="Char Char4"/>
    <w:qFormat/>
    <w:uiPriority w:val="0"/>
    <w:rPr>
      <w:rFonts w:eastAsia="宋体"/>
      <w:b/>
      <w:kern w:val="2"/>
      <w:sz w:val="21"/>
      <w:lang w:val="en-US" w:eastAsia="zh-CN"/>
    </w:rPr>
  </w:style>
  <w:style w:type="character" w:customStyle="1" w:styleId="87">
    <w:name w:val="Table Text Char1 Char"/>
    <w:qFormat/>
    <w:uiPriority w:val="0"/>
    <w:rPr>
      <w:rFonts w:ascii="Arial" w:hAnsi="Arial"/>
      <w:kern w:val="2"/>
      <w:sz w:val="18"/>
      <w:lang w:val="en-US" w:eastAsia="zh-CN" w:bidi="ar-SA"/>
    </w:rPr>
  </w:style>
  <w:style w:type="character" w:customStyle="1" w:styleId="88">
    <w:name w:val="Char Char5"/>
    <w:qFormat/>
    <w:uiPriority w:val="0"/>
    <w:rPr>
      <w:rFonts w:ascii="Arial" w:hAnsi="Arial" w:eastAsia="宋体"/>
      <w:b/>
      <w:smallCaps/>
      <w:kern w:val="28"/>
      <w:sz w:val="36"/>
      <w:lang w:val="en-US" w:eastAsia="en-US"/>
    </w:rPr>
  </w:style>
  <w:style w:type="character" w:customStyle="1" w:styleId="89">
    <w:name w:val="Char Char"/>
    <w:qFormat/>
    <w:uiPriority w:val="0"/>
    <w:rPr>
      <w:rFonts w:ascii="宋体" w:hAnsi="宋体" w:eastAsia="宋体"/>
      <w:kern w:val="2"/>
      <w:sz w:val="24"/>
      <w:lang w:val="en-US" w:eastAsia="zh-CN" w:bidi="ar-SA"/>
    </w:rPr>
  </w:style>
  <w:style w:type="character" w:customStyle="1" w:styleId="90">
    <w:name w:val="Table Heading Char Char"/>
    <w:qFormat/>
    <w:uiPriority w:val="0"/>
    <w:rPr>
      <w:rFonts w:ascii="Arial" w:hAnsi="Arial" w:eastAsia="黑体"/>
      <w:kern w:val="2"/>
      <w:sz w:val="18"/>
      <w:lang w:val="en-US" w:eastAsia="zh-CN"/>
    </w:rPr>
  </w:style>
  <w:style w:type="character" w:customStyle="1" w:styleId="91">
    <w:name w:val="Table Text Char Char Char Char"/>
    <w:link w:val="92"/>
    <w:qFormat/>
    <w:uiPriority w:val="0"/>
    <w:rPr>
      <w:rFonts w:ascii="Arial" w:hAnsi="Arial"/>
      <w:kern w:val="2"/>
      <w:sz w:val="18"/>
      <w:lang w:val="en-US" w:eastAsia="zh-CN" w:bidi="ar-SA"/>
    </w:rPr>
  </w:style>
  <w:style w:type="paragraph" w:customStyle="1" w:styleId="92">
    <w:name w:val="Table Text Char Char Char"/>
    <w:link w:val="91"/>
    <w:qFormat/>
    <w:uiPriority w:val="0"/>
    <w:pPr>
      <w:snapToGrid w:val="0"/>
      <w:spacing w:before="80" w:after="80"/>
    </w:pPr>
    <w:rPr>
      <w:rFonts w:ascii="Arial" w:hAnsi="Arial" w:eastAsia="宋体" w:cs="Times New Roman"/>
      <w:kern w:val="2"/>
      <w:sz w:val="18"/>
      <w:lang w:val="en-US" w:eastAsia="zh-CN" w:bidi="ar-SA"/>
    </w:rPr>
  </w:style>
  <w:style w:type="character" w:customStyle="1" w:styleId="93">
    <w:name w:val="Table Text Char"/>
    <w:link w:val="94"/>
    <w:qFormat/>
    <w:uiPriority w:val="0"/>
    <w:rPr>
      <w:rFonts w:ascii="Arial" w:hAnsi="Arial"/>
      <w:kern w:val="2"/>
      <w:sz w:val="18"/>
      <w:lang w:val="en-US" w:eastAsia="zh-CN" w:bidi="ar-SA"/>
    </w:rPr>
  </w:style>
  <w:style w:type="paragraph" w:customStyle="1" w:styleId="94">
    <w:name w:val="Table Text"/>
    <w:link w:val="93"/>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Char Char2"/>
    <w:qFormat/>
    <w:uiPriority w:val="0"/>
    <w:rPr>
      <w:rFonts w:eastAsia="宋体"/>
      <w:kern w:val="2"/>
      <w:sz w:val="18"/>
      <w:lang w:val="en-US" w:eastAsia="zh-CN"/>
    </w:rPr>
  </w:style>
  <w:style w:type="character" w:customStyle="1" w:styleId="96">
    <w:name w:val="标书正文:  0.74 厘米 Char1"/>
    <w:qFormat/>
    <w:uiPriority w:val="0"/>
    <w:rPr>
      <w:rFonts w:eastAsia="宋体"/>
      <w:kern w:val="2"/>
      <w:sz w:val="24"/>
      <w:lang w:val="en-US" w:eastAsia="zh-CN"/>
    </w:rPr>
  </w:style>
  <w:style w:type="character" w:customStyle="1" w:styleId="97">
    <w:name w:val="样式 宋体"/>
    <w:qFormat/>
    <w:uiPriority w:val="0"/>
    <w:rPr>
      <w:rFonts w:ascii="宋体" w:hAnsi="宋体" w:eastAsia="宋体"/>
      <w:sz w:val="28"/>
    </w:rPr>
  </w:style>
  <w:style w:type="character" w:customStyle="1" w:styleId="98">
    <w:name w:val="未命名11"/>
    <w:qFormat/>
    <w:uiPriority w:val="0"/>
    <w:rPr>
      <w:color w:val="77FFFF"/>
      <w:sz w:val="24"/>
    </w:rPr>
  </w:style>
  <w:style w:type="character" w:customStyle="1" w:styleId="99">
    <w:name w:val="crowed11"/>
    <w:qFormat/>
    <w:uiPriority w:val="0"/>
    <w:rPr>
      <w:rFonts w:hint="default" w:ascii="_x000B__x000C_" w:hAnsi="_x000B__x000C_"/>
      <w:sz w:val="24"/>
    </w:rPr>
  </w:style>
  <w:style w:type="character" w:customStyle="1" w:styleId="100">
    <w:name w:val="Char Char6"/>
    <w:qFormat/>
    <w:uiPriority w:val="0"/>
    <w:rPr>
      <w:rFonts w:ascii="仿宋_GB2312" w:eastAsia="仿宋_GB2312"/>
      <w:kern w:val="2"/>
      <w:sz w:val="32"/>
    </w:rPr>
  </w:style>
  <w:style w:type="character" w:customStyle="1" w:styleId="101">
    <w:name w:val="title_emph1"/>
    <w:qFormat/>
    <w:uiPriority w:val="0"/>
    <w:rPr>
      <w:rFonts w:hint="default" w:ascii="Arial" w:hAnsi="Arial"/>
      <w:b/>
      <w:sz w:val="20"/>
    </w:rPr>
  </w:style>
  <w:style w:type="character" w:customStyle="1" w:styleId="102">
    <w:name w:val="font1"/>
    <w:qFormat/>
    <w:uiPriority w:val="0"/>
    <w:rPr>
      <w:color w:val="000000"/>
      <w:sz w:val="18"/>
    </w:rPr>
  </w:style>
  <w:style w:type="character" w:customStyle="1" w:styleId="103">
    <w:name w:val="Char Char11"/>
    <w:qFormat/>
    <w:uiPriority w:val="0"/>
    <w:rPr>
      <w:rFonts w:ascii="宋体"/>
      <w:kern w:val="2"/>
      <w:sz w:val="28"/>
    </w:rPr>
  </w:style>
  <w:style w:type="character" w:customStyle="1" w:styleId="104">
    <w:name w:val="top-det1"/>
    <w:qFormat/>
    <w:uiPriority w:val="0"/>
    <w:rPr>
      <w:b/>
      <w:color w:val="000000"/>
    </w:rPr>
  </w:style>
  <w:style w:type="paragraph" w:customStyle="1" w:styleId="105">
    <w:name w:val="二级列表"/>
    <w:basedOn w:val="106"/>
    <w:next w:val="106"/>
    <w:qFormat/>
    <w:uiPriority w:val="0"/>
    <w:pPr>
      <w:tabs>
        <w:tab w:val="left" w:pos="2120"/>
      </w:tabs>
      <w:ind w:firstLine="0" w:firstLineChars="0"/>
    </w:pPr>
    <w:rPr>
      <w:b/>
    </w:rPr>
  </w:style>
  <w:style w:type="paragraph" w:customStyle="1" w:styleId="106">
    <w:name w:val="段落正文"/>
    <w:basedOn w:val="1"/>
    <w:qFormat/>
    <w:uiPriority w:val="0"/>
    <w:pPr>
      <w:spacing w:before="156" w:beforeLines="50" w:line="360" w:lineRule="auto"/>
      <w:ind w:firstLine="200" w:firstLineChars="200"/>
    </w:pPr>
    <w:rPr>
      <w:spacing w:val="2"/>
      <w:sz w:val="24"/>
    </w:rPr>
  </w:style>
  <w:style w:type="paragraph" w:customStyle="1" w:styleId="107">
    <w:name w:val="标题3——2"/>
    <w:basedOn w:val="5"/>
    <w:next w:val="55"/>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108">
    <w:name w:val="文本1"/>
    <w:basedOn w:val="1"/>
    <w:qFormat/>
    <w:uiPriority w:val="0"/>
    <w:pPr>
      <w:adjustRightInd w:val="0"/>
      <w:spacing w:line="312" w:lineRule="atLeast"/>
      <w:jc w:val="center"/>
      <w:textAlignment w:val="baseline"/>
    </w:pPr>
    <w:rPr>
      <w:kern w:val="0"/>
      <w:sz w:val="18"/>
    </w:rPr>
  </w:style>
  <w:style w:type="paragraph" w:customStyle="1" w:styleId="109">
    <w:name w:val="Title - Revision"/>
    <w:basedOn w:val="53"/>
    <w:qFormat/>
    <w:uiPriority w:val="0"/>
    <w:pPr>
      <w:spacing w:before="720"/>
    </w:pPr>
  </w:style>
  <w:style w:type="paragraph" w:customStyle="1" w:styleId="110">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11">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2">
    <w:name w:val="二级条标题"/>
    <w:basedOn w:val="113"/>
    <w:next w:val="115"/>
    <w:qFormat/>
    <w:uiPriority w:val="0"/>
    <w:pPr>
      <w:ind w:left="840"/>
      <w:outlineLvl w:val="3"/>
    </w:pPr>
  </w:style>
  <w:style w:type="paragraph" w:customStyle="1" w:styleId="113">
    <w:name w:val="一级条标题"/>
    <w:basedOn w:val="114"/>
    <w:next w:val="115"/>
    <w:qFormat/>
    <w:uiPriority w:val="0"/>
    <w:pPr>
      <w:numPr>
        <w:numId w:val="0"/>
      </w:numPr>
      <w:spacing w:before="0" w:beforeLines="0" w:after="0" w:afterLines="0"/>
      <w:ind w:left="525"/>
      <w:outlineLvl w:val="2"/>
    </w:pPr>
    <w:rPr>
      <w:sz w:val="21"/>
    </w:rPr>
  </w:style>
  <w:style w:type="paragraph" w:customStyle="1" w:styleId="114">
    <w:name w:val="章标题"/>
    <w:next w:val="1"/>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1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6">
    <w:name w:val="1.正文"/>
    <w:basedOn w:val="1"/>
    <w:qFormat/>
    <w:uiPriority w:val="0"/>
    <w:pPr>
      <w:spacing w:line="360" w:lineRule="auto"/>
      <w:ind w:left="540" w:leftChars="225" w:firstLine="540" w:firstLineChars="225"/>
    </w:pPr>
    <w:rPr>
      <w:sz w:val="24"/>
    </w:rPr>
  </w:style>
  <w:style w:type="paragraph" w:customStyle="1" w:styleId="117">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8">
    <w:name w:val="编号正文"/>
    <w:basedOn w:val="119"/>
    <w:qFormat/>
    <w:uiPriority w:val="0"/>
    <w:pPr>
      <w:snapToGrid/>
      <w:spacing w:line="360" w:lineRule="auto"/>
      <w:ind w:left="1407" w:hanging="1047"/>
      <w:jc w:val="left"/>
    </w:pPr>
    <w:rPr>
      <w:rFonts w:eastAsia="仿宋_GB2312"/>
    </w:rPr>
  </w:style>
  <w:style w:type="paragraph" w:customStyle="1" w:styleId="119">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20">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121">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22">
    <w:name w:val="默认段落字体 Para Char Char Char Char Char Char Char Char Char1 Char Char Char Char"/>
    <w:basedOn w:val="1"/>
    <w:qFormat/>
    <w:uiPriority w:val="0"/>
    <w:rPr>
      <w:rFonts w:ascii="Tahoma" w:hAnsi="Tahoma"/>
      <w:sz w:val="24"/>
    </w:rPr>
  </w:style>
  <w:style w:type="paragraph" w:customStyle="1" w:styleId="123">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24">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25">
    <w:name w:val="Char Char14 Char Char"/>
    <w:basedOn w:val="1"/>
    <w:qFormat/>
    <w:uiPriority w:val="0"/>
    <w:rPr>
      <w:sz w:val="21"/>
      <w:szCs w:val="24"/>
    </w:rPr>
  </w:style>
  <w:style w:type="paragraph" w:customStyle="1" w:styleId="126">
    <w:name w:val="Char Char Char Char Char"/>
    <w:basedOn w:val="1"/>
    <w:qFormat/>
    <w:uiPriority w:val="0"/>
    <w:pPr>
      <w:tabs>
        <w:tab w:val="left" w:pos="425"/>
      </w:tabs>
      <w:ind w:left="1620" w:hanging="360"/>
    </w:pPr>
    <w:rPr>
      <w:rFonts w:ascii="Tahoma" w:hAnsi="Tahoma"/>
      <w:sz w:val="24"/>
    </w:rPr>
  </w:style>
  <w:style w:type="paragraph" w:customStyle="1" w:styleId="127">
    <w:name w:val="Char2 Char Char Char Char Char Char"/>
    <w:basedOn w:val="1"/>
    <w:qFormat/>
    <w:uiPriority w:val="0"/>
    <w:rPr>
      <w:rFonts w:ascii="仿宋_GB2312"/>
      <w:b/>
      <w:sz w:val="30"/>
    </w:rPr>
  </w:style>
  <w:style w:type="paragraph" w:customStyle="1" w:styleId="128">
    <w:name w:val="_Style 126"/>
    <w:qFormat/>
    <w:uiPriority w:val="0"/>
    <w:rPr>
      <w:rFonts w:ascii="Times New Roman" w:hAnsi="Times New Roman" w:eastAsia="宋体" w:cs="Times New Roman"/>
      <w:kern w:val="2"/>
      <w:sz w:val="21"/>
      <w:lang w:val="en-US" w:eastAsia="zh-CN" w:bidi="ar-SA"/>
    </w:rPr>
  </w:style>
  <w:style w:type="paragraph" w:customStyle="1" w:styleId="129">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30">
    <w:name w:val="正文 + 三号"/>
    <w:basedOn w:val="1"/>
    <w:qFormat/>
    <w:uiPriority w:val="0"/>
    <w:rPr>
      <w:sz w:val="21"/>
    </w:rPr>
  </w:style>
  <w:style w:type="paragraph" w:customStyle="1" w:styleId="131">
    <w:name w:val="样式 首行缩进:  0.74 厘米"/>
    <w:basedOn w:val="1"/>
    <w:qFormat/>
    <w:uiPriority w:val="0"/>
    <w:pPr>
      <w:spacing w:line="360" w:lineRule="auto"/>
      <w:ind w:firstLine="420"/>
    </w:pPr>
    <w:rPr>
      <w:sz w:val="24"/>
    </w:rPr>
  </w:style>
  <w:style w:type="paragraph" w:customStyle="1" w:styleId="132">
    <w:name w:val="样式 样式 首行缩进:  2 字符 + 首行缩进:  2 字符"/>
    <w:basedOn w:val="1"/>
    <w:qFormat/>
    <w:uiPriority w:val="0"/>
    <w:pPr>
      <w:numPr>
        <w:ilvl w:val="0"/>
        <w:numId w:val="5"/>
      </w:numPr>
      <w:tabs>
        <w:tab w:val="clear" w:pos="1230"/>
      </w:tabs>
      <w:spacing w:line="360" w:lineRule="auto"/>
      <w:ind w:firstLine="480" w:firstLineChars="200"/>
    </w:pPr>
    <w:rPr>
      <w:sz w:val="24"/>
    </w:rPr>
  </w:style>
  <w:style w:type="paragraph" w:customStyle="1" w:styleId="133">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34">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5">
    <w:name w:val="Table Contents"/>
    <w:basedOn w:val="22"/>
    <w:qFormat/>
    <w:uiPriority w:val="0"/>
    <w:pPr>
      <w:suppressAutoHyphens/>
      <w:jc w:val="left"/>
    </w:pPr>
    <w:rPr>
      <w:rFonts w:ascii="Times New Roman" w:eastAsia="Times New Roman"/>
      <w:kern w:val="0"/>
      <w:sz w:val="24"/>
    </w:rPr>
  </w:style>
  <w:style w:type="paragraph" w:customStyle="1" w:styleId="136">
    <w:name w:val="表格文本"/>
    <w:qFormat/>
    <w:uiPriority w:val="0"/>
    <w:pPr>
      <w:tabs>
        <w:tab w:val="decimal" w:pos="0"/>
      </w:tabs>
    </w:pPr>
    <w:rPr>
      <w:rFonts w:ascii="Arial" w:hAnsi="Arial" w:eastAsia="宋体" w:cs="Times New Roman"/>
      <w:sz w:val="21"/>
      <w:lang w:val="en-US" w:eastAsia="zh-CN" w:bidi="ar-SA"/>
    </w:rPr>
  </w:style>
  <w:style w:type="paragraph" w:customStyle="1" w:styleId="137">
    <w:name w:val="Char Char Char Char Char Char Char"/>
    <w:basedOn w:val="1"/>
    <w:qFormat/>
    <w:uiPriority w:val="0"/>
    <w:rPr>
      <w:rFonts w:ascii="Tahoma" w:hAnsi="Tahoma"/>
      <w:sz w:val="24"/>
    </w:rPr>
  </w:style>
  <w:style w:type="paragraph" w:customStyle="1" w:styleId="138">
    <w:name w:val="样式2"/>
    <w:basedOn w:val="6"/>
    <w:qFormat/>
    <w:uiPriority w:val="0"/>
    <w:pPr>
      <w:numPr>
        <w:ilvl w:val="0"/>
        <w:numId w:val="6"/>
      </w:numPr>
      <w:spacing w:before="560" w:line="400" w:lineRule="exact"/>
      <w:jc w:val="center"/>
      <w:outlineLvl w:val="0"/>
    </w:pPr>
    <w:rPr>
      <w:b w:val="0"/>
      <w:sz w:val="44"/>
    </w:rPr>
  </w:style>
  <w:style w:type="paragraph" w:customStyle="1" w:styleId="139">
    <w:name w:val="内容标题"/>
    <w:basedOn w:val="18"/>
    <w:qFormat/>
    <w:uiPriority w:val="0"/>
    <w:rPr>
      <w:rFonts w:ascii="Tahoma" w:hAnsi="Tahoma"/>
      <w:sz w:val="24"/>
    </w:rPr>
  </w:style>
  <w:style w:type="paragraph" w:customStyle="1" w:styleId="140">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41">
    <w:name w:val="1"/>
    <w:basedOn w:val="1"/>
    <w:next w:val="30"/>
    <w:qFormat/>
    <w:uiPriority w:val="0"/>
    <w:rPr>
      <w:rFonts w:ascii="宋体" w:hAnsi="Courier New"/>
      <w:sz w:val="21"/>
    </w:rPr>
  </w:style>
  <w:style w:type="paragraph" w:customStyle="1" w:styleId="142">
    <w:name w:val="列表项目"/>
    <w:basedOn w:val="1"/>
    <w:qFormat/>
    <w:uiPriority w:val="0"/>
    <w:pPr>
      <w:tabs>
        <w:tab w:val="left" w:pos="420"/>
      </w:tabs>
      <w:spacing w:line="288" w:lineRule="auto"/>
      <w:ind w:left="840" w:leftChars="200" w:hanging="420" w:hangingChars="200"/>
    </w:pPr>
    <w:rPr>
      <w:sz w:val="21"/>
    </w:rPr>
  </w:style>
  <w:style w:type="paragraph" w:customStyle="1" w:styleId="143">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44">
    <w:name w:val="Char Char Char Char Char Char Char1"/>
    <w:basedOn w:val="18"/>
    <w:qFormat/>
    <w:uiPriority w:val="0"/>
    <w:rPr>
      <w:rFonts w:ascii="宋体" w:hAnsi="Tahoma"/>
    </w:rPr>
  </w:style>
  <w:style w:type="paragraph" w:customStyle="1" w:styleId="145">
    <w:name w:val="样式 标题 6第五层条 + 三号 段前: 0.5 行"/>
    <w:basedOn w:val="8"/>
    <w:qFormat/>
    <w:uiPriority w:val="0"/>
    <w:pPr>
      <w:widowControl/>
      <w:adjustRightInd/>
      <w:snapToGrid/>
      <w:spacing w:before="156" w:beforeLines="50"/>
      <w:jc w:val="left"/>
    </w:pPr>
    <w:rPr>
      <w:snapToGrid w:val="0"/>
      <w:kern w:val="24"/>
      <w:sz w:val="28"/>
    </w:rPr>
  </w:style>
  <w:style w:type="paragraph" w:customStyle="1" w:styleId="146">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7">
    <w:name w:val="样式 正文首行缩进 2 + 首行缩进:  2 字符"/>
    <w:basedOn w:val="1"/>
    <w:qFormat/>
    <w:uiPriority w:val="0"/>
    <w:pPr>
      <w:numPr>
        <w:ilvl w:val="0"/>
        <w:numId w:val="7"/>
      </w:numPr>
      <w:adjustRightInd w:val="0"/>
      <w:snapToGrid w:val="0"/>
      <w:spacing w:line="360" w:lineRule="auto"/>
    </w:pPr>
    <w:rPr>
      <w:rFonts w:ascii="Arial" w:hAnsi="Arial"/>
      <w:b/>
      <w:sz w:val="24"/>
    </w:rPr>
  </w:style>
  <w:style w:type="paragraph" w:customStyle="1" w:styleId="148">
    <w:name w:val="样式 行距: 1.5 倍行距1"/>
    <w:basedOn w:val="1"/>
    <w:qFormat/>
    <w:uiPriority w:val="0"/>
    <w:pPr>
      <w:snapToGrid w:val="0"/>
    </w:pPr>
    <w:rPr>
      <w:sz w:val="21"/>
    </w:rPr>
  </w:style>
  <w:style w:type="paragraph" w:customStyle="1" w:styleId="149">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50">
    <w:name w:val="00"/>
    <w:basedOn w:val="1"/>
    <w:qFormat/>
    <w:uiPriority w:val="0"/>
    <w:pPr>
      <w:autoSpaceDE w:val="0"/>
      <w:autoSpaceDN w:val="0"/>
      <w:adjustRightInd w:val="0"/>
      <w:jc w:val="left"/>
    </w:pPr>
    <w:rPr>
      <w:rFonts w:ascii="黑体" w:eastAsia="黑体"/>
      <w:b/>
      <w:kern w:val="0"/>
      <w:sz w:val="20"/>
    </w:rPr>
  </w:style>
  <w:style w:type="paragraph" w:customStyle="1" w:styleId="151">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52">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53">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54">
    <w:name w:val="标准正文"/>
    <w:basedOn w:val="23"/>
    <w:qFormat/>
    <w:uiPriority w:val="0"/>
    <w:pPr>
      <w:spacing w:before="60" w:after="60" w:line="360" w:lineRule="auto"/>
      <w:ind w:left="0" w:firstLine="482"/>
    </w:pPr>
    <w:rPr>
      <w:rFonts w:ascii="Arial" w:hAnsi="Arial"/>
      <w:sz w:val="24"/>
    </w:rPr>
  </w:style>
  <w:style w:type="paragraph" w:customStyle="1" w:styleId="155">
    <w:name w:val="正文文本 21"/>
    <w:basedOn w:val="1"/>
    <w:qFormat/>
    <w:uiPriority w:val="0"/>
    <w:pPr>
      <w:adjustRightInd w:val="0"/>
      <w:spacing w:before="120" w:line="360" w:lineRule="auto"/>
      <w:ind w:firstLine="480"/>
      <w:textAlignment w:val="baseline"/>
    </w:pPr>
    <w:rPr>
      <w:sz w:val="24"/>
    </w:rPr>
  </w:style>
  <w:style w:type="paragraph" w:customStyle="1" w:styleId="156">
    <w:name w:val="样式1"/>
    <w:basedOn w:val="6"/>
    <w:qFormat/>
    <w:uiPriority w:val="0"/>
    <w:pPr>
      <w:tabs>
        <w:tab w:val="left" w:pos="720"/>
      </w:tabs>
      <w:spacing w:before="500" w:after="260" w:line="560" w:lineRule="atLeast"/>
      <w:ind w:left="420" w:hanging="420"/>
    </w:pPr>
  </w:style>
  <w:style w:type="paragraph" w:customStyle="1" w:styleId="157">
    <w:name w:val="正文4"/>
    <w:basedOn w:val="1"/>
    <w:qFormat/>
    <w:uiPriority w:val="0"/>
    <w:pPr>
      <w:tabs>
        <w:tab w:val="left" w:pos="1275"/>
      </w:tabs>
      <w:spacing w:before="60" w:after="60" w:line="360" w:lineRule="auto"/>
      <w:ind w:left="820" w:leftChars="400" w:hanging="705"/>
    </w:pPr>
    <w:rPr>
      <w:sz w:val="24"/>
    </w:rPr>
  </w:style>
  <w:style w:type="paragraph" w:customStyle="1" w:styleId="158">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59">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60">
    <w:name w:val="文本框样式1"/>
    <w:basedOn w:val="1"/>
    <w:qFormat/>
    <w:uiPriority w:val="0"/>
    <w:pPr>
      <w:adjustRightInd w:val="0"/>
      <w:snapToGrid w:val="0"/>
      <w:spacing w:before="60" w:line="180" w:lineRule="exact"/>
      <w:jc w:val="center"/>
    </w:pPr>
    <w:rPr>
      <w:sz w:val="21"/>
    </w:rPr>
  </w:style>
  <w:style w:type="paragraph" w:customStyle="1" w:styleId="161">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62">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63">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64">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65">
    <w:name w:val="关键词"/>
    <w:basedOn w:val="1"/>
    <w:next w:val="1"/>
    <w:qFormat/>
    <w:uiPriority w:val="0"/>
    <w:pPr>
      <w:spacing w:line="360" w:lineRule="auto"/>
    </w:pPr>
    <w:rPr>
      <w:rFonts w:eastAsia="黑体"/>
      <w:sz w:val="20"/>
    </w:rPr>
  </w:style>
  <w:style w:type="paragraph" w:customStyle="1" w:styleId="166">
    <w:name w:val="Title - Date"/>
    <w:basedOn w:val="53"/>
    <w:next w:val="1"/>
    <w:qFormat/>
    <w:uiPriority w:val="0"/>
    <w:pPr>
      <w:spacing w:before="240" w:after="720"/>
    </w:pPr>
    <w:rPr>
      <w:sz w:val="28"/>
    </w:rPr>
  </w:style>
  <w:style w:type="paragraph" w:customStyle="1" w:styleId="167">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68">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69">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70">
    <w:name w:val="表号"/>
    <w:basedOn w:val="1"/>
    <w:qFormat/>
    <w:uiPriority w:val="0"/>
    <w:pPr>
      <w:numPr>
        <w:ilvl w:val="0"/>
        <w:numId w:val="8"/>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71">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72">
    <w:name w:val="Style Heading 3h3Heading 3 - oldLevel 3 HeadH3level_3PIM 3se..."/>
    <w:basedOn w:val="5"/>
    <w:qFormat/>
    <w:uiPriority w:val="0"/>
    <w:pPr>
      <w:numPr>
        <w:ilvl w:val="2"/>
        <w:numId w:val="9"/>
      </w:numPr>
      <w:tabs>
        <w:tab w:val="left" w:pos="709"/>
        <w:tab w:val="left" w:pos="1620"/>
      </w:tabs>
    </w:pPr>
  </w:style>
  <w:style w:type="paragraph" w:customStyle="1" w:styleId="173">
    <w:name w:val="样式4"/>
    <w:basedOn w:val="6"/>
    <w:qFormat/>
    <w:uiPriority w:val="0"/>
    <w:pPr>
      <w:adjustRightInd w:val="0"/>
      <w:snapToGrid w:val="0"/>
    </w:pPr>
  </w:style>
  <w:style w:type="paragraph" w:customStyle="1" w:styleId="174">
    <w:name w:val="摘要"/>
    <w:basedOn w:val="1"/>
    <w:next w:val="4"/>
    <w:qFormat/>
    <w:uiPriority w:val="0"/>
    <w:pPr>
      <w:spacing w:line="360" w:lineRule="auto"/>
    </w:pPr>
    <w:rPr>
      <w:rFonts w:eastAsia="黑体"/>
      <w:sz w:val="20"/>
    </w:rPr>
  </w:style>
  <w:style w:type="paragraph" w:customStyle="1" w:styleId="175">
    <w:name w:val="Char Char 字元 字元 字元 Char Char Char Char"/>
    <w:basedOn w:val="1"/>
    <w:qFormat/>
    <w:uiPriority w:val="0"/>
    <w:pPr>
      <w:adjustRightInd w:val="0"/>
      <w:spacing w:line="360" w:lineRule="auto"/>
    </w:pPr>
    <w:rPr>
      <w:kern w:val="0"/>
      <w:sz w:val="24"/>
    </w:rPr>
  </w:style>
  <w:style w:type="paragraph" w:customStyle="1" w:styleId="176">
    <w:name w:val="可研正文"/>
    <w:basedOn w:val="22"/>
    <w:qFormat/>
    <w:uiPriority w:val="0"/>
    <w:pPr>
      <w:adjustRightInd w:val="0"/>
      <w:snapToGrid w:val="0"/>
      <w:spacing w:line="440" w:lineRule="exact"/>
      <w:ind w:firstLine="567"/>
    </w:pPr>
    <w:rPr>
      <w:sz w:val="28"/>
    </w:rPr>
  </w:style>
  <w:style w:type="paragraph" w:customStyle="1" w:styleId="177">
    <w:name w:val="没有缩进（为图形使用）"/>
    <w:basedOn w:val="1"/>
    <w:qFormat/>
    <w:uiPriority w:val="0"/>
    <w:pPr>
      <w:spacing w:before="120" w:after="120" w:line="360" w:lineRule="auto"/>
    </w:pPr>
    <w:rPr>
      <w:sz w:val="24"/>
    </w:rPr>
  </w:style>
  <w:style w:type="paragraph" w:customStyle="1" w:styleId="178">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79">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80">
    <w:name w:val="标书正文:  0.74 厘米"/>
    <w:basedOn w:val="1"/>
    <w:qFormat/>
    <w:uiPriority w:val="0"/>
    <w:pPr>
      <w:snapToGrid w:val="0"/>
      <w:spacing w:line="360" w:lineRule="auto"/>
      <w:ind w:firstLine="420"/>
    </w:pPr>
    <w:rPr>
      <w:sz w:val="24"/>
    </w:rPr>
  </w:style>
  <w:style w:type="paragraph" w:customStyle="1" w:styleId="181">
    <w:name w:val="样式 正文缩进正文（首行缩进两字）表正文正文非缩进特点标题4段1 + 首行缩进:  2 字符"/>
    <w:basedOn w:val="16"/>
    <w:qFormat/>
    <w:uiPriority w:val="0"/>
    <w:pPr>
      <w:ind w:firstLine="480" w:firstLineChars="200"/>
    </w:pPr>
  </w:style>
  <w:style w:type="paragraph" w:customStyle="1" w:styleId="182">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83">
    <w:name w:val="Char1 Char Char Char"/>
    <w:basedOn w:val="1"/>
    <w:qFormat/>
    <w:uiPriority w:val="0"/>
    <w:rPr>
      <w:rFonts w:ascii="Tahoma" w:hAnsi="Tahoma"/>
      <w:sz w:val="24"/>
    </w:rPr>
  </w:style>
  <w:style w:type="paragraph" w:customStyle="1" w:styleId="184">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85">
    <w:name w:val="文章正文"/>
    <w:basedOn w:val="1"/>
    <w:qFormat/>
    <w:uiPriority w:val="0"/>
    <w:pPr>
      <w:ind w:firstLine="560" w:firstLineChars="200"/>
    </w:pPr>
    <w:rPr>
      <w:rFonts w:ascii="仿宋_GB2312" w:hAnsi="宋体" w:eastAsia="仿宋_GB2312"/>
      <w:color w:val="000000"/>
    </w:rPr>
  </w:style>
  <w:style w:type="paragraph" w:customStyle="1" w:styleId="186">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87">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88">
    <w:name w:val="Char Char1 Char"/>
    <w:basedOn w:val="1"/>
    <w:qFormat/>
    <w:uiPriority w:val="0"/>
    <w:rPr>
      <w:rFonts w:ascii="Tahoma" w:hAnsi="Tahoma"/>
      <w:sz w:val="24"/>
      <w:szCs w:val="24"/>
    </w:rPr>
  </w:style>
  <w:style w:type="paragraph" w:customStyle="1" w:styleId="189">
    <w:name w:val="Item List"/>
    <w:qFormat/>
    <w:uiPriority w:val="0"/>
    <w:pPr>
      <w:numPr>
        <w:ilvl w:val="0"/>
        <w:numId w:val="10"/>
      </w:numPr>
      <w:spacing w:line="300" w:lineRule="auto"/>
      <w:jc w:val="both"/>
    </w:pPr>
    <w:rPr>
      <w:rFonts w:ascii="Arial" w:hAnsi="Arial" w:eastAsia="宋体" w:cs="Times New Roman"/>
      <w:sz w:val="21"/>
      <w:lang w:val="en-US" w:eastAsia="zh-CN" w:bidi="ar-SA"/>
    </w:rPr>
  </w:style>
  <w:style w:type="paragraph" w:customStyle="1" w:styleId="190">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91">
    <w:name w:val="Char"/>
    <w:basedOn w:val="1"/>
    <w:qFormat/>
    <w:uiPriority w:val="0"/>
    <w:pPr>
      <w:spacing w:line="240" w:lineRule="atLeast"/>
      <w:ind w:left="420" w:firstLine="420"/>
    </w:pPr>
    <w:rPr>
      <w:kern w:val="0"/>
      <w:sz w:val="21"/>
    </w:rPr>
  </w:style>
  <w:style w:type="paragraph" w:customStyle="1" w:styleId="192">
    <w:name w:val="_"/>
    <w:basedOn w:val="1"/>
    <w:qFormat/>
    <w:uiPriority w:val="0"/>
    <w:pPr>
      <w:adjustRightInd w:val="0"/>
      <w:spacing w:line="360" w:lineRule="auto"/>
      <w:ind w:left="480" w:firstLine="200" w:firstLineChars="200"/>
      <w:textAlignment w:val="baseline"/>
    </w:pPr>
    <w:rPr>
      <w:kern w:val="0"/>
      <w:sz w:val="24"/>
    </w:rPr>
  </w:style>
  <w:style w:type="paragraph" w:customStyle="1" w:styleId="193">
    <w:name w:val="Char1 Char Char Char1"/>
    <w:basedOn w:val="1"/>
    <w:qFormat/>
    <w:uiPriority w:val="0"/>
    <w:rPr>
      <w:rFonts w:ascii="Tahoma" w:hAnsi="Tahoma"/>
      <w:sz w:val="30"/>
    </w:rPr>
  </w:style>
  <w:style w:type="paragraph" w:customStyle="1" w:styleId="194">
    <w:name w:val="表头文本"/>
    <w:qFormat/>
    <w:uiPriority w:val="0"/>
    <w:pPr>
      <w:jc w:val="center"/>
    </w:pPr>
    <w:rPr>
      <w:rFonts w:ascii="Arial" w:hAnsi="Arial" w:eastAsia="宋体" w:cs="Times New Roman"/>
      <w:b/>
      <w:sz w:val="21"/>
      <w:lang w:val="en-US" w:eastAsia="zh-CN" w:bidi="ar-SA"/>
    </w:rPr>
  </w:style>
  <w:style w:type="paragraph" w:customStyle="1" w:styleId="195">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96">
    <w:name w:val="Char Char Char"/>
    <w:basedOn w:val="1"/>
    <w:qFormat/>
    <w:uiPriority w:val="0"/>
    <w:rPr>
      <w:rFonts w:ascii="Tahoma" w:hAnsi="Tahoma"/>
      <w:sz w:val="24"/>
    </w:rPr>
  </w:style>
  <w:style w:type="paragraph" w:customStyle="1" w:styleId="197">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98">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99">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200">
    <w:name w:val="默认段落字体 Para Char Char Char Char Char Char Char"/>
    <w:basedOn w:val="1"/>
    <w:qFormat/>
    <w:uiPriority w:val="0"/>
    <w:rPr>
      <w:rFonts w:ascii="Tahoma" w:hAnsi="Tahoma"/>
      <w:sz w:val="24"/>
    </w:rPr>
  </w:style>
  <w:style w:type="paragraph" w:customStyle="1" w:styleId="201">
    <w:name w:val="IN Feature"/>
    <w:next w:val="202"/>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2">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03">
    <w:name w:val="首行缩进"/>
    <w:basedOn w:val="1"/>
    <w:qFormat/>
    <w:uiPriority w:val="0"/>
    <w:pPr>
      <w:numPr>
        <w:ilvl w:val="0"/>
        <w:numId w:val="11"/>
      </w:numPr>
      <w:spacing w:line="360" w:lineRule="auto"/>
    </w:pPr>
    <w:rPr>
      <w:rFonts w:eastAsia="仿宋_GB2312"/>
    </w:rPr>
  </w:style>
  <w:style w:type="paragraph" w:customStyle="1" w:styleId="204">
    <w:name w:val="正文字缩2字"/>
    <w:basedOn w:val="1"/>
    <w:qFormat/>
    <w:uiPriority w:val="0"/>
    <w:pPr>
      <w:spacing w:before="60" w:after="60" w:line="360" w:lineRule="auto"/>
      <w:ind w:left="200" w:leftChars="200" w:firstLine="200" w:firstLineChars="200"/>
    </w:pPr>
    <w:rPr>
      <w:sz w:val="24"/>
    </w:rPr>
  </w:style>
  <w:style w:type="paragraph" w:customStyle="1" w:styleId="205">
    <w:name w:val="正文表格"/>
    <w:basedOn w:val="1"/>
    <w:qFormat/>
    <w:uiPriority w:val="0"/>
    <w:pPr>
      <w:adjustRightInd w:val="0"/>
      <w:spacing w:before="40" w:after="40"/>
    </w:pPr>
    <w:rPr>
      <w:sz w:val="24"/>
    </w:rPr>
  </w:style>
  <w:style w:type="paragraph" w:customStyle="1" w:styleId="206">
    <w:name w:val="表文字"/>
    <w:qFormat/>
    <w:uiPriority w:val="0"/>
    <w:rPr>
      <w:rFonts w:ascii="宋体" w:hAnsi="Times New Roman" w:eastAsia="宋体" w:cs="Times New Roman"/>
      <w:kern w:val="2"/>
      <w:lang w:val="en-US" w:eastAsia="zh-CN" w:bidi="ar-SA"/>
    </w:rPr>
  </w:style>
  <w:style w:type="paragraph" w:customStyle="1" w:styleId="207">
    <w:name w:val="表格内文字"/>
    <w:basedOn w:val="30"/>
    <w:qFormat/>
    <w:uiPriority w:val="0"/>
    <w:pPr>
      <w:adjustRightInd w:val="0"/>
    </w:pPr>
    <w:rPr>
      <w:color w:val="000000"/>
      <w:lang w:val="en-GB"/>
    </w:rPr>
  </w:style>
  <w:style w:type="paragraph" w:customStyle="1" w:styleId="208">
    <w:name w:val="正文文本缩进 21"/>
    <w:basedOn w:val="1"/>
    <w:qFormat/>
    <w:uiPriority w:val="0"/>
    <w:pPr>
      <w:adjustRightInd w:val="0"/>
      <w:spacing w:before="120"/>
      <w:ind w:firstLine="420"/>
      <w:textAlignment w:val="baseline"/>
    </w:pPr>
    <w:rPr>
      <w:sz w:val="24"/>
    </w:rPr>
  </w:style>
  <w:style w:type="paragraph" w:customStyle="1" w:styleId="209">
    <w:name w:val="标题无"/>
    <w:basedOn w:val="1"/>
    <w:qFormat/>
    <w:uiPriority w:val="0"/>
    <w:pPr>
      <w:spacing w:line="360" w:lineRule="auto"/>
    </w:pPr>
    <w:rPr>
      <w:sz w:val="24"/>
    </w:rPr>
  </w:style>
  <w:style w:type="paragraph" w:customStyle="1" w:styleId="210">
    <w:name w:val="af"/>
    <w:basedOn w:val="1"/>
    <w:qFormat/>
    <w:uiPriority w:val="0"/>
    <w:pPr>
      <w:widowControl/>
      <w:spacing w:line="300" w:lineRule="atLeast"/>
      <w:jc w:val="left"/>
    </w:pPr>
    <w:rPr>
      <w:rFonts w:ascii="宋体" w:hAnsi="宋体"/>
      <w:kern w:val="0"/>
      <w:sz w:val="18"/>
    </w:rPr>
  </w:style>
  <w:style w:type="paragraph" w:customStyle="1" w:styleId="211">
    <w:name w:val="简单回函地址"/>
    <w:basedOn w:val="1"/>
    <w:qFormat/>
    <w:uiPriority w:val="0"/>
    <w:pPr>
      <w:adjustRightInd w:val="0"/>
      <w:snapToGrid w:val="0"/>
      <w:spacing w:line="360" w:lineRule="auto"/>
    </w:pPr>
    <w:rPr>
      <w:sz w:val="24"/>
    </w:rPr>
  </w:style>
  <w:style w:type="paragraph" w:customStyle="1" w:styleId="212">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13">
    <w:name w:val="正文（首行不缩进）"/>
    <w:basedOn w:val="1"/>
    <w:qFormat/>
    <w:uiPriority w:val="0"/>
    <w:pPr>
      <w:autoSpaceDE w:val="0"/>
      <w:autoSpaceDN w:val="0"/>
      <w:adjustRightInd w:val="0"/>
      <w:spacing w:line="360" w:lineRule="auto"/>
      <w:jc w:val="left"/>
    </w:pPr>
    <w:rPr>
      <w:kern w:val="0"/>
      <w:sz w:val="21"/>
    </w:rPr>
  </w:style>
  <w:style w:type="paragraph" w:customStyle="1" w:styleId="214">
    <w:name w:val="正文1"/>
    <w:basedOn w:val="1"/>
    <w:qFormat/>
    <w:uiPriority w:val="0"/>
    <w:pPr>
      <w:spacing w:line="300" w:lineRule="auto"/>
      <w:ind w:firstLine="200" w:firstLineChars="200"/>
    </w:pPr>
    <w:rPr>
      <w:sz w:val="24"/>
    </w:rPr>
  </w:style>
  <w:style w:type="paragraph" w:customStyle="1" w:styleId="215">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6">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17">
    <w:name w:val="表头样式"/>
    <w:basedOn w:val="1"/>
    <w:qFormat/>
    <w:uiPriority w:val="0"/>
    <w:pPr>
      <w:autoSpaceDE w:val="0"/>
      <w:autoSpaceDN w:val="0"/>
      <w:adjustRightInd w:val="0"/>
      <w:spacing w:line="360" w:lineRule="auto"/>
      <w:jc w:val="left"/>
    </w:pPr>
    <w:rPr>
      <w:b/>
      <w:kern w:val="0"/>
      <w:sz w:val="21"/>
    </w:rPr>
  </w:style>
  <w:style w:type="paragraph" w:customStyle="1" w:styleId="218">
    <w:name w:val="图片文字"/>
    <w:basedOn w:val="1"/>
    <w:qFormat/>
    <w:uiPriority w:val="0"/>
    <w:pPr>
      <w:spacing w:line="240" w:lineRule="atLeast"/>
      <w:jc w:val="center"/>
    </w:pPr>
    <w:rPr>
      <w:sz w:val="21"/>
    </w:rPr>
  </w:style>
  <w:style w:type="paragraph" w:customStyle="1" w:styleId="219">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220">
    <w:name w:val="附录3"/>
    <w:basedOn w:val="1"/>
    <w:next w:val="1"/>
    <w:qFormat/>
    <w:uiPriority w:val="0"/>
    <w:pPr>
      <w:tabs>
        <w:tab w:val="left" w:pos="851"/>
      </w:tabs>
      <w:ind w:left="425" w:hanging="425"/>
      <w:outlineLvl w:val="2"/>
    </w:pPr>
    <w:rPr>
      <w:rFonts w:eastAsia="黑体"/>
      <w:b/>
      <w:sz w:val="32"/>
    </w:rPr>
  </w:style>
  <w:style w:type="paragraph" w:customStyle="1" w:styleId="221">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22">
    <w:name w:val="首行缩进 1"/>
    <w:basedOn w:val="1"/>
    <w:qFormat/>
    <w:uiPriority w:val="0"/>
    <w:pPr>
      <w:spacing w:after="120" w:line="360" w:lineRule="auto"/>
      <w:ind w:firstLine="200" w:firstLineChars="200"/>
    </w:pPr>
    <w:rPr>
      <w:sz w:val="24"/>
    </w:rPr>
  </w:style>
  <w:style w:type="paragraph" w:customStyle="1" w:styleId="223">
    <w:name w:val="Char11"/>
    <w:basedOn w:val="1"/>
    <w:qFormat/>
    <w:uiPriority w:val="0"/>
    <w:pPr>
      <w:spacing w:line="240" w:lineRule="atLeast"/>
      <w:ind w:left="420" w:firstLine="420"/>
    </w:pPr>
    <w:rPr>
      <w:kern w:val="0"/>
      <w:sz w:val="21"/>
    </w:rPr>
  </w:style>
  <w:style w:type="paragraph" w:customStyle="1" w:styleId="224">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25">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26">
    <w:name w:val="样式1xz"/>
    <w:basedOn w:val="1"/>
    <w:qFormat/>
    <w:uiPriority w:val="0"/>
    <w:pPr>
      <w:tabs>
        <w:tab w:val="left" w:pos="1050"/>
        <w:tab w:val="right" w:leader="dot" w:pos="8296"/>
      </w:tabs>
    </w:pPr>
    <w:rPr>
      <w:caps/>
      <w:spacing w:val="20"/>
      <w:sz w:val="24"/>
    </w:rPr>
  </w:style>
  <w:style w:type="paragraph" w:customStyle="1" w:styleId="227">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28">
    <w:name w:val="Char1"/>
    <w:basedOn w:val="1"/>
    <w:qFormat/>
    <w:uiPriority w:val="0"/>
    <w:rPr>
      <w:sz w:val="21"/>
    </w:rPr>
  </w:style>
  <w:style w:type="paragraph" w:customStyle="1" w:styleId="229">
    <w:name w:val="Note"/>
    <w:basedOn w:val="1"/>
    <w:qFormat/>
    <w:uiPriority w:val="0"/>
    <w:pPr>
      <w:pBdr>
        <w:top w:val="single" w:color="auto" w:sz="12" w:space="3"/>
        <w:bottom w:val="single" w:color="auto" w:sz="12" w:space="3"/>
      </w:pBdr>
      <w:spacing w:line="360" w:lineRule="auto"/>
    </w:pPr>
    <w:rPr>
      <w:sz w:val="24"/>
    </w:rPr>
  </w:style>
  <w:style w:type="paragraph" w:customStyle="1" w:styleId="230">
    <w:name w:val="Char Char Char Char Char Char Char Char Char Char Char Char Char Char Char Char"/>
    <w:basedOn w:val="1"/>
    <w:qFormat/>
    <w:uiPriority w:val="0"/>
    <w:pPr>
      <w:tabs>
        <w:tab w:val="left" w:pos="360"/>
      </w:tabs>
    </w:pPr>
    <w:rPr>
      <w:sz w:val="24"/>
    </w:rPr>
  </w:style>
  <w:style w:type="paragraph" w:customStyle="1" w:styleId="231">
    <w:name w:val="样式 宋体 五号 行距: 单倍行距"/>
    <w:basedOn w:val="1"/>
    <w:qFormat/>
    <w:uiPriority w:val="0"/>
    <w:pPr>
      <w:adjustRightInd w:val="0"/>
      <w:jc w:val="left"/>
    </w:pPr>
    <w:rPr>
      <w:rFonts w:ascii="宋体" w:hAnsi="宋体"/>
      <w:kern w:val="0"/>
      <w:sz w:val="21"/>
    </w:rPr>
  </w:style>
  <w:style w:type="paragraph" w:customStyle="1" w:styleId="232">
    <w:name w:val="操作步骤"/>
    <w:basedOn w:val="1"/>
    <w:qFormat/>
    <w:uiPriority w:val="0"/>
    <w:pPr>
      <w:numPr>
        <w:ilvl w:val="0"/>
        <w:numId w:val="12"/>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33">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4">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35">
    <w:name w:val="图例"/>
    <w:basedOn w:val="1"/>
    <w:qFormat/>
    <w:uiPriority w:val="0"/>
    <w:pPr>
      <w:spacing w:before="120" w:after="120"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B6E4E4-65AC-4CCE-AAC7-9636D642E19C}">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37</Pages>
  <Words>8513</Words>
  <Characters>8844</Characters>
  <Lines>157</Lines>
  <Paragraphs>44</Paragraphs>
  <TotalTime>10</TotalTime>
  <ScaleCrop>false</ScaleCrop>
  <LinksUpToDate>false</LinksUpToDate>
  <CharactersWithSpaces>9000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2025-05-13T03:59:00Z</dcterms:created>
  <dc:creator>周媛媛</dc:creator>
  <cp:lastModifiedBy>伴卿</cp:lastModifiedBy>
  <cp:lastPrinted>2025-07-09T02:48:00Z</cp:lastPrinted>
  <dcterms:modified xsi:type="dcterms:W3CDTF">2025-07-17T07:53:05Z</dcterms:modified>
  <dc:title>竞争性谈判文件</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FE81C9BFB0114196ABDEE7EFD06F952E_13</vt:lpwstr>
  </property>
  <property fmtid="{D5CDD505-2E9C-101B-9397-08002B2CF9AE}" pid="4" name="KSOTemplateDocerSaveRecord">
    <vt:lpwstr>eyJoZGlkIjoiODJkZWZhMGU2YTQxNTZhZmVlNGFiODAzYTMyODg5ZWYiLCJ1c2VySWQiOiI0MTI5ODAyODEifQ==</vt:lpwstr>
  </property>
</Properties>
</file>