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84FC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baseline"/>
        <w:rPr>
          <w:rStyle w:val="18"/>
          <w:rFonts w:hint="eastAsia" w:ascii="宋体" w:hAnsi="宋体" w:eastAsia="宋体" w:cs="宋体"/>
          <w:color w:val="auto"/>
          <w:kern w:val="2"/>
          <w:sz w:val="28"/>
          <w:szCs w:val="28"/>
          <w:lang w:eastAsia="zh-CN"/>
        </w:rPr>
      </w:pPr>
    </w:p>
    <w:p w14:paraId="143E47C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baseline"/>
        <w:rPr>
          <w:rStyle w:val="18"/>
          <w:rFonts w:hint="eastAsia" w:ascii="宋体" w:hAnsi="宋体" w:eastAsia="宋体" w:cs="宋体"/>
          <w:color w:val="auto"/>
          <w:kern w:val="2"/>
          <w:sz w:val="28"/>
          <w:szCs w:val="28"/>
          <w:lang w:eastAsia="zh-CN"/>
        </w:rPr>
      </w:pPr>
    </w:p>
    <w:p w14:paraId="033D489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baseline"/>
        <w:rPr>
          <w:rStyle w:val="18"/>
          <w:rFonts w:hint="eastAsia" w:ascii="宋体" w:hAnsi="宋体" w:eastAsia="宋体" w:cs="宋体"/>
          <w:color w:val="auto"/>
          <w:kern w:val="2"/>
          <w:sz w:val="28"/>
          <w:szCs w:val="28"/>
          <w:lang w:eastAsia="zh-CN"/>
        </w:rPr>
      </w:pPr>
    </w:p>
    <w:p w14:paraId="2D64BE7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baseline"/>
        <w:rPr>
          <w:rFonts w:hint="default" w:ascii="宋体" w:hAnsi="宋体" w:cs="宋体"/>
          <w:b/>
          <w:bCs/>
          <w:color w:val="auto"/>
          <w:sz w:val="32"/>
          <w:szCs w:val="32"/>
          <w:highlight w:val="none"/>
          <w:lang w:val="en-US" w:eastAsia="zh-CN"/>
        </w:rPr>
      </w:pPr>
      <w:r>
        <w:rPr>
          <w:rStyle w:val="18"/>
          <w:rFonts w:hint="eastAsia" w:ascii="宋体" w:hAnsi="宋体" w:eastAsia="宋体" w:cs="宋体"/>
          <w:color w:val="auto"/>
          <w:kern w:val="2"/>
          <w:sz w:val="28"/>
          <w:szCs w:val="28"/>
          <w:lang w:eastAsia="zh-CN"/>
        </w:rPr>
        <w:t>项目名称</w:t>
      </w:r>
      <w:r>
        <w:rPr>
          <w:rStyle w:val="18"/>
          <w:rFonts w:hint="eastAsia" w:cs="宋体"/>
          <w:color w:val="auto"/>
          <w:kern w:val="2"/>
          <w:sz w:val="28"/>
          <w:szCs w:val="28"/>
          <w:lang w:eastAsia="zh-CN"/>
        </w:rPr>
        <w:t>：</w:t>
      </w:r>
      <w:r>
        <w:rPr>
          <w:rFonts w:hint="eastAsia" w:ascii="宋体" w:hAnsi="宋体" w:eastAsia="宋体" w:cs="宋体"/>
          <w:b/>
          <w:bCs/>
          <w:color w:val="auto"/>
          <w:sz w:val="32"/>
          <w:szCs w:val="32"/>
          <w:highlight w:val="none"/>
          <w:lang w:val="en-US" w:eastAsia="zh-CN"/>
        </w:rPr>
        <w:t>2025年</w:t>
      </w:r>
      <w:r>
        <w:rPr>
          <w:rFonts w:hint="eastAsia" w:ascii="宋体" w:hAnsi="宋体" w:cs="宋体"/>
          <w:b/>
          <w:bCs/>
          <w:color w:val="auto"/>
          <w:sz w:val="32"/>
          <w:szCs w:val="32"/>
          <w:highlight w:val="none"/>
          <w:lang w:val="en-US" w:eastAsia="zh-CN"/>
        </w:rPr>
        <w:t>医用耗材第</w:t>
      </w:r>
      <w:r>
        <w:rPr>
          <w:rFonts w:hint="eastAsia" w:cs="宋体"/>
          <w:b/>
          <w:bCs/>
          <w:color w:val="auto"/>
          <w:sz w:val="32"/>
          <w:szCs w:val="32"/>
          <w:highlight w:val="none"/>
          <w:lang w:val="en-US" w:eastAsia="zh-CN"/>
        </w:rPr>
        <w:t>三</w:t>
      </w:r>
      <w:r>
        <w:rPr>
          <w:rFonts w:hint="eastAsia" w:ascii="宋体" w:hAnsi="宋体" w:cs="宋体"/>
          <w:b/>
          <w:bCs/>
          <w:color w:val="auto"/>
          <w:sz w:val="32"/>
          <w:szCs w:val="32"/>
          <w:highlight w:val="none"/>
          <w:lang w:val="en-US" w:eastAsia="zh-CN"/>
        </w:rPr>
        <w:t>批</w:t>
      </w:r>
      <w:r>
        <w:rPr>
          <w:rFonts w:hint="eastAsia" w:cs="宋体"/>
          <w:b/>
          <w:bCs/>
          <w:color w:val="auto"/>
          <w:sz w:val="32"/>
          <w:szCs w:val="32"/>
          <w:highlight w:val="none"/>
          <w:lang w:val="en-US" w:eastAsia="zh-CN"/>
        </w:rPr>
        <w:t>（第二次）</w:t>
      </w:r>
      <w:r>
        <w:rPr>
          <w:rFonts w:hint="eastAsia" w:ascii="宋体" w:hAnsi="宋体" w:cs="宋体"/>
          <w:b/>
          <w:bCs/>
          <w:color w:val="auto"/>
          <w:sz w:val="32"/>
          <w:szCs w:val="32"/>
          <w:highlight w:val="none"/>
          <w:lang w:val="en-US" w:eastAsia="zh-CN"/>
        </w:rPr>
        <w:t>招标（遴选）采购项目</w:t>
      </w:r>
    </w:p>
    <w:p w14:paraId="1EC4D78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baseline"/>
        <w:rPr>
          <w:rStyle w:val="18"/>
          <w:rFonts w:hint="eastAsia" w:ascii="宋体" w:hAnsi="宋体" w:eastAsia="宋体" w:cs="宋体"/>
          <w:color w:val="auto"/>
          <w:kern w:val="2"/>
          <w:sz w:val="28"/>
          <w:szCs w:val="28"/>
          <w:lang w:val="en-US" w:eastAsia="zh-CN"/>
        </w:rPr>
      </w:pPr>
      <w:r>
        <w:rPr>
          <w:rStyle w:val="18"/>
          <w:rFonts w:hint="eastAsia" w:ascii="宋体" w:hAnsi="宋体" w:eastAsia="宋体" w:cs="宋体"/>
          <w:color w:val="auto"/>
          <w:kern w:val="2"/>
          <w:sz w:val="28"/>
          <w:szCs w:val="28"/>
          <w:lang w:eastAsia="zh-CN"/>
        </w:rPr>
        <w:t>项目编号：</w:t>
      </w:r>
      <w:r>
        <w:rPr>
          <w:rFonts w:hint="eastAsia" w:ascii="宋体" w:hAnsi="宋体" w:cs="宋体"/>
          <w:b/>
          <w:bCs/>
          <w:color w:val="auto"/>
          <w:sz w:val="32"/>
          <w:szCs w:val="32"/>
          <w:highlight w:val="none"/>
        </w:rPr>
        <w:t>TNQ</w:t>
      </w:r>
      <w:r>
        <w:rPr>
          <w:rFonts w:hint="eastAsia" w:ascii="宋体" w:hAnsi="宋体" w:cs="宋体"/>
          <w:b/>
          <w:bCs/>
          <w:color w:val="auto"/>
          <w:sz w:val="32"/>
          <w:szCs w:val="32"/>
          <w:highlight w:val="none"/>
          <w:lang w:val="en-US" w:eastAsia="zh-CN"/>
        </w:rPr>
        <w:t>RMYY</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lang w:val="en-US" w:eastAsia="zh-CN"/>
        </w:rPr>
        <w:t>HC-</w:t>
      </w:r>
      <w:r>
        <w:rPr>
          <w:rFonts w:hint="eastAsia" w:ascii="宋体" w:hAnsi="宋体" w:cs="宋体"/>
          <w:b/>
          <w:bCs/>
          <w:color w:val="auto"/>
          <w:sz w:val="32"/>
          <w:szCs w:val="32"/>
          <w:highlight w:val="none"/>
        </w:rPr>
        <w:t>2</w:t>
      </w:r>
      <w:r>
        <w:rPr>
          <w:rFonts w:hint="eastAsia" w:cs="宋体"/>
          <w:b/>
          <w:bCs/>
          <w:color w:val="auto"/>
          <w:sz w:val="32"/>
          <w:szCs w:val="32"/>
          <w:highlight w:val="none"/>
          <w:lang w:val="en-US" w:eastAsia="zh-CN"/>
        </w:rPr>
        <w:t>5</w:t>
      </w:r>
      <w:r>
        <w:rPr>
          <w:rFonts w:hint="eastAsia" w:ascii="宋体" w:hAnsi="宋体" w:cs="宋体"/>
          <w:b/>
          <w:bCs/>
          <w:color w:val="auto"/>
          <w:sz w:val="32"/>
          <w:szCs w:val="32"/>
          <w:highlight w:val="none"/>
        </w:rPr>
        <w:t>A000</w:t>
      </w:r>
      <w:r>
        <w:rPr>
          <w:rFonts w:hint="eastAsia" w:cs="宋体"/>
          <w:b/>
          <w:bCs/>
          <w:color w:val="auto"/>
          <w:sz w:val="32"/>
          <w:szCs w:val="32"/>
          <w:highlight w:val="none"/>
          <w:lang w:val="en-US" w:eastAsia="zh-CN"/>
        </w:rPr>
        <w:t>3</w:t>
      </w:r>
    </w:p>
    <w:p w14:paraId="5853054A">
      <w:pPr>
        <w:snapToGrid w:val="0"/>
        <w:spacing w:line="360" w:lineRule="auto"/>
        <w:ind w:firstLine="480"/>
        <w:jc w:val="center"/>
        <w:rPr>
          <w:rStyle w:val="18"/>
          <w:color w:val="auto"/>
          <w:lang w:eastAsia="zh-CN"/>
        </w:rPr>
      </w:pPr>
    </w:p>
    <w:p w14:paraId="31D1CDD3">
      <w:pPr>
        <w:snapToGrid w:val="0"/>
        <w:spacing w:line="360" w:lineRule="auto"/>
        <w:ind w:firstLineChars="0"/>
        <w:jc w:val="center"/>
        <w:rPr>
          <w:rStyle w:val="18"/>
          <w:rFonts w:ascii="方正黑体_GBK" w:hAnsi="黑体" w:eastAsia="方正黑体_GBK"/>
          <w:b/>
          <w:bCs/>
          <w:color w:val="auto"/>
          <w:spacing w:val="80"/>
          <w:sz w:val="108"/>
          <w:szCs w:val="108"/>
          <w:lang w:eastAsia="zh-CN"/>
        </w:rPr>
      </w:pPr>
      <w:r>
        <w:rPr>
          <w:rStyle w:val="18"/>
          <w:rFonts w:hint="eastAsia" w:ascii="宋体" w:hAnsi="宋体" w:eastAsia="宋体" w:cs="宋体"/>
          <w:b/>
          <w:bCs/>
          <w:color w:val="auto"/>
          <w:spacing w:val="80"/>
          <w:sz w:val="108"/>
          <w:szCs w:val="108"/>
          <w:lang w:val="en-US" w:eastAsia="zh-CN"/>
        </w:rPr>
        <w:t>遴选通知书</w:t>
      </w:r>
    </w:p>
    <w:p w14:paraId="6A9B24B6">
      <w:pPr>
        <w:snapToGrid w:val="0"/>
        <w:spacing w:line="560" w:lineRule="exact"/>
        <w:ind w:firstLine="2153" w:firstLineChars="800"/>
        <w:rPr>
          <w:rFonts w:hint="default" w:ascii="宋体" w:hAnsi="宋体" w:eastAsia="宋体" w:cs="宋体"/>
          <w:b/>
          <w:bCs/>
          <w:color w:val="auto"/>
          <w:spacing w:val="-6"/>
          <w:kern w:val="0"/>
          <w:sz w:val="28"/>
          <w:szCs w:val="28"/>
          <w:lang w:val="en-US" w:bidi="ar"/>
        </w:rPr>
      </w:pPr>
      <w:r>
        <w:rPr>
          <w:rFonts w:hint="eastAsia" w:ascii="宋体" w:hAnsi="宋体" w:eastAsia="宋体" w:cs="宋体"/>
          <w:b/>
          <w:bCs/>
          <w:color w:val="auto"/>
          <w:spacing w:val="-6"/>
          <w:kern w:val="0"/>
          <w:sz w:val="28"/>
          <w:szCs w:val="28"/>
          <w:lang w:bidi="ar"/>
        </w:rPr>
        <w:t>采 购 人：</w:t>
      </w:r>
      <w:r>
        <w:rPr>
          <w:rFonts w:hint="eastAsia" w:ascii="宋体" w:hAnsi="宋体" w:eastAsia="宋体" w:cs="宋体"/>
          <w:b/>
          <w:bCs/>
          <w:color w:val="auto"/>
          <w:spacing w:val="-6"/>
          <w:kern w:val="0"/>
          <w:sz w:val="28"/>
          <w:szCs w:val="28"/>
          <w:lang w:val="en-US" w:eastAsia="zh-CN" w:bidi="ar"/>
        </w:rPr>
        <w:t>重庆市潼南区人民医院</w:t>
      </w:r>
    </w:p>
    <w:p w14:paraId="3B028C04">
      <w:pPr>
        <w:widowControl w:val="0"/>
        <w:snapToGrid w:val="0"/>
        <w:spacing w:line="560" w:lineRule="exact"/>
        <w:ind w:firstLine="2153" w:firstLineChars="800"/>
        <w:rPr>
          <w:rFonts w:ascii="宋体" w:hAnsi="宋体" w:eastAsia="宋体" w:cs="宋体"/>
          <w:b/>
          <w:bCs/>
          <w:color w:val="auto"/>
          <w:spacing w:val="-6"/>
          <w:kern w:val="0"/>
          <w:sz w:val="28"/>
          <w:szCs w:val="28"/>
          <w:lang w:bidi="ar"/>
        </w:rPr>
        <w:sectPr>
          <w:headerReference r:id="rId7" w:type="first"/>
          <w:footerReference r:id="rId10" w:type="first"/>
          <w:headerReference r:id="rId5" w:type="default"/>
          <w:footerReference r:id="rId8" w:type="default"/>
          <w:headerReference r:id="rId6" w:type="even"/>
          <w:footerReference r:id="rId9" w:type="even"/>
          <w:pgSz w:w="11907" w:h="16840"/>
          <w:pgMar w:top="1134" w:right="1191" w:bottom="1134" w:left="1304" w:header="851" w:footer="992" w:gutter="0"/>
          <w:pgNumType w:fmt="decimal" w:start="1"/>
          <w:cols w:space="720" w:num="1"/>
          <w:docGrid w:linePitch="380" w:charSpace="-5735"/>
        </w:sectPr>
      </w:pPr>
      <w:r>
        <w:rPr>
          <w:rFonts w:hint="eastAsia" w:ascii="宋体" w:hAnsi="宋体" w:eastAsia="宋体" w:cs="宋体"/>
          <w:b/>
          <w:bCs/>
          <w:color w:val="auto"/>
          <w:spacing w:val="-6"/>
          <w:kern w:val="0"/>
          <w:sz w:val="28"/>
          <w:szCs w:val="28"/>
          <w:lang w:bidi="ar"/>
        </w:rPr>
        <w:t>编</w:t>
      </w:r>
      <w:r>
        <w:rPr>
          <w:rFonts w:hint="eastAsia" w:ascii="宋体" w:hAnsi="宋体" w:eastAsia="宋体" w:cs="宋体"/>
          <w:b/>
          <w:bCs/>
          <w:color w:val="auto"/>
          <w:spacing w:val="-6"/>
          <w:kern w:val="0"/>
          <w:sz w:val="28"/>
          <w:szCs w:val="28"/>
          <w:lang w:bidi="ar"/>
        </w:rPr>
        <w:tab/>
      </w:r>
      <w:r>
        <w:rPr>
          <w:rFonts w:hint="eastAsia" w:ascii="宋体" w:hAnsi="宋体" w:eastAsia="宋体" w:cs="宋体"/>
          <w:b/>
          <w:bCs/>
          <w:color w:val="auto"/>
          <w:spacing w:val="-6"/>
          <w:kern w:val="0"/>
          <w:sz w:val="28"/>
          <w:szCs w:val="28"/>
          <w:lang w:bidi="ar"/>
        </w:rPr>
        <w:t>制时间：</w:t>
      </w:r>
      <w:r>
        <w:rPr>
          <w:rFonts w:hint="eastAsia" w:ascii="宋体" w:hAnsi="宋体" w:eastAsia="宋体" w:cs="宋体"/>
          <w:b/>
          <w:bCs/>
          <w:color w:val="auto"/>
          <w:spacing w:val="-6"/>
          <w:kern w:val="0"/>
          <w:sz w:val="28"/>
          <w:szCs w:val="28"/>
          <w:lang w:bidi="ar"/>
        </w:rPr>
        <w:tab/>
      </w:r>
      <w:r>
        <w:rPr>
          <w:rFonts w:hint="eastAsia" w:ascii="宋体" w:hAnsi="宋体" w:eastAsia="宋体" w:cs="宋体"/>
          <w:b/>
          <w:bCs/>
          <w:color w:val="auto"/>
          <w:spacing w:val="-6"/>
          <w:kern w:val="0"/>
          <w:sz w:val="28"/>
          <w:szCs w:val="28"/>
          <w:lang w:bidi="ar"/>
        </w:rPr>
        <w:tab/>
      </w:r>
      <w:r>
        <w:rPr>
          <w:rFonts w:hint="eastAsia" w:ascii="宋体" w:hAnsi="宋体" w:eastAsia="宋体" w:cs="宋体"/>
          <w:b/>
          <w:bCs/>
          <w:color w:val="auto"/>
          <w:spacing w:val="-6"/>
          <w:kern w:val="0"/>
          <w:sz w:val="28"/>
          <w:szCs w:val="28"/>
          <w:lang w:bidi="ar"/>
        </w:rPr>
        <w:t>202</w:t>
      </w:r>
      <w:r>
        <w:rPr>
          <w:rFonts w:hint="eastAsia" w:ascii="宋体" w:hAnsi="宋体" w:eastAsia="宋体" w:cs="宋体"/>
          <w:b/>
          <w:bCs/>
          <w:color w:val="auto"/>
          <w:spacing w:val="-6"/>
          <w:kern w:val="0"/>
          <w:sz w:val="28"/>
          <w:szCs w:val="28"/>
          <w:lang w:val="en-US" w:eastAsia="zh-CN" w:bidi="ar"/>
        </w:rPr>
        <w:t>5</w:t>
      </w:r>
      <w:r>
        <w:rPr>
          <w:rFonts w:hint="eastAsia" w:ascii="宋体" w:hAnsi="宋体" w:eastAsia="宋体" w:cs="宋体"/>
          <w:b/>
          <w:bCs/>
          <w:color w:val="auto"/>
          <w:spacing w:val="-6"/>
          <w:kern w:val="0"/>
          <w:sz w:val="28"/>
          <w:szCs w:val="28"/>
          <w:lang w:bidi="ar"/>
        </w:rPr>
        <w:t>年</w:t>
      </w:r>
      <w:r>
        <w:rPr>
          <w:rFonts w:hint="eastAsia" w:ascii="宋体" w:hAnsi="宋体" w:eastAsia="宋体" w:cs="宋体"/>
          <w:b/>
          <w:bCs/>
          <w:color w:val="auto"/>
          <w:spacing w:val="-6"/>
          <w:kern w:val="0"/>
          <w:sz w:val="28"/>
          <w:szCs w:val="28"/>
          <w:lang w:val="en-US" w:eastAsia="zh-CN" w:bidi="ar"/>
        </w:rPr>
        <w:t>7</w:t>
      </w:r>
      <w:r>
        <w:rPr>
          <w:rFonts w:hint="eastAsia" w:ascii="宋体" w:hAnsi="宋体" w:eastAsia="宋体" w:cs="宋体"/>
          <w:b/>
          <w:bCs/>
          <w:color w:val="auto"/>
          <w:spacing w:val="-6"/>
          <w:kern w:val="0"/>
          <w:sz w:val="28"/>
          <w:szCs w:val="28"/>
          <w:lang w:bidi="ar"/>
        </w:rPr>
        <w:t>月</w:t>
      </w:r>
    </w:p>
    <w:p w14:paraId="64EDF61D">
      <w:pPr>
        <w:pStyle w:val="13"/>
        <w:tabs>
          <w:tab w:val="right" w:leader="dot" w:pos="9412"/>
        </w:tabs>
        <w:spacing w:line="240" w:lineRule="auto"/>
        <w:ind w:firstLine="480"/>
        <w:rPr>
          <w:rFonts w:hint="eastAsia" w:ascii="宋体" w:hAnsi="宋体" w:cs="宋体"/>
          <w:color w:val="auto"/>
          <w:sz w:val="24"/>
        </w:rPr>
      </w:pPr>
      <w:r>
        <w:rPr>
          <w:rFonts w:hint="eastAsia" w:ascii="宋体" w:hAnsi="宋体" w:cs="宋体"/>
          <w:color w:val="auto"/>
          <w:sz w:val="24"/>
        </w:rPr>
        <w:t>目  录</w:t>
      </w:r>
    </w:p>
    <w:p w14:paraId="0F493DB7">
      <w:pPr>
        <w:pStyle w:val="13"/>
        <w:tabs>
          <w:tab w:val="right" w:leader="dot" w:pos="9412"/>
        </w:tabs>
        <w:spacing w:line="240" w:lineRule="auto"/>
        <w:ind w:firstLine="480"/>
        <w:rPr>
          <w:rFonts w:hint="eastAsia" w:ascii="宋体" w:hAnsi="宋体" w:cs="宋体"/>
          <w:color w:val="auto"/>
          <w:sz w:val="24"/>
        </w:rPr>
      </w:pPr>
    </w:p>
    <w:p w14:paraId="6466AB17">
      <w:pPr>
        <w:pStyle w:val="13"/>
        <w:tabs>
          <w:tab w:val="right" w:leader="dot" w:pos="9412"/>
        </w:tabs>
        <w:spacing w:line="600" w:lineRule="exact"/>
        <w:ind w:firstLine="480"/>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TOC \o "1-3" \h \u </w:instrText>
      </w:r>
      <w:r>
        <w:rPr>
          <w:rFonts w:hint="eastAsia" w:ascii="宋体" w:hAnsi="宋体" w:cs="宋体"/>
          <w:color w:val="auto"/>
          <w:sz w:val="24"/>
        </w:rPr>
        <w:fldChar w:fldCharType="separate"/>
      </w:r>
      <w:r>
        <w:rPr>
          <w:rFonts w:hint="eastAsia" w:ascii="宋体" w:hAnsi="宋体" w:cs="宋体"/>
          <w:color w:val="auto"/>
          <w:sz w:val="24"/>
        </w:rPr>
        <w:fldChar w:fldCharType="begin"/>
      </w:r>
      <w:r>
        <w:rPr>
          <w:rFonts w:hint="eastAsia" w:ascii="宋体" w:hAnsi="宋体" w:cs="宋体"/>
          <w:color w:val="auto"/>
          <w:sz w:val="24"/>
        </w:rPr>
        <w:instrText xml:space="preserve"> HYPERLINK \l _Toc21209 </w:instrText>
      </w:r>
      <w:r>
        <w:rPr>
          <w:rFonts w:hint="eastAsia" w:ascii="宋体" w:hAnsi="宋体" w:cs="宋体"/>
          <w:color w:val="auto"/>
          <w:sz w:val="24"/>
        </w:rPr>
        <w:fldChar w:fldCharType="separate"/>
      </w:r>
      <w:r>
        <w:rPr>
          <w:rFonts w:hint="eastAsia" w:ascii="宋体" w:hAnsi="宋体" w:cs="宋体"/>
          <w:bCs/>
          <w:color w:val="auto"/>
          <w:sz w:val="24"/>
        </w:rPr>
        <w:t xml:space="preserve">第一篇  </w:t>
      </w:r>
      <w:r>
        <w:rPr>
          <w:rFonts w:hint="eastAsia" w:ascii="宋体" w:hAnsi="宋体" w:cs="宋体"/>
          <w:bCs/>
          <w:color w:val="auto"/>
          <w:sz w:val="24"/>
          <w:lang w:eastAsia="zh-CN"/>
        </w:rPr>
        <w:t>遴选</w:t>
      </w:r>
      <w:r>
        <w:rPr>
          <w:rFonts w:hint="eastAsia" w:ascii="宋体" w:hAnsi="宋体" w:cs="宋体"/>
          <w:bCs/>
          <w:color w:val="auto"/>
          <w:sz w:val="24"/>
        </w:rPr>
        <w:t>邀请书</w:t>
      </w:r>
      <w:r>
        <w:rPr>
          <w:rFonts w:hint="eastAsia" w:ascii="宋体" w:hAnsi="宋体" w:cs="宋体"/>
          <w:color w:val="auto"/>
          <w:sz w:val="24"/>
        </w:rPr>
        <w:tab/>
      </w:r>
      <w:r>
        <w:rPr>
          <w:rFonts w:hint="eastAsia" w:ascii="宋体" w:hAnsi="宋体" w:cs="宋体"/>
          <w:color w:val="auto"/>
          <w:sz w:val="24"/>
          <w:lang w:val="en-US" w:eastAsia="zh-CN"/>
        </w:rPr>
        <w:t>3</w:t>
      </w:r>
      <w:r>
        <w:rPr>
          <w:rFonts w:hint="eastAsia" w:ascii="宋体" w:hAnsi="宋体" w:cs="宋体"/>
          <w:color w:val="auto"/>
          <w:sz w:val="24"/>
        </w:rPr>
        <w:fldChar w:fldCharType="end"/>
      </w:r>
    </w:p>
    <w:p w14:paraId="55163136">
      <w:pPr>
        <w:pStyle w:val="13"/>
        <w:tabs>
          <w:tab w:val="right" w:leader="dot" w:pos="9412"/>
        </w:tabs>
        <w:spacing w:line="600" w:lineRule="exact"/>
        <w:ind w:firstLine="480"/>
        <w:rPr>
          <w:rFonts w:hint="eastAsia"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HYPERLINK \l _Toc21179 </w:instrText>
      </w:r>
      <w:r>
        <w:rPr>
          <w:rFonts w:hint="eastAsia" w:ascii="宋体" w:hAnsi="宋体" w:cs="宋体"/>
          <w:color w:val="auto"/>
          <w:sz w:val="24"/>
        </w:rPr>
        <w:fldChar w:fldCharType="separate"/>
      </w:r>
      <w:r>
        <w:rPr>
          <w:rFonts w:hint="eastAsia" w:ascii="宋体" w:hAnsi="宋体" w:cs="宋体"/>
          <w:color w:val="auto"/>
          <w:sz w:val="24"/>
        </w:rPr>
        <w:t xml:space="preserve">第二篇  </w:t>
      </w:r>
      <w:r>
        <w:rPr>
          <w:rFonts w:hint="eastAsia" w:ascii="宋体" w:hAnsi="宋体" w:cs="宋体"/>
          <w:color w:val="auto"/>
          <w:sz w:val="24"/>
          <w:lang w:eastAsia="zh-CN"/>
        </w:rPr>
        <w:t>遴选</w:t>
      </w:r>
      <w:r>
        <w:rPr>
          <w:rFonts w:hint="eastAsia" w:ascii="宋体" w:hAnsi="宋体" w:cs="宋体"/>
          <w:color w:val="auto"/>
          <w:sz w:val="24"/>
        </w:rPr>
        <w:t>项目技术需求</w:t>
      </w:r>
      <w:r>
        <w:rPr>
          <w:rFonts w:hint="eastAsia" w:ascii="宋体" w:hAnsi="宋体" w:cs="宋体"/>
          <w:color w:val="auto"/>
          <w:sz w:val="24"/>
        </w:rPr>
        <w:tab/>
      </w:r>
      <w:r>
        <w:rPr>
          <w:rFonts w:hint="eastAsia" w:ascii="宋体" w:hAnsi="宋体" w:cs="宋体"/>
          <w:color w:val="auto"/>
          <w:sz w:val="24"/>
          <w:lang w:val="en-US" w:eastAsia="zh-CN"/>
        </w:rPr>
        <w:t>6</w:t>
      </w:r>
      <w:r>
        <w:rPr>
          <w:rFonts w:hint="eastAsia" w:ascii="宋体" w:hAnsi="宋体" w:cs="宋体"/>
          <w:color w:val="auto"/>
          <w:sz w:val="24"/>
        </w:rPr>
        <w:fldChar w:fldCharType="end"/>
      </w:r>
    </w:p>
    <w:p w14:paraId="64D4E2AE">
      <w:pPr>
        <w:spacing w:line="600" w:lineRule="exact"/>
        <w:ind w:firstLine="480"/>
        <w:rPr>
          <w:rFonts w:hint="default" w:eastAsia="宋体"/>
          <w:color w:val="auto"/>
          <w:lang w:val="en-US" w:eastAsia="zh-CN"/>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_Toc21179 </w:instrText>
      </w:r>
      <w:r>
        <w:rPr>
          <w:rFonts w:hint="eastAsia" w:ascii="宋体" w:hAnsi="宋体" w:eastAsia="宋体" w:cs="宋体"/>
          <w:color w:val="auto"/>
        </w:rPr>
        <w:fldChar w:fldCharType="separate"/>
      </w:r>
      <w:r>
        <w:rPr>
          <w:rFonts w:hint="eastAsia" w:ascii="宋体" w:hAnsi="宋体" w:eastAsia="宋体" w:cs="宋体"/>
          <w:color w:val="auto"/>
        </w:rPr>
        <w:t xml:space="preserve">第三篇  </w:t>
      </w:r>
      <w:r>
        <w:rPr>
          <w:rFonts w:hint="eastAsia" w:ascii="宋体" w:hAnsi="宋体" w:eastAsia="宋体" w:cs="宋体"/>
          <w:color w:val="auto"/>
          <w:highlight w:val="none"/>
          <w:lang w:eastAsia="zh-CN"/>
        </w:rPr>
        <w:t>遴选</w:t>
      </w:r>
      <w:r>
        <w:rPr>
          <w:rFonts w:hint="eastAsia" w:ascii="宋体" w:hAnsi="宋体" w:eastAsia="宋体" w:cs="宋体"/>
          <w:color w:val="auto"/>
          <w:highlight w:val="none"/>
        </w:rPr>
        <w:t>项目商务需求</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 xml:space="preserve">  </w:t>
      </w:r>
      <w:r>
        <w:rPr>
          <w:rFonts w:hint="eastAsia" w:ascii="宋体" w:hAnsi="宋体" w:cs="宋体"/>
          <w:color w:val="auto"/>
          <w:sz w:val="24"/>
        </w:rPr>
        <w:tab/>
      </w:r>
      <w:r>
        <w:rPr>
          <w:rFonts w:hint="eastAsia" w:ascii="宋体" w:hAnsi="宋体" w:eastAsia="宋体" w:cs="宋体"/>
          <w:color w:val="auto"/>
        </w:rPr>
        <w:fldChar w:fldCharType="end"/>
      </w:r>
      <w:r>
        <w:rPr>
          <w:rFonts w:hint="eastAsia" w:ascii="宋体" w:hAnsi="宋体" w:cs="宋体"/>
          <w:color w:val="auto"/>
          <w:sz w:val="24"/>
        </w:rPr>
        <w:tab/>
      </w:r>
      <w:r>
        <w:rPr>
          <w:rFonts w:hint="eastAsia" w:ascii="宋体" w:hAnsi="宋体" w:cs="宋体"/>
          <w:color w:val="auto"/>
          <w:sz w:val="24"/>
          <w:lang w:val="en-US" w:eastAsia="zh-CN"/>
        </w:rPr>
        <w:t xml:space="preserve">                                     19</w:t>
      </w:r>
    </w:p>
    <w:p w14:paraId="600AC4AD">
      <w:pPr>
        <w:pStyle w:val="13"/>
        <w:tabs>
          <w:tab w:val="right" w:leader="dot" w:pos="9412"/>
        </w:tabs>
        <w:spacing w:line="600" w:lineRule="exact"/>
        <w:ind w:firstLine="480"/>
        <w:rPr>
          <w:rFonts w:hint="default" w:ascii="宋体" w:hAnsi="宋体" w:eastAsia="宋体" w:cs="宋体"/>
          <w:color w:val="auto"/>
          <w:sz w:val="24"/>
          <w:lang w:val="en-US" w:eastAsia="zh-CN"/>
        </w:rPr>
      </w:pPr>
      <w:r>
        <w:rPr>
          <w:rFonts w:hint="eastAsia" w:ascii="宋体" w:hAnsi="宋体" w:cs="宋体"/>
          <w:color w:val="auto"/>
          <w:sz w:val="24"/>
        </w:rPr>
        <w:fldChar w:fldCharType="begin"/>
      </w:r>
      <w:r>
        <w:rPr>
          <w:rFonts w:hint="eastAsia" w:ascii="宋体" w:hAnsi="宋体" w:cs="宋体"/>
          <w:color w:val="auto"/>
          <w:sz w:val="24"/>
        </w:rPr>
        <w:instrText xml:space="preserve"> HYPERLINK \l _Toc31926 </w:instrText>
      </w:r>
      <w:r>
        <w:rPr>
          <w:rFonts w:hint="eastAsia" w:ascii="宋体" w:hAnsi="宋体" w:cs="宋体"/>
          <w:color w:val="auto"/>
          <w:sz w:val="24"/>
        </w:rPr>
        <w:fldChar w:fldCharType="separate"/>
      </w:r>
      <w:r>
        <w:rPr>
          <w:rFonts w:hint="eastAsia" w:ascii="宋体" w:hAnsi="宋体" w:cs="宋体"/>
          <w:color w:val="auto"/>
          <w:sz w:val="24"/>
        </w:rPr>
        <w:t>第四篇  评审程序及方法、无效响应和采购终止</w:t>
      </w:r>
      <w:r>
        <w:rPr>
          <w:rFonts w:hint="eastAsia" w:ascii="宋体" w:hAnsi="宋体" w:cs="宋体"/>
          <w:color w:val="auto"/>
          <w:sz w:val="24"/>
        </w:rPr>
        <w:tab/>
      </w:r>
      <w:r>
        <w:rPr>
          <w:rFonts w:hint="eastAsia" w:ascii="宋体" w:hAnsi="宋体" w:cs="宋体"/>
          <w:color w:val="auto"/>
          <w:sz w:val="24"/>
        </w:rPr>
        <w:fldChar w:fldCharType="end"/>
      </w:r>
      <w:r>
        <w:rPr>
          <w:rFonts w:hint="eastAsia" w:ascii="宋体" w:hAnsi="宋体" w:cs="宋体"/>
          <w:color w:val="auto"/>
          <w:sz w:val="24"/>
          <w:lang w:val="en-US" w:eastAsia="zh-CN"/>
        </w:rPr>
        <w:t>22</w:t>
      </w:r>
    </w:p>
    <w:p w14:paraId="06374414">
      <w:pPr>
        <w:pStyle w:val="13"/>
        <w:tabs>
          <w:tab w:val="right" w:leader="dot" w:pos="9412"/>
        </w:tabs>
        <w:spacing w:line="600" w:lineRule="exact"/>
        <w:ind w:firstLine="480"/>
        <w:rPr>
          <w:rFonts w:hint="default" w:ascii="宋体" w:hAnsi="宋体" w:eastAsia="宋体" w:cs="宋体"/>
          <w:color w:val="auto"/>
          <w:sz w:val="24"/>
          <w:lang w:val="en-US" w:eastAsia="zh-CN"/>
        </w:rPr>
      </w:pPr>
      <w:r>
        <w:rPr>
          <w:rFonts w:hint="eastAsia" w:ascii="宋体" w:hAnsi="宋体" w:cs="宋体"/>
          <w:color w:val="auto"/>
          <w:sz w:val="24"/>
        </w:rPr>
        <w:fldChar w:fldCharType="begin"/>
      </w:r>
      <w:r>
        <w:rPr>
          <w:rFonts w:hint="eastAsia" w:ascii="宋体" w:hAnsi="宋体" w:cs="宋体"/>
          <w:color w:val="auto"/>
          <w:sz w:val="24"/>
        </w:rPr>
        <w:instrText xml:space="preserve"> HYPERLINK \l _Toc19699 </w:instrText>
      </w:r>
      <w:r>
        <w:rPr>
          <w:rFonts w:hint="eastAsia" w:ascii="宋体" w:hAnsi="宋体" w:cs="宋体"/>
          <w:color w:val="auto"/>
          <w:sz w:val="24"/>
        </w:rPr>
        <w:fldChar w:fldCharType="separate"/>
      </w:r>
      <w:r>
        <w:rPr>
          <w:rFonts w:hint="eastAsia" w:ascii="宋体" w:hAnsi="宋体" w:cs="宋体"/>
          <w:bCs/>
          <w:color w:val="auto"/>
          <w:sz w:val="24"/>
        </w:rPr>
        <w:t>第五篇  供应商须知</w:t>
      </w:r>
      <w:r>
        <w:rPr>
          <w:rFonts w:hint="eastAsia" w:ascii="宋体" w:hAnsi="宋体" w:cs="宋体"/>
          <w:color w:val="auto"/>
          <w:sz w:val="24"/>
        </w:rPr>
        <w:tab/>
      </w:r>
      <w:r>
        <w:rPr>
          <w:rFonts w:hint="eastAsia" w:ascii="宋体" w:hAnsi="宋体" w:cs="宋体"/>
          <w:color w:val="auto"/>
          <w:sz w:val="24"/>
        </w:rPr>
        <w:fldChar w:fldCharType="end"/>
      </w:r>
      <w:r>
        <w:rPr>
          <w:rFonts w:hint="eastAsia" w:ascii="宋体" w:hAnsi="宋体" w:cs="宋体"/>
          <w:color w:val="auto"/>
          <w:sz w:val="24"/>
          <w:lang w:val="en-US" w:eastAsia="zh-CN"/>
        </w:rPr>
        <w:t>26</w:t>
      </w:r>
    </w:p>
    <w:p w14:paraId="6E537A65">
      <w:pPr>
        <w:pStyle w:val="13"/>
        <w:tabs>
          <w:tab w:val="right" w:leader="dot" w:pos="9412"/>
        </w:tabs>
        <w:spacing w:line="600" w:lineRule="exact"/>
        <w:ind w:firstLine="480"/>
        <w:rPr>
          <w:rFonts w:hint="eastAsia" w:ascii="宋体" w:hAnsi="宋体" w:eastAsia="宋体" w:cs="宋体"/>
          <w:color w:val="auto"/>
          <w:sz w:val="24"/>
          <w:lang w:val="en-US" w:eastAsia="zh-CN"/>
        </w:rPr>
      </w:pPr>
      <w:r>
        <w:rPr>
          <w:rFonts w:hint="eastAsia" w:ascii="宋体" w:hAnsi="宋体" w:cs="宋体"/>
          <w:color w:val="auto"/>
          <w:sz w:val="24"/>
        </w:rPr>
        <w:fldChar w:fldCharType="begin"/>
      </w:r>
      <w:r>
        <w:rPr>
          <w:rFonts w:hint="eastAsia" w:ascii="宋体" w:hAnsi="宋体" w:cs="宋体"/>
          <w:color w:val="auto"/>
          <w:sz w:val="24"/>
        </w:rPr>
        <w:instrText xml:space="preserve"> HYPERLINK \l _Toc13701 </w:instrText>
      </w:r>
      <w:r>
        <w:rPr>
          <w:rFonts w:hint="eastAsia" w:ascii="宋体" w:hAnsi="宋体" w:cs="宋体"/>
          <w:color w:val="auto"/>
          <w:sz w:val="24"/>
        </w:rPr>
        <w:fldChar w:fldCharType="separate"/>
      </w:r>
      <w:r>
        <w:rPr>
          <w:rFonts w:hint="eastAsia" w:ascii="宋体" w:hAnsi="宋体" w:cs="宋体"/>
          <w:bCs/>
          <w:color w:val="auto"/>
          <w:sz w:val="24"/>
        </w:rPr>
        <w:t>第六篇  合同草案条款</w:t>
      </w:r>
      <w:r>
        <w:rPr>
          <w:rFonts w:hint="eastAsia" w:ascii="宋体" w:hAnsi="宋体" w:cs="宋体"/>
          <w:color w:val="auto"/>
          <w:sz w:val="24"/>
        </w:rPr>
        <w:tab/>
      </w:r>
      <w:r>
        <w:rPr>
          <w:rFonts w:hint="eastAsia" w:ascii="宋体" w:hAnsi="宋体" w:cs="宋体"/>
          <w:color w:val="auto"/>
          <w:sz w:val="24"/>
          <w:lang w:val="en-US" w:eastAsia="zh-CN"/>
        </w:rPr>
        <w:t>3</w:t>
      </w:r>
      <w:r>
        <w:rPr>
          <w:rFonts w:hint="eastAsia" w:ascii="宋体" w:hAnsi="宋体" w:cs="宋体"/>
          <w:color w:val="auto"/>
          <w:sz w:val="24"/>
        </w:rPr>
        <w:fldChar w:fldCharType="end"/>
      </w:r>
      <w:r>
        <w:rPr>
          <w:rFonts w:hint="eastAsia" w:ascii="宋体" w:hAnsi="宋体" w:cs="宋体"/>
          <w:color w:val="auto"/>
          <w:sz w:val="24"/>
          <w:lang w:val="en-US" w:eastAsia="zh-CN"/>
        </w:rPr>
        <w:t>0</w:t>
      </w:r>
    </w:p>
    <w:p w14:paraId="78803588">
      <w:pPr>
        <w:pStyle w:val="13"/>
        <w:tabs>
          <w:tab w:val="right" w:leader="dot" w:pos="9412"/>
        </w:tabs>
        <w:spacing w:line="600" w:lineRule="exact"/>
        <w:ind w:firstLine="480"/>
        <w:rPr>
          <w:rFonts w:hint="eastAsia" w:eastAsia="宋体"/>
          <w:color w:val="auto"/>
          <w:lang w:val="en-US" w:eastAsia="zh-CN"/>
        </w:rPr>
      </w:pPr>
      <w:r>
        <w:rPr>
          <w:rFonts w:hint="eastAsia" w:ascii="宋体" w:hAnsi="宋体" w:cs="宋体"/>
          <w:color w:val="auto"/>
          <w:sz w:val="24"/>
        </w:rPr>
        <w:fldChar w:fldCharType="begin"/>
      </w:r>
      <w:r>
        <w:rPr>
          <w:rFonts w:hint="eastAsia" w:ascii="宋体" w:hAnsi="宋体" w:cs="宋体"/>
          <w:color w:val="auto"/>
          <w:sz w:val="24"/>
        </w:rPr>
        <w:instrText xml:space="preserve"> HYPERLINK \l _Toc4742 </w:instrText>
      </w:r>
      <w:r>
        <w:rPr>
          <w:rFonts w:hint="eastAsia" w:ascii="宋体" w:hAnsi="宋体" w:cs="宋体"/>
          <w:color w:val="auto"/>
          <w:sz w:val="24"/>
        </w:rPr>
        <w:fldChar w:fldCharType="separate"/>
      </w:r>
      <w:r>
        <w:rPr>
          <w:rFonts w:hint="eastAsia" w:ascii="宋体" w:hAnsi="宋体" w:cs="宋体"/>
          <w:bCs/>
          <w:color w:val="auto"/>
          <w:sz w:val="24"/>
        </w:rPr>
        <w:t>第七篇  响应文件格式要求</w:t>
      </w:r>
      <w:r>
        <w:rPr>
          <w:rFonts w:hint="eastAsia" w:ascii="宋体" w:hAnsi="宋体" w:cs="宋体"/>
          <w:color w:val="auto"/>
          <w:sz w:val="24"/>
        </w:rPr>
        <w:tab/>
      </w:r>
      <w:r>
        <w:rPr>
          <w:rFonts w:hint="eastAsia" w:ascii="宋体" w:hAnsi="宋体" w:cs="宋体"/>
          <w:color w:val="auto"/>
          <w:sz w:val="24"/>
          <w:lang w:val="en-US" w:eastAsia="zh-CN"/>
        </w:rPr>
        <w:t>3</w:t>
      </w:r>
      <w:r>
        <w:rPr>
          <w:rFonts w:hint="eastAsia" w:ascii="宋体" w:hAnsi="宋体" w:cs="宋体"/>
          <w:color w:val="auto"/>
          <w:sz w:val="24"/>
        </w:rPr>
        <w:fldChar w:fldCharType="end"/>
      </w:r>
      <w:r>
        <w:rPr>
          <w:rFonts w:hint="eastAsia" w:ascii="宋体" w:hAnsi="宋体" w:cs="宋体"/>
          <w:color w:val="auto"/>
          <w:sz w:val="24"/>
          <w:lang w:val="en-US" w:eastAsia="zh-CN"/>
        </w:rPr>
        <w:t>6</w:t>
      </w:r>
    </w:p>
    <w:p w14:paraId="1AEA9F1C">
      <w:pPr>
        <w:snapToGrid w:val="0"/>
        <w:spacing w:line="600" w:lineRule="exact"/>
        <w:ind w:firstLine="2640" w:firstLineChars="1100"/>
        <w:rPr>
          <w:rStyle w:val="18"/>
          <w:rFonts w:hint="eastAsia" w:ascii="宋体" w:hAnsi="宋体" w:eastAsia="宋体" w:cs="宋体"/>
          <w:b/>
          <w:color w:val="auto"/>
          <w:sz w:val="30"/>
          <w:szCs w:val="30"/>
          <w:lang w:eastAsia="zh-CN"/>
        </w:rPr>
      </w:pPr>
      <w:r>
        <w:rPr>
          <w:rFonts w:hint="eastAsia" w:ascii="宋体" w:hAnsi="宋体" w:cs="宋体"/>
          <w:color w:val="auto"/>
        </w:rPr>
        <w:fldChar w:fldCharType="end"/>
      </w:r>
    </w:p>
    <w:p w14:paraId="3D9F3047">
      <w:pPr>
        <w:snapToGrid w:val="0"/>
        <w:spacing w:line="312" w:lineRule="auto"/>
        <w:ind w:firstLine="0" w:firstLineChars="0"/>
        <w:jc w:val="center"/>
        <w:rPr>
          <w:rStyle w:val="18"/>
          <w:rFonts w:hint="eastAsia" w:ascii="宋体" w:hAnsi="宋体" w:eastAsia="宋体" w:cs="宋体"/>
          <w:b/>
          <w:color w:val="auto"/>
          <w:sz w:val="30"/>
          <w:szCs w:val="30"/>
          <w:lang w:eastAsia="zh-CN"/>
        </w:rPr>
      </w:pPr>
      <w:r>
        <w:rPr>
          <w:rStyle w:val="18"/>
          <w:rFonts w:hint="eastAsia" w:ascii="宋体" w:hAnsi="宋体" w:eastAsia="宋体" w:cs="宋体"/>
          <w:b/>
          <w:color w:val="auto"/>
          <w:sz w:val="30"/>
          <w:szCs w:val="30"/>
          <w:lang w:eastAsia="zh-CN"/>
        </w:rPr>
        <w:t>第一篇  遴选邀请书</w:t>
      </w:r>
    </w:p>
    <w:p w14:paraId="5EB465CE">
      <w:pPr>
        <w:adjustRightInd w:val="0"/>
        <w:snapToGrid w:val="0"/>
        <w:spacing w:line="578" w:lineRule="exact"/>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各潜在供应商：</w:t>
      </w:r>
    </w:p>
    <w:p w14:paraId="2D178182">
      <w:pPr>
        <w:adjustRightInd w:val="0"/>
        <w:snapToGrid w:val="0"/>
        <w:spacing w:line="360" w:lineRule="auto"/>
        <w:ind w:firstLine="480" w:firstLineChars="200"/>
        <w:jc w:val="left"/>
        <w:rPr>
          <w:rFonts w:hint="eastAsia" w:ascii="宋体" w:hAnsi="宋体" w:eastAsia="宋体" w:cs="宋体"/>
          <w:color w:val="auto"/>
          <w:u w:val="single"/>
          <w:lang w:eastAsia="zh-CN"/>
        </w:rPr>
      </w:pPr>
      <w:r>
        <w:rPr>
          <w:rFonts w:hint="eastAsia" w:ascii="宋体" w:hAnsi="宋体" w:eastAsia="宋体" w:cs="宋体"/>
          <w:b w:val="0"/>
          <w:bCs w:val="0"/>
          <w:color w:val="auto"/>
          <w:kern w:val="2"/>
          <w:sz w:val="24"/>
          <w:szCs w:val="24"/>
          <w:lang w:val="en-US" w:eastAsia="zh-CN" w:bidi="ar-SA"/>
        </w:rPr>
        <w:t>经重庆市潼南区人民医院研究决定，现对2025年医用耗材第三批（第二次）进行公开招标（遴选），欢迎资质齐全、信誉良好的投标商进行报名、投标，参与遴选。现将有关事宜公告如下：</w:t>
      </w:r>
    </w:p>
    <w:p w14:paraId="06756622">
      <w:pPr>
        <w:pStyle w:val="14"/>
        <w:spacing w:before="0" w:after="0" w:line="440" w:lineRule="exact"/>
        <w:ind w:firstLine="482"/>
        <w:jc w:val="both"/>
        <w:rPr>
          <w:rFonts w:hint="eastAsia" w:ascii="宋体" w:hAnsi="宋体" w:cs="宋体"/>
          <w:color w:val="auto"/>
          <w:kern w:val="2"/>
          <w:sz w:val="24"/>
          <w:szCs w:val="24"/>
        </w:rPr>
      </w:pPr>
      <w:bookmarkStart w:id="0" w:name="_Toc71824903"/>
      <w:bookmarkStart w:id="1" w:name="_Toc55207818"/>
      <w:r>
        <w:rPr>
          <w:rFonts w:hint="eastAsia" w:ascii="宋体" w:hAnsi="宋体" w:cs="宋体"/>
          <w:color w:val="auto"/>
          <w:kern w:val="2"/>
          <w:sz w:val="24"/>
          <w:szCs w:val="24"/>
        </w:rPr>
        <w:t>一、</w:t>
      </w:r>
      <w:bookmarkEnd w:id="0"/>
      <w:bookmarkEnd w:id="1"/>
      <w:bookmarkStart w:id="2" w:name="_Toc71824906"/>
      <w:r>
        <w:rPr>
          <w:rFonts w:hint="eastAsia" w:ascii="宋体" w:hAnsi="宋体" w:cs="宋体"/>
          <w:color w:val="auto"/>
          <w:kern w:val="2"/>
          <w:sz w:val="24"/>
          <w:szCs w:val="24"/>
          <w:lang w:val="en-US" w:eastAsia="zh-CN"/>
        </w:rPr>
        <w:t>遴选采购</w:t>
      </w:r>
      <w:r>
        <w:rPr>
          <w:rFonts w:hint="eastAsia" w:ascii="宋体" w:hAnsi="宋体" w:cs="宋体"/>
          <w:color w:val="auto"/>
          <w:kern w:val="2"/>
          <w:sz w:val="24"/>
          <w:szCs w:val="24"/>
        </w:rPr>
        <w:t>内容</w:t>
      </w:r>
      <w:bookmarkEnd w:id="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6"/>
        <w:gridCol w:w="1638"/>
        <w:gridCol w:w="1675"/>
        <w:gridCol w:w="1211"/>
      </w:tblGrid>
      <w:tr w14:paraId="6C4F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956" w:type="dxa"/>
            <w:noWrap w:val="0"/>
            <w:vAlign w:val="center"/>
          </w:tcPr>
          <w:p w14:paraId="1B2472E3">
            <w:pPr>
              <w:spacing w:line="440" w:lineRule="exact"/>
              <w:ind w:firstLine="4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包号及</w:t>
            </w:r>
            <w:r>
              <w:rPr>
                <w:rFonts w:hint="eastAsia" w:ascii="宋体" w:hAnsi="宋体" w:eastAsia="宋体" w:cs="宋体"/>
                <w:color w:val="auto"/>
                <w:kern w:val="0"/>
                <w:sz w:val="21"/>
                <w:szCs w:val="21"/>
              </w:rPr>
              <w:t>名称</w:t>
            </w:r>
          </w:p>
        </w:tc>
        <w:tc>
          <w:tcPr>
            <w:tcW w:w="1638" w:type="dxa"/>
            <w:noWrap w:val="0"/>
            <w:vAlign w:val="center"/>
          </w:tcPr>
          <w:p w14:paraId="287EFD36">
            <w:pPr>
              <w:spacing w:line="440" w:lineRule="exact"/>
              <w:ind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成交供应商</w:t>
            </w:r>
          </w:p>
          <w:p w14:paraId="1D7CCDD3">
            <w:pPr>
              <w:spacing w:line="440" w:lineRule="exac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数量（名）</w:t>
            </w:r>
          </w:p>
        </w:tc>
        <w:tc>
          <w:tcPr>
            <w:tcW w:w="1675" w:type="dxa"/>
            <w:noWrap w:val="0"/>
            <w:vAlign w:val="center"/>
          </w:tcPr>
          <w:p w14:paraId="13C6EAC3">
            <w:pPr>
              <w:spacing w:line="440" w:lineRule="exact"/>
              <w:ind w:left="0" w:leftChars="0" w:firstLine="0" w:firstLineChars="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服务时间</w:t>
            </w:r>
          </w:p>
        </w:tc>
        <w:tc>
          <w:tcPr>
            <w:tcW w:w="1211" w:type="dxa"/>
            <w:noWrap w:val="0"/>
            <w:vAlign w:val="center"/>
          </w:tcPr>
          <w:p w14:paraId="1643B43C">
            <w:pPr>
              <w:spacing w:line="440" w:lineRule="exact"/>
              <w:ind w:left="0" w:leftChars="0" w:firstLine="210" w:firstLineChars="100"/>
              <w:jc w:val="both"/>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备注</w:t>
            </w:r>
          </w:p>
        </w:tc>
      </w:tr>
      <w:tr w14:paraId="48BA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56" w:type="dxa"/>
            <w:noWrap w:val="0"/>
            <w:vAlign w:val="center"/>
          </w:tcPr>
          <w:p w14:paraId="06A7C864">
            <w:pPr>
              <w:spacing w:line="440" w:lineRule="exact"/>
              <w:ind w:left="0" w:leftChars="0" w:firstLine="0" w:firstLineChars="0"/>
              <w:jc w:val="both"/>
              <w:rPr>
                <w:rFonts w:hint="default" w:ascii="宋体" w:hAnsi="宋体" w:eastAsia="宋体" w:cs="宋体"/>
                <w:color w:val="auto"/>
                <w:sz w:val="21"/>
                <w:szCs w:val="21"/>
                <w:lang w:val="en-US" w:eastAsia="zh-CN"/>
              </w:rPr>
            </w:pPr>
            <w:bookmarkStart w:id="3" w:name="_Hlk344477914"/>
            <w:r>
              <w:rPr>
                <w:rFonts w:hint="eastAsia" w:ascii="宋体" w:hAnsi="宋体" w:eastAsia="宋体" w:cs="宋体"/>
                <w:color w:val="auto"/>
                <w:sz w:val="21"/>
                <w:szCs w:val="21"/>
                <w:lang w:val="en-US" w:eastAsia="zh-CN"/>
              </w:rPr>
              <w:t>包1：一次性多通道单孔腔镜穿刺器等一批</w:t>
            </w:r>
          </w:p>
        </w:tc>
        <w:tc>
          <w:tcPr>
            <w:tcW w:w="1638" w:type="dxa"/>
            <w:noWrap w:val="0"/>
            <w:vAlign w:val="center"/>
          </w:tcPr>
          <w:p w14:paraId="70C92FBE">
            <w:pPr>
              <w:spacing w:line="440" w:lineRule="exact"/>
              <w:ind w:firstLine="630" w:firstLineChars="30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675" w:type="dxa"/>
            <w:noWrap w:val="0"/>
            <w:vAlign w:val="center"/>
          </w:tcPr>
          <w:p w14:paraId="69200AD5">
            <w:pPr>
              <w:spacing w:line="440" w:lineRule="exact"/>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2年</w:t>
            </w:r>
          </w:p>
        </w:tc>
        <w:tc>
          <w:tcPr>
            <w:tcW w:w="1211" w:type="dxa"/>
            <w:noWrap w:val="0"/>
            <w:vAlign w:val="center"/>
          </w:tcPr>
          <w:p w14:paraId="1F3D495B">
            <w:pPr>
              <w:spacing w:line="440" w:lineRule="exact"/>
              <w:ind w:left="0" w:leftChars="0" w:firstLine="0" w:firstLineChars="0"/>
              <w:jc w:val="both"/>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提供样品</w:t>
            </w:r>
          </w:p>
        </w:tc>
      </w:tr>
      <w:tr w14:paraId="0D81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56" w:type="dxa"/>
            <w:noWrap w:val="0"/>
            <w:vAlign w:val="center"/>
          </w:tcPr>
          <w:p w14:paraId="01CDE3E7">
            <w:pPr>
              <w:spacing w:line="440" w:lineRule="exact"/>
              <w:ind w:left="0" w:leftChars="0" w:firstLine="0" w:firstLineChars="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包4.一次性使用浮针等一批</w:t>
            </w:r>
          </w:p>
        </w:tc>
        <w:tc>
          <w:tcPr>
            <w:tcW w:w="1638" w:type="dxa"/>
            <w:noWrap w:val="0"/>
            <w:vAlign w:val="center"/>
          </w:tcPr>
          <w:p w14:paraId="22CECED8">
            <w:pPr>
              <w:spacing w:line="440" w:lineRule="exact"/>
              <w:ind w:firstLine="630" w:firstLineChars="30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675" w:type="dxa"/>
            <w:noWrap w:val="0"/>
            <w:vAlign w:val="center"/>
          </w:tcPr>
          <w:p w14:paraId="121544DB">
            <w:pPr>
              <w:spacing w:line="440" w:lineRule="exact"/>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2年</w:t>
            </w:r>
          </w:p>
        </w:tc>
        <w:tc>
          <w:tcPr>
            <w:tcW w:w="1211" w:type="dxa"/>
            <w:noWrap w:val="0"/>
            <w:vAlign w:val="center"/>
          </w:tcPr>
          <w:p w14:paraId="665DCCB0">
            <w:pPr>
              <w:spacing w:line="440" w:lineRule="exact"/>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提供样品</w:t>
            </w:r>
          </w:p>
        </w:tc>
      </w:tr>
      <w:tr w14:paraId="0D5F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56" w:type="dxa"/>
            <w:noWrap w:val="0"/>
            <w:vAlign w:val="center"/>
          </w:tcPr>
          <w:p w14:paraId="7FA7CA36">
            <w:pPr>
              <w:spacing w:line="440" w:lineRule="exact"/>
              <w:ind w:left="0" w:leftChars="0" w:firstLine="0" w:firstLineChars="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包8.封堵止血系统等一批</w:t>
            </w:r>
          </w:p>
        </w:tc>
        <w:tc>
          <w:tcPr>
            <w:tcW w:w="1638" w:type="dxa"/>
            <w:noWrap w:val="0"/>
            <w:vAlign w:val="center"/>
          </w:tcPr>
          <w:p w14:paraId="6CE3D6AB">
            <w:pPr>
              <w:spacing w:line="440" w:lineRule="exact"/>
              <w:ind w:firstLine="630" w:firstLineChars="30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675" w:type="dxa"/>
            <w:noWrap w:val="0"/>
            <w:vAlign w:val="center"/>
          </w:tcPr>
          <w:p w14:paraId="369074A9">
            <w:pPr>
              <w:spacing w:line="440" w:lineRule="exact"/>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2年</w:t>
            </w:r>
          </w:p>
        </w:tc>
        <w:tc>
          <w:tcPr>
            <w:tcW w:w="1211" w:type="dxa"/>
            <w:noWrap w:val="0"/>
            <w:vAlign w:val="center"/>
          </w:tcPr>
          <w:p w14:paraId="1E2063E7">
            <w:pPr>
              <w:spacing w:line="440" w:lineRule="exact"/>
              <w:ind w:left="0" w:leftChars="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提供样品</w:t>
            </w:r>
          </w:p>
        </w:tc>
      </w:tr>
      <w:bookmarkEnd w:id="3"/>
    </w:tbl>
    <w:p w14:paraId="32AC69E6"/>
    <w:p w14:paraId="619FD4FD"/>
    <w:p w14:paraId="122C7B52">
      <w:pPr>
        <w:pStyle w:val="14"/>
        <w:spacing w:before="0" w:after="0" w:line="440" w:lineRule="exact"/>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注：1、本次</w:t>
      </w:r>
      <w:r>
        <w:rPr>
          <w:rFonts w:hint="eastAsia" w:ascii="宋体" w:hAnsi="宋体" w:cs="宋体"/>
          <w:b w:val="0"/>
          <w:bCs w:val="0"/>
          <w:color w:val="auto"/>
          <w:kern w:val="2"/>
          <w:sz w:val="24"/>
          <w:szCs w:val="24"/>
          <w:lang w:val="en-US" w:eastAsia="zh-CN" w:bidi="ar-SA"/>
        </w:rPr>
        <w:t>招标</w:t>
      </w:r>
      <w:r>
        <w:rPr>
          <w:rFonts w:hint="eastAsia" w:ascii="宋体" w:hAnsi="宋体" w:eastAsia="宋体" w:cs="宋体"/>
          <w:b w:val="0"/>
          <w:bCs w:val="0"/>
          <w:color w:val="auto"/>
          <w:kern w:val="2"/>
          <w:sz w:val="24"/>
          <w:szCs w:val="24"/>
          <w:lang w:val="en-US" w:eastAsia="zh-CN" w:bidi="ar-SA"/>
        </w:rPr>
        <w:t>只对耗材的单价进行</w:t>
      </w:r>
      <w:r>
        <w:rPr>
          <w:rFonts w:hint="eastAsia" w:ascii="宋体" w:hAnsi="宋体" w:cs="宋体"/>
          <w:b w:val="0"/>
          <w:bCs w:val="0"/>
          <w:color w:val="auto"/>
          <w:kern w:val="2"/>
          <w:sz w:val="24"/>
          <w:szCs w:val="24"/>
          <w:lang w:val="en-US" w:eastAsia="zh-CN" w:bidi="ar-SA"/>
        </w:rPr>
        <w:t>遴选，</w:t>
      </w:r>
      <w:r>
        <w:rPr>
          <w:rFonts w:hint="eastAsia" w:ascii="宋体" w:hAnsi="宋体" w:eastAsia="宋体" w:cs="宋体"/>
          <w:b w:val="0"/>
          <w:bCs w:val="0"/>
          <w:color w:val="auto"/>
          <w:kern w:val="2"/>
          <w:sz w:val="24"/>
          <w:szCs w:val="24"/>
          <w:lang w:val="en-US" w:eastAsia="zh-CN" w:bidi="ar-SA"/>
        </w:rPr>
        <w:t>若采购人有需求时成交供应商按采购人的需求及时供货。合同有效期间，若耗材纳入重庆市政府采购集中采购目录，自动停止合同关系。</w:t>
      </w:r>
    </w:p>
    <w:p w14:paraId="2881798F">
      <w:pPr>
        <w:pStyle w:val="14"/>
        <w:spacing w:before="0" w:after="0" w:line="440" w:lineRule="exact"/>
        <w:jc w:val="both"/>
        <w:rPr>
          <w:rFonts w:hint="eastAsia" w:ascii="宋体" w:hAnsi="宋体" w:cs="宋体"/>
          <w:color w:val="auto"/>
          <w:kern w:val="2"/>
          <w:sz w:val="24"/>
          <w:szCs w:val="24"/>
        </w:rPr>
      </w:pPr>
      <w:r>
        <w:rPr>
          <w:rFonts w:hint="eastAsia" w:ascii="宋体" w:hAnsi="宋体" w:cs="宋体"/>
          <w:color w:val="auto"/>
          <w:kern w:val="2"/>
          <w:sz w:val="24"/>
          <w:szCs w:val="24"/>
        </w:rPr>
        <w:t>二、资金来源</w:t>
      </w:r>
    </w:p>
    <w:p w14:paraId="6CE02FE8">
      <w:pPr>
        <w:pStyle w:val="14"/>
        <w:spacing w:before="0" w:after="0" w:line="440" w:lineRule="exact"/>
        <w:ind w:firstLine="482"/>
        <w:jc w:val="both"/>
        <w:rPr>
          <w:rFonts w:hint="eastAsia" w:ascii="宋体" w:hAnsi="宋体" w:cs="宋体"/>
          <w:b w:val="0"/>
          <w:bCs w:val="0"/>
          <w:color w:val="auto"/>
          <w:kern w:val="2"/>
          <w:sz w:val="24"/>
          <w:szCs w:val="24"/>
          <w:lang w:val="en-US" w:eastAsia="zh-CN"/>
        </w:rPr>
      </w:pPr>
      <w:bookmarkStart w:id="4" w:name="_Toc55207820"/>
      <w:bookmarkStart w:id="5" w:name="_Toc71824907"/>
      <w:r>
        <w:rPr>
          <w:rFonts w:hint="eastAsia" w:ascii="宋体" w:hAnsi="宋体" w:cs="宋体"/>
          <w:b w:val="0"/>
          <w:bCs w:val="0"/>
          <w:color w:val="auto"/>
          <w:kern w:val="2"/>
          <w:sz w:val="24"/>
          <w:szCs w:val="24"/>
          <w:lang w:val="en-US" w:eastAsia="zh-CN"/>
        </w:rPr>
        <w:t>自筹资金</w:t>
      </w:r>
    </w:p>
    <w:p w14:paraId="2057E4A2">
      <w:pPr>
        <w:pStyle w:val="14"/>
        <w:spacing w:before="0" w:after="0" w:line="440" w:lineRule="exact"/>
        <w:ind w:firstLine="482"/>
        <w:jc w:val="both"/>
        <w:rPr>
          <w:rFonts w:hint="eastAsia" w:ascii="宋体" w:hAnsi="宋体" w:cs="宋体"/>
          <w:color w:val="auto"/>
          <w:kern w:val="2"/>
          <w:sz w:val="24"/>
          <w:szCs w:val="24"/>
        </w:rPr>
      </w:pPr>
      <w:r>
        <w:rPr>
          <w:rFonts w:hint="eastAsia" w:ascii="宋体" w:hAnsi="宋体" w:cs="宋体"/>
          <w:color w:val="auto"/>
          <w:kern w:val="2"/>
          <w:sz w:val="24"/>
          <w:szCs w:val="24"/>
        </w:rPr>
        <w:t>三、资格条件</w:t>
      </w:r>
      <w:bookmarkEnd w:id="4"/>
      <w:bookmarkEnd w:id="5"/>
    </w:p>
    <w:p w14:paraId="168DC56B">
      <w:pPr>
        <w:spacing w:line="400" w:lineRule="exact"/>
        <w:ind w:firstLine="480" w:firstLineChars="200"/>
        <w:rPr>
          <w:rFonts w:hint="eastAsia" w:ascii="宋体" w:hAnsi="宋体" w:eastAsia="宋体" w:cs="宋体"/>
          <w:color w:val="auto"/>
          <w:sz w:val="24"/>
          <w:szCs w:val="24"/>
          <w:highlight w:val="none"/>
        </w:rPr>
      </w:pPr>
      <w:bookmarkStart w:id="6" w:name="_Toc23187"/>
      <w:r>
        <w:rPr>
          <w:rFonts w:hint="eastAsia" w:ascii="宋体" w:hAnsi="宋体" w:eastAsia="宋体" w:cs="宋体"/>
          <w:color w:val="auto"/>
          <w:sz w:val="24"/>
          <w:szCs w:val="24"/>
          <w:highlight w:val="none"/>
        </w:rPr>
        <w:t>（一）满足《中华人民共和国政府采购法》第二十二条规定；</w:t>
      </w:r>
    </w:p>
    <w:p w14:paraId="6BE4212D">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（二）落实政府采购政策需满足的资格要求：</w:t>
      </w:r>
      <w:r>
        <w:rPr>
          <w:rFonts w:hint="eastAsia" w:ascii="宋体" w:hAnsi="宋体" w:eastAsia="宋体" w:cs="宋体"/>
          <w:color w:val="auto"/>
          <w:sz w:val="24"/>
          <w:szCs w:val="24"/>
          <w:highlight w:val="none"/>
          <w:lang w:val="en-US" w:eastAsia="zh-CN"/>
        </w:rPr>
        <w:t>无。</w:t>
      </w:r>
    </w:p>
    <w:p w14:paraId="621A4B1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（三）本项目的特定资格要求：</w:t>
      </w:r>
    </w:p>
    <w:p w14:paraId="61A62C9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产品属于一类医疗器械的，应提供有效期内的《第一类医疗器械生产备案凭证》及《第一类医疗器械备案信息表》（提供备案凭证及备案信息表复印件并加盖供应商公章）；</w:t>
      </w:r>
    </w:p>
    <w:p w14:paraId="3670385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产品属于二类或三类医疗器械的，应具有所</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产品有效期内的《中华人民共和国医疗器械注册证》（提供注册证复印件并加盖供应商公章）。</w:t>
      </w:r>
    </w:p>
    <w:p w14:paraId="4080387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3、如果供应商不是所</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产品制造商，所</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产品属二类医疗器械的，供应商须具备有效期内《医疗器械经营企业许可证》或《第二类医疗器械经营备案凭证》；所</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产品属三类医疗器械的，供应商须具备有效期内《医疗器械经营企业许可证》或《医疗器械经营许可证》（提供许可证复印件或备案凭证复印件并加盖供应商公章）。</w:t>
      </w:r>
    </w:p>
    <w:p w14:paraId="561197B1">
      <w:pPr>
        <w:pStyle w:val="6"/>
        <w:rPr>
          <w:rFonts w:hint="eastAsia"/>
        </w:rPr>
      </w:pPr>
      <w:r>
        <w:rPr>
          <w:rFonts w:hint="eastAsia" w:ascii="宋体" w:hAnsi="宋体" w:eastAsia="宋体" w:cs="宋体"/>
          <w:color w:val="auto"/>
          <w:sz w:val="24"/>
          <w:szCs w:val="24"/>
          <w:highlight w:val="none"/>
        </w:rPr>
        <w:t>注：请各供应商所投标产品的特定资格条件时提供的材料须清晰可辨</w:t>
      </w:r>
      <w:r>
        <w:rPr>
          <w:rFonts w:hint="eastAsia" w:ascii="宋体" w:hAnsi="宋体" w:cs="宋体"/>
          <w:color w:val="auto"/>
          <w:sz w:val="24"/>
          <w:szCs w:val="24"/>
          <w:lang w:eastAsia="zh-CN"/>
        </w:rPr>
        <w:t>。</w:t>
      </w:r>
    </w:p>
    <w:p w14:paraId="66044601">
      <w:pPr>
        <w:snapToGrid w:val="0"/>
        <w:spacing w:line="440" w:lineRule="exact"/>
        <w:ind w:left="480" w:leftChars="200" w:firstLine="0" w:firstLineChars="0"/>
        <w:rPr>
          <w:rStyle w:val="18"/>
          <w:rFonts w:hint="eastAsia" w:ascii="宋体" w:hAnsi="宋体" w:eastAsia="宋体"/>
          <w:color w:val="auto"/>
          <w:lang w:eastAsia="zh-CN"/>
        </w:rPr>
      </w:pPr>
      <w:r>
        <w:rPr>
          <w:rStyle w:val="18"/>
          <w:rFonts w:hint="eastAsia" w:ascii="宋体" w:hAnsi="宋体" w:eastAsia="宋体"/>
          <w:b/>
          <w:bCs/>
          <w:color w:val="auto"/>
          <w:lang w:eastAsia="zh-CN"/>
        </w:rPr>
        <w:t>四、遴选相关说明</w:t>
      </w:r>
      <w:bookmarkEnd w:id="6"/>
    </w:p>
    <w:p w14:paraId="6E3DDCC6">
      <w:pPr>
        <w:snapToGrid w:val="0"/>
        <w:spacing w:line="440" w:lineRule="exact"/>
        <w:ind w:firstLine="480"/>
        <w:rPr>
          <w:rStyle w:val="18"/>
          <w:rFonts w:hint="eastAsia" w:ascii="宋体" w:hAnsi="宋体" w:eastAsia="宋体"/>
          <w:color w:val="auto"/>
          <w:lang w:eastAsia="zh-CN"/>
        </w:rPr>
      </w:pPr>
      <w:r>
        <w:rPr>
          <w:rStyle w:val="18"/>
          <w:rFonts w:hint="eastAsia" w:ascii="宋体" w:hAnsi="宋体" w:eastAsia="宋体"/>
          <w:color w:val="auto"/>
          <w:lang w:eastAsia="zh-CN"/>
        </w:rPr>
        <w:t>（一）凡有意参加响应的供应商，请于公告发布之日起至提交响应文件截止时间之前，在“行采家”平台（http://www.gec123.com）网上下载本项目遴选文件、补遗等开标前公布的所有项目资料，无论供应商领取或下载与否，均视为已知晓所有响应内容。</w:t>
      </w:r>
    </w:p>
    <w:p w14:paraId="03BEDA0E">
      <w:pPr>
        <w:snapToGrid w:val="0"/>
        <w:spacing w:line="440" w:lineRule="exact"/>
        <w:ind w:firstLine="480"/>
        <w:rPr>
          <w:rStyle w:val="18"/>
          <w:rFonts w:hint="eastAsia" w:ascii="宋体" w:hAnsi="宋体" w:eastAsia="宋体" w:cs="Times New Roman"/>
          <w:color w:val="auto"/>
          <w:lang w:eastAsia="zh-CN"/>
        </w:rPr>
      </w:pPr>
      <w:r>
        <w:rPr>
          <w:rStyle w:val="18"/>
          <w:rFonts w:hint="eastAsia" w:ascii="宋体" w:hAnsi="宋体" w:eastAsia="宋体" w:cs="Times New Roman"/>
          <w:color w:val="auto"/>
          <w:lang w:eastAsia="zh-CN"/>
        </w:rPr>
        <w:t>（</w:t>
      </w:r>
      <w:r>
        <w:rPr>
          <w:rStyle w:val="18"/>
          <w:rFonts w:hint="eastAsia" w:ascii="宋体" w:hAnsi="宋体" w:eastAsia="宋体" w:cs="Times New Roman"/>
          <w:color w:val="auto"/>
          <w:lang w:val="en-US" w:eastAsia="zh-CN"/>
        </w:rPr>
        <w:t>二</w:t>
      </w:r>
      <w:r>
        <w:rPr>
          <w:rStyle w:val="18"/>
          <w:rFonts w:hint="eastAsia" w:ascii="宋体" w:hAnsi="宋体" w:eastAsia="宋体" w:cs="Times New Roman"/>
          <w:color w:val="auto"/>
          <w:lang w:eastAsia="zh-CN"/>
        </w:rPr>
        <w:t>）遴选公告期限：自采购公告发布之日起三个工作日。</w:t>
      </w:r>
    </w:p>
    <w:p w14:paraId="360EF773">
      <w:pPr>
        <w:snapToGrid w:val="0"/>
        <w:spacing w:line="440" w:lineRule="exact"/>
        <w:ind w:firstLine="480"/>
        <w:rPr>
          <w:rStyle w:val="18"/>
          <w:rFonts w:hint="eastAsia" w:ascii="宋体" w:hAnsi="宋体" w:eastAsia="宋体"/>
          <w:color w:val="auto"/>
          <w:lang w:eastAsia="zh-CN"/>
        </w:rPr>
      </w:pPr>
      <w:r>
        <w:rPr>
          <w:rStyle w:val="18"/>
          <w:rFonts w:hint="eastAsia" w:ascii="宋体" w:hAnsi="宋体" w:eastAsia="宋体" w:cs="Times New Roman"/>
          <w:color w:val="auto"/>
          <w:lang w:eastAsia="zh-CN"/>
        </w:rPr>
        <w:t>（</w:t>
      </w:r>
      <w:r>
        <w:rPr>
          <w:rStyle w:val="18"/>
          <w:rFonts w:hint="eastAsia" w:ascii="宋体" w:hAnsi="宋体" w:eastAsia="宋体" w:cs="Times New Roman"/>
          <w:color w:val="auto"/>
          <w:lang w:val="en-US" w:eastAsia="zh-CN"/>
        </w:rPr>
        <w:t>三</w:t>
      </w:r>
      <w:r>
        <w:rPr>
          <w:rStyle w:val="18"/>
          <w:rFonts w:hint="eastAsia" w:ascii="宋体" w:hAnsi="宋体" w:eastAsia="宋体" w:cs="Times New Roman"/>
          <w:color w:val="auto"/>
          <w:lang w:eastAsia="zh-CN"/>
        </w:rPr>
        <w:t>）</w:t>
      </w:r>
      <w:r>
        <w:rPr>
          <w:rStyle w:val="18"/>
          <w:rFonts w:hint="eastAsia" w:ascii="宋体" w:hAnsi="宋体" w:eastAsia="宋体"/>
          <w:color w:val="auto"/>
          <w:lang w:eastAsia="zh-CN"/>
        </w:rPr>
        <w:t>供应商须满足以下要件，其响应文件才被接受：</w:t>
      </w:r>
    </w:p>
    <w:p w14:paraId="440CDF34">
      <w:pPr>
        <w:snapToGrid w:val="0"/>
        <w:spacing w:line="440" w:lineRule="exact"/>
        <w:ind w:firstLine="720" w:firstLineChars="300"/>
        <w:rPr>
          <w:rStyle w:val="18"/>
          <w:rFonts w:hint="eastAsia" w:ascii="宋体" w:hAnsi="宋体" w:eastAsia="宋体"/>
          <w:color w:val="auto"/>
          <w:lang w:eastAsia="zh-CN"/>
        </w:rPr>
      </w:pPr>
      <w:r>
        <w:rPr>
          <w:rStyle w:val="18"/>
          <w:rFonts w:hint="eastAsia" w:ascii="宋体" w:hAnsi="宋体" w:eastAsia="宋体"/>
          <w:color w:val="auto"/>
          <w:lang w:eastAsia="zh-CN"/>
        </w:rPr>
        <w:t>1.</w:t>
      </w:r>
      <w:r>
        <w:rPr>
          <w:rStyle w:val="18"/>
          <w:rFonts w:hint="eastAsia" w:ascii="宋体" w:hAnsi="宋体" w:eastAsia="宋体"/>
          <w:color w:val="auto"/>
          <w:lang w:val="en-US" w:eastAsia="zh-CN"/>
        </w:rPr>
        <w:t>遴选</w:t>
      </w:r>
      <w:r>
        <w:rPr>
          <w:rStyle w:val="18"/>
          <w:rFonts w:hint="eastAsia" w:ascii="宋体" w:hAnsi="宋体" w:eastAsia="宋体"/>
          <w:color w:val="auto"/>
          <w:lang w:eastAsia="zh-CN"/>
        </w:rPr>
        <w:t>文件</w:t>
      </w:r>
      <w:r>
        <w:rPr>
          <w:rStyle w:val="18"/>
          <w:rFonts w:hint="eastAsia" w:ascii="宋体" w:hAnsi="宋体" w:eastAsia="宋体"/>
          <w:color w:val="FF0000"/>
          <w:lang w:val="en-US" w:eastAsia="zh-CN"/>
        </w:rPr>
        <w:t>电子件上传</w:t>
      </w:r>
      <w:r>
        <w:rPr>
          <w:rStyle w:val="18"/>
          <w:rFonts w:hint="eastAsia" w:ascii="宋体" w:hAnsi="宋体" w:eastAsia="宋体"/>
          <w:color w:val="auto"/>
          <w:lang w:eastAsia="zh-CN"/>
        </w:rPr>
        <w:t>提供期限：202</w:t>
      </w:r>
      <w:r>
        <w:rPr>
          <w:rStyle w:val="18"/>
          <w:rFonts w:hint="eastAsia" w:ascii="宋体" w:hAnsi="宋体" w:eastAsia="宋体"/>
          <w:color w:val="auto"/>
          <w:lang w:val="en-US" w:eastAsia="zh-CN"/>
        </w:rPr>
        <w:t>5</w:t>
      </w:r>
      <w:r>
        <w:rPr>
          <w:rStyle w:val="18"/>
          <w:rFonts w:hint="eastAsia" w:ascii="宋体" w:hAnsi="宋体" w:eastAsia="宋体"/>
          <w:color w:val="auto"/>
          <w:lang w:eastAsia="zh-CN"/>
        </w:rPr>
        <w:t>年</w:t>
      </w:r>
      <w:r>
        <w:rPr>
          <w:rStyle w:val="18"/>
          <w:rFonts w:hint="eastAsia" w:ascii="宋体" w:hAnsi="宋体" w:eastAsia="宋体"/>
          <w:color w:val="auto"/>
          <w:lang w:val="en-US" w:eastAsia="zh-CN"/>
        </w:rPr>
        <w:t>7</w:t>
      </w:r>
      <w:r>
        <w:rPr>
          <w:rStyle w:val="18"/>
          <w:rFonts w:hint="eastAsia" w:ascii="宋体" w:hAnsi="宋体" w:eastAsia="宋体"/>
          <w:color w:val="auto"/>
          <w:lang w:eastAsia="zh-CN"/>
        </w:rPr>
        <w:t>月</w:t>
      </w:r>
      <w:r>
        <w:rPr>
          <w:rStyle w:val="18"/>
          <w:rFonts w:hint="eastAsia" w:ascii="宋体" w:hAnsi="宋体" w:eastAsia="宋体"/>
          <w:color w:val="auto"/>
          <w:lang w:val="en-US" w:eastAsia="zh-CN"/>
        </w:rPr>
        <w:t>10</w:t>
      </w:r>
      <w:r>
        <w:rPr>
          <w:rStyle w:val="18"/>
          <w:rFonts w:hint="eastAsia" w:ascii="宋体" w:hAnsi="宋体" w:eastAsia="宋体"/>
          <w:color w:val="auto"/>
          <w:lang w:eastAsia="zh-CN"/>
        </w:rPr>
        <w:t>日</w:t>
      </w:r>
      <w:r>
        <w:rPr>
          <w:rStyle w:val="18"/>
          <w:rFonts w:hint="eastAsia" w:ascii="宋体" w:hAnsi="宋体" w:eastAsia="宋体"/>
          <w:color w:val="auto"/>
          <w:lang w:val="en-US" w:eastAsia="zh-CN"/>
        </w:rPr>
        <w:t>9：00</w:t>
      </w:r>
      <w:r>
        <w:rPr>
          <w:rStyle w:val="18"/>
          <w:rFonts w:hint="eastAsia" w:ascii="宋体" w:hAnsi="宋体" w:eastAsia="宋体"/>
          <w:color w:val="auto"/>
          <w:lang w:eastAsia="zh-CN"/>
        </w:rPr>
        <w:t>至202</w:t>
      </w:r>
      <w:r>
        <w:rPr>
          <w:rStyle w:val="18"/>
          <w:rFonts w:hint="eastAsia" w:ascii="宋体" w:hAnsi="宋体" w:eastAsia="宋体"/>
          <w:color w:val="auto"/>
          <w:lang w:val="en-US" w:eastAsia="zh-CN"/>
        </w:rPr>
        <w:t>5</w:t>
      </w:r>
      <w:r>
        <w:rPr>
          <w:rStyle w:val="18"/>
          <w:rFonts w:hint="eastAsia" w:ascii="宋体" w:hAnsi="宋体" w:eastAsia="宋体"/>
          <w:color w:val="auto"/>
          <w:lang w:eastAsia="zh-CN"/>
        </w:rPr>
        <w:t>年</w:t>
      </w:r>
      <w:r>
        <w:rPr>
          <w:rStyle w:val="18"/>
          <w:rFonts w:hint="eastAsia" w:ascii="宋体" w:hAnsi="宋体" w:eastAsia="宋体"/>
          <w:color w:val="auto"/>
          <w:lang w:val="en-US" w:eastAsia="zh-CN"/>
        </w:rPr>
        <w:t>7</w:t>
      </w:r>
      <w:r>
        <w:rPr>
          <w:rStyle w:val="18"/>
          <w:rFonts w:hint="eastAsia" w:ascii="宋体" w:hAnsi="宋体" w:eastAsia="宋体"/>
          <w:color w:val="auto"/>
          <w:lang w:eastAsia="zh-CN"/>
        </w:rPr>
        <w:t>月</w:t>
      </w:r>
      <w:r>
        <w:rPr>
          <w:rStyle w:val="18"/>
          <w:rFonts w:hint="eastAsia" w:ascii="宋体" w:hAnsi="宋体" w:eastAsia="宋体"/>
          <w:color w:val="auto"/>
          <w:lang w:val="en-US" w:eastAsia="zh-CN"/>
        </w:rPr>
        <w:t xml:space="preserve"> </w:t>
      </w:r>
      <w:r>
        <w:rPr>
          <w:rStyle w:val="18"/>
          <w:rFonts w:hint="eastAsia" w:ascii="宋体" w:hAnsi="宋体" w:eastAsia="宋体"/>
          <w:color w:val="auto"/>
          <w:lang w:eastAsia="zh-CN"/>
        </w:rPr>
        <w:t>日</w:t>
      </w:r>
      <w:r>
        <w:rPr>
          <w:rStyle w:val="18"/>
          <w:rFonts w:hint="eastAsia" w:ascii="宋体" w:hAnsi="宋体" w:eastAsia="宋体"/>
          <w:color w:val="auto"/>
          <w:lang w:val="en-US" w:eastAsia="zh-CN"/>
        </w:rPr>
        <w:t>10：30</w:t>
      </w:r>
      <w:r>
        <w:rPr>
          <w:rStyle w:val="18"/>
          <w:rFonts w:hint="eastAsia" w:ascii="宋体" w:hAnsi="宋体" w:eastAsia="宋体"/>
          <w:color w:val="auto"/>
          <w:lang w:eastAsia="zh-CN"/>
        </w:rPr>
        <w:t>时。</w:t>
      </w:r>
    </w:p>
    <w:p w14:paraId="5F04ECFA">
      <w:pPr>
        <w:snapToGrid w:val="0"/>
        <w:spacing w:line="440" w:lineRule="exact"/>
        <w:ind w:firstLine="720" w:firstLineChars="300"/>
        <w:rPr>
          <w:rFonts w:hint="eastAsia"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报名方式：现场报名，不接受电话、传真及邮箱报名；</w:t>
      </w:r>
    </w:p>
    <w:p w14:paraId="4B3A0199">
      <w:pPr>
        <w:snapToGrid w:val="0"/>
        <w:spacing w:line="440" w:lineRule="exact"/>
        <w:ind w:firstLine="720" w:firstLineChars="300"/>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．报名地点：</w:t>
      </w:r>
      <w:r>
        <w:rPr>
          <w:rFonts w:hint="eastAsia" w:ascii="宋体" w:hAnsi="宋体" w:eastAsia="宋体" w:cs="宋体"/>
          <w:color w:val="auto"/>
          <w:lang w:val="en-US" w:eastAsia="zh-CN"/>
        </w:rPr>
        <w:t>重庆市潼南</w:t>
      </w:r>
      <w:r>
        <w:rPr>
          <w:rFonts w:hint="eastAsia" w:ascii="宋体" w:hAnsi="宋体" w:eastAsia="宋体" w:cs="宋体"/>
          <w:color w:val="auto"/>
        </w:rPr>
        <w:t>区</w:t>
      </w:r>
      <w:r>
        <w:rPr>
          <w:rFonts w:hint="eastAsia" w:ascii="宋体" w:hAnsi="宋体" w:eastAsia="宋体" w:cs="宋体"/>
          <w:color w:val="auto"/>
          <w:lang w:val="en-US" w:eastAsia="zh-CN"/>
        </w:rPr>
        <w:t>人民</w:t>
      </w:r>
      <w:r>
        <w:rPr>
          <w:rFonts w:hint="eastAsia" w:ascii="宋体" w:hAnsi="宋体" w:eastAsia="宋体" w:cs="宋体"/>
          <w:color w:val="auto"/>
        </w:rPr>
        <w:t>医院</w:t>
      </w:r>
      <w:r>
        <w:rPr>
          <w:rFonts w:hint="eastAsia" w:ascii="宋体" w:hAnsi="宋体" w:eastAsia="宋体" w:cs="宋体"/>
          <w:color w:val="auto"/>
          <w:lang w:val="en-US" w:eastAsia="zh-CN"/>
        </w:rPr>
        <w:t>老</w:t>
      </w:r>
      <w:r>
        <w:rPr>
          <w:rFonts w:hint="eastAsia" w:ascii="宋体" w:hAnsi="宋体" w:eastAsia="宋体" w:cs="宋体"/>
          <w:color w:val="auto"/>
        </w:rPr>
        <w:t>门诊</w:t>
      </w:r>
      <w:r>
        <w:rPr>
          <w:rFonts w:hint="eastAsia" w:ascii="宋体" w:hAnsi="宋体" w:eastAsia="宋体" w:cs="宋体"/>
          <w:color w:val="auto"/>
          <w:lang w:val="en-US" w:eastAsia="zh-CN"/>
        </w:rPr>
        <w:t>4楼</w:t>
      </w:r>
      <w:r>
        <w:rPr>
          <w:rFonts w:hint="eastAsia" w:ascii="宋体" w:hAnsi="宋体" w:eastAsia="宋体" w:cs="宋体"/>
          <w:color w:val="auto"/>
          <w:lang w:eastAsia="zh-CN"/>
        </w:rPr>
        <w:t>（</w:t>
      </w:r>
      <w:r>
        <w:rPr>
          <w:rFonts w:hint="eastAsia" w:ascii="宋体" w:hAnsi="宋体" w:eastAsia="宋体" w:cs="宋体"/>
          <w:color w:val="auto"/>
          <w:lang w:val="en-US" w:eastAsia="zh-CN"/>
        </w:rPr>
        <w:t>会议室待定</w:t>
      </w:r>
      <w:r>
        <w:rPr>
          <w:rFonts w:hint="eastAsia" w:ascii="宋体" w:hAnsi="宋体" w:eastAsia="宋体" w:cs="宋体"/>
          <w:color w:val="auto"/>
          <w:lang w:eastAsia="zh-CN"/>
        </w:rPr>
        <w:t>）</w:t>
      </w:r>
      <w:r>
        <w:rPr>
          <w:rFonts w:hint="eastAsia" w:ascii="宋体" w:hAnsi="宋体" w:eastAsia="宋体" w:cs="宋体"/>
          <w:color w:val="auto"/>
        </w:rPr>
        <w:t>。</w:t>
      </w:r>
    </w:p>
    <w:p w14:paraId="3EE2A22F">
      <w:pPr>
        <w:snapToGrid w:val="0"/>
        <w:spacing w:line="440" w:lineRule="exact"/>
        <w:ind w:firstLine="720" w:firstLineChars="300"/>
        <w:rPr>
          <w:rFonts w:hint="eastAsia" w:ascii="宋体" w:hAnsi="宋体" w:eastAsia="宋体" w:cs="宋体"/>
          <w:color w:val="auto"/>
          <w:lang w:val="en-US" w:eastAsia="zh-CN"/>
        </w:rPr>
      </w:pPr>
      <w:r>
        <w:rPr>
          <w:rFonts w:hint="eastAsia" w:ascii="宋体" w:hAnsi="宋体" w:eastAsia="宋体" w:cs="宋体"/>
          <w:color w:val="auto"/>
          <w:lang w:val="en-US" w:eastAsia="zh-CN"/>
        </w:rPr>
        <w:t>4．报名资料：响应文件（需密封）和电子版资料（纸质版和电子版资料一并密封）和</w:t>
      </w:r>
      <w:r>
        <w:rPr>
          <w:rFonts w:hint="eastAsia" w:ascii="宋体" w:hAnsi="宋体" w:eastAsia="宋体" w:cs="宋体"/>
          <w:color w:val="FF0000"/>
          <w:lang w:val="en-US" w:eastAsia="zh-CN"/>
        </w:rPr>
        <w:t>样品</w:t>
      </w:r>
      <w:r>
        <w:rPr>
          <w:rFonts w:hint="eastAsia" w:ascii="宋体" w:hAnsi="宋体" w:eastAsia="宋体" w:cs="宋体"/>
          <w:color w:val="auto"/>
          <w:lang w:val="en-US" w:eastAsia="zh-CN"/>
        </w:rPr>
        <w:t>（贴上序号和供应商的标签）。</w:t>
      </w:r>
    </w:p>
    <w:p w14:paraId="6A7C00EB">
      <w:pPr>
        <w:snapToGrid w:val="0"/>
        <w:spacing w:line="440" w:lineRule="exact"/>
        <w:ind w:firstLine="720" w:firstLineChars="300"/>
        <w:rPr>
          <w:rFonts w:hint="eastAsia"/>
        </w:rPr>
      </w:pPr>
      <w:r>
        <w:rPr>
          <w:rFonts w:hint="eastAsia" w:ascii="宋体" w:hAnsi="宋体" w:eastAsia="宋体" w:cs="宋体"/>
          <w:color w:val="auto"/>
          <w:lang w:val="en-US" w:eastAsia="zh-CN"/>
        </w:rPr>
        <w:t>4．超过报名截止时间递交的响应文件，恕不接收。</w:t>
      </w:r>
    </w:p>
    <w:p w14:paraId="04999B0D">
      <w:pPr>
        <w:snapToGrid w:val="0"/>
        <w:spacing w:line="440" w:lineRule="exact"/>
        <w:ind w:firstLine="480"/>
        <w:rPr>
          <w:rStyle w:val="18"/>
          <w:rFonts w:hint="default" w:ascii="宋体" w:hAnsi="宋体" w:eastAsia="宋体" w:cs="Times New Roman"/>
          <w:color w:val="auto"/>
          <w:lang w:val="en-US" w:eastAsia="zh-CN"/>
        </w:rPr>
      </w:pPr>
      <w:r>
        <w:rPr>
          <w:rStyle w:val="18"/>
          <w:rFonts w:hint="eastAsia" w:ascii="宋体" w:hAnsi="宋体" w:eastAsia="宋体" w:cs="Times New Roman"/>
          <w:color w:val="auto"/>
          <w:lang w:eastAsia="zh-CN"/>
        </w:rPr>
        <w:t>（</w:t>
      </w:r>
      <w:r>
        <w:rPr>
          <w:rStyle w:val="18"/>
          <w:rFonts w:hint="eastAsia" w:ascii="宋体" w:hAnsi="宋体" w:eastAsia="宋体" w:cs="Times New Roman"/>
          <w:color w:val="auto"/>
          <w:lang w:val="en-US" w:eastAsia="zh-CN"/>
        </w:rPr>
        <w:t>五</w:t>
      </w:r>
      <w:r>
        <w:rPr>
          <w:rStyle w:val="18"/>
          <w:rFonts w:hint="eastAsia" w:ascii="宋体" w:hAnsi="宋体" w:eastAsia="宋体" w:cs="Times New Roman"/>
          <w:color w:val="auto"/>
          <w:lang w:eastAsia="zh-CN"/>
        </w:rPr>
        <w:t>）遴选地点：</w:t>
      </w:r>
      <w:r>
        <w:rPr>
          <w:rFonts w:hint="eastAsia" w:ascii="宋体" w:hAnsi="宋体" w:eastAsia="宋体" w:cs="宋体"/>
          <w:color w:val="auto"/>
          <w:lang w:val="en-US" w:eastAsia="zh-CN"/>
        </w:rPr>
        <w:t>重庆市潼南</w:t>
      </w:r>
      <w:r>
        <w:rPr>
          <w:rFonts w:hint="eastAsia" w:ascii="宋体" w:hAnsi="宋体" w:eastAsia="宋体" w:cs="宋体"/>
          <w:color w:val="auto"/>
        </w:rPr>
        <w:t>区</w:t>
      </w:r>
      <w:r>
        <w:rPr>
          <w:rFonts w:hint="eastAsia" w:ascii="宋体" w:hAnsi="宋体" w:eastAsia="宋体" w:cs="宋体"/>
          <w:color w:val="auto"/>
          <w:lang w:val="en-US" w:eastAsia="zh-CN"/>
        </w:rPr>
        <w:t>人民</w:t>
      </w:r>
      <w:r>
        <w:rPr>
          <w:rFonts w:hint="eastAsia" w:ascii="宋体" w:hAnsi="宋体" w:eastAsia="宋体" w:cs="宋体"/>
          <w:color w:val="auto"/>
        </w:rPr>
        <w:t>医院</w:t>
      </w:r>
      <w:r>
        <w:rPr>
          <w:rFonts w:hint="eastAsia" w:ascii="宋体" w:hAnsi="宋体" w:eastAsia="宋体" w:cs="宋体"/>
          <w:color w:val="auto"/>
          <w:lang w:val="en-US" w:eastAsia="zh-CN"/>
        </w:rPr>
        <w:t>老</w:t>
      </w:r>
      <w:r>
        <w:rPr>
          <w:rFonts w:hint="eastAsia" w:ascii="宋体" w:hAnsi="宋体" w:eastAsia="宋体" w:cs="宋体"/>
          <w:color w:val="auto"/>
        </w:rPr>
        <w:t>门诊</w:t>
      </w:r>
      <w:r>
        <w:rPr>
          <w:rFonts w:hint="eastAsia" w:ascii="宋体" w:hAnsi="宋体" w:eastAsia="宋体" w:cs="宋体"/>
          <w:color w:val="auto"/>
          <w:lang w:val="en-US" w:eastAsia="zh-CN"/>
        </w:rPr>
        <w:t>4楼</w:t>
      </w:r>
      <w:r>
        <w:rPr>
          <w:rFonts w:hint="eastAsia" w:ascii="宋体" w:hAnsi="宋体" w:eastAsia="宋体" w:cs="宋体"/>
          <w:color w:val="auto"/>
          <w:lang w:eastAsia="zh-CN"/>
        </w:rPr>
        <w:t>（</w:t>
      </w:r>
      <w:r>
        <w:rPr>
          <w:rFonts w:hint="eastAsia" w:ascii="宋体" w:hAnsi="宋体" w:eastAsia="宋体" w:cs="宋体"/>
          <w:color w:val="auto"/>
          <w:lang w:val="en-US" w:eastAsia="zh-CN"/>
        </w:rPr>
        <w:t>会议室待定</w:t>
      </w:r>
      <w:r>
        <w:rPr>
          <w:rFonts w:hint="eastAsia" w:ascii="宋体" w:hAnsi="宋体" w:eastAsia="宋体" w:cs="宋体"/>
          <w:color w:val="auto"/>
          <w:lang w:eastAsia="zh-CN"/>
        </w:rPr>
        <w:t>）</w:t>
      </w:r>
      <w:r>
        <w:rPr>
          <w:rFonts w:hint="eastAsia" w:ascii="宋体" w:hAnsi="宋体" w:eastAsia="宋体" w:cs="宋体"/>
          <w:color w:val="auto"/>
        </w:rPr>
        <w:t>。</w:t>
      </w:r>
    </w:p>
    <w:p w14:paraId="18E46DFD">
      <w:pPr>
        <w:snapToGrid w:val="0"/>
        <w:spacing w:line="440" w:lineRule="exact"/>
        <w:ind w:firstLine="480"/>
        <w:rPr>
          <w:rStyle w:val="18"/>
          <w:rFonts w:hint="default" w:ascii="宋体" w:hAnsi="宋体" w:eastAsia="宋体" w:cs="Times New Roman"/>
          <w:color w:val="auto"/>
          <w:lang w:val="en-US" w:eastAsia="zh-CN"/>
        </w:rPr>
      </w:pPr>
      <w:r>
        <w:rPr>
          <w:rStyle w:val="18"/>
          <w:rFonts w:hint="eastAsia" w:ascii="宋体" w:hAnsi="宋体" w:eastAsia="宋体" w:cs="Times New Roman"/>
          <w:color w:val="auto"/>
          <w:lang w:eastAsia="zh-CN"/>
        </w:rPr>
        <w:t>（</w:t>
      </w:r>
      <w:r>
        <w:rPr>
          <w:rStyle w:val="18"/>
          <w:rFonts w:hint="eastAsia" w:ascii="宋体" w:hAnsi="宋体" w:eastAsia="宋体" w:cs="Times New Roman"/>
          <w:color w:val="auto"/>
          <w:lang w:val="en-US" w:eastAsia="zh-CN"/>
        </w:rPr>
        <w:t>六</w:t>
      </w:r>
      <w:r>
        <w:rPr>
          <w:rStyle w:val="18"/>
          <w:rFonts w:hint="eastAsia" w:ascii="宋体" w:hAnsi="宋体" w:eastAsia="宋体" w:cs="Times New Roman"/>
          <w:color w:val="auto"/>
          <w:lang w:eastAsia="zh-CN"/>
        </w:rPr>
        <w:t>）响应文件</w:t>
      </w:r>
      <w:r>
        <w:rPr>
          <w:rStyle w:val="18"/>
          <w:rFonts w:hint="eastAsia" w:ascii="宋体" w:hAnsi="宋体" w:eastAsia="宋体" w:cs="Times New Roman"/>
          <w:color w:val="FF0000"/>
          <w:lang w:val="en-US" w:eastAsia="zh-CN"/>
        </w:rPr>
        <w:t>纸质</w:t>
      </w:r>
      <w:r>
        <w:rPr>
          <w:rStyle w:val="18"/>
          <w:rFonts w:hint="eastAsia" w:ascii="宋体" w:hAnsi="宋体" w:eastAsia="宋体" w:cs="Times New Roman"/>
          <w:color w:val="auto"/>
          <w:lang w:eastAsia="zh-CN"/>
        </w:rPr>
        <w:t>递交时间：20</w:t>
      </w:r>
      <w:r>
        <w:rPr>
          <w:rStyle w:val="18"/>
          <w:rFonts w:hint="eastAsia" w:ascii="宋体" w:hAnsi="宋体" w:eastAsia="宋体" w:cs="Times New Roman"/>
          <w:color w:val="auto"/>
          <w:lang w:val="en-US" w:eastAsia="zh-CN"/>
        </w:rPr>
        <w:t>25</w:t>
      </w:r>
      <w:r>
        <w:rPr>
          <w:rStyle w:val="18"/>
          <w:rFonts w:hint="eastAsia" w:ascii="宋体" w:hAnsi="宋体" w:eastAsia="宋体" w:cs="Times New Roman"/>
          <w:color w:val="auto"/>
          <w:lang w:eastAsia="zh-CN"/>
        </w:rPr>
        <w:t>年</w:t>
      </w:r>
      <w:r>
        <w:rPr>
          <w:rStyle w:val="18"/>
          <w:rFonts w:hint="eastAsia" w:ascii="宋体" w:hAnsi="宋体" w:eastAsia="宋体" w:cs="Times New Roman"/>
          <w:color w:val="auto"/>
          <w:lang w:val="en-US" w:eastAsia="zh-CN"/>
        </w:rPr>
        <w:t>7</w:t>
      </w:r>
      <w:r>
        <w:rPr>
          <w:rStyle w:val="18"/>
          <w:rFonts w:hint="eastAsia" w:ascii="宋体" w:hAnsi="宋体" w:eastAsia="宋体" w:cs="Times New Roman"/>
          <w:color w:val="auto"/>
          <w:lang w:eastAsia="zh-CN"/>
        </w:rPr>
        <w:t>月</w:t>
      </w:r>
      <w:r>
        <w:rPr>
          <w:rStyle w:val="18"/>
          <w:rFonts w:hint="eastAsia" w:ascii="宋体" w:hAnsi="宋体" w:eastAsia="宋体" w:cs="Times New Roman"/>
          <w:color w:val="auto"/>
          <w:lang w:val="en-US" w:eastAsia="zh-CN"/>
        </w:rPr>
        <w:t xml:space="preserve"> 10</w:t>
      </w:r>
      <w:r>
        <w:rPr>
          <w:rStyle w:val="18"/>
          <w:rFonts w:hint="eastAsia" w:ascii="宋体" w:hAnsi="宋体" w:eastAsia="宋体" w:cs="Times New Roman"/>
          <w:color w:val="auto"/>
          <w:lang w:eastAsia="zh-CN"/>
        </w:rPr>
        <w:t>日北京时间</w:t>
      </w:r>
      <w:r>
        <w:rPr>
          <w:rFonts w:hint="eastAsia" w:ascii="宋体" w:hAnsi="宋体" w:eastAsia="宋体" w:cs="宋体"/>
          <w:color w:val="auto"/>
          <w:lang w:val="en-US" w:eastAsia="zh-CN"/>
        </w:rPr>
        <w:t>10：00</w:t>
      </w:r>
      <w:r>
        <w:rPr>
          <w:rStyle w:val="18"/>
          <w:rFonts w:hint="eastAsia" w:ascii="宋体" w:hAnsi="宋体" w:eastAsia="宋体"/>
          <w:color w:val="auto"/>
          <w:lang w:eastAsia="zh-CN"/>
        </w:rPr>
        <w:t>至202</w:t>
      </w:r>
      <w:r>
        <w:rPr>
          <w:rStyle w:val="18"/>
          <w:rFonts w:hint="eastAsia" w:ascii="宋体" w:hAnsi="宋体" w:eastAsia="宋体"/>
          <w:color w:val="auto"/>
          <w:lang w:val="en-US" w:eastAsia="zh-CN"/>
        </w:rPr>
        <w:t>5</w:t>
      </w:r>
      <w:r>
        <w:rPr>
          <w:rStyle w:val="18"/>
          <w:rFonts w:hint="eastAsia" w:ascii="宋体" w:hAnsi="宋体" w:eastAsia="宋体"/>
          <w:color w:val="auto"/>
          <w:lang w:eastAsia="zh-CN"/>
        </w:rPr>
        <w:t>年</w:t>
      </w:r>
      <w:r>
        <w:rPr>
          <w:rStyle w:val="18"/>
          <w:rFonts w:hint="eastAsia" w:ascii="宋体" w:hAnsi="宋体" w:eastAsia="宋体"/>
          <w:color w:val="auto"/>
          <w:lang w:val="en-US" w:eastAsia="zh-CN"/>
        </w:rPr>
        <w:t>7</w:t>
      </w:r>
      <w:r>
        <w:rPr>
          <w:rStyle w:val="18"/>
          <w:rFonts w:hint="eastAsia" w:ascii="宋体" w:hAnsi="宋体" w:eastAsia="宋体"/>
          <w:color w:val="auto"/>
          <w:lang w:eastAsia="zh-CN"/>
        </w:rPr>
        <w:t>月</w:t>
      </w:r>
      <w:r>
        <w:rPr>
          <w:rStyle w:val="18"/>
          <w:rFonts w:hint="eastAsia" w:ascii="宋体" w:hAnsi="宋体" w:eastAsia="宋体"/>
          <w:color w:val="auto"/>
          <w:lang w:val="en-US" w:eastAsia="zh-CN"/>
        </w:rPr>
        <w:t xml:space="preserve">10 </w:t>
      </w:r>
      <w:r>
        <w:rPr>
          <w:rStyle w:val="18"/>
          <w:rFonts w:hint="eastAsia" w:ascii="宋体" w:hAnsi="宋体" w:eastAsia="宋体"/>
          <w:color w:val="auto"/>
          <w:lang w:eastAsia="zh-CN"/>
        </w:rPr>
        <w:t>日</w:t>
      </w:r>
      <w:r>
        <w:rPr>
          <w:rStyle w:val="18"/>
          <w:rFonts w:hint="eastAsia" w:ascii="宋体" w:hAnsi="宋体" w:eastAsia="宋体"/>
          <w:color w:val="auto"/>
          <w:lang w:val="en-US" w:eastAsia="zh-CN"/>
        </w:rPr>
        <w:t>11：00</w:t>
      </w:r>
      <w:r>
        <w:rPr>
          <w:rStyle w:val="18"/>
          <w:rFonts w:hint="eastAsia" w:ascii="宋体" w:hAnsi="宋体" w:eastAsia="宋体"/>
          <w:color w:val="auto"/>
          <w:lang w:eastAsia="zh-CN"/>
        </w:rPr>
        <w:t>时</w:t>
      </w:r>
      <w:r>
        <w:rPr>
          <w:rStyle w:val="18"/>
          <w:rFonts w:hint="eastAsia" w:ascii="宋体" w:hAnsi="宋体" w:eastAsia="宋体" w:cs="Times New Roman"/>
          <w:color w:val="auto"/>
          <w:lang w:val="en-US" w:eastAsia="zh-CN"/>
        </w:rPr>
        <w:t>。</w:t>
      </w:r>
    </w:p>
    <w:p w14:paraId="2B4444BD">
      <w:pPr>
        <w:snapToGrid w:val="0"/>
        <w:spacing w:line="440" w:lineRule="exact"/>
        <w:ind w:firstLine="480"/>
        <w:rPr>
          <w:rStyle w:val="18"/>
          <w:rFonts w:hint="eastAsia" w:ascii="宋体" w:hAnsi="宋体" w:eastAsia="宋体" w:cs="Times New Roman"/>
          <w:color w:val="auto"/>
          <w:lang w:val="en-US" w:eastAsia="zh-CN"/>
        </w:rPr>
      </w:pPr>
      <w:r>
        <w:rPr>
          <w:rStyle w:val="18"/>
          <w:rFonts w:hint="eastAsia" w:ascii="宋体" w:hAnsi="宋体" w:eastAsia="宋体" w:cs="Times New Roman"/>
          <w:color w:val="auto"/>
          <w:lang w:eastAsia="zh-CN"/>
        </w:rPr>
        <w:t>（</w:t>
      </w:r>
      <w:r>
        <w:rPr>
          <w:rStyle w:val="18"/>
          <w:rFonts w:hint="eastAsia" w:ascii="宋体" w:hAnsi="宋体" w:eastAsia="宋体" w:cs="Times New Roman"/>
          <w:color w:val="auto"/>
          <w:lang w:val="en-US" w:eastAsia="zh-CN"/>
        </w:rPr>
        <w:t>七</w:t>
      </w:r>
      <w:r>
        <w:rPr>
          <w:rStyle w:val="18"/>
          <w:rFonts w:hint="eastAsia" w:ascii="宋体" w:hAnsi="宋体" w:eastAsia="宋体" w:cs="Times New Roman"/>
          <w:color w:val="auto"/>
          <w:lang w:eastAsia="zh-CN"/>
        </w:rPr>
        <w:t>）遴选开始时间：</w:t>
      </w:r>
      <w:r>
        <w:rPr>
          <w:rStyle w:val="18"/>
          <w:rFonts w:hint="eastAsia" w:ascii="宋体" w:hAnsi="宋体" w:eastAsia="宋体" w:cs="Times New Roman"/>
          <w:color w:val="auto"/>
          <w:lang w:val="en-US" w:eastAsia="zh-CN"/>
        </w:rPr>
        <w:t>2025</w:t>
      </w:r>
      <w:r>
        <w:rPr>
          <w:rStyle w:val="18"/>
          <w:rFonts w:hint="eastAsia" w:ascii="宋体" w:hAnsi="宋体" w:eastAsia="宋体" w:cs="Times New Roman"/>
          <w:color w:val="auto"/>
          <w:lang w:eastAsia="zh-CN"/>
        </w:rPr>
        <w:t>年</w:t>
      </w:r>
      <w:r>
        <w:rPr>
          <w:rStyle w:val="18"/>
          <w:rFonts w:hint="eastAsia" w:ascii="宋体" w:hAnsi="宋体" w:eastAsia="宋体" w:cs="Times New Roman"/>
          <w:color w:val="auto"/>
          <w:lang w:val="en-US" w:eastAsia="zh-CN"/>
        </w:rPr>
        <w:t>7</w:t>
      </w:r>
      <w:r>
        <w:rPr>
          <w:rStyle w:val="18"/>
          <w:rFonts w:hint="eastAsia" w:ascii="宋体" w:hAnsi="宋体" w:eastAsia="宋体" w:cs="Times New Roman"/>
          <w:color w:val="auto"/>
          <w:lang w:eastAsia="zh-CN"/>
        </w:rPr>
        <w:t>月</w:t>
      </w:r>
      <w:r>
        <w:rPr>
          <w:rStyle w:val="18"/>
          <w:rFonts w:hint="eastAsia" w:ascii="宋体" w:hAnsi="宋体" w:eastAsia="宋体" w:cs="Times New Roman"/>
          <w:color w:val="auto"/>
          <w:lang w:val="en-US" w:eastAsia="zh-CN"/>
        </w:rPr>
        <w:t xml:space="preserve"> 10</w:t>
      </w:r>
      <w:r>
        <w:rPr>
          <w:rStyle w:val="18"/>
          <w:rFonts w:hint="eastAsia" w:ascii="宋体" w:hAnsi="宋体" w:eastAsia="宋体" w:cs="Times New Roman"/>
          <w:color w:val="auto"/>
          <w:lang w:eastAsia="zh-CN"/>
        </w:rPr>
        <w:t>日北京时间</w:t>
      </w:r>
      <w:r>
        <w:rPr>
          <w:rStyle w:val="18"/>
          <w:rFonts w:hint="eastAsia" w:ascii="宋体" w:hAnsi="宋体" w:eastAsia="宋体" w:cs="Times New Roman"/>
          <w:color w:val="auto"/>
          <w:lang w:val="en-US" w:eastAsia="zh-CN"/>
        </w:rPr>
        <w:t>15：00。</w:t>
      </w:r>
    </w:p>
    <w:p w14:paraId="2C92C023">
      <w:pPr>
        <w:snapToGrid w:val="0"/>
        <w:spacing w:line="440" w:lineRule="exact"/>
        <w:ind w:firstLine="482"/>
        <w:rPr>
          <w:rStyle w:val="18"/>
          <w:rFonts w:hint="eastAsia" w:ascii="宋体" w:hAnsi="宋体" w:eastAsia="宋体" w:cs="Times New Roman"/>
          <w:b/>
          <w:bCs/>
          <w:color w:val="auto"/>
          <w:lang w:eastAsia="zh-CN"/>
        </w:rPr>
      </w:pPr>
      <w:r>
        <w:rPr>
          <w:rStyle w:val="18"/>
          <w:rFonts w:hint="eastAsia" w:ascii="宋体" w:hAnsi="宋体" w:eastAsia="宋体" w:cs="Times New Roman"/>
          <w:b/>
          <w:bCs/>
          <w:color w:val="auto"/>
          <w:lang w:val="en-US" w:eastAsia="zh-CN"/>
        </w:rPr>
        <w:t>五</w:t>
      </w:r>
      <w:r>
        <w:rPr>
          <w:rStyle w:val="18"/>
          <w:rFonts w:hint="eastAsia" w:ascii="宋体" w:hAnsi="宋体" w:eastAsia="宋体" w:cs="Times New Roman"/>
          <w:b/>
          <w:bCs/>
          <w:color w:val="auto"/>
          <w:lang w:eastAsia="zh-CN"/>
        </w:rPr>
        <w:t>、其它有关规定</w:t>
      </w:r>
    </w:p>
    <w:p w14:paraId="3D8ECDEE">
      <w:pPr>
        <w:snapToGrid w:val="0"/>
        <w:spacing w:line="440" w:lineRule="exact"/>
        <w:ind w:firstLine="480"/>
        <w:rPr>
          <w:rStyle w:val="18"/>
          <w:rFonts w:hint="eastAsia" w:ascii="宋体" w:hAnsi="宋体" w:eastAsia="宋体"/>
          <w:color w:val="auto"/>
          <w:lang w:eastAsia="zh-CN"/>
        </w:rPr>
      </w:pPr>
      <w:r>
        <w:rPr>
          <w:rStyle w:val="18"/>
          <w:rFonts w:hint="eastAsia" w:ascii="宋体" w:hAnsi="宋体" w:eastAsia="宋体"/>
          <w:color w:val="auto"/>
          <w:lang w:eastAsia="zh-CN"/>
        </w:rPr>
        <w:t>（一）单位负责人为同一人或者存在直接控股、管理关系的不同供应商，不得同时参与本次采购活动，否则均为无效响应。</w:t>
      </w:r>
    </w:p>
    <w:p w14:paraId="4C75DE3F">
      <w:pPr>
        <w:snapToGrid w:val="0"/>
        <w:spacing w:line="440" w:lineRule="exact"/>
        <w:ind w:firstLine="480"/>
        <w:rPr>
          <w:rStyle w:val="18"/>
          <w:rFonts w:hint="eastAsia" w:ascii="宋体" w:hAnsi="宋体" w:eastAsia="宋体"/>
          <w:color w:val="auto"/>
          <w:lang w:eastAsia="zh-CN"/>
        </w:rPr>
      </w:pPr>
      <w:r>
        <w:rPr>
          <w:rStyle w:val="18"/>
          <w:rFonts w:hint="eastAsia" w:ascii="宋体" w:hAnsi="宋体" w:eastAsia="宋体"/>
          <w:color w:val="auto"/>
          <w:lang w:eastAsia="zh-CN"/>
        </w:rPr>
        <w:t>（二）为采购项目提供整体设计、规范编制或者项目管理、监理、检测等服务的供应商，不得再参加该采购项目的其他采购活动。</w:t>
      </w:r>
    </w:p>
    <w:p w14:paraId="09ADE7FB">
      <w:pPr>
        <w:snapToGrid w:val="0"/>
        <w:spacing w:line="440" w:lineRule="exact"/>
        <w:ind w:firstLine="480"/>
        <w:rPr>
          <w:rStyle w:val="18"/>
          <w:rFonts w:hint="eastAsia" w:ascii="宋体" w:hAnsi="宋体" w:eastAsia="宋体"/>
          <w:color w:val="auto"/>
          <w:lang w:eastAsia="zh-CN"/>
        </w:rPr>
      </w:pPr>
      <w:r>
        <w:rPr>
          <w:rStyle w:val="18"/>
          <w:rFonts w:hint="eastAsia" w:ascii="宋体" w:hAnsi="宋体" w:eastAsia="宋体"/>
          <w:color w:val="auto"/>
          <w:lang w:eastAsia="zh-CN"/>
        </w:rPr>
        <w:t>（三）同一合同项（分包）下的货物，制造商参与采购的，不得再委托商参与采购。</w:t>
      </w:r>
    </w:p>
    <w:p w14:paraId="7B580C2A">
      <w:pPr>
        <w:snapToGrid w:val="0"/>
        <w:spacing w:line="440" w:lineRule="exact"/>
        <w:ind w:firstLine="480"/>
        <w:rPr>
          <w:rStyle w:val="18"/>
          <w:rFonts w:hint="eastAsia" w:ascii="宋体" w:hAnsi="宋体" w:eastAsia="宋体"/>
          <w:color w:val="auto"/>
          <w:lang w:eastAsia="zh-CN"/>
        </w:rPr>
      </w:pPr>
      <w:r>
        <w:rPr>
          <w:rStyle w:val="18"/>
          <w:rFonts w:hint="eastAsia" w:ascii="宋体" w:hAnsi="宋体" w:eastAsia="宋体"/>
          <w:color w:val="auto"/>
          <w:lang w:eastAsia="zh-CN"/>
        </w:rPr>
        <w:t>（四）本项目在响应文件提交截止时间前发布的采购文件及补遗文件（如果有）一律在行采家（https://www.gec123.com/）请各供应商注意下载；无论供应商下载与否，均视同供应商已知晓本项目采购文件、补遗文件（如果有）的内容。</w:t>
      </w:r>
    </w:p>
    <w:p w14:paraId="075EB5B8">
      <w:pPr>
        <w:snapToGrid w:val="0"/>
        <w:spacing w:line="440" w:lineRule="exact"/>
        <w:ind w:firstLine="480"/>
        <w:rPr>
          <w:rStyle w:val="18"/>
          <w:rFonts w:hint="eastAsia" w:ascii="宋体" w:hAnsi="宋体" w:eastAsia="宋体"/>
          <w:color w:val="auto"/>
          <w:lang w:eastAsia="zh-CN"/>
        </w:rPr>
      </w:pPr>
      <w:r>
        <w:rPr>
          <w:rStyle w:val="18"/>
          <w:rFonts w:hint="eastAsia" w:ascii="宋体" w:hAnsi="宋体" w:eastAsia="宋体"/>
          <w:color w:val="auto"/>
          <w:lang w:eastAsia="zh-CN"/>
        </w:rPr>
        <w:t>（五）超过响应文件截止时间递交的响应文件，恕不接收。</w:t>
      </w:r>
    </w:p>
    <w:p w14:paraId="106073E2">
      <w:pPr>
        <w:snapToGrid w:val="0"/>
        <w:spacing w:line="440" w:lineRule="exact"/>
        <w:ind w:firstLine="480"/>
        <w:rPr>
          <w:rStyle w:val="18"/>
          <w:rFonts w:hint="eastAsia" w:ascii="宋体" w:hAnsi="宋体" w:eastAsia="宋体"/>
          <w:color w:val="auto"/>
          <w:lang w:eastAsia="zh-CN"/>
        </w:rPr>
      </w:pPr>
      <w:r>
        <w:rPr>
          <w:rStyle w:val="18"/>
          <w:rFonts w:hint="eastAsia" w:ascii="宋体" w:hAnsi="宋体" w:eastAsia="宋体"/>
          <w:color w:val="auto"/>
          <w:lang w:eastAsia="zh-CN"/>
        </w:rPr>
        <w:t>（六）遴选费用：无论遴选结果如何，供应商参与本项目遴选的所有费用均应由供应商自行承担。</w:t>
      </w:r>
    </w:p>
    <w:p w14:paraId="59B9E185">
      <w:pPr>
        <w:snapToGrid w:val="0"/>
        <w:spacing w:line="440" w:lineRule="exact"/>
        <w:ind w:firstLine="480"/>
        <w:rPr>
          <w:rStyle w:val="18"/>
          <w:rFonts w:hint="eastAsia" w:ascii="宋体" w:hAnsi="宋体" w:eastAsia="宋体"/>
          <w:color w:val="auto"/>
          <w:lang w:eastAsia="zh-CN"/>
        </w:rPr>
      </w:pPr>
      <w:r>
        <w:rPr>
          <w:rStyle w:val="18"/>
          <w:rFonts w:hint="eastAsia" w:ascii="宋体" w:hAnsi="宋体" w:eastAsia="宋体"/>
          <w:color w:val="auto"/>
          <w:lang w:eastAsia="zh-CN"/>
        </w:rPr>
        <w:t>（七）本项目不接受联合体参与遴选采购。</w:t>
      </w:r>
    </w:p>
    <w:p w14:paraId="677C8EDE">
      <w:pPr>
        <w:snapToGrid w:val="0"/>
        <w:spacing w:line="440" w:lineRule="exact"/>
        <w:ind w:firstLine="480"/>
        <w:rPr>
          <w:rStyle w:val="18"/>
          <w:rFonts w:hint="eastAsia" w:ascii="宋体" w:hAnsi="宋体" w:eastAsia="宋体" w:cs="Times New Roman"/>
          <w:color w:val="auto"/>
          <w:lang w:eastAsia="zh-CN"/>
        </w:rPr>
      </w:pPr>
      <w:r>
        <w:rPr>
          <w:rStyle w:val="18"/>
          <w:rFonts w:hint="eastAsia" w:ascii="宋体" w:hAnsi="宋体" w:eastAsia="宋体" w:cs="Times New Roman"/>
          <w:color w:val="auto"/>
          <w:lang w:eastAsia="zh-CN"/>
        </w:rPr>
        <w:t>（八）本项目</w:t>
      </w:r>
      <w:r>
        <w:rPr>
          <w:rStyle w:val="18"/>
          <w:rFonts w:hint="eastAsia" w:ascii="宋体" w:hAnsi="宋体" w:eastAsia="宋体" w:cs="Times New Roman"/>
          <w:color w:val="auto"/>
          <w:lang w:val="en-US" w:eastAsia="zh-CN"/>
        </w:rPr>
        <w:t>不</w:t>
      </w:r>
      <w:r>
        <w:rPr>
          <w:rStyle w:val="18"/>
          <w:rFonts w:hint="eastAsia" w:ascii="宋体" w:hAnsi="宋体" w:eastAsia="宋体" w:cs="Times New Roman"/>
          <w:color w:val="auto"/>
          <w:lang w:eastAsia="zh-CN"/>
        </w:rPr>
        <w:t>接受合同分包，否则按无效处理。</w:t>
      </w:r>
    </w:p>
    <w:p w14:paraId="2C84A2AC">
      <w:pPr>
        <w:snapToGrid w:val="0"/>
        <w:spacing w:line="440" w:lineRule="exact"/>
        <w:ind w:left="0" w:leftChars="0" w:firstLine="480" w:firstLineChars="200"/>
        <w:rPr>
          <w:rStyle w:val="18"/>
          <w:rFonts w:hint="eastAsia" w:ascii="宋体" w:hAnsi="宋体" w:eastAsia="宋体"/>
          <w:color w:val="auto"/>
          <w:lang w:eastAsia="zh-CN"/>
        </w:rPr>
      </w:pPr>
      <w:r>
        <w:rPr>
          <w:rStyle w:val="18"/>
          <w:rFonts w:hint="eastAsia" w:ascii="宋体" w:hAnsi="宋体" w:eastAsia="宋体"/>
          <w:color w:val="auto"/>
          <w:lang w:eastAsia="zh-CN"/>
        </w:rPr>
        <w:t>（</w:t>
      </w:r>
      <w:r>
        <w:rPr>
          <w:rStyle w:val="18"/>
          <w:rFonts w:hint="eastAsia" w:ascii="宋体" w:hAnsi="宋体" w:eastAsia="宋体"/>
          <w:color w:val="auto"/>
          <w:lang w:val="en-US" w:eastAsia="zh-CN"/>
        </w:rPr>
        <w:t>九</w:t>
      </w:r>
      <w:r>
        <w:rPr>
          <w:rStyle w:val="18"/>
          <w:rFonts w:hint="eastAsia" w:ascii="宋体" w:hAnsi="宋体" w:eastAsia="宋体"/>
          <w:color w:val="auto"/>
          <w:lang w:eastAsia="zh-CN"/>
        </w:rPr>
        <w:t>）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次采购活动。</w:t>
      </w:r>
    </w:p>
    <w:p w14:paraId="2041C2A9">
      <w:pPr>
        <w:pStyle w:val="19"/>
        <w:spacing w:before="0" w:after="0" w:line="440" w:lineRule="exact"/>
        <w:ind w:firstLine="482" w:firstLineChars="200"/>
        <w:rPr>
          <w:rFonts w:hint="eastAsia" w:eastAsia="宋体" w:cs="宋体"/>
          <w:bCs/>
          <w:color w:val="auto"/>
          <w:sz w:val="24"/>
        </w:rPr>
      </w:pPr>
      <w:r>
        <w:rPr>
          <w:rFonts w:hint="eastAsia" w:eastAsia="宋体" w:cs="宋体"/>
          <w:bCs/>
          <w:color w:val="auto"/>
          <w:sz w:val="24"/>
        </w:rPr>
        <w:t>七、联系方式</w:t>
      </w:r>
    </w:p>
    <w:p w14:paraId="3C984B3F">
      <w:pPr>
        <w:snapToGrid w:val="0"/>
        <w:spacing w:line="440" w:lineRule="exact"/>
        <w:ind w:firstLine="480"/>
        <w:rPr>
          <w:rStyle w:val="18"/>
          <w:rFonts w:hint="eastAsia" w:ascii="宋体" w:hAnsi="宋体" w:eastAsia="宋体"/>
          <w:color w:val="auto"/>
          <w:lang w:val="en-US" w:eastAsia="zh-CN"/>
        </w:rPr>
      </w:pPr>
      <w:r>
        <w:rPr>
          <w:rStyle w:val="18"/>
          <w:rFonts w:ascii="宋体" w:hAnsi="宋体" w:eastAsia="宋体"/>
          <w:color w:val="auto"/>
          <w:lang w:eastAsia="zh-CN"/>
        </w:rPr>
        <w:t>采购人：</w:t>
      </w:r>
      <w:r>
        <w:rPr>
          <w:rStyle w:val="18"/>
          <w:rFonts w:hint="eastAsia" w:ascii="宋体" w:hAnsi="宋体" w:eastAsia="宋体"/>
          <w:color w:val="auto"/>
          <w:lang w:val="en-US" w:eastAsia="zh-CN"/>
        </w:rPr>
        <w:t>重庆市潼南区人民医院</w:t>
      </w:r>
    </w:p>
    <w:p w14:paraId="0453C752">
      <w:pPr>
        <w:snapToGrid w:val="0"/>
        <w:spacing w:line="440" w:lineRule="exact"/>
        <w:ind w:firstLine="480"/>
        <w:rPr>
          <w:rStyle w:val="18"/>
          <w:rFonts w:hint="default" w:ascii="宋体" w:hAnsi="宋体" w:eastAsia="宋体"/>
          <w:color w:val="auto"/>
          <w:lang w:val="en-US" w:eastAsia="zh-CN"/>
        </w:rPr>
      </w:pPr>
      <w:r>
        <w:rPr>
          <w:rStyle w:val="18"/>
          <w:rFonts w:ascii="宋体" w:hAnsi="宋体" w:eastAsia="宋体"/>
          <w:color w:val="auto"/>
          <w:lang w:eastAsia="zh-CN"/>
        </w:rPr>
        <w:t>联系人：</w:t>
      </w:r>
      <w:r>
        <w:rPr>
          <w:rStyle w:val="18"/>
          <w:rFonts w:hint="eastAsia" w:ascii="宋体" w:hAnsi="宋体" w:eastAsia="宋体"/>
          <w:color w:val="auto"/>
          <w:lang w:val="en-US" w:eastAsia="zh-CN"/>
        </w:rPr>
        <w:t>彭</w:t>
      </w:r>
      <w:r>
        <w:rPr>
          <w:rStyle w:val="18"/>
          <w:rFonts w:ascii="宋体" w:hAnsi="宋体" w:eastAsia="宋体"/>
          <w:color w:val="auto"/>
          <w:lang w:eastAsia="zh-CN"/>
        </w:rPr>
        <w:t>老师</w:t>
      </w:r>
    </w:p>
    <w:p w14:paraId="35E8133B">
      <w:pPr>
        <w:snapToGrid w:val="0"/>
        <w:spacing w:line="440" w:lineRule="exact"/>
        <w:ind w:firstLine="480"/>
        <w:rPr>
          <w:rStyle w:val="18"/>
          <w:rFonts w:hint="default" w:ascii="宋体" w:hAnsi="宋体" w:eastAsia="宋体"/>
          <w:color w:val="auto"/>
          <w:lang w:val="en-US" w:eastAsia="zh-CN"/>
        </w:rPr>
      </w:pPr>
      <w:r>
        <w:rPr>
          <w:rStyle w:val="18"/>
          <w:rFonts w:ascii="宋体" w:hAnsi="宋体" w:eastAsia="宋体"/>
          <w:color w:val="auto"/>
          <w:lang w:eastAsia="zh-CN"/>
        </w:rPr>
        <w:t>电  话：</w:t>
      </w:r>
      <w:r>
        <w:rPr>
          <w:rStyle w:val="18"/>
          <w:rFonts w:hint="eastAsia" w:ascii="宋体" w:hAnsi="宋体" w:eastAsia="宋体"/>
          <w:color w:val="auto"/>
          <w:lang w:val="en-US" w:eastAsia="zh-CN"/>
        </w:rPr>
        <w:t>023-61268995</w:t>
      </w:r>
    </w:p>
    <w:p w14:paraId="7CD0D7BD">
      <w:pPr>
        <w:snapToGrid w:val="0"/>
        <w:spacing w:line="440" w:lineRule="exact"/>
        <w:ind w:firstLine="480"/>
        <w:rPr>
          <w:rStyle w:val="18"/>
          <w:rFonts w:hint="eastAsia" w:ascii="宋体" w:hAnsi="宋体" w:eastAsia="宋体"/>
          <w:color w:val="auto"/>
          <w:lang w:val="en-US" w:eastAsia="zh-CN"/>
        </w:rPr>
      </w:pPr>
      <w:r>
        <w:rPr>
          <w:rStyle w:val="18"/>
          <w:rFonts w:ascii="宋体" w:hAnsi="宋体" w:eastAsia="宋体"/>
          <w:color w:val="auto"/>
          <w:lang w:eastAsia="zh-CN"/>
        </w:rPr>
        <w:t>地  址：</w:t>
      </w:r>
      <w:r>
        <w:rPr>
          <w:rStyle w:val="18"/>
          <w:rFonts w:hint="eastAsia" w:ascii="宋体" w:hAnsi="宋体" w:eastAsia="宋体"/>
          <w:color w:val="auto"/>
          <w:lang w:eastAsia="zh-CN"/>
        </w:rPr>
        <w:t>重庆市</w:t>
      </w:r>
      <w:r>
        <w:rPr>
          <w:rStyle w:val="18"/>
          <w:rFonts w:hint="eastAsia" w:ascii="宋体" w:hAnsi="宋体" w:eastAsia="宋体"/>
          <w:color w:val="auto"/>
          <w:lang w:val="en-US" w:eastAsia="zh-CN"/>
        </w:rPr>
        <w:t>潼南区大佛街道办事处建设路189号</w:t>
      </w:r>
    </w:p>
    <w:p w14:paraId="17892427">
      <w:pPr>
        <w:snapToGrid w:val="0"/>
        <w:spacing w:line="440" w:lineRule="exact"/>
        <w:ind w:firstLine="480"/>
        <w:rPr>
          <w:rStyle w:val="18"/>
          <w:rFonts w:hint="default" w:ascii="宋体" w:hAnsi="宋体" w:eastAsia="宋体"/>
          <w:color w:val="auto"/>
          <w:lang w:val="en-US" w:eastAsia="zh-CN"/>
        </w:rPr>
      </w:pPr>
    </w:p>
    <w:p w14:paraId="0E2CE618">
      <w:pPr>
        <w:snapToGrid w:val="0"/>
        <w:spacing w:line="440" w:lineRule="exact"/>
        <w:ind w:firstLine="480"/>
        <w:rPr>
          <w:rStyle w:val="18"/>
          <w:rFonts w:hint="default" w:ascii="宋体" w:hAnsi="宋体" w:eastAsia="宋体"/>
          <w:color w:val="auto"/>
          <w:lang w:val="en-US" w:eastAsia="zh-CN"/>
        </w:rPr>
      </w:pPr>
    </w:p>
    <w:p w14:paraId="0C9F0927">
      <w:pPr>
        <w:snapToGrid w:val="0"/>
        <w:spacing w:line="440" w:lineRule="exact"/>
        <w:ind w:firstLine="480"/>
        <w:rPr>
          <w:rStyle w:val="18"/>
          <w:rFonts w:hint="default" w:ascii="宋体" w:hAnsi="宋体" w:eastAsia="宋体"/>
          <w:color w:val="auto"/>
          <w:lang w:val="en-US" w:eastAsia="zh-CN"/>
        </w:rPr>
      </w:pPr>
    </w:p>
    <w:p w14:paraId="49ADA2FD">
      <w:pPr>
        <w:snapToGrid w:val="0"/>
        <w:spacing w:line="440" w:lineRule="exact"/>
        <w:ind w:firstLine="480"/>
        <w:rPr>
          <w:rStyle w:val="18"/>
          <w:rFonts w:hint="default" w:ascii="宋体" w:hAnsi="宋体" w:eastAsia="宋体"/>
          <w:color w:val="auto"/>
          <w:lang w:val="en-US" w:eastAsia="zh-CN"/>
        </w:rPr>
      </w:pPr>
    </w:p>
    <w:p w14:paraId="770AC645">
      <w:pPr>
        <w:snapToGrid w:val="0"/>
        <w:spacing w:line="440" w:lineRule="exact"/>
        <w:ind w:firstLine="480"/>
        <w:rPr>
          <w:rStyle w:val="18"/>
          <w:rFonts w:hint="default" w:ascii="宋体" w:hAnsi="宋体" w:eastAsia="宋体"/>
          <w:color w:val="auto"/>
          <w:lang w:val="en-US" w:eastAsia="zh-CN"/>
        </w:rPr>
      </w:pPr>
    </w:p>
    <w:p w14:paraId="0431F8B9">
      <w:pPr>
        <w:snapToGrid w:val="0"/>
        <w:spacing w:line="440" w:lineRule="exact"/>
        <w:ind w:firstLine="480"/>
        <w:rPr>
          <w:rStyle w:val="18"/>
          <w:rFonts w:hint="default" w:ascii="宋体" w:hAnsi="宋体" w:eastAsia="宋体"/>
          <w:color w:val="auto"/>
          <w:lang w:val="en-US" w:eastAsia="zh-CN"/>
        </w:rPr>
      </w:pPr>
    </w:p>
    <w:p w14:paraId="0D3F3F80">
      <w:pPr>
        <w:snapToGrid w:val="0"/>
        <w:spacing w:line="440" w:lineRule="exact"/>
        <w:ind w:firstLine="480"/>
        <w:rPr>
          <w:rStyle w:val="18"/>
          <w:rFonts w:hint="default" w:ascii="宋体" w:hAnsi="宋体" w:eastAsia="宋体"/>
          <w:color w:val="auto"/>
          <w:lang w:val="en-US" w:eastAsia="zh-CN"/>
        </w:rPr>
      </w:pPr>
    </w:p>
    <w:p w14:paraId="76F880A7">
      <w:pPr>
        <w:snapToGrid w:val="0"/>
        <w:spacing w:line="440" w:lineRule="exact"/>
        <w:ind w:left="0" w:leftChars="0" w:firstLine="0" w:firstLineChars="0"/>
        <w:rPr>
          <w:rStyle w:val="18"/>
          <w:rFonts w:hint="default" w:ascii="宋体" w:hAnsi="宋体" w:eastAsia="宋体"/>
          <w:color w:val="auto"/>
          <w:lang w:val="en-US" w:eastAsia="zh-CN"/>
        </w:rPr>
      </w:pPr>
    </w:p>
    <w:p w14:paraId="216B172A">
      <w:pPr>
        <w:snapToGrid w:val="0"/>
        <w:spacing w:line="440" w:lineRule="exact"/>
        <w:ind w:left="0" w:leftChars="0" w:firstLine="0" w:firstLineChars="0"/>
        <w:rPr>
          <w:rStyle w:val="18"/>
          <w:rFonts w:hint="default" w:ascii="宋体" w:hAnsi="宋体" w:eastAsia="宋体"/>
          <w:color w:val="auto"/>
          <w:lang w:val="en-US" w:eastAsia="zh-CN"/>
        </w:rPr>
      </w:pPr>
    </w:p>
    <w:p w14:paraId="7B2C7162">
      <w:pPr>
        <w:snapToGrid w:val="0"/>
        <w:spacing w:line="440" w:lineRule="exact"/>
        <w:ind w:left="0" w:leftChars="0" w:firstLine="0" w:firstLineChars="0"/>
        <w:rPr>
          <w:rStyle w:val="18"/>
          <w:rFonts w:hint="default" w:ascii="宋体" w:hAnsi="宋体" w:eastAsia="宋体"/>
          <w:color w:val="auto"/>
          <w:lang w:val="en-US" w:eastAsia="zh-CN"/>
        </w:rPr>
      </w:pPr>
    </w:p>
    <w:p w14:paraId="1A392987">
      <w:pPr>
        <w:numPr>
          <w:ilvl w:val="0"/>
          <w:numId w:val="1"/>
        </w:numPr>
        <w:ind w:left="0" w:leftChars="0" w:firstLine="2711" w:firstLineChars="900"/>
        <w:jc w:val="both"/>
        <w:rPr>
          <w:rStyle w:val="18"/>
          <w:rFonts w:hint="eastAsia" w:ascii="宋体" w:hAnsi="宋体" w:eastAsia="宋体" w:cs="宋体"/>
          <w:b/>
          <w:color w:val="auto"/>
          <w:sz w:val="30"/>
          <w:szCs w:val="30"/>
          <w:lang w:eastAsia="zh-CN"/>
        </w:rPr>
      </w:pPr>
      <w:r>
        <w:rPr>
          <w:rStyle w:val="18"/>
          <w:rFonts w:hint="eastAsia" w:ascii="宋体" w:hAnsi="宋体" w:eastAsia="宋体" w:cs="宋体"/>
          <w:b/>
          <w:color w:val="auto"/>
          <w:sz w:val="30"/>
          <w:szCs w:val="30"/>
          <w:lang w:eastAsia="zh-CN"/>
        </w:rPr>
        <w:t>遴选项目技术需求</w:t>
      </w:r>
      <w:bookmarkStart w:id="7" w:name="_Toc14921"/>
      <w:bookmarkStart w:id="8" w:name="_Toc3294"/>
      <w:bookmarkStart w:id="9" w:name="_Toc26396"/>
      <w:bookmarkStart w:id="10" w:name="_Toc1044"/>
      <w:bookmarkStart w:id="11" w:name="_Toc22408"/>
      <w:bookmarkStart w:id="12" w:name="_Toc20497"/>
      <w:bookmarkStart w:id="13" w:name="_Toc2285"/>
      <w:bookmarkStart w:id="14" w:name="_Toc25606"/>
      <w:bookmarkStart w:id="15" w:name="_Toc22615"/>
      <w:bookmarkStart w:id="16" w:name="_Toc23710"/>
      <w:bookmarkStart w:id="17" w:name="_Toc1795"/>
      <w:bookmarkStart w:id="18" w:name="_Toc10213"/>
      <w:bookmarkStart w:id="19" w:name="_Toc26593"/>
    </w:p>
    <w:bookmarkEnd w:id="7"/>
    <w:bookmarkEnd w:id="8"/>
    <w:bookmarkEnd w:id="9"/>
    <w:bookmarkEnd w:id="10"/>
    <w:bookmarkEnd w:id="11"/>
    <w:bookmarkEnd w:id="12"/>
    <w:bookmarkEnd w:id="13"/>
    <w:bookmarkEnd w:id="14"/>
    <w:bookmarkEnd w:id="15"/>
    <w:bookmarkEnd w:id="16"/>
    <w:bookmarkEnd w:id="17"/>
    <w:bookmarkEnd w:id="18"/>
    <w:p w14:paraId="2C2FEB43">
      <w:pPr>
        <w:numPr>
          <w:ilvl w:val="0"/>
          <w:numId w:val="2"/>
        </w:numPr>
        <w:jc w:val="both"/>
        <w:rPr>
          <w:rStyle w:val="18"/>
          <w:rFonts w:hint="eastAsia" w:ascii="宋体" w:hAnsi="宋体" w:eastAsia="宋体" w:cs="Times New Roman"/>
          <w:b/>
          <w:bCs/>
          <w:kern w:val="2"/>
          <w:szCs w:val="24"/>
          <w:lang w:val="en-US" w:eastAsia="zh-CN"/>
        </w:rPr>
      </w:pPr>
      <w:r>
        <w:rPr>
          <w:rStyle w:val="18"/>
          <w:rFonts w:hint="eastAsia" w:ascii="宋体" w:hAnsi="宋体" w:eastAsia="宋体" w:cs="Times New Roman"/>
          <w:b/>
          <w:bCs/>
          <w:kern w:val="2"/>
          <w:szCs w:val="24"/>
          <w:lang w:val="en-US" w:eastAsia="zh-CN"/>
        </w:rPr>
        <w:t>技术规格及质量要求</w:t>
      </w:r>
      <w:bookmarkEnd w:id="19"/>
    </w:p>
    <w:tbl>
      <w:tblPr>
        <w:tblStyle w:val="15"/>
        <w:tblpPr w:leftFromText="180" w:rightFromText="180" w:vertAnchor="page" w:horzAnchor="page" w:tblpX="925" w:tblpY="2568"/>
        <w:tblOverlap w:val="never"/>
        <w:tblW w:w="107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185"/>
        <w:gridCol w:w="1320"/>
        <w:gridCol w:w="675"/>
        <w:gridCol w:w="4725"/>
        <w:gridCol w:w="945"/>
        <w:gridCol w:w="615"/>
        <w:gridCol w:w="645"/>
      </w:tblGrid>
      <w:tr w14:paraId="1040D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5" w:type="dxa"/>
            <w:tcBorders>
              <w:top w:val="single" w:color="000000" w:sz="8" w:space="0"/>
              <w:left w:val="single" w:color="000000" w:sz="8" w:space="0"/>
              <w:bottom w:val="single" w:color="000000" w:sz="8" w:space="0"/>
              <w:right w:val="single" w:color="000000" w:sz="4" w:space="0"/>
            </w:tcBorders>
            <w:shd w:val="clear" w:color="auto" w:fill="auto"/>
            <w:vAlign w:val="center"/>
          </w:tcPr>
          <w:p w14:paraId="0CB6CF9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微软雅黑" w:hAnsi="微软雅黑" w:eastAsia="微软雅黑" w:cs="微软雅黑"/>
                <w:b/>
                <w:bCs/>
                <w:i w:val="0"/>
                <w:iCs w:val="0"/>
                <w:color w:val="0000FF"/>
                <w:kern w:val="0"/>
                <w:sz w:val="16"/>
                <w:szCs w:val="16"/>
                <w:u w:val="none"/>
                <w:lang w:val="en-US" w:eastAsia="zh-CN" w:bidi="ar"/>
              </w:rPr>
            </w:pPr>
            <w:r>
              <w:rPr>
                <w:rStyle w:val="20"/>
                <w:rFonts w:hint="eastAsia" w:ascii="微软雅黑" w:hAnsi="微软雅黑" w:eastAsia="微软雅黑" w:cs="微软雅黑"/>
                <w:b/>
                <w:bCs/>
                <w:color w:val="auto"/>
                <w:sz w:val="16"/>
                <w:szCs w:val="16"/>
                <w:lang w:val="en-US" w:eastAsia="zh-CN" w:bidi="ar"/>
              </w:rPr>
              <w:t>分包</w:t>
            </w:r>
          </w:p>
        </w:tc>
        <w:tc>
          <w:tcPr>
            <w:tcW w:w="118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F9D75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微软雅黑" w:hAnsi="微软雅黑" w:eastAsia="微软雅黑" w:cs="微软雅黑"/>
                <w:b/>
                <w:bCs/>
                <w:i w:val="0"/>
                <w:iCs w:val="0"/>
                <w:color w:val="auto"/>
                <w:kern w:val="0"/>
                <w:sz w:val="13"/>
                <w:szCs w:val="13"/>
                <w:u w:val="none"/>
                <w:lang w:val="en-US" w:eastAsia="zh-CN" w:bidi="ar"/>
              </w:rPr>
            </w:pPr>
            <w:r>
              <w:rPr>
                <w:rStyle w:val="20"/>
                <w:rFonts w:hint="eastAsia" w:ascii="微软雅黑" w:hAnsi="微软雅黑" w:eastAsia="微软雅黑" w:cs="微软雅黑"/>
                <w:b/>
                <w:bCs/>
                <w:color w:val="auto"/>
                <w:sz w:val="16"/>
                <w:szCs w:val="16"/>
                <w:lang w:val="en-US" w:eastAsia="zh-CN" w:bidi="ar"/>
              </w:rPr>
              <w:t>耗材名称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C7B3">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20"/>
                <w:rFonts w:hint="eastAsia" w:ascii="微软雅黑" w:hAnsi="微软雅黑" w:eastAsia="微软雅黑" w:cs="微软雅黑"/>
                <w:b/>
                <w:bCs/>
                <w:color w:val="auto"/>
                <w:sz w:val="16"/>
                <w:szCs w:val="16"/>
                <w:lang w:val="en-US" w:eastAsia="zh-CN" w:bidi="ar"/>
              </w:rPr>
            </w:pPr>
            <w:r>
              <w:rPr>
                <w:rStyle w:val="20"/>
                <w:rFonts w:hint="eastAsia" w:ascii="微软雅黑" w:hAnsi="微软雅黑" w:eastAsia="微软雅黑" w:cs="微软雅黑"/>
                <w:b/>
                <w:bCs/>
                <w:color w:val="auto"/>
                <w:sz w:val="16"/>
                <w:szCs w:val="16"/>
                <w:lang w:val="en-US" w:eastAsia="zh-CN" w:bidi="ar"/>
              </w:rPr>
              <w:t>规格型号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B6B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微软雅黑" w:hAnsi="微软雅黑" w:eastAsia="微软雅黑" w:cs="微软雅黑"/>
                <w:b/>
                <w:bCs/>
                <w:i w:val="0"/>
                <w:iCs w:val="0"/>
                <w:color w:val="auto"/>
                <w:kern w:val="0"/>
                <w:sz w:val="13"/>
                <w:szCs w:val="13"/>
                <w:u w:val="none"/>
                <w:lang w:val="en-US" w:eastAsia="zh-CN" w:bidi="ar"/>
              </w:rPr>
            </w:pPr>
            <w:r>
              <w:rPr>
                <w:rStyle w:val="20"/>
                <w:rFonts w:hint="eastAsia" w:ascii="微软雅黑" w:hAnsi="微软雅黑" w:eastAsia="微软雅黑" w:cs="微软雅黑"/>
                <w:b/>
                <w:bCs/>
                <w:color w:val="auto"/>
                <w:sz w:val="16"/>
                <w:szCs w:val="16"/>
                <w:lang w:val="en-US" w:eastAsia="zh-CN" w:bidi="ar"/>
              </w:rPr>
              <w:t>单位</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7669">
            <w:pPr>
              <w:keepNext w:val="0"/>
              <w:keepLines w:val="0"/>
              <w:pageBreakBefore w:val="0"/>
              <w:widowControl/>
              <w:suppressLineNumbers w:val="0"/>
              <w:tabs>
                <w:tab w:val="left" w:pos="549"/>
                <w:tab w:val="center" w:pos="2790"/>
              </w:tabs>
              <w:kinsoku/>
              <w:wordWrap/>
              <w:overflowPunct/>
              <w:topLinePunct w:val="0"/>
              <w:autoSpaceDE/>
              <w:autoSpaceDN/>
              <w:bidi w:val="0"/>
              <w:adjustRightInd/>
              <w:snapToGrid/>
              <w:jc w:val="left"/>
              <w:textAlignment w:val="center"/>
              <w:rPr>
                <w:rStyle w:val="23"/>
                <w:rFonts w:hint="eastAsia" w:ascii="微软雅黑" w:hAnsi="微软雅黑" w:eastAsia="微软雅黑" w:cs="微软雅黑"/>
                <w:b/>
                <w:bCs/>
                <w:color w:val="auto"/>
                <w:sz w:val="18"/>
                <w:szCs w:val="18"/>
                <w:lang w:val="en-US" w:eastAsia="zh-CN" w:bidi="ar"/>
              </w:rPr>
            </w:pPr>
            <w:r>
              <w:rPr>
                <w:rStyle w:val="21"/>
                <w:rFonts w:hint="eastAsia" w:ascii="微软雅黑" w:hAnsi="微软雅黑" w:eastAsia="微软雅黑" w:cs="微软雅黑"/>
                <w:b/>
                <w:bCs/>
                <w:color w:val="auto"/>
                <w:sz w:val="16"/>
                <w:szCs w:val="16"/>
                <w:lang w:val="en-US" w:eastAsia="zh-CN" w:bidi="ar"/>
              </w:rPr>
              <w:t>*</w:t>
            </w:r>
            <w:r>
              <w:rPr>
                <w:rStyle w:val="22"/>
                <w:rFonts w:hint="eastAsia" w:ascii="微软雅黑" w:hAnsi="微软雅黑" w:eastAsia="微软雅黑" w:cs="微软雅黑"/>
                <w:b/>
                <w:bCs/>
                <w:color w:val="auto"/>
                <w:sz w:val="16"/>
                <w:szCs w:val="16"/>
                <w:lang w:val="en-US" w:eastAsia="zh-CN" w:bidi="ar"/>
              </w:rPr>
              <w:t>产品的具体技术说明填写</w:t>
            </w:r>
          </w:p>
        </w:tc>
        <w:tc>
          <w:tcPr>
            <w:tcW w:w="94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ED53C7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微软雅黑" w:hAnsi="微软雅黑" w:eastAsia="微软雅黑" w:cs="微软雅黑"/>
                <w:b/>
                <w:bCs/>
                <w:i w:val="0"/>
                <w:iCs w:val="0"/>
                <w:color w:val="auto"/>
                <w:kern w:val="0"/>
                <w:sz w:val="13"/>
                <w:szCs w:val="13"/>
                <w:u w:val="none"/>
                <w:lang w:val="en-US" w:eastAsia="zh-CN" w:bidi="ar"/>
              </w:rPr>
            </w:pPr>
            <w:r>
              <w:rPr>
                <w:rStyle w:val="20"/>
                <w:rFonts w:hint="eastAsia" w:ascii="微软雅黑" w:hAnsi="微软雅黑" w:eastAsia="微软雅黑" w:cs="微软雅黑"/>
                <w:b/>
                <w:bCs/>
                <w:color w:val="auto"/>
                <w:sz w:val="16"/>
                <w:szCs w:val="16"/>
                <w:lang w:val="en-US" w:eastAsia="zh-CN" w:bidi="ar"/>
              </w:rPr>
              <w:t>挂网价（元）</w:t>
            </w:r>
          </w:p>
        </w:tc>
        <w:tc>
          <w:tcPr>
            <w:tcW w:w="61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995FFD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微软雅黑" w:hAnsi="微软雅黑" w:eastAsia="微软雅黑" w:cs="微软雅黑"/>
                <w:b/>
                <w:bCs/>
                <w:i w:val="0"/>
                <w:iCs w:val="0"/>
                <w:color w:val="auto"/>
                <w:kern w:val="0"/>
                <w:sz w:val="13"/>
                <w:szCs w:val="13"/>
                <w:u w:val="none"/>
                <w:lang w:val="en-US" w:eastAsia="zh-CN" w:bidi="ar"/>
              </w:rPr>
            </w:pPr>
            <w:r>
              <w:rPr>
                <w:rStyle w:val="20"/>
                <w:rFonts w:hint="eastAsia" w:ascii="微软雅黑" w:hAnsi="微软雅黑" w:eastAsia="微软雅黑" w:cs="微软雅黑"/>
                <w:b/>
                <w:bCs/>
                <w:color w:val="auto"/>
                <w:sz w:val="16"/>
                <w:szCs w:val="16"/>
                <w:lang w:val="en-US" w:eastAsia="zh-CN" w:bidi="ar"/>
              </w:rPr>
              <w:t>网上</w:t>
            </w:r>
            <w:r>
              <w:rPr>
                <w:rStyle w:val="21"/>
                <w:rFonts w:hint="eastAsia" w:ascii="微软雅黑" w:hAnsi="微软雅黑" w:eastAsia="微软雅黑" w:cs="微软雅黑"/>
                <w:b/>
                <w:bCs/>
                <w:color w:val="auto"/>
                <w:sz w:val="16"/>
                <w:szCs w:val="16"/>
                <w:lang w:val="en-US" w:eastAsia="zh-CN" w:bidi="ar"/>
              </w:rPr>
              <w:t>/</w:t>
            </w:r>
            <w:r>
              <w:rPr>
                <w:rStyle w:val="20"/>
                <w:rFonts w:hint="eastAsia" w:ascii="微软雅黑" w:hAnsi="微软雅黑" w:eastAsia="微软雅黑" w:cs="微软雅黑"/>
                <w:b/>
                <w:bCs/>
                <w:color w:val="auto"/>
                <w:sz w:val="16"/>
                <w:szCs w:val="16"/>
                <w:lang w:val="en-US" w:eastAsia="zh-CN" w:bidi="ar"/>
              </w:rPr>
              <w:t>网下</w:t>
            </w:r>
          </w:p>
        </w:tc>
        <w:tc>
          <w:tcPr>
            <w:tcW w:w="64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BA0703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Style w:val="20"/>
                <w:rFonts w:hint="eastAsia" w:ascii="微软雅黑" w:hAnsi="微软雅黑" w:eastAsia="微软雅黑" w:cs="微软雅黑"/>
                <w:b/>
                <w:bCs/>
                <w:color w:val="auto"/>
                <w:sz w:val="16"/>
                <w:szCs w:val="16"/>
                <w:lang w:val="en-US" w:eastAsia="zh-CN" w:bidi="ar"/>
              </w:rPr>
            </w:pPr>
            <w:r>
              <w:rPr>
                <w:rStyle w:val="20"/>
                <w:rFonts w:hint="eastAsia" w:ascii="微软雅黑" w:hAnsi="微软雅黑" w:eastAsia="微软雅黑" w:cs="微软雅黑"/>
                <w:b/>
                <w:bCs/>
                <w:color w:val="auto"/>
                <w:sz w:val="16"/>
                <w:szCs w:val="16"/>
                <w:lang w:val="en-US" w:eastAsia="zh-CN" w:bidi="ar"/>
              </w:rPr>
              <w:t>备注</w:t>
            </w:r>
          </w:p>
        </w:tc>
      </w:tr>
      <w:tr w14:paraId="445FA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5"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14:paraId="49376AF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Style w:val="20"/>
                <w:rFonts w:hint="eastAsia" w:ascii="微软雅黑" w:hAnsi="微软雅黑" w:eastAsia="微软雅黑" w:cs="微软雅黑"/>
                <w:b/>
                <w:bCs/>
                <w:color w:val="auto"/>
                <w:sz w:val="16"/>
                <w:szCs w:val="16"/>
                <w:lang w:val="en-US" w:eastAsia="zh-CN" w:bidi="ar"/>
              </w:rPr>
            </w:pPr>
            <w:r>
              <w:rPr>
                <w:rFonts w:hint="eastAsia" w:ascii="宋体" w:hAnsi="宋体" w:eastAsia="宋体" w:cs="宋体"/>
                <w:b/>
                <w:bCs/>
                <w:i w:val="0"/>
                <w:iCs w:val="0"/>
                <w:color w:val="auto"/>
                <w:kern w:val="0"/>
                <w:sz w:val="15"/>
                <w:szCs w:val="15"/>
                <w:u w:val="none"/>
                <w:lang w:val="en-US" w:eastAsia="zh-CN" w:bidi="ar"/>
              </w:rPr>
              <w:t>包一</w:t>
            </w:r>
          </w:p>
        </w:tc>
        <w:tc>
          <w:tcPr>
            <w:tcW w:w="118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82C430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Style w:val="20"/>
                <w:rFonts w:hint="eastAsia" w:ascii="微软雅黑" w:hAnsi="微软雅黑" w:eastAsia="微软雅黑" w:cs="微软雅黑"/>
                <w:b/>
                <w:bCs/>
                <w:color w:val="auto"/>
                <w:sz w:val="16"/>
                <w:szCs w:val="16"/>
                <w:lang w:val="en-US" w:eastAsia="zh-CN" w:bidi="ar"/>
              </w:rPr>
            </w:pPr>
            <w:r>
              <w:rPr>
                <w:rFonts w:hint="eastAsia" w:ascii="宋体" w:hAnsi="宋体" w:eastAsia="宋体" w:cs="宋体"/>
                <w:b w:val="0"/>
                <w:bCs w:val="0"/>
                <w:i w:val="0"/>
                <w:iCs w:val="0"/>
                <w:color w:val="auto"/>
                <w:kern w:val="0"/>
                <w:sz w:val="15"/>
                <w:szCs w:val="15"/>
                <w:u w:val="none"/>
                <w:lang w:val="en-US" w:eastAsia="zh-CN" w:bidi="ar"/>
              </w:rPr>
              <w:t>一次性多通道单孔腔镜穿刺器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276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Style w:val="20"/>
                <w:rFonts w:hint="eastAsia" w:ascii="微软雅黑" w:hAnsi="微软雅黑" w:eastAsia="微软雅黑" w:cs="微软雅黑"/>
                <w:b/>
                <w:bCs/>
                <w:color w:val="auto"/>
                <w:sz w:val="16"/>
                <w:szCs w:val="16"/>
                <w:lang w:val="en-US" w:eastAsia="zh-CN" w:bidi="ar"/>
              </w:rPr>
            </w:pPr>
            <w:r>
              <w:rPr>
                <w:rFonts w:hint="eastAsia" w:ascii="宋体" w:hAnsi="宋体" w:eastAsia="宋体" w:cs="宋体"/>
                <w:b w:val="0"/>
                <w:bCs w:val="0"/>
                <w:i w:val="0"/>
                <w:iCs w:val="0"/>
                <w:color w:val="auto"/>
                <w:kern w:val="0"/>
                <w:sz w:val="15"/>
                <w:szCs w:val="15"/>
                <w:u w:val="none"/>
                <w:lang w:val="en-US" w:eastAsia="zh-CN" w:bidi="ar"/>
              </w:rPr>
              <w:t>IIIA-4E-50x150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9E32">
            <w:pPr>
              <w:keepNext w:val="0"/>
              <w:keepLines w:val="0"/>
              <w:pageBreakBefore w:val="0"/>
              <w:widowControl/>
              <w:suppressLineNumbers w:val="0"/>
              <w:kinsoku/>
              <w:wordWrap/>
              <w:overflowPunct/>
              <w:topLinePunct w:val="0"/>
              <w:autoSpaceDE/>
              <w:autoSpaceDN/>
              <w:bidi w:val="0"/>
              <w:adjustRightInd/>
              <w:snapToGrid/>
              <w:ind w:firstLine="300" w:firstLineChars="200"/>
              <w:jc w:val="left"/>
              <w:textAlignment w:val="center"/>
              <w:rPr>
                <w:rStyle w:val="20"/>
                <w:rFonts w:hint="eastAsia" w:ascii="微软雅黑" w:hAnsi="微软雅黑" w:eastAsia="微软雅黑" w:cs="微软雅黑"/>
                <w:b/>
                <w:bCs/>
                <w:color w:val="auto"/>
                <w:sz w:val="16"/>
                <w:szCs w:val="16"/>
                <w:lang w:val="en-US" w:eastAsia="zh-CN" w:bidi="ar"/>
              </w:rPr>
            </w:pPr>
            <w:r>
              <w:rPr>
                <w:rFonts w:hint="eastAsia" w:ascii="宋体" w:hAnsi="宋体" w:eastAsia="宋体" w:cs="宋体"/>
                <w:b w:val="0"/>
                <w:bCs w:val="0"/>
                <w:i w:val="0"/>
                <w:iCs w:val="0"/>
                <w:color w:val="auto"/>
                <w:kern w:val="0"/>
                <w:sz w:val="15"/>
                <w:szCs w:val="15"/>
                <w:u w:val="none"/>
                <w:lang w:val="en-US" w:eastAsia="zh-CN" w:bidi="ar"/>
              </w:rPr>
              <w:t>个</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668E">
            <w:pPr>
              <w:keepNext w:val="0"/>
              <w:keepLines w:val="0"/>
              <w:pageBreakBefore w:val="0"/>
              <w:widowControl/>
              <w:suppressLineNumbers w:val="0"/>
              <w:kinsoku/>
              <w:wordWrap/>
              <w:overflowPunct/>
              <w:topLinePunct w:val="0"/>
              <w:autoSpaceDE/>
              <w:autoSpaceDN/>
              <w:bidi w:val="0"/>
              <w:adjustRightInd/>
              <w:snapToGrid/>
              <w:ind w:firstLine="300" w:firstLineChars="200"/>
              <w:jc w:val="left"/>
              <w:textAlignment w:val="center"/>
              <w:rPr>
                <w:rStyle w:val="21"/>
                <w:rFonts w:hint="eastAsia" w:ascii="微软雅黑" w:hAnsi="微软雅黑" w:eastAsia="微软雅黑" w:cs="微软雅黑"/>
                <w:b/>
                <w:bCs/>
                <w:color w:val="auto"/>
                <w:sz w:val="16"/>
                <w:szCs w:val="16"/>
                <w:lang w:val="en-US" w:eastAsia="zh-CN" w:bidi="ar"/>
              </w:rPr>
            </w:pPr>
            <w:r>
              <w:rPr>
                <w:rStyle w:val="23"/>
                <w:rFonts w:hint="eastAsia" w:ascii="宋体" w:hAnsi="宋体" w:eastAsia="宋体" w:cs="宋体"/>
                <w:b w:val="0"/>
                <w:bCs w:val="0"/>
                <w:color w:val="auto"/>
                <w:sz w:val="15"/>
                <w:szCs w:val="15"/>
                <w:lang w:val="en-US" w:eastAsia="zh-CN" w:bidi="ar"/>
              </w:rPr>
              <w:t>1</w:t>
            </w:r>
            <w:r>
              <w:rPr>
                <w:rStyle w:val="24"/>
                <w:rFonts w:hint="eastAsia" w:ascii="宋体" w:hAnsi="宋体" w:eastAsia="宋体" w:cs="宋体"/>
                <w:b w:val="0"/>
                <w:bCs w:val="0"/>
                <w:color w:val="auto"/>
                <w:sz w:val="15"/>
                <w:szCs w:val="15"/>
                <w:lang w:val="en-US" w:eastAsia="zh-CN" w:bidi="ar"/>
              </w:rPr>
              <w:t>注册产品具有明确腔镜适应症。2可旋转和可拆卸的平台气密盖。3具有三通道和四通道设置，满足各类手术需求。4多通道密封体的基座与器械通道的连接处应能承受45N拉力，连接处不分离脱落。5具有双层密封圈，实验室检测应能承受4KPA压力。</w:t>
            </w:r>
          </w:p>
        </w:tc>
        <w:tc>
          <w:tcPr>
            <w:tcW w:w="94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3DFAF21">
            <w:pPr>
              <w:keepNext w:val="0"/>
              <w:keepLines w:val="0"/>
              <w:pageBreakBefore w:val="0"/>
              <w:widowControl/>
              <w:suppressLineNumbers w:val="0"/>
              <w:kinsoku/>
              <w:wordWrap/>
              <w:overflowPunct/>
              <w:topLinePunct w:val="0"/>
              <w:autoSpaceDE/>
              <w:autoSpaceDN/>
              <w:bidi w:val="0"/>
              <w:adjustRightInd/>
              <w:snapToGrid/>
              <w:ind w:firstLine="300" w:firstLineChars="200"/>
              <w:jc w:val="left"/>
              <w:textAlignment w:val="center"/>
              <w:rPr>
                <w:rStyle w:val="20"/>
                <w:rFonts w:hint="eastAsia" w:ascii="微软雅黑" w:hAnsi="微软雅黑" w:eastAsia="微软雅黑" w:cs="微软雅黑"/>
                <w:b/>
                <w:bCs/>
                <w:color w:val="auto"/>
                <w:sz w:val="16"/>
                <w:szCs w:val="16"/>
                <w:lang w:val="en-US" w:eastAsia="zh-CN" w:bidi="ar"/>
              </w:rPr>
            </w:pPr>
            <w:r>
              <w:rPr>
                <w:rFonts w:hint="eastAsia" w:ascii="宋体" w:hAnsi="宋体" w:eastAsia="宋体" w:cs="宋体"/>
                <w:b w:val="0"/>
                <w:bCs w:val="0"/>
                <w:i w:val="0"/>
                <w:iCs w:val="0"/>
                <w:color w:val="auto"/>
                <w:kern w:val="0"/>
                <w:sz w:val="15"/>
                <w:szCs w:val="15"/>
                <w:u w:val="none"/>
                <w:lang w:val="en-US" w:eastAsia="zh-CN" w:bidi="ar"/>
              </w:rPr>
              <w:t>2030</w:t>
            </w:r>
          </w:p>
        </w:tc>
        <w:tc>
          <w:tcPr>
            <w:tcW w:w="61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D7A3C4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Style w:val="20"/>
                <w:rFonts w:hint="eastAsia" w:ascii="微软雅黑" w:hAnsi="微软雅黑" w:eastAsia="微软雅黑" w:cs="微软雅黑"/>
                <w:b/>
                <w:bCs/>
                <w:color w:val="auto"/>
                <w:sz w:val="16"/>
                <w:szCs w:val="16"/>
                <w:lang w:val="en-US" w:eastAsia="zh-CN" w:bidi="ar"/>
              </w:rPr>
            </w:pPr>
            <w:r>
              <w:rPr>
                <w:rFonts w:hint="eastAsia" w:ascii="宋体" w:hAnsi="宋体" w:eastAsia="宋体" w:cs="宋体"/>
                <w:b w:val="0"/>
                <w:bCs w:val="0"/>
                <w:i w:val="0"/>
                <w:iCs w:val="0"/>
                <w:color w:val="auto"/>
                <w:kern w:val="0"/>
                <w:sz w:val="15"/>
                <w:szCs w:val="15"/>
                <w:u w:val="none"/>
                <w:lang w:val="en-US" w:eastAsia="zh-CN" w:bidi="ar"/>
              </w:rPr>
              <w:t>网上</w:t>
            </w:r>
          </w:p>
        </w:tc>
        <w:tc>
          <w:tcPr>
            <w:tcW w:w="645" w:type="dxa"/>
            <w:vMerge w:val="restart"/>
            <w:tcBorders>
              <w:top w:val="single" w:color="000000" w:sz="8" w:space="0"/>
              <w:left w:val="single" w:color="000000" w:sz="4" w:space="0"/>
              <w:right w:val="single" w:color="000000" w:sz="4" w:space="0"/>
            </w:tcBorders>
            <w:shd w:val="clear" w:color="auto" w:fill="auto"/>
            <w:vAlign w:val="center"/>
          </w:tcPr>
          <w:p w14:paraId="18237E8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Style w:val="20"/>
                <w:rFonts w:hint="eastAsia" w:ascii="微软雅黑" w:hAnsi="微软雅黑" w:eastAsia="微软雅黑" w:cs="微软雅黑"/>
                <w:b/>
                <w:bCs/>
                <w:color w:val="auto"/>
                <w:sz w:val="16"/>
                <w:szCs w:val="16"/>
                <w:lang w:val="en-US" w:eastAsia="zh-CN" w:bidi="ar"/>
              </w:rPr>
            </w:pPr>
            <w:r>
              <w:rPr>
                <w:rFonts w:hint="eastAsia" w:ascii="宋体" w:hAnsi="宋体" w:eastAsia="宋体" w:cs="宋体"/>
                <w:b w:val="0"/>
                <w:bCs w:val="0"/>
                <w:i w:val="0"/>
                <w:iCs w:val="0"/>
                <w:color w:val="auto"/>
                <w:kern w:val="0"/>
                <w:sz w:val="15"/>
                <w:szCs w:val="15"/>
                <w:u w:val="none"/>
                <w:lang w:val="en-US" w:eastAsia="zh-CN" w:bidi="ar"/>
              </w:rPr>
              <w:t>提供样品</w:t>
            </w:r>
            <w:bookmarkStart w:id="95" w:name="_GoBack"/>
            <w:bookmarkEnd w:id="95"/>
          </w:p>
        </w:tc>
      </w:tr>
      <w:tr w14:paraId="7E481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5"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77C37576">
            <w:pPr>
              <w:keepNext w:val="0"/>
              <w:keepLines w:val="0"/>
              <w:pageBreakBefore w:val="0"/>
              <w:kinsoku/>
              <w:wordWrap/>
              <w:overflowPunct/>
              <w:topLinePunct w:val="0"/>
              <w:autoSpaceDE/>
              <w:autoSpaceDN/>
              <w:bidi w:val="0"/>
              <w:adjustRightInd/>
              <w:snapToGrid/>
              <w:ind w:firstLine="320" w:firstLineChars="200"/>
              <w:jc w:val="center"/>
              <w:rPr>
                <w:rStyle w:val="20"/>
                <w:rFonts w:hint="eastAsia" w:ascii="微软雅黑" w:hAnsi="微软雅黑" w:eastAsia="微软雅黑" w:cs="微软雅黑"/>
                <w:b/>
                <w:bCs/>
                <w:color w:val="auto"/>
                <w:sz w:val="16"/>
                <w:szCs w:val="16"/>
                <w:lang w:val="en-US" w:eastAsia="zh-CN" w:bidi="ar"/>
              </w:rPr>
            </w:pPr>
          </w:p>
        </w:tc>
        <w:tc>
          <w:tcPr>
            <w:tcW w:w="118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14D2C9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Style w:val="20"/>
                <w:rFonts w:hint="eastAsia" w:ascii="微软雅黑" w:hAnsi="微软雅黑" w:eastAsia="微软雅黑" w:cs="微软雅黑"/>
                <w:b/>
                <w:bCs/>
                <w:color w:val="auto"/>
                <w:sz w:val="16"/>
                <w:szCs w:val="16"/>
                <w:lang w:val="en-US" w:eastAsia="zh-CN" w:bidi="ar"/>
              </w:rPr>
            </w:pPr>
            <w:r>
              <w:rPr>
                <w:rStyle w:val="24"/>
                <w:rFonts w:hint="eastAsia" w:ascii="宋体" w:hAnsi="宋体" w:eastAsia="宋体" w:cs="宋体"/>
                <w:b w:val="0"/>
                <w:bCs w:val="0"/>
                <w:i w:val="0"/>
                <w:iCs w:val="0"/>
                <w:color w:val="auto"/>
                <w:sz w:val="15"/>
                <w:szCs w:val="15"/>
                <w:lang w:val="en-US" w:eastAsia="zh-CN" w:bidi="ar"/>
              </w:rPr>
              <w:t>盆底修复系统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31EC">
            <w:pPr>
              <w:keepNext w:val="0"/>
              <w:keepLines w:val="0"/>
              <w:pageBreakBefore w:val="0"/>
              <w:widowControl/>
              <w:suppressLineNumbers w:val="0"/>
              <w:kinsoku/>
              <w:wordWrap/>
              <w:overflowPunct/>
              <w:topLinePunct w:val="0"/>
              <w:autoSpaceDE/>
              <w:autoSpaceDN/>
              <w:bidi w:val="0"/>
              <w:adjustRightInd/>
              <w:snapToGrid/>
              <w:ind w:firstLine="150" w:firstLineChars="100"/>
              <w:jc w:val="left"/>
              <w:textAlignment w:val="center"/>
              <w:rPr>
                <w:rStyle w:val="20"/>
                <w:rFonts w:hint="eastAsia" w:ascii="微软雅黑" w:hAnsi="微软雅黑" w:eastAsia="微软雅黑" w:cs="微软雅黑"/>
                <w:b/>
                <w:bCs/>
                <w:color w:val="auto"/>
                <w:sz w:val="16"/>
                <w:szCs w:val="16"/>
                <w:lang w:val="en-US" w:eastAsia="zh-CN" w:bidi="ar"/>
              </w:rPr>
            </w:pPr>
            <w:r>
              <w:rPr>
                <w:rStyle w:val="24"/>
                <w:rFonts w:hint="eastAsia" w:ascii="宋体" w:hAnsi="宋体" w:eastAsia="宋体" w:cs="宋体"/>
                <w:b w:val="0"/>
                <w:bCs w:val="0"/>
                <w:i w:val="0"/>
                <w:iCs w:val="0"/>
                <w:color w:val="auto"/>
                <w:sz w:val="15"/>
                <w:szCs w:val="15"/>
                <w:lang w:val="en-US" w:eastAsia="zh-CN" w:bidi="ar"/>
              </w:rPr>
              <w:t>TB150*140-P</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8216">
            <w:pPr>
              <w:keepNext w:val="0"/>
              <w:keepLines w:val="0"/>
              <w:pageBreakBefore w:val="0"/>
              <w:widowControl/>
              <w:suppressLineNumbers w:val="0"/>
              <w:kinsoku/>
              <w:wordWrap/>
              <w:overflowPunct/>
              <w:topLinePunct w:val="0"/>
              <w:autoSpaceDE/>
              <w:autoSpaceDN/>
              <w:bidi w:val="0"/>
              <w:adjustRightInd/>
              <w:snapToGrid/>
              <w:ind w:firstLine="150" w:firstLineChars="100"/>
              <w:jc w:val="left"/>
              <w:textAlignment w:val="center"/>
              <w:rPr>
                <w:rStyle w:val="20"/>
                <w:rFonts w:hint="eastAsia" w:ascii="微软雅黑" w:hAnsi="微软雅黑" w:eastAsia="微软雅黑" w:cs="微软雅黑"/>
                <w:b/>
                <w:bCs/>
                <w:color w:val="auto"/>
                <w:sz w:val="16"/>
                <w:szCs w:val="16"/>
                <w:lang w:val="en-US" w:eastAsia="zh-CN" w:bidi="ar"/>
              </w:rPr>
            </w:pPr>
            <w:r>
              <w:rPr>
                <w:rStyle w:val="24"/>
                <w:rFonts w:hint="eastAsia" w:ascii="宋体" w:hAnsi="宋体" w:eastAsia="宋体" w:cs="宋体"/>
                <w:b w:val="0"/>
                <w:bCs w:val="0"/>
                <w:i w:val="0"/>
                <w:iCs w:val="0"/>
                <w:color w:val="auto"/>
                <w:sz w:val="15"/>
                <w:szCs w:val="15"/>
                <w:lang w:val="en-US" w:eastAsia="zh-CN" w:bidi="ar"/>
              </w:rPr>
              <w:t>片</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A82A">
            <w:pPr>
              <w:keepNext w:val="0"/>
              <w:keepLines w:val="0"/>
              <w:pageBreakBefore w:val="0"/>
              <w:widowControl/>
              <w:numPr>
                <w:ilvl w:val="0"/>
                <w:numId w:val="3"/>
              </w:numPr>
              <w:suppressLineNumbers w:val="0"/>
              <w:kinsoku/>
              <w:wordWrap/>
              <w:overflowPunct/>
              <w:topLinePunct w:val="0"/>
              <w:autoSpaceDE/>
              <w:autoSpaceDN/>
              <w:bidi w:val="0"/>
              <w:adjustRightInd/>
              <w:snapToGrid/>
              <w:ind w:firstLine="300" w:firstLineChars="200"/>
              <w:jc w:val="left"/>
              <w:textAlignment w:val="center"/>
              <w:rPr>
                <w:rStyle w:val="21"/>
                <w:rFonts w:hint="eastAsia" w:ascii="微软雅黑" w:hAnsi="微软雅黑" w:eastAsia="微软雅黑" w:cs="微软雅黑"/>
                <w:b/>
                <w:bCs/>
                <w:color w:val="auto"/>
                <w:sz w:val="16"/>
                <w:szCs w:val="16"/>
                <w:lang w:val="en-US" w:eastAsia="zh-CN" w:bidi="ar"/>
              </w:rPr>
            </w:pPr>
            <w:r>
              <w:rPr>
                <w:rStyle w:val="24"/>
                <w:rFonts w:hint="eastAsia" w:ascii="宋体" w:hAnsi="宋体" w:eastAsia="宋体" w:cs="宋体"/>
                <w:b w:val="0"/>
                <w:bCs w:val="0"/>
                <w:i w:val="0"/>
                <w:iCs w:val="0"/>
                <w:color w:val="auto"/>
                <w:sz w:val="15"/>
                <w:szCs w:val="15"/>
                <w:lang w:val="en-US" w:eastAsia="zh-CN" w:bidi="ar"/>
              </w:rPr>
              <w:t>盆底修补网主要材质:网片选用医用级聚丙烯（PP）材料，单丝股编织而成；2.重量≤35g/㎡，更轻质更柔软；高强度、高柔韧性、皱缩率低3.生物相容性更好，炎症发生率低；                                 4、尺寸≥150mm*140mm。</w:t>
            </w:r>
          </w:p>
        </w:tc>
        <w:tc>
          <w:tcPr>
            <w:tcW w:w="94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23BFCC3">
            <w:pPr>
              <w:keepNext w:val="0"/>
              <w:keepLines w:val="0"/>
              <w:pageBreakBefore w:val="0"/>
              <w:widowControl/>
              <w:suppressLineNumbers w:val="0"/>
              <w:kinsoku/>
              <w:wordWrap/>
              <w:overflowPunct/>
              <w:topLinePunct w:val="0"/>
              <w:autoSpaceDE/>
              <w:autoSpaceDN/>
              <w:bidi w:val="0"/>
              <w:adjustRightInd/>
              <w:snapToGrid/>
              <w:ind w:firstLine="300" w:firstLineChars="200"/>
              <w:jc w:val="left"/>
              <w:textAlignment w:val="center"/>
              <w:rPr>
                <w:rStyle w:val="20"/>
                <w:rFonts w:hint="eastAsia" w:ascii="微软雅黑" w:hAnsi="微软雅黑" w:eastAsia="微软雅黑" w:cs="微软雅黑"/>
                <w:b/>
                <w:bCs/>
                <w:color w:val="auto"/>
                <w:sz w:val="16"/>
                <w:szCs w:val="16"/>
                <w:lang w:val="en-US" w:eastAsia="zh-CN" w:bidi="ar"/>
              </w:rPr>
            </w:pPr>
            <w:r>
              <w:rPr>
                <w:rStyle w:val="24"/>
                <w:rFonts w:hint="eastAsia" w:ascii="宋体" w:hAnsi="宋体" w:eastAsia="宋体" w:cs="宋体"/>
                <w:b w:val="0"/>
                <w:bCs w:val="0"/>
                <w:i w:val="0"/>
                <w:iCs w:val="0"/>
                <w:color w:val="auto"/>
                <w:sz w:val="15"/>
                <w:szCs w:val="15"/>
                <w:lang w:val="en-US" w:eastAsia="zh-CN" w:bidi="ar"/>
              </w:rPr>
              <w:t>3980</w:t>
            </w:r>
          </w:p>
        </w:tc>
        <w:tc>
          <w:tcPr>
            <w:tcW w:w="61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E71217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Style w:val="20"/>
                <w:rFonts w:hint="eastAsia" w:ascii="微软雅黑" w:hAnsi="微软雅黑" w:eastAsia="微软雅黑" w:cs="微软雅黑"/>
                <w:b/>
                <w:bCs/>
                <w:color w:val="auto"/>
                <w:sz w:val="16"/>
                <w:szCs w:val="16"/>
                <w:lang w:val="en-US" w:eastAsia="zh-CN" w:bidi="ar"/>
              </w:rPr>
            </w:pPr>
            <w:r>
              <w:rPr>
                <w:rStyle w:val="24"/>
                <w:rFonts w:hint="eastAsia" w:ascii="宋体" w:hAnsi="宋体" w:eastAsia="宋体" w:cs="宋体"/>
                <w:b w:val="0"/>
                <w:bCs w:val="0"/>
                <w:i w:val="0"/>
                <w:iCs w:val="0"/>
                <w:color w:val="auto"/>
                <w:sz w:val="15"/>
                <w:szCs w:val="15"/>
                <w:lang w:val="en-US" w:eastAsia="zh-CN" w:bidi="ar"/>
              </w:rPr>
              <w:t>网上</w:t>
            </w:r>
          </w:p>
        </w:tc>
        <w:tc>
          <w:tcPr>
            <w:tcW w:w="645" w:type="dxa"/>
            <w:vMerge w:val="continue"/>
            <w:tcBorders>
              <w:left w:val="single" w:color="000000" w:sz="4" w:space="0"/>
              <w:right w:val="single" w:color="000000" w:sz="4" w:space="0"/>
            </w:tcBorders>
            <w:shd w:val="clear" w:color="auto" w:fill="auto"/>
            <w:vAlign w:val="center"/>
          </w:tcPr>
          <w:p w14:paraId="485A8CA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Style w:val="20"/>
                <w:rFonts w:hint="eastAsia" w:ascii="微软雅黑" w:hAnsi="微软雅黑" w:eastAsia="微软雅黑" w:cs="微软雅黑"/>
                <w:b/>
                <w:bCs/>
                <w:color w:val="auto"/>
                <w:sz w:val="16"/>
                <w:szCs w:val="16"/>
                <w:lang w:val="en-US" w:eastAsia="zh-CN" w:bidi="ar"/>
              </w:rPr>
            </w:pPr>
          </w:p>
        </w:tc>
      </w:tr>
      <w:tr w14:paraId="6B2CF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5"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64112C37">
            <w:pPr>
              <w:keepNext w:val="0"/>
              <w:keepLines w:val="0"/>
              <w:pageBreakBefore w:val="0"/>
              <w:kinsoku/>
              <w:wordWrap/>
              <w:overflowPunct/>
              <w:topLinePunct w:val="0"/>
              <w:autoSpaceDE/>
              <w:autoSpaceDN/>
              <w:bidi w:val="0"/>
              <w:adjustRightInd/>
              <w:snapToGrid/>
              <w:ind w:firstLine="320" w:firstLineChars="200"/>
              <w:jc w:val="center"/>
              <w:rPr>
                <w:rStyle w:val="20"/>
                <w:rFonts w:hint="eastAsia" w:ascii="微软雅黑" w:hAnsi="微软雅黑" w:eastAsia="微软雅黑" w:cs="微软雅黑"/>
                <w:b/>
                <w:bCs/>
                <w:color w:val="auto"/>
                <w:sz w:val="16"/>
                <w:szCs w:val="16"/>
                <w:lang w:val="en-US" w:eastAsia="zh-CN" w:bidi="ar"/>
              </w:rPr>
            </w:pPr>
          </w:p>
        </w:tc>
        <w:tc>
          <w:tcPr>
            <w:tcW w:w="118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8C2D9A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Style w:val="20"/>
                <w:rFonts w:hint="eastAsia" w:ascii="微软雅黑" w:hAnsi="微软雅黑" w:eastAsia="微软雅黑" w:cs="微软雅黑"/>
                <w:b/>
                <w:bCs/>
                <w:color w:val="auto"/>
                <w:sz w:val="16"/>
                <w:szCs w:val="16"/>
                <w:lang w:val="en-US" w:eastAsia="zh-CN" w:bidi="ar"/>
              </w:rPr>
            </w:pPr>
            <w:r>
              <w:rPr>
                <w:rStyle w:val="25"/>
                <w:rFonts w:hint="eastAsia" w:ascii="宋体" w:hAnsi="宋体" w:eastAsia="宋体" w:cs="宋体"/>
                <w:b w:val="0"/>
                <w:bCs w:val="0"/>
                <w:color w:val="auto"/>
                <w:sz w:val="15"/>
                <w:szCs w:val="15"/>
                <w:lang w:val="en-US" w:eastAsia="zh-CN" w:bidi="ar"/>
              </w:rPr>
              <w:t>负压引流器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6224">
            <w:pPr>
              <w:keepNext w:val="0"/>
              <w:keepLines w:val="0"/>
              <w:pageBreakBefore w:val="0"/>
              <w:widowControl/>
              <w:suppressLineNumbers w:val="0"/>
              <w:kinsoku/>
              <w:wordWrap/>
              <w:overflowPunct/>
              <w:topLinePunct w:val="0"/>
              <w:autoSpaceDE/>
              <w:autoSpaceDN/>
              <w:bidi w:val="0"/>
              <w:adjustRightInd/>
              <w:snapToGrid/>
              <w:ind w:firstLine="300" w:firstLineChars="200"/>
              <w:jc w:val="left"/>
              <w:textAlignment w:val="center"/>
              <w:rPr>
                <w:rStyle w:val="20"/>
                <w:rFonts w:hint="eastAsia" w:ascii="微软雅黑" w:hAnsi="微软雅黑" w:eastAsia="微软雅黑" w:cs="微软雅黑"/>
                <w:b/>
                <w:bCs/>
                <w:color w:val="auto"/>
                <w:sz w:val="16"/>
                <w:szCs w:val="16"/>
                <w:lang w:val="en-US" w:eastAsia="zh-CN" w:bidi="ar"/>
              </w:rPr>
            </w:pPr>
            <w:r>
              <w:rPr>
                <w:rFonts w:hint="eastAsia" w:ascii="宋体" w:hAnsi="宋体" w:eastAsia="宋体" w:cs="宋体"/>
                <w:b w:val="0"/>
                <w:bCs w:val="0"/>
                <w:i w:val="0"/>
                <w:iCs w:val="0"/>
                <w:color w:val="auto"/>
                <w:kern w:val="0"/>
                <w:sz w:val="15"/>
                <w:szCs w:val="15"/>
                <w:u w:val="none"/>
                <w:lang w:val="en-US" w:eastAsia="zh-CN" w:bidi="ar"/>
              </w:rPr>
              <w:t>CX-05A3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F2AB">
            <w:pPr>
              <w:keepNext w:val="0"/>
              <w:keepLines w:val="0"/>
              <w:pageBreakBefore w:val="0"/>
              <w:widowControl/>
              <w:suppressLineNumbers w:val="0"/>
              <w:kinsoku/>
              <w:wordWrap/>
              <w:overflowPunct/>
              <w:topLinePunct w:val="0"/>
              <w:autoSpaceDE/>
              <w:autoSpaceDN/>
              <w:bidi w:val="0"/>
              <w:adjustRightInd/>
              <w:snapToGrid/>
              <w:ind w:firstLine="300" w:firstLineChars="200"/>
              <w:jc w:val="left"/>
              <w:textAlignment w:val="center"/>
              <w:rPr>
                <w:rStyle w:val="20"/>
                <w:rFonts w:hint="eastAsia" w:ascii="微软雅黑" w:hAnsi="微软雅黑" w:eastAsia="微软雅黑" w:cs="微软雅黑"/>
                <w:b/>
                <w:bCs/>
                <w:color w:val="auto"/>
                <w:sz w:val="16"/>
                <w:szCs w:val="16"/>
                <w:lang w:val="en-US" w:eastAsia="zh-CN" w:bidi="ar"/>
              </w:rPr>
            </w:pPr>
            <w:r>
              <w:rPr>
                <w:rStyle w:val="25"/>
                <w:rFonts w:hint="eastAsia" w:ascii="宋体" w:hAnsi="宋体" w:eastAsia="宋体" w:cs="宋体"/>
                <w:b w:val="0"/>
                <w:bCs w:val="0"/>
                <w:color w:val="auto"/>
                <w:sz w:val="15"/>
                <w:szCs w:val="15"/>
                <w:lang w:val="en-US" w:eastAsia="zh-CN" w:bidi="ar"/>
              </w:rPr>
              <w:t>个</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E373">
            <w:pPr>
              <w:keepNext w:val="0"/>
              <w:keepLines w:val="0"/>
              <w:pageBreakBefore w:val="0"/>
              <w:widowControl/>
              <w:suppressLineNumbers w:val="0"/>
              <w:kinsoku/>
              <w:wordWrap/>
              <w:overflowPunct/>
              <w:topLinePunct w:val="0"/>
              <w:autoSpaceDE/>
              <w:autoSpaceDN/>
              <w:bidi w:val="0"/>
              <w:adjustRightInd/>
              <w:snapToGrid/>
              <w:ind w:firstLine="300" w:firstLineChars="200"/>
              <w:jc w:val="left"/>
              <w:textAlignment w:val="center"/>
              <w:rPr>
                <w:rStyle w:val="21"/>
                <w:rFonts w:hint="eastAsia" w:ascii="微软雅黑" w:hAnsi="微软雅黑" w:eastAsia="微软雅黑" w:cs="微软雅黑"/>
                <w:b/>
                <w:bCs/>
                <w:color w:val="auto"/>
                <w:sz w:val="16"/>
                <w:szCs w:val="16"/>
                <w:lang w:val="en-US" w:eastAsia="zh-CN" w:bidi="ar"/>
              </w:rPr>
            </w:pPr>
            <w:r>
              <w:rPr>
                <w:rFonts w:hint="eastAsia" w:ascii="宋体" w:hAnsi="宋体" w:eastAsia="宋体" w:cs="宋体"/>
                <w:b w:val="0"/>
                <w:bCs w:val="0"/>
                <w:i w:val="0"/>
                <w:iCs w:val="0"/>
                <w:color w:val="auto"/>
                <w:kern w:val="0"/>
                <w:sz w:val="15"/>
                <w:szCs w:val="15"/>
                <w:u w:val="none"/>
                <w:lang w:val="en-US" w:eastAsia="zh-CN" w:bidi="ar"/>
              </w:rPr>
              <w:t>①.预制负压95Kpa ②.5-90Kpa范围连续可调③可调负压误差不超过5Kpa④可即时取样，样品新鲜、准确⑤精密连续可调式高真空负压引流瓶</w:t>
            </w:r>
          </w:p>
        </w:tc>
        <w:tc>
          <w:tcPr>
            <w:tcW w:w="94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6CAD312">
            <w:pPr>
              <w:keepNext w:val="0"/>
              <w:keepLines w:val="0"/>
              <w:pageBreakBefore w:val="0"/>
              <w:widowControl/>
              <w:suppressLineNumbers w:val="0"/>
              <w:kinsoku/>
              <w:wordWrap/>
              <w:overflowPunct/>
              <w:topLinePunct w:val="0"/>
              <w:autoSpaceDE/>
              <w:autoSpaceDN/>
              <w:bidi w:val="0"/>
              <w:adjustRightInd/>
              <w:snapToGrid/>
              <w:ind w:firstLine="300" w:firstLineChars="200"/>
              <w:jc w:val="left"/>
              <w:textAlignment w:val="center"/>
              <w:rPr>
                <w:rStyle w:val="20"/>
                <w:rFonts w:hint="eastAsia" w:ascii="微软雅黑" w:hAnsi="微软雅黑" w:eastAsia="微软雅黑" w:cs="微软雅黑"/>
                <w:b/>
                <w:bCs/>
                <w:color w:val="auto"/>
                <w:sz w:val="16"/>
                <w:szCs w:val="16"/>
                <w:lang w:val="en-US" w:eastAsia="zh-CN" w:bidi="ar"/>
              </w:rPr>
            </w:pPr>
            <w:r>
              <w:rPr>
                <w:rFonts w:hint="eastAsia" w:ascii="宋体" w:hAnsi="宋体" w:eastAsia="宋体" w:cs="宋体"/>
                <w:b w:val="0"/>
                <w:bCs w:val="0"/>
                <w:i w:val="0"/>
                <w:iCs w:val="0"/>
                <w:color w:val="auto"/>
                <w:kern w:val="0"/>
                <w:sz w:val="15"/>
                <w:szCs w:val="15"/>
                <w:u w:val="none"/>
                <w:lang w:val="en-US" w:eastAsia="zh-CN" w:bidi="ar"/>
              </w:rPr>
              <w:t>860</w:t>
            </w:r>
          </w:p>
        </w:tc>
        <w:tc>
          <w:tcPr>
            <w:tcW w:w="61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1EB95D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Style w:val="20"/>
                <w:rFonts w:hint="eastAsia" w:ascii="微软雅黑" w:hAnsi="微软雅黑" w:eastAsia="微软雅黑" w:cs="微软雅黑"/>
                <w:b/>
                <w:bCs/>
                <w:color w:val="auto"/>
                <w:sz w:val="16"/>
                <w:szCs w:val="16"/>
                <w:lang w:val="en-US" w:eastAsia="zh-CN" w:bidi="ar"/>
              </w:rPr>
            </w:pPr>
            <w:r>
              <w:rPr>
                <w:rStyle w:val="25"/>
                <w:rFonts w:hint="eastAsia" w:ascii="宋体" w:hAnsi="宋体" w:eastAsia="宋体" w:cs="宋体"/>
                <w:b w:val="0"/>
                <w:bCs w:val="0"/>
                <w:color w:val="auto"/>
                <w:sz w:val="15"/>
                <w:szCs w:val="15"/>
                <w:lang w:val="en-US" w:eastAsia="zh-CN" w:bidi="ar"/>
              </w:rPr>
              <w:t>网上</w:t>
            </w:r>
          </w:p>
        </w:tc>
        <w:tc>
          <w:tcPr>
            <w:tcW w:w="645" w:type="dxa"/>
            <w:vMerge w:val="continue"/>
            <w:tcBorders>
              <w:left w:val="single" w:color="000000" w:sz="4" w:space="0"/>
              <w:right w:val="single" w:color="000000" w:sz="4" w:space="0"/>
            </w:tcBorders>
            <w:shd w:val="clear" w:color="auto" w:fill="auto"/>
            <w:vAlign w:val="center"/>
          </w:tcPr>
          <w:p w14:paraId="6C1D28F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Style w:val="20"/>
                <w:rFonts w:hint="eastAsia" w:ascii="微软雅黑" w:hAnsi="微软雅黑" w:eastAsia="微软雅黑" w:cs="微软雅黑"/>
                <w:b/>
                <w:bCs/>
                <w:color w:val="auto"/>
                <w:sz w:val="16"/>
                <w:szCs w:val="16"/>
                <w:lang w:val="en-US" w:eastAsia="zh-CN" w:bidi="ar"/>
              </w:rPr>
            </w:pPr>
          </w:p>
        </w:tc>
      </w:tr>
      <w:tr w14:paraId="1CD20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5"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5E3FC770">
            <w:pPr>
              <w:keepNext w:val="0"/>
              <w:keepLines w:val="0"/>
              <w:pageBreakBefore w:val="0"/>
              <w:kinsoku/>
              <w:wordWrap/>
              <w:overflowPunct/>
              <w:topLinePunct w:val="0"/>
              <w:autoSpaceDE/>
              <w:autoSpaceDN/>
              <w:bidi w:val="0"/>
              <w:adjustRightInd/>
              <w:snapToGrid/>
              <w:ind w:firstLine="320" w:firstLineChars="200"/>
              <w:jc w:val="center"/>
              <w:rPr>
                <w:rStyle w:val="20"/>
                <w:rFonts w:hint="eastAsia" w:ascii="微软雅黑" w:hAnsi="微软雅黑" w:eastAsia="微软雅黑" w:cs="微软雅黑"/>
                <w:b/>
                <w:bCs/>
                <w:color w:val="auto"/>
                <w:sz w:val="16"/>
                <w:szCs w:val="16"/>
                <w:lang w:val="en-US" w:eastAsia="zh-CN" w:bidi="ar"/>
              </w:rPr>
            </w:pPr>
          </w:p>
        </w:tc>
        <w:tc>
          <w:tcPr>
            <w:tcW w:w="118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15A7EA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Style w:val="20"/>
                <w:rFonts w:hint="eastAsia" w:ascii="微软雅黑" w:hAnsi="微软雅黑" w:eastAsia="微软雅黑" w:cs="微软雅黑"/>
                <w:b/>
                <w:bCs/>
                <w:color w:val="auto"/>
                <w:sz w:val="16"/>
                <w:szCs w:val="16"/>
                <w:lang w:val="en-US" w:eastAsia="zh-CN" w:bidi="ar"/>
              </w:rPr>
            </w:pPr>
            <w:r>
              <w:rPr>
                <w:rFonts w:hint="eastAsia" w:ascii="宋体" w:hAnsi="宋体" w:eastAsia="宋体" w:cs="宋体"/>
                <w:b w:val="0"/>
                <w:bCs w:val="0"/>
                <w:i w:val="0"/>
                <w:iCs w:val="0"/>
                <w:color w:val="auto"/>
                <w:kern w:val="0"/>
                <w:sz w:val="15"/>
                <w:szCs w:val="15"/>
                <w:u w:val="none"/>
                <w:lang w:val="en-US" w:eastAsia="zh-CN" w:bidi="ar"/>
              </w:rPr>
              <w:t>一次性使用输卵管导管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DCB0">
            <w:pPr>
              <w:keepNext w:val="0"/>
              <w:keepLines w:val="0"/>
              <w:pageBreakBefore w:val="0"/>
              <w:widowControl/>
              <w:suppressLineNumbers w:val="0"/>
              <w:kinsoku/>
              <w:wordWrap/>
              <w:overflowPunct/>
              <w:topLinePunct w:val="0"/>
              <w:autoSpaceDE/>
              <w:autoSpaceDN/>
              <w:bidi w:val="0"/>
              <w:adjustRightInd/>
              <w:snapToGrid/>
              <w:ind w:firstLine="300" w:firstLineChars="200"/>
              <w:jc w:val="left"/>
              <w:textAlignment w:val="center"/>
              <w:rPr>
                <w:rStyle w:val="20"/>
                <w:rFonts w:hint="eastAsia" w:ascii="微软雅黑" w:hAnsi="微软雅黑" w:eastAsia="微软雅黑" w:cs="微软雅黑"/>
                <w:b/>
                <w:bCs/>
                <w:color w:val="auto"/>
                <w:sz w:val="16"/>
                <w:szCs w:val="16"/>
                <w:lang w:val="en-US" w:eastAsia="zh-CN" w:bidi="ar"/>
              </w:rPr>
            </w:pPr>
            <w:r>
              <w:rPr>
                <w:rFonts w:hint="eastAsia" w:ascii="宋体" w:hAnsi="宋体" w:eastAsia="宋体" w:cs="宋体"/>
                <w:b w:val="0"/>
                <w:bCs w:val="0"/>
                <w:i w:val="0"/>
                <w:iCs w:val="0"/>
                <w:color w:val="auto"/>
                <w:kern w:val="0"/>
                <w:sz w:val="15"/>
                <w:szCs w:val="15"/>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DE7D">
            <w:pPr>
              <w:keepNext w:val="0"/>
              <w:keepLines w:val="0"/>
              <w:pageBreakBefore w:val="0"/>
              <w:widowControl/>
              <w:suppressLineNumbers w:val="0"/>
              <w:kinsoku/>
              <w:wordWrap/>
              <w:overflowPunct/>
              <w:topLinePunct w:val="0"/>
              <w:autoSpaceDE/>
              <w:autoSpaceDN/>
              <w:bidi w:val="0"/>
              <w:adjustRightInd/>
              <w:snapToGrid/>
              <w:ind w:firstLine="300" w:firstLineChars="200"/>
              <w:jc w:val="left"/>
              <w:textAlignment w:val="center"/>
              <w:rPr>
                <w:rStyle w:val="20"/>
                <w:rFonts w:hint="eastAsia" w:ascii="微软雅黑" w:hAnsi="微软雅黑" w:eastAsia="微软雅黑" w:cs="微软雅黑"/>
                <w:b/>
                <w:bCs/>
                <w:color w:val="auto"/>
                <w:sz w:val="16"/>
                <w:szCs w:val="16"/>
                <w:lang w:val="en-US" w:eastAsia="zh-CN" w:bidi="ar"/>
              </w:rPr>
            </w:pPr>
            <w:r>
              <w:rPr>
                <w:rFonts w:hint="eastAsia" w:ascii="宋体" w:hAnsi="宋体" w:eastAsia="宋体" w:cs="宋体"/>
                <w:b w:val="0"/>
                <w:bCs w:val="0"/>
                <w:i w:val="0"/>
                <w:iCs w:val="0"/>
                <w:color w:val="auto"/>
                <w:kern w:val="0"/>
                <w:sz w:val="15"/>
                <w:szCs w:val="15"/>
                <w:u w:val="none"/>
                <w:lang w:val="en-US" w:eastAsia="zh-CN" w:bidi="ar"/>
              </w:rPr>
              <w:t>个</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D3C3">
            <w:pPr>
              <w:keepNext w:val="0"/>
              <w:keepLines w:val="0"/>
              <w:pageBreakBefore w:val="0"/>
              <w:widowControl/>
              <w:suppressLineNumbers w:val="0"/>
              <w:kinsoku/>
              <w:wordWrap/>
              <w:overflowPunct/>
              <w:topLinePunct w:val="0"/>
              <w:autoSpaceDE/>
              <w:autoSpaceDN/>
              <w:bidi w:val="0"/>
              <w:adjustRightInd/>
              <w:snapToGrid/>
              <w:ind w:firstLine="300" w:firstLineChars="200"/>
              <w:jc w:val="left"/>
              <w:textAlignment w:val="center"/>
              <w:rPr>
                <w:rStyle w:val="21"/>
                <w:rFonts w:hint="eastAsia" w:ascii="微软雅黑" w:hAnsi="微软雅黑" w:eastAsia="微软雅黑" w:cs="微软雅黑"/>
                <w:b/>
                <w:bCs/>
                <w:color w:val="auto"/>
                <w:sz w:val="16"/>
                <w:szCs w:val="16"/>
                <w:lang w:val="en-US" w:eastAsia="zh-CN" w:bidi="ar"/>
              </w:rPr>
            </w:pPr>
            <w:r>
              <w:rPr>
                <w:rFonts w:hint="eastAsia" w:ascii="宋体" w:hAnsi="宋体" w:eastAsia="宋体" w:cs="宋体"/>
                <w:b w:val="0"/>
                <w:bCs w:val="0"/>
                <w:i w:val="0"/>
                <w:iCs w:val="0"/>
                <w:color w:val="auto"/>
                <w:kern w:val="0"/>
                <w:sz w:val="15"/>
                <w:szCs w:val="15"/>
                <w:u w:val="none"/>
                <w:lang w:val="en-US" w:eastAsia="zh-CN" w:bidi="ar"/>
              </w:rPr>
              <w:t>1.密封性2.连接牢固度3.通畅性4.环氧乙烷残留量《10ug/g5.无菌</w:t>
            </w:r>
          </w:p>
        </w:tc>
        <w:tc>
          <w:tcPr>
            <w:tcW w:w="94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D76BEA9">
            <w:pPr>
              <w:keepNext w:val="0"/>
              <w:keepLines w:val="0"/>
              <w:pageBreakBefore w:val="0"/>
              <w:widowControl/>
              <w:suppressLineNumbers w:val="0"/>
              <w:kinsoku/>
              <w:wordWrap/>
              <w:overflowPunct/>
              <w:topLinePunct w:val="0"/>
              <w:autoSpaceDE/>
              <w:autoSpaceDN/>
              <w:bidi w:val="0"/>
              <w:adjustRightInd/>
              <w:snapToGrid/>
              <w:ind w:firstLine="300" w:firstLineChars="200"/>
              <w:jc w:val="left"/>
              <w:textAlignment w:val="center"/>
              <w:rPr>
                <w:rStyle w:val="20"/>
                <w:rFonts w:hint="eastAsia" w:ascii="微软雅黑" w:hAnsi="微软雅黑" w:eastAsia="微软雅黑" w:cs="微软雅黑"/>
                <w:b/>
                <w:bCs/>
                <w:color w:val="auto"/>
                <w:sz w:val="16"/>
                <w:szCs w:val="16"/>
                <w:lang w:val="en-US" w:eastAsia="zh-CN" w:bidi="ar"/>
              </w:rPr>
            </w:pPr>
            <w:r>
              <w:rPr>
                <w:rFonts w:hint="eastAsia" w:ascii="宋体" w:hAnsi="宋体" w:eastAsia="宋体" w:cs="宋体"/>
                <w:b w:val="0"/>
                <w:bCs w:val="0"/>
                <w:i w:val="0"/>
                <w:iCs w:val="0"/>
                <w:color w:val="auto"/>
                <w:kern w:val="0"/>
                <w:sz w:val="15"/>
                <w:szCs w:val="15"/>
                <w:u w:val="none"/>
                <w:lang w:val="en-US" w:eastAsia="zh-CN" w:bidi="ar"/>
              </w:rPr>
              <w:t>85</w:t>
            </w:r>
          </w:p>
        </w:tc>
        <w:tc>
          <w:tcPr>
            <w:tcW w:w="61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22F400E">
            <w:pPr>
              <w:keepNext w:val="0"/>
              <w:keepLines w:val="0"/>
              <w:pageBreakBefore w:val="0"/>
              <w:kinsoku/>
              <w:wordWrap/>
              <w:overflowPunct/>
              <w:topLinePunct w:val="0"/>
              <w:autoSpaceDE/>
              <w:autoSpaceDN/>
              <w:bidi w:val="0"/>
              <w:adjustRightInd/>
              <w:snapToGrid/>
              <w:ind w:left="0" w:leftChars="0" w:firstLine="0" w:firstLineChars="0"/>
              <w:jc w:val="left"/>
              <w:rPr>
                <w:rStyle w:val="20"/>
                <w:rFonts w:hint="eastAsia" w:ascii="微软雅黑" w:hAnsi="微软雅黑" w:eastAsia="微软雅黑" w:cs="微软雅黑"/>
                <w:b/>
                <w:bCs/>
                <w:color w:val="auto"/>
                <w:sz w:val="16"/>
                <w:szCs w:val="16"/>
                <w:lang w:val="en-US" w:eastAsia="zh-CN" w:bidi="ar"/>
              </w:rPr>
            </w:pPr>
            <w:r>
              <w:rPr>
                <w:rFonts w:hint="eastAsia" w:ascii="宋体" w:hAnsi="宋体" w:eastAsia="宋体" w:cs="宋体"/>
                <w:b w:val="0"/>
                <w:bCs w:val="0"/>
                <w:i w:val="0"/>
                <w:iCs w:val="0"/>
                <w:color w:val="auto"/>
                <w:sz w:val="15"/>
                <w:szCs w:val="15"/>
                <w:u w:val="none"/>
                <w:lang w:val="en-US" w:eastAsia="zh-CN"/>
              </w:rPr>
              <w:t>网上</w:t>
            </w:r>
          </w:p>
        </w:tc>
        <w:tc>
          <w:tcPr>
            <w:tcW w:w="645" w:type="dxa"/>
            <w:vMerge w:val="continue"/>
            <w:tcBorders>
              <w:left w:val="single" w:color="000000" w:sz="4" w:space="0"/>
              <w:bottom w:val="single" w:color="000000" w:sz="4" w:space="0"/>
              <w:right w:val="single" w:color="000000" w:sz="4" w:space="0"/>
            </w:tcBorders>
            <w:shd w:val="clear" w:color="auto" w:fill="auto"/>
            <w:vAlign w:val="center"/>
          </w:tcPr>
          <w:p w14:paraId="7C1B3C9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Style w:val="20"/>
                <w:rFonts w:hint="eastAsia" w:ascii="微软雅黑" w:hAnsi="微软雅黑" w:eastAsia="微软雅黑" w:cs="微软雅黑"/>
                <w:b/>
                <w:bCs/>
                <w:color w:val="auto"/>
                <w:sz w:val="16"/>
                <w:szCs w:val="16"/>
                <w:lang w:val="en-US" w:eastAsia="zh-CN" w:bidi="ar"/>
              </w:rPr>
            </w:pPr>
          </w:p>
        </w:tc>
      </w:tr>
      <w:tr w14:paraId="5198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15" w:type="dxa"/>
            <w:vMerge w:val="restart"/>
            <w:tcBorders>
              <w:top w:val="single" w:color="auto" w:sz="4" w:space="0"/>
              <w:left w:val="single" w:color="auto" w:sz="4" w:space="0"/>
              <w:right w:val="single" w:color="auto" w:sz="4" w:space="0"/>
            </w:tcBorders>
            <w:shd w:val="clear" w:color="auto" w:fill="auto"/>
            <w:vAlign w:val="center"/>
          </w:tcPr>
          <w:p w14:paraId="063D9F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p w14:paraId="6D1DFE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p w14:paraId="2AA2DF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p w14:paraId="030CCB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p w14:paraId="500605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p w14:paraId="40918B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p w14:paraId="1CBB5A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p w14:paraId="7F655C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p w14:paraId="191E71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p w14:paraId="6D8098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p w14:paraId="018B5C0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包四</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7A9C3E9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一次性使用浮针</w:t>
            </w:r>
          </w:p>
        </w:tc>
        <w:tc>
          <w:tcPr>
            <w:tcW w:w="1320" w:type="dxa"/>
            <w:tcBorders>
              <w:top w:val="single" w:color="000000" w:sz="4" w:space="0"/>
              <w:left w:val="single" w:color="auto" w:sz="4" w:space="0"/>
              <w:bottom w:val="single" w:color="000000" w:sz="4" w:space="0"/>
              <w:right w:val="single" w:color="000000" w:sz="4" w:space="0"/>
            </w:tcBorders>
            <w:shd w:val="clear" w:color="auto" w:fill="auto"/>
            <w:vAlign w:val="center"/>
          </w:tcPr>
          <w:p w14:paraId="39BBFB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中号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4C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支</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F58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通常由针体、针座和保护套组成。针体一般采用不锈钢材料制成，具有良好的强度和韧性，能保证在针刺过程中不易弯折、断裂 ，且表面经过精细打磨处理，光滑平整，减少对人体组织的损伤。针座多为塑料材质，便于医护人员手持操作，其形状和尺寸设计符合人体工程学，握持舒适、稳定，且在针座上通常设有便于识别进针深度的刻度标识 。保护套一般由医用级塑料制成，在未使用时能有效保护针体，防止污染和针尖受损。</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AC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D14B">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auto"/>
                <w:kern w:val="0"/>
                <w:sz w:val="15"/>
                <w:szCs w:val="15"/>
                <w:u w:val="none"/>
                <w:lang w:val="en-US" w:eastAsia="zh-CN" w:bidi="ar"/>
              </w:rPr>
            </w:pPr>
          </w:p>
        </w:tc>
        <w:tc>
          <w:tcPr>
            <w:tcW w:w="645" w:type="dxa"/>
            <w:vMerge w:val="restart"/>
            <w:tcBorders>
              <w:top w:val="single" w:color="000000" w:sz="4" w:space="0"/>
              <w:left w:val="single" w:color="000000" w:sz="4" w:space="0"/>
              <w:right w:val="single" w:color="000000" w:sz="4" w:space="0"/>
            </w:tcBorders>
            <w:shd w:val="clear" w:color="auto" w:fill="auto"/>
            <w:vAlign w:val="center"/>
          </w:tcPr>
          <w:p w14:paraId="7FC64E8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提供样品</w:t>
            </w:r>
          </w:p>
        </w:tc>
      </w:tr>
      <w:tr w14:paraId="64E7F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15" w:type="dxa"/>
            <w:vMerge w:val="continue"/>
            <w:tcBorders>
              <w:left w:val="single" w:color="auto" w:sz="4" w:space="0"/>
              <w:right w:val="single" w:color="auto" w:sz="4" w:space="0"/>
            </w:tcBorders>
            <w:shd w:val="clear" w:color="auto" w:fill="auto"/>
            <w:vAlign w:val="center"/>
          </w:tcPr>
          <w:p w14:paraId="6CD37E14">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i w:val="0"/>
                <w:iCs w:val="0"/>
                <w:color w:val="auto"/>
                <w:kern w:val="0"/>
                <w:sz w:val="15"/>
                <w:szCs w:val="15"/>
                <w:u w:val="none"/>
                <w:lang w:val="en-US" w:eastAsia="zh-CN" w:bidi="ar"/>
              </w:rPr>
            </w:pPr>
          </w:p>
        </w:tc>
        <w:tc>
          <w:tcPr>
            <w:tcW w:w="1185" w:type="dxa"/>
            <w:tcBorders>
              <w:top w:val="single" w:color="auto" w:sz="4" w:space="0"/>
              <w:left w:val="single" w:color="000000" w:sz="4" w:space="0"/>
              <w:bottom w:val="single" w:color="000000" w:sz="4" w:space="0"/>
              <w:right w:val="single" w:color="000000" w:sz="4" w:space="0"/>
            </w:tcBorders>
            <w:shd w:val="clear" w:color="auto" w:fill="auto"/>
            <w:vAlign w:val="center"/>
          </w:tcPr>
          <w:p w14:paraId="289EDC9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一次性使用埋线辅助包</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A3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36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包</w:t>
            </w:r>
          </w:p>
        </w:tc>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5E6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 镊子：采用医用不锈钢制造，表面光滑，无毛刺、裂缝等缺陷。镊子头部精细设计，便于准确夹取埋线针和缝线，且具有合适的弹性，操作灵活、省力。- 消毒棉球：由脱脂棉制成，经严格消毒处理，含有效消毒成分（如 75% 医用酒精等），能有效清洁皮肤、降低感染风险 。- 包装袋：采用医用复合包装袋，具有良好的微生物阻隔性能，能有效防止细菌、微生物侵入，确保内部器械在有效期内保持无菌状态。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CF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D550">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auto"/>
                <w:kern w:val="0"/>
                <w:sz w:val="15"/>
                <w:szCs w:val="15"/>
                <w:u w:val="none"/>
                <w:lang w:val="en-US" w:eastAsia="zh-CN" w:bidi="ar"/>
              </w:rPr>
            </w:pPr>
          </w:p>
        </w:tc>
        <w:tc>
          <w:tcPr>
            <w:tcW w:w="645" w:type="dxa"/>
            <w:vMerge w:val="continue"/>
            <w:tcBorders>
              <w:left w:val="single" w:color="000000" w:sz="4" w:space="0"/>
              <w:right w:val="single" w:color="000000" w:sz="4" w:space="0"/>
            </w:tcBorders>
            <w:shd w:val="clear" w:color="auto" w:fill="auto"/>
            <w:vAlign w:val="center"/>
          </w:tcPr>
          <w:p w14:paraId="2CEC985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auto"/>
                <w:kern w:val="0"/>
                <w:sz w:val="15"/>
                <w:szCs w:val="15"/>
                <w:u w:val="none"/>
                <w:lang w:val="en-US" w:eastAsia="zh-CN" w:bidi="ar"/>
              </w:rPr>
            </w:pPr>
          </w:p>
        </w:tc>
      </w:tr>
      <w:tr w14:paraId="57473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15" w:type="dxa"/>
            <w:vMerge w:val="continue"/>
            <w:tcBorders>
              <w:left w:val="single" w:color="auto" w:sz="4" w:space="0"/>
              <w:right w:val="single" w:color="auto" w:sz="4" w:space="0"/>
            </w:tcBorders>
            <w:shd w:val="clear" w:color="auto" w:fill="auto"/>
            <w:vAlign w:val="center"/>
          </w:tcPr>
          <w:p w14:paraId="5F313176">
            <w:pPr>
              <w:keepNext w:val="0"/>
              <w:keepLines w:val="0"/>
              <w:pageBreakBefore w:val="0"/>
              <w:tabs>
                <w:tab w:val="left" w:pos="542"/>
              </w:tabs>
              <w:kinsoku/>
              <w:wordWrap/>
              <w:overflowPunct/>
              <w:topLinePunct w:val="0"/>
              <w:autoSpaceDE/>
              <w:autoSpaceDN/>
              <w:bidi w:val="0"/>
              <w:adjustRightInd/>
              <w:snapToGrid/>
              <w:jc w:val="left"/>
              <w:rPr>
                <w:rFonts w:hint="eastAsia" w:ascii="宋体" w:hAnsi="宋体" w:eastAsia="宋体" w:cs="宋体"/>
                <w:b w:val="0"/>
                <w:bCs w:val="0"/>
                <w:i w:val="0"/>
                <w:iCs w:val="0"/>
                <w:color w:val="auto"/>
                <w:kern w:val="0"/>
                <w:sz w:val="15"/>
                <w:szCs w:val="15"/>
                <w:u w:val="none"/>
                <w:lang w:val="en-US" w:eastAsia="zh-CN" w:bidi="ar"/>
              </w:rPr>
            </w:pPr>
          </w:p>
        </w:tc>
        <w:tc>
          <w:tcPr>
            <w:tcW w:w="1185" w:type="dxa"/>
            <w:tcBorders>
              <w:top w:val="single" w:color="000000" w:sz="4" w:space="0"/>
              <w:left w:val="single" w:color="auto" w:sz="4" w:space="0"/>
              <w:bottom w:val="single" w:color="000000" w:sz="4" w:space="0"/>
              <w:right w:val="single" w:color="000000" w:sz="4" w:space="0"/>
            </w:tcBorders>
            <w:shd w:val="clear" w:color="auto" w:fill="auto"/>
            <w:vAlign w:val="center"/>
          </w:tcPr>
          <w:p w14:paraId="4F60ADA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一次性使用腰椎穿刺针</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5B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LZ-PN-G-02-X</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60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套</w:t>
            </w:r>
          </w:p>
        </w:tc>
        <w:tc>
          <w:tcPr>
            <w:tcW w:w="4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6083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 无菌：一次性使用腰椎穿刺针应无菌。1.2 穿刺针针管上刻度线应清晰、无断线，每个刻度线的中心间距为10mm±1mm。1.3 重金属：检验液与空白对照液对照，重金属总含量应≤5ug/ml1.4 连接强度：穿刺针的针管与针座、衬芯与衬芯座连接应牢固，不得松动、脱落。1.5 密封性能：注射器与穿刺针配合牢靠，使用过程不能有液体渗漏。1.6 针管表面应光洁正直，刻度线应清晰、无断线，管口边缘不能有毛刺。1.7 衬芯表面应光洁，能自由通过穿刺针内腔，手感无阻滞现象。1.8 针尖无毛刺、平头和弯钩现象。1.9 一次性使用腰椎穿刺针为一次性使用无菌产品，产品结构稳定，针管光滑、正直具有良好的耐腐 蚀性能，产品应无菌，满足生物学要求。1.10 产品管理类别为第三类医疗器械，适用范围为用于对腰椎进行穿刺，以作为其他器械进入体内 的通道或椎间盘注射造影剂。1.11 产品包含扩张衬芯、针管、穿刺衬芯、钝头衬芯四个组件。四个组件配合使用，提高手术效率  。其中钝头衬芯和针管配合穿刺，有效减少或避免了对神经根的损伤；穿刺衬芯头部可根据手术需要 的角度进行弯折，可更为精准的到达手术位置。1.12 产品针管分为平口和斜口两种类型，使用者可根据使用需要选择，其中斜口穿刺针针尖为一体 斜面，穿刺更省力方便。产品针尖螺纹增强显影，超声下清晰可见。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E6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3950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493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网上</w:t>
            </w:r>
          </w:p>
        </w:tc>
        <w:tc>
          <w:tcPr>
            <w:tcW w:w="645" w:type="dxa"/>
            <w:vMerge w:val="continue"/>
            <w:tcBorders>
              <w:left w:val="single" w:color="000000" w:sz="4" w:space="0"/>
              <w:right w:val="single" w:color="000000" w:sz="4" w:space="0"/>
            </w:tcBorders>
            <w:shd w:val="clear" w:color="auto" w:fill="auto"/>
            <w:vAlign w:val="center"/>
          </w:tcPr>
          <w:p w14:paraId="206BE3B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auto"/>
                <w:kern w:val="0"/>
                <w:sz w:val="15"/>
                <w:szCs w:val="15"/>
                <w:u w:val="none"/>
                <w:lang w:val="en-US" w:eastAsia="zh-CN" w:bidi="ar"/>
              </w:rPr>
            </w:pPr>
          </w:p>
        </w:tc>
      </w:tr>
      <w:tr w14:paraId="1D669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15" w:type="dxa"/>
            <w:vMerge w:val="continue"/>
            <w:tcBorders>
              <w:left w:val="single" w:color="auto" w:sz="4" w:space="0"/>
              <w:bottom w:val="single" w:color="auto" w:sz="4" w:space="0"/>
              <w:right w:val="single" w:color="auto" w:sz="4" w:space="0"/>
            </w:tcBorders>
            <w:shd w:val="clear" w:color="auto" w:fill="auto"/>
            <w:vAlign w:val="center"/>
          </w:tcPr>
          <w:p w14:paraId="7F483E81">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i w:val="0"/>
                <w:iCs w:val="0"/>
                <w:color w:val="auto"/>
                <w:kern w:val="0"/>
                <w:sz w:val="15"/>
                <w:szCs w:val="15"/>
                <w:u w:val="none"/>
                <w:lang w:val="en-US" w:eastAsia="zh-CN" w:bidi="ar"/>
              </w:rPr>
            </w:pPr>
          </w:p>
        </w:tc>
        <w:tc>
          <w:tcPr>
            <w:tcW w:w="1185" w:type="dxa"/>
            <w:tcBorders>
              <w:top w:val="single" w:color="000000" w:sz="4" w:space="0"/>
              <w:left w:val="single" w:color="auto" w:sz="4" w:space="0"/>
              <w:bottom w:val="single" w:color="auto" w:sz="4" w:space="0"/>
              <w:right w:val="single" w:color="000000" w:sz="4" w:space="0"/>
            </w:tcBorders>
            <w:shd w:val="clear" w:color="auto" w:fill="auto"/>
            <w:vAlign w:val="center"/>
          </w:tcPr>
          <w:p w14:paraId="3657BD9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一次性使用腰椎穿刺针</w:t>
            </w:r>
          </w:p>
        </w:tc>
        <w:tc>
          <w:tcPr>
            <w:tcW w:w="1320" w:type="dxa"/>
            <w:tcBorders>
              <w:top w:val="single" w:color="000000" w:sz="4" w:space="0"/>
              <w:left w:val="single" w:color="000000" w:sz="4" w:space="0"/>
              <w:bottom w:val="single" w:color="auto" w:sz="4" w:space="0"/>
              <w:right w:val="single" w:color="000000" w:sz="4" w:space="0"/>
            </w:tcBorders>
            <w:shd w:val="clear" w:color="auto" w:fill="auto"/>
            <w:vAlign w:val="center"/>
          </w:tcPr>
          <w:p w14:paraId="782FD1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LZ-PN-G-03-X</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14:paraId="2E89D8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套</w:t>
            </w:r>
          </w:p>
        </w:tc>
        <w:tc>
          <w:tcPr>
            <w:tcW w:w="47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8CBD6AF">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kern w:val="0"/>
                <w:sz w:val="15"/>
                <w:szCs w:val="15"/>
                <w:u w:val="none"/>
                <w:lang w:val="en-US" w:eastAsia="zh-CN" w:bidi="ar"/>
              </w:rPr>
            </w:pPr>
          </w:p>
        </w:tc>
        <w:tc>
          <w:tcPr>
            <w:tcW w:w="945" w:type="dxa"/>
            <w:tcBorders>
              <w:top w:val="single" w:color="000000" w:sz="4" w:space="0"/>
              <w:left w:val="single" w:color="000000" w:sz="4" w:space="0"/>
              <w:bottom w:val="single" w:color="auto" w:sz="4" w:space="0"/>
              <w:right w:val="single" w:color="000000" w:sz="4" w:space="0"/>
            </w:tcBorders>
            <w:shd w:val="clear" w:color="auto" w:fill="auto"/>
            <w:vAlign w:val="center"/>
          </w:tcPr>
          <w:p w14:paraId="7CA4AE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1200</w:t>
            </w:r>
          </w:p>
        </w:tc>
        <w:tc>
          <w:tcPr>
            <w:tcW w:w="615" w:type="dxa"/>
            <w:tcBorders>
              <w:top w:val="single" w:color="000000" w:sz="4" w:space="0"/>
              <w:left w:val="single" w:color="000000" w:sz="4" w:space="0"/>
              <w:bottom w:val="single" w:color="auto" w:sz="4" w:space="0"/>
              <w:right w:val="single" w:color="000000" w:sz="4" w:space="0"/>
            </w:tcBorders>
            <w:shd w:val="clear" w:color="auto" w:fill="auto"/>
            <w:vAlign w:val="center"/>
          </w:tcPr>
          <w:p w14:paraId="3C48775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网上</w:t>
            </w:r>
          </w:p>
        </w:tc>
        <w:tc>
          <w:tcPr>
            <w:tcW w:w="645" w:type="dxa"/>
            <w:vMerge w:val="continue"/>
            <w:tcBorders>
              <w:left w:val="single" w:color="000000" w:sz="4" w:space="0"/>
              <w:bottom w:val="single" w:color="auto" w:sz="4" w:space="0"/>
              <w:right w:val="single" w:color="000000" w:sz="4" w:space="0"/>
            </w:tcBorders>
            <w:shd w:val="clear" w:color="auto" w:fill="auto"/>
            <w:vAlign w:val="center"/>
          </w:tcPr>
          <w:p w14:paraId="185A7DD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auto"/>
                <w:kern w:val="0"/>
                <w:sz w:val="15"/>
                <w:szCs w:val="15"/>
                <w:u w:val="none"/>
                <w:lang w:val="en-US" w:eastAsia="zh-CN" w:bidi="ar"/>
              </w:rPr>
            </w:pPr>
          </w:p>
        </w:tc>
      </w:tr>
      <w:tr w14:paraId="6B09A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615" w:type="dxa"/>
            <w:vMerge w:val="restart"/>
            <w:tcBorders>
              <w:top w:val="single" w:color="auto" w:sz="4" w:space="0"/>
              <w:left w:val="single" w:color="auto" w:sz="4" w:space="0"/>
              <w:right w:val="single" w:color="auto" w:sz="4" w:space="0"/>
            </w:tcBorders>
            <w:shd w:val="clear" w:color="auto" w:fill="auto"/>
            <w:vAlign w:val="center"/>
          </w:tcPr>
          <w:p w14:paraId="55FA4276">
            <w:pPr>
              <w:keepNext w:val="0"/>
              <w:keepLines w:val="0"/>
              <w:pageBreakBefore w:val="0"/>
              <w:widowControl/>
              <w:suppressLineNumbers w:val="0"/>
              <w:tabs>
                <w:tab w:val="left" w:pos="527"/>
              </w:tabs>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bCs/>
                <w:i w:val="0"/>
                <w:iCs w:val="0"/>
                <w:color w:val="auto"/>
                <w:kern w:val="0"/>
                <w:sz w:val="15"/>
                <w:szCs w:val="15"/>
                <w:u w:val="none"/>
                <w:lang w:val="en-US" w:eastAsia="zh-CN" w:bidi="ar"/>
              </w:rPr>
              <w:t>包八</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70374A9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封堵止血系统</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0F0B3D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EX500，EX600，EX700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B9FCA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盒</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14:paraId="1D236A2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封堵止血系统由插塞填充器和可吸收性插塞组成。插塞填充器由手柄组件和输送杆组成。插塞在植入 30 天后得到部分至大部分吸收，在 60 到 90 天内就会被完全吸收。闭合插塞具有 MRI 兼容性。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47BD03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2610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4AC6642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网上</w:t>
            </w:r>
          </w:p>
        </w:tc>
        <w:tc>
          <w:tcPr>
            <w:tcW w:w="645" w:type="dxa"/>
            <w:vMerge w:val="restart"/>
            <w:tcBorders>
              <w:top w:val="single" w:color="auto" w:sz="4" w:space="0"/>
              <w:left w:val="single" w:color="auto" w:sz="4" w:space="0"/>
              <w:right w:val="single" w:color="auto" w:sz="4" w:space="0"/>
            </w:tcBorders>
            <w:shd w:val="clear" w:color="auto" w:fill="auto"/>
            <w:vAlign w:val="center"/>
          </w:tcPr>
          <w:p w14:paraId="7D8BEDA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bCs/>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提供样品</w:t>
            </w:r>
          </w:p>
        </w:tc>
      </w:tr>
      <w:tr w14:paraId="14F17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15" w:type="dxa"/>
            <w:vMerge w:val="continue"/>
            <w:tcBorders>
              <w:left w:val="single" w:color="auto" w:sz="4" w:space="0"/>
              <w:right w:val="single" w:color="auto" w:sz="4" w:space="0"/>
            </w:tcBorders>
            <w:shd w:val="clear" w:color="auto" w:fill="auto"/>
            <w:vAlign w:val="center"/>
          </w:tcPr>
          <w:p w14:paraId="13ACE2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670E2D0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脑室外引流及监测导管</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626640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26020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700B0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套</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14:paraId="71CC1DF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产品用途：该导管是体外引流及监测系统的近端组件，用于将脑脊液从侧脑室导入体外引流及监测系统。产品参数：导管长度：35cm，导管外径：4.9cm，导管内径：2.6cm，流出孔大小：2.2cm，前端2.4cm排布流出孔，四排四孔                                                            产品包含：导管，导丝，鲁尔接头</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4E4E5A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1922</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11374CB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网上</w:t>
            </w:r>
          </w:p>
        </w:tc>
        <w:tc>
          <w:tcPr>
            <w:tcW w:w="645" w:type="dxa"/>
            <w:vMerge w:val="continue"/>
            <w:tcBorders>
              <w:left w:val="single" w:color="auto" w:sz="4" w:space="0"/>
              <w:right w:val="single" w:color="auto" w:sz="4" w:space="0"/>
            </w:tcBorders>
            <w:shd w:val="clear" w:color="auto" w:fill="auto"/>
            <w:vAlign w:val="center"/>
          </w:tcPr>
          <w:p w14:paraId="014A9D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tc>
      </w:tr>
      <w:tr w14:paraId="3CD9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15" w:type="dxa"/>
            <w:vMerge w:val="continue"/>
            <w:tcBorders>
              <w:left w:val="single" w:color="auto" w:sz="4" w:space="0"/>
              <w:right w:val="single" w:color="auto" w:sz="4" w:space="0"/>
            </w:tcBorders>
            <w:shd w:val="clear" w:color="auto" w:fill="auto"/>
            <w:vAlign w:val="center"/>
          </w:tcPr>
          <w:p w14:paraId="14DFCB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5C13C1F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亲水涂层脑室导管</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15E232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27705</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54DAA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套</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14:paraId="008D370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产品用途：亲水涂层脑室导管作为一个近端组件，用于从侧脑室引流和/或监测脑脊液(CSF)                                                                产品参数：导管长度：35.5cm，导管外径：3.1cm，导管内径：2.0cm，前端2.4cm排布流出孔，四排四孔                                                  产品包含：导管(涂层为感光性聚酯)，鲁尔接头、红色尾帽、导引钢丝、套管针</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7B3C44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6300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169E697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网上</w:t>
            </w:r>
          </w:p>
        </w:tc>
        <w:tc>
          <w:tcPr>
            <w:tcW w:w="645" w:type="dxa"/>
            <w:vMerge w:val="continue"/>
            <w:tcBorders>
              <w:left w:val="single" w:color="auto" w:sz="4" w:space="0"/>
              <w:right w:val="single" w:color="auto" w:sz="4" w:space="0"/>
            </w:tcBorders>
            <w:shd w:val="clear" w:color="auto" w:fill="auto"/>
            <w:vAlign w:val="center"/>
          </w:tcPr>
          <w:p w14:paraId="64321A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tc>
      </w:tr>
      <w:tr w14:paraId="50893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15" w:type="dxa"/>
            <w:vMerge w:val="continue"/>
            <w:tcBorders>
              <w:left w:val="single" w:color="auto" w:sz="4" w:space="0"/>
              <w:right w:val="single" w:color="auto" w:sz="4" w:space="0"/>
            </w:tcBorders>
            <w:shd w:val="clear" w:color="auto" w:fill="auto"/>
            <w:vAlign w:val="center"/>
          </w:tcPr>
          <w:p w14:paraId="307DA6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p>
        </w:tc>
        <w:tc>
          <w:tcPr>
            <w:tcW w:w="11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EF412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脑脊液分流管及附件</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4526C9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92866</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BFE90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套</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14:paraId="0952311E">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 xml:space="preserve">产品用途：本产品适用于将脑脊液从脑室中引入右心房或腹膜腔中，其中储液囊(化疗囊)可用于注射化疗药物和/或放射性同位素。                                                                      亲水涂层分流阀门，五档可调压                                                                          </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561336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28166</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59F24D3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网上</w:t>
            </w:r>
          </w:p>
        </w:tc>
        <w:tc>
          <w:tcPr>
            <w:tcW w:w="645" w:type="dxa"/>
            <w:vMerge w:val="continue"/>
            <w:tcBorders>
              <w:left w:val="single" w:color="auto" w:sz="4" w:space="0"/>
              <w:right w:val="single" w:color="auto" w:sz="4" w:space="0"/>
            </w:tcBorders>
            <w:shd w:val="clear" w:color="auto" w:fill="auto"/>
            <w:vAlign w:val="center"/>
          </w:tcPr>
          <w:p w14:paraId="70A304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tc>
      </w:tr>
      <w:tr w14:paraId="2A61C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15" w:type="dxa"/>
            <w:vMerge w:val="continue"/>
            <w:tcBorders>
              <w:left w:val="single" w:color="auto" w:sz="4" w:space="0"/>
              <w:right w:val="single" w:color="auto" w:sz="4" w:space="0"/>
            </w:tcBorders>
            <w:shd w:val="clear" w:color="auto" w:fill="auto"/>
            <w:vAlign w:val="center"/>
          </w:tcPr>
          <w:p w14:paraId="7BEDDE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p>
        </w:tc>
        <w:tc>
          <w:tcPr>
            <w:tcW w:w="11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211D97">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i w:val="0"/>
                <w:iCs w:val="0"/>
                <w:color w:val="auto"/>
                <w:kern w:val="0"/>
                <w:sz w:val="15"/>
                <w:szCs w:val="15"/>
                <w:u w:val="none"/>
                <w:lang w:val="en-US" w:eastAsia="zh-CN" w:bidi="ar"/>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7773CB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93522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8F891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套</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14:paraId="754177A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产品用途：本产品适用于将脑脊液从脑室中引入右心房或腹膜腔中，其中储液囊(化疗囊)可用于注射化疗药物和/或放射性同位素。                                                                                                                                              亲水涂层腹腔端导管</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654DF1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3589</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3235ADA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网上</w:t>
            </w:r>
          </w:p>
        </w:tc>
        <w:tc>
          <w:tcPr>
            <w:tcW w:w="645" w:type="dxa"/>
            <w:vMerge w:val="continue"/>
            <w:tcBorders>
              <w:left w:val="single" w:color="auto" w:sz="4" w:space="0"/>
              <w:right w:val="single" w:color="auto" w:sz="4" w:space="0"/>
            </w:tcBorders>
            <w:shd w:val="clear" w:color="auto" w:fill="auto"/>
            <w:vAlign w:val="center"/>
          </w:tcPr>
          <w:p w14:paraId="16FDB3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tc>
      </w:tr>
      <w:tr w14:paraId="609FB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15" w:type="dxa"/>
            <w:vMerge w:val="continue"/>
            <w:tcBorders>
              <w:left w:val="single" w:color="auto" w:sz="4" w:space="0"/>
              <w:right w:val="single" w:color="auto" w:sz="4" w:space="0"/>
            </w:tcBorders>
            <w:shd w:val="clear" w:color="auto" w:fill="auto"/>
            <w:vAlign w:val="center"/>
          </w:tcPr>
          <w:p w14:paraId="0F6F8D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p>
        </w:tc>
        <w:tc>
          <w:tcPr>
            <w:tcW w:w="11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2A537A">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i w:val="0"/>
                <w:iCs w:val="0"/>
                <w:color w:val="auto"/>
                <w:kern w:val="0"/>
                <w:sz w:val="15"/>
                <w:szCs w:val="15"/>
                <w:u w:val="none"/>
                <w:lang w:val="en-US" w:eastAsia="zh-CN" w:bidi="ar"/>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1434A8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91503</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9B662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套</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14:paraId="44DCF77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 xml:space="preserve">产品用途：本产品适用于将脑脊液从脑室中引入右心房或腹膜腔中，其中储液囊(化疗囊)可用于注射化疗药物和/或放射性同位素。                                                                      亲水涂层脑室端导管                   </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2F9604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3930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192E111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网上</w:t>
            </w:r>
          </w:p>
        </w:tc>
        <w:tc>
          <w:tcPr>
            <w:tcW w:w="645" w:type="dxa"/>
            <w:vMerge w:val="continue"/>
            <w:tcBorders>
              <w:left w:val="single" w:color="auto" w:sz="4" w:space="0"/>
              <w:right w:val="single" w:color="auto" w:sz="4" w:space="0"/>
            </w:tcBorders>
            <w:shd w:val="clear" w:color="auto" w:fill="auto"/>
            <w:vAlign w:val="center"/>
          </w:tcPr>
          <w:p w14:paraId="61C37B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tc>
      </w:tr>
      <w:tr w14:paraId="211DC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15" w:type="dxa"/>
            <w:vMerge w:val="continue"/>
            <w:tcBorders>
              <w:left w:val="single" w:color="auto" w:sz="4" w:space="0"/>
              <w:right w:val="single" w:color="auto" w:sz="4" w:space="0"/>
            </w:tcBorders>
            <w:shd w:val="clear" w:color="auto" w:fill="auto"/>
            <w:vAlign w:val="center"/>
          </w:tcPr>
          <w:p w14:paraId="158A0B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0D4C4CB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颅颌面固定系统</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77EEFA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8001511-6 (50*56mm)</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D1E5B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块</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14:paraId="39BC0A0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产品用途：本产品适用于口-颌-颅-面外科矫形手术(无论是正颌还是外伤)。使用刚性或半刚性内固定作为将骨骼碎片固定在一起的方法。                           产品参数：厚度1.5mm，长度50mm，宽度56mm；FlexMesh标准网板</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301734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3170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68AA3EC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网上</w:t>
            </w:r>
          </w:p>
        </w:tc>
        <w:tc>
          <w:tcPr>
            <w:tcW w:w="645" w:type="dxa"/>
            <w:vMerge w:val="continue"/>
            <w:tcBorders>
              <w:left w:val="single" w:color="auto" w:sz="4" w:space="0"/>
              <w:right w:val="single" w:color="auto" w:sz="4" w:space="0"/>
            </w:tcBorders>
            <w:shd w:val="clear" w:color="auto" w:fill="auto"/>
            <w:vAlign w:val="center"/>
          </w:tcPr>
          <w:p w14:paraId="76845A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tc>
      </w:tr>
      <w:tr w14:paraId="34E63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15" w:type="dxa"/>
            <w:vMerge w:val="continue"/>
            <w:tcBorders>
              <w:left w:val="single" w:color="auto" w:sz="4" w:space="0"/>
              <w:right w:val="single" w:color="auto" w:sz="4" w:space="0"/>
            </w:tcBorders>
            <w:shd w:val="clear" w:color="auto" w:fill="auto"/>
            <w:vAlign w:val="center"/>
          </w:tcPr>
          <w:p w14:paraId="213933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526064F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颅颌面固定系统</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3A30F2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015-044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CA83B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片</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14:paraId="261CE99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产品用途：本产品适用于口-颌-颅-面外科矫形手术(无论是正颌还是外伤)。使用刚性或半刚性内固定作为将骨骼碎片固定在一起的方法。产品参数：2孔；12毫米标准直板</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33FAAD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903</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536360E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网上</w:t>
            </w:r>
          </w:p>
        </w:tc>
        <w:tc>
          <w:tcPr>
            <w:tcW w:w="645" w:type="dxa"/>
            <w:vMerge w:val="continue"/>
            <w:tcBorders>
              <w:left w:val="single" w:color="auto" w:sz="4" w:space="0"/>
              <w:right w:val="single" w:color="auto" w:sz="4" w:space="0"/>
            </w:tcBorders>
            <w:shd w:val="clear" w:color="auto" w:fill="auto"/>
            <w:vAlign w:val="center"/>
          </w:tcPr>
          <w:p w14:paraId="22A66D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tc>
      </w:tr>
      <w:tr w14:paraId="1D561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15" w:type="dxa"/>
            <w:vMerge w:val="continue"/>
            <w:tcBorders>
              <w:left w:val="single" w:color="auto" w:sz="4" w:space="0"/>
              <w:right w:val="single" w:color="auto" w:sz="4" w:space="0"/>
            </w:tcBorders>
            <w:shd w:val="clear" w:color="auto" w:fill="auto"/>
            <w:vAlign w:val="center"/>
          </w:tcPr>
          <w:p w14:paraId="0BE256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5847011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颅颌面固定系统</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6B058B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015-246</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D086E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片</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14:paraId="64448BF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产品用途：本产品适用于口-颌-颅-面外科矫形手术(无论是正颌还是外伤)。使用刚性或半刚性内固定作为将骨骼碎片固定在一起的方法。                            产品参数：4孔；2.5毫米标准直板</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74F50F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1200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0226EDB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网上</w:t>
            </w:r>
          </w:p>
        </w:tc>
        <w:tc>
          <w:tcPr>
            <w:tcW w:w="645" w:type="dxa"/>
            <w:vMerge w:val="continue"/>
            <w:tcBorders>
              <w:left w:val="single" w:color="auto" w:sz="4" w:space="0"/>
              <w:right w:val="single" w:color="auto" w:sz="4" w:space="0"/>
            </w:tcBorders>
            <w:shd w:val="clear" w:color="auto" w:fill="auto"/>
            <w:vAlign w:val="center"/>
          </w:tcPr>
          <w:p w14:paraId="6DEB65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tc>
      </w:tr>
      <w:tr w14:paraId="6A626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15" w:type="dxa"/>
            <w:vMerge w:val="continue"/>
            <w:tcBorders>
              <w:left w:val="single" w:color="auto" w:sz="4" w:space="0"/>
              <w:right w:val="single" w:color="auto" w:sz="4" w:space="0"/>
            </w:tcBorders>
            <w:shd w:val="clear" w:color="auto" w:fill="auto"/>
            <w:vAlign w:val="center"/>
          </w:tcPr>
          <w:p w14:paraId="654006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02E604D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神经外科微血管减压垫片</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59F373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10mmX15 mm   10mmX10mm</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757C3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张</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14:paraId="2FDDF50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该产品为聚四氟乙烯片状垫棉结构。环氧乙烷灭菌，一次性使用。在术中裁剪撕扯成絮，捏成球状，用Teflon垫棉将血管与相关脑神经隔离开。产品稳定性好，不吸收，永久植入，术后CT可显影，便于复查。</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0DF215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59403500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6FA4EB6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网上</w:t>
            </w:r>
          </w:p>
        </w:tc>
        <w:tc>
          <w:tcPr>
            <w:tcW w:w="645" w:type="dxa"/>
            <w:vMerge w:val="continue"/>
            <w:tcBorders>
              <w:left w:val="single" w:color="auto" w:sz="4" w:space="0"/>
              <w:right w:val="single" w:color="auto" w:sz="4" w:space="0"/>
            </w:tcBorders>
            <w:shd w:val="clear" w:color="auto" w:fill="auto"/>
            <w:vAlign w:val="center"/>
          </w:tcPr>
          <w:p w14:paraId="1159D2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tc>
      </w:tr>
      <w:tr w14:paraId="4FAD5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15" w:type="dxa"/>
            <w:vMerge w:val="continue"/>
            <w:tcBorders>
              <w:left w:val="single" w:color="auto" w:sz="4" w:space="0"/>
              <w:right w:val="single" w:color="auto" w:sz="4" w:space="0"/>
            </w:tcBorders>
            <w:shd w:val="clear" w:color="auto" w:fill="auto"/>
            <w:vAlign w:val="center"/>
          </w:tcPr>
          <w:p w14:paraId="2A7F20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70FB859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人工神经鞘管</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4EC1B4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GIΦ5*30mmGIΦ4*30mm</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C3AFA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根</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14:paraId="65915FB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该产品的材料主要来源于牛肌腱，提取I型胶原蛋白经加工制成海绵状胶原鞘管。术中切开使用，包裹隔离受损神经，促进神经修复。该产品经环氧乙烷灭菌，一次性使用。</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14B0D9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8670.006732.00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0DCF946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网上</w:t>
            </w:r>
          </w:p>
        </w:tc>
        <w:tc>
          <w:tcPr>
            <w:tcW w:w="645" w:type="dxa"/>
            <w:vMerge w:val="continue"/>
            <w:tcBorders>
              <w:left w:val="single" w:color="auto" w:sz="4" w:space="0"/>
              <w:right w:val="single" w:color="auto" w:sz="4" w:space="0"/>
            </w:tcBorders>
            <w:shd w:val="clear" w:color="auto" w:fill="auto"/>
            <w:vAlign w:val="center"/>
          </w:tcPr>
          <w:p w14:paraId="7D768B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tc>
      </w:tr>
      <w:tr w14:paraId="1E56E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15" w:type="dxa"/>
            <w:vMerge w:val="continue"/>
            <w:tcBorders>
              <w:left w:val="single" w:color="auto" w:sz="4" w:space="0"/>
              <w:right w:val="single" w:color="auto" w:sz="4" w:space="0"/>
            </w:tcBorders>
            <w:shd w:val="clear" w:color="auto" w:fill="auto"/>
            <w:vAlign w:val="center"/>
          </w:tcPr>
          <w:p w14:paraId="746A28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0DB071E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血流导向密网支架</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1C886D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各型号</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93FF8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套</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14:paraId="7670F7A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1、支架是钴铬合金编织丝 2、支架主体上有12根铂金显影丝交错编织3、采用48根丝和64根丝编织4、支架两端采用无头端设计，头端保护瓣采取新型材料制作，更短更薄，让支架可以原位释放5、使用内径0.027in微导管释放6、支架直径：2.5mm-5mm，长度：12mm-40mm</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147EDF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155000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609087C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网上</w:t>
            </w:r>
          </w:p>
        </w:tc>
        <w:tc>
          <w:tcPr>
            <w:tcW w:w="645" w:type="dxa"/>
            <w:vMerge w:val="continue"/>
            <w:tcBorders>
              <w:left w:val="single" w:color="auto" w:sz="4" w:space="0"/>
              <w:right w:val="single" w:color="auto" w:sz="4" w:space="0"/>
            </w:tcBorders>
            <w:shd w:val="clear" w:color="auto" w:fill="auto"/>
            <w:vAlign w:val="center"/>
          </w:tcPr>
          <w:p w14:paraId="448A93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tc>
      </w:tr>
      <w:tr w14:paraId="130B2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15" w:type="dxa"/>
            <w:vMerge w:val="continue"/>
            <w:tcBorders>
              <w:left w:val="single" w:color="auto" w:sz="4" w:space="0"/>
              <w:right w:val="single" w:color="auto" w:sz="4" w:space="0"/>
            </w:tcBorders>
            <w:shd w:val="clear" w:color="auto" w:fill="auto"/>
            <w:vAlign w:val="center"/>
          </w:tcPr>
          <w:p w14:paraId="097530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1DC2AFB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颅内动脉瘤栓塞用电解脱弹簧圈及其输送系统</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6B5FC4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各型号</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99834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套</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14:paraId="394E7B0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1、一级金属丝直径 D1： 0.0015 英寸 ~ 0.0028 英寸2、一级螺旋直径 D2：0.012 英寸 ~ 0.015 英寸  3、直径：1.5 mm - 20 mm4、长度：1cm-50cm</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1397EB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4395</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18FF72D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网上</w:t>
            </w:r>
          </w:p>
        </w:tc>
        <w:tc>
          <w:tcPr>
            <w:tcW w:w="645" w:type="dxa"/>
            <w:vMerge w:val="continue"/>
            <w:tcBorders>
              <w:left w:val="single" w:color="auto" w:sz="4" w:space="0"/>
              <w:right w:val="single" w:color="auto" w:sz="4" w:space="0"/>
            </w:tcBorders>
            <w:shd w:val="clear" w:color="auto" w:fill="auto"/>
            <w:vAlign w:val="center"/>
          </w:tcPr>
          <w:p w14:paraId="25C0AE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tc>
      </w:tr>
      <w:tr w14:paraId="2098B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615" w:type="dxa"/>
            <w:vMerge w:val="continue"/>
            <w:tcBorders>
              <w:left w:val="single" w:color="auto" w:sz="4" w:space="0"/>
              <w:right w:val="single" w:color="auto" w:sz="4" w:space="0"/>
            </w:tcBorders>
            <w:shd w:val="clear" w:color="auto" w:fill="auto"/>
            <w:vAlign w:val="center"/>
          </w:tcPr>
          <w:p w14:paraId="10128E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66D5F1F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非粘附性液体栓塞剂</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6A805B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EVAL-I</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A15AA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盒</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14:paraId="4EBDB17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 xml:space="preserve">1、外观应为无色透明液体，内有黑灰色显影剂悬浮或沉淀；2、装量为1.5ml/瓶，装量应不少于标示装量的98%；3、粘度应为5-16mPa.s；4、微粒含量：15-25μm的微粒应≤30个/ml，≥25μm的微粒应≤10个/ml；5、PH变化值应≤1.5。     </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73B940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6450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4FAFAF2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网上</w:t>
            </w:r>
          </w:p>
        </w:tc>
        <w:tc>
          <w:tcPr>
            <w:tcW w:w="645" w:type="dxa"/>
            <w:vMerge w:val="continue"/>
            <w:tcBorders>
              <w:left w:val="single" w:color="auto" w:sz="4" w:space="0"/>
              <w:right w:val="single" w:color="auto" w:sz="4" w:space="0"/>
            </w:tcBorders>
            <w:shd w:val="clear" w:color="auto" w:fill="auto"/>
            <w:vAlign w:val="center"/>
          </w:tcPr>
          <w:p w14:paraId="793C11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tc>
      </w:tr>
      <w:tr w14:paraId="42F0E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15" w:type="dxa"/>
            <w:vMerge w:val="continue"/>
            <w:tcBorders>
              <w:left w:val="single" w:color="auto" w:sz="4" w:space="0"/>
              <w:right w:val="single" w:color="auto" w:sz="4" w:space="0"/>
            </w:tcBorders>
            <w:shd w:val="clear" w:color="auto" w:fill="auto"/>
            <w:vAlign w:val="center"/>
          </w:tcPr>
          <w:p w14:paraId="7FB062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35F67A6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颈椎牵开器</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044F97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器械</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04789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把</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14:paraId="20B380A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1.长度140mm，宽度120mm，最大牵开距离94mm，配14对拉钩：35×20、40×20、45×20、50×20、55×20、60×20、65×20，35×20、40×20、45×20、50×20、55×20、60×20、65×20。2.与患者接触部分采用医用不锈钢20Cr13制造，该材料化学成分符合YY/T 0294.1-2016《外科器械金属材料第1部分：不锈钢》，应经热处理，其硬度为40-48HRC。3.产品适用高温高压、低温等离子、环氧乙烷灭菌。</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237776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8500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2EC33E1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网下</w:t>
            </w:r>
          </w:p>
        </w:tc>
        <w:tc>
          <w:tcPr>
            <w:tcW w:w="645" w:type="dxa"/>
            <w:vMerge w:val="continue"/>
            <w:tcBorders>
              <w:left w:val="single" w:color="auto" w:sz="4" w:space="0"/>
              <w:right w:val="single" w:color="auto" w:sz="4" w:space="0"/>
            </w:tcBorders>
            <w:shd w:val="clear" w:color="auto" w:fill="auto"/>
            <w:vAlign w:val="center"/>
          </w:tcPr>
          <w:p w14:paraId="1EA1A2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tc>
      </w:tr>
      <w:tr w14:paraId="60065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15" w:type="dxa"/>
            <w:vMerge w:val="continue"/>
            <w:tcBorders>
              <w:left w:val="single" w:color="auto" w:sz="4" w:space="0"/>
              <w:bottom w:val="single" w:color="auto" w:sz="4" w:space="0"/>
              <w:right w:val="single" w:color="auto" w:sz="4" w:space="0"/>
            </w:tcBorders>
            <w:shd w:val="clear" w:color="auto" w:fill="auto"/>
            <w:vAlign w:val="center"/>
          </w:tcPr>
          <w:p w14:paraId="6168E7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331623A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精细椎板咬骨钳</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7C49D7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器械</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CC017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把</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14:paraId="12447CE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1.长度180mm、200mm可选，头宽2、3、4mm可选，钳头90°、110°、130°可选，咬切，超薄型，手柄握柄式。2.与患者接触部分采用医用不锈钢32Cr13Mo制造，该材料化学成分符合YY/T 0294.1-2016《外科器械金属材料第1部分：不锈钢》，应经热处理，其硬度为48-56HRC。3.产品适用高温高压、低温等离子、环氧乙烷灭菌。</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1A0B537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4800</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6295B0E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b w:val="0"/>
                <w:bCs w:val="0"/>
                <w:i w:val="0"/>
                <w:iCs w:val="0"/>
                <w:color w:val="auto"/>
                <w:kern w:val="0"/>
                <w:sz w:val="15"/>
                <w:szCs w:val="15"/>
                <w:u w:val="none"/>
                <w:lang w:val="en-US" w:eastAsia="zh-CN" w:bidi="ar"/>
              </w:rPr>
            </w:pPr>
            <w:r>
              <w:rPr>
                <w:rFonts w:hint="eastAsia" w:ascii="宋体" w:hAnsi="宋体" w:eastAsia="宋体" w:cs="宋体"/>
                <w:b w:val="0"/>
                <w:bCs w:val="0"/>
                <w:i w:val="0"/>
                <w:iCs w:val="0"/>
                <w:color w:val="auto"/>
                <w:kern w:val="0"/>
                <w:sz w:val="15"/>
                <w:szCs w:val="15"/>
                <w:u w:val="none"/>
                <w:lang w:val="en-US" w:eastAsia="zh-CN" w:bidi="ar"/>
              </w:rPr>
              <w:t>网下</w:t>
            </w:r>
          </w:p>
        </w:tc>
        <w:tc>
          <w:tcPr>
            <w:tcW w:w="645" w:type="dxa"/>
            <w:vMerge w:val="continue"/>
            <w:tcBorders>
              <w:left w:val="single" w:color="auto" w:sz="4" w:space="0"/>
              <w:right w:val="single" w:color="auto" w:sz="4" w:space="0"/>
            </w:tcBorders>
            <w:shd w:val="clear" w:color="auto" w:fill="auto"/>
            <w:vAlign w:val="center"/>
          </w:tcPr>
          <w:p w14:paraId="50846C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15"/>
                <w:szCs w:val="15"/>
                <w:u w:val="none"/>
                <w:lang w:val="en-US" w:eastAsia="zh-CN" w:bidi="ar"/>
              </w:rPr>
            </w:pPr>
          </w:p>
        </w:tc>
      </w:tr>
    </w:tbl>
    <w:p w14:paraId="1CBE7DE3">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p w14:paraId="6BC9CB06">
      <w:pPr>
        <w:spacing w:line="288" w:lineRule="auto"/>
        <w:ind w:firstLine="361" w:firstLineChars="150"/>
        <w:rPr>
          <w:rFonts w:ascii="仿宋" w:hAnsi="仿宋" w:eastAsia="仿宋" w:cs="宋体"/>
          <w:b/>
          <w:kern w:val="0"/>
          <w:sz w:val="24"/>
          <w:szCs w:val="24"/>
        </w:rPr>
      </w:pPr>
      <w:r>
        <w:rPr>
          <w:rFonts w:hint="eastAsia" w:ascii="仿宋" w:hAnsi="仿宋" w:eastAsia="仿宋" w:cs="宋体"/>
          <w:b/>
          <w:kern w:val="0"/>
          <w:sz w:val="24"/>
          <w:szCs w:val="24"/>
        </w:rPr>
        <w:t>特别说明：</w:t>
      </w:r>
    </w:p>
    <w:p w14:paraId="68645EA4">
      <w:pPr>
        <w:spacing w:line="288" w:lineRule="auto"/>
        <w:ind w:firstLine="482" w:firstLineChars="200"/>
        <w:rPr>
          <w:rFonts w:hint="eastAsia" w:ascii="仿宋" w:hAnsi="仿宋" w:eastAsia="仿宋" w:cs="宋体"/>
          <w:b/>
          <w:color w:val="FF0000"/>
          <w:kern w:val="0"/>
          <w:sz w:val="24"/>
          <w:szCs w:val="24"/>
        </w:rPr>
      </w:pPr>
      <w:r>
        <w:rPr>
          <w:rFonts w:hint="eastAsia" w:ascii="仿宋" w:hAnsi="仿宋" w:eastAsia="仿宋" w:cs="宋体"/>
          <w:b/>
          <w:color w:val="FF0000"/>
          <w:kern w:val="0"/>
          <w:sz w:val="24"/>
          <w:szCs w:val="24"/>
          <w:lang w:val="en-US" w:eastAsia="zh-CN"/>
        </w:rPr>
        <w:t>1.</w:t>
      </w:r>
      <w:r>
        <w:rPr>
          <w:rFonts w:ascii="仿宋" w:hAnsi="仿宋" w:eastAsia="仿宋" w:cs="宋体"/>
          <w:b/>
          <w:color w:val="FF0000"/>
          <w:kern w:val="0"/>
          <w:sz w:val="24"/>
          <w:szCs w:val="24"/>
        </w:rPr>
        <w:t>投标</w:t>
      </w:r>
      <w:r>
        <w:rPr>
          <w:rFonts w:hint="eastAsia" w:ascii="仿宋" w:hAnsi="仿宋" w:eastAsia="仿宋" w:cs="宋体"/>
          <w:b/>
          <w:color w:val="FF0000"/>
          <w:kern w:val="0"/>
          <w:sz w:val="24"/>
          <w:szCs w:val="24"/>
        </w:rPr>
        <w:t>人必须对拟投标各分包分别制作投标文件，且投标每个分包</w:t>
      </w:r>
      <w:r>
        <w:rPr>
          <w:rFonts w:ascii="仿宋" w:hAnsi="仿宋" w:eastAsia="仿宋" w:cs="宋体"/>
          <w:b/>
          <w:color w:val="FF0000"/>
          <w:kern w:val="0"/>
          <w:sz w:val="24"/>
          <w:szCs w:val="24"/>
        </w:rPr>
        <w:t>必须</w:t>
      </w:r>
      <w:r>
        <w:rPr>
          <w:rFonts w:hint="eastAsia" w:ascii="仿宋" w:hAnsi="仿宋" w:eastAsia="仿宋" w:cs="宋体"/>
          <w:b/>
          <w:color w:val="FF0000"/>
          <w:kern w:val="0"/>
          <w:sz w:val="24"/>
          <w:szCs w:val="24"/>
        </w:rPr>
        <w:t>覆盖对应分包内所有品规。否则视为符合性审查不合格。</w:t>
      </w:r>
    </w:p>
    <w:p w14:paraId="3FF049A7">
      <w:pPr>
        <w:spacing w:line="288" w:lineRule="auto"/>
        <w:ind w:firstLine="482" w:firstLineChars="200"/>
        <w:rPr>
          <w:rFonts w:hint="eastAsia" w:ascii="仿宋" w:hAnsi="仿宋" w:eastAsia="仿宋" w:cs="宋体"/>
          <w:b/>
          <w:color w:val="FF0000"/>
          <w:kern w:val="0"/>
          <w:sz w:val="24"/>
          <w:szCs w:val="24"/>
        </w:rPr>
      </w:pPr>
      <w:r>
        <w:rPr>
          <w:rFonts w:hint="eastAsia" w:ascii="仿宋" w:hAnsi="仿宋" w:eastAsia="仿宋" w:cs="宋体"/>
          <w:b/>
          <w:color w:val="FF0000"/>
          <w:kern w:val="0"/>
          <w:sz w:val="24"/>
          <w:szCs w:val="24"/>
          <w:lang w:val="en-US" w:eastAsia="zh-CN"/>
        </w:rPr>
        <w:t>2.在备注中需</w:t>
      </w:r>
      <w:r>
        <w:rPr>
          <w:rFonts w:hint="eastAsia" w:ascii="仿宋" w:hAnsi="仿宋" w:eastAsia="仿宋" w:cs="宋体"/>
          <w:b/>
          <w:color w:val="FF0000"/>
          <w:kern w:val="0"/>
          <w:sz w:val="24"/>
          <w:szCs w:val="24"/>
        </w:rPr>
        <w:t>所有产品必须提供样品，否则视为符合性审查不合格。</w:t>
      </w:r>
    </w:p>
    <w:p w14:paraId="1963A26D">
      <w:pPr>
        <w:spacing w:line="288" w:lineRule="auto"/>
        <w:ind w:firstLine="482" w:firstLineChars="200"/>
        <w:rPr>
          <w:rFonts w:hint="eastAsia" w:ascii="仿宋" w:hAnsi="仿宋" w:eastAsia="仿宋" w:cs="宋体"/>
          <w:b/>
          <w:color w:val="FF0000"/>
          <w:kern w:val="0"/>
          <w:sz w:val="24"/>
          <w:szCs w:val="24"/>
        </w:rPr>
      </w:pPr>
      <w:r>
        <w:rPr>
          <w:rFonts w:hint="eastAsia" w:ascii="仿宋" w:hAnsi="仿宋" w:eastAsia="仿宋" w:cs="宋体"/>
          <w:b/>
          <w:color w:val="FF0000"/>
          <w:kern w:val="0"/>
          <w:sz w:val="24"/>
          <w:szCs w:val="24"/>
          <w:lang w:val="en-US" w:eastAsia="zh-CN"/>
        </w:rPr>
        <w:t>3.</w:t>
      </w:r>
      <w:r>
        <w:rPr>
          <w:rFonts w:hint="eastAsia" w:ascii="仿宋" w:hAnsi="仿宋" w:eastAsia="仿宋" w:cs="宋体"/>
          <w:b/>
          <w:color w:val="FF0000"/>
          <w:kern w:val="0"/>
          <w:sz w:val="24"/>
          <w:szCs w:val="24"/>
        </w:rPr>
        <w:t>根据采购人需求提供医用耗材使用跟台服务。</w:t>
      </w:r>
    </w:p>
    <w:p w14:paraId="27DE4538">
      <w:pPr>
        <w:spacing w:line="288" w:lineRule="auto"/>
        <w:ind w:firstLine="482" w:firstLineChars="200"/>
        <w:rPr>
          <w:rFonts w:hint="default" w:ascii="仿宋" w:hAnsi="仿宋" w:eastAsia="仿宋" w:cs="宋体"/>
          <w:b/>
          <w:color w:val="FF0000"/>
          <w:kern w:val="0"/>
          <w:sz w:val="24"/>
          <w:szCs w:val="24"/>
          <w:lang w:val="en-US" w:eastAsia="zh-CN"/>
        </w:rPr>
      </w:pPr>
      <w:r>
        <w:rPr>
          <w:rFonts w:hint="eastAsia" w:ascii="仿宋" w:hAnsi="仿宋" w:eastAsia="仿宋" w:cs="宋体"/>
          <w:b/>
          <w:color w:val="FF0000"/>
          <w:kern w:val="0"/>
          <w:sz w:val="24"/>
          <w:szCs w:val="24"/>
          <w:lang w:val="en-US" w:eastAsia="zh-CN"/>
        </w:rPr>
        <w:t>4.</w:t>
      </w:r>
      <w:r>
        <w:rPr>
          <w:rFonts w:ascii="仿宋" w:hAnsi="仿宋" w:eastAsia="仿宋" w:cs="宋体"/>
          <w:b/>
          <w:color w:val="FF0000"/>
          <w:kern w:val="0"/>
          <w:sz w:val="24"/>
          <w:szCs w:val="24"/>
        </w:rPr>
        <w:t>投标</w:t>
      </w:r>
      <w:r>
        <w:rPr>
          <w:rFonts w:hint="eastAsia" w:ascii="仿宋" w:hAnsi="仿宋" w:eastAsia="仿宋" w:cs="宋体"/>
          <w:b/>
          <w:color w:val="FF0000"/>
          <w:kern w:val="0"/>
          <w:sz w:val="24"/>
          <w:szCs w:val="24"/>
        </w:rPr>
        <w:t>人</w:t>
      </w:r>
      <w:r>
        <w:rPr>
          <w:rFonts w:hint="eastAsia" w:ascii="仿宋" w:hAnsi="仿宋" w:eastAsia="仿宋" w:cs="宋体"/>
          <w:b/>
          <w:color w:val="FF0000"/>
          <w:kern w:val="0"/>
          <w:sz w:val="24"/>
          <w:szCs w:val="24"/>
          <w:lang w:val="en-US" w:eastAsia="zh-CN"/>
        </w:rPr>
        <w:t>对相应产品提供出销售发票，对评审价格提供参考。</w:t>
      </w:r>
    </w:p>
    <w:p w14:paraId="21974189">
      <w:pPr>
        <w:spacing w:line="288" w:lineRule="auto"/>
        <w:ind w:firstLine="482" w:firstLineChars="200"/>
        <w:rPr>
          <w:rFonts w:hint="eastAsia" w:ascii="仿宋" w:hAnsi="仿宋" w:eastAsia="仿宋" w:cs="宋体"/>
          <w:b/>
          <w:color w:val="FF0000"/>
          <w:kern w:val="0"/>
          <w:sz w:val="24"/>
          <w:szCs w:val="24"/>
          <w:lang w:val="en-US" w:eastAsia="zh-CN"/>
        </w:rPr>
      </w:pPr>
      <w:r>
        <w:rPr>
          <w:rFonts w:hint="eastAsia" w:ascii="仿宋" w:hAnsi="仿宋" w:eastAsia="仿宋" w:cs="宋体"/>
          <w:b/>
          <w:color w:val="FF0000"/>
          <w:kern w:val="0"/>
          <w:sz w:val="24"/>
          <w:szCs w:val="24"/>
          <w:lang w:val="en-US" w:eastAsia="zh-CN"/>
        </w:rPr>
        <w:t>5.上传电子档一份至</w:t>
      </w:r>
      <w:r>
        <w:rPr>
          <w:rFonts w:hint="eastAsia" w:ascii="仿宋" w:hAnsi="仿宋" w:eastAsia="仿宋" w:cs="宋体"/>
          <w:b/>
          <w:color w:val="FF0000"/>
          <w:kern w:val="0"/>
          <w:sz w:val="24"/>
          <w:szCs w:val="24"/>
          <w:lang w:eastAsia="zh-CN"/>
        </w:rPr>
        <w:t>行采家（https://www.gec123.com/），</w:t>
      </w:r>
      <w:r>
        <w:rPr>
          <w:rFonts w:hint="eastAsia" w:ascii="仿宋" w:hAnsi="仿宋" w:eastAsia="仿宋" w:cs="宋体"/>
          <w:b/>
          <w:color w:val="FF0000"/>
          <w:kern w:val="0"/>
          <w:sz w:val="24"/>
          <w:szCs w:val="24"/>
          <w:lang w:val="en-US" w:eastAsia="zh-CN"/>
        </w:rPr>
        <w:t>不上传视为自行放弃遴选参与资格。</w:t>
      </w:r>
    </w:p>
    <w:p w14:paraId="7D28E45D">
      <w:pPr>
        <w:spacing w:line="288" w:lineRule="auto"/>
        <w:ind w:firstLine="482" w:firstLineChars="200"/>
        <w:rPr>
          <w:rFonts w:hint="default" w:ascii="仿宋" w:hAnsi="仿宋" w:eastAsia="仿宋" w:cs="宋体"/>
          <w:b/>
          <w:color w:val="FF0000"/>
          <w:kern w:val="0"/>
          <w:sz w:val="24"/>
          <w:szCs w:val="24"/>
          <w:lang w:val="en-US" w:eastAsia="zh-CN"/>
        </w:rPr>
      </w:pPr>
    </w:p>
    <w:p w14:paraId="4884D80E">
      <w:pPr>
        <w:spacing w:line="288" w:lineRule="auto"/>
        <w:ind w:firstLine="482" w:firstLineChars="200"/>
        <w:rPr>
          <w:rFonts w:hint="default" w:ascii="仿宋" w:hAnsi="仿宋" w:eastAsia="仿宋" w:cs="宋体"/>
          <w:b/>
          <w:color w:val="FF0000"/>
          <w:kern w:val="0"/>
          <w:sz w:val="24"/>
          <w:szCs w:val="24"/>
          <w:lang w:val="en-US" w:eastAsia="zh-CN"/>
        </w:rPr>
      </w:pPr>
    </w:p>
    <w:p w14:paraId="3D21EB07">
      <w:pPr>
        <w:spacing w:line="288" w:lineRule="auto"/>
        <w:ind w:firstLine="482" w:firstLineChars="200"/>
        <w:rPr>
          <w:rFonts w:hint="default" w:ascii="仿宋" w:hAnsi="仿宋" w:eastAsia="仿宋" w:cs="宋体"/>
          <w:b/>
          <w:color w:val="FF0000"/>
          <w:kern w:val="0"/>
          <w:sz w:val="24"/>
          <w:szCs w:val="24"/>
          <w:lang w:val="en-US" w:eastAsia="zh-CN"/>
        </w:rPr>
      </w:pPr>
    </w:p>
    <w:p w14:paraId="254E3B62">
      <w:pPr>
        <w:spacing w:line="288" w:lineRule="auto"/>
        <w:ind w:firstLine="482" w:firstLineChars="200"/>
        <w:rPr>
          <w:rFonts w:hint="default" w:ascii="仿宋" w:hAnsi="仿宋" w:eastAsia="仿宋" w:cs="宋体"/>
          <w:b/>
          <w:color w:val="FF0000"/>
          <w:kern w:val="0"/>
          <w:sz w:val="24"/>
          <w:szCs w:val="24"/>
          <w:lang w:val="en-US" w:eastAsia="zh-CN"/>
        </w:rPr>
      </w:pPr>
    </w:p>
    <w:p w14:paraId="4954B194">
      <w:pPr>
        <w:pStyle w:val="2"/>
        <w:pageBreakBefore w:val="0"/>
        <w:widowControl w:val="0"/>
        <w:kinsoku/>
        <w:wordWrap/>
        <w:overflowPunct/>
        <w:topLinePunct w:val="0"/>
        <w:autoSpaceDE/>
        <w:autoSpaceDN/>
        <w:bidi w:val="0"/>
        <w:adjustRightInd w:val="0"/>
        <w:snapToGrid w:val="0"/>
        <w:spacing w:before="0" w:beforeLines="0" w:after="0" w:afterLines="0" w:line="400" w:lineRule="exact"/>
        <w:ind w:left="0" w:leftChars="0" w:firstLine="723" w:firstLineChars="300"/>
        <w:textAlignment w:val="auto"/>
        <w:outlineLvl w:val="1"/>
        <w:rPr>
          <w:rStyle w:val="18"/>
          <w:rFonts w:hint="eastAsia" w:ascii="宋体" w:hAnsi="宋体" w:eastAsia="宋体" w:cs="Times New Roman"/>
          <w:b/>
          <w:bCs/>
          <w:kern w:val="2"/>
          <w:szCs w:val="24"/>
          <w:lang w:val="en-US" w:eastAsia="zh-CN"/>
        </w:rPr>
      </w:pPr>
      <w:bookmarkStart w:id="20" w:name="_Toc16625"/>
      <w:r>
        <w:rPr>
          <w:rStyle w:val="18"/>
          <w:rFonts w:hint="eastAsia" w:ascii="宋体" w:hAnsi="宋体" w:eastAsia="宋体" w:cs="Times New Roman"/>
          <w:b/>
          <w:bCs/>
          <w:kern w:val="2"/>
          <w:szCs w:val="24"/>
          <w:lang w:val="en-US" w:eastAsia="zh-CN"/>
        </w:rPr>
        <w:t>二、服务要求</w:t>
      </w:r>
      <w:bookmarkEnd w:id="20"/>
    </w:p>
    <w:p w14:paraId="566534BD">
      <w:pPr>
        <w:pageBreakBefore w:val="0"/>
        <w:widowControl w:val="0"/>
        <w:kinsoku/>
        <w:wordWrap w:val="0"/>
        <w:overflowPunct/>
        <w:topLinePunct w:val="0"/>
        <w:autoSpaceDE/>
        <w:autoSpaceDN/>
        <w:bidi w:val="0"/>
        <w:adjustRightInd/>
        <w:snapToGrid/>
        <w:spacing w:line="400" w:lineRule="exact"/>
        <w:ind w:firstLine="480" w:firstLineChars="200"/>
        <w:textAlignment w:val="auto"/>
        <w:rPr>
          <w:rStyle w:val="18"/>
          <w:rFonts w:hint="eastAsia" w:ascii="宋体" w:hAnsi="宋体" w:eastAsia="宋体" w:cs="Times New Roman"/>
          <w:b w:val="0"/>
          <w:kern w:val="2"/>
          <w:szCs w:val="24"/>
          <w:lang w:eastAsia="zh-CN"/>
        </w:rPr>
      </w:pPr>
      <w:r>
        <w:rPr>
          <w:rStyle w:val="18"/>
          <w:rFonts w:hint="eastAsia" w:ascii="宋体" w:hAnsi="宋体" w:eastAsia="宋体" w:cs="Times New Roman"/>
          <w:b w:val="0"/>
          <w:kern w:val="2"/>
          <w:szCs w:val="24"/>
          <w:lang w:eastAsia="zh-CN"/>
        </w:rPr>
        <w:t>（一）响应产品各项技术标准应当符合国家（强制性）标准及各项规范要求。国家没有相应标准、规范的，可使用行业标准规定。</w:t>
      </w:r>
    </w:p>
    <w:p w14:paraId="5371218A">
      <w:pPr>
        <w:pageBreakBefore w:val="0"/>
        <w:widowControl w:val="0"/>
        <w:kinsoku/>
        <w:wordWrap w:val="0"/>
        <w:overflowPunct/>
        <w:topLinePunct w:val="0"/>
        <w:autoSpaceDE/>
        <w:autoSpaceDN/>
        <w:bidi w:val="0"/>
        <w:adjustRightInd/>
        <w:snapToGrid/>
        <w:spacing w:line="400" w:lineRule="exact"/>
        <w:ind w:firstLine="480" w:firstLineChars="200"/>
        <w:textAlignment w:val="auto"/>
        <w:rPr>
          <w:rStyle w:val="18"/>
          <w:rFonts w:hint="eastAsia" w:ascii="宋体" w:hAnsi="宋体" w:eastAsia="宋体" w:cs="Times New Roman"/>
          <w:b w:val="0"/>
          <w:kern w:val="2"/>
          <w:szCs w:val="24"/>
          <w:lang w:eastAsia="zh-CN"/>
        </w:rPr>
      </w:pPr>
      <w:r>
        <w:rPr>
          <w:rStyle w:val="18"/>
          <w:rFonts w:hint="eastAsia" w:ascii="宋体" w:hAnsi="宋体" w:eastAsia="宋体" w:cs="Times New Roman"/>
          <w:b w:val="0"/>
          <w:kern w:val="2"/>
          <w:szCs w:val="24"/>
          <w:lang w:eastAsia="zh-CN"/>
        </w:rPr>
        <w:t>（</w:t>
      </w:r>
      <w:r>
        <w:rPr>
          <w:rStyle w:val="18"/>
          <w:rFonts w:hint="eastAsia" w:ascii="宋体" w:hAnsi="宋体" w:eastAsia="宋体" w:cs="Times New Roman"/>
          <w:b w:val="0"/>
          <w:kern w:val="2"/>
          <w:szCs w:val="24"/>
          <w:lang w:val="en-US" w:eastAsia="zh-CN"/>
        </w:rPr>
        <w:t>二</w:t>
      </w:r>
      <w:r>
        <w:rPr>
          <w:rStyle w:val="18"/>
          <w:rFonts w:hint="eastAsia" w:ascii="宋体" w:hAnsi="宋体" w:eastAsia="宋体" w:cs="Times New Roman"/>
          <w:b w:val="0"/>
          <w:kern w:val="2"/>
          <w:szCs w:val="24"/>
          <w:lang w:eastAsia="zh-CN"/>
        </w:rPr>
        <w:t>）成交供应商所供产品均技术资料</w:t>
      </w:r>
      <w:r>
        <w:rPr>
          <w:rStyle w:val="18"/>
          <w:rFonts w:hint="eastAsia" w:ascii="宋体" w:hAnsi="宋体" w:eastAsia="宋体" w:cs="Times New Roman"/>
          <w:b w:val="0"/>
          <w:kern w:val="2"/>
          <w:szCs w:val="24"/>
          <w:lang w:val="en-US" w:eastAsia="zh-CN"/>
        </w:rPr>
        <w:t>齐全，包括生产厂家、规格型号、生产日期、产品检验报告等资料</w:t>
      </w:r>
      <w:r>
        <w:rPr>
          <w:rStyle w:val="18"/>
          <w:rFonts w:hint="eastAsia" w:ascii="宋体" w:hAnsi="宋体" w:eastAsia="宋体" w:cs="Times New Roman"/>
          <w:b w:val="0"/>
          <w:kern w:val="2"/>
          <w:szCs w:val="24"/>
          <w:lang w:eastAsia="zh-CN"/>
        </w:rPr>
        <w:t>。</w:t>
      </w:r>
    </w:p>
    <w:p w14:paraId="2D7B093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Style w:val="18"/>
          <w:rFonts w:hint="eastAsia" w:ascii="宋体" w:hAnsi="宋体" w:eastAsia="宋体" w:cs="Times New Roman"/>
          <w:b w:val="0"/>
          <w:kern w:val="2"/>
          <w:szCs w:val="24"/>
          <w:lang w:eastAsia="zh-CN"/>
        </w:rPr>
      </w:pPr>
      <w:r>
        <w:rPr>
          <w:rStyle w:val="18"/>
          <w:rFonts w:hint="eastAsia" w:ascii="宋体" w:hAnsi="宋体" w:eastAsia="宋体" w:cs="Times New Roman"/>
          <w:b w:val="0"/>
          <w:kern w:val="2"/>
          <w:szCs w:val="24"/>
          <w:lang w:eastAsia="zh-CN"/>
        </w:rPr>
        <w:t>（</w:t>
      </w:r>
      <w:r>
        <w:rPr>
          <w:rStyle w:val="18"/>
          <w:rFonts w:hint="eastAsia" w:ascii="宋体" w:hAnsi="宋体" w:eastAsia="宋体" w:cs="Times New Roman"/>
          <w:b w:val="0"/>
          <w:kern w:val="2"/>
          <w:szCs w:val="24"/>
          <w:lang w:val="en-US" w:eastAsia="zh-CN"/>
        </w:rPr>
        <w:t>三</w:t>
      </w:r>
      <w:r>
        <w:rPr>
          <w:rStyle w:val="18"/>
          <w:rFonts w:hint="eastAsia" w:ascii="宋体" w:hAnsi="宋体" w:eastAsia="宋体" w:cs="Times New Roman"/>
          <w:b w:val="0"/>
          <w:kern w:val="2"/>
          <w:szCs w:val="24"/>
          <w:lang w:eastAsia="zh-CN"/>
        </w:rPr>
        <w:t>）供应商提供的产品质监部门及药监部门有权进行商品质量抽检。</w:t>
      </w:r>
    </w:p>
    <w:p w14:paraId="4B9A581D">
      <w:pPr>
        <w:pageBreakBefore w:val="0"/>
        <w:widowControl w:val="0"/>
        <w:kinsoku/>
        <w:wordWrap w:val="0"/>
        <w:overflowPunct/>
        <w:topLinePunct w:val="0"/>
        <w:autoSpaceDE/>
        <w:autoSpaceDN/>
        <w:bidi w:val="0"/>
        <w:adjustRightInd/>
        <w:snapToGrid/>
        <w:spacing w:line="400" w:lineRule="exact"/>
        <w:ind w:firstLine="480" w:firstLineChars="200"/>
        <w:textAlignment w:val="auto"/>
        <w:rPr>
          <w:rStyle w:val="18"/>
          <w:rFonts w:hint="eastAsia" w:ascii="宋体" w:hAnsi="宋体" w:eastAsia="宋体" w:cs="Times New Roman"/>
          <w:b w:val="0"/>
          <w:kern w:val="2"/>
          <w:szCs w:val="24"/>
          <w:lang w:val="en-US" w:eastAsia="zh-CN"/>
        </w:rPr>
      </w:pPr>
      <w:r>
        <w:rPr>
          <w:rStyle w:val="18"/>
          <w:rFonts w:hint="eastAsia" w:ascii="宋体" w:hAnsi="宋体" w:eastAsia="宋体" w:cs="Times New Roman"/>
          <w:b w:val="0"/>
          <w:kern w:val="2"/>
          <w:szCs w:val="24"/>
          <w:lang w:val="en-US" w:eastAsia="zh-CN"/>
        </w:rPr>
        <w:t>（四）规格型号仅供各供应商参考功能和尺寸大小等作用。</w:t>
      </w:r>
    </w:p>
    <w:p w14:paraId="1CC65A9C">
      <w:pPr>
        <w:pageBreakBefore w:val="0"/>
        <w:widowControl w:val="0"/>
        <w:kinsoku/>
        <w:wordWrap w:val="0"/>
        <w:overflowPunct/>
        <w:topLinePunct w:val="0"/>
        <w:autoSpaceDE/>
        <w:autoSpaceDN/>
        <w:bidi w:val="0"/>
        <w:adjustRightInd/>
        <w:snapToGrid/>
        <w:spacing w:line="400" w:lineRule="exact"/>
        <w:ind w:firstLine="480" w:firstLineChars="200"/>
        <w:textAlignment w:val="auto"/>
        <w:rPr>
          <w:rStyle w:val="18"/>
          <w:rFonts w:hint="eastAsia" w:ascii="宋体" w:hAnsi="宋体" w:eastAsia="宋体" w:cs="Times New Roman"/>
          <w:b w:val="0"/>
          <w:kern w:val="2"/>
          <w:szCs w:val="24"/>
          <w:lang w:eastAsia="zh-CN"/>
        </w:rPr>
      </w:pPr>
      <w:r>
        <w:rPr>
          <w:rStyle w:val="18"/>
          <w:rFonts w:hint="eastAsia" w:ascii="宋体" w:hAnsi="宋体" w:eastAsia="宋体" w:cs="Times New Roman"/>
          <w:b w:val="0"/>
          <w:kern w:val="2"/>
          <w:szCs w:val="24"/>
          <w:lang w:eastAsia="zh-CN"/>
        </w:rPr>
        <w:t>（</w:t>
      </w:r>
      <w:r>
        <w:rPr>
          <w:rStyle w:val="18"/>
          <w:rFonts w:hint="eastAsia" w:ascii="宋体" w:hAnsi="宋体" w:eastAsia="宋体" w:cs="Times New Roman"/>
          <w:b w:val="0"/>
          <w:kern w:val="2"/>
          <w:szCs w:val="24"/>
          <w:lang w:val="en-US" w:eastAsia="zh-CN"/>
        </w:rPr>
        <w:t>五</w:t>
      </w:r>
      <w:r>
        <w:rPr>
          <w:rStyle w:val="18"/>
          <w:rFonts w:hint="eastAsia" w:ascii="宋体" w:hAnsi="宋体" w:eastAsia="宋体" w:cs="Times New Roman"/>
          <w:b w:val="0"/>
          <w:kern w:val="2"/>
          <w:szCs w:val="24"/>
          <w:lang w:eastAsia="zh-CN"/>
        </w:rPr>
        <w:t>）货物供货要求：</w:t>
      </w:r>
    </w:p>
    <w:p w14:paraId="1345AEC7">
      <w:pPr>
        <w:pageBreakBefore w:val="0"/>
        <w:widowControl w:val="0"/>
        <w:kinsoku/>
        <w:wordWrap/>
        <w:overflowPunct/>
        <w:topLinePunct w:val="0"/>
        <w:autoSpaceDE/>
        <w:autoSpaceDN/>
        <w:bidi w:val="0"/>
        <w:adjustRightInd/>
        <w:snapToGrid/>
        <w:spacing w:line="400" w:lineRule="exact"/>
        <w:ind w:firstLine="480" w:firstLineChars="200"/>
        <w:textAlignment w:val="auto"/>
        <w:rPr>
          <w:rStyle w:val="18"/>
          <w:rFonts w:hint="eastAsia" w:ascii="宋体" w:hAnsi="宋体" w:eastAsia="宋体" w:cs="Times New Roman"/>
          <w:b w:val="0"/>
          <w:kern w:val="2"/>
          <w:szCs w:val="24"/>
          <w:lang w:eastAsia="zh-CN"/>
        </w:rPr>
      </w:pPr>
      <w:r>
        <w:rPr>
          <w:rStyle w:val="18"/>
          <w:rFonts w:hint="eastAsia" w:ascii="宋体" w:hAnsi="宋体" w:eastAsia="宋体" w:cs="Times New Roman"/>
          <w:b w:val="0"/>
          <w:kern w:val="2"/>
          <w:szCs w:val="24"/>
          <w:lang w:eastAsia="zh-CN"/>
        </w:rPr>
        <w:t>1、成交供应商提供的耗材须为全新产品，并对运输、装卸过程中所导致的耗材损坏等承担全部赔偿责任。</w:t>
      </w:r>
    </w:p>
    <w:p w14:paraId="31AEEE7F">
      <w:pPr>
        <w:pageBreakBefore w:val="0"/>
        <w:widowControl w:val="0"/>
        <w:kinsoku/>
        <w:wordWrap/>
        <w:overflowPunct/>
        <w:topLinePunct w:val="0"/>
        <w:autoSpaceDE/>
        <w:autoSpaceDN/>
        <w:bidi w:val="0"/>
        <w:adjustRightInd/>
        <w:snapToGrid/>
        <w:spacing w:line="400" w:lineRule="exact"/>
        <w:ind w:firstLine="480" w:firstLineChars="200"/>
        <w:textAlignment w:val="auto"/>
        <w:rPr>
          <w:rStyle w:val="18"/>
          <w:rFonts w:hint="eastAsia" w:ascii="宋体" w:hAnsi="宋体" w:eastAsia="宋体" w:cs="Times New Roman"/>
          <w:b w:val="0"/>
          <w:kern w:val="2"/>
          <w:szCs w:val="24"/>
          <w:lang w:eastAsia="zh-CN"/>
        </w:rPr>
      </w:pPr>
      <w:r>
        <w:rPr>
          <w:rStyle w:val="18"/>
          <w:rFonts w:hint="eastAsia" w:ascii="宋体" w:hAnsi="宋体" w:eastAsia="宋体" w:cs="Times New Roman"/>
          <w:b w:val="0"/>
          <w:kern w:val="2"/>
          <w:szCs w:val="24"/>
          <w:lang w:eastAsia="zh-CN"/>
        </w:rPr>
        <w:t>2、供应商严格根据采购人需求供货，保证及时提供充足的货源。在得到采购人的送货通知后须在</w:t>
      </w:r>
      <w:r>
        <w:rPr>
          <w:rStyle w:val="18"/>
          <w:rFonts w:hint="eastAsia" w:ascii="宋体" w:hAnsi="宋体" w:eastAsia="宋体" w:cs="Times New Roman"/>
          <w:b w:val="0"/>
          <w:kern w:val="2"/>
          <w:szCs w:val="24"/>
          <w:lang w:val="en-US" w:eastAsia="zh-CN"/>
        </w:rPr>
        <w:t>7日</w:t>
      </w:r>
      <w:r>
        <w:rPr>
          <w:rStyle w:val="18"/>
          <w:rFonts w:hint="eastAsia" w:ascii="宋体" w:hAnsi="宋体" w:eastAsia="宋体" w:cs="Times New Roman"/>
          <w:b w:val="0"/>
          <w:kern w:val="2"/>
          <w:szCs w:val="24"/>
          <w:lang w:eastAsia="zh-CN"/>
        </w:rPr>
        <w:t>内将货物送到采购人指定地点，</w:t>
      </w:r>
      <w:r>
        <w:rPr>
          <w:rStyle w:val="18"/>
          <w:rFonts w:hint="eastAsia" w:ascii="宋体" w:hAnsi="宋体" w:eastAsia="宋体" w:cs="Times New Roman"/>
          <w:b w:val="0"/>
          <w:kern w:val="2"/>
          <w:szCs w:val="24"/>
          <w:lang w:val="en-US" w:eastAsia="zh-CN"/>
        </w:rPr>
        <w:t>若成交供应商</w:t>
      </w:r>
      <w:r>
        <w:rPr>
          <w:rStyle w:val="18"/>
          <w:rFonts w:hint="eastAsia" w:ascii="宋体" w:hAnsi="宋体" w:eastAsia="宋体" w:cs="Times New Roman"/>
          <w:b w:val="0"/>
          <w:kern w:val="2"/>
          <w:szCs w:val="24"/>
          <w:lang w:eastAsia="zh-CN"/>
        </w:rPr>
        <w:t>未在</w:t>
      </w:r>
      <w:r>
        <w:rPr>
          <w:rStyle w:val="18"/>
          <w:rFonts w:hint="eastAsia" w:ascii="宋体" w:hAnsi="宋体" w:eastAsia="宋体" w:cs="Times New Roman"/>
          <w:b w:val="0"/>
          <w:kern w:val="2"/>
          <w:szCs w:val="24"/>
          <w:lang w:val="en-US" w:eastAsia="zh-CN"/>
        </w:rPr>
        <w:t>7日</w:t>
      </w:r>
      <w:r>
        <w:rPr>
          <w:rStyle w:val="18"/>
          <w:rFonts w:hint="eastAsia" w:ascii="宋体" w:hAnsi="宋体" w:eastAsia="宋体" w:cs="Times New Roman"/>
          <w:b w:val="0"/>
          <w:kern w:val="2"/>
          <w:szCs w:val="24"/>
          <w:lang w:eastAsia="zh-CN"/>
        </w:rPr>
        <w:t>内完成配送视为成交供应商违约，</w:t>
      </w:r>
      <w:r>
        <w:rPr>
          <w:rStyle w:val="18"/>
          <w:rFonts w:hint="eastAsia" w:ascii="宋体" w:hAnsi="宋体" w:eastAsia="宋体" w:cs="Times New Roman"/>
          <w:b w:val="0"/>
          <w:kern w:val="2"/>
          <w:szCs w:val="24"/>
          <w:lang w:val="en-US" w:eastAsia="zh-CN"/>
        </w:rPr>
        <w:t>供应商承担违约金5</w:t>
      </w:r>
      <w:r>
        <w:rPr>
          <w:rStyle w:val="18"/>
          <w:rFonts w:hint="eastAsia" w:ascii="宋体" w:hAnsi="宋体" w:eastAsia="宋体" w:cs="Times New Roman"/>
          <w:b w:val="0"/>
          <w:kern w:val="2"/>
          <w:szCs w:val="24"/>
          <w:lang w:eastAsia="zh-CN"/>
        </w:rPr>
        <w:t>00</w:t>
      </w:r>
      <w:r>
        <w:rPr>
          <w:rStyle w:val="18"/>
          <w:rFonts w:hint="eastAsia" w:ascii="宋体" w:hAnsi="宋体" w:eastAsia="宋体" w:cs="Times New Roman"/>
          <w:b w:val="0"/>
          <w:kern w:val="2"/>
          <w:szCs w:val="24"/>
          <w:lang w:val="en-US" w:eastAsia="zh-CN"/>
        </w:rPr>
        <w:t>0</w:t>
      </w:r>
      <w:r>
        <w:rPr>
          <w:rStyle w:val="18"/>
          <w:rFonts w:hint="eastAsia" w:ascii="宋体" w:hAnsi="宋体" w:eastAsia="宋体" w:cs="Times New Roman"/>
          <w:b w:val="0"/>
          <w:kern w:val="2"/>
          <w:szCs w:val="24"/>
          <w:lang w:eastAsia="zh-CN"/>
        </w:rPr>
        <w:t>元/次（从货款中扣除），出现两次配送不及时，采购人有权终止合同，给采购人造成损失的，由成交供应商赔偿损失。</w:t>
      </w:r>
    </w:p>
    <w:p w14:paraId="0AA32B9E">
      <w:pPr>
        <w:pageBreakBefore w:val="0"/>
        <w:widowControl w:val="0"/>
        <w:kinsoku/>
        <w:wordWrap/>
        <w:overflowPunct/>
        <w:topLinePunct w:val="0"/>
        <w:autoSpaceDE/>
        <w:autoSpaceDN/>
        <w:bidi w:val="0"/>
        <w:adjustRightInd/>
        <w:snapToGrid/>
        <w:spacing w:line="400" w:lineRule="exact"/>
        <w:ind w:firstLine="480" w:firstLineChars="200"/>
        <w:textAlignment w:val="auto"/>
        <w:rPr>
          <w:rStyle w:val="18"/>
          <w:rFonts w:hint="eastAsia" w:ascii="宋体" w:hAnsi="宋体" w:eastAsia="宋体" w:cs="Times New Roman"/>
          <w:b w:val="0"/>
          <w:kern w:val="2"/>
          <w:szCs w:val="24"/>
          <w:lang w:eastAsia="zh-CN"/>
        </w:rPr>
      </w:pPr>
      <w:r>
        <w:rPr>
          <w:rStyle w:val="18"/>
          <w:rFonts w:hint="eastAsia" w:ascii="宋体" w:hAnsi="宋体" w:eastAsia="宋体" w:cs="Times New Roman"/>
          <w:b w:val="0"/>
          <w:kern w:val="2"/>
          <w:szCs w:val="24"/>
          <w:lang w:val="en-US" w:eastAsia="zh-CN"/>
        </w:rPr>
        <w:t>3、成交</w:t>
      </w:r>
      <w:r>
        <w:rPr>
          <w:rStyle w:val="18"/>
          <w:rFonts w:hint="eastAsia" w:ascii="宋体" w:hAnsi="宋体" w:eastAsia="宋体" w:cs="Times New Roman"/>
          <w:b w:val="0"/>
          <w:kern w:val="2"/>
          <w:szCs w:val="24"/>
          <w:lang w:eastAsia="zh-CN"/>
        </w:rPr>
        <w:t>供应商提供与</w:t>
      </w:r>
      <w:r>
        <w:rPr>
          <w:rStyle w:val="18"/>
          <w:rFonts w:hint="eastAsia" w:ascii="宋体" w:hAnsi="宋体" w:eastAsia="宋体" w:cs="Times New Roman"/>
          <w:b w:val="0"/>
          <w:kern w:val="2"/>
          <w:szCs w:val="24"/>
          <w:lang w:val="en-US" w:eastAsia="zh-CN"/>
        </w:rPr>
        <w:t>响应文件、</w:t>
      </w:r>
      <w:r>
        <w:rPr>
          <w:rStyle w:val="18"/>
          <w:rFonts w:hint="eastAsia" w:ascii="宋体" w:hAnsi="宋体" w:eastAsia="宋体" w:cs="Times New Roman"/>
          <w:b w:val="0"/>
          <w:kern w:val="2"/>
          <w:szCs w:val="24"/>
          <w:lang w:eastAsia="zh-CN"/>
        </w:rPr>
        <w:t>合同</w:t>
      </w:r>
      <w:r>
        <w:rPr>
          <w:rStyle w:val="18"/>
          <w:rFonts w:hint="eastAsia" w:ascii="宋体" w:hAnsi="宋体" w:eastAsia="宋体" w:cs="Times New Roman"/>
          <w:b w:val="0"/>
          <w:kern w:val="2"/>
          <w:szCs w:val="24"/>
          <w:lang w:val="en-US" w:eastAsia="zh-CN"/>
        </w:rPr>
        <w:t>及</w:t>
      </w:r>
      <w:r>
        <w:rPr>
          <w:rStyle w:val="18"/>
          <w:rFonts w:hint="eastAsia" w:ascii="宋体" w:hAnsi="宋体" w:eastAsia="宋体" w:cs="Times New Roman"/>
          <w:b w:val="0"/>
          <w:kern w:val="2"/>
          <w:szCs w:val="24"/>
          <w:lang w:eastAsia="zh-CN"/>
        </w:rPr>
        <w:t>合格的检验报告一致的产品，以次充好或弄虚作假、发现与合同或检验报告要求不一致即视为</w:t>
      </w:r>
      <w:r>
        <w:rPr>
          <w:rStyle w:val="18"/>
          <w:rFonts w:hint="eastAsia" w:ascii="宋体" w:hAnsi="宋体" w:eastAsia="宋体" w:cs="Times New Roman"/>
          <w:b w:val="0"/>
          <w:kern w:val="2"/>
          <w:szCs w:val="24"/>
          <w:lang w:val="en-US" w:eastAsia="zh-CN"/>
        </w:rPr>
        <w:t>成交</w:t>
      </w:r>
      <w:r>
        <w:rPr>
          <w:rStyle w:val="18"/>
          <w:rFonts w:hint="eastAsia" w:ascii="宋体" w:hAnsi="宋体" w:eastAsia="宋体" w:cs="Times New Roman"/>
          <w:b w:val="0"/>
          <w:kern w:val="2"/>
          <w:szCs w:val="24"/>
          <w:lang w:eastAsia="zh-CN"/>
        </w:rPr>
        <w:t>供应商违约，出现一次，成交供应商</w:t>
      </w:r>
      <w:r>
        <w:rPr>
          <w:rStyle w:val="18"/>
          <w:rFonts w:hint="eastAsia" w:ascii="宋体" w:hAnsi="宋体" w:eastAsia="宋体" w:cs="Times New Roman"/>
          <w:b w:val="0"/>
          <w:kern w:val="2"/>
          <w:szCs w:val="24"/>
          <w:lang w:val="en-US" w:eastAsia="zh-CN"/>
        </w:rPr>
        <w:t>承担违约金5</w:t>
      </w:r>
      <w:r>
        <w:rPr>
          <w:rStyle w:val="18"/>
          <w:rFonts w:hint="eastAsia" w:ascii="宋体" w:hAnsi="宋体" w:eastAsia="宋体" w:cs="Times New Roman"/>
          <w:b w:val="0"/>
          <w:kern w:val="2"/>
          <w:szCs w:val="24"/>
          <w:lang w:eastAsia="zh-CN"/>
        </w:rPr>
        <w:t>000元/次（从货款中扣除），出现两次采购人有权终止合同。给采购人造成损失的，由成交供应商赔偿损失。</w:t>
      </w:r>
    </w:p>
    <w:p w14:paraId="0E7F0845">
      <w:pPr>
        <w:pageBreakBefore w:val="0"/>
        <w:widowControl w:val="0"/>
        <w:kinsoku/>
        <w:wordWrap/>
        <w:overflowPunct/>
        <w:topLinePunct w:val="0"/>
        <w:autoSpaceDE/>
        <w:autoSpaceDN/>
        <w:bidi w:val="0"/>
        <w:adjustRightInd/>
        <w:snapToGrid/>
        <w:spacing w:line="400" w:lineRule="exact"/>
        <w:ind w:firstLine="480" w:firstLineChars="200"/>
        <w:textAlignment w:val="auto"/>
        <w:rPr>
          <w:rStyle w:val="18"/>
          <w:rFonts w:hint="eastAsia" w:ascii="宋体" w:hAnsi="宋体" w:eastAsia="宋体" w:cs="Times New Roman"/>
          <w:b w:val="0"/>
          <w:kern w:val="2"/>
          <w:szCs w:val="24"/>
          <w:lang w:eastAsia="zh-CN"/>
        </w:rPr>
      </w:pPr>
      <w:r>
        <w:rPr>
          <w:rStyle w:val="18"/>
          <w:rFonts w:hint="eastAsia" w:ascii="宋体" w:hAnsi="宋体" w:eastAsia="宋体" w:cs="Times New Roman"/>
          <w:b w:val="0"/>
          <w:kern w:val="2"/>
          <w:szCs w:val="24"/>
          <w:lang w:val="en-US" w:eastAsia="zh-CN"/>
        </w:rPr>
        <w:t>4、成交供应商</w:t>
      </w:r>
      <w:r>
        <w:rPr>
          <w:rStyle w:val="18"/>
          <w:rFonts w:hint="eastAsia" w:ascii="宋体" w:hAnsi="宋体" w:eastAsia="宋体" w:cs="Times New Roman"/>
          <w:b w:val="0"/>
          <w:kern w:val="2"/>
          <w:szCs w:val="24"/>
          <w:lang w:eastAsia="zh-CN"/>
        </w:rPr>
        <w:t>配合采购人做好验收入库手续，所供每批产品必须出具送货清单及</w:t>
      </w:r>
      <w:r>
        <w:rPr>
          <w:rStyle w:val="18"/>
          <w:rFonts w:hint="eastAsia" w:ascii="宋体" w:hAnsi="宋体" w:eastAsia="宋体" w:cs="Times New Roman"/>
          <w:b w:val="0"/>
          <w:kern w:val="2"/>
          <w:szCs w:val="24"/>
          <w:lang w:val="en-US" w:eastAsia="zh-CN"/>
        </w:rPr>
        <w:t>相关技术资料</w:t>
      </w:r>
      <w:r>
        <w:rPr>
          <w:rStyle w:val="18"/>
          <w:rFonts w:hint="eastAsia" w:ascii="宋体" w:hAnsi="宋体" w:eastAsia="宋体" w:cs="Times New Roman"/>
          <w:b w:val="0"/>
          <w:kern w:val="2"/>
          <w:szCs w:val="24"/>
          <w:lang w:eastAsia="zh-CN"/>
        </w:rPr>
        <w:t>，送货清单要求项目齐全，货单一致，并随货同行，否则不予以验收入库；验收合格入库之后开具正规发票，并承担配送所产生的一切费用。</w:t>
      </w:r>
    </w:p>
    <w:p w14:paraId="37B2A545">
      <w:pPr>
        <w:pageBreakBefore w:val="0"/>
        <w:widowControl w:val="0"/>
        <w:kinsoku/>
        <w:wordWrap/>
        <w:overflowPunct/>
        <w:topLinePunct w:val="0"/>
        <w:autoSpaceDE/>
        <w:autoSpaceDN/>
        <w:bidi w:val="0"/>
        <w:adjustRightInd/>
        <w:snapToGrid/>
        <w:spacing w:line="400" w:lineRule="exact"/>
        <w:ind w:firstLine="480" w:firstLineChars="200"/>
        <w:textAlignment w:val="auto"/>
        <w:rPr>
          <w:rStyle w:val="18"/>
          <w:rFonts w:hint="eastAsia" w:ascii="宋体" w:hAnsi="宋体" w:eastAsia="宋体" w:cs="Times New Roman"/>
          <w:b w:val="0"/>
          <w:kern w:val="2"/>
          <w:szCs w:val="24"/>
          <w:lang w:eastAsia="zh-CN"/>
        </w:rPr>
      </w:pPr>
      <w:r>
        <w:rPr>
          <w:rStyle w:val="18"/>
          <w:rFonts w:hint="eastAsia" w:ascii="宋体" w:hAnsi="宋体" w:eastAsia="宋体" w:cs="Times New Roman"/>
          <w:b w:val="0"/>
          <w:kern w:val="2"/>
          <w:szCs w:val="24"/>
          <w:lang w:eastAsia="zh-CN"/>
        </w:rPr>
        <w:t>（</w:t>
      </w:r>
      <w:r>
        <w:rPr>
          <w:rStyle w:val="18"/>
          <w:rFonts w:hint="eastAsia" w:ascii="宋体" w:hAnsi="宋体" w:eastAsia="宋体" w:cs="Times New Roman"/>
          <w:b w:val="0"/>
          <w:kern w:val="2"/>
          <w:szCs w:val="24"/>
          <w:lang w:val="en-US" w:eastAsia="zh-CN"/>
        </w:rPr>
        <w:t>五</w:t>
      </w:r>
      <w:r>
        <w:rPr>
          <w:rStyle w:val="18"/>
          <w:rFonts w:hint="eastAsia" w:ascii="宋体" w:hAnsi="宋体" w:eastAsia="宋体" w:cs="Times New Roman"/>
          <w:b w:val="0"/>
          <w:kern w:val="2"/>
          <w:szCs w:val="24"/>
          <w:lang w:eastAsia="zh-CN"/>
        </w:rPr>
        <w:t>）成交供应商须承诺：检验报告真实、合格，提供与合同和检验报告一致的产品。</w:t>
      </w:r>
    </w:p>
    <w:p w14:paraId="58EE0E1A">
      <w:pPr>
        <w:pageBreakBefore w:val="0"/>
        <w:widowControl w:val="0"/>
        <w:kinsoku/>
        <w:wordWrap w:val="0"/>
        <w:overflowPunct/>
        <w:topLinePunct w:val="0"/>
        <w:autoSpaceDE/>
        <w:autoSpaceDN/>
        <w:bidi w:val="0"/>
        <w:adjustRightInd/>
        <w:snapToGrid/>
        <w:spacing w:line="400" w:lineRule="exact"/>
        <w:ind w:firstLine="480" w:firstLineChars="200"/>
        <w:textAlignment w:val="auto"/>
        <w:rPr>
          <w:rStyle w:val="18"/>
          <w:rFonts w:hint="eastAsia" w:ascii="宋体" w:hAnsi="宋体" w:eastAsia="宋体" w:cs="Times New Roman"/>
          <w:b w:val="0"/>
          <w:kern w:val="2"/>
          <w:szCs w:val="24"/>
          <w:lang w:eastAsia="zh-CN"/>
        </w:rPr>
      </w:pPr>
      <w:r>
        <w:rPr>
          <w:rStyle w:val="18"/>
          <w:rFonts w:hint="eastAsia" w:ascii="宋体" w:hAnsi="宋体" w:eastAsia="宋体" w:cs="Times New Roman"/>
          <w:b w:val="0"/>
          <w:kern w:val="2"/>
          <w:szCs w:val="24"/>
          <w:lang w:eastAsia="zh-CN"/>
        </w:rPr>
        <w:t>（</w:t>
      </w:r>
      <w:r>
        <w:rPr>
          <w:rStyle w:val="18"/>
          <w:rFonts w:hint="eastAsia" w:ascii="宋体" w:hAnsi="宋体" w:eastAsia="宋体" w:cs="Times New Roman"/>
          <w:b w:val="0"/>
          <w:kern w:val="2"/>
          <w:szCs w:val="24"/>
          <w:lang w:val="en-US" w:eastAsia="zh-CN"/>
        </w:rPr>
        <w:t>六</w:t>
      </w:r>
      <w:r>
        <w:rPr>
          <w:rStyle w:val="18"/>
          <w:rFonts w:hint="eastAsia" w:ascii="宋体" w:hAnsi="宋体" w:eastAsia="宋体" w:cs="Times New Roman"/>
          <w:b w:val="0"/>
          <w:kern w:val="2"/>
          <w:szCs w:val="24"/>
          <w:lang w:eastAsia="zh-CN"/>
        </w:rPr>
        <w:t>）成交供应商不得以任何理由要求成交产品是重庆市药交所网上交易品种的进行网下采购或不供货。如果虚假应标，采购人有权将该供应商纳入黑名单，三年内不能参与采购人所有采购项目（提供承诺函，格式自拟）。</w:t>
      </w:r>
    </w:p>
    <w:p w14:paraId="096F7339">
      <w:pPr>
        <w:pStyle w:val="2"/>
        <w:pageBreakBefore w:val="0"/>
        <w:widowControl w:val="0"/>
        <w:kinsoku/>
        <w:wordWrap/>
        <w:overflowPunct/>
        <w:topLinePunct w:val="0"/>
        <w:autoSpaceDE/>
        <w:autoSpaceDN/>
        <w:bidi w:val="0"/>
        <w:adjustRightInd w:val="0"/>
        <w:snapToGrid w:val="0"/>
        <w:spacing w:before="0" w:beforeLines="0" w:after="0" w:afterLines="0" w:line="400" w:lineRule="exact"/>
        <w:ind w:firstLine="482" w:firstLineChars="200"/>
        <w:textAlignment w:val="auto"/>
        <w:outlineLvl w:val="1"/>
        <w:rPr>
          <w:rStyle w:val="18"/>
          <w:rFonts w:hint="eastAsia" w:ascii="宋体" w:hAnsi="宋体" w:eastAsia="宋体" w:cs="Times New Roman"/>
          <w:b/>
          <w:bCs/>
          <w:kern w:val="2"/>
          <w:szCs w:val="24"/>
          <w:lang w:val="en-US" w:eastAsia="zh-CN"/>
        </w:rPr>
      </w:pPr>
      <w:bookmarkStart w:id="21" w:name="_Toc22292"/>
      <w:r>
        <w:rPr>
          <w:rStyle w:val="18"/>
          <w:rFonts w:hint="eastAsia" w:ascii="宋体" w:hAnsi="宋体" w:eastAsia="宋体" w:cs="Times New Roman"/>
          <w:b/>
          <w:bCs/>
          <w:kern w:val="2"/>
          <w:szCs w:val="24"/>
          <w:lang w:val="en-US" w:eastAsia="zh-CN"/>
        </w:rPr>
        <w:t>三、其他要求</w:t>
      </w:r>
      <w:bookmarkEnd w:id="21"/>
    </w:p>
    <w:p w14:paraId="7069F053">
      <w:pPr>
        <w:pageBreakBefore w:val="0"/>
        <w:widowControl w:val="0"/>
        <w:kinsoku/>
        <w:wordWrap/>
        <w:overflowPunct/>
        <w:topLinePunct w:val="0"/>
        <w:autoSpaceDE/>
        <w:autoSpaceDN/>
        <w:bidi w:val="0"/>
        <w:adjustRightInd/>
        <w:snapToGrid/>
        <w:spacing w:line="400" w:lineRule="exact"/>
        <w:ind w:firstLine="480" w:firstLineChars="200"/>
        <w:textAlignment w:val="auto"/>
        <w:rPr>
          <w:rStyle w:val="18"/>
          <w:rFonts w:hint="eastAsia" w:ascii="宋体" w:hAnsi="宋体" w:eastAsia="宋体" w:cs="Times New Roman"/>
          <w:b w:val="0"/>
          <w:kern w:val="2"/>
          <w:szCs w:val="24"/>
          <w:lang w:val="en-US" w:eastAsia="zh-CN"/>
        </w:rPr>
      </w:pPr>
      <w:r>
        <w:rPr>
          <w:rStyle w:val="18"/>
          <w:rFonts w:hint="eastAsia" w:ascii="宋体" w:hAnsi="宋体" w:eastAsia="宋体" w:cs="Times New Roman"/>
          <w:b w:val="0"/>
          <w:kern w:val="2"/>
          <w:szCs w:val="24"/>
          <w:lang w:val="en-US" w:eastAsia="zh-CN"/>
        </w:rPr>
        <w:t>（一）供应商的响应报价不能超过本项目的单价限价。</w:t>
      </w:r>
    </w:p>
    <w:p w14:paraId="60334B47">
      <w:pPr>
        <w:pageBreakBefore w:val="0"/>
        <w:widowControl w:val="0"/>
        <w:kinsoku/>
        <w:wordWrap/>
        <w:overflowPunct/>
        <w:topLinePunct w:val="0"/>
        <w:autoSpaceDE/>
        <w:autoSpaceDN/>
        <w:bidi w:val="0"/>
        <w:adjustRightInd/>
        <w:snapToGrid/>
        <w:spacing w:line="400" w:lineRule="exact"/>
        <w:ind w:firstLine="480" w:firstLineChars="200"/>
        <w:textAlignment w:val="auto"/>
        <w:rPr>
          <w:rStyle w:val="18"/>
          <w:rFonts w:hint="default" w:ascii="宋体" w:hAnsi="宋体" w:eastAsia="宋体" w:cs="Times New Roman"/>
          <w:b w:val="0"/>
          <w:color w:val="FF0000"/>
          <w:kern w:val="2"/>
          <w:szCs w:val="24"/>
          <w:lang w:val="en-US" w:eastAsia="zh-CN"/>
        </w:rPr>
      </w:pPr>
      <w:r>
        <w:rPr>
          <w:rStyle w:val="18"/>
          <w:rFonts w:hint="eastAsia" w:ascii="宋体" w:hAnsi="宋体" w:eastAsia="宋体" w:cs="Times New Roman"/>
          <w:b w:val="0"/>
          <w:kern w:val="2"/>
          <w:szCs w:val="24"/>
          <w:lang w:val="en-US" w:eastAsia="zh-CN"/>
        </w:rPr>
        <w:t>（二）线上交易的产品供应商的响应报价（供应商响应文件中的试剂或耗材名称、品牌及规格）不得超过重庆市药交所网上挂网的最低价格，所响应产品如具有国家医保码的必须填写国家医保码。</w:t>
      </w:r>
      <w:r>
        <w:rPr>
          <w:rStyle w:val="18"/>
          <w:rFonts w:hint="eastAsia" w:ascii="宋体" w:hAnsi="宋体" w:eastAsia="宋体" w:cs="Times New Roman"/>
          <w:b w:val="0"/>
          <w:color w:val="FF0000"/>
          <w:kern w:val="2"/>
          <w:szCs w:val="24"/>
          <w:lang w:val="en-US" w:eastAsia="zh-CN"/>
        </w:rPr>
        <w:t>线下产品必须提供销售产品的供货单、合同或销售发票。</w:t>
      </w:r>
    </w:p>
    <w:p w14:paraId="6552B78C">
      <w:pPr>
        <w:pageBreakBefore w:val="0"/>
        <w:widowControl w:val="0"/>
        <w:kinsoku/>
        <w:wordWrap/>
        <w:overflowPunct/>
        <w:topLinePunct w:val="0"/>
        <w:autoSpaceDE/>
        <w:autoSpaceDN/>
        <w:bidi w:val="0"/>
        <w:adjustRightInd/>
        <w:snapToGrid/>
        <w:spacing w:line="400" w:lineRule="exact"/>
        <w:ind w:firstLine="480" w:firstLineChars="200"/>
        <w:textAlignment w:val="auto"/>
        <w:rPr>
          <w:rStyle w:val="18"/>
          <w:rFonts w:hint="eastAsia" w:ascii="宋体" w:hAnsi="宋体" w:eastAsia="宋体" w:cs="Times New Roman"/>
          <w:b w:val="0"/>
          <w:kern w:val="2"/>
          <w:szCs w:val="24"/>
          <w:lang w:val="en-US" w:eastAsia="zh-CN"/>
        </w:rPr>
      </w:pPr>
      <w:r>
        <w:rPr>
          <w:rStyle w:val="18"/>
          <w:rFonts w:hint="eastAsia" w:ascii="宋体" w:hAnsi="宋体" w:eastAsia="宋体" w:cs="Times New Roman"/>
          <w:b w:val="0"/>
          <w:kern w:val="2"/>
          <w:szCs w:val="24"/>
          <w:lang w:val="en-US" w:eastAsia="zh-CN"/>
        </w:rPr>
        <w:t>（三）合同签订后在合同执行期间内，成交供应商的响应产品实时最低成交价。</w:t>
      </w:r>
    </w:p>
    <w:p w14:paraId="7317F267">
      <w:pPr>
        <w:spacing w:line="288" w:lineRule="auto"/>
        <w:ind w:firstLine="480" w:firstLineChars="200"/>
        <w:rPr>
          <w:rStyle w:val="18"/>
          <w:rFonts w:hint="default" w:ascii="宋体" w:hAnsi="宋体" w:eastAsia="宋体" w:cs="Times New Roman"/>
          <w:b w:val="0"/>
          <w:color w:val="FF0000"/>
          <w:kern w:val="2"/>
          <w:szCs w:val="24"/>
          <w:lang w:val="en-US" w:eastAsia="zh-CN"/>
        </w:rPr>
      </w:pPr>
      <w:r>
        <w:rPr>
          <w:rStyle w:val="18"/>
          <w:rFonts w:hint="eastAsia" w:ascii="宋体" w:hAnsi="宋体" w:eastAsia="宋体" w:cs="Times New Roman"/>
          <w:b w:val="0"/>
          <w:kern w:val="2"/>
          <w:szCs w:val="24"/>
          <w:lang w:val="en-US" w:eastAsia="zh-CN"/>
        </w:rPr>
        <w:t>（四）</w:t>
      </w:r>
      <w:r>
        <w:rPr>
          <w:rStyle w:val="18"/>
          <w:rFonts w:hint="eastAsia" w:ascii="宋体" w:hAnsi="宋体" w:eastAsia="宋体" w:cs="Times New Roman"/>
          <w:b w:val="0"/>
          <w:color w:val="FF0000"/>
          <w:kern w:val="2"/>
          <w:szCs w:val="24"/>
          <w:lang w:val="en-US" w:eastAsia="zh-CN"/>
        </w:rPr>
        <w:t>公司开票信息。</w:t>
      </w:r>
    </w:p>
    <w:p w14:paraId="4CEB40A7">
      <w:pPr>
        <w:pageBreakBefore w:val="0"/>
        <w:widowControl w:val="0"/>
        <w:kinsoku/>
        <w:wordWrap/>
        <w:overflowPunct/>
        <w:topLinePunct w:val="0"/>
        <w:autoSpaceDE/>
        <w:autoSpaceDN/>
        <w:bidi w:val="0"/>
        <w:adjustRightInd/>
        <w:snapToGrid/>
        <w:spacing w:line="400" w:lineRule="exact"/>
        <w:ind w:firstLine="480" w:firstLineChars="200"/>
        <w:textAlignment w:val="auto"/>
        <w:rPr>
          <w:rStyle w:val="18"/>
          <w:rFonts w:hint="eastAsia" w:ascii="宋体" w:hAnsi="宋体" w:eastAsia="宋体" w:cs="Times New Roman"/>
          <w:b w:val="0"/>
          <w:kern w:val="2"/>
          <w:szCs w:val="24"/>
          <w:lang w:val="en-US" w:eastAsia="zh-CN"/>
        </w:rPr>
      </w:pPr>
    </w:p>
    <w:p w14:paraId="4BCD83BC">
      <w:pPr>
        <w:widowControl w:val="0"/>
        <w:snapToGrid w:val="0"/>
        <w:spacing w:line="360" w:lineRule="auto"/>
        <w:ind w:left="0" w:leftChars="0" w:firstLine="2711" w:firstLineChars="900"/>
        <w:jc w:val="both"/>
        <w:rPr>
          <w:rStyle w:val="18"/>
          <w:rFonts w:ascii="宋体" w:hAnsi="宋体" w:eastAsia="宋体"/>
          <w:color w:val="auto"/>
          <w:highlight w:val="none"/>
          <w:lang w:eastAsia="zh-CN"/>
        </w:rPr>
      </w:pPr>
      <w:r>
        <w:rPr>
          <w:rStyle w:val="18"/>
          <w:rFonts w:hint="eastAsia" w:ascii="宋体" w:hAnsi="宋体" w:eastAsia="宋体" w:cs="宋体"/>
          <w:b/>
          <w:color w:val="auto"/>
          <w:sz w:val="30"/>
          <w:szCs w:val="30"/>
          <w:lang w:eastAsia="zh-CN"/>
        </w:rPr>
        <w:t xml:space="preserve">第三篇   </w:t>
      </w:r>
      <w:r>
        <w:rPr>
          <w:rStyle w:val="18"/>
          <w:rFonts w:hint="eastAsia" w:ascii="宋体" w:hAnsi="宋体" w:eastAsia="宋体" w:cs="宋体"/>
          <w:b/>
          <w:color w:val="auto"/>
          <w:sz w:val="30"/>
          <w:szCs w:val="30"/>
          <w:highlight w:val="none"/>
          <w:lang w:eastAsia="zh-CN"/>
        </w:rPr>
        <w:t>遴选项目商务需求</w:t>
      </w:r>
    </w:p>
    <w:p w14:paraId="41AF5066">
      <w:pPr>
        <w:pStyle w:val="2"/>
        <w:pageBreakBefore w:val="0"/>
        <w:widowControl w:val="0"/>
        <w:kinsoku/>
        <w:wordWrap/>
        <w:overflowPunct/>
        <w:topLinePunct w:val="0"/>
        <w:autoSpaceDE/>
        <w:autoSpaceDN/>
        <w:bidi w:val="0"/>
        <w:adjustRightInd w:val="0"/>
        <w:snapToGrid w:val="0"/>
        <w:spacing w:before="0" w:beforeLines="0" w:after="0" w:afterLines="0" w:line="400" w:lineRule="exact"/>
        <w:ind w:firstLine="482" w:firstLineChars="200"/>
        <w:textAlignment w:val="auto"/>
        <w:outlineLvl w:val="1"/>
        <w:rPr>
          <w:rFonts w:hint="eastAsia" w:ascii="方正仿宋_GBK" w:hAnsi="方正仿宋_GBK" w:cs="方正仿宋_GBK"/>
          <w:b/>
          <w:color w:val="000000"/>
          <w:sz w:val="24"/>
          <w:szCs w:val="24"/>
          <w:lang w:val="en-US" w:eastAsia="zh-CN"/>
        </w:rPr>
      </w:pPr>
      <w:bookmarkStart w:id="22" w:name="_Toc21042"/>
      <w:bookmarkStart w:id="23" w:name="_Toc10412"/>
      <w:bookmarkStart w:id="24" w:name="_Toc15994"/>
      <w:bookmarkStart w:id="25" w:name="_Toc4617"/>
      <w:bookmarkStart w:id="26" w:name="_Toc26386"/>
      <w:bookmarkStart w:id="27" w:name="_Toc1330"/>
      <w:bookmarkStart w:id="28" w:name="_Toc28566"/>
      <w:bookmarkStart w:id="29" w:name="_Toc25939"/>
      <w:bookmarkStart w:id="30" w:name="_Toc12295"/>
      <w:bookmarkStart w:id="31" w:name="_Toc2068"/>
      <w:bookmarkStart w:id="32" w:name="_Toc3964"/>
      <w:bookmarkStart w:id="33" w:name="_Toc11191"/>
      <w:bookmarkStart w:id="34" w:name="_Toc909"/>
      <w:bookmarkStart w:id="35" w:name="_Toc27143"/>
      <w:r>
        <w:rPr>
          <w:rFonts w:hint="eastAsia" w:ascii="方正仿宋_GBK" w:hAnsi="方正仿宋_GBK" w:cs="方正仿宋_GBK"/>
          <w:b/>
          <w:color w:val="000000"/>
          <w:sz w:val="24"/>
          <w:szCs w:val="24"/>
          <w:lang w:val="en-US" w:eastAsia="zh-CN"/>
        </w:rPr>
        <w:t>一、服务时间、地点及验收方式</w:t>
      </w:r>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E043E1E">
      <w:pPr>
        <w:keepNext w:val="0"/>
        <w:keepLines w:val="0"/>
        <w:pageBreakBefore w:val="0"/>
        <w:widowControl w:val="0"/>
        <w:kinsoku/>
        <w:wordWrap/>
        <w:overflowPunct/>
        <w:topLinePunct w:val="0"/>
        <w:autoSpaceDE/>
        <w:autoSpaceDN/>
        <w:bidi w:val="0"/>
        <w:adjustRightInd/>
        <w:snapToGrid w:val="0"/>
        <w:spacing w:line="420" w:lineRule="exact"/>
        <w:ind w:firstLine="48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（一）服务时间</w:t>
      </w:r>
    </w:p>
    <w:p w14:paraId="0857D693">
      <w:pPr>
        <w:spacing w:line="288" w:lineRule="auto"/>
        <w:ind w:firstLine="482" w:firstLineChars="200"/>
        <w:rPr>
          <w:rFonts w:hint="default" w:ascii="仿宋" w:hAnsi="仿宋" w:eastAsia="仿宋" w:cs="宋体"/>
          <w:b/>
          <w:color w:val="FF0000"/>
          <w:kern w:val="0"/>
          <w:sz w:val="24"/>
          <w:szCs w:val="24"/>
          <w:lang w:val="en-US" w:eastAsia="zh-CN"/>
        </w:rPr>
      </w:pPr>
    </w:p>
    <w:p w14:paraId="0D02F719">
      <w:pPr>
        <w:keepNext w:val="0"/>
        <w:keepLines w:val="0"/>
        <w:pageBreakBefore w:val="0"/>
        <w:widowControl w:val="0"/>
        <w:kinsoku/>
        <w:wordWrap/>
        <w:overflowPunct/>
        <w:topLinePunct w:val="0"/>
        <w:autoSpaceDE/>
        <w:autoSpaceDN/>
        <w:bidi w:val="0"/>
        <w:adjustRightInd/>
        <w:snapToGrid w:val="0"/>
        <w:spacing w:line="420" w:lineRule="exact"/>
        <w:ind w:firstLine="480"/>
        <w:textAlignment w:val="baseline"/>
        <w:rPr>
          <w:rFonts w:hint="eastAsia" w:ascii="宋体" w:hAnsi="宋体" w:eastAsia="宋体" w:cs="宋体"/>
          <w:color w:val="auto"/>
          <w:lang w:val="en-US" w:eastAsia="zh-CN"/>
        </w:rPr>
      </w:pPr>
      <w:r>
        <w:rPr>
          <w:rFonts w:hint="eastAsia" w:ascii="宋体" w:hAnsi="宋体" w:eastAsia="宋体" w:cs="宋体"/>
          <w:color w:val="auto"/>
          <w:lang w:eastAsia="zh-CN"/>
        </w:rPr>
        <w:t>自采购合同签订之日起</w:t>
      </w:r>
      <w:r>
        <w:rPr>
          <w:rFonts w:hint="eastAsia" w:ascii="宋体" w:hAnsi="宋体" w:eastAsia="宋体" w:cs="宋体"/>
          <w:color w:val="auto"/>
          <w:lang w:val="en-US" w:eastAsia="zh-CN"/>
        </w:rPr>
        <w:t>2</w:t>
      </w:r>
      <w:r>
        <w:rPr>
          <w:rFonts w:hint="eastAsia" w:ascii="宋体" w:hAnsi="宋体" w:eastAsia="宋体" w:cs="宋体"/>
          <w:color w:val="auto"/>
          <w:lang w:eastAsia="zh-CN"/>
        </w:rPr>
        <w:t>年，采购人按照成交单价向成交供应商实施采购，根据采购数量据实结算。成交供应商在收到采购人通知后7日内将货物送到采购人指定地点。紧急情况须在收到采购人通知后4小时内完成配送，成交供应商未按时送达采购人指定地点，成交供应商应承担逾期交货的违约责任并赔偿所造成的损失，</w:t>
      </w:r>
      <w:r>
        <w:rPr>
          <w:rFonts w:hint="eastAsia" w:ascii="宋体" w:hAnsi="宋体" w:eastAsia="宋体" w:cs="宋体"/>
          <w:color w:val="auto"/>
          <w:lang w:val="en-US" w:eastAsia="zh-CN"/>
        </w:rPr>
        <w:t>发生</w:t>
      </w:r>
      <w:r>
        <w:rPr>
          <w:rFonts w:hint="eastAsia" w:ascii="宋体" w:hAnsi="宋体" w:eastAsia="宋体" w:cs="宋体"/>
          <w:color w:val="auto"/>
          <w:lang w:eastAsia="zh-CN"/>
        </w:rPr>
        <w:t>一次承担违约金5000元（从货款中扣除）。</w:t>
      </w:r>
    </w:p>
    <w:p w14:paraId="217D221E">
      <w:pPr>
        <w:keepNext w:val="0"/>
        <w:keepLines w:val="0"/>
        <w:pageBreakBefore w:val="0"/>
        <w:kinsoku/>
        <w:wordWrap/>
        <w:overflowPunct/>
        <w:topLinePunct w:val="0"/>
        <w:autoSpaceDE/>
        <w:autoSpaceDN/>
        <w:bidi w:val="0"/>
        <w:adjustRightInd/>
        <w:spacing w:line="420" w:lineRule="exact"/>
        <w:ind w:firstLine="480"/>
        <w:textAlignment w:val="baseline"/>
        <w:rPr>
          <w:rFonts w:hint="eastAsia" w:eastAsia="宋体" w:cs="宋体"/>
          <w:color w:val="auto"/>
          <w:lang w:val="en-US" w:eastAsia="zh-CN"/>
        </w:rPr>
      </w:pPr>
      <w:r>
        <w:rPr>
          <w:rFonts w:hint="eastAsia" w:eastAsia="宋体" w:cs="宋体"/>
          <w:color w:val="auto"/>
          <w:lang w:val="en-US" w:eastAsia="zh-CN"/>
        </w:rPr>
        <w:t>（二）交货地点</w:t>
      </w:r>
    </w:p>
    <w:p w14:paraId="7E326493">
      <w:pPr>
        <w:keepNext w:val="0"/>
        <w:keepLines w:val="0"/>
        <w:pageBreakBefore w:val="0"/>
        <w:kinsoku/>
        <w:wordWrap/>
        <w:overflowPunct/>
        <w:topLinePunct w:val="0"/>
        <w:autoSpaceDE/>
        <w:autoSpaceDN/>
        <w:bidi w:val="0"/>
        <w:adjustRightInd/>
        <w:spacing w:line="420" w:lineRule="exact"/>
        <w:ind w:firstLine="480"/>
        <w:textAlignment w:val="baseline"/>
        <w:rPr>
          <w:rFonts w:hint="eastAsia" w:eastAsia="宋体" w:cs="宋体"/>
          <w:color w:val="auto"/>
          <w:lang w:val="en-US" w:eastAsia="zh-CN"/>
        </w:rPr>
      </w:pPr>
      <w:r>
        <w:rPr>
          <w:rFonts w:hint="eastAsia" w:eastAsia="宋体" w:cs="宋体"/>
          <w:color w:val="auto"/>
          <w:lang w:val="en-US" w:eastAsia="zh-CN"/>
        </w:rPr>
        <w:t>采购人指定地点。</w:t>
      </w:r>
    </w:p>
    <w:p w14:paraId="1F00229E">
      <w:pPr>
        <w:keepNext w:val="0"/>
        <w:keepLines w:val="0"/>
        <w:pageBreakBefore w:val="0"/>
        <w:kinsoku/>
        <w:wordWrap/>
        <w:overflowPunct/>
        <w:topLinePunct w:val="0"/>
        <w:autoSpaceDE/>
        <w:autoSpaceDN/>
        <w:bidi w:val="0"/>
        <w:adjustRightInd/>
        <w:spacing w:line="420" w:lineRule="exact"/>
        <w:ind w:firstLine="480"/>
        <w:textAlignment w:val="baseline"/>
        <w:rPr>
          <w:rFonts w:hint="eastAsia" w:eastAsia="宋体" w:cs="宋体"/>
          <w:color w:val="auto"/>
          <w:lang w:eastAsia="zh-CN"/>
        </w:rPr>
      </w:pPr>
      <w:r>
        <w:rPr>
          <w:rFonts w:hint="eastAsia" w:eastAsia="宋体" w:cs="宋体"/>
          <w:color w:val="auto"/>
          <w:lang w:eastAsia="zh-CN"/>
        </w:rPr>
        <w:t>（</w:t>
      </w:r>
      <w:r>
        <w:rPr>
          <w:rFonts w:hint="eastAsia" w:eastAsia="宋体" w:cs="宋体"/>
          <w:color w:val="auto"/>
          <w:lang w:val="en-US" w:eastAsia="zh-CN"/>
        </w:rPr>
        <w:t>三</w:t>
      </w:r>
      <w:r>
        <w:rPr>
          <w:rFonts w:hint="eastAsia" w:eastAsia="宋体" w:cs="宋体"/>
          <w:color w:val="auto"/>
          <w:lang w:eastAsia="zh-CN"/>
        </w:rPr>
        <w:t>）</w:t>
      </w:r>
      <w:r>
        <w:rPr>
          <w:rFonts w:hint="eastAsia" w:eastAsia="宋体" w:cs="宋体"/>
          <w:color w:val="auto"/>
        </w:rPr>
        <w:t>验收方式</w:t>
      </w:r>
      <w:r>
        <w:rPr>
          <w:rFonts w:hint="eastAsia" w:eastAsia="宋体" w:cs="宋体"/>
          <w:color w:val="auto"/>
          <w:lang w:eastAsia="zh-CN"/>
        </w:rPr>
        <w:t>：</w:t>
      </w:r>
    </w:p>
    <w:p w14:paraId="151403D3">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1、货物到达现场后，供应商应经采购人或其指定验收单位清点品名、规格、数量；检查外观、技术规格及参数，作出验收记录，双方签字确认。</w:t>
      </w:r>
    </w:p>
    <w:p w14:paraId="1CB21C1E">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应商应保证货物到达用户所在地完好无损，如有缺漏、损坏，由供应商负责调换、补齐或赔偿。成交供应商应在接到采购人通知后的7日内免费更换或者补足以上货物，因此产生的一切费用，包括额外的运输费用等，将由供应商承担。如在采购人通知的期限内，供应商未能进行更换或补足，则成交供应商应承担逾期交货的违约责任并赔偿所造成的损失，另成交供应商承担违约金5000元（从货款中扣除）。</w:t>
      </w:r>
    </w:p>
    <w:p w14:paraId="60FFC64C">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经采购人组织的到货检测不合格时（抽检比例及不合格判定标准由采购人确定），采购人有权要求供应商对到货产品进行退货或换货处理。供应商按换货处理的，采购人有权对换货产品进行复检（复检方式由采购人确定），复检费用由供应商承担，复检结果仍不合格时，采购人有权终止合同，另成交供应商承担违约金5000元（从货款中扣除），若造成的损失超过5000元，成交供应商须另行赔偿。</w:t>
      </w:r>
    </w:p>
    <w:p w14:paraId="628F8913">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产品在交付采购人后，采购人在使用过程中如发现产品质量存在问题，经第三方检测确认质量问题后，采购人有权要求供应商对已安装/已使用产品进行限期整改或拆除重装（整改过程中出现懈怠，整改不及时的，采购人有权解除合同）；同时采购人有权要求供应商对未安装/未使用产品进行退货或换货。对供应商完成整改产品，采购人有权进行复检，复检费用由供应商承担，复检不合格时，采购人有权解除合同，供应商应无条件按采购人要求对已安装/已使用产品进行拆除或召回。因退货、换货产生的仓储、运输等费用以及给采购人带来的损失均由供应商承担。</w:t>
      </w:r>
    </w:p>
    <w:p w14:paraId="0F852FC1">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5、成交供应商应提供完备的技术资料、装箱单和合格证等，并派遣专业人员到现场进行交货。验收合格条件如下：</w:t>
      </w:r>
    </w:p>
    <w:p w14:paraId="644FCB0B">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5.1货物技术参数与采购合同一致，性能指标达到规定的标准。</w:t>
      </w:r>
    </w:p>
    <w:p w14:paraId="28A2B798">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5.2货物技术资料、装箱单、合格证等资料齐全。</w:t>
      </w:r>
    </w:p>
    <w:p w14:paraId="1AC5EB48">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5.3在规定时间内完成交货并验收，并经采购人确认。</w:t>
      </w:r>
    </w:p>
    <w:p w14:paraId="21B567DD">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6、产品在符合要求后，才作为最终验收。</w:t>
      </w:r>
    </w:p>
    <w:p w14:paraId="563A5E5E">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7、成交供应商提供的货物未达到遴选文件规定要求，且对采购人造成损失的，由供应商承担一切责任，并赔偿所造成的损失。</w:t>
      </w:r>
    </w:p>
    <w:p w14:paraId="5AA6782B">
      <w:pPr>
        <w:spacing w:line="288" w:lineRule="auto"/>
        <w:ind w:firstLine="482" w:firstLineChars="200"/>
        <w:rPr>
          <w:rFonts w:hint="default" w:ascii="仿宋" w:hAnsi="仿宋" w:eastAsia="仿宋" w:cs="宋体"/>
          <w:b/>
          <w:color w:val="FF0000"/>
          <w:kern w:val="0"/>
          <w:sz w:val="24"/>
          <w:szCs w:val="24"/>
          <w:lang w:val="en-US" w:eastAsia="zh-CN"/>
        </w:rPr>
      </w:pPr>
    </w:p>
    <w:p w14:paraId="5C668EB9">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8、采购人需要制造商对成交供应商交付的产品（包括质量、技术参数等）进行确认的，制造商应予以配合，并出具书面意见。</w:t>
      </w:r>
    </w:p>
    <w:p w14:paraId="665122CB">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9、成交供应商所提供产品为有效期内的最新产品，若有效期不符合要求，采购方可提出退货或换货，供应商必须按采购方要求给予退货或换货。</w:t>
      </w:r>
    </w:p>
    <w:p w14:paraId="6428E92C">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10、产品包装材料归采购人所有。</w:t>
      </w:r>
    </w:p>
    <w:p w14:paraId="032A3CDB">
      <w:pPr>
        <w:keepNext w:val="0"/>
        <w:keepLines w:val="0"/>
        <w:pageBreakBefore w:val="0"/>
        <w:widowControl w:val="0"/>
        <w:kinsoku/>
        <w:overflowPunct/>
        <w:topLinePunct w:val="0"/>
        <w:autoSpaceDE/>
        <w:autoSpaceDN/>
        <w:bidi w:val="0"/>
        <w:adjustRightInd/>
        <w:snapToGrid w:val="0"/>
        <w:spacing w:line="440" w:lineRule="exact"/>
        <w:ind w:firstLine="482"/>
        <w:textAlignment w:val="baseline"/>
        <w:rPr>
          <w:rFonts w:hint="eastAsia" w:ascii="宋体" w:hAnsi="宋体" w:eastAsia="宋体" w:cs="宋体"/>
          <w:b/>
          <w:bCs/>
          <w:color w:val="auto"/>
        </w:rPr>
      </w:pPr>
      <w:r>
        <w:rPr>
          <w:rFonts w:hint="eastAsia" w:ascii="宋体" w:hAnsi="宋体" w:eastAsia="宋体" w:cs="宋体"/>
          <w:b/>
          <w:bCs/>
          <w:color w:val="auto"/>
        </w:rPr>
        <w:t>二、报价要求</w:t>
      </w:r>
    </w:p>
    <w:p w14:paraId="2B78E5B4">
      <w:pPr>
        <w:pageBreakBefore w:val="0"/>
        <w:widowControl w:val="0"/>
        <w:kinsoku/>
        <w:wordWrap w:val="0"/>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highlight w:val="none"/>
          <w:lang w:val="en-US" w:eastAsia="zh-CN"/>
        </w:rPr>
      </w:pPr>
      <w:bookmarkStart w:id="36" w:name="_Toc76715380"/>
      <w:r>
        <w:rPr>
          <w:rFonts w:hint="eastAsia" w:ascii="宋体" w:hAnsi="宋体" w:eastAsia="宋体" w:cs="宋体"/>
          <w:color w:val="auto"/>
          <w:sz w:val="24"/>
          <w:szCs w:val="24"/>
          <w:highlight w:val="none"/>
          <w:lang w:val="en-US" w:eastAsia="zh-CN"/>
        </w:rPr>
        <w:t>本次采购为人民币报价，遴选报价包括但不限于相关设备或货物购买（制造）费、产品费、运输费（含装卸费）、交通费、仓储费、质量检测费、安装调试费、税费、培训费、保险费、人工费、储存费等及一切可预见供应商应承担的一切责任、义务和风险等所有费用。因成交供应商自身原因造成漏报、少报皆由成交供应商自行承担责任，采购人不再补偿。</w:t>
      </w:r>
    </w:p>
    <w:p w14:paraId="2F88ED14">
      <w:pPr>
        <w:keepNext w:val="0"/>
        <w:keepLines w:val="0"/>
        <w:pageBreakBefore w:val="0"/>
        <w:widowControl w:val="0"/>
        <w:kinsoku/>
        <w:overflowPunct/>
        <w:topLinePunct w:val="0"/>
        <w:autoSpaceDE/>
        <w:autoSpaceDN/>
        <w:bidi w:val="0"/>
        <w:adjustRightInd/>
        <w:snapToGrid w:val="0"/>
        <w:spacing w:line="440" w:lineRule="exact"/>
        <w:ind w:firstLine="482"/>
        <w:textAlignment w:val="baseline"/>
        <w:rPr>
          <w:rFonts w:hint="eastAsia" w:ascii="宋体" w:hAnsi="宋体" w:eastAsia="宋体" w:cs="宋体"/>
          <w:b/>
          <w:bCs/>
          <w:color w:val="auto"/>
        </w:rPr>
      </w:pPr>
      <w:r>
        <w:rPr>
          <w:rFonts w:hint="eastAsia" w:ascii="宋体" w:hAnsi="宋体" w:eastAsia="宋体" w:cs="宋体"/>
          <w:b/>
          <w:bCs/>
          <w:color w:val="auto"/>
        </w:rPr>
        <w:t>三、</w:t>
      </w:r>
      <w:r>
        <w:rPr>
          <w:rFonts w:hint="eastAsia" w:ascii="宋体" w:hAnsi="宋体" w:eastAsia="宋体" w:cs="宋体"/>
          <w:b/>
          <w:bCs/>
          <w:color w:val="auto"/>
          <w:lang w:val="en-US" w:eastAsia="zh-CN"/>
        </w:rPr>
        <w:t>质量保证及</w:t>
      </w:r>
      <w:r>
        <w:rPr>
          <w:rFonts w:hint="eastAsia" w:ascii="宋体" w:hAnsi="宋体" w:eastAsia="宋体" w:cs="宋体"/>
          <w:b/>
          <w:bCs/>
          <w:color w:val="auto"/>
        </w:rPr>
        <w:t>售后服务</w:t>
      </w:r>
      <w:bookmarkEnd w:id="36"/>
    </w:p>
    <w:p w14:paraId="7DC10A68">
      <w:pPr>
        <w:pageBreakBefore w:val="0"/>
        <w:widowControl w:val="0"/>
        <w:kinsoku/>
        <w:wordWrap w:val="0"/>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（一）产品质量保证期：</w:t>
      </w:r>
    </w:p>
    <w:p w14:paraId="265A3FA3">
      <w:pPr>
        <w:pageBreakBefore w:val="0"/>
        <w:widowControl w:val="0"/>
        <w:kinsoku/>
        <w:wordWrap w:val="0"/>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1、产品质量保证：成交供应商所提供的货物，其质量必须符合国家医疗器械及药品监督管理部门规定的标准，并与响应时承诺的质量相一致，确保临床使用安全有效。</w:t>
      </w:r>
    </w:p>
    <w:p w14:paraId="3EBFAE76">
      <w:pPr>
        <w:pageBreakBefore w:val="0"/>
        <w:widowControl w:val="0"/>
        <w:kinsoku/>
        <w:wordWrap w:val="0"/>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2、成交供应商须具备良好的储存及运输条件，并根据国家法律法规的规定以及行业标准等要求进行储存与运输。</w:t>
      </w:r>
    </w:p>
    <w:p w14:paraId="2D9457AF">
      <w:pPr>
        <w:pageBreakBefore w:val="0"/>
        <w:widowControl w:val="0"/>
        <w:kinsoku/>
        <w:wordWrap w:val="0"/>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若成交供应商提供假冒伪劣产品或产品质量出现问题，引起医疗纠纷或导致采购人受到相关行政主管部门处罚，成交供应商承担一切经济损失和法律责任。为避免医患纠纷时间过长影响医疗秩序，如成交供应商接到采购人通知24小时内未到医院解决纠纷，采购人有权单方动用滞留在医院的货款与患方协商解决，不足部分成交供应商应无条件追加，否则采购人有权终止采购合同并诉诸法律。</w:t>
      </w:r>
    </w:p>
    <w:p w14:paraId="42058C38">
      <w:pPr>
        <w:pageBreakBefore w:val="0"/>
        <w:widowControl w:val="0"/>
        <w:kinsoku/>
        <w:wordWrap w:val="0"/>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4、采购货物属于国家规定“三包”范围的，其产品质量保证期不得低于“三包”规定。</w:t>
      </w:r>
    </w:p>
    <w:p w14:paraId="011ACEF1">
      <w:pPr>
        <w:pageBreakBefore w:val="0"/>
        <w:widowControl w:val="0"/>
        <w:kinsoku/>
        <w:wordWrap w:val="0"/>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5、采购货物由产品生产厂家（指产品生产厂家或其负责销售、售后服务机构，以下同）负责标准售后服务，应当在响应文件中予以明确说明，并提供相关文件。</w:t>
      </w:r>
    </w:p>
    <w:p w14:paraId="70D8F5F0">
      <w:pPr>
        <w:pageBreakBefore w:val="0"/>
        <w:widowControl w:val="0"/>
        <w:kinsoku/>
        <w:wordWrap w:val="0"/>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（二）售后服务内容</w:t>
      </w:r>
    </w:p>
    <w:p w14:paraId="1518FA1F">
      <w:pPr>
        <w:pageBreakBefore w:val="0"/>
        <w:widowControl w:val="0"/>
        <w:kinsoku/>
        <w:wordWrap w:val="0"/>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供应商在质量保证期内应当为采购人提供以下技术支持服务：</w:t>
      </w:r>
    </w:p>
    <w:p w14:paraId="06D32A7A">
      <w:pPr>
        <w:pageBreakBefore w:val="0"/>
        <w:widowControl w:val="0"/>
        <w:kinsoku/>
        <w:wordWrap w:val="0"/>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1、为了采购人的工作正常开展，所有产品都需提供备品，在有需要时，能及时完成供货。</w:t>
      </w:r>
    </w:p>
    <w:p w14:paraId="392CA364">
      <w:pPr>
        <w:pageBreakBefore w:val="0"/>
        <w:widowControl w:val="0"/>
        <w:kinsoku/>
        <w:wordWrap w:val="0"/>
        <w:overflowPunct/>
        <w:topLinePunct w:val="0"/>
        <w:autoSpaceDE/>
        <w:autoSpaceDN/>
        <w:bidi w:val="0"/>
        <w:adjustRightInd/>
        <w:spacing w:line="460" w:lineRule="exact"/>
        <w:ind w:firstLine="480" w:firstLineChars="200"/>
        <w:textAlignment w:val="auto"/>
        <w:rPr>
          <w:rFonts w:hint="default" w:ascii="仿宋" w:hAnsi="仿宋" w:eastAsia="仿宋" w:cs="宋体"/>
          <w:b/>
          <w:color w:val="FF0000"/>
          <w:kern w:val="0"/>
          <w:sz w:val="24"/>
          <w:szCs w:val="24"/>
          <w:lang w:val="en-US" w:eastAsia="zh-CN"/>
        </w:rPr>
      </w:pPr>
      <w:r>
        <w:rPr>
          <w:rFonts w:hint="eastAsia" w:ascii="宋体" w:hAnsi="宋体" w:eastAsia="宋体" w:cs="宋体"/>
          <w:color w:val="auto"/>
          <w:sz w:val="24"/>
          <w:szCs w:val="24"/>
          <w:lang w:val="en-US" w:eastAsia="zh-CN"/>
        </w:rPr>
        <w:t>2、质量保证期内服务要求</w:t>
      </w:r>
    </w:p>
    <w:p w14:paraId="3B8591E5">
      <w:pPr>
        <w:pageBreakBefore w:val="0"/>
        <w:widowControl w:val="0"/>
        <w:kinsoku/>
        <w:wordWrap w:val="0"/>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2.1电话咨询</w:t>
      </w:r>
    </w:p>
    <w:p w14:paraId="37C63F6E">
      <w:pPr>
        <w:pageBreakBefore w:val="0"/>
        <w:widowControl w:val="0"/>
        <w:kinsoku/>
        <w:wordWrap w:val="0"/>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成交供应商应当为采购人提供技术援助电话，解答采购人在使用中遇到的问题，及时为采购人提出解决问题的建议。</w:t>
      </w:r>
    </w:p>
    <w:p w14:paraId="316B0ABA">
      <w:pPr>
        <w:pageBreakBefore w:val="0"/>
        <w:widowControl w:val="0"/>
        <w:kinsoku/>
        <w:wordWrap w:val="0"/>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2.2现场响应</w:t>
      </w:r>
    </w:p>
    <w:p w14:paraId="74B16D6D">
      <w:pPr>
        <w:pageBreakBefore w:val="0"/>
        <w:widowControl w:val="0"/>
        <w:kinsoku/>
        <w:wordWrap w:val="0"/>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采购人遇到使用及技术问题，电话咨询不能解决的，应在24小时内派出专业人员到达采购人处进行技术支持。</w:t>
      </w:r>
    </w:p>
    <w:p w14:paraId="4ADB22A6">
      <w:pPr>
        <w:keepNext w:val="0"/>
        <w:keepLines w:val="0"/>
        <w:pageBreakBefore w:val="0"/>
        <w:widowControl w:val="0"/>
        <w:kinsoku/>
        <w:overflowPunct/>
        <w:topLinePunct w:val="0"/>
        <w:autoSpaceDE/>
        <w:autoSpaceDN/>
        <w:bidi w:val="0"/>
        <w:adjustRightInd/>
        <w:snapToGrid w:val="0"/>
        <w:spacing w:line="440" w:lineRule="exact"/>
        <w:ind w:firstLine="482"/>
        <w:textAlignment w:val="baseline"/>
        <w:rPr>
          <w:rFonts w:hint="eastAsia" w:ascii="宋体" w:hAnsi="宋体" w:eastAsia="宋体" w:cs="宋体"/>
          <w:b/>
          <w:bCs/>
          <w:color w:val="auto"/>
        </w:rPr>
      </w:pPr>
      <w:r>
        <w:rPr>
          <w:rFonts w:hint="eastAsia" w:ascii="宋体" w:hAnsi="宋体" w:eastAsia="宋体" w:cs="宋体"/>
          <w:b/>
          <w:bCs/>
          <w:color w:val="auto"/>
        </w:rPr>
        <w:t>四、付款方式</w:t>
      </w:r>
    </w:p>
    <w:p w14:paraId="1250D9DF">
      <w:pPr>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bookmarkStart w:id="37" w:name="_Toc267320052"/>
      <w:bookmarkStart w:id="38" w:name="_Toc76715382"/>
      <w:r>
        <w:rPr>
          <w:rFonts w:hint="eastAsia" w:ascii="宋体" w:hAnsi="宋体" w:eastAsia="宋体" w:cs="宋体"/>
          <w:color w:val="auto"/>
          <w:sz w:val="24"/>
          <w:szCs w:val="24"/>
          <w:highlight w:val="none"/>
          <w:lang w:eastAsia="zh-CN"/>
        </w:rPr>
        <w:t>（一）结算方式：</w:t>
      </w:r>
    </w:p>
    <w:p w14:paraId="2C62BC90">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结算方式为据实结算，结算价=各耗材的成交单价×每批次送货数量（需出示采购人验收的签收单）。</w:t>
      </w:r>
    </w:p>
    <w:p w14:paraId="7F9E829A">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支付方式：</w:t>
      </w:r>
    </w:p>
    <w:p w14:paraId="65E6021D">
      <w:pPr>
        <w:keepNext w:val="0"/>
        <w:keepLines w:val="0"/>
        <w:pageBreakBefore w:val="0"/>
        <w:widowControl w:val="0"/>
        <w:kinsoku/>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采购人确认发票之日起按规定的付款方式及期限支付货款。</w:t>
      </w:r>
    </w:p>
    <w:p w14:paraId="25444F2F">
      <w:pPr>
        <w:keepNext w:val="0"/>
        <w:keepLines w:val="0"/>
        <w:pageBreakBefore w:val="0"/>
        <w:widowControl w:val="0"/>
        <w:kinsoku/>
        <w:overflowPunct/>
        <w:topLinePunct w:val="0"/>
        <w:autoSpaceDE/>
        <w:autoSpaceDN/>
        <w:bidi w:val="0"/>
        <w:adjustRightInd/>
        <w:snapToGrid w:val="0"/>
        <w:spacing w:line="440" w:lineRule="exact"/>
        <w:ind w:left="0" w:leftChars="0" w:firstLine="482" w:firstLineChars="200"/>
        <w:textAlignment w:val="baseline"/>
        <w:rPr>
          <w:rFonts w:hint="eastAsia" w:ascii="宋体" w:hAnsi="宋体" w:eastAsia="宋体" w:cs="宋体"/>
          <w:b/>
          <w:bCs/>
          <w:color w:val="auto"/>
        </w:rPr>
      </w:pPr>
      <w:r>
        <w:rPr>
          <w:rFonts w:hint="eastAsia" w:ascii="宋体" w:hAnsi="宋体" w:eastAsia="宋体" w:cs="宋体"/>
          <w:b/>
          <w:bCs/>
          <w:color w:val="auto"/>
        </w:rPr>
        <w:t>五、知识产权</w:t>
      </w:r>
      <w:bookmarkEnd w:id="37"/>
      <w:bookmarkEnd w:id="38"/>
    </w:p>
    <w:p w14:paraId="1A6A34D0">
      <w:pPr>
        <w:keepNext w:val="0"/>
        <w:keepLines w:val="0"/>
        <w:pageBreakBefore w:val="0"/>
        <w:widowControl w:val="0"/>
        <w:kinsoku/>
        <w:overflowPunct/>
        <w:topLinePunct w:val="0"/>
        <w:autoSpaceDE/>
        <w:autoSpaceDN/>
        <w:bidi w:val="0"/>
        <w:adjustRightInd/>
        <w:snapToGrid w:val="0"/>
        <w:spacing w:line="440" w:lineRule="exact"/>
        <w:ind w:firstLine="480"/>
        <w:textAlignment w:val="baseline"/>
        <w:rPr>
          <w:rFonts w:hint="eastAsia" w:ascii="宋体" w:hAnsi="宋体" w:eastAsia="宋体" w:cs="宋体"/>
          <w:color w:val="auto"/>
        </w:rPr>
      </w:pPr>
      <w:r>
        <w:rPr>
          <w:rFonts w:hint="eastAsia" w:ascii="宋体" w:hAnsi="宋体" w:eastAsia="宋体" w:cs="宋体"/>
          <w:color w:val="auto"/>
        </w:rPr>
        <w:t>采购人在中华人民共和国境内使用</w:t>
      </w:r>
      <w:r>
        <w:rPr>
          <w:rFonts w:hint="eastAsia" w:ascii="宋体" w:hAnsi="宋体" w:eastAsia="宋体" w:cs="宋体"/>
          <w:color w:val="auto"/>
          <w:lang w:val="en-US" w:eastAsia="zh-CN"/>
        </w:rPr>
        <w:t>供应商</w:t>
      </w:r>
      <w:r>
        <w:rPr>
          <w:rFonts w:hint="eastAsia" w:ascii="宋体" w:hAnsi="宋体" w:eastAsia="宋体" w:cs="宋体"/>
          <w:color w:val="auto"/>
        </w:rPr>
        <w:t>提供的货物及服务时免受第三方提出的侵犯其专利权或其它知识产权的起诉。如果第三方提出侵权指控，</w:t>
      </w:r>
      <w:r>
        <w:rPr>
          <w:rFonts w:hint="eastAsia" w:ascii="宋体" w:hAnsi="宋体" w:eastAsia="宋体" w:cs="宋体"/>
          <w:color w:val="auto"/>
          <w:lang w:val="en-US" w:eastAsia="zh-CN"/>
        </w:rPr>
        <w:t>成交供应商</w:t>
      </w:r>
      <w:r>
        <w:rPr>
          <w:rFonts w:hint="eastAsia" w:ascii="宋体" w:hAnsi="宋体" w:eastAsia="宋体" w:cs="宋体"/>
          <w:color w:val="auto"/>
        </w:rPr>
        <w:t>应承担由此而引起的一切法律责任和费用。</w:t>
      </w:r>
    </w:p>
    <w:p w14:paraId="3ED1EBF2">
      <w:pPr>
        <w:pStyle w:val="2"/>
        <w:pageBreakBefore w:val="0"/>
        <w:kinsoku/>
        <w:wordWrap/>
        <w:overflowPunct/>
        <w:topLinePunct w:val="0"/>
        <w:autoSpaceDE/>
        <w:autoSpaceDN/>
        <w:bidi w:val="0"/>
        <w:spacing w:before="0" w:beforeLines="0" w:after="0" w:afterLines="0" w:line="440" w:lineRule="exact"/>
        <w:ind w:firstLine="482" w:firstLineChars="200"/>
        <w:textAlignment w:val="baseline"/>
        <w:rPr>
          <w:rFonts w:hint="eastAsia" w:ascii="宋体" w:hAnsi="宋体" w:eastAsia="宋体" w:cs="宋体"/>
          <w:color w:val="auto"/>
          <w:sz w:val="24"/>
          <w:szCs w:val="24"/>
          <w:highlight w:val="none"/>
        </w:rPr>
      </w:pPr>
      <w:bookmarkStart w:id="39" w:name="_Toc830"/>
      <w:bookmarkStart w:id="40" w:name="_Toc17230"/>
      <w:r>
        <w:rPr>
          <w:rFonts w:hint="eastAsia"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、附件、图纸及包装要求</w:t>
      </w:r>
      <w:bookmarkEnd w:id="39"/>
      <w:bookmarkEnd w:id="40"/>
    </w:p>
    <w:p w14:paraId="127A254B">
      <w:pPr>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color w:val="auto"/>
          <w:kern w:val="2"/>
          <w:sz w:val="24"/>
          <w:szCs w:val="24"/>
          <w:lang w:val="en-US" w:eastAsia="zh-CN" w:bidi="ar-SA"/>
        </w:rPr>
      </w:pPr>
      <w:bookmarkStart w:id="41" w:name="_Toc6365"/>
      <w:bookmarkStart w:id="42" w:name="_Toc19526"/>
      <w:r>
        <w:rPr>
          <w:rFonts w:hint="eastAsia" w:ascii="宋体" w:hAnsi="宋体" w:eastAsia="宋体" w:cs="宋体"/>
          <w:color w:val="auto"/>
          <w:sz w:val="24"/>
          <w:szCs w:val="24"/>
        </w:rPr>
        <w:t>所有</w:t>
      </w:r>
      <w:r>
        <w:rPr>
          <w:rFonts w:hint="eastAsia" w:ascii="宋体" w:hAnsi="宋体" w:eastAsia="宋体" w:cs="宋体"/>
          <w:color w:val="auto"/>
          <w:sz w:val="24"/>
          <w:szCs w:val="24"/>
          <w:lang w:eastAsia="zh-CN"/>
        </w:rPr>
        <w:t>耗材</w:t>
      </w:r>
      <w:r>
        <w:rPr>
          <w:rFonts w:hint="eastAsia" w:ascii="宋体" w:hAnsi="宋体" w:eastAsia="宋体" w:cs="宋体"/>
          <w:color w:val="auto"/>
          <w:sz w:val="24"/>
          <w:szCs w:val="24"/>
        </w:rPr>
        <w:t>按照制造商规定的产品包装和随机标准附件为准。</w:t>
      </w:r>
    </w:p>
    <w:p w14:paraId="74315CF6">
      <w:pPr>
        <w:pStyle w:val="2"/>
        <w:pageBreakBefore w:val="0"/>
        <w:kinsoku/>
        <w:wordWrap/>
        <w:overflowPunct/>
        <w:topLinePunct w:val="0"/>
        <w:autoSpaceDE/>
        <w:autoSpaceDN/>
        <w:bidi w:val="0"/>
        <w:spacing w:before="0" w:beforeLines="0" w:after="0" w:afterLines="0" w:line="440" w:lineRule="exact"/>
        <w:ind w:firstLine="482" w:firstLineChars="200"/>
        <w:textAlignment w:val="baseline"/>
        <w:rPr>
          <w:rFonts w:hint="eastAsia" w:ascii="宋体" w:hAnsi="宋体" w:eastAsia="宋体" w:cs="宋体"/>
          <w:color w:val="auto"/>
          <w:sz w:val="24"/>
          <w:szCs w:val="24"/>
          <w:highlight w:val="none"/>
        </w:rPr>
      </w:pPr>
      <w:r>
        <w:rPr>
          <w:rFonts w:hint="eastAsia"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w:t>
      </w:r>
      <w:bookmarkEnd w:id="41"/>
      <w:bookmarkEnd w:id="42"/>
      <w:r>
        <w:rPr>
          <w:rFonts w:hint="eastAsia" w:ascii="宋体" w:hAnsi="宋体" w:eastAsia="宋体" w:cs="宋体"/>
          <w:color w:val="auto"/>
          <w:sz w:val="24"/>
          <w:szCs w:val="24"/>
          <w:highlight w:val="none"/>
          <w:lang w:val="en-US" w:eastAsia="zh-CN"/>
        </w:rPr>
        <w:t>收费耗材要求</w:t>
      </w:r>
    </w:p>
    <w:p w14:paraId="05340FCB">
      <w:pPr>
        <w:keepNext w:val="0"/>
        <w:keepLines w:val="0"/>
        <w:pageBreakBefore w:val="0"/>
        <w:widowControl w:val="0"/>
        <w:kinsoku/>
        <w:overflowPunct/>
        <w:topLinePunct w:val="0"/>
        <w:autoSpaceDE/>
        <w:autoSpaceDN/>
        <w:bidi w:val="0"/>
        <w:adjustRightInd/>
        <w:snapToGrid w:val="0"/>
        <w:spacing w:line="440" w:lineRule="exact"/>
        <w:ind w:firstLine="480"/>
        <w:textAlignment w:val="baseline"/>
        <w:rPr>
          <w:rFonts w:hint="default" w:ascii="宋体" w:hAnsi="宋体" w:eastAsia="宋体" w:cs="宋体"/>
          <w:color w:val="auto"/>
          <w:lang w:val="en-US" w:eastAsia="zh-CN"/>
        </w:rPr>
      </w:pPr>
      <w:r>
        <w:rPr>
          <w:rFonts w:hint="eastAsia" w:ascii="宋体" w:hAnsi="宋体" w:eastAsia="宋体" w:cs="宋体"/>
          <w:color w:val="auto"/>
          <w:lang w:val="en-US" w:eastAsia="zh-CN"/>
        </w:rPr>
        <w:t>（一）本项目所采购的产品属于收费耗材的，</w:t>
      </w:r>
      <w:r>
        <w:rPr>
          <w:rFonts w:hint="eastAsia" w:ascii="宋体" w:hAnsi="宋体" w:eastAsia="宋体" w:cs="宋体"/>
          <w:color w:val="auto"/>
        </w:rPr>
        <w:t>应为重庆市医疗保障局通过审核并备案登记的耗材。供应商</w:t>
      </w:r>
      <w:r>
        <w:rPr>
          <w:rFonts w:hint="eastAsia" w:ascii="宋体" w:hAnsi="宋体" w:eastAsia="宋体" w:cs="宋体"/>
          <w:color w:val="auto"/>
          <w:lang w:val="en-US" w:eastAsia="zh-CN"/>
        </w:rPr>
        <w:t>须</w:t>
      </w:r>
      <w:r>
        <w:rPr>
          <w:rFonts w:hint="eastAsia" w:ascii="宋体" w:hAnsi="宋体" w:eastAsia="宋体" w:cs="宋体"/>
          <w:color w:val="auto"/>
          <w:lang w:eastAsia="zh-CN"/>
        </w:rPr>
        <w:t>在</w:t>
      </w:r>
      <w:r>
        <w:rPr>
          <w:rFonts w:hint="eastAsia" w:ascii="宋体" w:hAnsi="宋体" w:eastAsia="宋体" w:cs="宋体"/>
          <w:color w:val="auto"/>
          <w:lang w:val="en-US" w:eastAsia="zh-CN"/>
        </w:rPr>
        <w:t>响应文件中</w:t>
      </w:r>
      <w:r>
        <w:rPr>
          <w:rFonts w:hint="eastAsia" w:ascii="宋体" w:hAnsi="宋体" w:eastAsia="宋体" w:cs="宋体"/>
          <w:color w:val="auto"/>
        </w:rPr>
        <w:t>提供</w:t>
      </w:r>
      <w:r>
        <w:rPr>
          <w:rFonts w:hint="eastAsia" w:ascii="宋体" w:hAnsi="宋体" w:eastAsia="宋体" w:cs="宋体"/>
          <w:color w:val="auto"/>
          <w:lang w:val="en-US" w:eastAsia="zh-CN"/>
        </w:rPr>
        <w:t>收费耗材在</w:t>
      </w:r>
      <w:r>
        <w:rPr>
          <w:rFonts w:hint="eastAsia" w:ascii="宋体" w:hAnsi="宋体" w:eastAsia="宋体" w:cs="宋体"/>
          <w:color w:val="auto"/>
        </w:rPr>
        <w:t>重庆市医疗保障局耗材目录查询结果截图</w:t>
      </w:r>
      <w:r>
        <w:rPr>
          <w:rFonts w:hint="eastAsia" w:ascii="宋体" w:hAnsi="宋体" w:eastAsia="宋体" w:cs="宋体"/>
          <w:color w:val="auto"/>
          <w:lang w:val="en-US" w:eastAsia="zh-CN"/>
        </w:rPr>
        <w:t>证明材料，若个别收费耗材在该网站上查不到结果截图的，可提供此项耗材通过</w:t>
      </w:r>
      <w:r>
        <w:rPr>
          <w:rFonts w:hint="eastAsia" w:ascii="宋体" w:hAnsi="宋体" w:eastAsia="宋体" w:cs="宋体"/>
          <w:color w:val="auto"/>
        </w:rPr>
        <w:t>重庆市医疗保障局</w:t>
      </w:r>
      <w:r>
        <w:rPr>
          <w:rFonts w:hint="eastAsia" w:ascii="宋体" w:hAnsi="宋体" w:eastAsia="宋体" w:cs="宋体"/>
          <w:color w:val="auto"/>
          <w:lang w:val="en-US" w:eastAsia="zh-CN"/>
        </w:rPr>
        <w:t>备案的证明材料。其余耗材有则提供没有可不提供。</w:t>
      </w:r>
    </w:p>
    <w:p w14:paraId="2414F98A">
      <w:pPr>
        <w:pStyle w:val="2"/>
        <w:pageBreakBefore w:val="0"/>
        <w:kinsoku/>
        <w:wordWrap/>
        <w:overflowPunct/>
        <w:topLinePunct w:val="0"/>
        <w:autoSpaceDE/>
        <w:autoSpaceDN/>
        <w:bidi w:val="0"/>
        <w:adjustRightInd w:val="0"/>
        <w:snapToGrid w:val="0"/>
        <w:spacing w:before="0" w:beforeLines="0" w:after="0" w:afterLines="0" w:line="400" w:lineRule="exact"/>
        <w:ind w:firstLine="482" w:firstLineChars="200"/>
        <w:textAlignment w:val="auto"/>
        <w:rPr>
          <w:rFonts w:hint="eastAsia" w:ascii="方正仿宋_GBK" w:hAnsi="方正仿宋_GBK" w:eastAsia="方正仿宋_GBK" w:cs="方正仿宋_GBK"/>
          <w:color w:val="000000"/>
          <w:sz w:val="24"/>
          <w:szCs w:val="24"/>
          <w:lang w:val="en-US" w:eastAsia="zh-CN"/>
        </w:rPr>
      </w:pPr>
      <w:bookmarkStart w:id="43" w:name="_Toc13407"/>
      <w:bookmarkStart w:id="44" w:name="_Toc26573"/>
      <w:r>
        <w:rPr>
          <w:rFonts w:hint="eastAsia" w:ascii="方正仿宋_GBK" w:hAnsi="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val="en-US" w:eastAsia="zh-CN"/>
        </w:rPr>
        <w:t>、违约条款</w:t>
      </w:r>
      <w:bookmarkEnd w:id="43"/>
      <w:bookmarkEnd w:id="44"/>
    </w:p>
    <w:p w14:paraId="5ABF4FEE">
      <w:pPr>
        <w:keepNext w:val="0"/>
        <w:keepLines w:val="0"/>
        <w:pageBreakBefore w:val="0"/>
        <w:widowControl w:val="0"/>
        <w:kinsoku/>
        <w:overflowPunct/>
        <w:topLinePunct w:val="0"/>
        <w:autoSpaceDE/>
        <w:autoSpaceDN/>
        <w:bidi w:val="0"/>
        <w:adjustRightInd/>
        <w:snapToGrid w:val="0"/>
        <w:spacing w:line="440" w:lineRule="exact"/>
        <w:ind w:firstLine="48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（一）成交供应商在合同执行期内无法继续履行合同的扣除成交供应商的上批次货款5000元并终止合同，若上批次购置耗材货款不足5000元的，须由供应商缴纳不足部分。</w:t>
      </w:r>
    </w:p>
    <w:p w14:paraId="6D4493A1">
      <w:pPr>
        <w:keepNext w:val="0"/>
        <w:keepLines w:val="0"/>
        <w:pageBreakBefore w:val="0"/>
        <w:widowControl w:val="0"/>
        <w:kinsoku/>
        <w:overflowPunct/>
        <w:topLinePunct w:val="0"/>
        <w:autoSpaceDE/>
        <w:autoSpaceDN/>
        <w:bidi w:val="0"/>
        <w:adjustRightInd/>
        <w:snapToGrid w:val="0"/>
        <w:spacing w:line="440" w:lineRule="exact"/>
        <w:ind w:firstLine="48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二）成交供应商应对成交产品的质量负责，并在合同中明确质量承诺，如在医院或上级有关部门抽查中发现配送的货物不符合国家相关规定或采购文件技术要求的，出现一次扣除5000元（从货款中扣除），出现两次合同自动终止。</w:t>
      </w:r>
    </w:p>
    <w:p w14:paraId="22692D29">
      <w:pPr>
        <w:keepNext w:val="0"/>
        <w:keepLines w:val="0"/>
        <w:pageBreakBefore w:val="0"/>
        <w:widowControl w:val="0"/>
        <w:kinsoku/>
        <w:overflowPunct/>
        <w:topLinePunct w:val="0"/>
        <w:autoSpaceDE/>
        <w:autoSpaceDN/>
        <w:bidi w:val="0"/>
        <w:adjustRightInd/>
        <w:snapToGrid w:val="0"/>
        <w:spacing w:line="440" w:lineRule="exact"/>
        <w:ind w:firstLine="48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三）若成交供应商超出医疗器械经营企业许可经营范围销售产品、提供虚假或过期资质材料、销售假冒伪劣产品或产品质量出现问题，引起医疗纠纷或导致采购人受到相关行政主管部门处罚，成交供应商必须积极配合采购人解决问题，同时承担相应的经济和法律责任。</w:t>
      </w:r>
      <w:bookmarkStart w:id="45" w:name="_Toc2641"/>
    </w:p>
    <w:bookmarkEnd w:id="45"/>
    <w:p w14:paraId="06D92725">
      <w:pPr>
        <w:pStyle w:val="2"/>
        <w:pageBreakBefore w:val="0"/>
        <w:kinsoku/>
        <w:wordWrap/>
        <w:overflowPunct/>
        <w:topLinePunct w:val="0"/>
        <w:autoSpaceDE/>
        <w:autoSpaceDN/>
        <w:bidi w:val="0"/>
        <w:adjustRightInd w:val="0"/>
        <w:snapToGrid w:val="0"/>
        <w:spacing w:before="0" w:beforeLines="0" w:after="0" w:afterLines="0" w:line="400" w:lineRule="exact"/>
        <w:ind w:firstLine="482" w:firstLineChars="200"/>
        <w:textAlignment w:val="auto"/>
        <w:rPr>
          <w:rFonts w:hint="eastAsia" w:ascii="方正仿宋_GBK" w:hAnsi="方正仿宋_GBK" w:cs="方正仿宋_GBK"/>
          <w:color w:val="000000"/>
          <w:sz w:val="24"/>
          <w:szCs w:val="24"/>
          <w:lang w:val="en-US" w:eastAsia="zh-CN"/>
        </w:rPr>
      </w:pPr>
      <w:bookmarkStart w:id="46" w:name="_Toc32104"/>
      <w:r>
        <w:rPr>
          <w:rFonts w:hint="eastAsia" w:ascii="方正仿宋_GBK" w:hAnsi="方正仿宋_GBK" w:cs="方正仿宋_GBK"/>
          <w:color w:val="000000"/>
          <w:sz w:val="24"/>
          <w:szCs w:val="24"/>
          <w:lang w:val="en-US" w:eastAsia="zh-CN"/>
        </w:rPr>
        <w:t>九、其他要求</w:t>
      </w:r>
      <w:bookmarkEnd w:id="46"/>
    </w:p>
    <w:p w14:paraId="6CA2379C">
      <w:pPr>
        <w:keepNext w:val="0"/>
        <w:keepLines w:val="0"/>
        <w:pageBreakBefore w:val="0"/>
        <w:widowControl w:val="0"/>
        <w:kinsoku/>
        <w:overflowPunct/>
        <w:topLinePunct w:val="0"/>
        <w:autoSpaceDE/>
        <w:autoSpaceDN/>
        <w:bidi w:val="0"/>
        <w:adjustRightInd/>
        <w:snapToGrid w:val="0"/>
        <w:spacing w:line="440" w:lineRule="exact"/>
        <w:ind w:firstLine="480"/>
        <w:textAlignment w:val="baseline"/>
        <w:rPr>
          <w:rFonts w:hint="eastAsia" w:ascii="宋体" w:hAnsi="宋体" w:eastAsia="宋体" w:cs="宋体"/>
          <w:color w:val="auto"/>
          <w:lang w:val="en-US" w:eastAsia="zh-CN"/>
        </w:rPr>
      </w:pPr>
      <w:r>
        <w:rPr>
          <w:rFonts w:hint="eastAsia" w:ascii="宋体" w:hAnsi="宋体" w:eastAsia="宋体" w:cs="宋体"/>
          <w:color w:val="auto"/>
          <w:lang w:val="en-US" w:eastAsia="zh-CN"/>
        </w:rPr>
        <w:t>（一）合同签订后在合同执行期间内，响应产品实时最低成交价。</w:t>
      </w:r>
    </w:p>
    <w:p w14:paraId="08558C53">
      <w:pPr>
        <w:keepNext w:val="0"/>
        <w:keepLines w:val="0"/>
        <w:pageBreakBefore w:val="0"/>
        <w:widowControl w:val="0"/>
        <w:kinsoku/>
        <w:overflowPunct/>
        <w:topLinePunct w:val="0"/>
        <w:autoSpaceDE/>
        <w:autoSpaceDN/>
        <w:bidi w:val="0"/>
        <w:adjustRightInd/>
        <w:snapToGrid w:val="0"/>
        <w:spacing w:line="440" w:lineRule="exact"/>
        <w:ind w:firstLine="480"/>
        <w:textAlignment w:val="baseline"/>
        <w:rPr>
          <w:rFonts w:hint="eastAsia"/>
          <w:color w:val="auto"/>
        </w:rPr>
      </w:pPr>
      <w:r>
        <w:rPr>
          <w:rFonts w:hint="eastAsia" w:ascii="宋体" w:hAnsi="宋体" w:eastAsia="宋体" w:cs="宋体"/>
          <w:color w:val="auto"/>
          <w:lang w:val="en-US" w:eastAsia="zh-CN"/>
        </w:rPr>
        <w:t>（二）其他未尽事宜由供需双方在采购合同中详细约定。</w:t>
      </w:r>
    </w:p>
    <w:p w14:paraId="3ECEB78D">
      <w:pPr>
        <w:snapToGrid w:val="0"/>
        <w:spacing w:line="312" w:lineRule="auto"/>
        <w:ind w:firstLine="602"/>
        <w:jc w:val="center"/>
        <w:rPr>
          <w:rFonts w:hint="eastAsia" w:ascii="宋体" w:hAnsi="宋体" w:eastAsia="宋体" w:cs="宋体"/>
          <w:color w:val="auto"/>
        </w:rPr>
      </w:pPr>
      <w:r>
        <w:rPr>
          <w:rStyle w:val="18"/>
          <w:rFonts w:hint="eastAsia" w:ascii="宋体" w:hAnsi="宋体" w:eastAsia="宋体" w:cs="宋体"/>
          <w:b/>
          <w:color w:val="auto"/>
          <w:sz w:val="30"/>
          <w:szCs w:val="30"/>
          <w:lang w:eastAsia="zh-CN"/>
        </w:rPr>
        <w:t>第</w:t>
      </w:r>
      <w:r>
        <w:rPr>
          <w:rStyle w:val="18"/>
          <w:rFonts w:hint="eastAsia" w:ascii="宋体" w:hAnsi="宋体" w:eastAsia="宋体" w:cs="宋体"/>
          <w:b/>
          <w:color w:val="auto"/>
          <w:sz w:val="30"/>
          <w:szCs w:val="30"/>
          <w:lang w:val="en-US" w:eastAsia="zh-CN"/>
        </w:rPr>
        <w:t>四</w:t>
      </w:r>
      <w:r>
        <w:rPr>
          <w:rStyle w:val="18"/>
          <w:rFonts w:hint="eastAsia" w:ascii="宋体" w:hAnsi="宋体" w:eastAsia="宋体" w:cs="宋体"/>
          <w:b/>
          <w:color w:val="auto"/>
          <w:sz w:val="30"/>
          <w:szCs w:val="30"/>
          <w:lang w:eastAsia="zh-CN"/>
        </w:rPr>
        <w:t>篇   评审程序及方法、无效响应和采购终止</w:t>
      </w:r>
      <w:bookmarkStart w:id="47" w:name="_Toc22210"/>
    </w:p>
    <w:p w14:paraId="42619BFE">
      <w:pPr>
        <w:pStyle w:val="3"/>
        <w:snapToGrid w:val="0"/>
        <w:spacing w:before="0" w:beforeAutospacing="0" w:after="0" w:afterAutospacing="0" w:line="440" w:lineRule="exact"/>
        <w:ind w:firstLine="482"/>
        <w:rPr>
          <w:rFonts w:cs="宋体"/>
          <w:color w:val="auto"/>
          <w:sz w:val="24"/>
          <w:szCs w:val="24"/>
        </w:rPr>
      </w:pPr>
      <w:r>
        <w:rPr>
          <w:rFonts w:cs="宋体"/>
          <w:color w:val="auto"/>
          <w:sz w:val="24"/>
          <w:szCs w:val="24"/>
        </w:rPr>
        <w:t>一、评审程序及方法</w:t>
      </w:r>
      <w:bookmarkEnd w:id="47"/>
    </w:p>
    <w:p w14:paraId="49655EDA">
      <w:pPr>
        <w:pStyle w:val="6"/>
        <w:rPr>
          <w:rFonts w:hint="eastAsia" w:ascii="宋体" w:hAnsi="宋体" w:eastAsia="宋体" w:cs="宋体"/>
        </w:rPr>
      </w:pPr>
      <w:r>
        <w:rPr>
          <w:rFonts w:hint="eastAsia" w:ascii="宋体" w:hAnsi="宋体" w:eastAsia="宋体" w:cs="宋体"/>
        </w:rPr>
        <w:t>（一）</w:t>
      </w:r>
      <w:r>
        <w:rPr>
          <w:rFonts w:hint="eastAsia" w:ascii="宋体" w:hAnsi="宋体" w:eastAsia="宋体" w:cs="宋体"/>
          <w:lang w:eastAsia="zh-CN"/>
        </w:rPr>
        <w:t>遴选</w:t>
      </w:r>
      <w:r>
        <w:rPr>
          <w:rFonts w:hint="eastAsia" w:ascii="宋体" w:hAnsi="宋体" w:eastAsia="宋体" w:cs="宋体"/>
        </w:rPr>
        <w:t>按</w:t>
      </w:r>
      <w:r>
        <w:rPr>
          <w:rFonts w:hint="eastAsia" w:ascii="宋体" w:hAnsi="宋体" w:eastAsia="宋体" w:cs="宋体"/>
          <w:lang w:eastAsia="zh-CN"/>
        </w:rPr>
        <w:t>遴选</w:t>
      </w:r>
      <w:r>
        <w:rPr>
          <w:rFonts w:hint="eastAsia" w:ascii="宋体" w:hAnsi="宋体" w:eastAsia="宋体" w:cs="宋体"/>
        </w:rPr>
        <w:t>通知书规定的时间和地点进行。</w:t>
      </w:r>
    </w:p>
    <w:p w14:paraId="3085CD0F">
      <w:pPr>
        <w:pStyle w:val="6"/>
        <w:rPr>
          <w:rFonts w:hint="eastAsia" w:ascii="宋体" w:hAnsi="宋体" w:eastAsia="宋体" w:cs="宋体"/>
        </w:rPr>
      </w:pPr>
      <w:r>
        <w:rPr>
          <w:rFonts w:hint="eastAsia" w:ascii="宋体" w:hAnsi="宋体" w:eastAsia="宋体" w:cs="宋体"/>
        </w:rPr>
        <w:t>（二）由本项目</w:t>
      </w:r>
      <w:r>
        <w:rPr>
          <w:rFonts w:hint="eastAsia" w:ascii="宋体" w:hAnsi="宋体" w:eastAsia="宋体" w:cs="宋体"/>
          <w:lang w:eastAsia="zh-CN"/>
        </w:rPr>
        <w:t>遴选</w:t>
      </w:r>
      <w:r>
        <w:rPr>
          <w:rFonts w:hint="eastAsia" w:ascii="宋体" w:hAnsi="宋体" w:eastAsia="宋体" w:cs="宋体"/>
        </w:rPr>
        <w:t>小组对各供应商的资格条件</w:t>
      </w:r>
      <w:r>
        <w:rPr>
          <w:rFonts w:hint="eastAsia" w:ascii="宋体" w:hAnsi="宋体" w:eastAsia="宋体" w:cs="宋体"/>
          <w:lang w:val="en-US" w:eastAsia="zh-CN"/>
        </w:rPr>
        <w:t>（供应商需现场提供所投产品的全新</w:t>
      </w:r>
      <w:r>
        <w:rPr>
          <w:rFonts w:hint="eastAsia" w:ascii="宋体" w:hAnsi="宋体" w:eastAsia="宋体" w:cs="宋体"/>
          <w:color w:val="FF0000"/>
          <w:lang w:val="en-US" w:eastAsia="zh-CN"/>
        </w:rPr>
        <w:t>样品</w:t>
      </w:r>
      <w:r>
        <w:rPr>
          <w:rFonts w:hint="eastAsia" w:ascii="宋体" w:hAnsi="宋体" w:eastAsia="宋体" w:cs="宋体"/>
          <w:lang w:val="en-US" w:eastAsia="zh-CN"/>
        </w:rPr>
        <w:t>，1件备评审专家评价（会被拆封），供应商自行承担</w:t>
      </w:r>
      <w:r>
        <w:rPr>
          <w:rFonts w:hint="eastAsia" w:ascii="宋体" w:hAnsi="宋体" w:eastAsia="宋体" w:cs="宋体"/>
          <w:color w:val="FF0000"/>
          <w:lang w:val="en-US" w:eastAsia="zh-CN"/>
        </w:rPr>
        <w:t>样品</w:t>
      </w:r>
      <w:r>
        <w:rPr>
          <w:rFonts w:hint="eastAsia" w:ascii="宋体" w:hAnsi="宋体" w:eastAsia="宋体" w:cs="宋体"/>
          <w:lang w:val="en-US" w:eastAsia="zh-CN"/>
        </w:rPr>
        <w:t>费用）</w:t>
      </w:r>
      <w:r>
        <w:rPr>
          <w:rFonts w:hint="eastAsia" w:ascii="宋体" w:hAnsi="宋体" w:eastAsia="宋体" w:cs="宋体"/>
        </w:rPr>
        <w:t xml:space="preserve">、实质性响应等进行审查。 </w:t>
      </w:r>
    </w:p>
    <w:p w14:paraId="1FE1B3F4">
      <w:pPr>
        <w:pStyle w:val="6"/>
        <w:rPr>
          <w:rFonts w:hint="eastAsia" w:ascii="宋体" w:hAnsi="宋体" w:eastAsia="宋体" w:cs="宋体"/>
        </w:rPr>
      </w:pPr>
      <w:r>
        <w:rPr>
          <w:rFonts w:hint="eastAsia" w:ascii="宋体" w:hAnsi="宋体" w:eastAsia="宋体" w:cs="宋体"/>
        </w:rPr>
        <w:t>1.资格性审查。依据法律法规和</w:t>
      </w:r>
      <w:r>
        <w:rPr>
          <w:rFonts w:hint="eastAsia" w:ascii="宋体" w:hAnsi="宋体" w:eastAsia="宋体" w:cs="宋体"/>
          <w:lang w:eastAsia="zh-CN"/>
        </w:rPr>
        <w:t>遴选</w:t>
      </w:r>
      <w:r>
        <w:rPr>
          <w:rFonts w:hint="eastAsia" w:ascii="宋体" w:hAnsi="宋体" w:eastAsia="宋体" w:cs="宋体"/>
        </w:rPr>
        <w:t>通知书的规定，对响应文件中的资格证明材料、保证金等进行审查。资格性审查内容如下：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110"/>
        <w:gridCol w:w="2700"/>
        <w:gridCol w:w="4923"/>
      </w:tblGrid>
      <w:tr w14:paraId="71E4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14:paraId="549C4C9B">
            <w:pPr>
              <w:ind w:left="0" w:leftChars="0" w:firstLine="0" w:firstLineChars="0"/>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3810" w:type="dxa"/>
            <w:gridSpan w:val="2"/>
            <w:tcBorders>
              <w:top w:val="single" w:color="auto" w:sz="4" w:space="0"/>
              <w:left w:val="single" w:color="auto" w:sz="4" w:space="0"/>
              <w:bottom w:val="single" w:color="auto" w:sz="4" w:space="0"/>
              <w:right w:val="single" w:color="auto" w:sz="4" w:space="0"/>
            </w:tcBorders>
            <w:noWrap w:val="0"/>
            <w:vAlign w:val="center"/>
          </w:tcPr>
          <w:p w14:paraId="006805AF">
            <w:pPr>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检查因素</w:t>
            </w:r>
          </w:p>
        </w:tc>
        <w:tc>
          <w:tcPr>
            <w:tcW w:w="4923" w:type="dxa"/>
            <w:tcBorders>
              <w:top w:val="single" w:color="auto" w:sz="4" w:space="0"/>
              <w:left w:val="single" w:color="auto" w:sz="4" w:space="0"/>
              <w:bottom w:val="single" w:color="auto" w:sz="4" w:space="0"/>
              <w:right w:val="single" w:color="auto" w:sz="4" w:space="0"/>
            </w:tcBorders>
            <w:noWrap w:val="0"/>
            <w:vAlign w:val="center"/>
          </w:tcPr>
          <w:p w14:paraId="71515CA5">
            <w:pPr>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检查内容</w:t>
            </w:r>
          </w:p>
        </w:tc>
      </w:tr>
      <w:tr w14:paraId="1050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restart"/>
            <w:noWrap w:val="0"/>
            <w:vAlign w:val="center"/>
          </w:tcPr>
          <w:p w14:paraId="3CE2032C">
            <w:pPr>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（一）</w:t>
            </w:r>
          </w:p>
        </w:tc>
        <w:tc>
          <w:tcPr>
            <w:tcW w:w="1110" w:type="dxa"/>
            <w:vMerge w:val="restart"/>
            <w:noWrap w:val="0"/>
            <w:vAlign w:val="center"/>
          </w:tcPr>
          <w:p w14:paraId="2D965C55">
            <w:pPr>
              <w:ind w:left="0" w:leftChars="0" w:firstLine="0" w:firstLineChar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《中华人民共和国政府采购法》第二十二条规定</w:t>
            </w:r>
          </w:p>
        </w:tc>
        <w:tc>
          <w:tcPr>
            <w:tcW w:w="2700" w:type="dxa"/>
            <w:noWrap w:val="0"/>
            <w:vAlign w:val="center"/>
          </w:tcPr>
          <w:p w14:paraId="3DD4ED05">
            <w:pPr>
              <w:ind w:left="0" w:leftChars="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tc>
        <w:tc>
          <w:tcPr>
            <w:tcW w:w="4923" w:type="dxa"/>
            <w:noWrap w:val="0"/>
            <w:vAlign w:val="center"/>
          </w:tcPr>
          <w:p w14:paraId="22A30165">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1.供应商法人营业执照（副本）或事业单位法人证书（副本）或个体工商户营业执照或有效的自然人身份证明或社会团体法人登记证书（提供复印件）。 </w:t>
            </w:r>
          </w:p>
          <w:p w14:paraId="5EFDD338">
            <w:pPr>
              <w:rPr>
                <w:rFonts w:hint="eastAsia" w:ascii="宋体" w:hAnsi="宋体" w:eastAsia="宋体" w:cs="宋体"/>
                <w:color w:val="auto"/>
                <w:sz w:val="21"/>
                <w:szCs w:val="21"/>
              </w:rPr>
            </w:pPr>
            <w:r>
              <w:rPr>
                <w:rFonts w:hint="eastAsia" w:ascii="宋体" w:hAnsi="宋体" w:eastAsia="宋体" w:cs="宋体"/>
                <w:color w:val="auto"/>
                <w:sz w:val="21"/>
                <w:szCs w:val="21"/>
              </w:rPr>
              <w:t>2.供应商法定代表人身份证明和法定代表人授权代表委托书。</w:t>
            </w:r>
          </w:p>
        </w:tc>
      </w:tr>
      <w:tr w14:paraId="2A2F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95" w:type="dxa"/>
            <w:vMerge w:val="continue"/>
            <w:noWrap w:val="0"/>
            <w:vAlign w:val="center"/>
          </w:tcPr>
          <w:p w14:paraId="31EDF028">
            <w:pPr>
              <w:jc w:val="center"/>
              <w:rPr>
                <w:rFonts w:hint="eastAsia" w:ascii="宋体" w:hAnsi="宋体" w:eastAsia="宋体" w:cs="宋体"/>
                <w:color w:val="auto"/>
                <w:sz w:val="21"/>
                <w:szCs w:val="21"/>
              </w:rPr>
            </w:pPr>
          </w:p>
        </w:tc>
        <w:tc>
          <w:tcPr>
            <w:tcW w:w="1110" w:type="dxa"/>
            <w:vMerge w:val="continue"/>
            <w:noWrap w:val="0"/>
            <w:vAlign w:val="center"/>
          </w:tcPr>
          <w:p w14:paraId="01DED6AF">
            <w:pPr>
              <w:rPr>
                <w:rFonts w:hint="eastAsia" w:ascii="宋体" w:hAnsi="宋体" w:eastAsia="宋体" w:cs="宋体"/>
                <w:color w:val="auto"/>
                <w:sz w:val="21"/>
                <w:szCs w:val="21"/>
                <w:lang w:val="zh-CN"/>
              </w:rPr>
            </w:pPr>
          </w:p>
        </w:tc>
        <w:tc>
          <w:tcPr>
            <w:tcW w:w="2700" w:type="dxa"/>
            <w:noWrap w:val="0"/>
            <w:vAlign w:val="center"/>
          </w:tcPr>
          <w:p w14:paraId="1BED5C79">
            <w:pPr>
              <w:ind w:left="0" w:leftChars="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lang w:val="zh-CN"/>
              </w:rPr>
              <w:t>2.</w:t>
            </w:r>
            <w:r>
              <w:rPr>
                <w:rFonts w:hint="eastAsia" w:ascii="宋体" w:hAnsi="宋体" w:eastAsia="宋体" w:cs="宋体"/>
                <w:color w:val="auto"/>
                <w:sz w:val="21"/>
                <w:szCs w:val="21"/>
              </w:rPr>
              <w:t>具有良好的商业信誉和健全的财务会计制度</w:t>
            </w:r>
          </w:p>
        </w:tc>
        <w:tc>
          <w:tcPr>
            <w:tcW w:w="4923" w:type="dxa"/>
            <w:vMerge w:val="restart"/>
            <w:noWrap w:val="0"/>
            <w:vAlign w:val="center"/>
          </w:tcPr>
          <w:p w14:paraId="2EBE458C">
            <w:pPr>
              <w:ind w:left="0" w:leftChars="0" w:firstLine="0" w:firstLineChars="0"/>
              <w:rPr>
                <w:rFonts w:hint="eastAsia" w:ascii="宋体" w:hAnsi="宋体" w:eastAsia="宋体" w:cs="宋体"/>
                <w:b/>
                <w:color w:val="auto"/>
                <w:sz w:val="21"/>
                <w:szCs w:val="21"/>
              </w:rPr>
            </w:pPr>
            <w:r>
              <w:rPr>
                <w:rFonts w:hint="eastAsia" w:ascii="宋体" w:hAnsi="宋体" w:eastAsia="宋体" w:cs="宋体"/>
                <w:color w:val="auto"/>
                <w:sz w:val="21"/>
                <w:szCs w:val="21"/>
              </w:rPr>
              <w:t>供应商提供“基本资格条件承诺函”（格式详见第七篇）</w:t>
            </w:r>
          </w:p>
        </w:tc>
      </w:tr>
      <w:tr w14:paraId="230C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95" w:type="dxa"/>
            <w:vMerge w:val="continue"/>
            <w:noWrap w:val="0"/>
            <w:vAlign w:val="center"/>
          </w:tcPr>
          <w:p w14:paraId="4E85DF3B">
            <w:pPr>
              <w:jc w:val="center"/>
              <w:rPr>
                <w:rFonts w:hint="eastAsia" w:ascii="宋体" w:hAnsi="宋体" w:eastAsia="宋体" w:cs="宋体"/>
                <w:color w:val="auto"/>
                <w:sz w:val="21"/>
                <w:szCs w:val="21"/>
              </w:rPr>
            </w:pPr>
          </w:p>
        </w:tc>
        <w:tc>
          <w:tcPr>
            <w:tcW w:w="1110" w:type="dxa"/>
            <w:vMerge w:val="continue"/>
            <w:noWrap w:val="0"/>
            <w:vAlign w:val="center"/>
          </w:tcPr>
          <w:p w14:paraId="2FF1316A">
            <w:pPr>
              <w:rPr>
                <w:rFonts w:hint="eastAsia" w:ascii="宋体" w:hAnsi="宋体" w:eastAsia="宋体" w:cs="宋体"/>
                <w:color w:val="auto"/>
                <w:sz w:val="21"/>
                <w:szCs w:val="21"/>
                <w:lang w:val="zh-CN"/>
              </w:rPr>
            </w:pPr>
          </w:p>
        </w:tc>
        <w:tc>
          <w:tcPr>
            <w:tcW w:w="2700" w:type="dxa"/>
            <w:noWrap w:val="0"/>
            <w:vAlign w:val="center"/>
          </w:tcPr>
          <w:p w14:paraId="56CC0C59">
            <w:pPr>
              <w:ind w:left="0" w:leftChars="0" w:firstLine="210" w:firstLineChars="1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3.具有履行合同所必需的设备和专业技术能力</w:t>
            </w:r>
          </w:p>
        </w:tc>
        <w:tc>
          <w:tcPr>
            <w:tcW w:w="4923" w:type="dxa"/>
            <w:vMerge w:val="continue"/>
            <w:noWrap w:val="0"/>
            <w:vAlign w:val="center"/>
          </w:tcPr>
          <w:p w14:paraId="43AD1014">
            <w:pPr>
              <w:rPr>
                <w:rFonts w:hint="eastAsia" w:ascii="宋体" w:hAnsi="宋体" w:eastAsia="宋体" w:cs="宋体"/>
                <w:color w:val="auto"/>
                <w:sz w:val="21"/>
                <w:szCs w:val="21"/>
              </w:rPr>
            </w:pPr>
          </w:p>
        </w:tc>
      </w:tr>
      <w:tr w14:paraId="3C52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95" w:type="dxa"/>
            <w:vMerge w:val="continue"/>
            <w:noWrap w:val="0"/>
            <w:vAlign w:val="center"/>
          </w:tcPr>
          <w:p w14:paraId="19A795F0">
            <w:pPr>
              <w:jc w:val="center"/>
              <w:rPr>
                <w:rFonts w:hint="eastAsia" w:ascii="宋体" w:hAnsi="宋体" w:eastAsia="宋体" w:cs="宋体"/>
                <w:color w:val="auto"/>
                <w:sz w:val="21"/>
                <w:szCs w:val="21"/>
              </w:rPr>
            </w:pPr>
          </w:p>
        </w:tc>
        <w:tc>
          <w:tcPr>
            <w:tcW w:w="1110" w:type="dxa"/>
            <w:vMerge w:val="continue"/>
            <w:noWrap w:val="0"/>
            <w:vAlign w:val="center"/>
          </w:tcPr>
          <w:p w14:paraId="0BAEBBBC">
            <w:pPr>
              <w:rPr>
                <w:rFonts w:hint="eastAsia" w:ascii="宋体" w:hAnsi="宋体" w:eastAsia="宋体" w:cs="宋体"/>
                <w:color w:val="auto"/>
                <w:sz w:val="21"/>
                <w:szCs w:val="21"/>
                <w:lang w:val="zh-CN"/>
              </w:rPr>
            </w:pPr>
          </w:p>
        </w:tc>
        <w:tc>
          <w:tcPr>
            <w:tcW w:w="2700" w:type="dxa"/>
            <w:noWrap w:val="0"/>
            <w:vAlign w:val="center"/>
          </w:tcPr>
          <w:p w14:paraId="428C2643">
            <w:pPr>
              <w:ind w:left="0" w:leftChars="0" w:firstLine="210" w:firstLineChars="1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4.有依法缴纳税收和社会保障金的良好记录</w:t>
            </w:r>
          </w:p>
        </w:tc>
        <w:tc>
          <w:tcPr>
            <w:tcW w:w="4923" w:type="dxa"/>
            <w:vMerge w:val="continue"/>
            <w:noWrap w:val="0"/>
            <w:vAlign w:val="center"/>
          </w:tcPr>
          <w:p w14:paraId="78593057">
            <w:pPr>
              <w:rPr>
                <w:rFonts w:hint="eastAsia" w:ascii="宋体" w:hAnsi="宋体" w:eastAsia="宋体" w:cs="宋体"/>
                <w:color w:val="auto"/>
                <w:sz w:val="21"/>
                <w:szCs w:val="21"/>
              </w:rPr>
            </w:pPr>
          </w:p>
        </w:tc>
      </w:tr>
      <w:tr w14:paraId="2F16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Merge w:val="continue"/>
            <w:noWrap w:val="0"/>
            <w:vAlign w:val="center"/>
          </w:tcPr>
          <w:p w14:paraId="235746BD">
            <w:pPr>
              <w:jc w:val="center"/>
              <w:rPr>
                <w:rFonts w:hint="eastAsia" w:ascii="宋体" w:hAnsi="宋体" w:eastAsia="宋体" w:cs="宋体"/>
                <w:color w:val="auto"/>
                <w:sz w:val="21"/>
                <w:szCs w:val="21"/>
              </w:rPr>
            </w:pPr>
          </w:p>
        </w:tc>
        <w:tc>
          <w:tcPr>
            <w:tcW w:w="1110" w:type="dxa"/>
            <w:vMerge w:val="continue"/>
            <w:noWrap w:val="0"/>
            <w:vAlign w:val="center"/>
          </w:tcPr>
          <w:p w14:paraId="0E0D1A66">
            <w:pPr>
              <w:rPr>
                <w:rFonts w:hint="eastAsia" w:ascii="宋体" w:hAnsi="宋体" w:eastAsia="宋体" w:cs="宋体"/>
                <w:color w:val="auto"/>
                <w:sz w:val="21"/>
                <w:szCs w:val="21"/>
                <w:lang w:val="zh-CN"/>
              </w:rPr>
            </w:pPr>
          </w:p>
        </w:tc>
        <w:tc>
          <w:tcPr>
            <w:tcW w:w="2700" w:type="dxa"/>
            <w:noWrap w:val="0"/>
            <w:vAlign w:val="center"/>
          </w:tcPr>
          <w:p w14:paraId="05CBE216">
            <w:pPr>
              <w:ind w:left="0" w:leftChars="0" w:firstLine="210" w:firstLineChars="100"/>
              <w:rPr>
                <w:rFonts w:hint="eastAsia" w:ascii="宋体" w:hAnsi="宋体" w:eastAsia="宋体" w:cs="宋体"/>
                <w:color w:val="auto"/>
                <w:sz w:val="21"/>
                <w:szCs w:val="21"/>
                <w:lang w:val="zh-CN"/>
              </w:rPr>
            </w:pPr>
            <w:r>
              <w:rPr>
                <w:rFonts w:hint="eastAsia" w:ascii="宋体" w:hAnsi="宋体" w:eastAsia="宋体" w:cs="宋体"/>
                <w:color w:val="auto"/>
                <w:sz w:val="21"/>
                <w:szCs w:val="21"/>
              </w:rPr>
              <w:t>5.参加政府采购活动前三年内，在经营活动中没有重大违法记录</w:t>
            </w:r>
          </w:p>
        </w:tc>
        <w:tc>
          <w:tcPr>
            <w:tcW w:w="4923" w:type="dxa"/>
            <w:vMerge w:val="continue"/>
            <w:noWrap w:val="0"/>
            <w:vAlign w:val="center"/>
          </w:tcPr>
          <w:p w14:paraId="071EFAAC">
            <w:pPr>
              <w:rPr>
                <w:rFonts w:hint="eastAsia" w:ascii="宋体" w:hAnsi="宋体" w:eastAsia="宋体" w:cs="宋体"/>
                <w:b/>
                <w:color w:val="auto"/>
                <w:sz w:val="21"/>
                <w:szCs w:val="21"/>
              </w:rPr>
            </w:pPr>
          </w:p>
        </w:tc>
      </w:tr>
      <w:tr w14:paraId="4059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95" w:type="dxa"/>
            <w:vMerge w:val="continue"/>
            <w:noWrap w:val="0"/>
            <w:vAlign w:val="center"/>
          </w:tcPr>
          <w:p w14:paraId="57F7F41D">
            <w:pPr>
              <w:jc w:val="center"/>
              <w:rPr>
                <w:rFonts w:hint="eastAsia" w:ascii="宋体" w:hAnsi="宋体" w:eastAsia="宋体" w:cs="宋体"/>
                <w:color w:val="auto"/>
                <w:sz w:val="21"/>
                <w:szCs w:val="21"/>
              </w:rPr>
            </w:pPr>
          </w:p>
        </w:tc>
        <w:tc>
          <w:tcPr>
            <w:tcW w:w="1110" w:type="dxa"/>
            <w:vMerge w:val="continue"/>
            <w:noWrap w:val="0"/>
            <w:vAlign w:val="center"/>
          </w:tcPr>
          <w:p w14:paraId="0E3F694E">
            <w:pPr>
              <w:rPr>
                <w:rFonts w:hint="eastAsia" w:ascii="宋体" w:hAnsi="宋体" w:eastAsia="宋体" w:cs="宋体"/>
                <w:color w:val="auto"/>
                <w:sz w:val="21"/>
                <w:szCs w:val="21"/>
              </w:rPr>
            </w:pPr>
          </w:p>
        </w:tc>
        <w:tc>
          <w:tcPr>
            <w:tcW w:w="2700" w:type="dxa"/>
            <w:noWrap w:val="0"/>
            <w:vAlign w:val="center"/>
          </w:tcPr>
          <w:p w14:paraId="566041D5">
            <w:pPr>
              <w:ind w:left="0" w:leftChars="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6.法律、行政法规规定的其他条件</w:t>
            </w:r>
          </w:p>
        </w:tc>
        <w:tc>
          <w:tcPr>
            <w:tcW w:w="4923" w:type="dxa"/>
            <w:noWrap w:val="0"/>
            <w:vAlign w:val="center"/>
          </w:tcPr>
          <w:p w14:paraId="60960482">
            <w:pPr>
              <w:rPr>
                <w:rFonts w:hint="eastAsia" w:ascii="宋体" w:hAnsi="宋体" w:eastAsia="宋体" w:cs="宋体"/>
                <w:color w:val="auto"/>
                <w:sz w:val="21"/>
                <w:szCs w:val="21"/>
              </w:rPr>
            </w:pPr>
          </w:p>
        </w:tc>
      </w:tr>
      <w:tr w14:paraId="13DE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95" w:type="dxa"/>
            <w:vMerge w:val="continue"/>
            <w:noWrap w:val="0"/>
            <w:vAlign w:val="center"/>
          </w:tcPr>
          <w:p w14:paraId="5BA6C0AC">
            <w:pPr>
              <w:jc w:val="center"/>
              <w:rPr>
                <w:rFonts w:hint="eastAsia" w:ascii="宋体" w:hAnsi="宋体" w:eastAsia="宋体" w:cs="宋体"/>
                <w:color w:val="auto"/>
                <w:sz w:val="21"/>
                <w:szCs w:val="21"/>
              </w:rPr>
            </w:pPr>
          </w:p>
        </w:tc>
        <w:tc>
          <w:tcPr>
            <w:tcW w:w="1110" w:type="dxa"/>
            <w:vMerge w:val="continue"/>
            <w:noWrap w:val="0"/>
            <w:vAlign w:val="center"/>
          </w:tcPr>
          <w:p w14:paraId="7F35515C">
            <w:pPr>
              <w:rPr>
                <w:rFonts w:hint="eastAsia" w:ascii="宋体" w:hAnsi="宋体" w:eastAsia="宋体" w:cs="宋体"/>
                <w:color w:val="auto"/>
                <w:sz w:val="21"/>
                <w:szCs w:val="21"/>
              </w:rPr>
            </w:pPr>
          </w:p>
        </w:tc>
        <w:tc>
          <w:tcPr>
            <w:tcW w:w="2700" w:type="dxa"/>
            <w:noWrap w:val="0"/>
            <w:vAlign w:val="center"/>
          </w:tcPr>
          <w:p w14:paraId="0D6B0D07">
            <w:pPr>
              <w:ind w:left="0" w:leftChars="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7.本项目的特定资格要求</w:t>
            </w:r>
          </w:p>
        </w:tc>
        <w:tc>
          <w:tcPr>
            <w:tcW w:w="4923" w:type="dxa"/>
            <w:noWrap w:val="0"/>
            <w:vAlign w:val="center"/>
          </w:tcPr>
          <w:p w14:paraId="3CA52D11">
            <w:pPr>
              <w:rPr>
                <w:rFonts w:hint="eastAsia" w:ascii="宋体" w:hAnsi="宋体" w:eastAsia="宋体" w:cs="宋体"/>
                <w:color w:val="auto"/>
                <w:sz w:val="21"/>
                <w:szCs w:val="21"/>
              </w:rPr>
            </w:pPr>
            <w:r>
              <w:rPr>
                <w:rFonts w:hint="eastAsia" w:ascii="宋体" w:hAnsi="宋体" w:eastAsia="宋体" w:cs="宋体"/>
                <w:color w:val="auto"/>
                <w:sz w:val="21"/>
                <w:szCs w:val="21"/>
              </w:rPr>
              <w:t>按“第一篇三、供应商资格要求（三）本项目的特定资格要求”的要求提交（如果有）。</w:t>
            </w:r>
          </w:p>
        </w:tc>
      </w:tr>
      <w:tr w14:paraId="081F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95" w:type="dxa"/>
            <w:noWrap w:val="0"/>
            <w:vAlign w:val="center"/>
          </w:tcPr>
          <w:p w14:paraId="52D64443">
            <w:pPr>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（二）</w:t>
            </w:r>
          </w:p>
        </w:tc>
        <w:tc>
          <w:tcPr>
            <w:tcW w:w="3810" w:type="dxa"/>
            <w:gridSpan w:val="2"/>
            <w:noWrap w:val="0"/>
            <w:vAlign w:val="center"/>
          </w:tcPr>
          <w:p w14:paraId="5A1CE868">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落实政府采购政策需满足的资格要求</w:t>
            </w:r>
          </w:p>
        </w:tc>
        <w:tc>
          <w:tcPr>
            <w:tcW w:w="4923" w:type="dxa"/>
            <w:noWrap w:val="0"/>
            <w:vAlign w:val="center"/>
          </w:tcPr>
          <w:p w14:paraId="1749DF59">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按“第一篇三、供应商资格要求（二）落实政府采购政策需满足的资格要求”的要求提交（如果有）。</w:t>
            </w:r>
          </w:p>
        </w:tc>
      </w:tr>
    </w:tbl>
    <w:p w14:paraId="08A6EF40">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w:t>
      </w:r>
    </w:p>
    <w:p w14:paraId="558BB070">
      <w:pPr>
        <w:spacing w:line="288" w:lineRule="auto"/>
        <w:ind w:firstLine="482" w:firstLineChars="200"/>
        <w:rPr>
          <w:rFonts w:hint="default" w:ascii="仿宋" w:hAnsi="仿宋" w:eastAsia="仿宋" w:cs="宋体"/>
          <w:b/>
          <w:color w:val="FF0000"/>
          <w:kern w:val="0"/>
          <w:sz w:val="24"/>
          <w:szCs w:val="24"/>
          <w:lang w:val="en-US" w:eastAsia="zh-CN"/>
        </w:rPr>
      </w:pPr>
    </w:p>
    <w:p w14:paraId="723E595D">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fldChar w:fldCharType="begin"/>
      </w:r>
      <w:r>
        <w:rPr>
          <w:rFonts w:hint="eastAsia" w:ascii="宋体" w:hAnsi="宋体" w:eastAsia="宋体" w:cs="宋体"/>
          <w:color w:val="auto"/>
          <w:kern w:val="0"/>
          <w:sz w:val="24"/>
          <w:szCs w:val="24"/>
        </w:rPr>
        <w:instrText xml:space="preserve"> eq \o\ac(○,</w:instrText>
      </w:r>
      <w:r>
        <w:rPr>
          <w:rFonts w:hint="eastAsia" w:ascii="宋体" w:hAnsi="宋体" w:eastAsia="宋体" w:cs="宋体"/>
          <w:color w:val="auto"/>
          <w:kern w:val="0"/>
          <w:position w:val="3"/>
          <w:sz w:val="16"/>
          <w:szCs w:val="24"/>
        </w:rPr>
        <w:instrText xml:space="preserve">1</w:instrText>
      </w:r>
      <w:r>
        <w:rPr>
          <w:rFonts w:hint="eastAsia" w:ascii="宋体" w:hAnsi="宋体" w:eastAsia="宋体" w:cs="宋体"/>
          <w:color w:val="auto"/>
          <w:kern w:val="0"/>
          <w:sz w:val="24"/>
          <w:szCs w:val="24"/>
        </w:rPr>
        <w:instrText xml:space="preserve">)</w:instrText>
      </w:r>
      <w:r>
        <w:rPr>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5889A4ED">
      <w:pPr>
        <w:snapToGrid w:val="0"/>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2.实质性响应审查。</w:t>
      </w:r>
      <w:r>
        <w:rPr>
          <w:rFonts w:hint="eastAsia" w:ascii="宋体" w:hAnsi="宋体" w:eastAsia="宋体" w:cs="宋体"/>
          <w:color w:val="auto"/>
          <w:sz w:val="24"/>
          <w:szCs w:val="24"/>
          <w:lang w:eastAsia="zh-CN"/>
        </w:rPr>
        <w:t>遴选</w:t>
      </w:r>
      <w:r>
        <w:rPr>
          <w:rFonts w:hint="eastAsia" w:ascii="宋体" w:hAnsi="宋体" w:eastAsia="宋体" w:cs="宋体"/>
          <w:color w:val="auto"/>
          <w:sz w:val="24"/>
          <w:szCs w:val="24"/>
        </w:rPr>
        <w:t>小组应当对响应文件进行评审，并根据</w:t>
      </w:r>
      <w:r>
        <w:rPr>
          <w:rFonts w:hint="eastAsia" w:ascii="宋体" w:hAnsi="宋体" w:eastAsia="宋体" w:cs="宋体"/>
          <w:color w:val="auto"/>
          <w:sz w:val="24"/>
          <w:szCs w:val="24"/>
          <w:lang w:eastAsia="zh-CN"/>
        </w:rPr>
        <w:t>遴选</w:t>
      </w:r>
      <w:r>
        <w:rPr>
          <w:rFonts w:hint="eastAsia" w:ascii="宋体" w:hAnsi="宋体" w:eastAsia="宋体" w:cs="宋体"/>
          <w:color w:val="auto"/>
          <w:sz w:val="24"/>
          <w:szCs w:val="24"/>
        </w:rPr>
        <w:t>通知书规定的采购程序、评定成交的标准等事项与实质性响应</w:t>
      </w:r>
      <w:r>
        <w:rPr>
          <w:rFonts w:hint="eastAsia" w:ascii="宋体" w:hAnsi="宋体" w:eastAsia="宋体" w:cs="宋体"/>
          <w:color w:val="auto"/>
          <w:sz w:val="24"/>
          <w:szCs w:val="24"/>
          <w:lang w:eastAsia="zh-CN"/>
        </w:rPr>
        <w:t>遴选</w:t>
      </w:r>
      <w:r>
        <w:rPr>
          <w:rFonts w:hint="eastAsia" w:ascii="宋体" w:hAnsi="宋体" w:eastAsia="宋体" w:cs="宋体"/>
          <w:color w:val="auto"/>
          <w:sz w:val="24"/>
          <w:szCs w:val="24"/>
        </w:rPr>
        <w:t>通知书要求的供应商进行评审。未实质性响应</w:t>
      </w:r>
      <w:r>
        <w:rPr>
          <w:rFonts w:hint="eastAsia" w:ascii="宋体" w:hAnsi="宋体" w:eastAsia="宋体" w:cs="宋体"/>
          <w:color w:val="auto"/>
          <w:sz w:val="24"/>
          <w:szCs w:val="24"/>
          <w:lang w:eastAsia="zh-CN"/>
        </w:rPr>
        <w:t>遴选</w:t>
      </w:r>
      <w:r>
        <w:rPr>
          <w:rFonts w:hint="eastAsia" w:ascii="宋体" w:hAnsi="宋体" w:eastAsia="宋体" w:cs="宋体"/>
          <w:color w:val="auto"/>
          <w:sz w:val="24"/>
          <w:szCs w:val="24"/>
        </w:rPr>
        <w:t>通知书的响应文件按无效处理，</w:t>
      </w:r>
      <w:r>
        <w:rPr>
          <w:rFonts w:hint="eastAsia" w:ascii="宋体" w:hAnsi="宋体" w:eastAsia="宋体" w:cs="宋体"/>
          <w:color w:val="auto"/>
          <w:sz w:val="24"/>
          <w:szCs w:val="24"/>
          <w:lang w:eastAsia="zh-CN"/>
        </w:rPr>
        <w:t>遴选</w:t>
      </w:r>
      <w:r>
        <w:rPr>
          <w:rFonts w:hint="eastAsia" w:ascii="宋体" w:hAnsi="宋体" w:eastAsia="宋体" w:cs="宋体"/>
          <w:color w:val="auto"/>
          <w:sz w:val="24"/>
          <w:szCs w:val="24"/>
        </w:rPr>
        <w:t>小组应当告知有关供应商。实质性响应审查内容如下：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646"/>
        <w:gridCol w:w="6149"/>
      </w:tblGrid>
      <w:tr w14:paraId="55C2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63" w:type="dxa"/>
            <w:noWrap w:val="0"/>
            <w:vAlign w:val="center"/>
          </w:tcPr>
          <w:p w14:paraId="16CA40F2">
            <w:pPr>
              <w:ind w:left="0" w:leftChars="0" w:firstLine="0" w:firstLineChars="0"/>
              <w:jc w:val="both"/>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2646" w:type="dxa"/>
            <w:noWrap w:val="0"/>
            <w:vAlign w:val="center"/>
          </w:tcPr>
          <w:p w14:paraId="3F4FCFB8">
            <w:pPr>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审查因素</w:t>
            </w:r>
          </w:p>
        </w:tc>
        <w:tc>
          <w:tcPr>
            <w:tcW w:w="6149" w:type="dxa"/>
            <w:noWrap w:val="0"/>
            <w:vAlign w:val="center"/>
          </w:tcPr>
          <w:p w14:paraId="09BD4F14">
            <w:pPr>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审查标准</w:t>
            </w:r>
          </w:p>
        </w:tc>
      </w:tr>
      <w:tr w14:paraId="662E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63" w:type="dxa"/>
            <w:vMerge w:val="restart"/>
            <w:noWrap w:val="0"/>
            <w:vAlign w:val="center"/>
          </w:tcPr>
          <w:p w14:paraId="5AC93872">
            <w:pPr>
              <w:ind w:left="0" w:leftChars="0" w:firstLine="210" w:firstLineChars="1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646" w:type="dxa"/>
            <w:noWrap w:val="0"/>
            <w:vAlign w:val="center"/>
          </w:tcPr>
          <w:p w14:paraId="39C36834">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sz w:val="21"/>
                <w:szCs w:val="21"/>
              </w:rPr>
              <w:t>响应文件签署或盖章</w:t>
            </w:r>
          </w:p>
        </w:tc>
        <w:tc>
          <w:tcPr>
            <w:tcW w:w="6149" w:type="dxa"/>
            <w:noWrap w:val="0"/>
            <w:vAlign w:val="center"/>
          </w:tcPr>
          <w:p w14:paraId="69996E58">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sz w:val="21"/>
                <w:szCs w:val="21"/>
              </w:rPr>
              <w:t>按“第七篇响应文件格式要求”要求签署或盖章</w:t>
            </w:r>
          </w:p>
        </w:tc>
      </w:tr>
      <w:tr w14:paraId="3DFF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63" w:type="dxa"/>
            <w:vMerge w:val="continue"/>
            <w:noWrap w:val="0"/>
            <w:vAlign w:val="center"/>
          </w:tcPr>
          <w:p w14:paraId="5B58BF36">
            <w:pPr>
              <w:jc w:val="center"/>
              <w:rPr>
                <w:rFonts w:hint="eastAsia" w:ascii="宋体" w:hAnsi="宋体" w:eastAsia="宋体" w:cs="宋体"/>
                <w:color w:val="auto"/>
                <w:kern w:val="0"/>
                <w:sz w:val="21"/>
                <w:szCs w:val="21"/>
              </w:rPr>
            </w:pPr>
          </w:p>
        </w:tc>
        <w:tc>
          <w:tcPr>
            <w:tcW w:w="2646" w:type="dxa"/>
            <w:noWrap w:val="0"/>
            <w:vAlign w:val="center"/>
          </w:tcPr>
          <w:p w14:paraId="2A2C1196">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法定代表人身份证明及授权委托书</w:t>
            </w:r>
          </w:p>
        </w:tc>
        <w:tc>
          <w:tcPr>
            <w:tcW w:w="6149" w:type="dxa"/>
            <w:noWrap w:val="0"/>
            <w:vAlign w:val="center"/>
          </w:tcPr>
          <w:p w14:paraId="1B8C4357">
            <w:pPr>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法定代表人身份证明及授权委托书有效，符合</w:t>
            </w:r>
            <w:r>
              <w:rPr>
                <w:rFonts w:hint="eastAsia" w:ascii="宋体" w:hAnsi="宋体" w:eastAsia="宋体" w:cs="宋体"/>
                <w:color w:val="auto"/>
                <w:sz w:val="21"/>
                <w:szCs w:val="21"/>
                <w:lang w:eastAsia="zh-CN"/>
              </w:rPr>
              <w:t>遴选</w:t>
            </w:r>
            <w:r>
              <w:rPr>
                <w:rFonts w:hint="eastAsia" w:ascii="宋体" w:hAnsi="宋体" w:eastAsia="宋体" w:cs="宋体"/>
                <w:color w:val="auto"/>
                <w:sz w:val="21"/>
                <w:szCs w:val="21"/>
              </w:rPr>
              <w:t>通知书规定的格式，签署或盖章齐全。</w:t>
            </w:r>
          </w:p>
        </w:tc>
      </w:tr>
      <w:tr w14:paraId="7A78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63" w:type="dxa"/>
            <w:vMerge w:val="continue"/>
            <w:noWrap w:val="0"/>
            <w:vAlign w:val="center"/>
          </w:tcPr>
          <w:p w14:paraId="5EECEFAB">
            <w:pPr>
              <w:jc w:val="center"/>
              <w:rPr>
                <w:rFonts w:hint="eastAsia" w:ascii="宋体" w:hAnsi="宋体" w:eastAsia="宋体" w:cs="宋体"/>
                <w:color w:val="auto"/>
                <w:kern w:val="0"/>
                <w:sz w:val="21"/>
                <w:szCs w:val="21"/>
              </w:rPr>
            </w:pPr>
          </w:p>
        </w:tc>
        <w:tc>
          <w:tcPr>
            <w:tcW w:w="2646" w:type="dxa"/>
            <w:noWrap w:val="0"/>
            <w:vAlign w:val="center"/>
          </w:tcPr>
          <w:p w14:paraId="539D10E9">
            <w:pPr>
              <w:rPr>
                <w:rFonts w:hint="eastAsia" w:ascii="宋体" w:hAnsi="宋体" w:eastAsia="宋体" w:cs="宋体"/>
                <w:color w:val="auto"/>
                <w:sz w:val="21"/>
                <w:szCs w:val="21"/>
                <w:lang w:val="zh-CN"/>
              </w:rPr>
            </w:pP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方案</w:t>
            </w:r>
          </w:p>
        </w:tc>
        <w:tc>
          <w:tcPr>
            <w:tcW w:w="6149" w:type="dxa"/>
            <w:noWrap w:val="0"/>
            <w:vAlign w:val="center"/>
          </w:tcPr>
          <w:p w14:paraId="24906ABE">
            <w:pPr>
              <w:rPr>
                <w:rFonts w:hint="eastAsia" w:ascii="宋体" w:hAnsi="宋体" w:eastAsia="宋体" w:cs="宋体"/>
                <w:color w:val="auto"/>
                <w:kern w:val="0"/>
                <w:sz w:val="21"/>
                <w:szCs w:val="21"/>
              </w:rPr>
            </w:pPr>
            <w:r>
              <w:rPr>
                <w:rFonts w:hint="eastAsia" w:ascii="宋体" w:hAnsi="宋体" w:eastAsia="宋体" w:cs="宋体"/>
                <w:color w:val="auto"/>
                <w:sz w:val="21"/>
                <w:szCs w:val="21"/>
                <w:lang w:val="zh-CN"/>
              </w:rPr>
              <w:t>只能有一个</w:t>
            </w: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方案。</w:t>
            </w:r>
          </w:p>
        </w:tc>
      </w:tr>
      <w:tr w14:paraId="2380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63" w:type="dxa"/>
            <w:vMerge w:val="continue"/>
            <w:noWrap w:val="0"/>
            <w:vAlign w:val="center"/>
          </w:tcPr>
          <w:p w14:paraId="0A36ADA1">
            <w:pPr>
              <w:jc w:val="center"/>
              <w:rPr>
                <w:rFonts w:hint="eastAsia" w:ascii="宋体" w:hAnsi="宋体" w:eastAsia="宋体" w:cs="宋体"/>
                <w:color w:val="auto"/>
                <w:kern w:val="0"/>
                <w:sz w:val="21"/>
                <w:szCs w:val="21"/>
              </w:rPr>
            </w:pPr>
          </w:p>
        </w:tc>
        <w:tc>
          <w:tcPr>
            <w:tcW w:w="2646" w:type="dxa"/>
            <w:noWrap w:val="0"/>
            <w:vAlign w:val="center"/>
          </w:tcPr>
          <w:p w14:paraId="25490BFB">
            <w:pPr>
              <w:rPr>
                <w:rFonts w:hint="eastAsia" w:ascii="宋体" w:hAnsi="宋体" w:eastAsia="宋体" w:cs="宋体"/>
                <w:color w:val="auto"/>
                <w:sz w:val="21"/>
                <w:szCs w:val="21"/>
                <w:lang w:val="zh-CN"/>
              </w:rPr>
            </w:pPr>
            <w:r>
              <w:rPr>
                <w:rFonts w:hint="eastAsia" w:ascii="宋体" w:hAnsi="宋体" w:eastAsia="宋体" w:cs="宋体"/>
                <w:color w:val="auto"/>
                <w:sz w:val="21"/>
                <w:szCs w:val="21"/>
              </w:rPr>
              <w:t>报价唯一</w:t>
            </w:r>
          </w:p>
        </w:tc>
        <w:tc>
          <w:tcPr>
            <w:tcW w:w="6149" w:type="dxa"/>
            <w:noWrap w:val="0"/>
            <w:vAlign w:val="center"/>
          </w:tcPr>
          <w:p w14:paraId="22E95179">
            <w:pPr>
              <w:rPr>
                <w:rFonts w:hint="eastAsia" w:ascii="宋体" w:hAnsi="宋体" w:eastAsia="宋体" w:cs="宋体"/>
                <w:color w:val="auto"/>
                <w:kern w:val="0"/>
                <w:sz w:val="21"/>
                <w:szCs w:val="21"/>
              </w:rPr>
            </w:pPr>
            <w:r>
              <w:rPr>
                <w:rFonts w:hint="eastAsia" w:ascii="宋体" w:hAnsi="宋体" w:eastAsia="宋体" w:cs="宋体"/>
                <w:color w:val="auto"/>
                <w:sz w:val="21"/>
                <w:szCs w:val="21"/>
              </w:rPr>
              <w:t>只能有一个有效报价，不得提交选择性报价。</w:t>
            </w:r>
          </w:p>
        </w:tc>
      </w:tr>
      <w:tr w14:paraId="0F45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63" w:type="dxa"/>
            <w:noWrap w:val="0"/>
            <w:vAlign w:val="center"/>
          </w:tcPr>
          <w:p w14:paraId="5057388D">
            <w:pPr>
              <w:ind w:left="0" w:leftChars="0" w:firstLine="210" w:firstLineChars="1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2646" w:type="dxa"/>
            <w:noWrap w:val="0"/>
            <w:vAlign w:val="center"/>
          </w:tcPr>
          <w:p w14:paraId="4DA2DDAA">
            <w:pPr>
              <w:rPr>
                <w:rFonts w:hint="eastAsia" w:ascii="宋体" w:hAnsi="宋体" w:eastAsia="宋体" w:cs="宋体"/>
                <w:color w:val="auto"/>
                <w:kern w:val="0"/>
                <w:sz w:val="21"/>
                <w:szCs w:val="21"/>
              </w:rPr>
            </w:pP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份数</w:t>
            </w:r>
          </w:p>
        </w:tc>
        <w:tc>
          <w:tcPr>
            <w:tcW w:w="6149" w:type="dxa"/>
            <w:noWrap w:val="0"/>
            <w:vAlign w:val="center"/>
          </w:tcPr>
          <w:p w14:paraId="261184D3">
            <w:pPr>
              <w:rPr>
                <w:rFonts w:hint="eastAsia" w:ascii="宋体" w:hAnsi="宋体" w:eastAsia="宋体" w:cs="宋体"/>
                <w:color w:val="auto"/>
                <w:kern w:val="0"/>
                <w:sz w:val="21"/>
                <w:szCs w:val="21"/>
              </w:rPr>
            </w:pPr>
            <w:r>
              <w:rPr>
                <w:rFonts w:hint="eastAsia" w:ascii="宋体" w:hAnsi="宋体" w:eastAsia="宋体" w:cs="宋体"/>
                <w:color w:val="auto"/>
                <w:sz w:val="21"/>
                <w:szCs w:val="21"/>
              </w:rPr>
              <w:t>响应文件</w:t>
            </w:r>
            <w:r>
              <w:rPr>
                <w:rFonts w:hint="eastAsia" w:ascii="宋体" w:hAnsi="宋体" w:eastAsia="宋体" w:cs="宋体"/>
                <w:color w:val="auto"/>
                <w:sz w:val="21"/>
                <w:szCs w:val="21"/>
                <w:lang w:val="zh-CN"/>
              </w:rPr>
              <w:t>正、副本数量符合</w:t>
            </w:r>
            <w:r>
              <w:rPr>
                <w:rFonts w:hint="eastAsia" w:ascii="宋体" w:hAnsi="宋体" w:eastAsia="宋体" w:cs="宋体"/>
                <w:color w:val="auto"/>
                <w:sz w:val="21"/>
                <w:szCs w:val="21"/>
                <w:lang w:eastAsia="zh-CN"/>
              </w:rPr>
              <w:t>遴选</w:t>
            </w:r>
            <w:r>
              <w:rPr>
                <w:rFonts w:hint="eastAsia" w:ascii="宋体" w:hAnsi="宋体" w:eastAsia="宋体" w:cs="宋体"/>
                <w:color w:val="auto"/>
                <w:sz w:val="21"/>
                <w:szCs w:val="21"/>
              </w:rPr>
              <w:t>通知书</w:t>
            </w:r>
            <w:r>
              <w:rPr>
                <w:rFonts w:hint="eastAsia" w:ascii="宋体" w:hAnsi="宋体" w:eastAsia="宋体" w:cs="宋体"/>
                <w:color w:val="auto"/>
                <w:sz w:val="21"/>
                <w:szCs w:val="21"/>
                <w:lang w:val="zh-CN"/>
              </w:rPr>
              <w:t>要求。</w:t>
            </w:r>
          </w:p>
        </w:tc>
      </w:tr>
      <w:tr w14:paraId="58AC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63" w:type="dxa"/>
            <w:vMerge w:val="restart"/>
            <w:noWrap w:val="0"/>
            <w:vAlign w:val="center"/>
          </w:tcPr>
          <w:p w14:paraId="6078D443">
            <w:pPr>
              <w:ind w:left="0" w:leftChars="0" w:firstLine="210" w:firstLineChars="1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2646" w:type="dxa"/>
            <w:noWrap w:val="0"/>
            <w:vAlign w:val="center"/>
          </w:tcPr>
          <w:p w14:paraId="5D01A2D7">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响应文件内容</w:t>
            </w:r>
          </w:p>
        </w:tc>
        <w:tc>
          <w:tcPr>
            <w:tcW w:w="6149" w:type="dxa"/>
            <w:noWrap w:val="0"/>
            <w:vAlign w:val="center"/>
          </w:tcPr>
          <w:p w14:paraId="14F4E29E">
            <w:pPr>
              <w:pStyle w:val="9"/>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w:t>
            </w:r>
            <w:r>
              <w:rPr>
                <w:rFonts w:hint="eastAsia" w:ascii="宋体" w:hAnsi="宋体" w:eastAsia="宋体" w:cs="宋体"/>
                <w:color w:val="auto"/>
                <w:kern w:val="0"/>
                <w:sz w:val="21"/>
                <w:szCs w:val="21"/>
                <w:lang w:eastAsia="zh-CN"/>
              </w:rPr>
              <w:t>遴选</w:t>
            </w:r>
            <w:r>
              <w:rPr>
                <w:rFonts w:hint="eastAsia" w:ascii="宋体" w:hAnsi="宋体" w:eastAsia="宋体" w:cs="宋体"/>
                <w:color w:val="auto"/>
                <w:kern w:val="0"/>
                <w:sz w:val="21"/>
                <w:szCs w:val="21"/>
                <w:lang w:val="en-US" w:eastAsia="zh-CN"/>
              </w:rPr>
              <w:t>邀请</w:t>
            </w:r>
            <w:r>
              <w:rPr>
                <w:rFonts w:hint="eastAsia" w:ascii="宋体" w:hAnsi="宋体" w:eastAsia="宋体" w:cs="宋体"/>
                <w:color w:val="auto"/>
                <w:kern w:val="0"/>
                <w:sz w:val="21"/>
                <w:szCs w:val="21"/>
              </w:rPr>
              <w:t>书第二篇、第三篇规定的</w:t>
            </w:r>
            <w:r>
              <w:rPr>
                <w:rFonts w:hint="eastAsia" w:ascii="宋体" w:hAnsi="宋体" w:eastAsia="宋体" w:cs="宋体"/>
                <w:color w:val="auto"/>
                <w:kern w:val="0"/>
                <w:sz w:val="21"/>
                <w:szCs w:val="21"/>
                <w:lang w:eastAsia="zh-CN"/>
              </w:rPr>
              <w:t>遴选</w:t>
            </w:r>
            <w:r>
              <w:rPr>
                <w:rFonts w:hint="eastAsia" w:ascii="宋体" w:hAnsi="宋体" w:eastAsia="宋体" w:cs="宋体"/>
                <w:color w:val="auto"/>
                <w:kern w:val="0"/>
                <w:sz w:val="21"/>
                <w:szCs w:val="21"/>
              </w:rPr>
              <w:t>内容进行实质性响应。</w:t>
            </w:r>
          </w:p>
        </w:tc>
      </w:tr>
      <w:tr w14:paraId="6316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63" w:type="dxa"/>
            <w:vMerge w:val="continue"/>
            <w:noWrap w:val="0"/>
            <w:vAlign w:val="center"/>
          </w:tcPr>
          <w:p w14:paraId="407A0A12">
            <w:pPr>
              <w:jc w:val="center"/>
              <w:rPr>
                <w:rFonts w:hint="eastAsia" w:ascii="宋体" w:hAnsi="宋体" w:eastAsia="宋体" w:cs="宋体"/>
                <w:color w:val="auto"/>
                <w:kern w:val="0"/>
                <w:sz w:val="21"/>
                <w:szCs w:val="21"/>
              </w:rPr>
            </w:pPr>
          </w:p>
        </w:tc>
        <w:tc>
          <w:tcPr>
            <w:tcW w:w="2646" w:type="dxa"/>
            <w:noWrap w:val="0"/>
            <w:vAlign w:val="center"/>
          </w:tcPr>
          <w:p w14:paraId="64976AFB">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遴选</w:t>
            </w:r>
            <w:r>
              <w:rPr>
                <w:rFonts w:hint="eastAsia" w:ascii="宋体" w:hAnsi="宋体" w:eastAsia="宋体" w:cs="宋体"/>
                <w:color w:val="auto"/>
                <w:kern w:val="0"/>
                <w:sz w:val="21"/>
                <w:szCs w:val="21"/>
              </w:rPr>
              <w:t>有效期</w:t>
            </w:r>
          </w:p>
        </w:tc>
        <w:tc>
          <w:tcPr>
            <w:tcW w:w="6149" w:type="dxa"/>
            <w:noWrap w:val="0"/>
            <w:vAlign w:val="center"/>
          </w:tcPr>
          <w:p w14:paraId="11211D28">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响应文件及有关承诺文件有效期为提交响应文件截止时间起90天。</w:t>
            </w:r>
          </w:p>
        </w:tc>
      </w:tr>
    </w:tbl>
    <w:p w14:paraId="7E3B226F">
      <w:pPr>
        <w:pStyle w:val="1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w:t>
      </w:r>
      <w:r>
        <w:rPr>
          <w:rFonts w:hint="eastAsia" w:ascii="宋体" w:hAnsi="宋体" w:eastAsia="宋体" w:cs="宋体"/>
          <w:color w:val="auto"/>
          <w:sz w:val="24"/>
          <w:szCs w:val="24"/>
          <w:lang w:eastAsia="zh-CN"/>
        </w:rPr>
        <w:t>遴选</w:t>
      </w:r>
      <w:r>
        <w:rPr>
          <w:rFonts w:hint="eastAsia" w:ascii="宋体" w:hAnsi="宋体" w:eastAsia="宋体" w:cs="宋体"/>
          <w:color w:val="auto"/>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E51F6FB">
      <w:pPr>
        <w:pStyle w:val="1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遴选</w:t>
      </w:r>
      <w:r>
        <w:rPr>
          <w:rFonts w:hint="eastAsia" w:ascii="宋体" w:hAnsi="宋体" w:eastAsia="宋体" w:cs="宋体"/>
          <w:color w:val="auto"/>
          <w:sz w:val="24"/>
          <w:szCs w:val="24"/>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AE3AD69">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（四）评审的依据为</w:t>
      </w:r>
      <w:r>
        <w:rPr>
          <w:rFonts w:hint="eastAsia" w:ascii="宋体" w:hAnsi="宋体" w:eastAsia="宋体" w:cs="宋体"/>
          <w:color w:val="auto"/>
          <w:sz w:val="24"/>
          <w:szCs w:val="24"/>
          <w:lang w:eastAsia="zh-CN"/>
        </w:rPr>
        <w:t>遴选</w:t>
      </w:r>
      <w:r>
        <w:rPr>
          <w:rFonts w:hint="eastAsia" w:ascii="宋体" w:hAnsi="宋体" w:eastAsia="宋体" w:cs="宋体"/>
          <w:color w:val="auto"/>
          <w:sz w:val="24"/>
          <w:szCs w:val="24"/>
        </w:rPr>
        <w:t>通知书和响应文件（含有效的补充文件）。</w:t>
      </w:r>
      <w:r>
        <w:rPr>
          <w:rFonts w:hint="eastAsia" w:ascii="宋体" w:hAnsi="宋体" w:eastAsia="宋体" w:cs="宋体"/>
          <w:color w:val="auto"/>
          <w:sz w:val="24"/>
          <w:szCs w:val="24"/>
          <w:lang w:eastAsia="zh-CN"/>
        </w:rPr>
        <w:t>遴选</w:t>
      </w:r>
      <w:r>
        <w:rPr>
          <w:rFonts w:hint="eastAsia" w:ascii="宋体" w:hAnsi="宋体" w:eastAsia="宋体" w:cs="宋体"/>
          <w:color w:val="auto"/>
          <w:sz w:val="24"/>
          <w:szCs w:val="24"/>
        </w:rPr>
        <w:t>小组判断响应文件对</w:t>
      </w:r>
      <w:r>
        <w:rPr>
          <w:rFonts w:hint="eastAsia" w:ascii="宋体" w:hAnsi="宋体" w:eastAsia="宋体" w:cs="宋体"/>
          <w:color w:val="auto"/>
          <w:sz w:val="24"/>
          <w:szCs w:val="24"/>
          <w:lang w:eastAsia="zh-CN"/>
        </w:rPr>
        <w:t>遴选</w:t>
      </w:r>
      <w:r>
        <w:rPr>
          <w:rFonts w:hint="eastAsia" w:ascii="宋体" w:hAnsi="宋体" w:eastAsia="宋体" w:cs="宋体"/>
          <w:color w:val="auto"/>
          <w:sz w:val="24"/>
          <w:szCs w:val="24"/>
        </w:rPr>
        <w:t>通知书的响应，仅基于响应文件本身而不靠外部证据。</w:t>
      </w:r>
    </w:p>
    <w:p w14:paraId="156B09E8">
      <w:pPr>
        <w:pStyle w:val="2"/>
        <w:adjustRightInd w:val="0"/>
        <w:snapToGrid w:val="0"/>
        <w:spacing w:before="0" w:after="0" w:line="400" w:lineRule="exact"/>
        <w:ind w:firstLine="482" w:firstLineChars="200"/>
        <w:rPr>
          <w:rFonts w:hint="eastAsia"/>
        </w:rPr>
      </w:pPr>
      <w:bookmarkStart w:id="48" w:name="_Toc106897535"/>
      <w:bookmarkStart w:id="49" w:name="_Toc30639"/>
      <w:bookmarkStart w:id="50" w:name="_Toc64732013"/>
      <w:bookmarkStart w:id="51" w:name="_Toc5149"/>
      <w:bookmarkStart w:id="52" w:name="_Toc11713"/>
      <w:bookmarkStart w:id="53" w:name="_Toc65660351"/>
      <w:r>
        <w:rPr>
          <w:rFonts w:hint="eastAsia" w:ascii="宋体" w:hAnsi="宋体" w:eastAsia="宋体" w:cs="宋体"/>
          <w:color w:val="auto"/>
          <w:sz w:val="24"/>
        </w:rPr>
        <w:t>二、评定成交的标准</w:t>
      </w:r>
      <w:bookmarkEnd w:id="48"/>
      <w:bookmarkEnd w:id="49"/>
      <w:bookmarkEnd w:id="50"/>
      <w:bookmarkEnd w:id="51"/>
      <w:bookmarkEnd w:id="52"/>
      <w:bookmarkEnd w:id="53"/>
    </w:p>
    <w:p w14:paraId="4D28544C">
      <w:pPr>
        <w:pStyle w:val="10"/>
        <w:numPr>
          <w:ilvl w:val="0"/>
          <w:numId w:val="4"/>
        </w:num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遴选</w:t>
      </w:r>
      <w:r>
        <w:rPr>
          <w:rFonts w:hint="eastAsia" w:ascii="宋体" w:hAnsi="宋体" w:eastAsia="宋体" w:cs="宋体"/>
          <w:color w:val="auto"/>
          <w:sz w:val="24"/>
          <w:szCs w:val="24"/>
        </w:rPr>
        <w:t>小组将依照本</w:t>
      </w:r>
      <w:r>
        <w:rPr>
          <w:rFonts w:hint="eastAsia" w:ascii="宋体" w:hAnsi="宋体" w:eastAsia="宋体" w:cs="宋体"/>
          <w:color w:val="auto"/>
          <w:sz w:val="24"/>
          <w:szCs w:val="24"/>
          <w:lang w:eastAsia="zh-CN"/>
        </w:rPr>
        <w:t>遴选</w:t>
      </w:r>
      <w:r>
        <w:rPr>
          <w:rFonts w:hint="eastAsia" w:ascii="宋体" w:hAnsi="宋体" w:eastAsia="宋体" w:cs="宋体"/>
          <w:color w:val="auto"/>
          <w:sz w:val="24"/>
          <w:szCs w:val="24"/>
        </w:rPr>
        <w:t>通知书相关规定对技术（质量）和服务均能满足实质性响应要求的供应商所提交的报价</w:t>
      </w:r>
      <w:r>
        <w:rPr>
          <w:rFonts w:hint="eastAsia" w:ascii="宋体" w:hAnsi="宋体" w:eastAsia="宋体" w:cs="宋体"/>
          <w:color w:val="auto"/>
          <w:sz w:val="24"/>
          <w:szCs w:val="24"/>
          <w:lang w:val="en-US" w:eastAsia="zh-CN"/>
        </w:rPr>
        <w:t>计算</w:t>
      </w:r>
      <w:r>
        <w:rPr>
          <w:rFonts w:hint="eastAsia" w:ascii="宋体" w:hAnsi="宋体" w:eastAsia="宋体" w:cs="宋体"/>
          <w:color w:val="auto"/>
          <w:sz w:val="24"/>
          <w:szCs w:val="24"/>
        </w:rPr>
        <w:t>价格按照由低到高的顺序提出成交候选人，并编写评审报告。</w:t>
      </w:r>
    </w:p>
    <w:p w14:paraId="5555C56B">
      <w:pPr>
        <w:keepNext w:val="0"/>
        <w:keepLines w:val="0"/>
        <w:pageBreakBefore w:val="0"/>
        <w:widowControl/>
        <w:numPr>
          <w:ilvl w:val="0"/>
          <w:numId w:val="4"/>
        </w:numPr>
        <w:kinsoku/>
        <w:wordWrap/>
        <w:overflowPunct/>
        <w:topLinePunct w:val="0"/>
        <w:autoSpaceDE/>
        <w:autoSpaceDN/>
        <w:bidi w:val="0"/>
        <w:adjustRightInd w:val="0"/>
        <w:snapToGrid w:val="0"/>
        <w:spacing w:line="400" w:lineRule="exact"/>
        <w:ind w:left="0" w:leftChars="0" w:firstLine="480" w:firstLineChars="200"/>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同一合同项（包）下的货物，制造商参与遴选的，不得再委托商参与遴选。同一合同项（分包）下为单一品目的货物采购中，同一品牌同一型号产品有多家供应商参加遴选，第一次报价最低的进入第二次议价，第一次报价相同的，现场抽签决定进入第二次议价的供应商。第二次报价不能超过第一次报价。</w:t>
      </w:r>
    </w:p>
    <w:p w14:paraId="010AFFAE">
      <w:pPr>
        <w:pStyle w:val="5"/>
        <w:numPr>
          <w:ilvl w:val="0"/>
          <w:numId w:val="4"/>
        </w:numPr>
        <w:ind w:left="0"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评标标准</w:t>
      </w:r>
    </w:p>
    <w:tbl>
      <w:tblPr>
        <w:tblStyle w:val="16"/>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945"/>
        <w:gridCol w:w="1715"/>
        <w:gridCol w:w="4187"/>
        <w:gridCol w:w="1928"/>
      </w:tblGrid>
      <w:tr w14:paraId="1DA6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95" w:type="dxa"/>
            <w:noWrap w:val="0"/>
            <w:vAlign w:val="center"/>
          </w:tcPr>
          <w:p w14:paraId="10700745">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2"/>
                <w:sz w:val="21"/>
                <w:szCs w:val="21"/>
                <w:lang w:val="en-US" w:eastAsia="zh-CN" w:bidi="ar-SA"/>
              </w:rPr>
            </w:pPr>
          </w:p>
        </w:tc>
        <w:tc>
          <w:tcPr>
            <w:tcW w:w="945" w:type="dxa"/>
            <w:noWrap w:val="0"/>
            <w:vAlign w:val="center"/>
          </w:tcPr>
          <w:p w14:paraId="5BC57A9B">
            <w:pPr>
              <w:pStyle w:val="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评分因素</w:t>
            </w:r>
          </w:p>
        </w:tc>
        <w:tc>
          <w:tcPr>
            <w:tcW w:w="1715" w:type="dxa"/>
            <w:noWrap w:val="0"/>
            <w:vAlign w:val="center"/>
          </w:tcPr>
          <w:p w14:paraId="7851441B">
            <w:pPr>
              <w:pStyle w:val="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分值权重（100分）</w:t>
            </w:r>
          </w:p>
        </w:tc>
        <w:tc>
          <w:tcPr>
            <w:tcW w:w="4187" w:type="dxa"/>
            <w:noWrap w:val="0"/>
            <w:vAlign w:val="center"/>
          </w:tcPr>
          <w:p w14:paraId="6B9F2A43">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评分标准</w:t>
            </w:r>
          </w:p>
        </w:tc>
        <w:tc>
          <w:tcPr>
            <w:tcW w:w="1928" w:type="dxa"/>
            <w:noWrap w:val="0"/>
            <w:vAlign w:val="center"/>
          </w:tcPr>
          <w:p w14:paraId="6225A25F">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供应商所需提供资料</w:t>
            </w:r>
          </w:p>
        </w:tc>
      </w:tr>
      <w:tr w14:paraId="7A72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495" w:type="dxa"/>
            <w:noWrap w:val="0"/>
            <w:vAlign w:val="center"/>
          </w:tcPr>
          <w:p w14:paraId="0ACBC4A4">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945" w:type="dxa"/>
            <w:noWrap w:val="0"/>
            <w:vAlign w:val="center"/>
          </w:tcPr>
          <w:p w14:paraId="4C9A0584">
            <w:pPr>
              <w:pStyle w:val="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报价</w:t>
            </w:r>
          </w:p>
        </w:tc>
        <w:tc>
          <w:tcPr>
            <w:tcW w:w="1715" w:type="dxa"/>
            <w:noWrap w:val="0"/>
            <w:vAlign w:val="center"/>
          </w:tcPr>
          <w:p w14:paraId="120DB65A">
            <w:pPr>
              <w:pStyle w:val="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40分</w:t>
            </w:r>
          </w:p>
        </w:tc>
        <w:tc>
          <w:tcPr>
            <w:tcW w:w="4187" w:type="dxa"/>
            <w:noWrap w:val="0"/>
            <w:vAlign w:val="center"/>
          </w:tcPr>
          <w:p w14:paraId="16BD4947">
            <w:pPr>
              <w:widowControl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有效的投标报价中以分包价格总计的最低价为评标基准价，其价格分为满分。其他投标人的价格分统一按照下列公式计算：</w:t>
            </w:r>
          </w:p>
          <w:p w14:paraId="76D9079D">
            <w:pPr>
              <w:pStyle w:val="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投标报价得分=（评标基准价/投标报价）×分值权重</w:t>
            </w:r>
          </w:p>
        </w:tc>
        <w:tc>
          <w:tcPr>
            <w:tcW w:w="1928" w:type="dxa"/>
            <w:noWrap w:val="0"/>
            <w:vAlign w:val="center"/>
          </w:tcPr>
          <w:p w14:paraId="71708DC0">
            <w:pPr>
              <w:pStyle w:val="5"/>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default" w:ascii="宋体" w:hAnsi="宋体" w:eastAsia="宋体" w:cs="宋体"/>
                <w:color w:val="auto"/>
                <w:kern w:val="2"/>
                <w:sz w:val="21"/>
                <w:szCs w:val="21"/>
                <w:lang w:val="en-US" w:eastAsia="zh-CN" w:bidi="ar-SA"/>
              </w:rPr>
            </w:pPr>
          </w:p>
        </w:tc>
      </w:tr>
      <w:tr w14:paraId="515B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495" w:type="dxa"/>
            <w:noWrap w:val="0"/>
            <w:vAlign w:val="center"/>
          </w:tcPr>
          <w:p w14:paraId="7DB6B5A6">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945" w:type="dxa"/>
            <w:noWrap w:val="0"/>
            <w:vAlign w:val="center"/>
          </w:tcPr>
          <w:p w14:paraId="2BABD639">
            <w:pPr>
              <w:pStyle w:val="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FF0000"/>
                <w:kern w:val="2"/>
                <w:sz w:val="21"/>
                <w:szCs w:val="21"/>
                <w:lang w:val="en-US" w:eastAsia="zh-CN" w:bidi="ar-SA"/>
              </w:rPr>
              <w:t>样品</w:t>
            </w:r>
            <w:r>
              <w:rPr>
                <w:rFonts w:hint="eastAsia" w:ascii="宋体" w:hAnsi="宋体" w:eastAsia="宋体" w:cs="宋体"/>
                <w:color w:val="auto"/>
                <w:kern w:val="2"/>
                <w:sz w:val="21"/>
                <w:szCs w:val="21"/>
                <w:lang w:val="en-US" w:eastAsia="zh-CN" w:bidi="ar-SA"/>
              </w:rPr>
              <w:t>临床符合度</w:t>
            </w:r>
          </w:p>
        </w:tc>
        <w:tc>
          <w:tcPr>
            <w:tcW w:w="1715" w:type="dxa"/>
            <w:noWrap w:val="0"/>
            <w:vAlign w:val="center"/>
          </w:tcPr>
          <w:p w14:paraId="69D22C27">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30分</w:t>
            </w:r>
          </w:p>
        </w:tc>
        <w:tc>
          <w:tcPr>
            <w:tcW w:w="4187" w:type="dxa"/>
            <w:noWrap w:val="0"/>
            <w:vAlign w:val="center"/>
          </w:tcPr>
          <w:p w14:paraId="017D8929">
            <w:pPr>
              <w:pStyle w:val="5"/>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供应商提供的耗材达到临床实际需求耗材符合度85%及以上得30分；符合度在60%-85%之间（包含60%）得20分；符合度在40%-60%（包含40%）之间得10分，符合度低于40%者不得分。</w:t>
            </w:r>
          </w:p>
        </w:tc>
        <w:tc>
          <w:tcPr>
            <w:tcW w:w="1928" w:type="dxa"/>
            <w:noWrap w:val="0"/>
            <w:vAlign w:val="center"/>
          </w:tcPr>
          <w:p w14:paraId="35B3F0F8">
            <w:pPr>
              <w:pStyle w:val="5"/>
              <w:keepNext w:val="0"/>
              <w:keepLines w:val="0"/>
              <w:pageBreakBefore w:val="0"/>
              <w:widowControl w:val="0"/>
              <w:numPr>
                <w:ilvl w:val="0"/>
                <w:numId w:val="5"/>
              </w:numPr>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遴选参与人按要求提供样品。2.详见产品明细报价表。</w:t>
            </w:r>
          </w:p>
        </w:tc>
      </w:tr>
      <w:tr w14:paraId="7BA1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95" w:type="dxa"/>
            <w:vMerge w:val="restart"/>
            <w:noWrap w:val="0"/>
            <w:vAlign w:val="center"/>
          </w:tcPr>
          <w:p w14:paraId="63A47168">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945" w:type="dxa"/>
            <w:vMerge w:val="restart"/>
            <w:noWrap w:val="0"/>
            <w:vAlign w:val="center"/>
          </w:tcPr>
          <w:p w14:paraId="62ED95AF">
            <w:pPr>
              <w:pStyle w:val="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综合实力</w:t>
            </w:r>
          </w:p>
        </w:tc>
        <w:tc>
          <w:tcPr>
            <w:tcW w:w="1715" w:type="dxa"/>
            <w:noWrap w:val="0"/>
            <w:vAlign w:val="center"/>
          </w:tcPr>
          <w:p w14:paraId="2B1F87A0">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6分</w:t>
            </w:r>
          </w:p>
        </w:tc>
        <w:tc>
          <w:tcPr>
            <w:tcW w:w="4187" w:type="dxa"/>
            <w:noWrap w:val="0"/>
            <w:vAlign w:val="center"/>
          </w:tcPr>
          <w:p w14:paraId="37D57FB9">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根据供应商提供的资质证明材料齐全度进行评分，资质齐全得6分；资质不全得0分。</w:t>
            </w:r>
          </w:p>
        </w:tc>
        <w:tc>
          <w:tcPr>
            <w:tcW w:w="1928" w:type="dxa"/>
            <w:noWrap w:val="0"/>
            <w:vAlign w:val="center"/>
          </w:tcPr>
          <w:p w14:paraId="3D03CB43">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供应商按要求提供资质证明材料。</w:t>
            </w:r>
          </w:p>
        </w:tc>
      </w:tr>
      <w:tr w14:paraId="0D6C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95" w:type="dxa"/>
            <w:vMerge w:val="continue"/>
            <w:noWrap w:val="0"/>
            <w:vAlign w:val="center"/>
          </w:tcPr>
          <w:p w14:paraId="6D2C6885">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2"/>
                <w:sz w:val="21"/>
                <w:szCs w:val="21"/>
                <w:lang w:val="en-US" w:eastAsia="zh-CN" w:bidi="ar-SA"/>
              </w:rPr>
            </w:pPr>
          </w:p>
        </w:tc>
        <w:tc>
          <w:tcPr>
            <w:tcW w:w="945" w:type="dxa"/>
            <w:vMerge w:val="continue"/>
            <w:noWrap w:val="0"/>
            <w:vAlign w:val="center"/>
          </w:tcPr>
          <w:p w14:paraId="1EAA7FFF">
            <w:pPr>
              <w:pStyle w:val="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kern w:val="2"/>
                <w:sz w:val="21"/>
                <w:szCs w:val="21"/>
                <w:lang w:val="en-US" w:eastAsia="zh-CN" w:bidi="ar-SA"/>
              </w:rPr>
            </w:pPr>
          </w:p>
        </w:tc>
        <w:tc>
          <w:tcPr>
            <w:tcW w:w="1715" w:type="dxa"/>
            <w:noWrap w:val="0"/>
            <w:vAlign w:val="center"/>
          </w:tcPr>
          <w:p w14:paraId="11112692">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14分</w:t>
            </w:r>
          </w:p>
        </w:tc>
        <w:tc>
          <w:tcPr>
            <w:tcW w:w="4187" w:type="dxa"/>
            <w:noWrap w:val="0"/>
            <w:vAlign w:val="center"/>
          </w:tcPr>
          <w:p w14:paraId="280B9CCC">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供应商每提供1个二级甲等及以上等级医院相关供货使用证明一个得2分，最多得14分。</w:t>
            </w:r>
          </w:p>
        </w:tc>
        <w:tc>
          <w:tcPr>
            <w:tcW w:w="1928" w:type="dxa"/>
            <w:noWrap w:val="0"/>
            <w:vAlign w:val="center"/>
          </w:tcPr>
          <w:p w14:paraId="20130CE2">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提供近2年内二级甲等及以上等级医院相关供货使用证明（供货发票或供货合同或中标通知书复印件）。</w:t>
            </w:r>
          </w:p>
        </w:tc>
      </w:tr>
      <w:tr w14:paraId="44B2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95" w:type="dxa"/>
            <w:noWrap w:val="0"/>
            <w:vAlign w:val="center"/>
          </w:tcPr>
          <w:p w14:paraId="23852533">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945" w:type="dxa"/>
            <w:noWrap w:val="0"/>
            <w:vAlign w:val="center"/>
          </w:tcPr>
          <w:p w14:paraId="354FE4A6">
            <w:pPr>
              <w:pStyle w:val="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售后服务方案</w:t>
            </w:r>
          </w:p>
        </w:tc>
        <w:tc>
          <w:tcPr>
            <w:tcW w:w="1715" w:type="dxa"/>
            <w:noWrap w:val="0"/>
            <w:vAlign w:val="center"/>
          </w:tcPr>
          <w:p w14:paraId="5912CF30">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10分</w:t>
            </w:r>
          </w:p>
        </w:tc>
        <w:tc>
          <w:tcPr>
            <w:tcW w:w="4187" w:type="dxa"/>
            <w:noWrap w:val="0"/>
            <w:vAlign w:val="center"/>
          </w:tcPr>
          <w:p w14:paraId="74CEDCF8">
            <w:pPr>
              <w:pStyle w:val="5"/>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根据供应商提供的售后服务方案进行打分：</w:t>
            </w:r>
          </w:p>
          <w:p w14:paraId="6763D0A1">
            <w:pPr>
              <w:pStyle w:val="5"/>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1.方案内容不存在瑕疵完美，得10分；</w:t>
            </w:r>
          </w:p>
          <w:p w14:paraId="26A5E554">
            <w:pPr>
              <w:pStyle w:val="5"/>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2.方案内容存在一处瑕疵，得6分；</w:t>
            </w:r>
          </w:p>
          <w:p w14:paraId="5F2F645C">
            <w:pPr>
              <w:pStyle w:val="5"/>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3.方案内容存在2处瑕疵，得4分；</w:t>
            </w:r>
          </w:p>
          <w:p w14:paraId="4A40CB5D">
            <w:pPr>
              <w:pStyle w:val="5"/>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4.方案内容存在3处及以上瑕疵或未提供方案不得分。</w:t>
            </w:r>
          </w:p>
        </w:tc>
        <w:tc>
          <w:tcPr>
            <w:tcW w:w="1928" w:type="dxa"/>
            <w:noWrap w:val="0"/>
            <w:vAlign w:val="center"/>
          </w:tcPr>
          <w:p w14:paraId="3CDDA3AB">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供应商提供针对本项目的售后服务方案，其内容包括但不限于：供货服务方案、配送服务方案、问题解决方案、临期产品更换方案、质量保障方案、制度与保证措施等。</w:t>
            </w:r>
          </w:p>
        </w:tc>
      </w:tr>
    </w:tbl>
    <w:p w14:paraId="217BC911">
      <w:pPr>
        <w:pStyle w:val="10"/>
        <w:spacing w:line="40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）若供应商的报价价格相同，按技术（质量）的优劣顺序排列；以上都相同的，</w:t>
      </w:r>
      <w:r>
        <w:rPr>
          <w:rFonts w:hint="eastAsia" w:ascii="宋体" w:hAnsi="宋体" w:eastAsia="宋体" w:cs="宋体"/>
          <w:color w:val="auto"/>
          <w:sz w:val="24"/>
          <w:szCs w:val="24"/>
          <w:lang w:val="en-US" w:eastAsia="zh-CN"/>
        </w:rPr>
        <w:t>则由</w:t>
      </w:r>
      <w:r>
        <w:rPr>
          <w:rFonts w:hint="eastAsia" w:ascii="宋体" w:hAnsi="宋体" w:eastAsia="宋体" w:cs="宋体"/>
          <w:color w:val="auto"/>
          <w:sz w:val="24"/>
          <w:szCs w:val="24"/>
        </w:rPr>
        <w:t>采购人委托</w:t>
      </w:r>
      <w:r>
        <w:rPr>
          <w:rFonts w:hint="eastAsia" w:ascii="宋体" w:hAnsi="宋体" w:eastAsia="宋体" w:cs="宋体"/>
          <w:color w:val="auto"/>
          <w:sz w:val="24"/>
          <w:szCs w:val="24"/>
          <w:lang w:val="en-US" w:eastAsia="zh-CN"/>
        </w:rPr>
        <w:t>遴选小组</w:t>
      </w:r>
      <w:r>
        <w:rPr>
          <w:rFonts w:hint="eastAsia" w:ascii="宋体" w:hAnsi="宋体" w:eastAsia="宋体" w:cs="宋体"/>
          <w:color w:val="auto"/>
          <w:sz w:val="24"/>
          <w:szCs w:val="24"/>
        </w:rPr>
        <w:t>采取随机抽</w:t>
      </w:r>
      <w:r>
        <w:rPr>
          <w:rFonts w:hint="eastAsia" w:ascii="宋体" w:hAnsi="宋体" w:eastAsia="宋体" w:cs="宋体"/>
          <w:color w:val="auto"/>
          <w:sz w:val="24"/>
          <w:szCs w:val="24"/>
          <w:lang w:val="en-US" w:eastAsia="zh-CN"/>
        </w:rPr>
        <w:t>取的方式决定。</w:t>
      </w:r>
    </w:p>
    <w:p w14:paraId="4B6A041C">
      <w:pPr>
        <w:pStyle w:val="1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）成交价格=成交供应商的报价。</w:t>
      </w:r>
    </w:p>
    <w:p w14:paraId="2A3E317E">
      <w:pPr>
        <w:pStyle w:val="2"/>
        <w:adjustRightInd w:val="0"/>
        <w:snapToGrid w:val="0"/>
        <w:spacing w:before="0" w:after="0"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三、无效报价</w:t>
      </w:r>
    </w:p>
    <w:p w14:paraId="1CA586DF">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供应商发生以下条款情况之一者，视为无效报价：</w:t>
      </w:r>
    </w:p>
    <w:p w14:paraId="7CCB8E71">
      <w:pPr>
        <w:pStyle w:val="1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（一）供应商不符合规定的资格条件的；</w:t>
      </w:r>
    </w:p>
    <w:p w14:paraId="3AE1E257">
      <w:pPr>
        <w:pStyle w:val="1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（二）供应商未通过实质性响应审查的；</w:t>
      </w:r>
    </w:p>
    <w:p w14:paraId="772BEE06">
      <w:pPr>
        <w:pStyle w:val="1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（三）供应商未在保证金到账截止时间前足额交纳所参与包保证金的；</w:t>
      </w:r>
    </w:p>
    <w:p w14:paraId="05D04153">
      <w:pPr>
        <w:pStyle w:val="1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（四）供应商所提交的响应文件未按“第七篇响应文件格式要求”要求签署或盖章的；</w:t>
      </w:r>
    </w:p>
    <w:p w14:paraId="73D7CFE3">
      <w:pPr>
        <w:pStyle w:val="1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（五）供应商的报价超过采购预算或最高限价的；</w:t>
      </w:r>
    </w:p>
    <w:p w14:paraId="3599A412">
      <w:pPr>
        <w:pStyle w:val="1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（六）供应商不接受</w:t>
      </w:r>
      <w:r>
        <w:rPr>
          <w:rFonts w:hint="eastAsia" w:ascii="宋体" w:hAnsi="宋体" w:eastAsia="宋体" w:cs="宋体"/>
          <w:color w:val="auto"/>
          <w:sz w:val="24"/>
          <w:szCs w:val="24"/>
          <w:lang w:eastAsia="zh-CN"/>
        </w:rPr>
        <w:t>遴选</w:t>
      </w:r>
      <w:r>
        <w:rPr>
          <w:rFonts w:hint="eastAsia" w:ascii="宋体" w:hAnsi="宋体" w:eastAsia="宋体" w:cs="宋体"/>
          <w:color w:val="auto"/>
          <w:sz w:val="24"/>
          <w:szCs w:val="24"/>
        </w:rPr>
        <w:t>小组修正后的价格的；</w:t>
      </w:r>
    </w:p>
    <w:p w14:paraId="07904DEC">
      <w:pPr>
        <w:pStyle w:val="1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（七）单位负责人为同一人或者存在直接控股、管理关系的不同供应商，参加同一合同项（包）报价的；</w:t>
      </w:r>
    </w:p>
    <w:p w14:paraId="49C43CEE">
      <w:pPr>
        <w:pStyle w:val="1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（八）为采购项目提供整体设计、规范编制或者项目管理、监理、检测等服务的供应商再参加该采购项目的其他采购活动的；</w:t>
      </w:r>
    </w:p>
    <w:p w14:paraId="6ED1BB58">
      <w:pPr>
        <w:pStyle w:val="1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（九）同一合同项（包）下的货物，制造商参与报价，再委托商参与报价的；</w:t>
      </w:r>
    </w:p>
    <w:p w14:paraId="5F1BD93B">
      <w:pPr>
        <w:pStyle w:val="1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（十）供应商响应文件内容有与国家现行法律法规相违背的内容，或附有采购人无法接受条件的；</w:t>
      </w:r>
    </w:p>
    <w:p w14:paraId="7EAFE3C1">
      <w:pPr>
        <w:pStyle w:val="1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（十一）法律、法规和</w:t>
      </w:r>
      <w:r>
        <w:rPr>
          <w:rFonts w:hint="eastAsia" w:ascii="宋体" w:hAnsi="宋体" w:eastAsia="宋体" w:cs="宋体"/>
          <w:color w:val="auto"/>
          <w:sz w:val="24"/>
          <w:szCs w:val="24"/>
          <w:lang w:eastAsia="zh-CN"/>
        </w:rPr>
        <w:t>遴选</w:t>
      </w:r>
      <w:r>
        <w:rPr>
          <w:rFonts w:hint="eastAsia" w:ascii="宋体" w:hAnsi="宋体" w:eastAsia="宋体" w:cs="宋体"/>
          <w:color w:val="auto"/>
          <w:sz w:val="24"/>
          <w:szCs w:val="24"/>
        </w:rPr>
        <w:t>通知书规定的其他无效情形。</w:t>
      </w:r>
    </w:p>
    <w:p w14:paraId="5FA50D34">
      <w:pPr>
        <w:pStyle w:val="10"/>
        <w:spacing w:line="40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十二）同一合同项（分包）下为单一品目或非单一品目核心产品品牌的货物采购，以其中通过资格审查、符合性审查且报价最低的参加遴选；报价相同的，由采购人或者采购人委托评审小组按照遴选文件规定的方式确定一个参加遴选的供应商，遴选文件未规定的采取随机抽取方式确定，其他响应无效。 </w:t>
      </w:r>
    </w:p>
    <w:p w14:paraId="1D6B4A87">
      <w:pPr>
        <w:pStyle w:val="2"/>
        <w:adjustRightInd w:val="0"/>
        <w:snapToGrid w:val="0"/>
        <w:spacing w:before="0" w:after="0" w:line="400" w:lineRule="exact"/>
        <w:ind w:firstLine="482" w:firstLineChars="200"/>
        <w:rPr>
          <w:rFonts w:hint="eastAsia" w:ascii="宋体" w:hAnsi="宋体" w:eastAsia="宋体" w:cs="宋体"/>
          <w:color w:val="auto"/>
          <w:kern w:val="2"/>
          <w:sz w:val="24"/>
          <w:szCs w:val="24"/>
          <w:lang w:val="en-US" w:eastAsia="zh-CN" w:bidi="ar-SA"/>
        </w:rPr>
      </w:pPr>
      <w:bookmarkStart w:id="54" w:name="_Toc29298"/>
      <w:bookmarkStart w:id="55" w:name="_Toc22716"/>
      <w:bookmarkStart w:id="56" w:name="_Toc106897537"/>
      <w:bookmarkStart w:id="57" w:name="_Toc65660353"/>
      <w:bookmarkStart w:id="58" w:name="_Toc28422"/>
      <w:r>
        <w:rPr>
          <w:rFonts w:hint="eastAsia" w:ascii="宋体" w:hAnsi="宋体" w:eastAsia="宋体" w:cs="宋体"/>
          <w:color w:val="auto"/>
          <w:kern w:val="2"/>
          <w:sz w:val="24"/>
          <w:szCs w:val="24"/>
          <w:lang w:val="en-US" w:eastAsia="zh-CN" w:bidi="ar-SA"/>
        </w:rPr>
        <w:t>四、采购终止</w:t>
      </w:r>
      <w:bookmarkEnd w:id="54"/>
      <w:bookmarkEnd w:id="55"/>
      <w:bookmarkEnd w:id="56"/>
      <w:bookmarkEnd w:id="57"/>
      <w:bookmarkEnd w:id="58"/>
    </w:p>
    <w:p w14:paraId="38A51986">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出现下列情形之一的，采购人或者采购机构应当终止</w:t>
      </w:r>
      <w:r>
        <w:rPr>
          <w:rFonts w:hint="eastAsia" w:ascii="宋体" w:hAnsi="宋体" w:eastAsia="宋体" w:cs="宋体"/>
          <w:color w:val="auto"/>
          <w:sz w:val="24"/>
          <w:szCs w:val="24"/>
          <w:lang w:eastAsia="zh-CN"/>
        </w:rPr>
        <w:t>遴选</w:t>
      </w:r>
      <w:r>
        <w:rPr>
          <w:rFonts w:hint="eastAsia" w:ascii="宋体" w:hAnsi="宋体" w:eastAsia="宋体" w:cs="宋体"/>
          <w:color w:val="auto"/>
          <w:sz w:val="24"/>
          <w:szCs w:val="24"/>
        </w:rPr>
        <w:t>采购活动，发布项目终止公告并说明原因，重新开展采购活动：</w:t>
      </w:r>
    </w:p>
    <w:p w14:paraId="2418E503">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（一）因情况变化，不再符合规定的</w:t>
      </w:r>
      <w:r>
        <w:rPr>
          <w:rFonts w:hint="eastAsia" w:ascii="宋体" w:hAnsi="宋体" w:eastAsia="宋体" w:cs="宋体"/>
          <w:color w:val="auto"/>
          <w:sz w:val="24"/>
          <w:szCs w:val="24"/>
          <w:lang w:eastAsia="zh-CN"/>
        </w:rPr>
        <w:t>遴选</w:t>
      </w:r>
      <w:r>
        <w:rPr>
          <w:rFonts w:hint="eastAsia" w:ascii="宋体" w:hAnsi="宋体" w:eastAsia="宋体" w:cs="宋体"/>
          <w:color w:val="auto"/>
          <w:sz w:val="24"/>
          <w:szCs w:val="24"/>
        </w:rPr>
        <w:t>采购方式适用情形的；</w:t>
      </w:r>
    </w:p>
    <w:p w14:paraId="48EA46A2">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（二）出现影响采购公正的违法、违规行为的；</w:t>
      </w:r>
    </w:p>
    <w:p w14:paraId="0DC2E1D8">
      <w:pPr>
        <w:pStyle w:val="19"/>
        <w:spacing w:before="65" w:after="65"/>
        <w:ind w:firstLine="0" w:firstLineChars="0"/>
        <w:jc w:val="center"/>
        <w:rPr>
          <w:rStyle w:val="18"/>
          <w:rFonts w:hint="eastAsia" w:ascii="宋体" w:hAnsi="宋体" w:eastAsia="宋体" w:cs="宋体"/>
          <w:color w:val="auto"/>
          <w:sz w:val="30"/>
          <w:szCs w:val="30"/>
          <w:lang w:eastAsia="zh-CN"/>
        </w:rPr>
      </w:pPr>
    </w:p>
    <w:p w14:paraId="1FE6B6CC">
      <w:pPr>
        <w:pStyle w:val="19"/>
        <w:spacing w:before="65" w:after="65"/>
        <w:ind w:firstLine="0" w:firstLineChars="0"/>
        <w:jc w:val="center"/>
        <w:rPr>
          <w:rStyle w:val="18"/>
          <w:rFonts w:hint="eastAsia" w:ascii="宋体" w:hAnsi="宋体" w:eastAsia="宋体" w:cs="宋体"/>
          <w:color w:val="auto"/>
          <w:sz w:val="30"/>
          <w:szCs w:val="30"/>
          <w:lang w:eastAsia="zh-CN"/>
        </w:rPr>
      </w:pPr>
      <w:r>
        <w:rPr>
          <w:rStyle w:val="18"/>
          <w:rFonts w:hint="eastAsia" w:ascii="宋体" w:hAnsi="宋体" w:eastAsia="宋体" w:cs="宋体"/>
          <w:color w:val="auto"/>
          <w:sz w:val="30"/>
          <w:szCs w:val="30"/>
          <w:lang w:eastAsia="zh-CN"/>
        </w:rPr>
        <w:t>第</w:t>
      </w:r>
      <w:r>
        <w:rPr>
          <w:rStyle w:val="18"/>
          <w:rFonts w:hint="eastAsia" w:eastAsia="宋体" w:cs="宋体"/>
          <w:color w:val="auto"/>
          <w:sz w:val="30"/>
          <w:szCs w:val="30"/>
          <w:lang w:val="en-US" w:eastAsia="zh-CN"/>
        </w:rPr>
        <w:t>五</w:t>
      </w:r>
      <w:r>
        <w:rPr>
          <w:rStyle w:val="18"/>
          <w:rFonts w:hint="eastAsia" w:ascii="宋体" w:hAnsi="宋体" w:eastAsia="宋体" w:cs="宋体"/>
          <w:color w:val="auto"/>
          <w:sz w:val="30"/>
          <w:szCs w:val="30"/>
          <w:lang w:eastAsia="zh-CN"/>
        </w:rPr>
        <w:t>篇   供应商须知</w:t>
      </w:r>
    </w:p>
    <w:p w14:paraId="1D6A48F9">
      <w:pPr>
        <w:pStyle w:val="3"/>
        <w:widowControl w:val="0"/>
        <w:snapToGrid w:val="0"/>
        <w:spacing w:before="0" w:beforeAutospacing="0" w:after="0" w:afterAutospacing="0" w:line="420" w:lineRule="exact"/>
        <w:ind w:firstLine="482"/>
        <w:rPr>
          <w:rFonts w:cs="宋体"/>
          <w:color w:val="auto"/>
          <w:sz w:val="24"/>
          <w:szCs w:val="24"/>
        </w:rPr>
      </w:pPr>
      <w:r>
        <w:rPr>
          <w:rFonts w:cs="宋体"/>
          <w:color w:val="auto"/>
          <w:sz w:val="24"/>
          <w:szCs w:val="24"/>
        </w:rPr>
        <w:t>一、</w:t>
      </w:r>
      <w:r>
        <w:rPr>
          <w:rFonts w:hint="eastAsia" w:cs="宋体"/>
          <w:color w:val="auto"/>
          <w:sz w:val="24"/>
          <w:szCs w:val="24"/>
          <w:lang w:eastAsia="zh-CN"/>
        </w:rPr>
        <w:t>遴选</w:t>
      </w:r>
      <w:r>
        <w:rPr>
          <w:rFonts w:cs="宋体"/>
          <w:color w:val="auto"/>
          <w:sz w:val="24"/>
          <w:szCs w:val="24"/>
        </w:rPr>
        <w:t>采购费用</w:t>
      </w:r>
    </w:p>
    <w:p w14:paraId="5EE3E1D8">
      <w:pPr>
        <w:pStyle w:val="2"/>
        <w:spacing w:before="48" w:after="48" w:line="400" w:lineRule="exact"/>
        <w:ind w:firstLine="602" w:firstLineChars="200"/>
        <w:rPr>
          <w:rFonts w:hint="eastAsia" w:ascii="宋体" w:hAnsi="宋体" w:eastAsia="宋体" w:cs="宋体"/>
          <w:color w:val="auto"/>
        </w:rPr>
      </w:pPr>
      <w:r>
        <w:rPr>
          <w:rFonts w:hint="eastAsia" w:ascii="宋体" w:hAnsi="宋体" w:eastAsia="宋体" w:cs="宋体"/>
          <w:color w:val="auto"/>
        </w:rPr>
        <w:t>参与</w:t>
      </w:r>
      <w:r>
        <w:rPr>
          <w:rFonts w:hint="eastAsia" w:ascii="宋体" w:hAnsi="宋体" w:eastAsia="宋体" w:cs="宋体"/>
          <w:color w:val="auto"/>
          <w:lang w:eastAsia="zh-CN"/>
        </w:rPr>
        <w:t>遴选</w:t>
      </w:r>
      <w:r>
        <w:rPr>
          <w:rFonts w:hint="eastAsia" w:ascii="宋体" w:hAnsi="宋体" w:eastAsia="宋体" w:cs="宋体"/>
          <w:color w:val="auto"/>
        </w:rPr>
        <w:t>的供应商应承担其编制响应文件与递交响应文件所涉及的一切费用，不论结果如何，采购人和采购机构在任何情况下无义务也无责任承担这些费用。</w:t>
      </w:r>
      <w:bookmarkStart w:id="59" w:name="_Toc65660356"/>
      <w:bookmarkStart w:id="60" w:name="_Toc31739"/>
      <w:bookmarkStart w:id="61" w:name="_Toc106897540"/>
      <w:bookmarkStart w:id="62" w:name="_Toc5915"/>
      <w:bookmarkStart w:id="63" w:name="_Toc31070"/>
      <w:bookmarkStart w:id="64" w:name="_Toc27179"/>
      <w:bookmarkStart w:id="65" w:name="_Toc342913392"/>
      <w:bookmarkStart w:id="66" w:name="_Toc53751348"/>
      <w:bookmarkStart w:id="67" w:name="_Toc1899"/>
      <w:bookmarkStart w:id="68" w:name="_Toc179714297"/>
      <w:bookmarkStart w:id="69" w:name="_Toc102227318"/>
    </w:p>
    <w:p w14:paraId="05F99E50">
      <w:pPr>
        <w:pStyle w:val="2"/>
        <w:spacing w:before="48" w:after="48" w:line="400" w:lineRule="exact"/>
        <w:ind w:firstLine="482" w:firstLineChars="200"/>
        <w:rPr>
          <w:rFonts w:hint="eastAsia" w:eastAsia="宋体" w:cs="宋体"/>
          <w:color w:val="auto"/>
          <w:sz w:val="24"/>
        </w:rPr>
      </w:pPr>
      <w:r>
        <w:rPr>
          <w:rFonts w:hint="eastAsia" w:eastAsia="宋体" w:cs="宋体"/>
          <w:color w:val="auto"/>
          <w:sz w:val="24"/>
        </w:rPr>
        <w:t>二、</w:t>
      </w:r>
      <w:r>
        <w:rPr>
          <w:rFonts w:hint="eastAsia" w:eastAsia="宋体" w:cs="宋体"/>
          <w:color w:val="auto"/>
          <w:sz w:val="24"/>
          <w:lang w:eastAsia="zh-CN"/>
        </w:rPr>
        <w:t>遴选</w:t>
      </w:r>
      <w:r>
        <w:rPr>
          <w:rFonts w:hint="eastAsia" w:eastAsia="宋体" w:cs="宋体"/>
          <w:color w:val="auto"/>
          <w:sz w:val="24"/>
        </w:rPr>
        <w:t>通知书</w:t>
      </w:r>
      <w:bookmarkEnd w:id="59"/>
      <w:bookmarkEnd w:id="60"/>
      <w:bookmarkEnd w:id="61"/>
      <w:bookmarkEnd w:id="62"/>
      <w:bookmarkEnd w:id="63"/>
      <w:r>
        <w:rPr>
          <w:rFonts w:hint="eastAsia" w:eastAsia="宋体" w:cs="宋体"/>
          <w:color w:val="auto"/>
          <w:sz w:val="24"/>
        </w:rPr>
        <w:tab/>
      </w:r>
    </w:p>
    <w:p w14:paraId="3E0E3C57">
      <w:pPr>
        <w:widowControl w:val="0"/>
        <w:spacing w:line="420" w:lineRule="exact"/>
        <w:ind w:firstLine="480"/>
        <w:rPr>
          <w:rFonts w:hint="eastAsia" w:ascii="宋体" w:hAnsi="宋体" w:eastAsia="宋体" w:cs="宋体"/>
          <w:color w:val="auto"/>
        </w:rPr>
      </w:pPr>
      <w:r>
        <w:rPr>
          <w:rFonts w:hint="eastAsia" w:ascii="宋体" w:hAnsi="宋体" w:eastAsia="宋体" w:cs="宋体"/>
          <w:color w:val="auto"/>
        </w:rPr>
        <w:t>（一）</w:t>
      </w:r>
      <w:r>
        <w:rPr>
          <w:rFonts w:hint="eastAsia" w:ascii="宋体" w:hAnsi="宋体" w:eastAsia="宋体" w:cs="宋体"/>
          <w:color w:val="auto"/>
          <w:lang w:eastAsia="zh-CN"/>
        </w:rPr>
        <w:t>遴选</w:t>
      </w:r>
      <w:r>
        <w:rPr>
          <w:rFonts w:hint="eastAsia" w:ascii="宋体" w:hAnsi="宋体" w:eastAsia="宋体" w:cs="宋体"/>
          <w:color w:val="auto"/>
        </w:rPr>
        <w:t>通知书由</w:t>
      </w:r>
      <w:r>
        <w:rPr>
          <w:rFonts w:hint="eastAsia" w:ascii="宋体" w:hAnsi="宋体" w:eastAsia="宋体" w:cs="宋体"/>
          <w:color w:val="auto"/>
          <w:lang w:eastAsia="zh-CN"/>
        </w:rPr>
        <w:t>遴选</w:t>
      </w:r>
      <w:r>
        <w:rPr>
          <w:rFonts w:hint="eastAsia" w:ascii="宋体" w:hAnsi="宋体" w:eastAsia="宋体" w:cs="宋体"/>
          <w:color w:val="auto"/>
        </w:rPr>
        <w:t>采购邀请书、</w:t>
      </w:r>
      <w:r>
        <w:rPr>
          <w:rFonts w:hint="eastAsia" w:ascii="宋体" w:hAnsi="宋体" w:eastAsia="宋体" w:cs="宋体"/>
          <w:color w:val="auto"/>
          <w:lang w:eastAsia="zh-CN"/>
        </w:rPr>
        <w:t>遴选</w:t>
      </w:r>
      <w:r>
        <w:rPr>
          <w:rFonts w:hint="eastAsia" w:ascii="宋体" w:hAnsi="宋体" w:eastAsia="宋体" w:cs="宋体"/>
          <w:color w:val="auto"/>
        </w:rPr>
        <w:t>项目技术需求、</w:t>
      </w:r>
      <w:r>
        <w:rPr>
          <w:rFonts w:hint="eastAsia" w:ascii="宋体" w:hAnsi="宋体" w:eastAsia="宋体" w:cs="宋体"/>
          <w:color w:val="auto"/>
          <w:highlight w:val="none"/>
          <w:lang w:eastAsia="zh-CN"/>
        </w:rPr>
        <w:t>遴选</w:t>
      </w:r>
      <w:r>
        <w:rPr>
          <w:rFonts w:hint="eastAsia" w:ascii="宋体" w:hAnsi="宋体" w:eastAsia="宋体" w:cs="宋体"/>
          <w:color w:val="auto"/>
          <w:highlight w:val="none"/>
        </w:rPr>
        <w:t>项目商务需求</w:t>
      </w:r>
      <w:r>
        <w:rPr>
          <w:rFonts w:hint="eastAsia" w:ascii="宋体" w:hAnsi="宋体" w:eastAsia="宋体" w:cs="宋体"/>
          <w:color w:val="auto"/>
        </w:rPr>
        <w:tab/>
      </w:r>
      <w:r>
        <w:rPr>
          <w:rFonts w:hint="eastAsia" w:ascii="宋体" w:hAnsi="宋体" w:eastAsia="宋体" w:cs="宋体"/>
          <w:color w:val="auto"/>
        </w:rPr>
        <w:t>、采购程序、评定成交的标准、无效报价及采购终止、供应商须知、合同草案条款、响应文件格式要求七部分组成。</w:t>
      </w:r>
    </w:p>
    <w:p w14:paraId="13416522">
      <w:pPr>
        <w:widowControl w:val="0"/>
        <w:spacing w:line="420" w:lineRule="exact"/>
        <w:ind w:firstLine="480"/>
        <w:rPr>
          <w:rFonts w:hint="eastAsia" w:ascii="宋体" w:hAnsi="宋体" w:eastAsia="宋体" w:cs="宋体"/>
          <w:color w:val="auto"/>
        </w:rPr>
      </w:pPr>
      <w:r>
        <w:rPr>
          <w:rFonts w:hint="eastAsia" w:ascii="宋体" w:hAnsi="宋体" w:eastAsia="宋体" w:cs="宋体"/>
          <w:color w:val="auto"/>
        </w:rPr>
        <w:t>（二）采购人（或采购机构）所作的一切有效的书面通知、修改及补充，都是</w:t>
      </w:r>
      <w:r>
        <w:rPr>
          <w:rFonts w:hint="eastAsia" w:ascii="宋体" w:hAnsi="宋体" w:eastAsia="宋体" w:cs="宋体"/>
          <w:color w:val="auto"/>
          <w:lang w:eastAsia="zh-CN"/>
        </w:rPr>
        <w:t>遴选</w:t>
      </w:r>
      <w:r>
        <w:rPr>
          <w:rFonts w:hint="eastAsia" w:ascii="宋体" w:hAnsi="宋体" w:eastAsia="宋体" w:cs="宋体"/>
          <w:color w:val="auto"/>
        </w:rPr>
        <w:t>通知书不可分割的部分。</w:t>
      </w:r>
    </w:p>
    <w:bookmarkEnd w:id="64"/>
    <w:bookmarkEnd w:id="65"/>
    <w:bookmarkEnd w:id="66"/>
    <w:bookmarkEnd w:id="67"/>
    <w:bookmarkEnd w:id="68"/>
    <w:bookmarkEnd w:id="69"/>
    <w:p w14:paraId="3E5D51E0">
      <w:pPr>
        <w:pStyle w:val="2"/>
        <w:spacing w:before="48" w:after="48" w:line="400" w:lineRule="exact"/>
        <w:ind w:firstLine="482" w:firstLineChars="200"/>
        <w:rPr>
          <w:rFonts w:eastAsia="宋体" w:cs="宋体"/>
          <w:color w:val="auto"/>
          <w:sz w:val="24"/>
        </w:rPr>
      </w:pPr>
      <w:bookmarkStart w:id="70" w:name="_Toc1922"/>
      <w:bookmarkStart w:id="71" w:name="_Toc9532"/>
      <w:bookmarkStart w:id="72" w:name="_Toc108799021"/>
      <w:bookmarkStart w:id="73" w:name="_Toc3061"/>
      <w:bookmarkStart w:id="74" w:name="_Toc65660357"/>
      <w:bookmarkStart w:id="75" w:name="_Toc106034797"/>
      <w:bookmarkStart w:id="76" w:name="_Toc22051"/>
      <w:r>
        <w:rPr>
          <w:rFonts w:hint="eastAsia" w:eastAsia="宋体" w:cs="宋体"/>
          <w:color w:val="auto"/>
          <w:sz w:val="24"/>
        </w:rPr>
        <w:t>三、报价要求</w:t>
      </w:r>
      <w:bookmarkEnd w:id="70"/>
      <w:bookmarkEnd w:id="71"/>
      <w:bookmarkEnd w:id="72"/>
      <w:bookmarkEnd w:id="73"/>
      <w:bookmarkEnd w:id="74"/>
      <w:bookmarkEnd w:id="75"/>
    </w:p>
    <w:p w14:paraId="627086D8">
      <w:pPr>
        <w:widowControl w:val="0"/>
        <w:spacing w:line="440" w:lineRule="exact"/>
        <w:ind w:firstLine="480"/>
        <w:rPr>
          <w:rFonts w:hint="eastAsia" w:ascii="宋体" w:hAnsi="宋体" w:eastAsia="宋体" w:cs="宋体"/>
          <w:color w:val="auto"/>
        </w:rPr>
      </w:pPr>
      <w:r>
        <w:rPr>
          <w:rFonts w:hint="eastAsia" w:ascii="宋体" w:hAnsi="宋体" w:eastAsia="宋体" w:cs="宋体"/>
          <w:color w:val="auto"/>
        </w:rPr>
        <w:t>（一）响应文件</w:t>
      </w:r>
    </w:p>
    <w:p w14:paraId="1F33EE0F">
      <w:pPr>
        <w:widowControl w:val="0"/>
        <w:spacing w:line="440" w:lineRule="exact"/>
        <w:ind w:firstLine="480"/>
        <w:rPr>
          <w:rFonts w:hint="eastAsia" w:ascii="宋体" w:hAnsi="宋体" w:eastAsia="宋体" w:cs="宋体"/>
          <w:color w:val="auto"/>
        </w:rPr>
      </w:pPr>
      <w:r>
        <w:rPr>
          <w:rFonts w:hint="eastAsia" w:ascii="宋体" w:hAnsi="宋体" w:eastAsia="宋体" w:cs="宋体"/>
          <w:color w:val="auto"/>
        </w:rPr>
        <w:t>供应商应当按照</w:t>
      </w:r>
      <w:r>
        <w:rPr>
          <w:rFonts w:hint="eastAsia" w:ascii="宋体" w:hAnsi="宋体" w:eastAsia="宋体" w:cs="宋体"/>
          <w:color w:val="auto"/>
          <w:lang w:eastAsia="zh-CN"/>
        </w:rPr>
        <w:t>遴选</w:t>
      </w:r>
      <w:r>
        <w:rPr>
          <w:rFonts w:hint="eastAsia" w:ascii="宋体" w:hAnsi="宋体" w:eastAsia="宋体" w:cs="宋体"/>
          <w:color w:val="auto"/>
        </w:rPr>
        <w:t>通知书的要求编制响应文件，并对</w:t>
      </w:r>
      <w:r>
        <w:rPr>
          <w:rFonts w:hint="eastAsia" w:ascii="宋体" w:hAnsi="宋体" w:eastAsia="宋体" w:cs="宋体"/>
          <w:color w:val="auto"/>
          <w:lang w:eastAsia="zh-CN"/>
        </w:rPr>
        <w:t>遴选</w:t>
      </w:r>
      <w:r>
        <w:rPr>
          <w:rFonts w:hint="eastAsia" w:ascii="宋体" w:hAnsi="宋体" w:eastAsia="宋体" w:cs="宋体"/>
          <w:color w:val="auto"/>
        </w:rPr>
        <w:t>通知书提出的要求和条件作出实质性响应，响应文件原则上采用软面订本。</w:t>
      </w:r>
    </w:p>
    <w:p w14:paraId="1EC61692">
      <w:pPr>
        <w:widowControl w:val="0"/>
        <w:spacing w:line="440" w:lineRule="exact"/>
        <w:ind w:firstLine="480"/>
        <w:rPr>
          <w:rFonts w:hint="eastAsia" w:ascii="宋体" w:hAnsi="宋体" w:eastAsia="宋体" w:cs="宋体"/>
          <w:color w:val="auto"/>
        </w:rPr>
      </w:pPr>
      <w:r>
        <w:rPr>
          <w:rFonts w:hint="eastAsia" w:ascii="宋体" w:hAnsi="宋体" w:eastAsia="宋体" w:cs="宋体"/>
          <w:color w:val="auto"/>
        </w:rPr>
        <w:t>1.响应文件组成</w:t>
      </w:r>
    </w:p>
    <w:p w14:paraId="046D8C81">
      <w:pPr>
        <w:widowControl w:val="0"/>
        <w:spacing w:line="440" w:lineRule="exact"/>
        <w:ind w:firstLine="480"/>
        <w:rPr>
          <w:rFonts w:hint="eastAsia" w:ascii="宋体" w:hAnsi="宋体" w:eastAsia="宋体" w:cs="宋体"/>
          <w:color w:val="auto"/>
        </w:rPr>
      </w:pPr>
      <w:r>
        <w:rPr>
          <w:rFonts w:hint="eastAsia" w:ascii="宋体" w:hAnsi="宋体" w:eastAsia="宋体" w:cs="宋体"/>
          <w:color w:val="auto"/>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4A7BECC3">
      <w:pPr>
        <w:widowControl w:val="0"/>
        <w:spacing w:line="440" w:lineRule="exact"/>
        <w:ind w:firstLine="480"/>
        <w:rPr>
          <w:rFonts w:hint="eastAsia" w:ascii="宋体" w:hAnsi="宋体" w:eastAsia="宋体" w:cs="宋体"/>
          <w:color w:val="auto"/>
        </w:rPr>
      </w:pPr>
      <w:r>
        <w:rPr>
          <w:rFonts w:hint="eastAsia" w:ascii="宋体" w:hAnsi="宋体" w:eastAsia="宋体" w:cs="宋体"/>
          <w:color w:val="auto"/>
        </w:rPr>
        <w:t>2.联合体</w:t>
      </w:r>
    </w:p>
    <w:p w14:paraId="78FA5C92">
      <w:pPr>
        <w:widowControl w:val="0"/>
        <w:spacing w:line="440" w:lineRule="exact"/>
        <w:ind w:firstLine="480"/>
        <w:rPr>
          <w:rFonts w:hint="eastAsia" w:ascii="宋体" w:hAnsi="宋体" w:eastAsia="宋体" w:cs="宋体"/>
          <w:color w:val="auto"/>
        </w:rPr>
      </w:pPr>
      <w:r>
        <w:rPr>
          <w:rFonts w:hint="eastAsia" w:ascii="宋体" w:hAnsi="宋体" w:eastAsia="宋体" w:cs="宋体"/>
          <w:color w:val="auto"/>
        </w:rPr>
        <w:t>本项目不接受联合体参与。</w:t>
      </w:r>
    </w:p>
    <w:p w14:paraId="1098C29D">
      <w:pPr>
        <w:widowControl w:val="0"/>
        <w:spacing w:line="440" w:lineRule="exact"/>
        <w:ind w:firstLine="480"/>
        <w:rPr>
          <w:rFonts w:hint="eastAsia" w:ascii="宋体" w:hAnsi="宋体" w:eastAsia="宋体" w:cs="宋体"/>
          <w:color w:val="auto"/>
        </w:rPr>
      </w:pPr>
      <w:r>
        <w:rPr>
          <w:rFonts w:hint="eastAsia" w:ascii="宋体" w:hAnsi="宋体" w:eastAsia="宋体" w:cs="宋体"/>
          <w:color w:val="auto"/>
        </w:rPr>
        <w:t>3.报价有效期：响应文件及有关承诺文件有效期为提交响应文件截止时间起90天。</w:t>
      </w:r>
    </w:p>
    <w:p w14:paraId="244BEABC">
      <w:pPr>
        <w:widowControl w:val="0"/>
        <w:spacing w:line="440" w:lineRule="exact"/>
        <w:ind w:firstLine="480"/>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二</w:t>
      </w:r>
      <w:r>
        <w:rPr>
          <w:rFonts w:hint="eastAsia" w:ascii="宋体" w:hAnsi="宋体" w:eastAsia="宋体" w:cs="宋体"/>
          <w:color w:val="auto"/>
        </w:rPr>
        <w:t>）修正错误</w:t>
      </w:r>
    </w:p>
    <w:p w14:paraId="4A6D689A">
      <w:pPr>
        <w:widowControl w:val="0"/>
        <w:spacing w:line="440" w:lineRule="exact"/>
        <w:ind w:firstLine="480"/>
        <w:rPr>
          <w:rFonts w:hint="eastAsia" w:ascii="宋体" w:hAnsi="宋体" w:eastAsia="宋体" w:cs="宋体"/>
          <w:color w:val="auto"/>
        </w:rPr>
      </w:pPr>
      <w:r>
        <w:rPr>
          <w:rFonts w:hint="eastAsia" w:ascii="宋体" w:hAnsi="宋体" w:eastAsia="宋体" w:cs="宋体"/>
          <w:color w:val="auto"/>
        </w:rPr>
        <w:t>若供应商所递交的响应文件或报价中的价格出现大写金额和小写金额不一致的错误，以大写金额修正为准。</w:t>
      </w:r>
    </w:p>
    <w:p w14:paraId="6715225D">
      <w:pPr>
        <w:widowControl w:val="0"/>
        <w:spacing w:line="440" w:lineRule="exact"/>
        <w:ind w:firstLine="480"/>
        <w:rPr>
          <w:rFonts w:hint="eastAsia" w:ascii="宋体" w:hAnsi="宋体" w:eastAsia="宋体" w:cs="宋体"/>
          <w:color w:val="auto"/>
        </w:rPr>
      </w:pPr>
      <w:r>
        <w:rPr>
          <w:rFonts w:hint="eastAsia" w:ascii="宋体" w:hAnsi="宋体" w:eastAsia="宋体" w:cs="宋体"/>
          <w:color w:val="auto"/>
          <w:lang w:eastAsia="zh-CN"/>
        </w:rPr>
        <w:t>遴选</w:t>
      </w:r>
      <w:r>
        <w:rPr>
          <w:rFonts w:hint="eastAsia" w:ascii="宋体" w:hAnsi="宋体" w:eastAsia="宋体" w:cs="宋体"/>
          <w:color w:val="auto"/>
        </w:rPr>
        <w:t>小组或采购人按上述修正错误的原则及方法修正供应商的报价，供应商同意并签署确认后，修正后的报价对供应商具有约束作用。如果供应商不接受修正后的价格，将视为无效报价。</w:t>
      </w:r>
    </w:p>
    <w:p w14:paraId="50DF1E16">
      <w:pPr>
        <w:widowControl w:val="0"/>
        <w:spacing w:line="440" w:lineRule="exact"/>
        <w:ind w:firstLine="480"/>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三</w:t>
      </w:r>
      <w:r>
        <w:rPr>
          <w:rFonts w:hint="eastAsia" w:ascii="宋体" w:hAnsi="宋体" w:eastAsia="宋体" w:cs="宋体"/>
          <w:color w:val="auto"/>
        </w:rPr>
        <w:t>）提交响应文件的份数和签署</w:t>
      </w:r>
    </w:p>
    <w:p w14:paraId="174D60A9">
      <w:pPr>
        <w:widowControl w:val="0"/>
        <w:spacing w:line="440" w:lineRule="exact"/>
        <w:ind w:firstLine="480"/>
        <w:rPr>
          <w:rFonts w:hint="eastAsia" w:ascii="宋体" w:hAnsi="宋体" w:eastAsia="宋体" w:cs="宋体"/>
          <w:b/>
          <w:bCs/>
          <w:color w:val="FF0000"/>
        </w:rPr>
      </w:pPr>
      <w:r>
        <w:rPr>
          <w:rFonts w:hint="eastAsia" w:ascii="宋体" w:hAnsi="宋体" w:eastAsia="宋体" w:cs="宋体"/>
          <w:b/>
          <w:bCs/>
          <w:color w:val="FF0000"/>
        </w:rPr>
        <w:t>1.响应文件一式</w:t>
      </w:r>
      <w:r>
        <w:rPr>
          <w:rFonts w:hint="eastAsia" w:ascii="宋体" w:hAnsi="宋体" w:eastAsia="宋体" w:cs="宋体"/>
          <w:b/>
          <w:bCs/>
          <w:color w:val="FF0000"/>
          <w:lang w:val="en-US" w:eastAsia="zh-CN"/>
        </w:rPr>
        <w:t>三</w:t>
      </w:r>
      <w:r>
        <w:rPr>
          <w:rFonts w:hint="eastAsia" w:ascii="宋体" w:hAnsi="宋体" w:eastAsia="宋体" w:cs="宋体"/>
          <w:b/>
          <w:bCs/>
          <w:color w:val="FF0000"/>
        </w:rPr>
        <w:t>份，其中正本一份，副本</w:t>
      </w:r>
      <w:r>
        <w:rPr>
          <w:rFonts w:hint="eastAsia" w:ascii="宋体" w:hAnsi="宋体" w:eastAsia="宋体" w:cs="宋体"/>
          <w:b/>
          <w:bCs/>
          <w:color w:val="FF0000"/>
          <w:lang w:val="en-US" w:eastAsia="zh-CN"/>
        </w:rPr>
        <w:t>二</w:t>
      </w:r>
      <w:r>
        <w:rPr>
          <w:rFonts w:hint="eastAsia" w:ascii="宋体" w:hAnsi="宋体" w:eastAsia="宋体" w:cs="宋体"/>
          <w:b/>
          <w:bCs/>
          <w:color w:val="FF0000"/>
        </w:rPr>
        <w:t>份</w:t>
      </w:r>
      <w:r>
        <w:rPr>
          <w:rFonts w:hint="eastAsia" w:ascii="宋体" w:hAnsi="宋体" w:eastAsia="宋体" w:cs="宋体"/>
          <w:b/>
          <w:bCs/>
          <w:color w:val="FF0000"/>
          <w:lang w:eastAsia="zh-CN"/>
        </w:rPr>
        <w:t>，</w:t>
      </w:r>
      <w:r>
        <w:rPr>
          <w:rFonts w:hint="eastAsia" w:ascii="宋体" w:hAnsi="宋体" w:eastAsia="宋体" w:cs="宋体"/>
          <w:b/>
          <w:bCs/>
          <w:color w:val="FF0000"/>
        </w:rPr>
        <w:t>电子文档一份（电子文档内容应与纸质文件正本一致，</w:t>
      </w:r>
      <w:r>
        <w:rPr>
          <w:rFonts w:hint="eastAsia" w:ascii="宋体" w:hAnsi="宋体" w:eastAsia="宋体" w:cs="宋体"/>
          <w:b/>
          <w:bCs/>
          <w:color w:val="FF0000"/>
          <w:lang w:eastAsia="zh-CN"/>
        </w:rPr>
        <w:t>即响应文件正本</w:t>
      </w:r>
      <w:r>
        <w:rPr>
          <w:rFonts w:hint="eastAsia" w:ascii="宋体" w:hAnsi="宋体" w:eastAsia="宋体" w:cs="宋体"/>
          <w:b/>
          <w:bCs/>
          <w:color w:val="FF0000"/>
          <w:lang w:val="en-US" w:eastAsia="zh-CN"/>
        </w:rPr>
        <w:t>签字盖章完整的</w:t>
      </w:r>
      <w:r>
        <w:rPr>
          <w:rFonts w:hint="eastAsia" w:ascii="宋体" w:hAnsi="宋体" w:eastAsia="宋体" w:cs="宋体"/>
          <w:b/>
          <w:bCs/>
          <w:color w:val="FF0000"/>
          <w:lang w:eastAsia="zh-CN"/>
        </w:rPr>
        <w:t>扫描件</w:t>
      </w:r>
      <w:r>
        <w:rPr>
          <w:rFonts w:hint="eastAsia" w:ascii="宋体" w:hAnsi="宋体" w:eastAsia="宋体" w:cs="宋体"/>
          <w:b/>
          <w:bCs/>
          <w:color w:val="FF0000"/>
          <w:lang w:val="en-US" w:eastAsia="zh-CN"/>
        </w:rPr>
        <w:t>PDF格式，</w:t>
      </w:r>
      <w:r>
        <w:rPr>
          <w:rFonts w:hint="eastAsia" w:ascii="宋体" w:hAnsi="宋体" w:eastAsia="宋体" w:cs="宋体"/>
          <w:b/>
          <w:bCs/>
          <w:color w:val="FF0000"/>
        </w:rPr>
        <w:t>采用U盘为电子文档载体）</w:t>
      </w:r>
      <w:r>
        <w:rPr>
          <w:rFonts w:hint="eastAsia" w:ascii="宋体" w:hAnsi="宋体" w:eastAsia="宋体" w:cs="宋体"/>
          <w:b/>
          <w:bCs/>
          <w:color w:val="FF0000"/>
          <w:lang w:eastAsia="zh-CN"/>
        </w:rPr>
        <w:t>，</w:t>
      </w:r>
      <w:r>
        <w:rPr>
          <w:rFonts w:hint="eastAsia" w:ascii="宋体" w:hAnsi="宋体" w:eastAsia="宋体" w:cs="宋体"/>
          <w:b/>
          <w:bCs/>
          <w:color w:val="FF0000"/>
        </w:rPr>
        <w:t>副本可为正本的复印件，应与正本一致，如出现不一致情况以正本为准。</w:t>
      </w:r>
    </w:p>
    <w:p w14:paraId="5E1F42F7">
      <w:pPr>
        <w:widowControl w:val="0"/>
        <w:spacing w:line="440" w:lineRule="exact"/>
        <w:ind w:firstLine="480"/>
        <w:rPr>
          <w:rFonts w:hint="eastAsia" w:ascii="宋体" w:hAnsi="宋体" w:eastAsia="宋体" w:cs="宋体"/>
          <w:color w:val="auto"/>
        </w:rPr>
      </w:pPr>
      <w:r>
        <w:rPr>
          <w:rFonts w:hint="eastAsia" w:ascii="宋体" w:hAnsi="宋体" w:eastAsia="宋体" w:cs="宋体"/>
          <w:color w:val="auto"/>
        </w:rPr>
        <w:t>2.在响应文件正本中，</w:t>
      </w:r>
      <w:r>
        <w:rPr>
          <w:rFonts w:hint="eastAsia" w:ascii="宋体" w:hAnsi="宋体" w:eastAsia="宋体" w:cs="宋体"/>
          <w:color w:val="auto"/>
          <w:lang w:eastAsia="zh-CN"/>
        </w:rPr>
        <w:t>遴选</w:t>
      </w:r>
      <w:r>
        <w:rPr>
          <w:rFonts w:hint="eastAsia" w:ascii="宋体" w:hAnsi="宋体" w:eastAsia="宋体" w:cs="宋体"/>
          <w:color w:val="auto"/>
        </w:rPr>
        <w:t>通知书第七篇响应文件格式中规定签署、盖章的地方必须按其规定签署、盖章。</w:t>
      </w:r>
    </w:p>
    <w:p w14:paraId="326E21BB">
      <w:pPr>
        <w:widowControl w:val="0"/>
        <w:spacing w:line="440" w:lineRule="exact"/>
        <w:ind w:firstLine="480"/>
        <w:rPr>
          <w:rFonts w:hint="eastAsia" w:ascii="宋体" w:hAnsi="宋体" w:eastAsia="宋体" w:cs="宋体"/>
          <w:color w:val="auto"/>
        </w:rPr>
      </w:pPr>
      <w:r>
        <w:rPr>
          <w:rFonts w:hint="eastAsia" w:ascii="宋体" w:hAnsi="宋体" w:eastAsia="宋体" w:cs="宋体"/>
          <w:color w:val="auto"/>
        </w:rPr>
        <w:t>3.若供应商对响应文件的错处作必要修改，则应在修改处加盖供应商公章或由法定代表人（或其授权代表）或自然人（供应商为自然人）签署确认。</w:t>
      </w:r>
    </w:p>
    <w:p w14:paraId="215637B9">
      <w:pPr>
        <w:widowControl w:val="0"/>
        <w:spacing w:line="440" w:lineRule="exact"/>
        <w:ind w:firstLine="480"/>
        <w:rPr>
          <w:rFonts w:hint="eastAsia" w:ascii="宋体" w:hAnsi="宋体" w:eastAsia="宋体" w:cs="宋体"/>
          <w:color w:val="auto"/>
        </w:rPr>
      </w:pPr>
      <w:r>
        <w:rPr>
          <w:rFonts w:hint="eastAsia" w:ascii="宋体" w:hAnsi="宋体" w:eastAsia="宋体" w:cs="宋体"/>
          <w:color w:val="auto"/>
        </w:rPr>
        <w:t>4.电报、电话、传真形式的响应文件概不接受。</w:t>
      </w:r>
    </w:p>
    <w:p w14:paraId="4C2C7EF6">
      <w:pPr>
        <w:widowControl w:val="0"/>
        <w:spacing w:line="440" w:lineRule="exact"/>
        <w:ind w:firstLine="480"/>
        <w:rPr>
          <w:rFonts w:hint="eastAsia" w:ascii="宋体" w:hAnsi="宋体" w:eastAsia="宋体" w:cs="宋体"/>
          <w:color w:val="auto"/>
        </w:rPr>
      </w:pPr>
      <w:r>
        <w:rPr>
          <w:rFonts w:hint="eastAsia" w:ascii="宋体" w:hAnsi="宋体" w:eastAsia="宋体" w:cs="宋体"/>
          <w:color w:val="auto"/>
        </w:rPr>
        <w:t>（五）响应文件的递交</w:t>
      </w:r>
    </w:p>
    <w:p w14:paraId="7DD894D8">
      <w:pPr>
        <w:widowControl w:val="0"/>
        <w:spacing w:line="440" w:lineRule="exact"/>
        <w:ind w:firstLine="480"/>
        <w:rPr>
          <w:rFonts w:hint="eastAsia" w:ascii="宋体" w:hAnsi="宋体" w:eastAsia="宋体" w:cs="宋体"/>
          <w:color w:val="auto"/>
          <w:lang w:val="en-US" w:eastAsia="zh-CN"/>
        </w:rPr>
      </w:pPr>
      <w:r>
        <w:rPr>
          <w:rFonts w:hint="eastAsia" w:ascii="宋体" w:hAnsi="宋体" w:eastAsia="宋体" w:cs="宋体"/>
          <w:color w:val="auto"/>
          <w:lang w:val="en-US" w:eastAsia="zh-CN"/>
        </w:rPr>
        <w:t>1.响应文件的正本、副本</w:t>
      </w:r>
      <w:r>
        <w:rPr>
          <w:rFonts w:hint="eastAsia" w:ascii="宋体" w:hAnsi="宋体" w:eastAsia="宋体" w:cs="宋体"/>
          <w:color w:val="auto"/>
        </w:rPr>
        <w:t>及电子文档均应密封送达</w:t>
      </w:r>
      <w:r>
        <w:rPr>
          <w:rFonts w:hint="eastAsia" w:ascii="宋体" w:hAnsi="宋体" w:eastAsia="宋体" w:cs="宋体"/>
          <w:color w:val="auto"/>
          <w:lang w:val="en-US" w:eastAsia="zh-CN"/>
        </w:rPr>
        <w:t>遴选</w:t>
      </w:r>
      <w:r>
        <w:rPr>
          <w:rFonts w:hint="eastAsia" w:ascii="宋体" w:hAnsi="宋体" w:eastAsia="宋体" w:cs="宋体"/>
          <w:color w:val="auto"/>
        </w:rPr>
        <w:t>地点</w:t>
      </w:r>
      <w:r>
        <w:rPr>
          <w:rFonts w:hint="eastAsia" w:ascii="宋体" w:hAnsi="宋体" w:eastAsia="宋体" w:cs="宋体"/>
          <w:color w:val="auto"/>
          <w:lang w:val="en-US" w:eastAsia="zh-CN"/>
        </w:rPr>
        <w:t>，应在密封袋上注明遴选项目名称、供应商名称、响应文件字样。若正本、副本、电子文档分别进行密封的，还应在密封袋上注明</w:t>
      </w:r>
      <w:r>
        <w:rPr>
          <w:rFonts w:hint="eastAsia" w:ascii="宋体" w:hAnsi="宋体" w:eastAsia="宋体" w:cs="宋体"/>
          <w:color w:val="auto"/>
        </w:rPr>
        <w:t>“正本”、“副本”、“电子文档”字样</w:t>
      </w:r>
      <w:r>
        <w:rPr>
          <w:rFonts w:hint="eastAsia" w:ascii="宋体" w:hAnsi="宋体" w:eastAsia="宋体" w:cs="宋体"/>
          <w:color w:val="auto"/>
          <w:lang w:val="en-US" w:eastAsia="zh-CN"/>
        </w:rPr>
        <w:t>。</w:t>
      </w:r>
    </w:p>
    <w:p w14:paraId="7BFD878D">
      <w:pPr>
        <w:widowControl w:val="0"/>
        <w:spacing w:line="440" w:lineRule="exact"/>
        <w:ind w:firstLine="480"/>
        <w:rPr>
          <w:rFonts w:hint="default" w:ascii="宋体" w:hAnsi="宋体" w:eastAsia="宋体" w:cs="宋体"/>
          <w:color w:val="FF0000"/>
          <w:sz w:val="24"/>
          <w:szCs w:val="24"/>
          <w:highlight w:val="none"/>
          <w:shd w:val="clear" w:color="auto" w:fill="auto"/>
          <w:lang w:val="en-US" w:eastAsia="zh-CN"/>
        </w:rPr>
      </w:pPr>
      <w:r>
        <w:rPr>
          <w:rFonts w:hint="eastAsia" w:ascii="宋体" w:hAnsi="宋体" w:eastAsia="宋体" w:cs="宋体"/>
          <w:color w:val="FF0000"/>
          <w:sz w:val="24"/>
          <w:szCs w:val="24"/>
          <w:highlight w:val="none"/>
          <w:shd w:val="clear" w:color="auto" w:fill="auto"/>
          <w:lang w:val="en-US" w:eastAsia="zh-CN"/>
        </w:rPr>
        <w:t>2.</w:t>
      </w:r>
      <w:r>
        <w:rPr>
          <w:rStyle w:val="18"/>
          <w:rFonts w:hint="eastAsia" w:ascii="宋体" w:hAnsi="宋体" w:eastAsia="宋体"/>
          <w:color w:val="FF0000"/>
          <w:lang w:eastAsia="zh-CN"/>
        </w:rPr>
        <w:t>请各供应商：</w:t>
      </w:r>
      <w:r>
        <w:rPr>
          <w:rFonts w:hint="eastAsia" w:ascii="宋体" w:hAnsi="宋体" w:eastAsia="宋体" w:cs="宋体"/>
          <w:color w:val="FF0000"/>
          <w:sz w:val="24"/>
          <w:szCs w:val="24"/>
          <w:highlight w:val="none"/>
          <w:shd w:val="clear" w:color="auto" w:fill="auto"/>
          <w:lang w:val="en-US" w:eastAsia="zh-CN"/>
        </w:rPr>
        <w:t>上传电子档一份至</w:t>
      </w:r>
      <w:r>
        <w:rPr>
          <w:rStyle w:val="18"/>
          <w:rFonts w:hint="eastAsia" w:ascii="宋体" w:hAnsi="宋体" w:eastAsia="宋体"/>
          <w:color w:val="FF0000"/>
          <w:lang w:eastAsia="zh-CN"/>
        </w:rPr>
        <w:t>行采家（https://www.gec123.com/），</w:t>
      </w:r>
      <w:r>
        <w:rPr>
          <w:rStyle w:val="18"/>
          <w:rFonts w:hint="eastAsia" w:ascii="宋体" w:hAnsi="宋体" w:eastAsia="宋体"/>
          <w:color w:val="FF0000"/>
          <w:lang w:val="en-US" w:eastAsia="zh-CN"/>
        </w:rPr>
        <w:t>不</w:t>
      </w:r>
      <w:r>
        <w:rPr>
          <w:rFonts w:hint="eastAsia" w:ascii="宋体" w:hAnsi="宋体" w:eastAsia="宋体" w:cs="宋体"/>
          <w:color w:val="FF0000"/>
          <w:sz w:val="24"/>
          <w:szCs w:val="24"/>
          <w:highlight w:val="none"/>
          <w:shd w:val="clear" w:color="auto" w:fill="auto"/>
          <w:lang w:val="en-US" w:eastAsia="zh-CN"/>
        </w:rPr>
        <w:t>上传视为自行放弃遴选参与资格。</w:t>
      </w:r>
    </w:p>
    <w:p w14:paraId="17299F3C">
      <w:pPr>
        <w:widowControl w:val="0"/>
        <w:numPr>
          <w:ilvl w:val="0"/>
          <w:numId w:val="6"/>
        </w:numPr>
        <w:spacing w:line="440" w:lineRule="exact"/>
        <w:ind w:firstLine="480"/>
        <w:rPr>
          <w:rFonts w:hint="eastAsia" w:ascii="宋体" w:hAnsi="宋体" w:eastAsia="宋体" w:cs="宋体"/>
          <w:color w:val="auto"/>
        </w:rPr>
      </w:pPr>
      <w:r>
        <w:rPr>
          <w:rFonts w:hint="eastAsia" w:ascii="宋体" w:hAnsi="宋体" w:eastAsia="宋体" w:cs="宋体"/>
          <w:color w:val="auto"/>
        </w:rPr>
        <w:t>响应文件语言：简体中文</w:t>
      </w:r>
    </w:p>
    <w:p w14:paraId="6EDBA745">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480" w:firstLineChars="200"/>
        <w:jc w:val="left"/>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（七）供应商参与人员</w:t>
      </w:r>
    </w:p>
    <w:p w14:paraId="474FC3FF">
      <w:pPr>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ind w:firstLine="480" w:firstLineChars="200"/>
        <w:jc w:val="left"/>
        <w:textAlignment w:val="baseline"/>
        <w:rPr>
          <w:rFonts w:hint="eastAsia" w:ascii="宋体" w:hAnsi="宋体" w:eastAsia="宋体" w:cs="宋体"/>
          <w:b/>
          <w:bCs/>
          <w:color w:val="auto"/>
          <w:sz w:val="24"/>
          <w:szCs w:val="24"/>
          <w:highlight w:val="none"/>
          <w:u w:val="singl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各个供应商应当派1-2名代表参与遴选，至少1人应为法定代表人或具有法定代表人授权委托书的授权代表</w:t>
      </w:r>
      <w:r>
        <w:rPr>
          <w:rFonts w:hint="eastAsia" w:ascii="宋体" w:hAnsi="宋体" w:eastAsia="宋体" w:cs="宋体"/>
          <w:b/>
          <w:bCs/>
          <w:color w:val="auto"/>
          <w:sz w:val="24"/>
          <w:szCs w:val="24"/>
          <w:highlight w:val="none"/>
          <w:u w:val="single"/>
          <w:shd w:val="clear" w:color="auto" w:fill="auto"/>
          <w:lang w:val="en-US" w:eastAsia="zh-CN"/>
        </w:rPr>
        <w:t>（须手持法定代表人身份证明书或法定代表人授权委托书到</w:t>
      </w:r>
      <w:r>
        <w:rPr>
          <w:rFonts w:hint="eastAsia" w:ascii="宋体" w:hAnsi="宋体" w:cs="宋体"/>
          <w:b/>
          <w:bCs/>
          <w:color w:val="auto"/>
          <w:sz w:val="24"/>
          <w:szCs w:val="24"/>
          <w:highlight w:val="none"/>
          <w:u w:val="single"/>
          <w:shd w:val="clear" w:color="auto" w:fill="auto"/>
          <w:lang w:val="en-US" w:eastAsia="zh-CN"/>
        </w:rPr>
        <w:t>遴</w:t>
      </w:r>
      <w:r>
        <w:rPr>
          <w:rFonts w:hint="eastAsia" w:ascii="宋体" w:hAnsi="宋体" w:eastAsia="宋体" w:cs="宋体"/>
          <w:b/>
          <w:bCs/>
          <w:color w:val="auto"/>
          <w:sz w:val="24"/>
          <w:szCs w:val="24"/>
          <w:highlight w:val="none"/>
          <w:u w:val="single"/>
          <w:shd w:val="clear" w:color="auto" w:fill="auto"/>
          <w:lang w:val="en-US" w:eastAsia="zh-CN"/>
        </w:rPr>
        <w:t>选现场）。</w:t>
      </w:r>
    </w:p>
    <w:p w14:paraId="0B3F5B62">
      <w:pPr>
        <w:widowControl w:val="0"/>
        <w:snapToGrid w:val="0"/>
        <w:spacing w:line="440" w:lineRule="exact"/>
        <w:ind w:firstLine="482"/>
        <w:rPr>
          <w:rFonts w:hint="eastAsia" w:ascii="宋体" w:hAnsi="宋体" w:eastAsia="宋体" w:cs="宋体"/>
          <w:b/>
          <w:bCs/>
          <w:color w:val="auto"/>
        </w:rPr>
      </w:pPr>
      <w:r>
        <w:rPr>
          <w:rFonts w:hint="eastAsia" w:ascii="宋体" w:hAnsi="宋体" w:eastAsia="宋体" w:cs="宋体"/>
          <w:b/>
          <w:bCs/>
          <w:color w:val="auto"/>
        </w:rPr>
        <w:t>四、成交供应商的确认和变更</w:t>
      </w:r>
      <w:bookmarkEnd w:id="76"/>
    </w:p>
    <w:p w14:paraId="1654FC41">
      <w:pPr>
        <w:widowControl w:val="0"/>
        <w:spacing w:line="440" w:lineRule="exact"/>
        <w:ind w:firstLine="480"/>
        <w:rPr>
          <w:rFonts w:hint="eastAsia" w:ascii="宋体" w:hAnsi="宋体" w:eastAsia="宋体" w:cs="宋体"/>
          <w:color w:val="auto"/>
        </w:rPr>
      </w:pPr>
      <w:bookmarkStart w:id="77" w:name="_Toc5651"/>
      <w:bookmarkStart w:id="78" w:name="_Toc14208"/>
      <w:bookmarkStart w:id="79" w:name="_Toc53751350"/>
      <w:bookmarkStart w:id="80" w:name="_Toc102227321"/>
      <w:bookmarkStart w:id="81" w:name="_Toc342913395"/>
      <w:r>
        <w:rPr>
          <w:rFonts w:hint="eastAsia" w:ascii="宋体" w:hAnsi="宋体" w:eastAsia="宋体" w:cs="宋体"/>
          <w:color w:val="auto"/>
        </w:rPr>
        <w:t>（一）采购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w:t>
      </w:r>
      <w:r>
        <w:rPr>
          <w:rFonts w:hint="eastAsia" w:ascii="宋体" w:hAnsi="宋体" w:eastAsia="宋体" w:cs="宋体"/>
          <w:color w:val="auto"/>
          <w:lang w:eastAsia="zh-CN"/>
        </w:rPr>
        <w:t>遴选</w:t>
      </w:r>
      <w:r>
        <w:rPr>
          <w:rFonts w:hint="eastAsia" w:ascii="宋体" w:hAnsi="宋体" w:eastAsia="宋体" w:cs="宋体"/>
          <w:color w:val="auto"/>
        </w:rPr>
        <w:t>小组直接确定成交供应商。采购人逾期未确定成交供应商且不提出异议的，视为确定评审报告提出的报价最低的供应商为成交供应商。</w:t>
      </w:r>
    </w:p>
    <w:p w14:paraId="405C1560">
      <w:pPr>
        <w:widowControl w:val="0"/>
        <w:spacing w:line="440" w:lineRule="exact"/>
        <w:ind w:firstLine="480"/>
        <w:rPr>
          <w:rFonts w:hint="eastAsia" w:ascii="宋体" w:hAnsi="宋体" w:eastAsia="宋体" w:cs="宋体"/>
          <w:color w:val="auto"/>
        </w:rPr>
      </w:pPr>
      <w:r>
        <w:rPr>
          <w:rFonts w:hint="eastAsia" w:ascii="宋体" w:hAnsi="宋体" w:eastAsia="宋体" w:cs="宋体"/>
          <w:color w:val="auto"/>
        </w:rPr>
        <w:t>（二）成交供应商的变更</w:t>
      </w:r>
    </w:p>
    <w:p w14:paraId="60A0246D">
      <w:pPr>
        <w:widowControl w:val="0"/>
        <w:spacing w:line="440" w:lineRule="exact"/>
        <w:ind w:firstLine="480"/>
        <w:rPr>
          <w:rFonts w:hint="eastAsia" w:ascii="宋体" w:hAnsi="宋体" w:eastAsia="宋体" w:cs="宋体"/>
          <w:color w:val="auto"/>
        </w:rPr>
      </w:pPr>
      <w:r>
        <w:rPr>
          <w:rFonts w:hint="eastAsia" w:ascii="宋体" w:hAnsi="宋体" w:eastAsia="宋体" w:cs="宋体"/>
          <w:color w:val="auto"/>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691DF3C">
      <w:pPr>
        <w:widowControl w:val="0"/>
        <w:spacing w:line="440" w:lineRule="exact"/>
        <w:ind w:firstLine="480"/>
        <w:rPr>
          <w:rFonts w:hint="eastAsia" w:ascii="宋体" w:hAnsi="宋体" w:eastAsia="宋体" w:cs="宋体"/>
          <w:color w:val="auto"/>
        </w:rPr>
      </w:pPr>
      <w:r>
        <w:rPr>
          <w:rFonts w:hint="eastAsia" w:ascii="宋体" w:hAnsi="宋体" w:eastAsia="宋体" w:cs="宋体"/>
          <w:color w:val="auto"/>
        </w:rPr>
        <w:t>2.成交供应商无充分理由放弃成交的，采购人将向同级财政部门报告，财政部门将根据相关法律法规的规定进行处理。</w:t>
      </w:r>
    </w:p>
    <w:p w14:paraId="1D03AE53">
      <w:pPr>
        <w:pStyle w:val="3"/>
        <w:widowControl w:val="0"/>
        <w:snapToGrid w:val="0"/>
        <w:spacing w:before="0" w:beforeAutospacing="0" w:after="0" w:afterAutospacing="0" w:line="440" w:lineRule="exact"/>
        <w:ind w:firstLine="482"/>
        <w:rPr>
          <w:rFonts w:cs="宋体"/>
          <w:color w:val="auto"/>
          <w:sz w:val="24"/>
          <w:szCs w:val="24"/>
        </w:rPr>
      </w:pPr>
      <w:r>
        <w:rPr>
          <w:rFonts w:cs="宋体"/>
          <w:color w:val="auto"/>
          <w:sz w:val="24"/>
          <w:szCs w:val="24"/>
        </w:rPr>
        <w:t>五、成交通知</w:t>
      </w:r>
      <w:bookmarkEnd w:id="77"/>
      <w:bookmarkEnd w:id="78"/>
      <w:bookmarkEnd w:id="79"/>
      <w:bookmarkEnd w:id="80"/>
      <w:bookmarkEnd w:id="81"/>
    </w:p>
    <w:p w14:paraId="343BC9B3">
      <w:pPr>
        <w:widowControl w:val="0"/>
        <w:snapToGrid w:val="0"/>
        <w:spacing w:line="440" w:lineRule="exact"/>
        <w:ind w:firstLine="480"/>
        <w:rPr>
          <w:rFonts w:hint="eastAsia" w:ascii="宋体" w:hAnsi="宋体" w:eastAsia="宋体" w:cs="宋体"/>
          <w:color w:val="auto"/>
        </w:rPr>
      </w:pPr>
      <w:bookmarkStart w:id="82" w:name="_Toc53751351"/>
      <w:bookmarkStart w:id="83" w:name="_Toc16810"/>
      <w:bookmarkStart w:id="84" w:name="_Toc638"/>
      <w:r>
        <w:rPr>
          <w:rFonts w:hint="eastAsia" w:ascii="宋体" w:hAnsi="宋体" w:eastAsia="宋体" w:cs="宋体"/>
          <w:color w:val="auto"/>
        </w:rPr>
        <w:t>（一）成交供应商确定后，采购机构将在行采家（https://www.gec123.com/）上发布成交结果公告。</w:t>
      </w:r>
    </w:p>
    <w:p w14:paraId="785C95E2">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（二）结果公告发出同时，采购机构将以书面形式发出《成交通知书》。《成交通知书》一经发出即发生法律效力。</w:t>
      </w:r>
    </w:p>
    <w:p w14:paraId="38E4AE46">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（三）《成交通知书》将作为签订合同的依据。</w:t>
      </w:r>
    </w:p>
    <w:p w14:paraId="1457BB33">
      <w:pPr>
        <w:pStyle w:val="3"/>
        <w:widowControl w:val="0"/>
        <w:snapToGrid w:val="0"/>
        <w:spacing w:before="0" w:beforeAutospacing="0" w:after="0" w:afterAutospacing="0" w:line="440" w:lineRule="exact"/>
        <w:ind w:firstLine="482"/>
        <w:rPr>
          <w:rFonts w:cs="宋体"/>
          <w:color w:val="auto"/>
          <w:sz w:val="24"/>
          <w:szCs w:val="24"/>
        </w:rPr>
      </w:pPr>
      <w:r>
        <w:rPr>
          <w:rFonts w:cs="宋体"/>
          <w:color w:val="auto"/>
          <w:sz w:val="24"/>
          <w:szCs w:val="24"/>
        </w:rPr>
        <w:t>六、关于质疑和投诉</w:t>
      </w:r>
    </w:p>
    <w:p w14:paraId="4B1B9D3C">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（一）质疑</w:t>
      </w:r>
    </w:p>
    <w:p w14:paraId="141022C3">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供应商认为采购文件、采购过程和成交结果使自己的权益收到伤害的，可向采购人或采购机构以书面形式提出质疑。</w:t>
      </w:r>
    </w:p>
    <w:p w14:paraId="67241BFC">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 xml:space="preserve">提出质疑的应当是参与所质疑项目采购活动的供应商。 </w:t>
      </w:r>
    </w:p>
    <w:p w14:paraId="0008F7C3">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1.质疑时限、内容</w:t>
      </w:r>
    </w:p>
    <w:p w14:paraId="021CB0F6">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1.1供应商认为采购文件、采购过程、成交结果使自己的权益受到损害的，可以在知道或者应知其权益受到损害之日起7个工作日内，以书面形式向采购人、采购机构提出质疑。</w:t>
      </w:r>
    </w:p>
    <w:p w14:paraId="7B992B39">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1.2供应商提出质疑应当提交质疑函和必要的证明材料，质疑函应当包括下列内容：</w:t>
      </w:r>
    </w:p>
    <w:p w14:paraId="3B26F200">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1.2.1供应商的姓名或者名称、地址、邮编、联系人及联系电话；</w:t>
      </w:r>
    </w:p>
    <w:p w14:paraId="77337770">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1.2.2质疑项目的项目名称、项目号以及采购执行编号；</w:t>
      </w:r>
    </w:p>
    <w:p w14:paraId="33E099B4">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1.2.3具体、明确的质疑事项和与质疑事项相关的请求；</w:t>
      </w:r>
    </w:p>
    <w:p w14:paraId="60B3A87E">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1.2.4事实依据；</w:t>
      </w:r>
    </w:p>
    <w:p w14:paraId="7AD31A9B">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1.2.5必要的法律依据；</w:t>
      </w:r>
    </w:p>
    <w:p w14:paraId="472E61C9">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1.2.6提出质疑的日期；</w:t>
      </w:r>
    </w:p>
    <w:p w14:paraId="4D8C5D66">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1.2.7营业执照（或事业单位法人证书，或个体工商户营业执照或有效的自然人身份证明）复印件；</w:t>
      </w:r>
    </w:p>
    <w:p w14:paraId="667694C3">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1.2.8法定代表人授权委托书原件、法定代表人身份证复印件和其授权代表的身份证复印件（供应商为自然人的提供自然人身份证复印件）；</w:t>
      </w:r>
    </w:p>
    <w:p w14:paraId="2176643A">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1.3供应商为自然人的，质疑函应当由本人签字；供应商为法人或者其他组织的，质疑函应当由法定代表人、主要负责人，或者其授权代表签字或者盖章，并加盖公章。</w:t>
      </w:r>
    </w:p>
    <w:p w14:paraId="43875664">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2.质疑答复</w:t>
      </w:r>
    </w:p>
    <w:p w14:paraId="24D7F2F2">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采购人、采购机构应当在收到供应商的书面质疑后七个工作日内作出答复，并以书面形式通知质疑供应商和其他有关供应商。</w:t>
      </w:r>
    </w:p>
    <w:p w14:paraId="2504EC5B">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3.其他</w:t>
      </w:r>
    </w:p>
    <w:p w14:paraId="1BF2BA85">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3.1供应商应按照《政府采购质疑和投诉办法》（财政部令第94号）及相关法律法规要求，在法定质疑期内一次性提出针对同一采购程序环节的质疑。</w:t>
      </w:r>
    </w:p>
    <w:p w14:paraId="08FDF2F7">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3.2质疑函范本可在财政部门户网站和中国政府采购网下载。</w:t>
      </w:r>
    </w:p>
    <w:p w14:paraId="7B1A16C1">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（二）投诉</w:t>
      </w:r>
    </w:p>
    <w:p w14:paraId="3874A52E">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1.供应商对采购人、采购机构的答复不满意，或者采购人、采购机构未在规定时间内作出答复的，可以在答复期满后15个工作日内按照相关法律法规向财政部门提起投诉。</w:t>
      </w:r>
    </w:p>
    <w:p w14:paraId="3CB99C92">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2.供应商应按照《政府采购质疑和投诉办法》（财政部令第94号）及相关法律法规要求递交投诉书和必要的证明材料。投诉书范本可在财政部门户网站和中国政府采购网下载。</w:t>
      </w:r>
    </w:p>
    <w:p w14:paraId="60ED976B">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4479F5B">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4.在确定受理投诉后，财政部门自受理投诉之日起30个工作日内（需要检验、检测、鉴定、专家评审以及需要投诉人补正材料的，所需时间不计算在投诉处理期限内）对投诉事项做出处理决定。</w:t>
      </w:r>
    </w:p>
    <w:p w14:paraId="2F7C0E62">
      <w:pPr>
        <w:pStyle w:val="2"/>
        <w:spacing w:before="48" w:after="48" w:line="400" w:lineRule="exact"/>
        <w:ind w:firstLine="482" w:firstLineChars="200"/>
        <w:rPr>
          <w:rFonts w:eastAsia="宋体" w:cs="宋体"/>
          <w:color w:val="auto"/>
          <w:sz w:val="24"/>
        </w:rPr>
      </w:pPr>
      <w:bookmarkStart w:id="85" w:name="_Toc106034801"/>
      <w:bookmarkStart w:id="86" w:name="_Toc65660361"/>
      <w:bookmarkStart w:id="87" w:name="_Toc16648"/>
      <w:bookmarkStart w:id="88" w:name="_Toc108799025"/>
      <w:bookmarkStart w:id="89" w:name="_Toc23778"/>
      <w:bookmarkStart w:id="90" w:name="_Toc3127"/>
      <w:r>
        <w:rPr>
          <w:rFonts w:hint="eastAsia" w:eastAsia="宋体" w:cs="宋体"/>
          <w:color w:val="auto"/>
          <w:sz w:val="24"/>
        </w:rPr>
        <w:t>七、签订合同</w:t>
      </w:r>
      <w:bookmarkEnd w:id="85"/>
      <w:bookmarkEnd w:id="86"/>
      <w:bookmarkEnd w:id="87"/>
      <w:bookmarkEnd w:id="88"/>
      <w:bookmarkEnd w:id="89"/>
      <w:bookmarkEnd w:id="90"/>
    </w:p>
    <w:p w14:paraId="4AB681E9">
      <w:pPr>
        <w:widowControl w:val="0"/>
        <w:snapToGrid w:val="0"/>
        <w:spacing w:line="440" w:lineRule="exact"/>
        <w:ind w:firstLine="360" w:firstLineChars="150"/>
        <w:rPr>
          <w:rFonts w:hint="eastAsia" w:ascii="宋体" w:hAnsi="宋体" w:eastAsia="宋体" w:cs="宋体"/>
          <w:color w:val="auto"/>
        </w:rPr>
      </w:pPr>
      <w:r>
        <w:rPr>
          <w:rFonts w:hint="eastAsia" w:ascii="宋体" w:hAnsi="宋体" w:eastAsia="宋体" w:cs="宋体"/>
          <w:color w:val="auto"/>
        </w:rPr>
        <w:t>（一）</w:t>
      </w:r>
      <w:r>
        <w:rPr>
          <w:rFonts w:hint="eastAsia" w:ascii="宋体" w:hAnsi="宋体" w:eastAsia="宋体" w:cs="宋体"/>
          <w:color w:val="auto"/>
          <w:sz w:val="24"/>
          <w:szCs w:val="24"/>
          <w:highlight w:val="none"/>
          <w:shd w:val="clear" w:color="auto" w:fill="auto"/>
        </w:rPr>
        <w:t>采购人原则上应在成交通知书发出之日起二十日内和</w:t>
      </w:r>
      <w:r>
        <w:rPr>
          <w:rFonts w:hint="eastAsia" w:ascii="宋体" w:hAnsi="宋体" w:eastAsia="宋体" w:cs="宋体"/>
          <w:color w:val="auto"/>
          <w:kern w:val="2"/>
          <w:sz w:val="24"/>
          <w:szCs w:val="24"/>
          <w:highlight w:val="none"/>
          <w:shd w:val="clear" w:color="auto" w:fill="auto"/>
          <w:lang w:val="en-US" w:eastAsia="zh-CN" w:bidi="ar-SA"/>
        </w:rPr>
        <w:t>成交供应商</w:t>
      </w:r>
      <w:r>
        <w:rPr>
          <w:rFonts w:hint="eastAsia" w:ascii="宋体" w:hAnsi="宋体" w:eastAsia="宋体" w:cs="宋体"/>
          <w:color w:val="auto"/>
          <w:sz w:val="24"/>
          <w:szCs w:val="24"/>
          <w:highlight w:val="none"/>
          <w:shd w:val="clear" w:color="auto" w:fill="auto"/>
        </w:rPr>
        <w:t>签订采购合同，无正当理由不得拒绝或拖延合同签订。所签订的合同不得对</w:t>
      </w:r>
      <w:r>
        <w:rPr>
          <w:rFonts w:hint="eastAsia" w:ascii="宋体" w:hAnsi="宋体" w:eastAsia="宋体" w:cs="宋体"/>
          <w:color w:val="auto"/>
          <w:sz w:val="24"/>
          <w:szCs w:val="24"/>
          <w:highlight w:val="none"/>
          <w:shd w:val="clear" w:color="auto" w:fill="auto"/>
          <w:lang w:eastAsia="zh-CN"/>
        </w:rPr>
        <w:t>采购文件</w:t>
      </w:r>
      <w:r>
        <w:rPr>
          <w:rFonts w:hint="eastAsia" w:ascii="宋体" w:hAnsi="宋体" w:eastAsia="宋体" w:cs="宋体"/>
          <w:color w:val="auto"/>
          <w:sz w:val="24"/>
          <w:szCs w:val="24"/>
          <w:highlight w:val="none"/>
          <w:shd w:val="clear" w:color="auto" w:fill="auto"/>
        </w:rPr>
        <w:t>和供应商的响应文件作实质性修改。其他未尽事宜由采购人和</w:t>
      </w:r>
      <w:r>
        <w:rPr>
          <w:rFonts w:hint="eastAsia" w:ascii="宋体" w:hAnsi="宋体" w:eastAsia="宋体" w:cs="宋体"/>
          <w:color w:val="auto"/>
          <w:kern w:val="2"/>
          <w:sz w:val="24"/>
          <w:szCs w:val="24"/>
          <w:highlight w:val="none"/>
          <w:shd w:val="clear" w:color="auto" w:fill="auto"/>
          <w:lang w:val="en-US" w:eastAsia="zh-CN" w:bidi="ar-SA"/>
        </w:rPr>
        <w:t>成交供应商</w:t>
      </w:r>
      <w:r>
        <w:rPr>
          <w:rFonts w:hint="eastAsia" w:ascii="宋体" w:hAnsi="宋体" w:eastAsia="宋体" w:cs="宋体"/>
          <w:color w:val="auto"/>
          <w:sz w:val="24"/>
          <w:szCs w:val="24"/>
          <w:highlight w:val="none"/>
          <w:shd w:val="clear" w:color="auto" w:fill="auto"/>
        </w:rPr>
        <w:t>在采购合同中详细约定。</w:t>
      </w:r>
    </w:p>
    <w:p w14:paraId="1A8FAB97">
      <w:pPr>
        <w:widowControl w:val="0"/>
        <w:snapToGrid w:val="0"/>
        <w:spacing w:line="440" w:lineRule="exact"/>
        <w:ind w:firstLine="360" w:firstLineChars="150"/>
        <w:rPr>
          <w:rFonts w:hint="eastAsia" w:ascii="宋体" w:hAnsi="宋体" w:eastAsia="宋体" w:cs="宋体"/>
          <w:color w:val="auto"/>
        </w:rPr>
      </w:pPr>
      <w:r>
        <w:rPr>
          <w:rFonts w:hint="eastAsia" w:ascii="宋体" w:hAnsi="宋体" w:eastAsia="宋体" w:cs="宋体"/>
          <w:color w:val="auto"/>
        </w:rPr>
        <w:t>（二）</w:t>
      </w:r>
      <w:r>
        <w:rPr>
          <w:rFonts w:hint="eastAsia" w:ascii="宋体" w:hAnsi="宋体" w:eastAsia="宋体" w:cs="宋体"/>
          <w:color w:val="auto"/>
          <w:lang w:eastAsia="zh-CN"/>
        </w:rPr>
        <w:t>遴选采购通知书</w:t>
      </w:r>
      <w:r>
        <w:rPr>
          <w:rFonts w:hint="eastAsia" w:ascii="宋体" w:hAnsi="宋体" w:eastAsia="宋体" w:cs="宋体"/>
          <w:color w:val="auto"/>
        </w:rPr>
        <w:t>、供应商的响应文件及补遗文件等，均为签订政府采购合同的依据。</w:t>
      </w:r>
    </w:p>
    <w:p w14:paraId="46D4AB39">
      <w:pPr>
        <w:widowControl w:val="0"/>
        <w:spacing w:line="440" w:lineRule="exact"/>
        <w:ind w:firstLine="240" w:firstLineChars="100"/>
        <w:rPr>
          <w:rFonts w:hint="eastAsia" w:ascii="宋体" w:hAnsi="宋体" w:eastAsia="宋体" w:cs="宋体"/>
          <w:color w:val="auto"/>
        </w:rPr>
      </w:pPr>
      <w:r>
        <w:rPr>
          <w:rFonts w:hint="eastAsia" w:ascii="宋体" w:hAnsi="宋体" w:eastAsia="宋体" w:cs="宋体"/>
          <w:color w:val="auto"/>
        </w:rPr>
        <w:t>（三）合同生效条款由供需双方约定，法律、行政法规规定应当办理批准、登记等手续后生效的合同，依照其规定。</w:t>
      </w:r>
    </w:p>
    <w:bookmarkEnd w:id="82"/>
    <w:bookmarkEnd w:id="83"/>
    <w:bookmarkEnd w:id="84"/>
    <w:p w14:paraId="5F2E7A5D">
      <w:pPr>
        <w:pStyle w:val="2"/>
        <w:spacing w:before="48" w:after="48" w:line="360" w:lineRule="auto"/>
        <w:ind w:firstLine="0" w:firstLineChars="0"/>
        <w:jc w:val="center"/>
        <w:rPr>
          <w:rFonts w:hint="eastAsia" w:eastAsia="宋体" w:cs="宋体"/>
          <w:color w:val="auto"/>
          <w:szCs w:val="30"/>
        </w:rPr>
      </w:pPr>
      <w:bookmarkStart w:id="91" w:name="_Toc2245"/>
    </w:p>
    <w:p w14:paraId="1A44162B">
      <w:pPr>
        <w:pStyle w:val="2"/>
        <w:spacing w:before="48" w:after="48" w:line="360" w:lineRule="auto"/>
        <w:ind w:firstLine="0" w:firstLineChars="0"/>
        <w:jc w:val="center"/>
        <w:rPr>
          <w:rFonts w:hint="eastAsia" w:eastAsia="宋体" w:cs="宋体"/>
          <w:color w:val="auto"/>
          <w:kern w:val="0"/>
          <w:sz w:val="24"/>
        </w:rPr>
      </w:pPr>
      <w:r>
        <w:rPr>
          <w:rFonts w:hint="eastAsia" w:eastAsia="宋体" w:cs="宋体"/>
          <w:color w:val="auto"/>
          <w:szCs w:val="30"/>
        </w:rPr>
        <w:t>第</w:t>
      </w:r>
      <w:r>
        <w:rPr>
          <w:rFonts w:hint="eastAsia" w:eastAsia="宋体" w:cs="宋体"/>
          <w:color w:val="auto"/>
          <w:szCs w:val="30"/>
          <w:lang w:val="en-US" w:eastAsia="zh-CN"/>
        </w:rPr>
        <w:t>六</w:t>
      </w:r>
      <w:r>
        <w:rPr>
          <w:rFonts w:hint="eastAsia" w:eastAsia="宋体" w:cs="宋体"/>
          <w:color w:val="auto"/>
          <w:szCs w:val="30"/>
        </w:rPr>
        <w:t>篇  合同草案条款</w:t>
      </w:r>
      <w:bookmarkEnd w:id="91"/>
    </w:p>
    <w:p w14:paraId="037AFF92">
      <w:pPr>
        <w:snapToGrid w:val="0"/>
        <w:spacing w:line="380" w:lineRule="exact"/>
        <w:ind w:firstLine="600" w:firstLineChars="250"/>
        <w:rPr>
          <w:rFonts w:hint="eastAsia" w:ascii="宋体" w:hAnsi="宋体" w:eastAsia="宋体" w:cs="宋体"/>
          <w:bCs/>
          <w:color w:val="auto"/>
        </w:rPr>
      </w:pPr>
      <w:r>
        <w:rPr>
          <w:rFonts w:hint="eastAsia" w:ascii="宋体" w:hAnsi="宋体" w:eastAsia="宋体" w:cs="宋体"/>
          <w:bCs/>
          <w:color w:val="auto"/>
          <w:szCs w:val="28"/>
        </w:rPr>
        <w:t>注：（以下合同格式为通用版本，合同格式的最终版以签订合同时采购人提供的版本为准）</w:t>
      </w:r>
    </w:p>
    <w:p w14:paraId="6E5D4539">
      <w:pPr>
        <w:snapToGrid w:val="0"/>
        <w:spacing w:line="380" w:lineRule="exact"/>
        <w:ind w:firstLine="600" w:firstLineChars="250"/>
        <w:rPr>
          <w:rFonts w:hint="eastAsia" w:ascii="宋体" w:hAnsi="宋体" w:eastAsia="宋体" w:cs="宋体"/>
          <w:bCs/>
          <w:color w:val="auto"/>
        </w:rPr>
      </w:pPr>
      <w:r>
        <w:rPr>
          <w:rFonts w:hint="eastAsia" w:ascii="宋体" w:hAnsi="宋体" w:eastAsia="宋体" w:cs="宋体"/>
          <w:bCs/>
          <w:color w:val="auto"/>
        </w:rPr>
        <w:t>1、定义</w:t>
      </w:r>
    </w:p>
    <w:p w14:paraId="44DDF9DF">
      <w:pPr>
        <w:snapToGrid w:val="0"/>
        <w:spacing w:line="380" w:lineRule="exact"/>
        <w:ind w:firstLine="600" w:firstLineChars="250"/>
        <w:rPr>
          <w:rFonts w:hint="eastAsia" w:ascii="宋体" w:hAnsi="宋体" w:eastAsia="宋体" w:cs="宋体"/>
          <w:bCs/>
          <w:color w:val="auto"/>
        </w:rPr>
      </w:pPr>
      <w:r>
        <w:rPr>
          <w:rFonts w:hint="eastAsia" w:ascii="宋体" w:hAnsi="宋体" w:eastAsia="宋体" w:cs="宋体"/>
          <w:bCs/>
          <w:color w:val="auto"/>
        </w:rPr>
        <w:t>1.1甲方（需方）即采购人，是指通过采购采购，接受合同货物及服务的各级国家机关、事业单位和团体组织。</w:t>
      </w:r>
    </w:p>
    <w:p w14:paraId="2137E0AD">
      <w:pPr>
        <w:snapToGrid w:val="0"/>
        <w:spacing w:line="380" w:lineRule="exact"/>
        <w:ind w:firstLine="600" w:firstLineChars="250"/>
        <w:rPr>
          <w:rFonts w:hint="eastAsia" w:ascii="宋体" w:hAnsi="宋体" w:eastAsia="宋体" w:cs="宋体"/>
          <w:bCs/>
          <w:color w:val="auto"/>
        </w:rPr>
      </w:pPr>
      <w:r>
        <w:rPr>
          <w:rFonts w:hint="eastAsia" w:ascii="宋体" w:hAnsi="宋体" w:eastAsia="宋体" w:cs="宋体"/>
          <w:bCs/>
          <w:color w:val="auto"/>
        </w:rPr>
        <w:t>1.2乙方（供方）即成交供应商，是指成交后提供合同货物和服务的自然人、法人及其他组织。</w:t>
      </w:r>
    </w:p>
    <w:p w14:paraId="25448265">
      <w:pPr>
        <w:snapToGrid w:val="0"/>
        <w:spacing w:line="380" w:lineRule="exact"/>
        <w:ind w:firstLine="600" w:firstLineChars="250"/>
        <w:rPr>
          <w:rFonts w:hint="eastAsia" w:ascii="宋体" w:hAnsi="宋体" w:eastAsia="宋体" w:cs="宋体"/>
          <w:bCs/>
          <w:color w:val="auto"/>
        </w:rPr>
      </w:pPr>
      <w:r>
        <w:rPr>
          <w:rFonts w:hint="eastAsia" w:ascii="宋体" w:hAnsi="宋体" w:eastAsia="宋体" w:cs="宋体"/>
          <w:bCs/>
          <w:color w:val="auto"/>
        </w:rPr>
        <w:t>1.3合同是指由甲乙双方按照采购文件和响应文件的实质性内容，通过协商一致达成的书面协议。</w:t>
      </w:r>
    </w:p>
    <w:p w14:paraId="78030B59">
      <w:pPr>
        <w:snapToGrid w:val="0"/>
        <w:spacing w:line="380" w:lineRule="exact"/>
        <w:ind w:firstLine="600" w:firstLineChars="250"/>
        <w:rPr>
          <w:rFonts w:hint="eastAsia" w:ascii="宋体" w:hAnsi="宋体" w:eastAsia="宋体" w:cs="宋体"/>
          <w:bCs/>
          <w:color w:val="auto"/>
        </w:rPr>
      </w:pPr>
      <w:r>
        <w:rPr>
          <w:rFonts w:hint="eastAsia" w:ascii="宋体" w:hAnsi="宋体" w:eastAsia="宋体" w:cs="宋体"/>
          <w:bCs/>
          <w:color w:val="auto"/>
        </w:rPr>
        <w:t>1.4合同价格指以成交价格为依据，在供方全面履行合同义务后，需方（或财政部门）应支付给供方的金额。</w:t>
      </w:r>
    </w:p>
    <w:p w14:paraId="5A680C91">
      <w:pPr>
        <w:snapToGrid w:val="0"/>
        <w:spacing w:line="380" w:lineRule="exact"/>
        <w:ind w:firstLine="600" w:firstLineChars="250"/>
        <w:rPr>
          <w:rFonts w:hint="eastAsia" w:ascii="宋体" w:hAnsi="宋体" w:eastAsia="宋体" w:cs="宋体"/>
          <w:bCs/>
          <w:color w:val="auto"/>
        </w:rPr>
      </w:pPr>
      <w:r>
        <w:rPr>
          <w:rFonts w:hint="eastAsia" w:ascii="宋体" w:hAnsi="宋体" w:eastAsia="宋体" w:cs="宋体"/>
          <w:bCs/>
          <w:color w:val="auto"/>
        </w:rPr>
        <w:t>1.5技术资料是指合同货物及其相关的设计、制造、监造、检验、验收等文件（包括图纸、各种文字说明、标准）。</w:t>
      </w:r>
    </w:p>
    <w:p w14:paraId="2A64BA16">
      <w:pPr>
        <w:snapToGrid w:val="0"/>
        <w:spacing w:line="380" w:lineRule="exact"/>
        <w:ind w:firstLine="600" w:firstLineChars="250"/>
        <w:rPr>
          <w:rFonts w:hint="eastAsia" w:ascii="宋体" w:hAnsi="宋体" w:eastAsia="宋体" w:cs="宋体"/>
          <w:bCs/>
          <w:color w:val="auto"/>
        </w:rPr>
      </w:pPr>
      <w:r>
        <w:rPr>
          <w:rFonts w:hint="eastAsia" w:ascii="宋体" w:hAnsi="宋体" w:eastAsia="宋体" w:cs="宋体"/>
          <w:bCs/>
          <w:color w:val="auto"/>
        </w:rPr>
        <w:t>2、货物内容（合同内容）</w:t>
      </w:r>
    </w:p>
    <w:p w14:paraId="1EC6EE75">
      <w:pPr>
        <w:snapToGrid w:val="0"/>
        <w:spacing w:line="380" w:lineRule="exact"/>
        <w:ind w:firstLine="600" w:firstLineChars="250"/>
        <w:rPr>
          <w:rFonts w:hint="eastAsia" w:ascii="宋体" w:hAnsi="宋体" w:eastAsia="宋体" w:cs="宋体"/>
          <w:bCs/>
          <w:color w:val="auto"/>
        </w:rPr>
      </w:pPr>
      <w:r>
        <w:rPr>
          <w:rFonts w:hint="eastAsia" w:ascii="宋体" w:hAnsi="宋体" w:eastAsia="宋体" w:cs="宋体"/>
          <w:bCs/>
          <w:color w:val="auto"/>
        </w:rPr>
        <w:t>合同包括以下内容：货物名称、型号规格、技术参数、数量（单位）等内容。</w:t>
      </w:r>
    </w:p>
    <w:p w14:paraId="71A4FAE1">
      <w:pPr>
        <w:snapToGrid w:val="0"/>
        <w:spacing w:line="380" w:lineRule="exact"/>
        <w:ind w:firstLine="600" w:firstLineChars="250"/>
        <w:rPr>
          <w:rFonts w:hint="eastAsia" w:ascii="宋体" w:hAnsi="宋体" w:eastAsia="宋体" w:cs="宋体"/>
          <w:bCs/>
          <w:color w:val="auto"/>
        </w:rPr>
      </w:pPr>
      <w:r>
        <w:rPr>
          <w:rFonts w:hint="eastAsia" w:ascii="宋体" w:hAnsi="宋体" w:eastAsia="宋体" w:cs="宋体"/>
          <w:bCs/>
          <w:color w:val="auto"/>
        </w:rPr>
        <w:t>3、合同价格</w:t>
      </w:r>
    </w:p>
    <w:p w14:paraId="21217011">
      <w:pPr>
        <w:snapToGrid w:val="0"/>
        <w:spacing w:line="380" w:lineRule="exact"/>
        <w:ind w:firstLine="600" w:firstLineChars="250"/>
        <w:rPr>
          <w:rFonts w:hint="eastAsia" w:ascii="宋体" w:hAnsi="宋体" w:eastAsia="宋体" w:cs="宋体"/>
          <w:bCs/>
          <w:color w:val="auto"/>
        </w:rPr>
      </w:pPr>
      <w:r>
        <w:rPr>
          <w:rFonts w:hint="eastAsia" w:ascii="宋体" w:hAnsi="宋体" w:eastAsia="宋体" w:cs="宋体"/>
          <w:bCs/>
          <w:color w:val="auto"/>
        </w:rPr>
        <w:t>3.1合同价格即合同总价。</w:t>
      </w:r>
    </w:p>
    <w:p w14:paraId="5F519FF4">
      <w:pPr>
        <w:snapToGrid w:val="0"/>
        <w:spacing w:line="380" w:lineRule="exact"/>
        <w:ind w:firstLine="600" w:firstLineChars="250"/>
        <w:rPr>
          <w:rFonts w:hint="eastAsia" w:ascii="宋体" w:hAnsi="宋体" w:eastAsia="宋体" w:cs="宋体"/>
          <w:bCs/>
          <w:color w:val="auto"/>
        </w:rPr>
      </w:pPr>
      <w:r>
        <w:rPr>
          <w:rFonts w:hint="eastAsia" w:ascii="宋体" w:hAnsi="宋体" w:eastAsia="宋体" w:cs="宋体"/>
          <w:bCs/>
          <w:color w:val="auto"/>
        </w:rPr>
        <w:t>3.2合同价格包括合同货物、技术资料、合同货物的税费、运杂费、保险费、包装费、装卸费及与货物有关的供方应纳的税费，所有税费由乙方负担。</w:t>
      </w:r>
    </w:p>
    <w:p w14:paraId="6E490BEC">
      <w:pPr>
        <w:snapToGrid w:val="0"/>
        <w:spacing w:line="380" w:lineRule="exact"/>
        <w:ind w:firstLine="600" w:firstLineChars="250"/>
        <w:rPr>
          <w:rFonts w:hint="eastAsia" w:ascii="宋体" w:hAnsi="宋体" w:eastAsia="宋体" w:cs="宋体"/>
          <w:bCs/>
          <w:color w:val="auto"/>
        </w:rPr>
      </w:pPr>
      <w:r>
        <w:rPr>
          <w:rFonts w:hint="eastAsia" w:ascii="宋体" w:hAnsi="宋体" w:eastAsia="宋体" w:cs="宋体"/>
          <w:bCs/>
          <w:color w:val="auto"/>
        </w:rPr>
        <w:t>3.3合同货物单价为不变价。</w:t>
      </w:r>
    </w:p>
    <w:p w14:paraId="4D0F217A">
      <w:pPr>
        <w:snapToGrid w:val="0"/>
        <w:spacing w:line="380" w:lineRule="exact"/>
        <w:ind w:firstLine="600" w:firstLineChars="250"/>
        <w:rPr>
          <w:rFonts w:hint="eastAsia" w:ascii="宋体" w:hAnsi="宋体" w:eastAsia="宋体" w:cs="宋体"/>
          <w:bCs/>
          <w:color w:val="auto"/>
        </w:rPr>
      </w:pPr>
      <w:r>
        <w:rPr>
          <w:rFonts w:hint="eastAsia" w:ascii="宋体" w:hAnsi="宋体" w:eastAsia="宋体" w:cs="宋体"/>
          <w:bCs/>
          <w:color w:val="auto"/>
        </w:rPr>
        <w:t>4、转包或分包</w:t>
      </w:r>
    </w:p>
    <w:p w14:paraId="3A59DD45">
      <w:pPr>
        <w:snapToGrid w:val="0"/>
        <w:spacing w:line="380" w:lineRule="exact"/>
        <w:ind w:firstLine="600" w:firstLineChars="250"/>
        <w:rPr>
          <w:rFonts w:hint="eastAsia" w:ascii="宋体" w:hAnsi="宋体" w:eastAsia="宋体" w:cs="宋体"/>
          <w:bCs/>
          <w:color w:val="auto"/>
        </w:rPr>
      </w:pPr>
      <w:r>
        <w:rPr>
          <w:rFonts w:hint="eastAsia" w:ascii="宋体" w:hAnsi="宋体" w:eastAsia="宋体" w:cs="宋体"/>
          <w:bCs/>
          <w:color w:val="auto"/>
        </w:rPr>
        <w:t>4.1本合同范围的货物，应由乙方直接供应，不得转让他人供应；</w:t>
      </w:r>
    </w:p>
    <w:p w14:paraId="038AA460">
      <w:pPr>
        <w:snapToGrid w:val="0"/>
        <w:spacing w:line="380" w:lineRule="exact"/>
        <w:ind w:firstLine="600" w:firstLineChars="250"/>
        <w:rPr>
          <w:rFonts w:hint="eastAsia" w:ascii="宋体" w:hAnsi="宋体" w:eastAsia="宋体" w:cs="宋体"/>
          <w:bCs/>
          <w:color w:val="auto"/>
        </w:rPr>
      </w:pPr>
      <w:r>
        <w:rPr>
          <w:rFonts w:hint="eastAsia" w:ascii="宋体" w:hAnsi="宋体" w:eastAsia="宋体" w:cs="宋体"/>
          <w:bCs/>
          <w:color w:val="auto"/>
        </w:rPr>
        <w:t>4.2非经甲方书面同意，乙方不得将本合同范围的货物全部或部分分包给他人供应；</w:t>
      </w:r>
    </w:p>
    <w:p w14:paraId="3515FF45">
      <w:pPr>
        <w:snapToGrid w:val="0"/>
        <w:spacing w:line="380" w:lineRule="exact"/>
        <w:ind w:firstLine="600" w:firstLineChars="250"/>
        <w:rPr>
          <w:rFonts w:hint="eastAsia" w:ascii="宋体" w:hAnsi="宋体" w:eastAsia="宋体" w:cs="宋体"/>
          <w:bCs/>
          <w:color w:val="auto"/>
        </w:rPr>
      </w:pPr>
      <w:r>
        <w:rPr>
          <w:rFonts w:hint="eastAsia" w:ascii="宋体" w:hAnsi="宋体" w:eastAsia="宋体" w:cs="宋体"/>
          <w:bCs/>
          <w:color w:val="auto"/>
        </w:rPr>
        <w:t>4.3如有转让和未经甲方同意的分包行为，甲方有权解除合同，没收履约保证金并追究乙方的违约责任。</w:t>
      </w:r>
    </w:p>
    <w:p w14:paraId="3CD66BF2">
      <w:pPr>
        <w:adjustRightInd w:val="0"/>
        <w:snapToGrid w:val="0"/>
        <w:spacing w:line="380" w:lineRule="exact"/>
        <w:ind w:firstLine="600" w:firstLineChars="250"/>
        <w:rPr>
          <w:rFonts w:hint="eastAsia" w:ascii="宋体" w:hAnsi="宋体" w:eastAsia="宋体" w:cs="宋体"/>
          <w:color w:val="auto"/>
        </w:rPr>
      </w:pPr>
      <w:r>
        <w:rPr>
          <w:rFonts w:hint="eastAsia" w:ascii="宋体" w:hAnsi="宋体" w:eastAsia="宋体" w:cs="宋体"/>
          <w:bCs/>
          <w:color w:val="auto"/>
        </w:rPr>
        <w:t>5、质量保证及售后服务</w:t>
      </w:r>
    </w:p>
    <w:p w14:paraId="645A8310">
      <w:pPr>
        <w:adjustRightInd w:val="0"/>
        <w:snapToGrid w:val="0"/>
        <w:spacing w:line="380" w:lineRule="exact"/>
        <w:ind w:firstLine="600" w:firstLineChars="250"/>
        <w:rPr>
          <w:rFonts w:hint="eastAsia" w:ascii="宋体" w:hAnsi="宋体" w:eastAsia="宋体" w:cs="宋体"/>
          <w:color w:val="auto"/>
        </w:rPr>
      </w:pPr>
      <w:r>
        <w:rPr>
          <w:rFonts w:hint="eastAsia" w:ascii="宋体" w:hAnsi="宋体" w:eastAsia="宋体" w:cs="宋体"/>
          <w:color w:val="auto"/>
        </w:rPr>
        <w:t>5.1乙方应按采购文件规定的货物性能、技术要求、质量标准向甲方提供未经使用的全新产品。</w:t>
      </w:r>
    </w:p>
    <w:p w14:paraId="72B7BC5E">
      <w:pPr>
        <w:adjustRightInd w:val="0"/>
        <w:snapToGrid w:val="0"/>
        <w:spacing w:line="380" w:lineRule="exact"/>
        <w:ind w:firstLine="600" w:firstLineChars="250"/>
        <w:rPr>
          <w:rFonts w:hint="eastAsia" w:ascii="宋体" w:hAnsi="宋体" w:eastAsia="宋体" w:cs="宋体"/>
          <w:color w:val="auto"/>
        </w:rPr>
      </w:pPr>
      <w:r>
        <w:rPr>
          <w:rFonts w:hint="eastAsia" w:ascii="宋体" w:hAnsi="宋体" w:eastAsia="宋体" w:cs="宋体"/>
          <w:color w:val="auto"/>
        </w:rPr>
        <w:t>5.2乙方提供的货物在质保期内因货物本身的质量问题发生故障，乙方应负责免费更换。对达不到技术要求者，根据实际情况，经双方协商，可按以下办法处理：</w:t>
      </w:r>
    </w:p>
    <w:p w14:paraId="1CBB19E9">
      <w:pPr>
        <w:adjustRightInd w:val="0"/>
        <w:snapToGrid w:val="0"/>
        <w:spacing w:line="380" w:lineRule="exact"/>
        <w:ind w:firstLine="600" w:firstLineChars="250"/>
        <w:rPr>
          <w:rFonts w:hint="eastAsia" w:ascii="宋体" w:hAnsi="宋体" w:eastAsia="宋体" w:cs="宋体"/>
          <w:color w:val="auto"/>
        </w:rPr>
      </w:pPr>
      <w:r>
        <w:rPr>
          <w:rFonts w:hint="eastAsia" w:ascii="宋体" w:hAnsi="宋体" w:eastAsia="宋体" w:cs="宋体"/>
          <w:color w:val="auto"/>
        </w:rPr>
        <w:t>5.2.1更换：由乙方承担所发生的全部费用。</w:t>
      </w:r>
    </w:p>
    <w:p w14:paraId="6B5841E2">
      <w:pPr>
        <w:adjustRightInd w:val="0"/>
        <w:snapToGrid w:val="0"/>
        <w:spacing w:line="380" w:lineRule="exact"/>
        <w:ind w:firstLine="600" w:firstLineChars="250"/>
        <w:rPr>
          <w:rFonts w:hint="eastAsia" w:ascii="宋体" w:hAnsi="宋体" w:eastAsia="宋体" w:cs="宋体"/>
          <w:color w:val="auto"/>
        </w:rPr>
      </w:pPr>
      <w:r>
        <w:rPr>
          <w:rFonts w:hint="eastAsia" w:ascii="宋体" w:hAnsi="宋体" w:eastAsia="宋体" w:cs="宋体"/>
          <w:color w:val="auto"/>
        </w:rPr>
        <w:t>5.2.2贬值处理：由甲乙双方合议定价。</w:t>
      </w:r>
    </w:p>
    <w:p w14:paraId="2BB5E833">
      <w:pPr>
        <w:adjustRightInd w:val="0"/>
        <w:snapToGrid w:val="0"/>
        <w:spacing w:line="380" w:lineRule="exact"/>
        <w:ind w:firstLine="600" w:firstLineChars="250"/>
        <w:rPr>
          <w:rFonts w:hint="eastAsia" w:ascii="宋体" w:hAnsi="宋体" w:eastAsia="宋体" w:cs="宋体"/>
          <w:color w:val="auto"/>
        </w:rPr>
      </w:pPr>
      <w:r>
        <w:rPr>
          <w:rFonts w:hint="eastAsia" w:ascii="宋体" w:hAnsi="宋体" w:eastAsia="宋体" w:cs="宋体"/>
          <w:color w:val="auto"/>
        </w:rPr>
        <w:t>5.2.3退货处理：乙方应退还甲方支付的合同款，同时应承担该货物的直接费用（运输、保险、检验、货款利息及银行手续费等）。</w:t>
      </w:r>
    </w:p>
    <w:p w14:paraId="686446A9">
      <w:pPr>
        <w:adjustRightInd w:val="0"/>
        <w:snapToGrid w:val="0"/>
        <w:spacing w:line="380" w:lineRule="exact"/>
        <w:ind w:firstLine="600" w:firstLineChars="250"/>
        <w:rPr>
          <w:rFonts w:hint="eastAsia" w:ascii="宋体" w:hAnsi="宋体" w:eastAsia="宋体" w:cs="宋体"/>
          <w:color w:val="auto"/>
        </w:rPr>
      </w:pPr>
      <w:r>
        <w:rPr>
          <w:rFonts w:hint="eastAsia" w:ascii="宋体" w:hAnsi="宋体" w:eastAsia="宋体" w:cs="宋体"/>
          <w:color w:val="auto"/>
        </w:rPr>
        <w:t xml:space="preserve">5.3 如在使用过程中发生质量问题，乙方应同本项目“第三篇  </w:t>
      </w:r>
      <w:r>
        <w:rPr>
          <w:rFonts w:hint="eastAsia" w:ascii="宋体" w:hAnsi="宋体" w:eastAsia="宋体" w:cs="宋体"/>
          <w:color w:val="auto"/>
          <w:highlight w:val="none"/>
          <w:lang w:eastAsia="zh-CN"/>
        </w:rPr>
        <w:t>遴选</w:t>
      </w:r>
      <w:r>
        <w:rPr>
          <w:rFonts w:hint="eastAsia" w:ascii="宋体" w:hAnsi="宋体" w:eastAsia="宋体" w:cs="宋体"/>
          <w:color w:val="auto"/>
          <w:highlight w:val="none"/>
        </w:rPr>
        <w:t>项目商务需求</w:t>
      </w:r>
    </w:p>
    <w:p w14:paraId="7E3A3202">
      <w:pPr>
        <w:adjustRightInd w:val="0"/>
        <w:snapToGrid w:val="0"/>
        <w:spacing w:line="380" w:lineRule="exact"/>
        <w:ind w:firstLine="0" w:firstLineChars="0"/>
        <w:rPr>
          <w:rFonts w:hint="eastAsia" w:ascii="宋体" w:hAnsi="宋体" w:eastAsia="宋体" w:cs="宋体"/>
          <w:color w:val="auto"/>
        </w:rPr>
      </w:pPr>
      <w:r>
        <w:rPr>
          <w:rFonts w:hint="eastAsia" w:ascii="宋体" w:hAnsi="宋体" w:eastAsia="宋体" w:cs="宋体"/>
          <w:color w:val="auto"/>
        </w:rPr>
        <w:t>”对质量保证及售后服务内容的约定。</w:t>
      </w:r>
    </w:p>
    <w:p w14:paraId="24646115">
      <w:pPr>
        <w:adjustRightInd w:val="0"/>
        <w:snapToGrid w:val="0"/>
        <w:spacing w:line="380" w:lineRule="exact"/>
        <w:ind w:firstLine="600" w:firstLineChars="250"/>
        <w:rPr>
          <w:rFonts w:hint="eastAsia" w:ascii="宋体" w:hAnsi="宋体" w:eastAsia="宋体" w:cs="宋体"/>
          <w:color w:val="auto"/>
        </w:rPr>
      </w:pPr>
      <w:r>
        <w:rPr>
          <w:rFonts w:hint="eastAsia" w:ascii="宋体" w:hAnsi="宋体" w:eastAsia="宋体" w:cs="宋体"/>
          <w:color w:val="auto"/>
        </w:rPr>
        <w:t>5.4在质保期内，乙方应对货物出现的质量及安全问题负责处理解决并承担一切费用。</w:t>
      </w:r>
    </w:p>
    <w:p w14:paraId="52A453AB">
      <w:pPr>
        <w:adjustRightInd w:val="0"/>
        <w:snapToGrid w:val="0"/>
        <w:spacing w:line="380" w:lineRule="exact"/>
        <w:ind w:firstLine="600" w:firstLineChars="250"/>
        <w:rPr>
          <w:rFonts w:hint="eastAsia" w:ascii="宋体" w:hAnsi="宋体" w:eastAsia="宋体" w:cs="宋体"/>
          <w:color w:val="auto"/>
        </w:rPr>
      </w:pPr>
      <w:r>
        <w:rPr>
          <w:rFonts w:hint="eastAsia" w:ascii="宋体" w:hAnsi="宋体" w:eastAsia="宋体" w:cs="宋体"/>
          <w:color w:val="auto"/>
        </w:rPr>
        <w:t>6、付款</w:t>
      </w:r>
    </w:p>
    <w:p w14:paraId="22C911DE">
      <w:pPr>
        <w:adjustRightInd w:val="0"/>
        <w:snapToGrid w:val="0"/>
        <w:spacing w:line="380" w:lineRule="exact"/>
        <w:ind w:firstLine="600" w:firstLineChars="250"/>
        <w:rPr>
          <w:rFonts w:hint="eastAsia" w:ascii="宋体" w:hAnsi="宋体" w:eastAsia="宋体" w:cs="宋体"/>
          <w:color w:val="auto"/>
        </w:rPr>
      </w:pPr>
      <w:r>
        <w:rPr>
          <w:rFonts w:hint="eastAsia" w:ascii="宋体" w:hAnsi="宋体" w:eastAsia="宋体" w:cs="宋体"/>
          <w:color w:val="auto"/>
        </w:rPr>
        <w:t>6.1本合同使用货币币制如未作特别说明均为人民币。</w:t>
      </w:r>
    </w:p>
    <w:p w14:paraId="618BB0B4">
      <w:pPr>
        <w:adjustRightInd w:val="0"/>
        <w:snapToGrid w:val="0"/>
        <w:spacing w:line="380" w:lineRule="exact"/>
        <w:ind w:firstLine="600" w:firstLineChars="250"/>
        <w:rPr>
          <w:rFonts w:hint="eastAsia" w:ascii="宋体" w:hAnsi="宋体" w:eastAsia="宋体" w:cs="宋体"/>
          <w:color w:val="auto"/>
        </w:rPr>
      </w:pPr>
      <w:r>
        <w:rPr>
          <w:rFonts w:hint="eastAsia" w:ascii="宋体" w:hAnsi="宋体" w:eastAsia="宋体" w:cs="宋体"/>
          <w:color w:val="auto"/>
        </w:rPr>
        <w:t>6.2付款方式：银行转账、现金。</w:t>
      </w:r>
    </w:p>
    <w:p w14:paraId="4EA43F48">
      <w:pPr>
        <w:adjustRightInd w:val="0"/>
        <w:snapToGrid w:val="0"/>
        <w:spacing w:line="380" w:lineRule="exact"/>
        <w:ind w:firstLine="600" w:firstLineChars="250"/>
        <w:rPr>
          <w:rFonts w:hint="eastAsia" w:ascii="宋体" w:hAnsi="宋体" w:eastAsia="宋体" w:cs="宋体"/>
          <w:color w:val="auto"/>
        </w:rPr>
      </w:pPr>
      <w:r>
        <w:rPr>
          <w:rFonts w:hint="eastAsia" w:ascii="宋体" w:hAnsi="宋体" w:eastAsia="宋体" w:cs="宋体"/>
          <w:color w:val="auto"/>
        </w:rPr>
        <w:t xml:space="preserve">6.3付款方法：同本项目“第三篇  </w:t>
      </w:r>
      <w:r>
        <w:rPr>
          <w:rFonts w:hint="eastAsia" w:ascii="宋体" w:hAnsi="宋体" w:eastAsia="宋体" w:cs="宋体"/>
          <w:color w:val="auto"/>
          <w:lang w:eastAsia="zh-CN"/>
        </w:rPr>
        <w:t>遴选</w:t>
      </w:r>
      <w:r>
        <w:rPr>
          <w:rFonts w:hint="eastAsia" w:ascii="宋体" w:hAnsi="宋体" w:eastAsia="宋体" w:cs="宋体"/>
          <w:color w:val="auto"/>
        </w:rPr>
        <w:t>项目商务</w:t>
      </w:r>
      <w:r>
        <w:rPr>
          <w:rFonts w:hint="eastAsia" w:ascii="宋体" w:hAnsi="宋体" w:eastAsia="宋体" w:cs="宋体"/>
          <w:color w:val="auto"/>
          <w:lang w:val="en-US" w:eastAsia="zh-CN"/>
        </w:rPr>
        <w:t>需</w:t>
      </w:r>
      <w:r>
        <w:rPr>
          <w:rFonts w:hint="eastAsia" w:ascii="宋体" w:hAnsi="宋体" w:eastAsia="宋体" w:cs="宋体"/>
          <w:color w:val="auto"/>
        </w:rPr>
        <w:t>求”中关于付款方式的约定。</w:t>
      </w:r>
    </w:p>
    <w:p w14:paraId="5F4C977F">
      <w:pPr>
        <w:adjustRightInd w:val="0"/>
        <w:snapToGrid w:val="0"/>
        <w:spacing w:line="380" w:lineRule="exact"/>
        <w:ind w:firstLine="600" w:firstLineChars="250"/>
        <w:rPr>
          <w:rFonts w:hint="eastAsia" w:ascii="宋体" w:hAnsi="宋体" w:eastAsia="宋体" w:cs="宋体"/>
          <w:color w:val="auto"/>
        </w:rPr>
      </w:pPr>
      <w:r>
        <w:rPr>
          <w:rFonts w:hint="eastAsia" w:ascii="宋体" w:hAnsi="宋体" w:eastAsia="宋体" w:cs="宋体"/>
          <w:color w:val="auto"/>
        </w:rPr>
        <w:t>7、检查验收</w:t>
      </w:r>
    </w:p>
    <w:p w14:paraId="1497C560">
      <w:pPr>
        <w:adjustRightInd w:val="0"/>
        <w:snapToGrid w:val="0"/>
        <w:spacing w:line="380" w:lineRule="exact"/>
        <w:ind w:firstLine="600" w:firstLineChars="250"/>
        <w:rPr>
          <w:rFonts w:hint="eastAsia" w:ascii="宋体" w:hAnsi="宋体" w:eastAsia="宋体" w:cs="宋体"/>
          <w:color w:val="auto"/>
        </w:rPr>
      </w:pPr>
      <w:r>
        <w:rPr>
          <w:rFonts w:hint="eastAsia" w:ascii="宋体" w:hAnsi="宋体" w:eastAsia="宋体" w:cs="宋体"/>
          <w:color w:val="auto"/>
        </w:rPr>
        <w:t>7.1供方应随货物提供合格证和质量证明文件，如是国外进口的货物还须提供入关证明。</w:t>
      </w:r>
    </w:p>
    <w:p w14:paraId="5DC80909">
      <w:pPr>
        <w:adjustRightInd w:val="0"/>
        <w:snapToGrid w:val="0"/>
        <w:spacing w:line="380" w:lineRule="exact"/>
        <w:ind w:firstLine="600" w:firstLineChars="250"/>
        <w:rPr>
          <w:rFonts w:hint="eastAsia" w:ascii="宋体" w:hAnsi="宋体" w:eastAsia="宋体" w:cs="宋体"/>
          <w:color w:val="auto"/>
        </w:rPr>
      </w:pPr>
      <w:r>
        <w:rPr>
          <w:rFonts w:hint="eastAsia" w:ascii="宋体" w:hAnsi="宋体" w:eastAsia="宋体" w:cs="宋体"/>
          <w:color w:val="auto"/>
        </w:rPr>
        <w:t>7.2货物验收</w:t>
      </w:r>
    </w:p>
    <w:p w14:paraId="32570235">
      <w:pPr>
        <w:adjustRightInd w:val="0"/>
        <w:snapToGrid w:val="0"/>
        <w:spacing w:line="380" w:lineRule="exact"/>
        <w:ind w:firstLine="480"/>
        <w:rPr>
          <w:rFonts w:hint="eastAsia" w:ascii="宋体" w:hAnsi="宋体" w:eastAsia="宋体" w:cs="宋体"/>
          <w:color w:val="auto"/>
        </w:rPr>
      </w:pPr>
      <w:r>
        <w:rPr>
          <w:rFonts w:hint="eastAsia" w:ascii="宋体" w:hAnsi="宋体" w:eastAsia="宋体" w:cs="宋体"/>
          <w:color w:val="auto"/>
        </w:rPr>
        <w:t>供方所交货物的各种质量指标不得低于供方提供</w:t>
      </w:r>
      <w:r>
        <w:rPr>
          <w:rFonts w:hint="eastAsia" w:ascii="宋体" w:hAnsi="宋体" w:eastAsia="宋体" w:cs="宋体"/>
          <w:color w:val="FF0000"/>
        </w:rPr>
        <w:t>样品</w:t>
      </w:r>
      <w:r>
        <w:rPr>
          <w:rFonts w:hint="eastAsia" w:ascii="宋体" w:hAnsi="宋体" w:eastAsia="宋体" w:cs="宋体"/>
          <w:color w:val="auto"/>
        </w:rPr>
        <w:t>的质量指标（无样品时按供方响应文件中所提供的“技术文件”执行），售后服务质量要求按照采购文件和响应文件的内容执行。供方交货时，需方可根据需要随机抽取一部分货物送有关权威检测部门检测，如检测不合格，供方负责赔偿需方一切损失。</w:t>
      </w:r>
    </w:p>
    <w:p w14:paraId="18CECAE1">
      <w:pPr>
        <w:adjustRightInd w:val="0"/>
        <w:snapToGrid w:val="0"/>
        <w:spacing w:line="380" w:lineRule="exact"/>
        <w:ind w:firstLine="480"/>
        <w:rPr>
          <w:rFonts w:hint="eastAsia" w:ascii="宋体" w:hAnsi="宋体" w:eastAsia="宋体" w:cs="宋体"/>
          <w:color w:val="auto"/>
        </w:rPr>
      </w:pPr>
      <w:r>
        <w:rPr>
          <w:rFonts w:hint="eastAsia" w:ascii="宋体" w:hAnsi="宋体" w:eastAsia="宋体" w:cs="宋体"/>
          <w:color w:val="auto"/>
        </w:rPr>
        <w:t>7.3货物验收报告应由需方、供方经办人签字，并加盖双方公章，以此作为支付凭据。</w:t>
      </w:r>
    </w:p>
    <w:p w14:paraId="6F68B10B">
      <w:pPr>
        <w:adjustRightInd w:val="0"/>
        <w:snapToGrid w:val="0"/>
        <w:spacing w:line="380" w:lineRule="exact"/>
        <w:ind w:firstLine="480"/>
        <w:rPr>
          <w:rFonts w:hint="eastAsia" w:ascii="宋体" w:hAnsi="宋体" w:eastAsia="宋体" w:cs="宋体"/>
          <w:color w:val="auto"/>
        </w:rPr>
      </w:pPr>
      <w:r>
        <w:rPr>
          <w:rFonts w:hint="eastAsia" w:ascii="宋体" w:hAnsi="宋体" w:eastAsia="宋体" w:cs="宋体"/>
          <w:color w:val="auto"/>
        </w:rPr>
        <w:t>8、索赔</w:t>
      </w:r>
    </w:p>
    <w:p w14:paraId="45995E1E">
      <w:pPr>
        <w:adjustRightInd w:val="0"/>
        <w:snapToGrid w:val="0"/>
        <w:spacing w:line="380" w:lineRule="exact"/>
        <w:ind w:firstLine="480"/>
        <w:rPr>
          <w:rFonts w:hint="eastAsia" w:ascii="宋体" w:hAnsi="宋体" w:eastAsia="宋体" w:cs="宋体"/>
          <w:color w:val="auto"/>
        </w:rPr>
      </w:pPr>
      <w:r>
        <w:rPr>
          <w:rFonts w:hint="eastAsia" w:ascii="宋体" w:hAnsi="宋体" w:eastAsia="宋体" w:cs="宋体"/>
          <w:color w:val="auto"/>
        </w:rPr>
        <w:t>供方对货物与合同要求不符负有责任，并且需方已于规定交货内和质量保证期内提出索赔，供方应按需方同意的下述一种或多种方法解决索赔事宜。</w:t>
      </w:r>
    </w:p>
    <w:p w14:paraId="7D41D6EA">
      <w:pPr>
        <w:adjustRightInd w:val="0"/>
        <w:snapToGrid w:val="0"/>
        <w:spacing w:line="380" w:lineRule="exact"/>
        <w:ind w:firstLine="480"/>
        <w:rPr>
          <w:rFonts w:hint="eastAsia" w:ascii="宋体" w:hAnsi="宋体" w:eastAsia="宋体" w:cs="宋体"/>
          <w:color w:val="auto"/>
        </w:rPr>
      </w:pPr>
      <w:r>
        <w:rPr>
          <w:rFonts w:hint="eastAsia" w:ascii="宋体" w:hAnsi="宋体" w:eastAsia="宋体" w:cs="宋体"/>
          <w:color w:val="auto"/>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336AC8B4">
      <w:pPr>
        <w:adjustRightInd w:val="0"/>
        <w:snapToGrid w:val="0"/>
        <w:spacing w:line="380" w:lineRule="exact"/>
        <w:ind w:firstLine="480"/>
        <w:rPr>
          <w:rFonts w:hint="eastAsia" w:ascii="宋体" w:hAnsi="宋体" w:eastAsia="宋体" w:cs="宋体"/>
          <w:color w:val="auto"/>
        </w:rPr>
      </w:pPr>
      <w:r>
        <w:rPr>
          <w:rFonts w:hint="eastAsia" w:ascii="宋体" w:hAnsi="宋体" w:eastAsia="宋体" w:cs="宋体"/>
          <w:color w:val="auto"/>
        </w:rPr>
        <w:t>8.2根据货物的疵劣和受损程度以及需方遭受损失的金额，经双方同意降低货物价格。</w:t>
      </w:r>
    </w:p>
    <w:p w14:paraId="5D9ECCEE">
      <w:pPr>
        <w:adjustRightInd w:val="0"/>
        <w:snapToGrid w:val="0"/>
        <w:spacing w:line="380" w:lineRule="exact"/>
        <w:ind w:firstLine="480"/>
        <w:rPr>
          <w:rFonts w:hint="eastAsia" w:ascii="宋体" w:hAnsi="宋体" w:eastAsia="宋体" w:cs="宋体"/>
          <w:color w:val="auto"/>
        </w:rPr>
      </w:pPr>
      <w:r>
        <w:rPr>
          <w:rFonts w:hint="eastAsia" w:ascii="宋体" w:hAnsi="宋体" w:eastAsia="宋体" w:cs="宋体"/>
          <w:color w:val="auto"/>
        </w:rPr>
        <w:t>9、知识产权</w:t>
      </w:r>
    </w:p>
    <w:p w14:paraId="202C6368">
      <w:pPr>
        <w:adjustRightInd w:val="0"/>
        <w:snapToGrid w:val="0"/>
        <w:spacing w:line="380" w:lineRule="exact"/>
        <w:ind w:firstLine="480"/>
        <w:rPr>
          <w:rFonts w:hint="eastAsia" w:ascii="宋体" w:hAnsi="宋体" w:eastAsia="宋体" w:cs="宋体"/>
          <w:color w:val="auto"/>
        </w:rPr>
      </w:pPr>
      <w:r>
        <w:rPr>
          <w:rFonts w:hint="eastAsia" w:ascii="宋体" w:hAnsi="宋体" w:eastAsia="宋体" w:cs="宋体"/>
          <w:color w:val="auto"/>
        </w:rPr>
        <w:t>9.1甲方在中华人民共和国境内使用乙方提供的货物及服务时免受第三方提出的侵犯其专利权或其它知识产权的起诉。如果第三方提出侵权指控，乙方承担由此而引起的一切法律责任和费用。</w:t>
      </w:r>
    </w:p>
    <w:p w14:paraId="1CAD99E4">
      <w:pPr>
        <w:adjustRightInd w:val="0"/>
        <w:snapToGrid w:val="0"/>
        <w:spacing w:line="380" w:lineRule="exact"/>
        <w:ind w:firstLine="480"/>
        <w:rPr>
          <w:rFonts w:hint="eastAsia" w:ascii="宋体" w:hAnsi="宋体" w:eastAsia="宋体" w:cs="宋体"/>
          <w:color w:val="auto"/>
        </w:rPr>
      </w:pPr>
      <w:r>
        <w:rPr>
          <w:rFonts w:hint="eastAsia" w:ascii="宋体" w:hAnsi="宋体" w:eastAsia="宋体" w:cs="宋体"/>
          <w:color w:val="auto"/>
        </w:rPr>
        <w:t>9.2若涉及软件开发等服务类项目知识产权的，知识产权归采购人所有。</w:t>
      </w:r>
    </w:p>
    <w:p w14:paraId="41531EF0">
      <w:pPr>
        <w:snapToGrid w:val="0"/>
        <w:spacing w:line="380" w:lineRule="exact"/>
        <w:ind w:firstLine="480"/>
        <w:rPr>
          <w:rFonts w:hint="eastAsia" w:ascii="宋体" w:hAnsi="宋体" w:eastAsia="宋体" w:cs="宋体"/>
          <w:bCs/>
          <w:color w:val="auto"/>
        </w:rPr>
      </w:pPr>
      <w:r>
        <w:rPr>
          <w:rFonts w:hint="eastAsia" w:ascii="宋体" w:hAnsi="宋体" w:eastAsia="宋体" w:cs="宋体"/>
          <w:bCs/>
          <w:color w:val="auto"/>
        </w:rPr>
        <w:t>10、合同争议的解决</w:t>
      </w:r>
    </w:p>
    <w:p w14:paraId="34AC503B">
      <w:pPr>
        <w:snapToGrid w:val="0"/>
        <w:spacing w:line="380" w:lineRule="exact"/>
        <w:ind w:firstLine="480"/>
        <w:rPr>
          <w:rFonts w:hint="eastAsia" w:ascii="宋体" w:hAnsi="宋体" w:eastAsia="宋体" w:cs="宋体"/>
          <w:bCs/>
          <w:color w:val="auto"/>
        </w:rPr>
      </w:pPr>
      <w:r>
        <w:rPr>
          <w:rFonts w:hint="eastAsia" w:ascii="宋体" w:hAnsi="宋体" w:eastAsia="宋体" w:cs="宋体"/>
          <w:bCs/>
          <w:color w:val="auto"/>
        </w:rPr>
        <w:t>10.1当事人友好协商达成一致</w:t>
      </w:r>
    </w:p>
    <w:p w14:paraId="109A348F">
      <w:pPr>
        <w:snapToGrid w:val="0"/>
        <w:spacing w:line="380" w:lineRule="exact"/>
        <w:ind w:firstLine="480"/>
        <w:rPr>
          <w:rFonts w:hint="eastAsia" w:ascii="宋体" w:hAnsi="宋体" w:eastAsia="宋体" w:cs="宋体"/>
          <w:bCs/>
          <w:color w:val="auto"/>
        </w:rPr>
      </w:pPr>
      <w:r>
        <w:rPr>
          <w:rFonts w:hint="eastAsia" w:ascii="宋体" w:hAnsi="宋体" w:eastAsia="宋体" w:cs="宋体"/>
          <w:bCs/>
          <w:color w:val="auto"/>
        </w:rPr>
        <w:t>10.2在60天内当事人协商不能达成协议的，可提请采购人当地仲裁机构仲裁。</w:t>
      </w:r>
    </w:p>
    <w:p w14:paraId="132B0369">
      <w:pPr>
        <w:snapToGrid w:val="0"/>
        <w:spacing w:line="380" w:lineRule="exact"/>
        <w:ind w:firstLine="480"/>
        <w:rPr>
          <w:rFonts w:hint="eastAsia" w:ascii="宋体" w:hAnsi="宋体" w:eastAsia="宋体" w:cs="宋体"/>
          <w:bCs/>
          <w:color w:val="auto"/>
        </w:rPr>
      </w:pPr>
      <w:r>
        <w:rPr>
          <w:rFonts w:hint="eastAsia" w:ascii="宋体" w:hAnsi="宋体" w:eastAsia="宋体" w:cs="宋体"/>
          <w:bCs/>
          <w:color w:val="auto"/>
        </w:rPr>
        <w:t>11、违约责任</w:t>
      </w:r>
    </w:p>
    <w:p w14:paraId="3CA0A7D0">
      <w:pPr>
        <w:snapToGrid w:val="0"/>
        <w:spacing w:line="380" w:lineRule="exact"/>
        <w:ind w:firstLine="480"/>
        <w:rPr>
          <w:rFonts w:hint="eastAsia" w:ascii="宋体" w:hAnsi="宋体" w:eastAsia="宋体" w:cs="宋体"/>
          <w:bCs/>
          <w:color w:val="auto"/>
        </w:rPr>
      </w:pPr>
      <w:r>
        <w:rPr>
          <w:rFonts w:hint="eastAsia" w:ascii="宋体" w:hAnsi="宋体" w:eastAsia="宋体" w:cs="宋体"/>
          <w:bCs/>
          <w:color w:val="auto"/>
        </w:rPr>
        <w:t>按《中华人民共和国民法典》、《中华人民共和国政府采购法》有关条款，或由供需双方约定。</w:t>
      </w:r>
    </w:p>
    <w:p w14:paraId="66332D26">
      <w:pPr>
        <w:snapToGrid w:val="0"/>
        <w:spacing w:line="380" w:lineRule="exact"/>
        <w:ind w:firstLine="480"/>
        <w:rPr>
          <w:rFonts w:hint="eastAsia" w:ascii="宋体" w:hAnsi="宋体" w:eastAsia="宋体" w:cs="宋体"/>
          <w:bCs/>
          <w:color w:val="auto"/>
        </w:rPr>
      </w:pPr>
      <w:r>
        <w:rPr>
          <w:rFonts w:hint="eastAsia" w:ascii="宋体" w:hAnsi="宋体" w:eastAsia="宋体" w:cs="宋体"/>
          <w:bCs/>
          <w:color w:val="auto"/>
        </w:rPr>
        <w:t>12、合同生效及其它</w:t>
      </w:r>
    </w:p>
    <w:p w14:paraId="12834E47">
      <w:pPr>
        <w:snapToGrid w:val="0"/>
        <w:spacing w:line="380" w:lineRule="exact"/>
        <w:ind w:firstLine="480"/>
        <w:rPr>
          <w:rFonts w:hint="eastAsia" w:ascii="宋体" w:hAnsi="宋体" w:eastAsia="宋体" w:cs="宋体"/>
          <w:bCs/>
          <w:color w:val="auto"/>
        </w:rPr>
      </w:pPr>
      <w:r>
        <w:rPr>
          <w:rFonts w:hint="eastAsia" w:ascii="宋体" w:hAnsi="宋体" w:eastAsia="宋体" w:cs="宋体"/>
          <w:bCs/>
          <w:color w:val="auto"/>
        </w:rPr>
        <w:t>12.1合同生效及其效力应符合《中华人民共和国民法典》有关规定。</w:t>
      </w:r>
    </w:p>
    <w:p w14:paraId="1E6B2680">
      <w:pPr>
        <w:snapToGrid w:val="0"/>
        <w:spacing w:line="380" w:lineRule="exact"/>
        <w:ind w:firstLine="480"/>
        <w:rPr>
          <w:rFonts w:hint="eastAsia" w:ascii="宋体" w:hAnsi="宋体" w:eastAsia="宋体" w:cs="宋体"/>
          <w:bCs/>
          <w:color w:val="auto"/>
        </w:rPr>
      </w:pPr>
      <w:r>
        <w:rPr>
          <w:rFonts w:hint="eastAsia" w:ascii="宋体" w:hAnsi="宋体" w:eastAsia="宋体" w:cs="宋体"/>
          <w:bCs/>
          <w:color w:val="auto"/>
        </w:rPr>
        <w:t>12.2合同应经当事人法定代表人或委托人签字，加盖双方合同专用章或公章。</w:t>
      </w:r>
    </w:p>
    <w:p w14:paraId="3A8A6036">
      <w:pPr>
        <w:snapToGrid w:val="0"/>
        <w:spacing w:line="380" w:lineRule="exact"/>
        <w:ind w:firstLine="480"/>
        <w:rPr>
          <w:rFonts w:hint="eastAsia" w:ascii="宋体" w:hAnsi="宋体" w:eastAsia="宋体" w:cs="宋体"/>
          <w:bCs/>
          <w:color w:val="auto"/>
        </w:rPr>
      </w:pPr>
      <w:r>
        <w:rPr>
          <w:rFonts w:hint="eastAsia" w:ascii="宋体" w:hAnsi="宋体" w:eastAsia="宋体" w:cs="宋体"/>
          <w:bCs/>
          <w:color w:val="auto"/>
        </w:rPr>
        <w:t>12.3合同所包括附件，是合同不可分割的一部分，具有同等法法律效力。</w:t>
      </w:r>
    </w:p>
    <w:p w14:paraId="7514A563">
      <w:pPr>
        <w:snapToGrid w:val="0"/>
        <w:spacing w:line="380" w:lineRule="exact"/>
        <w:ind w:firstLine="480"/>
        <w:rPr>
          <w:rFonts w:hint="eastAsia" w:ascii="宋体" w:hAnsi="宋体" w:eastAsia="宋体" w:cs="宋体"/>
          <w:bCs/>
          <w:color w:val="auto"/>
        </w:rPr>
      </w:pPr>
      <w:r>
        <w:rPr>
          <w:rFonts w:hint="eastAsia" w:ascii="宋体" w:hAnsi="宋体" w:eastAsia="宋体" w:cs="宋体"/>
          <w:bCs/>
          <w:color w:val="auto"/>
        </w:rPr>
        <w:t>12.4合同需提供担保的，按《中华人民共和国担保法》规定执行。</w:t>
      </w:r>
    </w:p>
    <w:p w14:paraId="33C23C59">
      <w:pPr>
        <w:snapToGrid w:val="0"/>
        <w:spacing w:line="380" w:lineRule="exact"/>
        <w:ind w:firstLine="480"/>
        <w:rPr>
          <w:rFonts w:hint="eastAsia" w:ascii="宋体" w:hAnsi="宋体" w:eastAsia="宋体" w:cs="宋体"/>
          <w:color w:val="auto"/>
        </w:rPr>
      </w:pPr>
      <w:r>
        <w:rPr>
          <w:rFonts w:hint="eastAsia" w:ascii="宋体" w:hAnsi="宋体" w:eastAsia="宋体" w:cs="宋体"/>
          <w:bCs/>
          <w:color w:val="auto"/>
        </w:rPr>
        <w:t>12.5本合同条件未尽事宜依照《中华人民共和国民法典》，由供需双方共同协商确定。</w:t>
      </w:r>
    </w:p>
    <w:p w14:paraId="19B89981">
      <w:pPr>
        <w:spacing w:line="500" w:lineRule="exact"/>
        <w:ind w:firstLine="883"/>
        <w:jc w:val="center"/>
        <w:outlineLvl w:val="1"/>
        <w:rPr>
          <w:rFonts w:hint="eastAsia" w:ascii="宋体" w:hAnsi="宋体" w:eastAsia="宋体" w:cs="宋体"/>
          <w:b/>
          <w:color w:val="auto"/>
          <w:sz w:val="44"/>
        </w:rPr>
      </w:pPr>
    </w:p>
    <w:p w14:paraId="5BF6315F">
      <w:pPr>
        <w:spacing w:line="500" w:lineRule="exact"/>
        <w:ind w:firstLine="883"/>
        <w:jc w:val="center"/>
        <w:outlineLvl w:val="1"/>
        <w:rPr>
          <w:rFonts w:hint="eastAsia" w:ascii="宋体" w:hAnsi="宋体" w:eastAsia="宋体" w:cs="宋体"/>
          <w:b/>
          <w:color w:val="auto"/>
          <w:sz w:val="44"/>
        </w:rPr>
      </w:pPr>
      <w:r>
        <w:rPr>
          <w:rFonts w:hint="eastAsia" w:ascii="宋体" w:hAnsi="宋体" w:eastAsia="宋体" w:cs="宋体"/>
          <w:b/>
          <w:color w:val="auto"/>
          <w:sz w:val="44"/>
        </w:rPr>
        <w:t>重庆市</w:t>
      </w:r>
      <w:r>
        <w:rPr>
          <w:rFonts w:hint="eastAsia" w:ascii="宋体" w:hAnsi="宋体" w:eastAsia="宋体" w:cs="宋体"/>
          <w:b/>
          <w:color w:val="auto"/>
          <w:sz w:val="44"/>
          <w:lang w:val="en-US" w:eastAsia="zh-CN"/>
        </w:rPr>
        <w:t>潼南区人民医院耗材</w:t>
      </w:r>
      <w:r>
        <w:rPr>
          <w:rFonts w:hint="eastAsia" w:ascii="宋体" w:hAnsi="宋体" w:eastAsia="宋体" w:cs="宋体"/>
          <w:b/>
          <w:color w:val="auto"/>
          <w:sz w:val="44"/>
        </w:rPr>
        <w:t>采购购销合同</w:t>
      </w:r>
    </w:p>
    <w:p w14:paraId="3CA452B6">
      <w:pPr>
        <w:spacing w:line="500" w:lineRule="exact"/>
        <w:ind w:firstLine="720"/>
        <w:jc w:val="center"/>
        <w:outlineLvl w:val="1"/>
        <w:rPr>
          <w:rFonts w:hint="eastAsia" w:ascii="宋体" w:hAnsi="宋体" w:eastAsia="宋体" w:cs="宋体"/>
          <w:color w:val="auto"/>
          <w:sz w:val="36"/>
          <w:szCs w:val="36"/>
        </w:rPr>
      </w:pPr>
      <w:r>
        <w:rPr>
          <w:rFonts w:hint="eastAsia" w:ascii="宋体" w:hAnsi="宋体" w:eastAsia="宋体" w:cs="宋体"/>
          <w:color w:val="auto"/>
          <w:sz w:val="36"/>
          <w:szCs w:val="36"/>
        </w:rPr>
        <w:t>（</w:t>
      </w:r>
      <w:r>
        <w:rPr>
          <w:rFonts w:hint="eastAsia" w:ascii="宋体" w:hAnsi="宋体" w:eastAsia="宋体" w:cs="宋体"/>
          <w:color w:val="auto"/>
          <w:sz w:val="36"/>
          <w:szCs w:val="36"/>
          <w:lang w:eastAsia="zh-CN"/>
        </w:rPr>
        <w:t>遴选</w:t>
      </w:r>
      <w:r>
        <w:rPr>
          <w:rFonts w:hint="eastAsia" w:ascii="宋体" w:hAnsi="宋体" w:eastAsia="宋体" w:cs="宋体"/>
          <w:color w:val="auto"/>
          <w:sz w:val="36"/>
          <w:szCs w:val="36"/>
        </w:rPr>
        <w:t>）</w:t>
      </w:r>
    </w:p>
    <w:p w14:paraId="7339A238">
      <w:pPr>
        <w:spacing w:line="500" w:lineRule="exact"/>
        <w:ind w:firstLine="480"/>
        <w:rPr>
          <w:rFonts w:hint="eastAsia" w:ascii="宋体" w:hAnsi="宋体" w:eastAsia="宋体" w:cs="宋体"/>
          <w:color w:val="auto"/>
        </w:rPr>
      </w:pPr>
      <w:r>
        <w:rPr>
          <w:rFonts w:hint="eastAsia" w:ascii="宋体" w:hAnsi="宋体" w:eastAsia="宋体" w:cs="宋体"/>
          <w:color w:val="auto"/>
        </w:rPr>
        <w:t>项目名称：</w:t>
      </w:r>
      <w:r>
        <w:rPr>
          <w:rFonts w:hint="eastAsia" w:ascii="方正仿宋_GBK" w:eastAsia="方正仿宋_GBK"/>
          <w:color w:val="auto"/>
        </w:rPr>
        <w:t xml:space="preserve">                              </w:t>
      </w:r>
      <w:r>
        <w:rPr>
          <w:rFonts w:hint="eastAsia" w:ascii="宋体" w:hAnsi="宋体" w:eastAsia="宋体" w:cs="宋体"/>
          <w:color w:val="auto"/>
        </w:rPr>
        <w:t xml:space="preserve">      项目号：  </w:t>
      </w:r>
    </w:p>
    <w:p w14:paraId="3B6CEB56">
      <w:pPr>
        <w:spacing w:line="500" w:lineRule="exact"/>
        <w:ind w:firstLine="480"/>
        <w:rPr>
          <w:rFonts w:hint="eastAsia" w:ascii="宋体" w:hAnsi="宋体" w:eastAsia="宋体" w:cs="宋体"/>
          <w:color w:val="auto"/>
        </w:rPr>
      </w:pPr>
      <w:r>
        <w:rPr>
          <w:rFonts w:hint="eastAsia" w:ascii="宋体" w:hAnsi="宋体" w:eastAsia="宋体" w:cs="宋体"/>
          <w:color w:val="auto"/>
        </w:rPr>
        <w:t>甲方（需方）：___________________________      计价单位：___________</w:t>
      </w:r>
    </w:p>
    <w:p w14:paraId="0912519A">
      <w:pPr>
        <w:spacing w:line="500" w:lineRule="exact"/>
        <w:ind w:firstLine="480"/>
        <w:rPr>
          <w:rFonts w:hint="eastAsia" w:ascii="宋体" w:hAnsi="宋体" w:eastAsia="宋体" w:cs="宋体"/>
          <w:color w:val="auto"/>
        </w:rPr>
      </w:pPr>
      <w:r>
        <w:rPr>
          <w:rFonts w:hint="eastAsia" w:ascii="宋体" w:hAnsi="宋体" w:eastAsia="宋体" w:cs="宋体"/>
          <w:color w:val="auto"/>
        </w:rPr>
        <w:t>乙方（供方）：___________________________      计量单位：___________</w:t>
      </w:r>
    </w:p>
    <w:p w14:paraId="16F9DBBD">
      <w:pPr>
        <w:spacing w:line="500" w:lineRule="exact"/>
        <w:ind w:firstLine="480"/>
        <w:rPr>
          <w:rFonts w:hint="eastAsia" w:ascii="宋体" w:hAnsi="宋体" w:eastAsia="宋体" w:cs="宋体"/>
          <w:color w:val="auto"/>
        </w:rPr>
      </w:pPr>
      <w:r>
        <w:rPr>
          <w:rFonts w:hint="eastAsia" w:ascii="宋体" w:hAnsi="宋体" w:eastAsia="宋体" w:cs="宋体"/>
          <w:color w:val="auto"/>
        </w:rPr>
        <w:t>经双方协商一致，达成以下购销合同：</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465F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277F5CD6">
            <w:pPr>
              <w:spacing w:line="500" w:lineRule="exact"/>
              <w:ind w:firstLine="0" w:firstLineChars="0"/>
              <w:jc w:val="center"/>
              <w:rPr>
                <w:rFonts w:hint="eastAsia" w:ascii="宋体" w:hAnsi="宋体" w:eastAsia="宋体" w:cs="宋体"/>
                <w:color w:val="auto"/>
              </w:rPr>
            </w:pPr>
            <w:r>
              <w:rPr>
                <w:rFonts w:hint="eastAsia" w:ascii="宋体" w:hAnsi="宋体" w:eastAsia="宋体" w:cs="宋体"/>
                <w:color w:val="auto"/>
              </w:rPr>
              <w:t>商品名称</w:t>
            </w:r>
          </w:p>
        </w:tc>
        <w:tc>
          <w:tcPr>
            <w:tcW w:w="1741" w:type="dxa"/>
            <w:noWrap w:val="0"/>
            <w:vAlign w:val="center"/>
          </w:tcPr>
          <w:p w14:paraId="29F74BC6">
            <w:pPr>
              <w:spacing w:line="500" w:lineRule="exact"/>
              <w:ind w:firstLine="480"/>
              <w:jc w:val="center"/>
              <w:rPr>
                <w:rFonts w:hint="eastAsia" w:ascii="宋体" w:hAnsi="宋体" w:eastAsia="宋体" w:cs="宋体"/>
                <w:color w:val="auto"/>
              </w:rPr>
            </w:pPr>
            <w:r>
              <w:rPr>
                <w:rFonts w:hint="eastAsia" w:ascii="宋体" w:hAnsi="宋体" w:eastAsia="宋体" w:cs="宋体"/>
                <w:color w:val="auto"/>
              </w:rPr>
              <w:t>规格型号</w:t>
            </w:r>
          </w:p>
        </w:tc>
        <w:tc>
          <w:tcPr>
            <w:tcW w:w="984" w:type="dxa"/>
            <w:noWrap w:val="0"/>
            <w:vAlign w:val="center"/>
          </w:tcPr>
          <w:p w14:paraId="14C42C37">
            <w:pPr>
              <w:spacing w:line="500" w:lineRule="exact"/>
              <w:ind w:firstLine="0" w:firstLineChars="0"/>
              <w:jc w:val="center"/>
              <w:rPr>
                <w:rFonts w:hint="eastAsia" w:ascii="宋体" w:hAnsi="宋体" w:eastAsia="宋体" w:cs="宋体"/>
                <w:color w:val="auto"/>
              </w:rPr>
            </w:pPr>
            <w:r>
              <w:rPr>
                <w:rFonts w:hint="eastAsia" w:ascii="宋体" w:hAnsi="宋体" w:eastAsia="宋体" w:cs="宋体"/>
                <w:color w:val="auto"/>
              </w:rPr>
              <w:t>数量</w:t>
            </w:r>
          </w:p>
        </w:tc>
        <w:tc>
          <w:tcPr>
            <w:tcW w:w="873" w:type="dxa"/>
            <w:noWrap w:val="0"/>
            <w:vAlign w:val="center"/>
          </w:tcPr>
          <w:p w14:paraId="6B58EEF5">
            <w:pPr>
              <w:spacing w:line="500" w:lineRule="exact"/>
              <w:ind w:firstLine="0" w:firstLineChars="0"/>
              <w:jc w:val="center"/>
              <w:rPr>
                <w:rFonts w:hint="eastAsia" w:ascii="宋体" w:hAnsi="宋体" w:eastAsia="宋体" w:cs="宋体"/>
                <w:color w:val="auto"/>
              </w:rPr>
            </w:pPr>
            <w:r>
              <w:rPr>
                <w:rFonts w:hint="eastAsia" w:ascii="宋体" w:hAnsi="宋体" w:eastAsia="宋体" w:cs="宋体"/>
                <w:color w:val="auto"/>
              </w:rPr>
              <w:t>单价</w:t>
            </w:r>
          </w:p>
        </w:tc>
        <w:tc>
          <w:tcPr>
            <w:tcW w:w="899" w:type="dxa"/>
            <w:noWrap w:val="0"/>
            <w:vAlign w:val="center"/>
          </w:tcPr>
          <w:p w14:paraId="7F7B5A09">
            <w:pPr>
              <w:spacing w:line="500" w:lineRule="exact"/>
              <w:ind w:firstLine="0" w:firstLineChars="0"/>
              <w:jc w:val="center"/>
              <w:rPr>
                <w:rFonts w:hint="eastAsia" w:ascii="宋体" w:hAnsi="宋体" w:eastAsia="宋体" w:cs="宋体"/>
                <w:color w:val="auto"/>
              </w:rPr>
            </w:pPr>
            <w:r>
              <w:rPr>
                <w:rFonts w:hint="eastAsia" w:ascii="宋体" w:hAnsi="宋体" w:eastAsia="宋体" w:cs="宋体"/>
                <w:color w:val="auto"/>
              </w:rPr>
              <w:t>总价</w:t>
            </w:r>
          </w:p>
        </w:tc>
        <w:tc>
          <w:tcPr>
            <w:tcW w:w="1575" w:type="dxa"/>
            <w:noWrap w:val="0"/>
            <w:vAlign w:val="center"/>
          </w:tcPr>
          <w:p w14:paraId="4947CF52">
            <w:pPr>
              <w:spacing w:line="500" w:lineRule="exact"/>
              <w:ind w:firstLine="0" w:firstLineChars="0"/>
              <w:jc w:val="center"/>
              <w:rPr>
                <w:rFonts w:hint="eastAsia" w:ascii="宋体" w:hAnsi="宋体" w:eastAsia="宋体" w:cs="宋体"/>
                <w:color w:val="auto"/>
              </w:rPr>
            </w:pPr>
            <w:r>
              <w:rPr>
                <w:rFonts w:hint="eastAsia" w:ascii="宋体" w:hAnsi="宋体" w:eastAsia="宋体" w:cs="宋体"/>
                <w:color w:val="auto"/>
              </w:rPr>
              <w:t>交货时间</w:t>
            </w:r>
          </w:p>
        </w:tc>
        <w:tc>
          <w:tcPr>
            <w:tcW w:w="2211" w:type="dxa"/>
            <w:noWrap w:val="0"/>
            <w:vAlign w:val="center"/>
          </w:tcPr>
          <w:p w14:paraId="2931D8EB">
            <w:pPr>
              <w:spacing w:line="500" w:lineRule="exact"/>
              <w:ind w:firstLine="480"/>
              <w:jc w:val="center"/>
              <w:rPr>
                <w:rFonts w:hint="eastAsia" w:ascii="宋体" w:hAnsi="宋体" w:eastAsia="宋体" w:cs="宋体"/>
                <w:color w:val="auto"/>
              </w:rPr>
            </w:pPr>
            <w:r>
              <w:rPr>
                <w:rFonts w:hint="eastAsia" w:ascii="宋体" w:hAnsi="宋体" w:eastAsia="宋体" w:cs="宋体"/>
                <w:color w:val="auto"/>
              </w:rPr>
              <w:t>交货地点</w:t>
            </w:r>
          </w:p>
        </w:tc>
      </w:tr>
      <w:tr w14:paraId="3CF8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453795C">
            <w:pPr>
              <w:spacing w:line="500" w:lineRule="exact"/>
              <w:ind w:firstLine="480"/>
              <w:jc w:val="center"/>
              <w:rPr>
                <w:rFonts w:hint="eastAsia" w:ascii="宋体" w:hAnsi="宋体" w:eastAsia="宋体" w:cs="宋体"/>
                <w:color w:val="auto"/>
              </w:rPr>
            </w:pPr>
          </w:p>
        </w:tc>
        <w:tc>
          <w:tcPr>
            <w:tcW w:w="1741" w:type="dxa"/>
            <w:noWrap w:val="0"/>
            <w:vAlign w:val="center"/>
          </w:tcPr>
          <w:p w14:paraId="3F3AF3CF">
            <w:pPr>
              <w:spacing w:line="500" w:lineRule="exact"/>
              <w:ind w:firstLine="480"/>
              <w:jc w:val="center"/>
              <w:rPr>
                <w:rFonts w:hint="eastAsia" w:ascii="宋体" w:hAnsi="宋体" w:eastAsia="宋体" w:cs="宋体"/>
                <w:color w:val="auto"/>
              </w:rPr>
            </w:pPr>
          </w:p>
        </w:tc>
        <w:tc>
          <w:tcPr>
            <w:tcW w:w="984" w:type="dxa"/>
            <w:noWrap w:val="0"/>
            <w:vAlign w:val="center"/>
          </w:tcPr>
          <w:p w14:paraId="6945E41F">
            <w:pPr>
              <w:spacing w:line="500" w:lineRule="exact"/>
              <w:ind w:firstLine="480"/>
              <w:jc w:val="center"/>
              <w:rPr>
                <w:rFonts w:hint="eastAsia" w:ascii="宋体" w:hAnsi="宋体" w:eastAsia="宋体" w:cs="宋体"/>
                <w:color w:val="auto"/>
              </w:rPr>
            </w:pPr>
          </w:p>
        </w:tc>
        <w:tc>
          <w:tcPr>
            <w:tcW w:w="873" w:type="dxa"/>
            <w:noWrap w:val="0"/>
            <w:vAlign w:val="center"/>
          </w:tcPr>
          <w:p w14:paraId="7EC5AEFA">
            <w:pPr>
              <w:spacing w:line="500" w:lineRule="exact"/>
              <w:ind w:firstLine="480"/>
              <w:jc w:val="center"/>
              <w:rPr>
                <w:rFonts w:hint="eastAsia" w:ascii="宋体" w:hAnsi="宋体" w:eastAsia="宋体" w:cs="宋体"/>
                <w:color w:val="auto"/>
              </w:rPr>
            </w:pPr>
          </w:p>
        </w:tc>
        <w:tc>
          <w:tcPr>
            <w:tcW w:w="899" w:type="dxa"/>
            <w:noWrap w:val="0"/>
            <w:vAlign w:val="center"/>
          </w:tcPr>
          <w:p w14:paraId="212FA75C">
            <w:pPr>
              <w:spacing w:line="500" w:lineRule="exact"/>
              <w:ind w:firstLine="480"/>
              <w:jc w:val="center"/>
              <w:rPr>
                <w:rFonts w:hint="eastAsia" w:ascii="宋体" w:hAnsi="宋体" w:eastAsia="宋体" w:cs="宋体"/>
                <w:color w:val="auto"/>
              </w:rPr>
            </w:pPr>
          </w:p>
        </w:tc>
        <w:tc>
          <w:tcPr>
            <w:tcW w:w="1575" w:type="dxa"/>
            <w:noWrap w:val="0"/>
            <w:vAlign w:val="center"/>
          </w:tcPr>
          <w:p w14:paraId="7FB2819D">
            <w:pPr>
              <w:spacing w:line="500" w:lineRule="exact"/>
              <w:ind w:firstLine="480"/>
              <w:jc w:val="center"/>
              <w:rPr>
                <w:rFonts w:hint="eastAsia" w:ascii="宋体" w:hAnsi="宋体" w:eastAsia="宋体" w:cs="宋体"/>
                <w:color w:val="auto"/>
              </w:rPr>
            </w:pPr>
          </w:p>
        </w:tc>
        <w:tc>
          <w:tcPr>
            <w:tcW w:w="2211" w:type="dxa"/>
            <w:noWrap w:val="0"/>
            <w:vAlign w:val="center"/>
          </w:tcPr>
          <w:p w14:paraId="4F0BCF3A">
            <w:pPr>
              <w:spacing w:line="500" w:lineRule="exact"/>
              <w:ind w:firstLine="480"/>
              <w:jc w:val="center"/>
              <w:rPr>
                <w:rFonts w:hint="eastAsia" w:ascii="宋体" w:hAnsi="宋体" w:eastAsia="宋体" w:cs="宋体"/>
                <w:color w:val="auto"/>
              </w:rPr>
            </w:pPr>
          </w:p>
        </w:tc>
      </w:tr>
      <w:tr w14:paraId="5BC6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99F0F08">
            <w:pPr>
              <w:spacing w:line="500" w:lineRule="exact"/>
              <w:ind w:firstLine="480"/>
              <w:jc w:val="center"/>
              <w:rPr>
                <w:rFonts w:hint="eastAsia" w:ascii="宋体" w:hAnsi="宋体" w:eastAsia="宋体" w:cs="宋体"/>
                <w:color w:val="auto"/>
              </w:rPr>
            </w:pPr>
          </w:p>
        </w:tc>
        <w:tc>
          <w:tcPr>
            <w:tcW w:w="1741" w:type="dxa"/>
            <w:noWrap w:val="0"/>
            <w:vAlign w:val="center"/>
          </w:tcPr>
          <w:p w14:paraId="6F3C01D1">
            <w:pPr>
              <w:spacing w:line="500" w:lineRule="exact"/>
              <w:ind w:firstLine="480"/>
              <w:jc w:val="center"/>
              <w:rPr>
                <w:rFonts w:hint="eastAsia" w:ascii="宋体" w:hAnsi="宋体" w:eastAsia="宋体" w:cs="宋体"/>
                <w:color w:val="auto"/>
              </w:rPr>
            </w:pPr>
          </w:p>
        </w:tc>
        <w:tc>
          <w:tcPr>
            <w:tcW w:w="984" w:type="dxa"/>
            <w:noWrap w:val="0"/>
            <w:vAlign w:val="center"/>
          </w:tcPr>
          <w:p w14:paraId="73E4D1CD">
            <w:pPr>
              <w:spacing w:line="500" w:lineRule="exact"/>
              <w:ind w:firstLine="480"/>
              <w:jc w:val="center"/>
              <w:rPr>
                <w:rFonts w:hint="eastAsia" w:ascii="宋体" w:hAnsi="宋体" w:eastAsia="宋体" w:cs="宋体"/>
                <w:color w:val="auto"/>
              </w:rPr>
            </w:pPr>
          </w:p>
        </w:tc>
        <w:tc>
          <w:tcPr>
            <w:tcW w:w="873" w:type="dxa"/>
            <w:noWrap w:val="0"/>
            <w:vAlign w:val="center"/>
          </w:tcPr>
          <w:p w14:paraId="6FE1987E">
            <w:pPr>
              <w:spacing w:line="500" w:lineRule="exact"/>
              <w:ind w:firstLine="480"/>
              <w:jc w:val="center"/>
              <w:rPr>
                <w:rFonts w:hint="eastAsia" w:ascii="宋体" w:hAnsi="宋体" w:eastAsia="宋体" w:cs="宋体"/>
                <w:color w:val="auto"/>
              </w:rPr>
            </w:pPr>
          </w:p>
        </w:tc>
        <w:tc>
          <w:tcPr>
            <w:tcW w:w="899" w:type="dxa"/>
            <w:noWrap w:val="0"/>
            <w:vAlign w:val="center"/>
          </w:tcPr>
          <w:p w14:paraId="139D1606">
            <w:pPr>
              <w:spacing w:line="500" w:lineRule="exact"/>
              <w:ind w:firstLine="480"/>
              <w:jc w:val="center"/>
              <w:rPr>
                <w:rFonts w:hint="eastAsia" w:ascii="宋体" w:hAnsi="宋体" w:eastAsia="宋体" w:cs="宋体"/>
                <w:color w:val="auto"/>
              </w:rPr>
            </w:pPr>
          </w:p>
        </w:tc>
        <w:tc>
          <w:tcPr>
            <w:tcW w:w="1575" w:type="dxa"/>
            <w:noWrap w:val="0"/>
            <w:vAlign w:val="center"/>
          </w:tcPr>
          <w:p w14:paraId="7695EBE1">
            <w:pPr>
              <w:spacing w:line="500" w:lineRule="exact"/>
              <w:ind w:firstLine="480"/>
              <w:jc w:val="center"/>
              <w:rPr>
                <w:rFonts w:hint="eastAsia" w:ascii="宋体" w:hAnsi="宋体" w:eastAsia="宋体" w:cs="宋体"/>
                <w:color w:val="auto"/>
              </w:rPr>
            </w:pPr>
          </w:p>
        </w:tc>
        <w:tc>
          <w:tcPr>
            <w:tcW w:w="2211" w:type="dxa"/>
            <w:noWrap w:val="0"/>
            <w:vAlign w:val="center"/>
          </w:tcPr>
          <w:p w14:paraId="43815AB0">
            <w:pPr>
              <w:spacing w:line="500" w:lineRule="exact"/>
              <w:ind w:firstLine="480"/>
              <w:jc w:val="center"/>
              <w:rPr>
                <w:rFonts w:hint="eastAsia" w:ascii="宋体" w:hAnsi="宋体" w:eastAsia="宋体" w:cs="宋体"/>
                <w:color w:val="auto"/>
              </w:rPr>
            </w:pPr>
          </w:p>
        </w:tc>
      </w:tr>
      <w:tr w14:paraId="16FD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3E782B9">
            <w:pPr>
              <w:spacing w:line="500" w:lineRule="exact"/>
              <w:ind w:firstLine="480"/>
              <w:jc w:val="center"/>
              <w:rPr>
                <w:rFonts w:hint="eastAsia" w:ascii="宋体" w:hAnsi="宋体" w:eastAsia="宋体" w:cs="宋体"/>
                <w:color w:val="auto"/>
              </w:rPr>
            </w:pPr>
          </w:p>
        </w:tc>
        <w:tc>
          <w:tcPr>
            <w:tcW w:w="1741" w:type="dxa"/>
            <w:noWrap w:val="0"/>
            <w:vAlign w:val="center"/>
          </w:tcPr>
          <w:p w14:paraId="4CED48DA">
            <w:pPr>
              <w:spacing w:line="500" w:lineRule="exact"/>
              <w:ind w:firstLine="480"/>
              <w:jc w:val="center"/>
              <w:rPr>
                <w:rFonts w:hint="eastAsia" w:ascii="宋体" w:hAnsi="宋体" w:eastAsia="宋体" w:cs="宋体"/>
                <w:color w:val="auto"/>
              </w:rPr>
            </w:pPr>
          </w:p>
        </w:tc>
        <w:tc>
          <w:tcPr>
            <w:tcW w:w="984" w:type="dxa"/>
            <w:noWrap w:val="0"/>
            <w:vAlign w:val="center"/>
          </w:tcPr>
          <w:p w14:paraId="76FF4B73">
            <w:pPr>
              <w:spacing w:line="500" w:lineRule="exact"/>
              <w:ind w:firstLine="480"/>
              <w:jc w:val="center"/>
              <w:rPr>
                <w:rFonts w:hint="eastAsia" w:ascii="宋体" w:hAnsi="宋体" w:eastAsia="宋体" w:cs="宋体"/>
                <w:color w:val="auto"/>
              </w:rPr>
            </w:pPr>
          </w:p>
        </w:tc>
        <w:tc>
          <w:tcPr>
            <w:tcW w:w="873" w:type="dxa"/>
            <w:noWrap w:val="0"/>
            <w:vAlign w:val="center"/>
          </w:tcPr>
          <w:p w14:paraId="3C1CB677">
            <w:pPr>
              <w:spacing w:line="500" w:lineRule="exact"/>
              <w:ind w:firstLine="480"/>
              <w:jc w:val="center"/>
              <w:rPr>
                <w:rFonts w:hint="eastAsia" w:ascii="宋体" w:hAnsi="宋体" w:eastAsia="宋体" w:cs="宋体"/>
                <w:color w:val="auto"/>
              </w:rPr>
            </w:pPr>
          </w:p>
        </w:tc>
        <w:tc>
          <w:tcPr>
            <w:tcW w:w="899" w:type="dxa"/>
            <w:noWrap w:val="0"/>
            <w:vAlign w:val="center"/>
          </w:tcPr>
          <w:p w14:paraId="00192D92">
            <w:pPr>
              <w:spacing w:line="500" w:lineRule="exact"/>
              <w:ind w:firstLine="480"/>
              <w:jc w:val="center"/>
              <w:rPr>
                <w:rFonts w:hint="eastAsia" w:ascii="宋体" w:hAnsi="宋体" w:eastAsia="宋体" w:cs="宋体"/>
                <w:color w:val="auto"/>
              </w:rPr>
            </w:pPr>
          </w:p>
        </w:tc>
        <w:tc>
          <w:tcPr>
            <w:tcW w:w="1575" w:type="dxa"/>
            <w:noWrap w:val="0"/>
            <w:vAlign w:val="center"/>
          </w:tcPr>
          <w:p w14:paraId="3A0CE53C">
            <w:pPr>
              <w:spacing w:line="500" w:lineRule="exact"/>
              <w:ind w:firstLine="480"/>
              <w:jc w:val="center"/>
              <w:rPr>
                <w:rFonts w:hint="eastAsia" w:ascii="宋体" w:hAnsi="宋体" w:eastAsia="宋体" w:cs="宋体"/>
                <w:color w:val="auto"/>
              </w:rPr>
            </w:pPr>
          </w:p>
        </w:tc>
        <w:tc>
          <w:tcPr>
            <w:tcW w:w="2211" w:type="dxa"/>
            <w:noWrap w:val="0"/>
            <w:vAlign w:val="center"/>
          </w:tcPr>
          <w:p w14:paraId="76151953">
            <w:pPr>
              <w:spacing w:line="500" w:lineRule="exact"/>
              <w:ind w:firstLine="480"/>
              <w:jc w:val="center"/>
              <w:rPr>
                <w:rFonts w:hint="eastAsia" w:ascii="宋体" w:hAnsi="宋体" w:eastAsia="宋体" w:cs="宋体"/>
                <w:color w:val="auto"/>
              </w:rPr>
            </w:pPr>
          </w:p>
        </w:tc>
      </w:tr>
      <w:tr w14:paraId="4FED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BB07189">
            <w:pPr>
              <w:spacing w:line="500" w:lineRule="exact"/>
              <w:ind w:firstLine="480"/>
              <w:jc w:val="center"/>
              <w:rPr>
                <w:rFonts w:hint="eastAsia" w:ascii="宋体" w:hAnsi="宋体" w:eastAsia="宋体" w:cs="宋体"/>
                <w:color w:val="auto"/>
              </w:rPr>
            </w:pPr>
          </w:p>
        </w:tc>
        <w:tc>
          <w:tcPr>
            <w:tcW w:w="1741" w:type="dxa"/>
            <w:noWrap w:val="0"/>
            <w:vAlign w:val="center"/>
          </w:tcPr>
          <w:p w14:paraId="19335EB6">
            <w:pPr>
              <w:spacing w:line="500" w:lineRule="exact"/>
              <w:ind w:firstLine="480"/>
              <w:jc w:val="center"/>
              <w:rPr>
                <w:rFonts w:hint="eastAsia" w:ascii="宋体" w:hAnsi="宋体" w:eastAsia="宋体" w:cs="宋体"/>
                <w:color w:val="auto"/>
              </w:rPr>
            </w:pPr>
          </w:p>
        </w:tc>
        <w:tc>
          <w:tcPr>
            <w:tcW w:w="984" w:type="dxa"/>
            <w:noWrap w:val="0"/>
            <w:vAlign w:val="center"/>
          </w:tcPr>
          <w:p w14:paraId="78C2975A">
            <w:pPr>
              <w:spacing w:line="500" w:lineRule="exact"/>
              <w:ind w:firstLine="480"/>
              <w:jc w:val="center"/>
              <w:rPr>
                <w:rFonts w:hint="eastAsia" w:ascii="宋体" w:hAnsi="宋体" w:eastAsia="宋体" w:cs="宋体"/>
                <w:color w:val="auto"/>
              </w:rPr>
            </w:pPr>
          </w:p>
        </w:tc>
        <w:tc>
          <w:tcPr>
            <w:tcW w:w="873" w:type="dxa"/>
            <w:noWrap w:val="0"/>
            <w:vAlign w:val="center"/>
          </w:tcPr>
          <w:p w14:paraId="16C73A2F">
            <w:pPr>
              <w:spacing w:line="500" w:lineRule="exact"/>
              <w:ind w:firstLine="480"/>
              <w:jc w:val="center"/>
              <w:rPr>
                <w:rFonts w:hint="eastAsia" w:ascii="宋体" w:hAnsi="宋体" w:eastAsia="宋体" w:cs="宋体"/>
                <w:color w:val="auto"/>
              </w:rPr>
            </w:pPr>
          </w:p>
        </w:tc>
        <w:tc>
          <w:tcPr>
            <w:tcW w:w="899" w:type="dxa"/>
            <w:noWrap w:val="0"/>
            <w:vAlign w:val="center"/>
          </w:tcPr>
          <w:p w14:paraId="1F007FCA">
            <w:pPr>
              <w:spacing w:line="500" w:lineRule="exact"/>
              <w:ind w:firstLine="480"/>
              <w:jc w:val="center"/>
              <w:rPr>
                <w:rFonts w:hint="eastAsia" w:ascii="宋体" w:hAnsi="宋体" w:eastAsia="宋体" w:cs="宋体"/>
                <w:color w:val="auto"/>
              </w:rPr>
            </w:pPr>
          </w:p>
        </w:tc>
        <w:tc>
          <w:tcPr>
            <w:tcW w:w="1575" w:type="dxa"/>
            <w:noWrap w:val="0"/>
            <w:vAlign w:val="center"/>
          </w:tcPr>
          <w:p w14:paraId="2B123234">
            <w:pPr>
              <w:spacing w:line="500" w:lineRule="exact"/>
              <w:ind w:firstLine="480"/>
              <w:jc w:val="center"/>
              <w:rPr>
                <w:rFonts w:hint="eastAsia" w:ascii="宋体" w:hAnsi="宋体" w:eastAsia="宋体" w:cs="宋体"/>
                <w:color w:val="auto"/>
              </w:rPr>
            </w:pPr>
          </w:p>
        </w:tc>
        <w:tc>
          <w:tcPr>
            <w:tcW w:w="2211" w:type="dxa"/>
            <w:noWrap w:val="0"/>
            <w:vAlign w:val="center"/>
          </w:tcPr>
          <w:p w14:paraId="447CB8D4">
            <w:pPr>
              <w:spacing w:line="500" w:lineRule="exact"/>
              <w:ind w:firstLine="480"/>
              <w:jc w:val="center"/>
              <w:rPr>
                <w:rFonts w:hint="eastAsia" w:ascii="宋体" w:hAnsi="宋体" w:eastAsia="宋体" w:cs="宋体"/>
                <w:color w:val="auto"/>
              </w:rPr>
            </w:pPr>
          </w:p>
        </w:tc>
      </w:tr>
      <w:tr w14:paraId="10F2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BA40205">
            <w:pPr>
              <w:spacing w:line="500" w:lineRule="exact"/>
              <w:ind w:firstLine="480"/>
              <w:jc w:val="center"/>
              <w:rPr>
                <w:rFonts w:hint="eastAsia" w:ascii="宋体" w:hAnsi="宋体" w:eastAsia="宋体" w:cs="宋体"/>
                <w:color w:val="auto"/>
              </w:rPr>
            </w:pPr>
          </w:p>
        </w:tc>
        <w:tc>
          <w:tcPr>
            <w:tcW w:w="1741" w:type="dxa"/>
            <w:noWrap w:val="0"/>
            <w:vAlign w:val="center"/>
          </w:tcPr>
          <w:p w14:paraId="2D0B00EC">
            <w:pPr>
              <w:spacing w:line="500" w:lineRule="exact"/>
              <w:ind w:firstLine="480"/>
              <w:jc w:val="center"/>
              <w:rPr>
                <w:rFonts w:hint="eastAsia" w:ascii="宋体" w:hAnsi="宋体" w:eastAsia="宋体" w:cs="宋体"/>
                <w:color w:val="auto"/>
              </w:rPr>
            </w:pPr>
          </w:p>
        </w:tc>
        <w:tc>
          <w:tcPr>
            <w:tcW w:w="984" w:type="dxa"/>
            <w:noWrap w:val="0"/>
            <w:vAlign w:val="center"/>
          </w:tcPr>
          <w:p w14:paraId="01226280">
            <w:pPr>
              <w:spacing w:line="500" w:lineRule="exact"/>
              <w:ind w:firstLine="480"/>
              <w:jc w:val="center"/>
              <w:rPr>
                <w:rFonts w:hint="eastAsia" w:ascii="宋体" w:hAnsi="宋体" w:eastAsia="宋体" w:cs="宋体"/>
                <w:color w:val="auto"/>
              </w:rPr>
            </w:pPr>
          </w:p>
        </w:tc>
        <w:tc>
          <w:tcPr>
            <w:tcW w:w="873" w:type="dxa"/>
            <w:noWrap w:val="0"/>
            <w:vAlign w:val="center"/>
          </w:tcPr>
          <w:p w14:paraId="694DE17F">
            <w:pPr>
              <w:spacing w:line="500" w:lineRule="exact"/>
              <w:ind w:firstLine="480"/>
              <w:jc w:val="center"/>
              <w:rPr>
                <w:rFonts w:hint="eastAsia" w:ascii="宋体" w:hAnsi="宋体" w:eastAsia="宋体" w:cs="宋体"/>
                <w:color w:val="auto"/>
              </w:rPr>
            </w:pPr>
          </w:p>
        </w:tc>
        <w:tc>
          <w:tcPr>
            <w:tcW w:w="899" w:type="dxa"/>
            <w:noWrap w:val="0"/>
            <w:vAlign w:val="center"/>
          </w:tcPr>
          <w:p w14:paraId="0679F36E">
            <w:pPr>
              <w:spacing w:line="500" w:lineRule="exact"/>
              <w:ind w:firstLine="480"/>
              <w:jc w:val="center"/>
              <w:rPr>
                <w:rFonts w:hint="eastAsia" w:ascii="宋体" w:hAnsi="宋体" w:eastAsia="宋体" w:cs="宋体"/>
                <w:color w:val="auto"/>
              </w:rPr>
            </w:pPr>
          </w:p>
        </w:tc>
        <w:tc>
          <w:tcPr>
            <w:tcW w:w="1575" w:type="dxa"/>
            <w:noWrap w:val="0"/>
            <w:vAlign w:val="center"/>
          </w:tcPr>
          <w:p w14:paraId="1B55BFCA">
            <w:pPr>
              <w:spacing w:line="500" w:lineRule="exact"/>
              <w:ind w:firstLine="480"/>
              <w:jc w:val="center"/>
              <w:rPr>
                <w:rFonts w:hint="eastAsia" w:ascii="宋体" w:hAnsi="宋体" w:eastAsia="宋体" w:cs="宋体"/>
                <w:color w:val="auto"/>
              </w:rPr>
            </w:pPr>
          </w:p>
        </w:tc>
        <w:tc>
          <w:tcPr>
            <w:tcW w:w="2211" w:type="dxa"/>
            <w:noWrap w:val="0"/>
            <w:vAlign w:val="center"/>
          </w:tcPr>
          <w:p w14:paraId="0885E963">
            <w:pPr>
              <w:spacing w:line="500" w:lineRule="exact"/>
              <w:ind w:firstLine="480"/>
              <w:jc w:val="center"/>
              <w:rPr>
                <w:rFonts w:hint="eastAsia" w:ascii="宋体" w:hAnsi="宋体" w:eastAsia="宋体" w:cs="宋体"/>
                <w:color w:val="auto"/>
              </w:rPr>
            </w:pPr>
          </w:p>
        </w:tc>
      </w:tr>
      <w:tr w14:paraId="4BC3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6397BB8">
            <w:pPr>
              <w:spacing w:line="500" w:lineRule="exact"/>
              <w:ind w:firstLine="480"/>
              <w:jc w:val="center"/>
              <w:rPr>
                <w:rFonts w:hint="eastAsia" w:ascii="宋体" w:hAnsi="宋体" w:eastAsia="宋体" w:cs="宋体"/>
                <w:color w:val="auto"/>
              </w:rPr>
            </w:pPr>
          </w:p>
        </w:tc>
        <w:tc>
          <w:tcPr>
            <w:tcW w:w="1741" w:type="dxa"/>
            <w:noWrap w:val="0"/>
            <w:vAlign w:val="center"/>
          </w:tcPr>
          <w:p w14:paraId="5445BBBE">
            <w:pPr>
              <w:spacing w:line="500" w:lineRule="exact"/>
              <w:ind w:firstLine="480"/>
              <w:jc w:val="center"/>
              <w:rPr>
                <w:rFonts w:hint="eastAsia" w:ascii="宋体" w:hAnsi="宋体" w:eastAsia="宋体" w:cs="宋体"/>
                <w:color w:val="auto"/>
              </w:rPr>
            </w:pPr>
          </w:p>
        </w:tc>
        <w:tc>
          <w:tcPr>
            <w:tcW w:w="984" w:type="dxa"/>
            <w:noWrap w:val="0"/>
            <w:vAlign w:val="center"/>
          </w:tcPr>
          <w:p w14:paraId="7D9D5972">
            <w:pPr>
              <w:spacing w:line="500" w:lineRule="exact"/>
              <w:ind w:firstLine="480"/>
              <w:jc w:val="center"/>
              <w:rPr>
                <w:rFonts w:hint="eastAsia" w:ascii="宋体" w:hAnsi="宋体" w:eastAsia="宋体" w:cs="宋体"/>
                <w:color w:val="auto"/>
              </w:rPr>
            </w:pPr>
          </w:p>
        </w:tc>
        <w:tc>
          <w:tcPr>
            <w:tcW w:w="873" w:type="dxa"/>
            <w:noWrap w:val="0"/>
            <w:vAlign w:val="center"/>
          </w:tcPr>
          <w:p w14:paraId="0066E587">
            <w:pPr>
              <w:spacing w:line="500" w:lineRule="exact"/>
              <w:ind w:firstLine="480"/>
              <w:jc w:val="center"/>
              <w:rPr>
                <w:rFonts w:hint="eastAsia" w:ascii="宋体" w:hAnsi="宋体" w:eastAsia="宋体" w:cs="宋体"/>
                <w:color w:val="auto"/>
              </w:rPr>
            </w:pPr>
          </w:p>
        </w:tc>
        <w:tc>
          <w:tcPr>
            <w:tcW w:w="899" w:type="dxa"/>
            <w:noWrap w:val="0"/>
            <w:vAlign w:val="center"/>
          </w:tcPr>
          <w:p w14:paraId="0D345015">
            <w:pPr>
              <w:spacing w:line="500" w:lineRule="exact"/>
              <w:ind w:firstLine="480"/>
              <w:jc w:val="center"/>
              <w:rPr>
                <w:rFonts w:hint="eastAsia" w:ascii="宋体" w:hAnsi="宋体" w:eastAsia="宋体" w:cs="宋体"/>
                <w:color w:val="auto"/>
              </w:rPr>
            </w:pPr>
          </w:p>
        </w:tc>
        <w:tc>
          <w:tcPr>
            <w:tcW w:w="1575" w:type="dxa"/>
            <w:noWrap w:val="0"/>
            <w:vAlign w:val="center"/>
          </w:tcPr>
          <w:p w14:paraId="1D82BC80">
            <w:pPr>
              <w:spacing w:line="500" w:lineRule="exact"/>
              <w:ind w:firstLine="480"/>
              <w:jc w:val="center"/>
              <w:rPr>
                <w:rFonts w:hint="eastAsia" w:ascii="宋体" w:hAnsi="宋体" w:eastAsia="宋体" w:cs="宋体"/>
                <w:color w:val="auto"/>
              </w:rPr>
            </w:pPr>
          </w:p>
        </w:tc>
        <w:tc>
          <w:tcPr>
            <w:tcW w:w="2211" w:type="dxa"/>
            <w:noWrap w:val="0"/>
            <w:vAlign w:val="center"/>
          </w:tcPr>
          <w:p w14:paraId="1684DC8C">
            <w:pPr>
              <w:spacing w:line="500" w:lineRule="exact"/>
              <w:ind w:firstLine="480"/>
              <w:jc w:val="center"/>
              <w:rPr>
                <w:rFonts w:hint="eastAsia" w:ascii="宋体" w:hAnsi="宋体" w:eastAsia="宋体" w:cs="宋体"/>
                <w:color w:val="auto"/>
              </w:rPr>
            </w:pPr>
          </w:p>
        </w:tc>
      </w:tr>
      <w:tr w14:paraId="575D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790C7E25">
            <w:pPr>
              <w:spacing w:line="500" w:lineRule="exact"/>
              <w:ind w:firstLine="480"/>
              <w:jc w:val="center"/>
              <w:rPr>
                <w:rFonts w:hint="eastAsia" w:ascii="宋体" w:hAnsi="宋体" w:eastAsia="宋体" w:cs="宋体"/>
                <w:color w:val="auto"/>
              </w:rPr>
            </w:pPr>
          </w:p>
        </w:tc>
        <w:tc>
          <w:tcPr>
            <w:tcW w:w="1741" w:type="dxa"/>
            <w:tcBorders>
              <w:bottom w:val="single" w:color="auto" w:sz="4" w:space="0"/>
            </w:tcBorders>
            <w:noWrap w:val="0"/>
            <w:vAlign w:val="center"/>
          </w:tcPr>
          <w:p w14:paraId="5D2440C9">
            <w:pPr>
              <w:spacing w:line="500" w:lineRule="exact"/>
              <w:ind w:firstLine="480"/>
              <w:jc w:val="center"/>
              <w:rPr>
                <w:rFonts w:hint="eastAsia" w:ascii="宋体" w:hAnsi="宋体" w:eastAsia="宋体" w:cs="宋体"/>
                <w:color w:val="auto"/>
              </w:rPr>
            </w:pPr>
          </w:p>
        </w:tc>
        <w:tc>
          <w:tcPr>
            <w:tcW w:w="984" w:type="dxa"/>
            <w:tcBorders>
              <w:bottom w:val="single" w:color="auto" w:sz="4" w:space="0"/>
            </w:tcBorders>
            <w:noWrap w:val="0"/>
            <w:vAlign w:val="center"/>
          </w:tcPr>
          <w:p w14:paraId="5D5BA8DF">
            <w:pPr>
              <w:spacing w:line="500" w:lineRule="exact"/>
              <w:ind w:firstLine="480"/>
              <w:jc w:val="center"/>
              <w:rPr>
                <w:rFonts w:hint="eastAsia" w:ascii="宋体" w:hAnsi="宋体" w:eastAsia="宋体" w:cs="宋体"/>
                <w:color w:val="auto"/>
              </w:rPr>
            </w:pPr>
          </w:p>
        </w:tc>
        <w:tc>
          <w:tcPr>
            <w:tcW w:w="873" w:type="dxa"/>
            <w:tcBorders>
              <w:bottom w:val="single" w:color="auto" w:sz="4" w:space="0"/>
            </w:tcBorders>
            <w:noWrap w:val="0"/>
            <w:vAlign w:val="center"/>
          </w:tcPr>
          <w:p w14:paraId="76CD1132">
            <w:pPr>
              <w:spacing w:line="500" w:lineRule="exact"/>
              <w:ind w:firstLine="480"/>
              <w:jc w:val="center"/>
              <w:rPr>
                <w:rFonts w:hint="eastAsia" w:ascii="宋体" w:hAnsi="宋体" w:eastAsia="宋体" w:cs="宋体"/>
                <w:color w:val="auto"/>
              </w:rPr>
            </w:pPr>
          </w:p>
        </w:tc>
        <w:tc>
          <w:tcPr>
            <w:tcW w:w="899" w:type="dxa"/>
            <w:tcBorders>
              <w:bottom w:val="single" w:color="auto" w:sz="4" w:space="0"/>
            </w:tcBorders>
            <w:noWrap w:val="0"/>
            <w:vAlign w:val="center"/>
          </w:tcPr>
          <w:p w14:paraId="3FAEB0E2">
            <w:pPr>
              <w:spacing w:line="500" w:lineRule="exact"/>
              <w:ind w:firstLine="480"/>
              <w:jc w:val="center"/>
              <w:rPr>
                <w:rFonts w:hint="eastAsia" w:ascii="宋体" w:hAnsi="宋体" w:eastAsia="宋体" w:cs="宋体"/>
                <w:color w:val="auto"/>
              </w:rPr>
            </w:pPr>
          </w:p>
        </w:tc>
        <w:tc>
          <w:tcPr>
            <w:tcW w:w="1575" w:type="dxa"/>
            <w:tcBorders>
              <w:bottom w:val="single" w:color="auto" w:sz="4" w:space="0"/>
            </w:tcBorders>
            <w:noWrap w:val="0"/>
            <w:vAlign w:val="center"/>
          </w:tcPr>
          <w:p w14:paraId="2BA9FA27">
            <w:pPr>
              <w:spacing w:line="500" w:lineRule="exact"/>
              <w:ind w:firstLine="480"/>
              <w:jc w:val="center"/>
              <w:rPr>
                <w:rFonts w:hint="eastAsia" w:ascii="宋体" w:hAnsi="宋体" w:eastAsia="宋体" w:cs="宋体"/>
                <w:color w:val="auto"/>
              </w:rPr>
            </w:pPr>
          </w:p>
        </w:tc>
        <w:tc>
          <w:tcPr>
            <w:tcW w:w="2211" w:type="dxa"/>
            <w:tcBorders>
              <w:bottom w:val="single" w:color="auto" w:sz="4" w:space="0"/>
            </w:tcBorders>
            <w:noWrap w:val="0"/>
            <w:vAlign w:val="center"/>
          </w:tcPr>
          <w:p w14:paraId="2EEDF367">
            <w:pPr>
              <w:spacing w:line="500" w:lineRule="exact"/>
              <w:ind w:firstLine="480"/>
              <w:jc w:val="center"/>
              <w:rPr>
                <w:rFonts w:hint="eastAsia" w:ascii="宋体" w:hAnsi="宋体" w:eastAsia="宋体" w:cs="宋体"/>
                <w:color w:val="auto"/>
              </w:rPr>
            </w:pPr>
          </w:p>
        </w:tc>
      </w:tr>
      <w:tr w14:paraId="2192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D05EBBC">
            <w:pPr>
              <w:spacing w:line="500" w:lineRule="exact"/>
              <w:ind w:firstLine="480"/>
              <w:jc w:val="center"/>
              <w:rPr>
                <w:rFonts w:hint="eastAsia" w:ascii="宋体" w:hAnsi="宋体" w:eastAsia="宋体" w:cs="宋体"/>
                <w:color w:val="auto"/>
              </w:rPr>
            </w:pPr>
          </w:p>
        </w:tc>
        <w:tc>
          <w:tcPr>
            <w:tcW w:w="1741" w:type="dxa"/>
            <w:noWrap w:val="0"/>
            <w:vAlign w:val="center"/>
          </w:tcPr>
          <w:p w14:paraId="29DC9EB4">
            <w:pPr>
              <w:spacing w:line="500" w:lineRule="exact"/>
              <w:ind w:firstLine="480"/>
              <w:jc w:val="center"/>
              <w:rPr>
                <w:rFonts w:hint="eastAsia" w:ascii="宋体" w:hAnsi="宋体" w:eastAsia="宋体" w:cs="宋体"/>
                <w:color w:val="auto"/>
              </w:rPr>
            </w:pPr>
          </w:p>
        </w:tc>
        <w:tc>
          <w:tcPr>
            <w:tcW w:w="984" w:type="dxa"/>
            <w:noWrap w:val="0"/>
            <w:vAlign w:val="center"/>
          </w:tcPr>
          <w:p w14:paraId="36E7E048">
            <w:pPr>
              <w:spacing w:line="500" w:lineRule="exact"/>
              <w:ind w:firstLine="480"/>
              <w:jc w:val="center"/>
              <w:rPr>
                <w:rFonts w:hint="eastAsia" w:ascii="宋体" w:hAnsi="宋体" w:eastAsia="宋体" w:cs="宋体"/>
                <w:color w:val="auto"/>
              </w:rPr>
            </w:pPr>
          </w:p>
        </w:tc>
        <w:tc>
          <w:tcPr>
            <w:tcW w:w="873" w:type="dxa"/>
            <w:noWrap w:val="0"/>
            <w:vAlign w:val="center"/>
          </w:tcPr>
          <w:p w14:paraId="0F90E3F8">
            <w:pPr>
              <w:spacing w:line="500" w:lineRule="exact"/>
              <w:ind w:firstLine="480"/>
              <w:jc w:val="center"/>
              <w:rPr>
                <w:rFonts w:hint="eastAsia" w:ascii="宋体" w:hAnsi="宋体" w:eastAsia="宋体" w:cs="宋体"/>
                <w:color w:val="auto"/>
              </w:rPr>
            </w:pPr>
          </w:p>
        </w:tc>
        <w:tc>
          <w:tcPr>
            <w:tcW w:w="899" w:type="dxa"/>
            <w:noWrap w:val="0"/>
            <w:vAlign w:val="center"/>
          </w:tcPr>
          <w:p w14:paraId="532E70C5">
            <w:pPr>
              <w:spacing w:line="500" w:lineRule="exact"/>
              <w:ind w:firstLine="480"/>
              <w:jc w:val="center"/>
              <w:rPr>
                <w:rFonts w:hint="eastAsia" w:ascii="宋体" w:hAnsi="宋体" w:eastAsia="宋体" w:cs="宋体"/>
                <w:color w:val="auto"/>
              </w:rPr>
            </w:pPr>
          </w:p>
        </w:tc>
        <w:tc>
          <w:tcPr>
            <w:tcW w:w="1575" w:type="dxa"/>
            <w:noWrap w:val="0"/>
            <w:vAlign w:val="center"/>
          </w:tcPr>
          <w:p w14:paraId="0ACA63FF">
            <w:pPr>
              <w:spacing w:line="500" w:lineRule="exact"/>
              <w:ind w:firstLine="480"/>
              <w:jc w:val="center"/>
              <w:rPr>
                <w:rFonts w:hint="eastAsia" w:ascii="宋体" w:hAnsi="宋体" w:eastAsia="宋体" w:cs="宋体"/>
                <w:color w:val="auto"/>
              </w:rPr>
            </w:pPr>
          </w:p>
        </w:tc>
        <w:tc>
          <w:tcPr>
            <w:tcW w:w="2211" w:type="dxa"/>
            <w:noWrap w:val="0"/>
            <w:vAlign w:val="center"/>
          </w:tcPr>
          <w:p w14:paraId="34D3EA28">
            <w:pPr>
              <w:spacing w:line="500" w:lineRule="exact"/>
              <w:ind w:firstLine="480"/>
              <w:jc w:val="center"/>
              <w:rPr>
                <w:rFonts w:hint="eastAsia" w:ascii="宋体" w:hAnsi="宋体" w:eastAsia="宋体" w:cs="宋体"/>
                <w:color w:val="auto"/>
              </w:rPr>
            </w:pPr>
          </w:p>
        </w:tc>
      </w:tr>
      <w:tr w14:paraId="01F3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010804AB">
            <w:pPr>
              <w:spacing w:line="500" w:lineRule="exact"/>
              <w:ind w:firstLine="480"/>
              <w:rPr>
                <w:rFonts w:hint="eastAsia" w:ascii="宋体" w:hAnsi="宋体" w:eastAsia="宋体" w:cs="宋体"/>
                <w:color w:val="auto"/>
              </w:rPr>
            </w:pPr>
            <w:r>
              <w:rPr>
                <w:rFonts w:hint="eastAsia" w:ascii="宋体" w:hAnsi="宋体" w:eastAsia="宋体" w:cs="宋体"/>
                <w:color w:val="auto"/>
              </w:rPr>
              <w:t>合计人民币（小写）：</w:t>
            </w:r>
          </w:p>
        </w:tc>
      </w:tr>
      <w:tr w14:paraId="5A1A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7F9D076F">
            <w:pPr>
              <w:spacing w:line="500" w:lineRule="exact"/>
              <w:ind w:firstLine="480"/>
              <w:rPr>
                <w:rFonts w:hint="eastAsia" w:ascii="宋体" w:hAnsi="宋体" w:eastAsia="宋体" w:cs="宋体"/>
                <w:color w:val="auto"/>
              </w:rPr>
            </w:pPr>
            <w:r>
              <w:rPr>
                <w:rFonts w:hint="eastAsia" w:ascii="宋体" w:hAnsi="宋体" w:eastAsia="宋体" w:cs="宋体"/>
                <w:color w:val="auto"/>
              </w:rPr>
              <w:t>合计人民币（大写）：</w:t>
            </w:r>
          </w:p>
        </w:tc>
      </w:tr>
      <w:tr w14:paraId="50B1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0BC6473C">
            <w:pPr>
              <w:spacing w:line="500" w:lineRule="exact"/>
              <w:ind w:firstLine="480"/>
              <w:rPr>
                <w:rFonts w:hint="eastAsia" w:ascii="宋体" w:hAnsi="宋体" w:eastAsia="宋体" w:cs="宋体"/>
                <w:color w:val="auto"/>
              </w:rPr>
            </w:pPr>
            <w:r>
              <w:rPr>
                <w:rFonts w:hint="eastAsia" w:ascii="宋体" w:hAnsi="宋体" w:eastAsia="宋体" w:cs="宋体"/>
                <w:color w:val="auto"/>
              </w:rPr>
              <w:t>一、质量要求和技术标准。供方提供的商品必须是全新的，完全符合国家有关技术标准，供方的质量保证及售后服务承诺如下：</w:t>
            </w:r>
          </w:p>
          <w:p w14:paraId="686669C6">
            <w:pPr>
              <w:spacing w:line="500" w:lineRule="exact"/>
              <w:ind w:firstLine="480"/>
              <w:rPr>
                <w:rFonts w:hint="eastAsia" w:ascii="宋体" w:hAnsi="宋体" w:eastAsia="宋体" w:cs="宋体"/>
                <w:color w:val="auto"/>
              </w:rPr>
            </w:pPr>
            <w:r>
              <w:rPr>
                <w:rFonts w:hint="eastAsia" w:ascii="宋体" w:hAnsi="宋体" w:eastAsia="宋体" w:cs="宋体"/>
                <w:color w:val="auto"/>
              </w:rPr>
              <w:t>1.质保期限：</w:t>
            </w:r>
          </w:p>
          <w:p w14:paraId="261A62D6">
            <w:pPr>
              <w:spacing w:line="500" w:lineRule="exact"/>
              <w:ind w:firstLine="480"/>
              <w:rPr>
                <w:rFonts w:hint="eastAsia" w:ascii="宋体" w:hAnsi="宋体" w:eastAsia="宋体" w:cs="宋体"/>
                <w:color w:val="auto"/>
              </w:rPr>
            </w:pPr>
            <w:r>
              <w:rPr>
                <w:rFonts w:hint="eastAsia" w:ascii="宋体" w:hAnsi="宋体" w:eastAsia="宋体" w:cs="宋体"/>
                <w:color w:val="auto"/>
              </w:rPr>
              <w:t>2.保修范围：</w:t>
            </w:r>
          </w:p>
          <w:p w14:paraId="1AB327EC">
            <w:pPr>
              <w:spacing w:line="500" w:lineRule="exact"/>
              <w:ind w:firstLine="480"/>
              <w:rPr>
                <w:rFonts w:hint="eastAsia" w:ascii="宋体" w:hAnsi="宋体" w:eastAsia="宋体" w:cs="宋体"/>
                <w:color w:val="auto"/>
              </w:rPr>
            </w:pPr>
            <w:r>
              <w:rPr>
                <w:rFonts w:hint="eastAsia" w:ascii="宋体" w:hAnsi="宋体" w:eastAsia="宋体" w:cs="宋体"/>
                <w:color w:val="auto"/>
              </w:rPr>
              <w:t>3.服务措施：</w:t>
            </w:r>
          </w:p>
          <w:p w14:paraId="32AF5F94">
            <w:pPr>
              <w:spacing w:line="500" w:lineRule="exact"/>
              <w:ind w:firstLine="480"/>
              <w:rPr>
                <w:rFonts w:hint="eastAsia" w:ascii="宋体" w:hAnsi="宋体" w:eastAsia="宋体" w:cs="宋体"/>
                <w:color w:val="auto"/>
              </w:rPr>
            </w:pPr>
            <w:r>
              <w:rPr>
                <w:rFonts w:hint="eastAsia" w:ascii="宋体" w:hAnsi="宋体" w:eastAsia="宋体" w:cs="宋体"/>
                <w:color w:val="auto"/>
              </w:rPr>
              <w:t>4.质保期后服务：</w:t>
            </w:r>
          </w:p>
        </w:tc>
      </w:tr>
      <w:tr w14:paraId="7331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5ABD51EB">
            <w:pPr>
              <w:spacing w:line="500" w:lineRule="exact"/>
              <w:ind w:firstLine="480"/>
              <w:rPr>
                <w:rFonts w:hint="eastAsia" w:ascii="宋体" w:hAnsi="宋体" w:eastAsia="宋体" w:cs="宋体"/>
                <w:color w:val="auto"/>
              </w:rPr>
            </w:pPr>
            <w:r>
              <w:rPr>
                <w:rFonts w:hint="eastAsia" w:ascii="宋体" w:hAnsi="宋体" w:eastAsia="宋体" w:cs="宋体"/>
                <w:color w:val="auto"/>
              </w:rPr>
              <w:t>二、随机备品、附件、工具数量及供应方法：</w:t>
            </w:r>
          </w:p>
        </w:tc>
      </w:tr>
      <w:tr w14:paraId="5844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595C15A7">
            <w:pPr>
              <w:spacing w:line="500" w:lineRule="exact"/>
              <w:ind w:firstLine="480"/>
              <w:rPr>
                <w:rFonts w:hint="eastAsia" w:ascii="宋体" w:hAnsi="宋体" w:eastAsia="宋体" w:cs="宋体"/>
                <w:color w:val="auto"/>
              </w:rPr>
            </w:pPr>
            <w:r>
              <w:rPr>
                <w:rFonts w:hint="eastAsia" w:ascii="宋体" w:hAnsi="宋体" w:eastAsia="宋体" w:cs="宋体"/>
                <w:color w:val="auto"/>
              </w:rPr>
              <w:t>三、交提货方式：</w:t>
            </w:r>
          </w:p>
        </w:tc>
      </w:tr>
      <w:tr w14:paraId="4B8D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0C733217">
            <w:pPr>
              <w:spacing w:line="500" w:lineRule="exact"/>
              <w:ind w:firstLine="480"/>
              <w:rPr>
                <w:rFonts w:hint="eastAsia" w:ascii="宋体" w:hAnsi="宋体" w:eastAsia="宋体" w:cs="宋体"/>
                <w:color w:val="auto"/>
              </w:rPr>
            </w:pPr>
            <w:r>
              <w:rPr>
                <w:rFonts w:hint="eastAsia" w:ascii="宋体" w:hAnsi="宋体" w:eastAsia="宋体" w:cs="宋体"/>
                <w:color w:val="auto"/>
              </w:rPr>
              <w:t>四、验收标准、方法：</w:t>
            </w:r>
          </w:p>
          <w:p w14:paraId="1B40C439">
            <w:pPr>
              <w:spacing w:line="500" w:lineRule="exact"/>
              <w:ind w:firstLine="480"/>
              <w:rPr>
                <w:rFonts w:hint="eastAsia" w:ascii="宋体" w:hAnsi="宋体" w:eastAsia="宋体" w:cs="宋体"/>
                <w:color w:val="auto"/>
              </w:rPr>
            </w:pPr>
            <w:r>
              <w:rPr>
                <w:rFonts w:hint="eastAsia" w:ascii="宋体" w:hAnsi="宋体" w:eastAsia="宋体" w:cs="宋体"/>
                <w:color w:val="auto"/>
              </w:rPr>
              <w:t>如有异议，请于      日内提出。</w:t>
            </w:r>
          </w:p>
        </w:tc>
      </w:tr>
      <w:tr w14:paraId="6A84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28" w:type="dxa"/>
            <w:gridSpan w:val="8"/>
            <w:noWrap w:val="0"/>
            <w:vAlign w:val="top"/>
          </w:tcPr>
          <w:p w14:paraId="15386F5D">
            <w:pPr>
              <w:pStyle w:val="9"/>
              <w:spacing w:line="500" w:lineRule="exact"/>
              <w:ind w:left="0" w:leftChars="0" w:firstLine="0" w:firstLineChars="0"/>
              <w:rPr>
                <w:rFonts w:hint="eastAsia" w:ascii="宋体" w:hAnsi="宋体" w:eastAsia="宋体" w:cs="宋体"/>
                <w:color w:val="auto"/>
                <w:sz w:val="24"/>
              </w:rPr>
            </w:pPr>
          </w:p>
        </w:tc>
      </w:tr>
      <w:tr w14:paraId="430E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4DBCA97E">
            <w:pPr>
              <w:spacing w:line="500" w:lineRule="exact"/>
              <w:ind w:firstLine="480"/>
              <w:rPr>
                <w:rFonts w:hint="eastAsia" w:ascii="宋体" w:hAnsi="宋体" w:eastAsia="宋体" w:cs="宋体"/>
                <w:color w:val="auto"/>
              </w:rPr>
            </w:pPr>
            <w:r>
              <w:rPr>
                <w:rFonts w:hint="eastAsia" w:ascii="宋体" w:hAnsi="宋体" w:eastAsia="宋体" w:cs="宋体"/>
                <w:color w:val="auto"/>
              </w:rPr>
              <w:t>六、付款方式：</w:t>
            </w:r>
          </w:p>
          <w:p w14:paraId="23A0C5AD">
            <w:pPr>
              <w:pStyle w:val="9"/>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（按财政支付、采购人支付及支付方式等分别填列）</w:t>
            </w:r>
          </w:p>
        </w:tc>
      </w:tr>
      <w:tr w14:paraId="48B3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545DE82F">
            <w:pPr>
              <w:spacing w:line="500" w:lineRule="exact"/>
              <w:ind w:firstLine="480"/>
              <w:rPr>
                <w:rFonts w:hint="eastAsia" w:ascii="宋体" w:hAnsi="宋体" w:eastAsia="宋体" w:cs="宋体"/>
                <w:color w:val="auto"/>
              </w:rPr>
            </w:pPr>
            <w:r>
              <w:rPr>
                <w:rFonts w:hint="eastAsia" w:ascii="宋体" w:hAnsi="宋体" w:eastAsia="宋体" w:cs="宋体"/>
                <w:color w:val="auto"/>
              </w:rPr>
              <w:t>七、违约责任：</w:t>
            </w:r>
          </w:p>
          <w:p w14:paraId="5EF0EBC8">
            <w:pPr>
              <w:spacing w:line="500" w:lineRule="exact"/>
              <w:ind w:firstLine="480"/>
              <w:rPr>
                <w:rFonts w:hint="eastAsia" w:ascii="宋体" w:hAnsi="宋体" w:eastAsia="宋体" w:cs="宋体"/>
                <w:color w:val="auto"/>
              </w:rPr>
            </w:pPr>
            <w:r>
              <w:rPr>
                <w:rFonts w:hint="eastAsia" w:ascii="宋体" w:hAnsi="宋体" w:eastAsia="宋体" w:cs="宋体"/>
                <w:color w:val="auto"/>
              </w:rPr>
              <w:t>按《中华人民共和国民法典》、《中华人民共和国政府采购法》执行，或按双方约定。</w:t>
            </w:r>
          </w:p>
        </w:tc>
      </w:tr>
      <w:tr w14:paraId="1846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22FEC98E">
            <w:pPr>
              <w:spacing w:line="500" w:lineRule="exact"/>
              <w:ind w:firstLine="480"/>
              <w:rPr>
                <w:rFonts w:hint="eastAsia" w:ascii="宋体" w:hAnsi="宋体" w:eastAsia="宋体" w:cs="宋体"/>
                <w:color w:val="auto"/>
              </w:rPr>
            </w:pPr>
            <w:r>
              <w:rPr>
                <w:rFonts w:hint="eastAsia" w:ascii="宋体" w:hAnsi="宋体" w:eastAsia="宋体" w:cs="宋体"/>
                <w:color w:val="auto"/>
              </w:rPr>
              <w:t>八、其他约定事项：</w:t>
            </w:r>
          </w:p>
          <w:p w14:paraId="1B25339E">
            <w:pPr>
              <w:tabs>
                <w:tab w:val="left" w:pos="360"/>
              </w:tabs>
              <w:spacing w:line="500" w:lineRule="exact"/>
              <w:ind w:firstLine="48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遴选</w:t>
            </w:r>
            <w:r>
              <w:rPr>
                <w:rFonts w:hint="eastAsia" w:ascii="宋体" w:hAnsi="宋体" w:eastAsia="宋体" w:cs="宋体"/>
                <w:color w:val="auto"/>
              </w:rPr>
              <w:t>通知书及其澄清文件、响应文件和承诺是本合同不可分割的部分。</w:t>
            </w:r>
          </w:p>
          <w:p w14:paraId="3290F34C">
            <w:pPr>
              <w:tabs>
                <w:tab w:val="left" w:pos="360"/>
              </w:tabs>
              <w:spacing w:line="500" w:lineRule="exact"/>
              <w:ind w:firstLine="480"/>
              <w:rPr>
                <w:rFonts w:hint="eastAsia" w:ascii="宋体" w:hAnsi="宋体" w:eastAsia="宋体" w:cs="宋体"/>
                <w:color w:val="auto"/>
              </w:rPr>
            </w:pPr>
            <w:r>
              <w:rPr>
                <w:rFonts w:hint="eastAsia" w:ascii="宋体" w:hAnsi="宋体" w:eastAsia="宋体" w:cs="宋体"/>
                <w:color w:val="auto"/>
              </w:rPr>
              <w:t>2.本合同如发生争议由双方协商解决，协商不成向需方所在地仲裁机构提请仲裁。</w:t>
            </w:r>
          </w:p>
          <w:p w14:paraId="1A248930">
            <w:pPr>
              <w:tabs>
                <w:tab w:val="left" w:pos="360"/>
              </w:tabs>
              <w:spacing w:line="500" w:lineRule="exact"/>
              <w:ind w:firstLine="480"/>
              <w:rPr>
                <w:rFonts w:hint="eastAsia" w:ascii="宋体" w:hAnsi="宋体" w:eastAsia="宋体" w:cs="宋体"/>
                <w:color w:val="auto"/>
              </w:rPr>
            </w:pPr>
            <w:r>
              <w:rPr>
                <w:rFonts w:hint="eastAsia" w:ascii="宋体" w:hAnsi="宋体" w:eastAsia="宋体" w:cs="宋体"/>
                <w:color w:val="auto"/>
              </w:rPr>
              <w:t>3.本合同一式</w:t>
            </w:r>
            <w:r>
              <w:rPr>
                <w:rFonts w:hint="eastAsia" w:ascii="宋体" w:hAnsi="宋体" w:eastAsia="宋体" w:cs="宋体"/>
                <w:color w:val="auto"/>
                <w:u w:val="single"/>
              </w:rPr>
              <w:t xml:space="preserve">  </w:t>
            </w:r>
            <w:r>
              <w:rPr>
                <w:rFonts w:hint="eastAsia" w:ascii="宋体" w:hAnsi="宋体" w:eastAsia="宋体" w:cs="宋体"/>
                <w:color w:val="auto"/>
              </w:rPr>
              <w:t>份， 需方__份，供方__份，具同等法律效力。</w:t>
            </w:r>
          </w:p>
          <w:p w14:paraId="62B9F9D2">
            <w:pPr>
              <w:tabs>
                <w:tab w:val="left" w:pos="360"/>
              </w:tabs>
              <w:spacing w:line="500" w:lineRule="exact"/>
              <w:ind w:firstLine="480"/>
              <w:rPr>
                <w:rFonts w:hint="eastAsia" w:ascii="宋体" w:hAnsi="宋体" w:eastAsia="宋体" w:cs="宋体"/>
                <w:color w:val="auto"/>
              </w:rPr>
            </w:pPr>
            <w:r>
              <w:rPr>
                <w:rFonts w:hint="eastAsia" w:ascii="宋体" w:hAnsi="宋体" w:eastAsia="宋体" w:cs="宋体"/>
                <w:color w:val="auto"/>
              </w:rPr>
              <w:t>4.其他：</w:t>
            </w:r>
          </w:p>
        </w:tc>
      </w:tr>
      <w:tr w14:paraId="6945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5729ED8D">
            <w:pPr>
              <w:spacing w:line="500" w:lineRule="exact"/>
              <w:ind w:firstLine="0" w:firstLineChars="0"/>
              <w:rPr>
                <w:rFonts w:hint="eastAsia" w:ascii="宋体" w:hAnsi="宋体" w:eastAsia="宋体" w:cs="宋体"/>
                <w:color w:val="auto"/>
              </w:rPr>
            </w:pPr>
            <w:r>
              <w:rPr>
                <w:rFonts w:hint="eastAsia" w:ascii="宋体" w:hAnsi="宋体" w:eastAsia="宋体" w:cs="宋体"/>
                <w:color w:val="auto"/>
              </w:rPr>
              <w:t>需方：</w:t>
            </w:r>
          </w:p>
          <w:p w14:paraId="6511349E">
            <w:pPr>
              <w:spacing w:line="500" w:lineRule="exact"/>
              <w:ind w:firstLine="0" w:firstLineChars="0"/>
              <w:rPr>
                <w:rFonts w:hint="eastAsia" w:ascii="宋体" w:hAnsi="宋体" w:eastAsia="宋体" w:cs="宋体"/>
                <w:color w:val="auto"/>
              </w:rPr>
            </w:pPr>
            <w:r>
              <w:rPr>
                <w:rFonts w:hint="eastAsia" w:ascii="宋体" w:hAnsi="宋体" w:eastAsia="宋体" w:cs="宋体"/>
                <w:color w:val="auto"/>
              </w:rPr>
              <w:t>地址：</w:t>
            </w:r>
          </w:p>
          <w:p w14:paraId="337CC13C">
            <w:pPr>
              <w:spacing w:line="500" w:lineRule="exact"/>
              <w:ind w:firstLine="0" w:firstLineChars="0"/>
              <w:rPr>
                <w:rFonts w:hint="eastAsia" w:ascii="宋体" w:hAnsi="宋体" w:eastAsia="宋体" w:cs="宋体"/>
                <w:color w:val="auto"/>
              </w:rPr>
            </w:pPr>
            <w:r>
              <w:rPr>
                <w:rFonts w:hint="eastAsia" w:ascii="宋体" w:hAnsi="宋体" w:eastAsia="宋体" w:cs="宋体"/>
                <w:color w:val="auto"/>
              </w:rPr>
              <w:t>联系电话：</w:t>
            </w:r>
          </w:p>
          <w:p w14:paraId="7BEFF52D">
            <w:pPr>
              <w:spacing w:line="500" w:lineRule="exact"/>
              <w:ind w:firstLine="0" w:firstLineChars="0"/>
              <w:rPr>
                <w:rFonts w:hint="eastAsia" w:ascii="宋体" w:hAnsi="宋体" w:eastAsia="宋体" w:cs="宋体"/>
                <w:color w:val="auto"/>
              </w:rPr>
            </w:pPr>
            <w:r>
              <w:rPr>
                <w:rFonts w:hint="eastAsia" w:ascii="宋体" w:hAnsi="宋体" w:eastAsia="宋体" w:cs="宋体"/>
                <w:color w:val="auto"/>
              </w:rPr>
              <w:t>授权代表：</w:t>
            </w:r>
          </w:p>
        </w:tc>
        <w:tc>
          <w:tcPr>
            <w:tcW w:w="4700" w:type="dxa"/>
            <w:gridSpan w:val="4"/>
            <w:noWrap w:val="0"/>
            <w:vAlign w:val="top"/>
          </w:tcPr>
          <w:p w14:paraId="0CAEACD6">
            <w:pPr>
              <w:spacing w:line="500" w:lineRule="exact"/>
              <w:ind w:firstLine="0" w:firstLineChars="0"/>
              <w:rPr>
                <w:rFonts w:hint="eastAsia" w:ascii="宋体" w:hAnsi="宋体" w:eastAsia="宋体" w:cs="宋体"/>
                <w:color w:val="auto"/>
              </w:rPr>
            </w:pPr>
            <w:r>
              <w:rPr>
                <w:rFonts w:hint="eastAsia" w:ascii="宋体" w:hAnsi="宋体" w:eastAsia="宋体" w:cs="宋体"/>
                <w:color w:val="auto"/>
              </w:rPr>
              <w:t>供方：</w:t>
            </w:r>
          </w:p>
          <w:p w14:paraId="7A6CE12C">
            <w:pPr>
              <w:spacing w:line="500" w:lineRule="exact"/>
              <w:ind w:firstLine="0" w:firstLineChars="0"/>
              <w:rPr>
                <w:rFonts w:hint="eastAsia" w:ascii="宋体" w:hAnsi="宋体" w:eastAsia="宋体" w:cs="宋体"/>
                <w:color w:val="auto"/>
              </w:rPr>
            </w:pPr>
            <w:r>
              <w:rPr>
                <w:rFonts w:hint="eastAsia" w:ascii="宋体" w:hAnsi="宋体" w:eastAsia="宋体" w:cs="宋体"/>
                <w:color w:val="auto"/>
              </w:rPr>
              <w:t>地址：</w:t>
            </w:r>
          </w:p>
          <w:p w14:paraId="345BA55B">
            <w:pPr>
              <w:spacing w:line="500" w:lineRule="exact"/>
              <w:ind w:firstLine="0" w:firstLineChars="0"/>
              <w:rPr>
                <w:rFonts w:hint="eastAsia" w:ascii="宋体" w:hAnsi="宋体" w:eastAsia="宋体" w:cs="宋体"/>
                <w:color w:val="auto"/>
              </w:rPr>
            </w:pPr>
            <w:r>
              <w:rPr>
                <w:rFonts w:hint="eastAsia" w:ascii="宋体" w:hAnsi="宋体" w:eastAsia="宋体" w:cs="宋体"/>
                <w:color w:val="auto"/>
              </w:rPr>
              <w:t>电话：</w:t>
            </w:r>
          </w:p>
          <w:p w14:paraId="64639019">
            <w:pPr>
              <w:spacing w:line="500" w:lineRule="exact"/>
              <w:ind w:firstLine="0" w:firstLineChars="0"/>
              <w:rPr>
                <w:rFonts w:hint="eastAsia" w:ascii="宋体" w:hAnsi="宋体" w:eastAsia="宋体" w:cs="宋体"/>
                <w:color w:val="auto"/>
              </w:rPr>
            </w:pPr>
            <w:r>
              <w:rPr>
                <w:rFonts w:hint="eastAsia" w:ascii="宋体" w:hAnsi="宋体" w:eastAsia="宋体" w:cs="宋体"/>
                <w:color w:val="auto"/>
              </w:rPr>
              <w:t>传真：</w:t>
            </w:r>
          </w:p>
          <w:p w14:paraId="038DA0BA">
            <w:pPr>
              <w:spacing w:line="500" w:lineRule="exact"/>
              <w:ind w:firstLine="0" w:firstLineChars="0"/>
              <w:rPr>
                <w:rFonts w:hint="eastAsia" w:ascii="宋体" w:hAnsi="宋体" w:eastAsia="宋体" w:cs="宋体"/>
                <w:color w:val="auto"/>
              </w:rPr>
            </w:pPr>
            <w:r>
              <w:rPr>
                <w:rFonts w:hint="eastAsia" w:ascii="宋体" w:hAnsi="宋体" w:eastAsia="宋体" w:cs="宋体"/>
                <w:color w:val="auto"/>
              </w:rPr>
              <w:t>开户银行：</w:t>
            </w:r>
          </w:p>
          <w:p w14:paraId="206E3A7D">
            <w:pPr>
              <w:spacing w:line="500" w:lineRule="exact"/>
              <w:ind w:firstLine="0" w:firstLineChars="0"/>
              <w:rPr>
                <w:rFonts w:hint="eastAsia" w:ascii="宋体" w:hAnsi="宋体" w:eastAsia="宋体" w:cs="宋体"/>
                <w:color w:val="auto"/>
              </w:rPr>
            </w:pPr>
            <w:r>
              <w:rPr>
                <w:rFonts w:hint="eastAsia" w:ascii="宋体" w:hAnsi="宋体" w:eastAsia="宋体" w:cs="宋体"/>
                <w:color w:val="auto"/>
              </w:rPr>
              <w:t>账号：</w:t>
            </w:r>
          </w:p>
          <w:p w14:paraId="63BCE0BE">
            <w:pPr>
              <w:spacing w:line="500" w:lineRule="exact"/>
              <w:ind w:firstLine="0" w:firstLineChars="0"/>
              <w:rPr>
                <w:rFonts w:hint="eastAsia" w:ascii="宋体" w:hAnsi="宋体" w:eastAsia="宋体" w:cs="宋体"/>
                <w:color w:val="auto"/>
              </w:rPr>
            </w:pPr>
            <w:r>
              <w:rPr>
                <w:rFonts w:hint="eastAsia" w:ascii="宋体" w:hAnsi="宋体" w:eastAsia="宋体" w:cs="宋体"/>
                <w:color w:val="auto"/>
              </w:rPr>
              <w:t>授权代表：</w:t>
            </w:r>
          </w:p>
          <w:p w14:paraId="592F5F4E">
            <w:pPr>
              <w:spacing w:line="500" w:lineRule="exact"/>
              <w:ind w:firstLine="0" w:firstLineChars="0"/>
              <w:rPr>
                <w:rFonts w:hint="eastAsia" w:ascii="宋体" w:hAnsi="宋体" w:eastAsia="宋体" w:cs="宋体"/>
                <w:color w:val="auto"/>
              </w:rPr>
            </w:pPr>
            <w:r>
              <w:rPr>
                <w:rFonts w:hint="eastAsia" w:ascii="宋体" w:hAnsi="宋体" w:eastAsia="宋体" w:cs="宋体"/>
                <w:color w:val="auto"/>
              </w:rPr>
              <w:t>（本栏请用计算机打印以便于准确付款）</w:t>
            </w:r>
          </w:p>
        </w:tc>
      </w:tr>
      <w:tr w14:paraId="0253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43304BB0">
            <w:pPr>
              <w:ind w:firstLine="480"/>
              <w:rPr>
                <w:rFonts w:hint="eastAsia" w:ascii="宋体" w:hAnsi="宋体" w:eastAsia="宋体" w:cs="宋体"/>
                <w:color w:val="auto"/>
              </w:rPr>
            </w:pPr>
            <w:r>
              <w:rPr>
                <w:rFonts w:hint="eastAsia" w:ascii="宋体" w:hAnsi="宋体" w:eastAsia="宋体" w:cs="宋体"/>
                <w:color w:val="auto"/>
              </w:rPr>
              <w:t>备注：</w:t>
            </w:r>
          </w:p>
          <w:p w14:paraId="7ECD1FB8">
            <w:pPr>
              <w:spacing w:line="500" w:lineRule="exact"/>
              <w:ind w:firstLine="480"/>
              <w:rPr>
                <w:rFonts w:hint="eastAsia" w:ascii="宋体" w:hAnsi="宋体" w:eastAsia="宋体" w:cs="宋体"/>
                <w:color w:val="auto"/>
              </w:rPr>
            </w:pPr>
          </w:p>
        </w:tc>
      </w:tr>
    </w:tbl>
    <w:p w14:paraId="449910DF">
      <w:pPr>
        <w:tabs>
          <w:tab w:val="left" w:pos="9000"/>
        </w:tabs>
        <w:spacing w:line="276" w:lineRule="auto"/>
        <w:ind w:firstLine="480"/>
        <w:jc w:val="both"/>
        <w:rPr>
          <w:rFonts w:hint="eastAsia" w:ascii="宋体" w:hAnsi="宋体" w:eastAsia="宋体" w:cs="宋体"/>
          <w:color w:val="auto"/>
          <w:sz w:val="21"/>
          <w:szCs w:val="21"/>
        </w:rPr>
        <w:sectPr>
          <w:footerReference r:id="rId11" w:type="default"/>
          <w:pgSz w:w="11907" w:h="16840"/>
          <w:pgMar w:top="1134" w:right="1191" w:bottom="1134" w:left="1304" w:header="964" w:footer="992" w:gutter="0"/>
          <w:pgNumType w:fmt="decimal"/>
          <w:cols w:space="720" w:num="1"/>
          <w:docGrid w:linePitch="312" w:charSpace="0"/>
        </w:sectPr>
      </w:pPr>
      <w:r>
        <w:rPr>
          <w:rFonts w:hint="eastAsia" w:ascii="宋体" w:hAnsi="宋体" w:eastAsia="宋体" w:cs="宋体"/>
          <w:color w:val="auto"/>
        </w:rPr>
        <w:t>签约时间：           年   月   日               签约地点：</w:t>
      </w:r>
    </w:p>
    <w:p w14:paraId="6A26C621">
      <w:pPr>
        <w:pStyle w:val="2"/>
        <w:spacing w:before="0" w:beforeLines="0" w:after="0" w:afterLines="0" w:line="360" w:lineRule="auto"/>
        <w:ind w:firstLine="0" w:firstLineChars="0"/>
        <w:jc w:val="center"/>
        <w:rPr>
          <w:rFonts w:hint="eastAsia" w:eastAsia="宋体" w:cs="宋体"/>
          <w:color w:val="auto"/>
          <w:szCs w:val="30"/>
        </w:rPr>
      </w:pPr>
      <w:r>
        <w:rPr>
          <w:rFonts w:hint="eastAsia" w:eastAsia="宋体" w:cs="宋体"/>
          <w:color w:val="auto"/>
          <w:szCs w:val="30"/>
        </w:rPr>
        <w:t>第七篇  响应文件格式要求</w:t>
      </w:r>
    </w:p>
    <w:p w14:paraId="1317A74B">
      <w:pPr>
        <w:spacing w:line="440" w:lineRule="exact"/>
        <w:ind w:firstLine="480"/>
        <w:rPr>
          <w:rFonts w:hint="eastAsia" w:ascii="宋体" w:hAnsi="宋体" w:eastAsia="宋体" w:cs="宋体"/>
          <w:color w:val="auto"/>
        </w:rPr>
      </w:pPr>
      <w:r>
        <w:rPr>
          <w:rFonts w:hint="eastAsia" w:ascii="宋体" w:hAnsi="宋体" w:eastAsia="宋体" w:cs="宋体"/>
          <w:color w:val="auto"/>
        </w:rPr>
        <w:t>一、经济部分</w:t>
      </w:r>
    </w:p>
    <w:p w14:paraId="6EE14DB0">
      <w:pPr>
        <w:spacing w:line="440" w:lineRule="exact"/>
        <w:ind w:firstLine="480"/>
        <w:rPr>
          <w:rFonts w:hint="eastAsia" w:ascii="宋体" w:hAnsi="宋体" w:eastAsia="宋体" w:cs="宋体"/>
          <w:color w:val="auto"/>
        </w:rPr>
      </w:pPr>
      <w:r>
        <w:rPr>
          <w:rFonts w:hint="eastAsia" w:ascii="宋体" w:hAnsi="宋体" w:eastAsia="宋体" w:cs="宋体"/>
          <w:color w:val="auto"/>
        </w:rPr>
        <w:t>（一）报价函</w:t>
      </w:r>
    </w:p>
    <w:p w14:paraId="10D51BF2">
      <w:pPr>
        <w:pStyle w:val="6"/>
        <w:spacing w:after="0" w:line="440" w:lineRule="exact"/>
        <w:ind w:firstLine="480"/>
        <w:rPr>
          <w:rFonts w:hint="eastAsia" w:eastAsia="宋体"/>
          <w:color w:val="auto"/>
        </w:rPr>
      </w:pPr>
      <w:r>
        <w:rPr>
          <w:rFonts w:hint="eastAsia" w:ascii="宋体" w:hAnsi="宋体" w:eastAsia="宋体" w:cs="宋体"/>
          <w:color w:val="auto"/>
        </w:rPr>
        <w:t>（二）分项报价明细表</w:t>
      </w:r>
    </w:p>
    <w:p w14:paraId="0ADCB68E">
      <w:pPr>
        <w:widowControl w:val="0"/>
        <w:spacing w:line="440" w:lineRule="exact"/>
        <w:ind w:firstLine="480"/>
        <w:rPr>
          <w:rFonts w:ascii="宋体" w:hAnsi="宋体" w:eastAsia="宋体" w:cs="宋体"/>
          <w:color w:val="auto"/>
        </w:rPr>
      </w:pPr>
      <w:r>
        <w:rPr>
          <w:rFonts w:hint="eastAsia" w:ascii="宋体" w:hAnsi="宋体" w:eastAsia="宋体" w:cs="宋体"/>
          <w:color w:val="auto"/>
        </w:rPr>
        <w:t>二、技术部分</w:t>
      </w:r>
    </w:p>
    <w:p w14:paraId="3CF7BB53">
      <w:pPr>
        <w:pStyle w:val="3"/>
        <w:spacing w:before="0" w:beforeAutospacing="0" w:after="0" w:afterAutospacing="0" w:line="440" w:lineRule="exact"/>
        <w:ind w:firstLine="480"/>
        <w:rPr>
          <w:rFonts w:cs="宋体"/>
          <w:b w:val="0"/>
          <w:bCs w:val="0"/>
          <w:color w:val="auto"/>
          <w:kern w:val="2"/>
          <w:sz w:val="24"/>
          <w:szCs w:val="28"/>
        </w:rPr>
      </w:pPr>
      <w:r>
        <w:rPr>
          <w:rFonts w:cs="宋体"/>
          <w:b w:val="0"/>
          <w:bCs w:val="0"/>
          <w:color w:val="auto"/>
          <w:kern w:val="2"/>
          <w:sz w:val="24"/>
          <w:szCs w:val="28"/>
        </w:rPr>
        <w:t>（一）技术响应偏离表</w:t>
      </w:r>
    </w:p>
    <w:p w14:paraId="7C77E96D">
      <w:pPr>
        <w:pStyle w:val="3"/>
        <w:spacing w:before="0" w:beforeAutospacing="0" w:after="0" w:afterAutospacing="0" w:line="440" w:lineRule="exact"/>
        <w:ind w:firstLine="480"/>
        <w:rPr>
          <w:rFonts w:hint="default" w:eastAsia="宋体" w:cs="宋体"/>
          <w:b w:val="0"/>
          <w:bCs w:val="0"/>
          <w:color w:val="auto"/>
          <w:kern w:val="2"/>
          <w:sz w:val="24"/>
          <w:szCs w:val="28"/>
          <w:lang w:val="en-US" w:eastAsia="zh-CN"/>
        </w:rPr>
      </w:pPr>
      <w:r>
        <w:rPr>
          <w:rFonts w:cs="宋体"/>
          <w:b w:val="0"/>
          <w:bCs w:val="0"/>
          <w:color w:val="auto"/>
          <w:kern w:val="2"/>
          <w:sz w:val="24"/>
          <w:szCs w:val="28"/>
        </w:rPr>
        <w:t>（二）</w:t>
      </w:r>
      <w:r>
        <w:rPr>
          <w:rFonts w:hint="eastAsia" w:cs="宋体"/>
          <w:b w:val="0"/>
          <w:bCs w:val="0"/>
          <w:color w:val="auto"/>
          <w:kern w:val="2"/>
          <w:sz w:val="24"/>
          <w:szCs w:val="28"/>
          <w:lang w:val="en-US" w:eastAsia="zh-CN"/>
        </w:rPr>
        <w:t>其他资料（格式自定）</w:t>
      </w:r>
    </w:p>
    <w:p w14:paraId="747559AE">
      <w:pPr>
        <w:spacing w:line="440" w:lineRule="exact"/>
        <w:ind w:firstLine="480"/>
        <w:rPr>
          <w:rFonts w:hint="eastAsia" w:ascii="宋体" w:hAnsi="宋体" w:eastAsia="宋体" w:cs="宋体"/>
          <w:color w:val="auto"/>
          <w:szCs w:val="28"/>
        </w:rPr>
      </w:pPr>
      <w:r>
        <w:rPr>
          <w:rFonts w:hint="eastAsia" w:ascii="宋体" w:hAnsi="宋体" w:eastAsia="宋体" w:cs="宋体"/>
          <w:color w:val="auto"/>
          <w:szCs w:val="28"/>
        </w:rPr>
        <w:t>三、商务部分</w:t>
      </w:r>
    </w:p>
    <w:p w14:paraId="4B9C5BA0">
      <w:pPr>
        <w:widowControl w:val="0"/>
        <w:spacing w:line="440" w:lineRule="exact"/>
        <w:ind w:firstLine="480"/>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一</w:t>
      </w:r>
      <w:r>
        <w:rPr>
          <w:rFonts w:hint="eastAsia" w:ascii="宋体" w:hAnsi="宋体" w:eastAsia="宋体" w:cs="宋体"/>
          <w:color w:val="auto"/>
        </w:rPr>
        <w:t>）商务响应偏离表</w:t>
      </w:r>
    </w:p>
    <w:p w14:paraId="57F03E64">
      <w:pPr>
        <w:widowControl w:val="0"/>
        <w:spacing w:line="440" w:lineRule="exact"/>
        <w:ind w:firstLine="480"/>
        <w:rPr>
          <w:rFonts w:hint="eastAsia" w:ascii="宋体" w:hAnsi="宋体" w:eastAsia="宋体" w:cs="宋体"/>
          <w:color w:val="auto"/>
          <w:lang w:val="en-US" w:eastAsia="zh-CN"/>
        </w:rPr>
      </w:pPr>
      <w:r>
        <w:rPr>
          <w:rFonts w:hint="eastAsia" w:ascii="宋体" w:hAnsi="宋体" w:eastAsia="宋体" w:cs="宋体"/>
          <w:color w:val="auto"/>
        </w:rPr>
        <w:t>（</w:t>
      </w:r>
      <w:r>
        <w:rPr>
          <w:rFonts w:hint="eastAsia" w:ascii="宋体" w:hAnsi="宋体" w:eastAsia="宋体" w:cs="宋体"/>
          <w:color w:val="auto"/>
          <w:lang w:val="en-US" w:eastAsia="zh-CN"/>
        </w:rPr>
        <w:t>二</w:t>
      </w:r>
      <w:r>
        <w:rPr>
          <w:rFonts w:hint="eastAsia" w:ascii="宋体" w:hAnsi="宋体" w:eastAsia="宋体" w:cs="宋体"/>
          <w:color w:val="auto"/>
        </w:rPr>
        <w:t>）其它优惠承诺</w:t>
      </w:r>
      <w:r>
        <w:rPr>
          <w:rFonts w:hint="eastAsia" w:ascii="宋体" w:hAnsi="宋体" w:eastAsia="宋体" w:cs="宋体"/>
          <w:color w:val="auto"/>
          <w:lang w:eastAsia="zh-CN"/>
        </w:rPr>
        <w:t>（</w:t>
      </w:r>
      <w:r>
        <w:rPr>
          <w:rFonts w:hint="eastAsia" w:ascii="宋体" w:hAnsi="宋体" w:eastAsia="宋体" w:cs="宋体"/>
          <w:color w:val="auto"/>
          <w:lang w:val="en-US" w:eastAsia="zh-CN"/>
        </w:rPr>
        <w:t>格式自定</w:t>
      </w:r>
      <w:r>
        <w:rPr>
          <w:rFonts w:hint="eastAsia" w:ascii="宋体" w:hAnsi="宋体" w:eastAsia="宋体" w:cs="宋体"/>
          <w:color w:val="auto"/>
          <w:lang w:eastAsia="zh-CN"/>
        </w:rPr>
        <w:t>）</w:t>
      </w:r>
    </w:p>
    <w:p w14:paraId="67BC9813">
      <w:pPr>
        <w:widowControl w:val="0"/>
        <w:spacing w:line="440" w:lineRule="exact"/>
        <w:ind w:firstLine="480"/>
        <w:rPr>
          <w:rFonts w:hint="default" w:ascii="宋体" w:hAnsi="宋体" w:eastAsia="宋体" w:cs="宋体"/>
          <w:color w:val="auto"/>
          <w:lang w:val="en-US" w:eastAsia="zh-CN"/>
        </w:rPr>
      </w:pPr>
      <w:r>
        <w:rPr>
          <w:rFonts w:hint="eastAsia" w:ascii="宋体" w:hAnsi="宋体" w:eastAsia="宋体" w:cs="宋体"/>
          <w:color w:val="auto"/>
        </w:rPr>
        <w:t>四、资格条件</w:t>
      </w:r>
      <w:r>
        <w:rPr>
          <w:rFonts w:hint="eastAsia" w:ascii="宋体" w:hAnsi="宋体" w:eastAsia="宋体" w:cs="宋体"/>
          <w:color w:val="auto"/>
          <w:lang w:val="en-US" w:eastAsia="zh-CN"/>
        </w:rPr>
        <w:t>及其他</w:t>
      </w:r>
    </w:p>
    <w:p w14:paraId="7CE1F2AD">
      <w:pPr>
        <w:widowControl w:val="0"/>
        <w:spacing w:line="440" w:lineRule="exact"/>
        <w:ind w:firstLine="480"/>
        <w:rPr>
          <w:rFonts w:hint="eastAsia" w:ascii="宋体" w:hAnsi="宋体" w:eastAsia="宋体" w:cs="宋体"/>
          <w:color w:val="auto"/>
        </w:rPr>
      </w:pPr>
      <w:r>
        <w:rPr>
          <w:rFonts w:hint="eastAsia" w:ascii="宋体" w:hAnsi="宋体" w:eastAsia="宋体" w:cs="宋体"/>
          <w:color w:val="auto"/>
        </w:rPr>
        <w:t>（一）法人营业执照（副本）或事业单位法人证书（副本）或个体工商户营业执照</w:t>
      </w:r>
    </w:p>
    <w:p w14:paraId="4A612356">
      <w:pPr>
        <w:pStyle w:val="30"/>
        <w:spacing w:after="0" w:line="440" w:lineRule="exact"/>
        <w:ind w:firstLine="480"/>
        <w:rPr>
          <w:rFonts w:eastAsia="宋体"/>
          <w:color w:val="auto"/>
          <w:lang w:eastAsia="zh-CN"/>
        </w:rPr>
      </w:pPr>
      <w:r>
        <w:rPr>
          <w:rFonts w:hint="eastAsia" w:eastAsia="宋体" w:cs="宋体"/>
          <w:color w:val="auto"/>
          <w:sz w:val="24"/>
          <w:szCs w:val="24"/>
          <w:lang w:eastAsia="zh-CN"/>
        </w:rPr>
        <w:t>（二）税务登记证副本复印件</w:t>
      </w:r>
    </w:p>
    <w:p w14:paraId="0D9D995C">
      <w:pPr>
        <w:widowControl w:val="0"/>
        <w:spacing w:line="440" w:lineRule="exact"/>
        <w:ind w:firstLine="480"/>
        <w:rPr>
          <w:rFonts w:hint="eastAsia" w:ascii="宋体" w:hAnsi="宋体" w:eastAsia="宋体" w:cs="宋体"/>
          <w:color w:val="auto"/>
        </w:rPr>
      </w:pPr>
      <w:r>
        <w:rPr>
          <w:rFonts w:hint="eastAsia" w:ascii="宋体" w:hAnsi="宋体" w:eastAsia="宋体" w:cs="宋体"/>
          <w:color w:val="auto"/>
        </w:rPr>
        <w:t>（三）法定代表人身份证明书（格式）</w:t>
      </w:r>
    </w:p>
    <w:p w14:paraId="5F7AA39A">
      <w:pPr>
        <w:widowControl w:val="0"/>
        <w:spacing w:line="440" w:lineRule="exact"/>
        <w:ind w:firstLine="480"/>
        <w:rPr>
          <w:rFonts w:hint="eastAsia" w:ascii="宋体" w:hAnsi="宋体" w:eastAsia="宋体" w:cs="宋体"/>
          <w:color w:val="auto"/>
        </w:rPr>
      </w:pPr>
      <w:r>
        <w:rPr>
          <w:rFonts w:hint="eastAsia" w:ascii="宋体" w:hAnsi="宋体" w:eastAsia="宋体" w:cs="宋体"/>
          <w:color w:val="auto"/>
        </w:rPr>
        <w:t>（四）法定代表人授权委托书（格式）</w:t>
      </w:r>
    </w:p>
    <w:p w14:paraId="43BAEE82">
      <w:pPr>
        <w:pStyle w:val="6"/>
        <w:widowControl w:val="0"/>
        <w:spacing w:after="0" w:line="440" w:lineRule="exact"/>
        <w:ind w:firstLine="48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（五）基本资格条件承诺函（格式）</w:t>
      </w:r>
    </w:p>
    <w:p w14:paraId="6AD08BB9">
      <w:pPr>
        <w:pStyle w:val="6"/>
        <w:widowControl w:val="0"/>
        <w:spacing w:after="0" w:line="440" w:lineRule="exact"/>
        <w:ind w:firstLine="480"/>
        <w:rPr>
          <w:rFonts w:hint="eastAsia"/>
          <w:lang w:val="en-US" w:eastAsia="zh-CN"/>
        </w:rPr>
      </w:pPr>
      <w:r>
        <w:rPr>
          <w:rFonts w:hint="eastAsia" w:ascii="宋体" w:hAnsi="宋体" w:eastAsia="宋体" w:cs="宋体"/>
          <w:color w:val="auto"/>
          <w:kern w:val="2"/>
          <w:sz w:val="24"/>
          <w:szCs w:val="24"/>
          <w:lang w:val="en-US" w:eastAsia="zh-CN" w:bidi="ar-SA"/>
        </w:rPr>
        <w:t>（六）本项目的特定资格要求</w:t>
      </w:r>
    </w:p>
    <w:p w14:paraId="19B1AE41">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注：供应商按“三证合一”登记制度办理营业执照的，组织机构代码证和税务登记证以</w:t>
      </w:r>
      <w:r>
        <w:rPr>
          <w:rFonts w:hint="eastAsia" w:ascii="宋体" w:hAnsi="宋体" w:eastAsia="宋体" w:cs="宋体"/>
          <w:color w:val="auto"/>
          <w:lang w:eastAsia="zh-CN"/>
        </w:rPr>
        <w:t>供应商</w:t>
      </w:r>
      <w:r>
        <w:rPr>
          <w:rFonts w:hint="eastAsia" w:ascii="宋体" w:hAnsi="宋体" w:eastAsia="宋体" w:cs="宋体"/>
          <w:color w:val="auto"/>
        </w:rPr>
        <w:t>所提供的法人营业执照（副本）复印件为准。</w:t>
      </w:r>
    </w:p>
    <w:p w14:paraId="13F76426">
      <w:pPr>
        <w:widowControl w:val="0"/>
        <w:snapToGrid w:val="0"/>
        <w:spacing w:line="440" w:lineRule="exact"/>
        <w:ind w:firstLine="480"/>
        <w:rPr>
          <w:rFonts w:hint="eastAsia" w:ascii="宋体" w:hAnsi="宋体" w:eastAsia="宋体" w:cs="宋体"/>
          <w:color w:val="auto"/>
        </w:rPr>
      </w:pPr>
      <w:r>
        <w:rPr>
          <w:rFonts w:hint="eastAsia" w:ascii="宋体" w:hAnsi="宋体" w:eastAsia="宋体" w:cs="宋体"/>
          <w:color w:val="auto"/>
        </w:rPr>
        <w:t>五、其他资料</w:t>
      </w:r>
    </w:p>
    <w:p w14:paraId="2C5CD68A">
      <w:pPr>
        <w:tabs>
          <w:tab w:val="left" w:pos="0"/>
        </w:tabs>
        <w:spacing w:line="240" w:lineRule="auto"/>
        <w:ind w:firstLine="0" w:firstLineChars="0"/>
        <w:rPr>
          <w:rFonts w:hint="eastAsia" w:ascii="宋体" w:hAnsi="宋体" w:eastAsia="宋体" w:cs="宋体"/>
          <w:b/>
          <w:color w:val="auto"/>
        </w:rPr>
      </w:pPr>
    </w:p>
    <w:p w14:paraId="2270A126">
      <w:pPr>
        <w:tabs>
          <w:tab w:val="left" w:pos="0"/>
        </w:tabs>
        <w:spacing w:line="240" w:lineRule="auto"/>
        <w:ind w:firstLine="0" w:firstLineChars="0"/>
        <w:rPr>
          <w:rFonts w:ascii="宋体" w:hAnsi="宋体" w:eastAsia="宋体" w:cs="宋体"/>
          <w:b/>
          <w:color w:val="auto"/>
        </w:rPr>
      </w:pPr>
      <w:r>
        <w:rPr>
          <w:rFonts w:hint="eastAsia" w:ascii="宋体" w:hAnsi="宋体" w:eastAsia="宋体" w:cs="宋体"/>
          <w:b/>
          <w:color w:val="auto"/>
        </w:rPr>
        <w:t>一、经济部分</w:t>
      </w:r>
    </w:p>
    <w:p w14:paraId="59E0396C">
      <w:pPr>
        <w:tabs>
          <w:tab w:val="left" w:pos="6300"/>
        </w:tabs>
        <w:snapToGrid w:val="0"/>
        <w:spacing w:line="240" w:lineRule="auto"/>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（一）</w:t>
      </w:r>
      <w:r>
        <w:rPr>
          <w:rFonts w:hint="eastAsia" w:ascii="宋体" w:hAnsi="宋体" w:eastAsia="宋体" w:cs="宋体"/>
          <w:bCs/>
          <w:color w:val="auto"/>
          <w:highlight w:val="none"/>
          <w:lang w:eastAsia="zh-CN"/>
        </w:rPr>
        <w:t>遴选</w:t>
      </w:r>
      <w:r>
        <w:rPr>
          <w:rFonts w:hint="eastAsia" w:ascii="宋体" w:hAnsi="宋体" w:eastAsia="宋体" w:cs="宋体"/>
          <w:bCs/>
          <w:color w:val="auto"/>
          <w:highlight w:val="none"/>
        </w:rPr>
        <w:t>采购报价函</w:t>
      </w:r>
    </w:p>
    <w:p w14:paraId="0FB5F3E9">
      <w:pPr>
        <w:tabs>
          <w:tab w:val="left" w:pos="6300"/>
        </w:tabs>
        <w:snapToGrid w:val="0"/>
        <w:spacing w:line="240" w:lineRule="auto"/>
        <w:ind w:firstLine="482"/>
        <w:jc w:val="center"/>
        <w:outlineLvl w:val="0"/>
        <w:rPr>
          <w:rFonts w:hint="eastAsia" w:ascii="宋体" w:hAnsi="宋体" w:eastAsia="宋体" w:cs="宋体"/>
          <w:b/>
          <w:color w:val="auto"/>
          <w:szCs w:val="28"/>
        </w:rPr>
      </w:pPr>
      <w:r>
        <w:rPr>
          <w:rFonts w:hint="eastAsia" w:ascii="宋体" w:hAnsi="宋体" w:eastAsia="宋体" w:cs="宋体"/>
          <w:b/>
          <w:color w:val="auto"/>
          <w:szCs w:val="28"/>
        </w:rPr>
        <w:t>报价函</w:t>
      </w:r>
    </w:p>
    <w:p w14:paraId="0DEFF1C4">
      <w:pPr>
        <w:tabs>
          <w:tab w:val="left" w:pos="6300"/>
        </w:tabs>
        <w:snapToGrid w:val="0"/>
        <w:spacing w:line="460" w:lineRule="exact"/>
        <w:ind w:firstLine="480"/>
        <w:rPr>
          <w:rFonts w:hint="eastAsia" w:ascii="宋体" w:hAnsi="宋体" w:eastAsia="宋体" w:cs="宋体"/>
          <w:color w:val="auto"/>
        </w:rPr>
      </w:pPr>
      <w:r>
        <w:rPr>
          <w:rFonts w:hint="eastAsia" w:ascii="宋体" w:hAnsi="宋体" w:eastAsia="宋体" w:cs="宋体"/>
          <w:color w:val="auto"/>
        </w:rPr>
        <w:t>（采购人名称）：</w:t>
      </w:r>
    </w:p>
    <w:p w14:paraId="46E94EBA">
      <w:pPr>
        <w:tabs>
          <w:tab w:val="left" w:pos="6300"/>
        </w:tabs>
        <w:snapToGrid w:val="0"/>
        <w:spacing w:line="460" w:lineRule="exact"/>
        <w:ind w:firstLine="480"/>
        <w:rPr>
          <w:rFonts w:hint="eastAsia" w:ascii="宋体" w:hAnsi="宋体" w:eastAsia="宋体" w:cs="宋体"/>
          <w:color w:val="auto"/>
        </w:rPr>
      </w:pPr>
      <w:r>
        <w:rPr>
          <w:rFonts w:hint="eastAsia" w:ascii="宋体" w:hAnsi="宋体" w:eastAsia="宋体" w:cs="宋体"/>
          <w:color w:val="auto"/>
        </w:rPr>
        <w:t>我方收到</w:t>
      </w:r>
      <w:r>
        <w:rPr>
          <w:rFonts w:hint="eastAsia" w:ascii="宋体" w:hAnsi="宋体" w:eastAsia="宋体" w:cs="宋体"/>
          <w:color w:val="auto"/>
          <w:u w:val="single"/>
        </w:rPr>
        <w:t xml:space="preserve">            </w:t>
      </w:r>
      <w:r>
        <w:rPr>
          <w:rFonts w:hint="eastAsia" w:ascii="宋体" w:hAnsi="宋体" w:eastAsia="宋体" w:cs="宋体"/>
          <w:color w:val="auto"/>
        </w:rPr>
        <w:t>（项目名称）的</w:t>
      </w:r>
      <w:r>
        <w:rPr>
          <w:rFonts w:hint="eastAsia" w:ascii="宋体" w:hAnsi="宋体" w:eastAsia="宋体" w:cs="宋体"/>
          <w:color w:val="auto"/>
          <w:lang w:eastAsia="zh-CN"/>
        </w:rPr>
        <w:t>遴选采购通知书</w:t>
      </w:r>
      <w:r>
        <w:rPr>
          <w:rFonts w:hint="eastAsia" w:ascii="宋体" w:hAnsi="宋体" w:eastAsia="宋体" w:cs="宋体"/>
          <w:color w:val="auto"/>
        </w:rPr>
        <w:t>，经详细研究，决定参加该</w:t>
      </w:r>
      <w:r>
        <w:rPr>
          <w:rFonts w:hint="eastAsia" w:ascii="宋体" w:hAnsi="宋体" w:eastAsia="宋体" w:cs="宋体"/>
          <w:color w:val="auto"/>
          <w:lang w:eastAsia="zh-CN"/>
        </w:rPr>
        <w:t>遴选</w:t>
      </w:r>
      <w:r>
        <w:rPr>
          <w:rFonts w:hint="eastAsia" w:ascii="宋体" w:hAnsi="宋体" w:eastAsia="宋体" w:cs="宋体"/>
          <w:color w:val="auto"/>
        </w:rPr>
        <w:t>项目的</w:t>
      </w:r>
      <w:r>
        <w:rPr>
          <w:rFonts w:hint="eastAsia" w:ascii="宋体" w:hAnsi="宋体" w:eastAsia="宋体" w:cs="宋体"/>
          <w:color w:val="auto"/>
          <w:lang w:eastAsia="zh-CN"/>
        </w:rPr>
        <w:t>遴选</w:t>
      </w:r>
      <w:r>
        <w:rPr>
          <w:rFonts w:hint="eastAsia" w:ascii="宋体" w:hAnsi="宋体" w:eastAsia="宋体" w:cs="宋体"/>
          <w:color w:val="auto"/>
        </w:rPr>
        <w:t>。</w:t>
      </w:r>
    </w:p>
    <w:p w14:paraId="04DDDAE6">
      <w:pPr>
        <w:tabs>
          <w:tab w:val="left" w:pos="6300"/>
        </w:tabs>
        <w:snapToGrid w:val="0"/>
        <w:spacing w:line="460" w:lineRule="exact"/>
        <w:ind w:firstLine="480"/>
        <w:rPr>
          <w:rFonts w:hint="eastAsia" w:ascii="宋体" w:hAnsi="宋体" w:eastAsia="宋体" w:cs="宋体"/>
          <w:color w:val="FF0000"/>
        </w:rPr>
      </w:pPr>
      <w:r>
        <w:rPr>
          <w:rFonts w:hint="eastAsia" w:ascii="宋体" w:hAnsi="宋体" w:eastAsia="宋体" w:cs="宋体"/>
          <w:color w:val="FF0000"/>
        </w:rPr>
        <w:t>愿意按照</w:t>
      </w:r>
      <w:r>
        <w:rPr>
          <w:rFonts w:hint="eastAsia" w:ascii="宋体" w:hAnsi="宋体" w:eastAsia="宋体" w:cs="宋体"/>
          <w:color w:val="FF0000"/>
          <w:lang w:eastAsia="zh-CN"/>
        </w:rPr>
        <w:t>遴选采购通知书</w:t>
      </w:r>
      <w:r>
        <w:rPr>
          <w:rFonts w:hint="eastAsia" w:ascii="宋体" w:hAnsi="宋体" w:eastAsia="宋体" w:cs="宋体"/>
          <w:color w:val="FF0000"/>
        </w:rPr>
        <w:t>中的一切要求，提供本项目的交货及技术服务，</w:t>
      </w:r>
      <w:r>
        <w:rPr>
          <w:rFonts w:hint="eastAsia" w:ascii="宋体" w:hAnsi="宋体" w:eastAsia="宋体" w:cs="宋体"/>
          <w:color w:val="FF0000"/>
          <w:lang w:val="en-US" w:eastAsia="zh-CN"/>
        </w:rPr>
        <w:t>分包几总</w:t>
      </w:r>
      <w:r>
        <w:rPr>
          <w:rFonts w:hint="eastAsia" w:ascii="宋体" w:hAnsi="宋体" w:eastAsia="宋体" w:cs="宋体"/>
          <w:color w:val="FF0000"/>
        </w:rPr>
        <w:t>报价为人民币小写</w:t>
      </w:r>
      <w:r>
        <w:rPr>
          <w:rFonts w:hint="eastAsia" w:ascii="宋体" w:hAnsi="宋体" w:eastAsia="宋体" w:cs="宋体"/>
          <w:color w:val="FF0000"/>
          <w:u w:val="single"/>
        </w:rPr>
        <w:t xml:space="preserve">           </w:t>
      </w:r>
      <w:r>
        <w:rPr>
          <w:rFonts w:hint="eastAsia" w:ascii="宋体" w:hAnsi="宋体" w:eastAsia="宋体" w:cs="宋体"/>
          <w:color w:val="FF0000"/>
        </w:rPr>
        <w:t>元，大写</w:t>
      </w:r>
      <w:r>
        <w:rPr>
          <w:rFonts w:hint="eastAsia" w:ascii="宋体" w:hAnsi="宋体" w:eastAsia="宋体" w:cs="宋体"/>
          <w:color w:val="FF0000"/>
          <w:u w:val="single"/>
        </w:rPr>
        <w:t xml:space="preserve">              </w:t>
      </w:r>
      <w:r>
        <w:rPr>
          <w:rFonts w:hint="eastAsia" w:ascii="宋体" w:hAnsi="宋体" w:eastAsia="宋体" w:cs="宋体"/>
          <w:color w:val="FF0000"/>
        </w:rPr>
        <w:t>。</w:t>
      </w:r>
    </w:p>
    <w:p w14:paraId="3A22CF6F">
      <w:pPr>
        <w:tabs>
          <w:tab w:val="left" w:pos="6300"/>
        </w:tabs>
        <w:snapToGrid w:val="0"/>
        <w:spacing w:line="460" w:lineRule="exact"/>
        <w:ind w:firstLine="480"/>
        <w:rPr>
          <w:rFonts w:hint="eastAsia" w:ascii="宋体" w:hAnsi="宋体" w:eastAsia="宋体" w:cs="宋体"/>
          <w:color w:val="auto"/>
        </w:rPr>
      </w:pPr>
      <w:r>
        <w:rPr>
          <w:rFonts w:hint="eastAsia" w:ascii="宋体" w:hAnsi="宋体" w:eastAsia="宋体" w:cs="宋体"/>
          <w:color w:val="auto"/>
        </w:rPr>
        <w:t>2、我方现提交的响应文件为：响应文件正本</w:t>
      </w:r>
      <w:r>
        <w:rPr>
          <w:rFonts w:hint="eastAsia" w:ascii="宋体" w:hAnsi="宋体" w:eastAsia="宋体" w:cs="宋体"/>
          <w:color w:val="auto"/>
          <w:u w:val="single"/>
        </w:rPr>
        <w:t xml:space="preserve">      </w:t>
      </w:r>
      <w:r>
        <w:rPr>
          <w:rFonts w:hint="eastAsia" w:ascii="宋体" w:hAnsi="宋体" w:eastAsia="宋体" w:cs="宋体"/>
          <w:color w:val="auto"/>
        </w:rPr>
        <w:t>份，副本</w:t>
      </w:r>
      <w:r>
        <w:rPr>
          <w:rFonts w:hint="eastAsia" w:ascii="宋体" w:hAnsi="宋体" w:eastAsia="宋体" w:cs="宋体"/>
          <w:color w:val="auto"/>
          <w:u w:val="single"/>
        </w:rPr>
        <w:t xml:space="preserve">      </w:t>
      </w:r>
      <w:r>
        <w:rPr>
          <w:rFonts w:hint="eastAsia" w:ascii="宋体" w:hAnsi="宋体" w:eastAsia="宋体" w:cs="宋体"/>
          <w:color w:val="auto"/>
        </w:rPr>
        <w:t>份。</w:t>
      </w:r>
    </w:p>
    <w:p w14:paraId="6BF5291A">
      <w:pPr>
        <w:tabs>
          <w:tab w:val="left" w:pos="6300"/>
        </w:tabs>
        <w:snapToGrid w:val="0"/>
        <w:spacing w:line="460" w:lineRule="exact"/>
        <w:ind w:firstLine="480"/>
        <w:rPr>
          <w:rFonts w:hint="eastAsia" w:ascii="宋体" w:hAnsi="宋体" w:eastAsia="宋体" w:cs="宋体"/>
          <w:color w:val="auto"/>
        </w:rPr>
      </w:pPr>
      <w:r>
        <w:rPr>
          <w:rFonts w:hint="eastAsia" w:ascii="宋体" w:hAnsi="宋体" w:eastAsia="宋体" w:cs="宋体"/>
          <w:color w:val="auto"/>
        </w:rPr>
        <w:t>3、我方承诺：本次</w:t>
      </w:r>
      <w:r>
        <w:rPr>
          <w:rFonts w:hint="eastAsia" w:ascii="宋体" w:hAnsi="宋体" w:eastAsia="宋体" w:cs="宋体"/>
          <w:color w:val="auto"/>
          <w:lang w:eastAsia="zh-CN"/>
        </w:rPr>
        <w:t>遴选</w:t>
      </w:r>
      <w:r>
        <w:rPr>
          <w:rFonts w:hint="eastAsia" w:ascii="宋体" w:hAnsi="宋体" w:eastAsia="宋体" w:cs="宋体"/>
          <w:color w:val="auto"/>
        </w:rPr>
        <w:t>的有效期为90天。</w:t>
      </w:r>
    </w:p>
    <w:p w14:paraId="48EB45F4">
      <w:pPr>
        <w:tabs>
          <w:tab w:val="left" w:pos="6300"/>
        </w:tabs>
        <w:snapToGrid w:val="0"/>
        <w:spacing w:line="460" w:lineRule="exact"/>
        <w:ind w:firstLine="480"/>
        <w:rPr>
          <w:rFonts w:hint="eastAsia" w:ascii="宋体" w:hAnsi="宋体" w:eastAsia="宋体" w:cs="宋体"/>
          <w:color w:val="auto"/>
        </w:rPr>
      </w:pPr>
      <w:r>
        <w:rPr>
          <w:rFonts w:hint="eastAsia" w:ascii="宋体" w:hAnsi="宋体" w:eastAsia="宋体" w:cs="宋体"/>
          <w:color w:val="auto"/>
        </w:rPr>
        <w:t>4、我方完全理解和接受贵方</w:t>
      </w:r>
      <w:r>
        <w:rPr>
          <w:rFonts w:hint="eastAsia" w:ascii="宋体" w:hAnsi="宋体" w:eastAsia="宋体" w:cs="宋体"/>
          <w:color w:val="auto"/>
          <w:lang w:eastAsia="zh-CN"/>
        </w:rPr>
        <w:t>遴选</w:t>
      </w:r>
      <w:r>
        <w:rPr>
          <w:rFonts w:hint="eastAsia" w:ascii="宋体" w:hAnsi="宋体" w:eastAsia="宋体" w:cs="宋体"/>
          <w:color w:val="auto"/>
        </w:rPr>
        <w:t>采购</w:t>
      </w:r>
      <w:r>
        <w:rPr>
          <w:rFonts w:hint="eastAsia" w:ascii="宋体" w:hAnsi="宋体" w:eastAsia="宋体" w:cs="宋体"/>
          <w:color w:val="auto"/>
          <w:lang w:val="en-US" w:eastAsia="zh-CN"/>
        </w:rPr>
        <w:t>通知书</w:t>
      </w:r>
      <w:r>
        <w:rPr>
          <w:rFonts w:hint="eastAsia" w:ascii="宋体" w:hAnsi="宋体" w:eastAsia="宋体" w:cs="宋体"/>
          <w:color w:val="auto"/>
        </w:rPr>
        <w:t>的一切规定和要求及</w:t>
      </w:r>
      <w:r>
        <w:rPr>
          <w:rFonts w:hint="eastAsia" w:ascii="宋体" w:hAnsi="宋体" w:eastAsia="宋体" w:cs="宋体"/>
          <w:color w:val="auto"/>
          <w:lang w:eastAsia="zh-CN"/>
        </w:rPr>
        <w:t>遴选</w:t>
      </w:r>
      <w:r>
        <w:rPr>
          <w:rFonts w:hint="eastAsia" w:ascii="宋体" w:hAnsi="宋体" w:eastAsia="宋体" w:cs="宋体"/>
          <w:color w:val="auto"/>
        </w:rPr>
        <w:t>评审办法。</w:t>
      </w:r>
    </w:p>
    <w:p w14:paraId="7384C978">
      <w:pPr>
        <w:tabs>
          <w:tab w:val="left" w:pos="6300"/>
        </w:tabs>
        <w:snapToGrid w:val="0"/>
        <w:spacing w:line="460" w:lineRule="exact"/>
        <w:ind w:firstLine="480"/>
        <w:rPr>
          <w:rFonts w:hint="eastAsia" w:ascii="宋体" w:hAnsi="宋体" w:eastAsia="宋体" w:cs="宋体"/>
          <w:color w:val="auto"/>
        </w:rPr>
      </w:pPr>
      <w:r>
        <w:rPr>
          <w:rFonts w:hint="eastAsia" w:ascii="宋体" w:hAnsi="宋体" w:eastAsia="宋体" w:cs="宋体"/>
          <w:color w:val="auto"/>
        </w:rPr>
        <w:t>5、在整个</w:t>
      </w:r>
      <w:r>
        <w:rPr>
          <w:rFonts w:hint="eastAsia" w:ascii="宋体" w:hAnsi="宋体" w:eastAsia="宋体" w:cs="宋体"/>
          <w:color w:val="auto"/>
          <w:lang w:eastAsia="zh-CN"/>
        </w:rPr>
        <w:t>遴选</w:t>
      </w:r>
      <w:r>
        <w:rPr>
          <w:rFonts w:hint="eastAsia" w:ascii="宋体" w:hAnsi="宋体" w:eastAsia="宋体" w:cs="宋体"/>
          <w:color w:val="auto"/>
        </w:rPr>
        <w:t>过程中，我方若有违规行为，接受参照《中华人民共和国政府采购法》和《</w:t>
      </w:r>
      <w:r>
        <w:rPr>
          <w:rFonts w:hint="eastAsia" w:ascii="宋体" w:hAnsi="宋体" w:eastAsia="宋体" w:cs="宋体"/>
          <w:color w:val="auto"/>
          <w:lang w:eastAsia="zh-CN"/>
        </w:rPr>
        <w:t>遴选</w:t>
      </w:r>
      <w:r>
        <w:rPr>
          <w:rFonts w:hint="eastAsia" w:ascii="宋体" w:hAnsi="宋体" w:eastAsia="宋体" w:cs="宋体"/>
          <w:color w:val="auto"/>
        </w:rPr>
        <w:t>采购</w:t>
      </w:r>
      <w:r>
        <w:rPr>
          <w:rFonts w:hint="eastAsia" w:ascii="宋体" w:hAnsi="宋体" w:eastAsia="宋体" w:cs="宋体"/>
          <w:color w:val="auto"/>
          <w:lang w:val="en-US" w:eastAsia="zh-CN"/>
        </w:rPr>
        <w:t>通知书</w:t>
      </w:r>
      <w:r>
        <w:rPr>
          <w:rFonts w:hint="eastAsia" w:ascii="宋体" w:hAnsi="宋体" w:eastAsia="宋体" w:cs="宋体"/>
          <w:color w:val="auto"/>
        </w:rPr>
        <w:t>》之规定给予惩罚。</w:t>
      </w:r>
    </w:p>
    <w:p w14:paraId="1483CA2B">
      <w:pPr>
        <w:tabs>
          <w:tab w:val="left" w:pos="6300"/>
        </w:tabs>
        <w:snapToGrid w:val="0"/>
        <w:spacing w:line="460" w:lineRule="exact"/>
        <w:ind w:firstLine="480"/>
        <w:rPr>
          <w:rFonts w:hint="eastAsia" w:ascii="宋体" w:hAnsi="宋体" w:eastAsia="宋体" w:cs="宋体"/>
          <w:color w:val="auto"/>
        </w:rPr>
      </w:pPr>
      <w:r>
        <w:rPr>
          <w:rFonts w:hint="eastAsia" w:ascii="宋体" w:hAnsi="宋体" w:eastAsia="宋体" w:cs="宋体"/>
          <w:color w:val="auto"/>
        </w:rPr>
        <w:t>6、我方若成为成交供应商，将按照最终</w:t>
      </w:r>
      <w:r>
        <w:rPr>
          <w:rFonts w:hint="eastAsia" w:ascii="宋体" w:hAnsi="宋体" w:eastAsia="宋体" w:cs="宋体"/>
          <w:color w:val="auto"/>
          <w:lang w:eastAsia="zh-CN"/>
        </w:rPr>
        <w:t>遴选</w:t>
      </w:r>
      <w:r>
        <w:rPr>
          <w:rFonts w:hint="eastAsia" w:ascii="宋体" w:hAnsi="宋体" w:eastAsia="宋体" w:cs="宋体"/>
          <w:color w:val="auto"/>
        </w:rPr>
        <w:t>结果签订合同，并且严格履行合同义务。本承诺函将成为合同不可分割的一部分，与合同具有同等的法律效力。</w:t>
      </w:r>
    </w:p>
    <w:p w14:paraId="74FBE00F">
      <w:pPr>
        <w:tabs>
          <w:tab w:val="left" w:pos="6300"/>
        </w:tabs>
        <w:snapToGrid w:val="0"/>
        <w:spacing w:line="460" w:lineRule="exact"/>
        <w:ind w:firstLine="480"/>
        <w:rPr>
          <w:rFonts w:hint="eastAsia" w:ascii="宋体" w:hAnsi="宋体" w:eastAsia="宋体" w:cs="宋体"/>
          <w:color w:val="auto"/>
        </w:rPr>
      </w:pPr>
      <w:r>
        <w:rPr>
          <w:rFonts w:hint="eastAsia" w:ascii="宋体" w:hAnsi="宋体" w:eastAsia="宋体" w:cs="宋体"/>
          <w:color w:val="auto"/>
        </w:rPr>
        <w:t>7、我方同意按</w:t>
      </w:r>
      <w:r>
        <w:rPr>
          <w:rFonts w:hint="eastAsia" w:ascii="宋体" w:hAnsi="宋体" w:eastAsia="宋体" w:cs="宋体"/>
          <w:color w:val="auto"/>
          <w:lang w:eastAsia="zh-CN"/>
        </w:rPr>
        <w:t>遴选</w:t>
      </w:r>
      <w:r>
        <w:rPr>
          <w:rFonts w:hint="eastAsia" w:ascii="宋体" w:hAnsi="宋体" w:eastAsia="宋体" w:cs="宋体"/>
          <w:color w:val="auto"/>
        </w:rPr>
        <w:t>文件规定，交纳</w:t>
      </w:r>
      <w:r>
        <w:rPr>
          <w:rFonts w:hint="eastAsia" w:ascii="宋体" w:hAnsi="宋体" w:eastAsia="宋体" w:cs="宋体"/>
          <w:color w:val="auto"/>
          <w:lang w:eastAsia="zh-CN"/>
        </w:rPr>
        <w:t>遴选采购通知书</w:t>
      </w:r>
      <w:r>
        <w:rPr>
          <w:rFonts w:hint="eastAsia" w:ascii="宋体" w:hAnsi="宋体" w:eastAsia="宋体" w:cs="宋体"/>
          <w:color w:val="auto"/>
        </w:rPr>
        <w:t>要求的保证金及服务费。</w:t>
      </w:r>
    </w:p>
    <w:p w14:paraId="437A0AA1">
      <w:pPr>
        <w:tabs>
          <w:tab w:val="left" w:pos="6300"/>
        </w:tabs>
        <w:snapToGrid w:val="0"/>
        <w:spacing w:line="700" w:lineRule="exact"/>
        <w:ind w:firstLine="480"/>
        <w:rPr>
          <w:rFonts w:hint="eastAsia" w:ascii="宋体" w:hAnsi="宋体" w:eastAsia="宋体" w:cs="宋体"/>
          <w:color w:val="auto"/>
        </w:rPr>
      </w:pPr>
      <w:r>
        <w:rPr>
          <w:rFonts w:hint="eastAsia" w:ascii="宋体" w:hAnsi="宋体" w:eastAsia="宋体" w:cs="宋体"/>
          <w:color w:val="auto"/>
        </w:rPr>
        <w:t>供应商（公章）：</w:t>
      </w:r>
    </w:p>
    <w:p w14:paraId="1D5FF630">
      <w:pPr>
        <w:tabs>
          <w:tab w:val="left" w:pos="6300"/>
        </w:tabs>
        <w:snapToGrid w:val="0"/>
        <w:spacing w:line="700" w:lineRule="exact"/>
        <w:ind w:firstLine="480"/>
        <w:rPr>
          <w:rFonts w:hint="eastAsia" w:ascii="宋体" w:hAnsi="宋体" w:eastAsia="宋体" w:cs="宋体"/>
          <w:color w:val="auto"/>
        </w:rPr>
      </w:pPr>
      <w:r>
        <w:rPr>
          <w:rFonts w:hint="eastAsia" w:ascii="宋体" w:hAnsi="宋体" w:eastAsia="宋体" w:cs="宋体"/>
          <w:color w:val="auto"/>
        </w:rPr>
        <w:t>联系人及电话：</w:t>
      </w:r>
    </w:p>
    <w:p w14:paraId="4E723135">
      <w:pPr>
        <w:tabs>
          <w:tab w:val="left" w:pos="6300"/>
        </w:tabs>
        <w:snapToGrid w:val="0"/>
        <w:spacing w:line="700" w:lineRule="exact"/>
        <w:ind w:firstLine="480"/>
        <w:rPr>
          <w:rFonts w:hint="eastAsia" w:ascii="宋体" w:hAnsi="宋体" w:eastAsia="宋体" w:cs="宋体"/>
          <w:color w:val="auto"/>
        </w:rPr>
      </w:pPr>
      <w:r>
        <w:rPr>
          <w:rFonts w:hint="eastAsia" w:ascii="宋体" w:hAnsi="宋体" w:eastAsia="宋体" w:cs="宋体"/>
          <w:color w:val="auto"/>
        </w:rPr>
        <w:t>地址：</w:t>
      </w:r>
    </w:p>
    <w:p w14:paraId="3EBDCA6C">
      <w:pPr>
        <w:tabs>
          <w:tab w:val="left" w:pos="6300"/>
        </w:tabs>
        <w:snapToGrid w:val="0"/>
        <w:spacing w:line="460" w:lineRule="exact"/>
        <w:ind w:firstLine="480"/>
        <w:rPr>
          <w:rFonts w:hint="eastAsia" w:ascii="宋体" w:hAnsi="宋体" w:eastAsia="宋体" w:cs="宋体"/>
          <w:color w:val="auto"/>
        </w:rPr>
      </w:pPr>
      <w:r>
        <w:rPr>
          <w:rFonts w:hint="eastAsia" w:ascii="宋体" w:hAnsi="宋体" w:eastAsia="宋体" w:cs="宋体"/>
          <w:color w:val="auto"/>
        </w:rPr>
        <w:t>供应商名称（公章）：</w:t>
      </w:r>
    </w:p>
    <w:p w14:paraId="55C527CC">
      <w:pPr>
        <w:snapToGrid w:val="0"/>
        <w:spacing w:line="460" w:lineRule="exact"/>
        <w:ind w:firstLine="480"/>
        <w:rPr>
          <w:rFonts w:hint="eastAsia" w:ascii="宋体" w:hAnsi="宋体" w:eastAsia="宋体" w:cs="宋体"/>
          <w:color w:val="auto"/>
        </w:rPr>
        <w:sectPr>
          <w:headerReference r:id="rId12" w:type="default"/>
          <w:footerReference r:id="rId13" w:type="default"/>
          <w:pgSz w:w="11907" w:h="16840"/>
          <w:pgMar w:top="1134" w:right="1191" w:bottom="1134" w:left="1304" w:header="851" w:footer="992" w:gutter="0"/>
          <w:pgNumType w:fmt="decimal"/>
          <w:cols w:space="720" w:num="1"/>
          <w:docGrid w:linePitch="380" w:charSpace="-4915"/>
        </w:sectPr>
      </w:pPr>
      <w:r>
        <w:rPr>
          <w:rFonts w:hint="eastAsia" w:ascii="宋体" w:hAnsi="宋体" w:eastAsia="宋体" w:cs="宋体"/>
          <w:color w:val="auto"/>
        </w:rPr>
        <w:t>年   月   日</w:t>
      </w:r>
    </w:p>
    <w:p w14:paraId="224BD1C4">
      <w:pPr>
        <w:widowControl w:val="0"/>
        <w:spacing w:line="460" w:lineRule="exact"/>
        <w:ind w:firstLine="0" w:firstLineChars="0"/>
        <w:jc w:val="center"/>
        <w:rPr>
          <w:rFonts w:hint="eastAsia" w:ascii="宋体" w:hAnsi="宋体" w:eastAsia="宋体" w:cs="宋体"/>
          <w:color w:val="auto"/>
        </w:rPr>
      </w:pPr>
      <w:r>
        <w:rPr>
          <w:rFonts w:hint="eastAsia" w:ascii="宋体" w:hAnsi="宋体" w:eastAsia="宋体" w:cs="宋体"/>
          <w:color w:val="auto"/>
        </w:rPr>
        <w:t>（二）分项报价明细表</w:t>
      </w:r>
    </w:p>
    <w:p w14:paraId="464FC44F">
      <w:pPr>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明细报价表</w:t>
      </w:r>
    </w:p>
    <w:p w14:paraId="38A76630">
      <w:pPr>
        <w:pageBreakBefore w:val="0"/>
        <w:kinsoku/>
        <w:overflowPunct/>
        <w:topLinePunct w:val="0"/>
        <w:bidi w:val="0"/>
        <w:adjustRightInd/>
        <w:spacing w:line="48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val="en-US" w:eastAsia="zh-CN"/>
        </w:rPr>
        <w:t>名称：</w:t>
      </w:r>
    </w:p>
    <w:p w14:paraId="7476601D">
      <w:pPr>
        <w:pageBreakBefore w:val="0"/>
        <w:kinsoku/>
        <w:overflowPunct/>
        <w:topLinePunct w:val="0"/>
        <w:bidi w:val="0"/>
        <w:adjustRightInd/>
        <w:spacing w:line="480" w:lineRule="exact"/>
        <w:jc w:val="center"/>
        <w:rPr>
          <w:rFonts w:hint="default" w:eastAsia="宋体"/>
          <w:color w:val="auto"/>
          <w:highlight w:val="none"/>
          <w:lang w:val="en-US" w:eastAsia="zh-CN"/>
        </w:rPr>
      </w:pPr>
      <w:r>
        <w:rPr>
          <w:rFonts w:hint="eastAsia" w:ascii="宋体" w:hAnsi="宋体" w:eastAsia="宋体" w:cs="宋体"/>
          <w:b/>
          <w:bCs/>
          <w:color w:val="auto"/>
          <w:sz w:val="24"/>
          <w:szCs w:val="24"/>
          <w:highlight w:val="none"/>
          <w:lang w:val="en-US" w:eastAsia="zh-CN"/>
        </w:rPr>
        <w:t>单位：元</w:t>
      </w:r>
    </w:p>
    <w:tbl>
      <w:tblPr>
        <w:tblStyle w:val="15"/>
        <w:tblW w:w="9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210"/>
        <w:gridCol w:w="1527"/>
        <w:gridCol w:w="1312"/>
        <w:gridCol w:w="1041"/>
        <w:gridCol w:w="772"/>
        <w:gridCol w:w="772"/>
        <w:gridCol w:w="1326"/>
        <w:gridCol w:w="1326"/>
      </w:tblGrid>
      <w:tr w14:paraId="787C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1" w:type="dxa"/>
            <w:vMerge w:val="restart"/>
            <w:noWrap w:val="0"/>
            <w:vAlign w:val="center"/>
          </w:tcPr>
          <w:p w14:paraId="3C7C7643">
            <w:pPr>
              <w:pageBreakBefore w:val="0"/>
              <w:kinsoku/>
              <w:overflowPunct/>
              <w:topLinePunct w:val="0"/>
              <w:bidi w:val="0"/>
              <w:adjustRightInd/>
              <w:spacing w:line="480" w:lineRule="exact"/>
              <w:ind w:left="0" w:leftChars="0" w:firstLine="0" w:firstLineChars="0"/>
              <w:jc w:val="both"/>
              <w:rPr>
                <w:rFonts w:hint="eastAsia" w:ascii="宋体" w:hAnsi="宋体" w:eastAsia="宋体" w:cs="宋体"/>
                <w:b/>
                <w:bCs w:val="0"/>
                <w:color w:val="auto"/>
                <w:sz w:val="18"/>
                <w:szCs w:val="18"/>
                <w:highlight w:val="none"/>
              </w:rPr>
            </w:pPr>
            <w:r>
              <w:rPr>
                <w:rFonts w:hint="eastAsia" w:ascii="宋体" w:hAnsi="宋体" w:eastAsia="宋体" w:cs="宋体"/>
                <w:b/>
                <w:bCs w:val="0"/>
                <w:color w:val="auto"/>
                <w:sz w:val="18"/>
                <w:szCs w:val="18"/>
                <w:highlight w:val="none"/>
                <w:lang w:val="en-US" w:eastAsia="zh-CN"/>
              </w:rPr>
              <w:t>序号</w:t>
            </w:r>
          </w:p>
        </w:tc>
        <w:tc>
          <w:tcPr>
            <w:tcW w:w="1210" w:type="dxa"/>
            <w:vMerge w:val="restart"/>
            <w:noWrap w:val="0"/>
            <w:vAlign w:val="center"/>
          </w:tcPr>
          <w:p w14:paraId="3E7F10AB">
            <w:pPr>
              <w:pageBreakBefore w:val="0"/>
              <w:kinsoku/>
              <w:overflowPunct/>
              <w:topLinePunct w:val="0"/>
              <w:bidi w:val="0"/>
              <w:adjustRightInd/>
              <w:spacing w:line="480" w:lineRule="exact"/>
              <w:ind w:left="0" w:leftChars="0" w:firstLine="0" w:firstLineChars="0"/>
              <w:jc w:val="center"/>
              <w:rPr>
                <w:rFonts w:hint="eastAsia" w:ascii="宋体" w:hAnsi="宋体" w:eastAsia="宋体" w:cs="宋体"/>
                <w:b/>
                <w:bCs w:val="0"/>
                <w:color w:val="auto"/>
                <w:sz w:val="18"/>
                <w:szCs w:val="18"/>
                <w:highlight w:val="none"/>
              </w:rPr>
            </w:pPr>
            <w:r>
              <w:rPr>
                <w:rFonts w:hint="eastAsia" w:ascii="宋体" w:hAnsi="宋体" w:eastAsia="宋体" w:cs="宋体"/>
                <w:b/>
                <w:bCs w:val="0"/>
                <w:color w:val="auto"/>
                <w:sz w:val="18"/>
                <w:szCs w:val="18"/>
                <w:highlight w:val="none"/>
              </w:rPr>
              <w:t>产品名称</w:t>
            </w:r>
          </w:p>
        </w:tc>
        <w:tc>
          <w:tcPr>
            <w:tcW w:w="1527" w:type="dxa"/>
            <w:vMerge w:val="restart"/>
            <w:noWrap w:val="0"/>
            <w:vAlign w:val="center"/>
          </w:tcPr>
          <w:p w14:paraId="1DE2EB84">
            <w:pPr>
              <w:pageBreakBefore w:val="0"/>
              <w:kinsoku/>
              <w:overflowPunct/>
              <w:topLinePunct w:val="0"/>
              <w:bidi w:val="0"/>
              <w:adjustRightInd/>
              <w:spacing w:line="480" w:lineRule="exact"/>
              <w:ind w:left="0" w:leftChars="0" w:firstLine="0" w:firstLineChars="0"/>
              <w:jc w:val="center"/>
              <w:rPr>
                <w:rFonts w:hint="eastAsia" w:ascii="宋体" w:hAnsi="宋体" w:eastAsia="宋体" w:cs="宋体"/>
                <w:b/>
                <w:bCs w:val="0"/>
                <w:color w:val="auto"/>
                <w:sz w:val="18"/>
                <w:szCs w:val="18"/>
                <w:highlight w:val="none"/>
              </w:rPr>
            </w:pPr>
            <w:r>
              <w:rPr>
                <w:rFonts w:hint="eastAsia" w:ascii="宋体" w:hAnsi="宋体" w:eastAsia="宋体" w:cs="宋体"/>
                <w:b/>
                <w:bCs w:val="0"/>
                <w:color w:val="auto"/>
                <w:sz w:val="18"/>
                <w:szCs w:val="18"/>
                <w:highlight w:val="none"/>
              </w:rPr>
              <w:t>品牌及产地</w:t>
            </w:r>
          </w:p>
        </w:tc>
        <w:tc>
          <w:tcPr>
            <w:tcW w:w="1312" w:type="dxa"/>
            <w:vMerge w:val="restart"/>
            <w:noWrap w:val="0"/>
            <w:vAlign w:val="center"/>
          </w:tcPr>
          <w:p w14:paraId="4B159624">
            <w:pPr>
              <w:pageBreakBefore w:val="0"/>
              <w:kinsoku/>
              <w:overflowPunct/>
              <w:topLinePunct w:val="0"/>
              <w:bidi w:val="0"/>
              <w:adjustRightInd/>
              <w:spacing w:line="480" w:lineRule="exact"/>
              <w:ind w:left="0" w:leftChars="0" w:firstLine="0" w:firstLineChars="0"/>
              <w:jc w:val="center"/>
              <w:rPr>
                <w:rFonts w:hint="eastAsia" w:ascii="宋体" w:hAnsi="宋体" w:eastAsia="宋体" w:cs="宋体"/>
                <w:b/>
                <w:bCs w:val="0"/>
                <w:color w:val="auto"/>
                <w:sz w:val="18"/>
                <w:szCs w:val="18"/>
                <w:highlight w:val="none"/>
              </w:rPr>
            </w:pPr>
            <w:r>
              <w:rPr>
                <w:rFonts w:hint="eastAsia" w:ascii="宋体" w:hAnsi="宋体" w:eastAsia="宋体" w:cs="宋体"/>
                <w:b/>
                <w:bCs w:val="0"/>
                <w:color w:val="auto"/>
                <w:sz w:val="18"/>
                <w:szCs w:val="18"/>
                <w:highlight w:val="none"/>
              </w:rPr>
              <w:t>制造商名称</w:t>
            </w:r>
          </w:p>
        </w:tc>
        <w:tc>
          <w:tcPr>
            <w:tcW w:w="1041" w:type="dxa"/>
            <w:noWrap w:val="0"/>
            <w:vAlign w:val="center"/>
          </w:tcPr>
          <w:p w14:paraId="624D6842">
            <w:pPr>
              <w:pageBreakBefore w:val="0"/>
              <w:kinsoku/>
              <w:overflowPunct/>
              <w:topLinePunct w:val="0"/>
              <w:bidi w:val="0"/>
              <w:adjustRightInd/>
              <w:spacing w:line="480" w:lineRule="exact"/>
              <w:ind w:left="0" w:leftChars="0" w:firstLine="0" w:firstLineChars="0"/>
              <w:jc w:val="both"/>
              <w:rPr>
                <w:rFonts w:hint="default"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18"/>
                <w:szCs w:val="18"/>
                <w:highlight w:val="none"/>
              </w:rPr>
              <w:t>规格型号</w:t>
            </w:r>
          </w:p>
        </w:tc>
        <w:tc>
          <w:tcPr>
            <w:tcW w:w="772" w:type="dxa"/>
            <w:noWrap w:val="0"/>
            <w:vAlign w:val="center"/>
          </w:tcPr>
          <w:p w14:paraId="783C2745">
            <w:pPr>
              <w:pageBreakBefore w:val="0"/>
              <w:kinsoku/>
              <w:overflowPunct/>
              <w:topLinePunct w:val="0"/>
              <w:bidi w:val="0"/>
              <w:adjustRightInd/>
              <w:spacing w:line="480" w:lineRule="exact"/>
              <w:ind w:left="0" w:leftChars="0" w:firstLine="0" w:firstLineChars="0"/>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单位</w:t>
            </w:r>
          </w:p>
        </w:tc>
        <w:tc>
          <w:tcPr>
            <w:tcW w:w="772" w:type="dxa"/>
            <w:noWrap w:val="0"/>
            <w:vAlign w:val="center"/>
          </w:tcPr>
          <w:p w14:paraId="62485F32">
            <w:pPr>
              <w:pageBreakBefore w:val="0"/>
              <w:kinsoku/>
              <w:overflowPunct/>
              <w:topLinePunct w:val="0"/>
              <w:bidi w:val="0"/>
              <w:adjustRightInd/>
              <w:spacing w:line="480" w:lineRule="exact"/>
              <w:ind w:left="0" w:leftChars="0" w:firstLine="0" w:firstLineChars="0"/>
              <w:jc w:val="both"/>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单价</w:t>
            </w:r>
          </w:p>
        </w:tc>
        <w:tc>
          <w:tcPr>
            <w:tcW w:w="1326" w:type="dxa"/>
            <w:noWrap w:val="0"/>
            <w:vAlign w:val="center"/>
          </w:tcPr>
          <w:p w14:paraId="1AA061FD">
            <w:pPr>
              <w:pageBreakBefore w:val="0"/>
              <w:kinsoku/>
              <w:overflowPunct/>
              <w:topLinePunct w:val="0"/>
              <w:bidi w:val="0"/>
              <w:adjustRightInd/>
              <w:spacing w:line="480" w:lineRule="exact"/>
              <w:ind w:left="0" w:leftChars="0" w:firstLine="0" w:firstLineChars="0"/>
              <w:jc w:val="center"/>
              <w:rPr>
                <w:rFonts w:hint="default"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国家医保码</w:t>
            </w:r>
          </w:p>
        </w:tc>
        <w:tc>
          <w:tcPr>
            <w:tcW w:w="1326" w:type="dxa"/>
            <w:noWrap w:val="0"/>
            <w:vAlign w:val="center"/>
          </w:tcPr>
          <w:p w14:paraId="6D5F14A1">
            <w:pPr>
              <w:pageBreakBefore w:val="0"/>
              <w:kinsoku/>
              <w:overflowPunct/>
              <w:topLinePunct w:val="0"/>
              <w:bidi w:val="0"/>
              <w:adjustRightInd/>
              <w:spacing w:line="480" w:lineRule="exact"/>
              <w:ind w:left="0" w:leftChars="0" w:firstLine="0" w:firstLineChars="0"/>
              <w:jc w:val="center"/>
              <w:rPr>
                <w:rFonts w:hint="default"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药交所编码</w:t>
            </w:r>
          </w:p>
        </w:tc>
      </w:tr>
      <w:tr w14:paraId="6748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1" w:type="dxa"/>
            <w:vMerge w:val="restart"/>
            <w:noWrap w:val="0"/>
            <w:vAlign w:val="center"/>
          </w:tcPr>
          <w:p w14:paraId="4F8B971F">
            <w:pPr>
              <w:pStyle w:val="8"/>
              <w:pageBreakBefore w:val="0"/>
              <w:kinsoku/>
              <w:overflowPunct/>
              <w:topLinePunct w:val="0"/>
              <w:bidi w:val="0"/>
              <w:adjustRightInd/>
              <w:spacing w:line="480" w:lineRule="exact"/>
              <w:ind w:left="0" w:leftChars="0"/>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0" w:type="dxa"/>
            <w:vMerge w:val="restart"/>
            <w:noWrap w:val="0"/>
            <w:vAlign w:val="center"/>
          </w:tcPr>
          <w:p w14:paraId="4F958708">
            <w:pPr>
              <w:keepNext w:val="0"/>
              <w:keepLines w:val="0"/>
              <w:pageBreakBefore w:val="0"/>
              <w:widowControl w:val="0"/>
              <w:tabs>
                <w:tab w:val="left" w:pos="477"/>
              </w:tabs>
              <w:kinsoku/>
              <w:wordWrap/>
              <w:overflowPunct/>
              <w:topLinePunct w:val="0"/>
              <w:autoSpaceDE/>
              <w:autoSpaceDN/>
              <w:bidi w:val="0"/>
              <w:adjustRightInd/>
              <w:spacing w:line="300" w:lineRule="exact"/>
              <w:jc w:val="left"/>
              <w:textAlignment w:val="auto"/>
              <w:rPr>
                <w:rFonts w:hint="eastAsia" w:ascii="宋体" w:hAnsi="宋体" w:eastAsia="宋体" w:cs="宋体"/>
                <w:color w:val="auto"/>
                <w:sz w:val="18"/>
                <w:szCs w:val="18"/>
                <w:highlight w:val="none"/>
                <w:lang w:eastAsia="zh-CN"/>
              </w:rPr>
            </w:pPr>
          </w:p>
        </w:tc>
        <w:tc>
          <w:tcPr>
            <w:tcW w:w="1527" w:type="dxa"/>
            <w:vMerge w:val="restart"/>
            <w:noWrap w:val="0"/>
            <w:vAlign w:val="top"/>
          </w:tcPr>
          <w:p w14:paraId="77D18E1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12" w:type="dxa"/>
            <w:vMerge w:val="restart"/>
            <w:noWrap w:val="0"/>
            <w:vAlign w:val="top"/>
          </w:tcPr>
          <w:p w14:paraId="08E5155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041" w:type="dxa"/>
            <w:noWrap w:val="0"/>
            <w:vAlign w:val="center"/>
          </w:tcPr>
          <w:p w14:paraId="2B2FBA5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772" w:type="dxa"/>
            <w:noWrap w:val="0"/>
            <w:vAlign w:val="center"/>
          </w:tcPr>
          <w:p w14:paraId="404C384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772" w:type="dxa"/>
            <w:noWrap w:val="0"/>
            <w:vAlign w:val="top"/>
          </w:tcPr>
          <w:p w14:paraId="1F609F0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26" w:type="dxa"/>
            <w:noWrap w:val="0"/>
            <w:vAlign w:val="top"/>
          </w:tcPr>
          <w:p w14:paraId="5A1DBA9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26" w:type="dxa"/>
            <w:noWrap w:val="0"/>
            <w:vAlign w:val="top"/>
          </w:tcPr>
          <w:p w14:paraId="079C3C9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r>
      <w:tr w14:paraId="2277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1" w:type="dxa"/>
            <w:vMerge w:val="continue"/>
            <w:noWrap w:val="0"/>
            <w:vAlign w:val="center"/>
          </w:tcPr>
          <w:p w14:paraId="249B79D8">
            <w:pPr>
              <w:pStyle w:val="8"/>
              <w:pageBreakBefore w:val="0"/>
              <w:kinsoku/>
              <w:overflowPunct/>
              <w:topLinePunct w:val="0"/>
              <w:bidi w:val="0"/>
              <w:adjustRightInd/>
              <w:spacing w:line="480" w:lineRule="exact"/>
              <w:ind w:left="0" w:leftChars="0"/>
              <w:jc w:val="center"/>
              <w:outlineLvl w:val="0"/>
              <w:rPr>
                <w:rFonts w:hint="eastAsia" w:ascii="宋体" w:hAnsi="宋体" w:eastAsia="宋体" w:cs="宋体"/>
                <w:color w:val="auto"/>
                <w:sz w:val="21"/>
                <w:szCs w:val="21"/>
                <w:highlight w:val="none"/>
              </w:rPr>
            </w:pPr>
          </w:p>
        </w:tc>
        <w:tc>
          <w:tcPr>
            <w:tcW w:w="1210" w:type="dxa"/>
            <w:vMerge w:val="continue"/>
            <w:noWrap w:val="0"/>
            <w:vAlign w:val="center"/>
          </w:tcPr>
          <w:p w14:paraId="1D1B8D29">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sz w:val="18"/>
                <w:szCs w:val="18"/>
                <w:highlight w:val="none"/>
              </w:rPr>
            </w:pPr>
          </w:p>
        </w:tc>
        <w:tc>
          <w:tcPr>
            <w:tcW w:w="1527" w:type="dxa"/>
            <w:vMerge w:val="continue"/>
            <w:noWrap w:val="0"/>
            <w:vAlign w:val="top"/>
          </w:tcPr>
          <w:p w14:paraId="2FCE0E0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12" w:type="dxa"/>
            <w:vMerge w:val="continue"/>
            <w:noWrap w:val="0"/>
            <w:vAlign w:val="top"/>
          </w:tcPr>
          <w:p w14:paraId="15A29C7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041" w:type="dxa"/>
            <w:noWrap w:val="0"/>
            <w:vAlign w:val="center"/>
          </w:tcPr>
          <w:p w14:paraId="641256E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772" w:type="dxa"/>
            <w:noWrap w:val="0"/>
            <w:vAlign w:val="center"/>
          </w:tcPr>
          <w:p w14:paraId="6A83293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772" w:type="dxa"/>
            <w:noWrap w:val="0"/>
            <w:vAlign w:val="top"/>
          </w:tcPr>
          <w:p w14:paraId="1ABCC1E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26" w:type="dxa"/>
            <w:noWrap w:val="0"/>
            <w:vAlign w:val="top"/>
          </w:tcPr>
          <w:p w14:paraId="66FD8AA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26" w:type="dxa"/>
            <w:noWrap w:val="0"/>
            <w:vAlign w:val="top"/>
          </w:tcPr>
          <w:p w14:paraId="02C5BB3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r>
      <w:tr w14:paraId="051D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1" w:type="dxa"/>
            <w:vMerge w:val="continue"/>
            <w:noWrap w:val="0"/>
            <w:vAlign w:val="center"/>
          </w:tcPr>
          <w:p w14:paraId="7C269181">
            <w:pPr>
              <w:pStyle w:val="8"/>
              <w:pageBreakBefore w:val="0"/>
              <w:kinsoku/>
              <w:overflowPunct/>
              <w:topLinePunct w:val="0"/>
              <w:bidi w:val="0"/>
              <w:adjustRightInd/>
              <w:spacing w:line="480" w:lineRule="exact"/>
              <w:ind w:left="0" w:leftChars="0"/>
              <w:jc w:val="center"/>
              <w:outlineLvl w:val="0"/>
              <w:rPr>
                <w:rFonts w:hint="eastAsia" w:ascii="宋体" w:hAnsi="宋体" w:eastAsia="宋体" w:cs="宋体"/>
                <w:color w:val="auto"/>
                <w:sz w:val="21"/>
                <w:szCs w:val="21"/>
                <w:highlight w:val="none"/>
              </w:rPr>
            </w:pPr>
          </w:p>
        </w:tc>
        <w:tc>
          <w:tcPr>
            <w:tcW w:w="1210" w:type="dxa"/>
            <w:vMerge w:val="continue"/>
            <w:noWrap w:val="0"/>
            <w:vAlign w:val="center"/>
          </w:tcPr>
          <w:p w14:paraId="4D0F3221">
            <w:pPr>
              <w:keepNext w:val="0"/>
              <w:keepLines w:val="0"/>
              <w:pageBreakBefore w:val="0"/>
              <w:widowControl w:val="0"/>
              <w:tabs>
                <w:tab w:val="left" w:pos="267"/>
              </w:tabs>
              <w:kinsoku/>
              <w:wordWrap/>
              <w:overflowPunct/>
              <w:topLinePunct w:val="0"/>
              <w:autoSpaceDE/>
              <w:autoSpaceDN/>
              <w:bidi w:val="0"/>
              <w:adjustRightInd/>
              <w:spacing w:line="300" w:lineRule="exact"/>
              <w:jc w:val="left"/>
              <w:textAlignment w:val="auto"/>
              <w:rPr>
                <w:rFonts w:hint="eastAsia" w:ascii="宋体" w:hAnsi="宋体" w:eastAsia="宋体" w:cs="宋体"/>
                <w:color w:val="auto"/>
                <w:sz w:val="18"/>
                <w:szCs w:val="18"/>
                <w:highlight w:val="none"/>
                <w:lang w:eastAsia="zh-CN"/>
              </w:rPr>
            </w:pPr>
          </w:p>
        </w:tc>
        <w:tc>
          <w:tcPr>
            <w:tcW w:w="1527" w:type="dxa"/>
            <w:vMerge w:val="continue"/>
            <w:noWrap w:val="0"/>
            <w:vAlign w:val="top"/>
          </w:tcPr>
          <w:p w14:paraId="21177E1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12" w:type="dxa"/>
            <w:vMerge w:val="continue"/>
            <w:noWrap w:val="0"/>
            <w:vAlign w:val="top"/>
          </w:tcPr>
          <w:p w14:paraId="64BC938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041" w:type="dxa"/>
            <w:noWrap w:val="0"/>
            <w:vAlign w:val="center"/>
          </w:tcPr>
          <w:p w14:paraId="6EA39CD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772" w:type="dxa"/>
            <w:noWrap w:val="0"/>
            <w:vAlign w:val="center"/>
          </w:tcPr>
          <w:p w14:paraId="2598896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772" w:type="dxa"/>
            <w:noWrap w:val="0"/>
            <w:vAlign w:val="top"/>
          </w:tcPr>
          <w:p w14:paraId="654CD9C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26" w:type="dxa"/>
            <w:noWrap w:val="0"/>
            <w:vAlign w:val="top"/>
          </w:tcPr>
          <w:p w14:paraId="0F2DEB4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26" w:type="dxa"/>
            <w:noWrap w:val="0"/>
            <w:vAlign w:val="top"/>
          </w:tcPr>
          <w:p w14:paraId="0DF05DF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r>
      <w:tr w14:paraId="7F66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1" w:type="dxa"/>
            <w:vMerge w:val="restart"/>
            <w:noWrap w:val="0"/>
            <w:vAlign w:val="center"/>
          </w:tcPr>
          <w:p w14:paraId="3B79CCE3">
            <w:pPr>
              <w:pStyle w:val="8"/>
              <w:pageBreakBefore w:val="0"/>
              <w:kinsoku/>
              <w:overflowPunct/>
              <w:topLinePunct w:val="0"/>
              <w:bidi w:val="0"/>
              <w:adjustRightInd/>
              <w:spacing w:line="480" w:lineRule="exact"/>
              <w:ind w:left="0" w:leftChars="0"/>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10" w:type="dxa"/>
            <w:vMerge w:val="restart"/>
            <w:noWrap w:val="0"/>
            <w:vAlign w:val="center"/>
          </w:tcPr>
          <w:p w14:paraId="5B5B53C1">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sz w:val="18"/>
                <w:szCs w:val="18"/>
                <w:highlight w:val="none"/>
              </w:rPr>
            </w:pPr>
          </w:p>
        </w:tc>
        <w:tc>
          <w:tcPr>
            <w:tcW w:w="1527" w:type="dxa"/>
            <w:vMerge w:val="restart"/>
            <w:noWrap w:val="0"/>
            <w:vAlign w:val="top"/>
          </w:tcPr>
          <w:p w14:paraId="67BE865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12" w:type="dxa"/>
            <w:vMerge w:val="restart"/>
            <w:noWrap w:val="0"/>
            <w:vAlign w:val="top"/>
          </w:tcPr>
          <w:p w14:paraId="348E780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041" w:type="dxa"/>
            <w:noWrap w:val="0"/>
            <w:vAlign w:val="center"/>
          </w:tcPr>
          <w:p w14:paraId="5DC7EDA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772" w:type="dxa"/>
            <w:noWrap w:val="0"/>
            <w:vAlign w:val="center"/>
          </w:tcPr>
          <w:p w14:paraId="5DFEF10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772" w:type="dxa"/>
            <w:noWrap w:val="0"/>
            <w:vAlign w:val="top"/>
          </w:tcPr>
          <w:p w14:paraId="7FD955A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26" w:type="dxa"/>
            <w:noWrap w:val="0"/>
            <w:vAlign w:val="top"/>
          </w:tcPr>
          <w:p w14:paraId="325FCC4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26" w:type="dxa"/>
            <w:noWrap w:val="0"/>
            <w:vAlign w:val="top"/>
          </w:tcPr>
          <w:p w14:paraId="50ACD66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r>
      <w:tr w14:paraId="0DBC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1" w:type="dxa"/>
            <w:vMerge w:val="continue"/>
            <w:noWrap w:val="0"/>
            <w:vAlign w:val="center"/>
          </w:tcPr>
          <w:p w14:paraId="0A3EC47C">
            <w:pPr>
              <w:pStyle w:val="8"/>
              <w:pageBreakBefore w:val="0"/>
              <w:kinsoku/>
              <w:overflowPunct/>
              <w:topLinePunct w:val="0"/>
              <w:bidi w:val="0"/>
              <w:adjustRightInd/>
              <w:spacing w:line="480" w:lineRule="exact"/>
              <w:ind w:left="0" w:leftChars="0"/>
              <w:jc w:val="center"/>
              <w:outlineLvl w:val="0"/>
              <w:rPr>
                <w:rFonts w:hint="eastAsia" w:ascii="宋体" w:hAnsi="宋体" w:eastAsia="宋体" w:cs="宋体"/>
                <w:color w:val="auto"/>
                <w:sz w:val="21"/>
                <w:szCs w:val="21"/>
                <w:highlight w:val="none"/>
              </w:rPr>
            </w:pPr>
          </w:p>
        </w:tc>
        <w:tc>
          <w:tcPr>
            <w:tcW w:w="1210" w:type="dxa"/>
            <w:vMerge w:val="continue"/>
            <w:noWrap w:val="0"/>
            <w:vAlign w:val="center"/>
          </w:tcPr>
          <w:p w14:paraId="3152325B">
            <w:pPr>
              <w:keepNext w:val="0"/>
              <w:keepLines w:val="0"/>
              <w:pageBreakBefore w:val="0"/>
              <w:widowControl w:val="0"/>
              <w:tabs>
                <w:tab w:val="left" w:pos="462"/>
              </w:tabs>
              <w:kinsoku/>
              <w:wordWrap/>
              <w:overflowPunct/>
              <w:topLinePunct w:val="0"/>
              <w:autoSpaceDE/>
              <w:autoSpaceDN/>
              <w:bidi w:val="0"/>
              <w:adjustRightInd/>
              <w:spacing w:line="300" w:lineRule="exact"/>
              <w:jc w:val="left"/>
              <w:textAlignment w:val="auto"/>
              <w:rPr>
                <w:rFonts w:hint="eastAsia" w:ascii="宋体" w:hAnsi="宋体" w:eastAsia="宋体" w:cs="宋体"/>
                <w:color w:val="auto"/>
                <w:sz w:val="18"/>
                <w:szCs w:val="18"/>
                <w:highlight w:val="none"/>
                <w:lang w:eastAsia="zh-CN"/>
              </w:rPr>
            </w:pPr>
          </w:p>
        </w:tc>
        <w:tc>
          <w:tcPr>
            <w:tcW w:w="1527" w:type="dxa"/>
            <w:vMerge w:val="continue"/>
            <w:noWrap w:val="0"/>
            <w:vAlign w:val="top"/>
          </w:tcPr>
          <w:p w14:paraId="2683CBC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12" w:type="dxa"/>
            <w:vMerge w:val="continue"/>
            <w:noWrap w:val="0"/>
            <w:vAlign w:val="top"/>
          </w:tcPr>
          <w:p w14:paraId="37CDFE8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041" w:type="dxa"/>
            <w:noWrap w:val="0"/>
            <w:vAlign w:val="center"/>
          </w:tcPr>
          <w:p w14:paraId="7B096F1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772" w:type="dxa"/>
            <w:noWrap w:val="0"/>
            <w:vAlign w:val="center"/>
          </w:tcPr>
          <w:p w14:paraId="1AE783C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772" w:type="dxa"/>
            <w:noWrap w:val="0"/>
            <w:vAlign w:val="top"/>
          </w:tcPr>
          <w:p w14:paraId="1B0D7B2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26" w:type="dxa"/>
            <w:noWrap w:val="0"/>
            <w:vAlign w:val="top"/>
          </w:tcPr>
          <w:p w14:paraId="0983A78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26" w:type="dxa"/>
            <w:noWrap w:val="0"/>
            <w:vAlign w:val="top"/>
          </w:tcPr>
          <w:p w14:paraId="1F574E9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r>
      <w:tr w14:paraId="7F1F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1" w:type="dxa"/>
            <w:vMerge w:val="continue"/>
            <w:noWrap w:val="0"/>
            <w:vAlign w:val="center"/>
          </w:tcPr>
          <w:p w14:paraId="06157CEE">
            <w:pPr>
              <w:pStyle w:val="8"/>
              <w:pageBreakBefore w:val="0"/>
              <w:kinsoku/>
              <w:overflowPunct/>
              <w:topLinePunct w:val="0"/>
              <w:bidi w:val="0"/>
              <w:adjustRightInd/>
              <w:spacing w:line="480" w:lineRule="exact"/>
              <w:ind w:left="0" w:leftChars="0"/>
              <w:jc w:val="center"/>
              <w:outlineLvl w:val="0"/>
              <w:rPr>
                <w:rFonts w:hint="eastAsia" w:ascii="宋体" w:hAnsi="宋体" w:eastAsia="宋体" w:cs="宋体"/>
                <w:color w:val="auto"/>
                <w:sz w:val="21"/>
                <w:szCs w:val="21"/>
                <w:highlight w:val="none"/>
              </w:rPr>
            </w:pPr>
          </w:p>
        </w:tc>
        <w:tc>
          <w:tcPr>
            <w:tcW w:w="1210" w:type="dxa"/>
            <w:vMerge w:val="continue"/>
            <w:noWrap w:val="0"/>
            <w:vAlign w:val="center"/>
          </w:tcPr>
          <w:p w14:paraId="7CE38912">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sz w:val="18"/>
                <w:szCs w:val="18"/>
                <w:highlight w:val="none"/>
              </w:rPr>
            </w:pPr>
          </w:p>
        </w:tc>
        <w:tc>
          <w:tcPr>
            <w:tcW w:w="1527" w:type="dxa"/>
            <w:vMerge w:val="continue"/>
            <w:noWrap w:val="0"/>
            <w:vAlign w:val="top"/>
          </w:tcPr>
          <w:p w14:paraId="7D07852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12" w:type="dxa"/>
            <w:vMerge w:val="continue"/>
            <w:noWrap w:val="0"/>
            <w:vAlign w:val="top"/>
          </w:tcPr>
          <w:p w14:paraId="7D15FBB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041" w:type="dxa"/>
            <w:noWrap w:val="0"/>
            <w:vAlign w:val="center"/>
          </w:tcPr>
          <w:p w14:paraId="4B452FD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772" w:type="dxa"/>
            <w:noWrap w:val="0"/>
            <w:vAlign w:val="center"/>
          </w:tcPr>
          <w:p w14:paraId="55CD367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772" w:type="dxa"/>
            <w:noWrap w:val="0"/>
            <w:vAlign w:val="top"/>
          </w:tcPr>
          <w:p w14:paraId="4E5E150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26" w:type="dxa"/>
            <w:noWrap w:val="0"/>
            <w:vAlign w:val="top"/>
          </w:tcPr>
          <w:p w14:paraId="6D82892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26" w:type="dxa"/>
            <w:noWrap w:val="0"/>
            <w:vAlign w:val="top"/>
          </w:tcPr>
          <w:p w14:paraId="5DDEEE8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r>
      <w:tr w14:paraId="47A9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1" w:type="dxa"/>
            <w:vMerge w:val="restart"/>
            <w:noWrap w:val="0"/>
            <w:vAlign w:val="center"/>
          </w:tcPr>
          <w:p w14:paraId="205A2CA6">
            <w:pPr>
              <w:pStyle w:val="8"/>
              <w:pageBreakBefore w:val="0"/>
              <w:kinsoku/>
              <w:overflowPunct/>
              <w:topLinePunct w:val="0"/>
              <w:bidi w:val="0"/>
              <w:adjustRightInd/>
              <w:spacing w:line="480" w:lineRule="exact"/>
              <w:ind w:left="0" w:leftChars="0"/>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10" w:type="dxa"/>
            <w:vMerge w:val="restart"/>
            <w:noWrap w:val="0"/>
            <w:vAlign w:val="center"/>
          </w:tcPr>
          <w:p w14:paraId="3F4BE1BB">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sz w:val="18"/>
                <w:szCs w:val="18"/>
                <w:highlight w:val="none"/>
              </w:rPr>
            </w:pPr>
          </w:p>
        </w:tc>
        <w:tc>
          <w:tcPr>
            <w:tcW w:w="1527" w:type="dxa"/>
            <w:vMerge w:val="restart"/>
            <w:noWrap w:val="0"/>
            <w:vAlign w:val="top"/>
          </w:tcPr>
          <w:p w14:paraId="5BA84CD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12" w:type="dxa"/>
            <w:vMerge w:val="restart"/>
            <w:noWrap w:val="0"/>
            <w:vAlign w:val="top"/>
          </w:tcPr>
          <w:p w14:paraId="5522211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041" w:type="dxa"/>
            <w:noWrap w:val="0"/>
            <w:vAlign w:val="center"/>
          </w:tcPr>
          <w:p w14:paraId="2B05868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772" w:type="dxa"/>
            <w:noWrap w:val="0"/>
            <w:vAlign w:val="center"/>
          </w:tcPr>
          <w:p w14:paraId="33209F6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772" w:type="dxa"/>
            <w:noWrap w:val="0"/>
            <w:vAlign w:val="top"/>
          </w:tcPr>
          <w:p w14:paraId="35A7DF4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26" w:type="dxa"/>
            <w:noWrap w:val="0"/>
            <w:vAlign w:val="top"/>
          </w:tcPr>
          <w:p w14:paraId="04F84CF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26" w:type="dxa"/>
            <w:noWrap w:val="0"/>
            <w:vAlign w:val="top"/>
          </w:tcPr>
          <w:p w14:paraId="6A4257D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r>
      <w:tr w14:paraId="25F9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1" w:type="dxa"/>
            <w:vMerge w:val="continue"/>
            <w:noWrap w:val="0"/>
            <w:vAlign w:val="center"/>
          </w:tcPr>
          <w:p w14:paraId="76E78E26">
            <w:pPr>
              <w:pStyle w:val="8"/>
              <w:pageBreakBefore w:val="0"/>
              <w:kinsoku/>
              <w:overflowPunct/>
              <w:topLinePunct w:val="0"/>
              <w:bidi w:val="0"/>
              <w:adjustRightInd/>
              <w:spacing w:line="480" w:lineRule="exact"/>
              <w:ind w:left="0" w:leftChars="0"/>
              <w:jc w:val="center"/>
              <w:outlineLvl w:val="0"/>
              <w:rPr>
                <w:rFonts w:hint="eastAsia" w:ascii="宋体" w:hAnsi="宋体" w:eastAsia="宋体" w:cs="宋体"/>
                <w:color w:val="auto"/>
                <w:sz w:val="21"/>
                <w:szCs w:val="21"/>
                <w:highlight w:val="none"/>
              </w:rPr>
            </w:pPr>
          </w:p>
        </w:tc>
        <w:tc>
          <w:tcPr>
            <w:tcW w:w="1210" w:type="dxa"/>
            <w:vMerge w:val="continue"/>
            <w:noWrap w:val="0"/>
            <w:vAlign w:val="center"/>
          </w:tcPr>
          <w:p w14:paraId="64EED079">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sz w:val="18"/>
                <w:szCs w:val="18"/>
                <w:highlight w:val="none"/>
              </w:rPr>
            </w:pPr>
          </w:p>
        </w:tc>
        <w:tc>
          <w:tcPr>
            <w:tcW w:w="1527" w:type="dxa"/>
            <w:vMerge w:val="continue"/>
            <w:noWrap w:val="0"/>
            <w:vAlign w:val="top"/>
          </w:tcPr>
          <w:p w14:paraId="4DA6E07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12" w:type="dxa"/>
            <w:vMerge w:val="continue"/>
            <w:noWrap w:val="0"/>
            <w:vAlign w:val="top"/>
          </w:tcPr>
          <w:p w14:paraId="2987295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041" w:type="dxa"/>
            <w:noWrap w:val="0"/>
            <w:vAlign w:val="center"/>
          </w:tcPr>
          <w:p w14:paraId="0158E9A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772" w:type="dxa"/>
            <w:noWrap w:val="0"/>
            <w:vAlign w:val="center"/>
          </w:tcPr>
          <w:p w14:paraId="408BE35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772" w:type="dxa"/>
            <w:noWrap w:val="0"/>
            <w:vAlign w:val="top"/>
          </w:tcPr>
          <w:p w14:paraId="505CE6D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26" w:type="dxa"/>
            <w:noWrap w:val="0"/>
            <w:vAlign w:val="top"/>
          </w:tcPr>
          <w:p w14:paraId="3454E04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26" w:type="dxa"/>
            <w:noWrap w:val="0"/>
            <w:vAlign w:val="top"/>
          </w:tcPr>
          <w:p w14:paraId="229631F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r>
      <w:tr w14:paraId="4F48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1" w:type="dxa"/>
            <w:vMerge w:val="continue"/>
            <w:noWrap w:val="0"/>
            <w:vAlign w:val="center"/>
          </w:tcPr>
          <w:p w14:paraId="592104D3">
            <w:pPr>
              <w:pStyle w:val="8"/>
              <w:pageBreakBefore w:val="0"/>
              <w:kinsoku/>
              <w:overflowPunct/>
              <w:topLinePunct w:val="0"/>
              <w:bidi w:val="0"/>
              <w:adjustRightInd/>
              <w:spacing w:line="480" w:lineRule="exact"/>
              <w:ind w:left="0" w:leftChars="0"/>
              <w:jc w:val="center"/>
              <w:outlineLvl w:val="0"/>
              <w:rPr>
                <w:rFonts w:hint="eastAsia" w:ascii="宋体" w:hAnsi="宋体" w:eastAsia="宋体" w:cs="宋体"/>
                <w:color w:val="auto"/>
                <w:sz w:val="21"/>
                <w:szCs w:val="21"/>
                <w:highlight w:val="none"/>
              </w:rPr>
            </w:pPr>
          </w:p>
        </w:tc>
        <w:tc>
          <w:tcPr>
            <w:tcW w:w="1210" w:type="dxa"/>
            <w:vMerge w:val="continue"/>
            <w:noWrap w:val="0"/>
            <w:vAlign w:val="center"/>
          </w:tcPr>
          <w:p w14:paraId="24F0FA4B">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eastAsia="宋体" w:cs="宋体"/>
                <w:color w:val="auto"/>
                <w:sz w:val="18"/>
                <w:szCs w:val="18"/>
                <w:highlight w:val="none"/>
              </w:rPr>
            </w:pPr>
          </w:p>
        </w:tc>
        <w:tc>
          <w:tcPr>
            <w:tcW w:w="1527" w:type="dxa"/>
            <w:vMerge w:val="continue"/>
            <w:noWrap w:val="0"/>
            <w:vAlign w:val="top"/>
          </w:tcPr>
          <w:p w14:paraId="7714302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12" w:type="dxa"/>
            <w:vMerge w:val="continue"/>
            <w:noWrap w:val="0"/>
            <w:vAlign w:val="top"/>
          </w:tcPr>
          <w:p w14:paraId="2338488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041" w:type="dxa"/>
            <w:noWrap w:val="0"/>
            <w:vAlign w:val="center"/>
          </w:tcPr>
          <w:p w14:paraId="629B8F4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772" w:type="dxa"/>
            <w:noWrap w:val="0"/>
            <w:vAlign w:val="center"/>
          </w:tcPr>
          <w:p w14:paraId="3B9F48C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772" w:type="dxa"/>
            <w:noWrap w:val="0"/>
            <w:vAlign w:val="top"/>
          </w:tcPr>
          <w:p w14:paraId="6EFC54F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26" w:type="dxa"/>
            <w:noWrap w:val="0"/>
            <w:vAlign w:val="top"/>
          </w:tcPr>
          <w:p w14:paraId="2DBE76B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26" w:type="dxa"/>
            <w:noWrap w:val="0"/>
            <w:vAlign w:val="top"/>
          </w:tcPr>
          <w:p w14:paraId="115B063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r>
      <w:tr w14:paraId="0150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1" w:type="dxa"/>
            <w:noWrap w:val="0"/>
            <w:vAlign w:val="center"/>
          </w:tcPr>
          <w:p w14:paraId="4CA67F0D">
            <w:pPr>
              <w:pStyle w:val="8"/>
              <w:pageBreakBefore w:val="0"/>
              <w:kinsoku/>
              <w:overflowPunct/>
              <w:topLinePunct w:val="0"/>
              <w:bidi w:val="0"/>
              <w:adjustRightInd/>
              <w:spacing w:line="480" w:lineRule="exact"/>
              <w:ind w:left="0" w:leftChars="0"/>
              <w:jc w:val="center"/>
              <w:outlineLvl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210" w:type="dxa"/>
            <w:noWrap w:val="0"/>
            <w:vAlign w:val="center"/>
          </w:tcPr>
          <w:p w14:paraId="2C78AA1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p>
        </w:tc>
        <w:tc>
          <w:tcPr>
            <w:tcW w:w="1527" w:type="dxa"/>
            <w:noWrap w:val="0"/>
            <w:vAlign w:val="top"/>
          </w:tcPr>
          <w:p w14:paraId="31271CB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12" w:type="dxa"/>
            <w:noWrap w:val="0"/>
            <w:vAlign w:val="top"/>
          </w:tcPr>
          <w:p w14:paraId="5DF2E11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041" w:type="dxa"/>
            <w:noWrap w:val="0"/>
            <w:vAlign w:val="center"/>
          </w:tcPr>
          <w:p w14:paraId="766D5A6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772" w:type="dxa"/>
            <w:noWrap w:val="0"/>
            <w:vAlign w:val="center"/>
          </w:tcPr>
          <w:p w14:paraId="4EB745A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772" w:type="dxa"/>
            <w:noWrap w:val="0"/>
            <w:vAlign w:val="top"/>
          </w:tcPr>
          <w:p w14:paraId="3112E97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26" w:type="dxa"/>
            <w:noWrap w:val="0"/>
            <w:vAlign w:val="top"/>
          </w:tcPr>
          <w:p w14:paraId="2A65A2D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c>
          <w:tcPr>
            <w:tcW w:w="1326" w:type="dxa"/>
            <w:noWrap w:val="0"/>
            <w:vAlign w:val="top"/>
          </w:tcPr>
          <w:p w14:paraId="6D0D6C2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color w:val="auto"/>
                <w:sz w:val="18"/>
                <w:szCs w:val="18"/>
                <w:highlight w:val="none"/>
              </w:rPr>
            </w:pPr>
          </w:p>
        </w:tc>
      </w:tr>
    </w:tbl>
    <w:p w14:paraId="30CF619E">
      <w:pPr>
        <w:snapToGrid w:val="0"/>
        <w:spacing w:line="500" w:lineRule="exact"/>
        <w:ind w:firstLine="480" w:firstLineChars="200"/>
        <w:rPr>
          <w:rFonts w:hint="eastAsia" w:ascii="方正仿宋_GBK" w:hAnsi="宋体" w:eastAsia="方正仿宋_GBK"/>
          <w:color w:val="000000"/>
          <w:sz w:val="24"/>
          <w:szCs w:val="28"/>
        </w:rPr>
      </w:pPr>
      <w:r>
        <w:rPr>
          <w:rFonts w:hint="eastAsia" w:ascii="方正仿宋_GBK" w:hAnsi="宋体" w:eastAsia="方正仿宋_GBK"/>
          <w:color w:val="000000"/>
          <w:sz w:val="24"/>
          <w:szCs w:val="28"/>
        </w:rPr>
        <w:t>注：1.供应商应完整填写本表。</w:t>
      </w:r>
    </w:p>
    <w:p w14:paraId="45D663D4">
      <w:pPr>
        <w:snapToGrid w:val="0"/>
        <w:spacing w:line="500" w:lineRule="exact"/>
        <w:rPr>
          <w:rFonts w:hint="eastAsia" w:ascii="方正仿宋_GBK" w:hAnsi="宋体" w:eastAsia="方正仿宋_GBK"/>
          <w:color w:val="000000"/>
          <w:sz w:val="24"/>
          <w:szCs w:val="28"/>
        </w:rPr>
      </w:pPr>
      <w:r>
        <w:rPr>
          <w:rFonts w:hint="eastAsia" w:ascii="方正仿宋_GBK" w:hAnsi="宋体" w:eastAsia="方正仿宋_GBK"/>
          <w:color w:val="000000"/>
          <w:sz w:val="24"/>
          <w:szCs w:val="28"/>
        </w:rPr>
        <w:t>2.该表可扩展</w:t>
      </w:r>
      <w:bookmarkStart w:id="92" w:name="OLE_LINK1"/>
      <w:bookmarkStart w:id="93" w:name="OLE_LINK2"/>
      <w:r>
        <w:rPr>
          <w:rFonts w:hint="eastAsia" w:ascii="方正仿宋_GBK" w:hAnsi="宋体" w:eastAsia="方正仿宋_GBK"/>
          <w:color w:val="000000"/>
          <w:sz w:val="24"/>
          <w:szCs w:val="28"/>
        </w:rPr>
        <w:t>。</w:t>
      </w:r>
      <w:bookmarkEnd w:id="92"/>
      <w:bookmarkEnd w:id="93"/>
    </w:p>
    <w:p w14:paraId="2C20241D">
      <w:pPr>
        <w:snapToGrid w:val="0"/>
        <w:spacing w:line="500" w:lineRule="exact"/>
        <w:rPr>
          <w:rFonts w:hint="eastAsia" w:ascii="方正仿宋_GBK" w:hAnsi="宋体" w:eastAsia="方正仿宋_GBK"/>
          <w:color w:val="000000"/>
          <w:sz w:val="24"/>
          <w:szCs w:val="24"/>
        </w:rPr>
      </w:pPr>
    </w:p>
    <w:p w14:paraId="501CE727">
      <w:pPr>
        <w:pStyle w:val="13"/>
        <w:spacing w:line="360" w:lineRule="auto"/>
        <w:rPr>
          <w:rFonts w:hint="eastAsia" w:ascii="方正仿宋_GBK" w:hAnsi="宋体" w:eastAsia="方正仿宋_GBK"/>
          <w:color w:val="000000"/>
          <w:sz w:val="24"/>
          <w:szCs w:val="24"/>
        </w:rPr>
      </w:pPr>
    </w:p>
    <w:p w14:paraId="5FE5B58D">
      <w:pPr>
        <w:spacing w:line="360" w:lineRule="auto"/>
        <w:rPr>
          <w:rFonts w:hint="eastAsia"/>
          <w:color w:val="000000"/>
        </w:rPr>
      </w:pPr>
      <w:r>
        <w:rPr>
          <w:rFonts w:hint="eastAsia" w:ascii="方正仿宋_GBK" w:hAnsi="宋体" w:eastAsia="方正仿宋_GBK"/>
          <w:color w:val="000000"/>
          <w:sz w:val="24"/>
          <w:szCs w:val="24"/>
        </w:rPr>
        <w:t>供应商名称（公章）或自然人签署：</w:t>
      </w:r>
    </w:p>
    <w:p w14:paraId="626F12DE">
      <w:pPr>
        <w:spacing w:line="360" w:lineRule="auto"/>
        <w:ind w:right="480" w:firstLine="6480" w:firstLineChars="27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年     月    日</w:t>
      </w:r>
    </w:p>
    <w:p w14:paraId="250F2FDE">
      <w:pPr>
        <w:ind w:firstLine="0" w:firstLineChars="0"/>
        <w:rPr>
          <w:rFonts w:hint="eastAsia" w:ascii="宋体" w:hAnsi="宋体" w:eastAsia="宋体" w:cs="宋体"/>
          <w:color w:val="auto"/>
        </w:rPr>
        <w:sectPr>
          <w:headerReference r:id="rId14" w:type="default"/>
          <w:pgSz w:w="11907" w:h="16840"/>
          <w:pgMar w:top="1134" w:right="1191" w:bottom="1134" w:left="1304" w:header="851" w:footer="850" w:gutter="0"/>
          <w:pgNumType w:fmt="decimal"/>
          <w:cols w:space="720" w:num="1"/>
          <w:docGrid w:linePitch="380" w:charSpace="-5735"/>
        </w:sectPr>
      </w:pPr>
    </w:p>
    <w:p w14:paraId="6B117AEA">
      <w:pPr>
        <w:pStyle w:val="3"/>
        <w:spacing w:before="0" w:beforeAutospacing="0" w:after="0" w:afterAutospacing="0" w:line="440" w:lineRule="exact"/>
        <w:ind w:firstLine="0" w:firstLineChars="0"/>
        <w:rPr>
          <w:rFonts w:hint="default" w:cs="宋体"/>
          <w:b w:val="0"/>
          <w:bCs w:val="0"/>
          <w:color w:val="auto"/>
          <w:kern w:val="2"/>
          <w:sz w:val="24"/>
          <w:szCs w:val="28"/>
        </w:rPr>
      </w:pPr>
      <w:bookmarkStart w:id="94" w:name="_Toc17474"/>
      <w:r>
        <w:rPr>
          <w:rFonts w:cs="宋体"/>
          <w:bCs w:val="0"/>
          <w:color w:val="auto"/>
          <w:sz w:val="24"/>
          <w:szCs w:val="24"/>
        </w:rPr>
        <w:t>二、技术部分</w:t>
      </w:r>
      <w:bookmarkEnd w:id="94"/>
    </w:p>
    <w:p w14:paraId="47D7E295">
      <w:pPr>
        <w:spacing w:line="440" w:lineRule="exact"/>
        <w:ind w:firstLine="480"/>
        <w:rPr>
          <w:rFonts w:hint="eastAsia" w:ascii="宋体" w:hAnsi="宋体" w:eastAsia="宋体" w:cs="宋体"/>
          <w:bCs/>
          <w:color w:val="auto"/>
        </w:rPr>
      </w:pPr>
      <w:r>
        <w:rPr>
          <w:rFonts w:hint="eastAsia" w:ascii="宋体" w:hAnsi="宋体" w:eastAsia="宋体" w:cs="宋体"/>
          <w:bCs/>
          <w:color w:val="auto"/>
        </w:rPr>
        <w:t>(一）技术响应偏离表</w:t>
      </w:r>
    </w:p>
    <w:p w14:paraId="67C6FD22">
      <w:pPr>
        <w:tabs>
          <w:tab w:val="left" w:pos="2145"/>
        </w:tabs>
        <w:spacing w:line="360" w:lineRule="auto"/>
        <w:ind w:firstLine="840" w:firstLineChars="350"/>
        <w:jc w:val="center"/>
        <w:rPr>
          <w:color w:val="auto"/>
        </w:rPr>
      </w:pPr>
      <w:r>
        <w:rPr>
          <w:rFonts w:hint="eastAsia" w:ascii="宋体" w:hAnsi="宋体" w:eastAsia="宋体" w:cs="宋体"/>
          <w:color w:val="auto"/>
        </w:rPr>
        <w:t>技术响应偏离表</w:t>
      </w:r>
    </w:p>
    <w:p w14:paraId="4FF6580D">
      <w:pPr>
        <w:tabs>
          <w:tab w:val="left" w:pos="6300"/>
        </w:tabs>
        <w:snapToGrid w:val="0"/>
        <w:spacing w:line="500" w:lineRule="exact"/>
        <w:ind w:firstLine="480"/>
        <w:rPr>
          <w:rFonts w:hint="eastAsia" w:ascii="宋体" w:hAnsi="宋体" w:eastAsia="宋体" w:cs="宋体"/>
          <w:color w:val="auto"/>
        </w:rPr>
      </w:pPr>
      <w:r>
        <w:rPr>
          <w:rFonts w:hint="eastAsia" w:ascii="宋体" w:hAnsi="宋体" w:eastAsia="宋体" w:cs="宋体"/>
          <w:color w:val="auto"/>
        </w:rPr>
        <w:t>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CB8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7E49E29F">
            <w:pPr>
              <w:tabs>
                <w:tab w:val="left" w:pos="6300"/>
              </w:tabs>
              <w:snapToGrid w:val="0"/>
              <w:spacing w:line="500" w:lineRule="exact"/>
              <w:ind w:firstLine="0" w:firstLineChars="0"/>
              <w:jc w:val="center"/>
              <w:outlineLvl w:val="0"/>
              <w:rPr>
                <w:rFonts w:hint="eastAsia" w:ascii="宋体" w:hAnsi="宋体" w:eastAsia="宋体" w:cs="宋体"/>
                <w:color w:val="auto"/>
              </w:rPr>
            </w:pPr>
            <w:r>
              <w:rPr>
                <w:rFonts w:hint="eastAsia" w:ascii="宋体" w:hAnsi="宋体" w:eastAsia="宋体" w:cs="宋体"/>
                <w:color w:val="auto"/>
              </w:rPr>
              <w:t>序号</w:t>
            </w:r>
          </w:p>
        </w:tc>
        <w:tc>
          <w:tcPr>
            <w:tcW w:w="2658" w:type="dxa"/>
            <w:noWrap w:val="0"/>
            <w:vAlign w:val="center"/>
          </w:tcPr>
          <w:p w14:paraId="77AC8186">
            <w:pPr>
              <w:tabs>
                <w:tab w:val="left" w:pos="6300"/>
              </w:tabs>
              <w:snapToGrid w:val="0"/>
              <w:spacing w:line="500" w:lineRule="exact"/>
              <w:ind w:firstLine="480"/>
              <w:jc w:val="center"/>
              <w:outlineLvl w:val="0"/>
              <w:rPr>
                <w:rFonts w:hint="eastAsia" w:ascii="宋体" w:hAnsi="宋体" w:eastAsia="宋体" w:cs="宋体"/>
                <w:color w:val="auto"/>
              </w:rPr>
            </w:pPr>
            <w:r>
              <w:rPr>
                <w:rFonts w:hint="eastAsia" w:ascii="宋体" w:hAnsi="宋体" w:eastAsia="宋体" w:cs="宋体"/>
                <w:color w:val="auto"/>
              </w:rPr>
              <w:t>采购需求</w:t>
            </w:r>
          </w:p>
        </w:tc>
        <w:tc>
          <w:tcPr>
            <w:tcW w:w="2759" w:type="dxa"/>
            <w:noWrap w:val="0"/>
            <w:vAlign w:val="center"/>
          </w:tcPr>
          <w:p w14:paraId="711CA7E2">
            <w:pPr>
              <w:tabs>
                <w:tab w:val="left" w:pos="6300"/>
              </w:tabs>
              <w:snapToGrid w:val="0"/>
              <w:spacing w:line="500" w:lineRule="exact"/>
              <w:ind w:firstLine="480"/>
              <w:jc w:val="center"/>
              <w:outlineLvl w:val="0"/>
              <w:rPr>
                <w:rFonts w:hint="eastAsia" w:ascii="宋体" w:hAnsi="宋体" w:eastAsia="宋体" w:cs="宋体"/>
                <w:color w:val="auto"/>
              </w:rPr>
            </w:pPr>
            <w:r>
              <w:rPr>
                <w:rFonts w:hint="eastAsia" w:ascii="宋体" w:hAnsi="宋体" w:eastAsia="宋体" w:cs="宋体"/>
                <w:color w:val="auto"/>
              </w:rPr>
              <w:t>响应情况</w:t>
            </w:r>
          </w:p>
        </w:tc>
        <w:tc>
          <w:tcPr>
            <w:tcW w:w="2067" w:type="dxa"/>
            <w:noWrap w:val="0"/>
            <w:vAlign w:val="center"/>
          </w:tcPr>
          <w:p w14:paraId="09FF3551">
            <w:pPr>
              <w:tabs>
                <w:tab w:val="left" w:pos="6300"/>
              </w:tabs>
              <w:snapToGrid w:val="0"/>
              <w:spacing w:line="500" w:lineRule="exact"/>
              <w:ind w:firstLine="480"/>
              <w:jc w:val="center"/>
              <w:outlineLvl w:val="0"/>
              <w:rPr>
                <w:rFonts w:hint="eastAsia" w:ascii="宋体" w:hAnsi="宋体" w:eastAsia="宋体" w:cs="宋体"/>
                <w:color w:val="auto"/>
              </w:rPr>
            </w:pPr>
            <w:r>
              <w:rPr>
                <w:rFonts w:hint="eastAsia" w:ascii="宋体" w:hAnsi="宋体" w:eastAsia="宋体" w:cs="宋体"/>
                <w:color w:val="auto"/>
              </w:rPr>
              <w:t>差异说明</w:t>
            </w:r>
          </w:p>
        </w:tc>
      </w:tr>
      <w:tr w14:paraId="7596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2DFE6865">
            <w:pPr>
              <w:tabs>
                <w:tab w:val="left" w:pos="6300"/>
              </w:tabs>
              <w:snapToGrid w:val="0"/>
              <w:spacing w:line="500" w:lineRule="exact"/>
              <w:ind w:firstLine="480"/>
              <w:jc w:val="center"/>
              <w:outlineLvl w:val="0"/>
              <w:rPr>
                <w:rFonts w:hint="eastAsia" w:ascii="宋体" w:hAnsi="宋体" w:eastAsia="宋体" w:cs="宋体"/>
                <w:color w:val="auto"/>
              </w:rPr>
            </w:pPr>
          </w:p>
        </w:tc>
        <w:tc>
          <w:tcPr>
            <w:tcW w:w="2658" w:type="dxa"/>
            <w:noWrap w:val="0"/>
            <w:vAlign w:val="center"/>
          </w:tcPr>
          <w:p w14:paraId="63E3202D">
            <w:pPr>
              <w:tabs>
                <w:tab w:val="left" w:pos="6300"/>
              </w:tabs>
              <w:snapToGrid w:val="0"/>
              <w:spacing w:line="500" w:lineRule="exact"/>
              <w:ind w:firstLine="480"/>
              <w:jc w:val="center"/>
              <w:outlineLvl w:val="0"/>
              <w:rPr>
                <w:rFonts w:hint="eastAsia" w:ascii="宋体" w:hAnsi="宋体" w:eastAsia="宋体" w:cs="宋体"/>
                <w:color w:val="auto"/>
              </w:rPr>
            </w:pPr>
          </w:p>
        </w:tc>
        <w:tc>
          <w:tcPr>
            <w:tcW w:w="2759" w:type="dxa"/>
            <w:noWrap w:val="0"/>
            <w:vAlign w:val="center"/>
          </w:tcPr>
          <w:p w14:paraId="4AC5ED3C">
            <w:pPr>
              <w:tabs>
                <w:tab w:val="left" w:pos="6300"/>
              </w:tabs>
              <w:snapToGrid w:val="0"/>
              <w:spacing w:line="500" w:lineRule="exact"/>
              <w:ind w:firstLine="480"/>
              <w:jc w:val="center"/>
              <w:outlineLvl w:val="0"/>
              <w:rPr>
                <w:rFonts w:hint="eastAsia" w:ascii="宋体" w:hAnsi="宋体" w:eastAsia="宋体" w:cs="宋体"/>
                <w:color w:val="auto"/>
              </w:rPr>
            </w:pPr>
          </w:p>
        </w:tc>
        <w:tc>
          <w:tcPr>
            <w:tcW w:w="2067" w:type="dxa"/>
            <w:noWrap w:val="0"/>
            <w:vAlign w:val="center"/>
          </w:tcPr>
          <w:p w14:paraId="4565B4B1">
            <w:pPr>
              <w:tabs>
                <w:tab w:val="left" w:pos="6300"/>
              </w:tabs>
              <w:snapToGrid w:val="0"/>
              <w:spacing w:line="500" w:lineRule="exact"/>
              <w:ind w:firstLine="480"/>
              <w:jc w:val="center"/>
              <w:outlineLvl w:val="0"/>
              <w:rPr>
                <w:rFonts w:hint="eastAsia" w:ascii="宋体" w:hAnsi="宋体" w:eastAsia="宋体" w:cs="宋体"/>
                <w:color w:val="auto"/>
              </w:rPr>
            </w:pPr>
          </w:p>
        </w:tc>
      </w:tr>
      <w:tr w14:paraId="424D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EACC3BE">
            <w:pPr>
              <w:tabs>
                <w:tab w:val="left" w:pos="6300"/>
              </w:tabs>
              <w:snapToGrid w:val="0"/>
              <w:spacing w:line="500" w:lineRule="exact"/>
              <w:ind w:firstLine="480"/>
              <w:jc w:val="center"/>
              <w:outlineLvl w:val="0"/>
              <w:rPr>
                <w:rFonts w:hint="eastAsia" w:ascii="宋体" w:hAnsi="宋体" w:eastAsia="宋体" w:cs="宋体"/>
                <w:color w:val="auto"/>
              </w:rPr>
            </w:pPr>
          </w:p>
        </w:tc>
        <w:tc>
          <w:tcPr>
            <w:tcW w:w="2658" w:type="dxa"/>
            <w:noWrap w:val="0"/>
            <w:vAlign w:val="center"/>
          </w:tcPr>
          <w:p w14:paraId="74CA980F">
            <w:pPr>
              <w:tabs>
                <w:tab w:val="left" w:pos="6300"/>
              </w:tabs>
              <w:snapToGrid w:val="0"/>
              <w:spacing w:line="500" w:lineRule="exact"/>
              <w:ind w:firstLine="480"/>
              <w:jc w:val="center"/>
              <w:outlineLvl w:val="0"/>
              <w:rPr>
                <w:rFonts w:hint="eastAsia" w:ascii="宋体" w:hAnsi="宋体" w:eastAsia="宋体" w:cs="宋体"/>
                <w:color w:val="auto"/>
              </w:rPr>
            </w:pPr>
          </w:p>
        </w:tc>
        <w:tc>
          <w:tcPr>
            <w:tcW w:w="2759" w:type="dxa"/>
            <w:noWrap w:val="0"/>
            <w:vAlign w:val="center"/>
          </w:tcPr>
          <w:p w14:paraId="6DAD594F">
            <w:pPr>
              <w:tabs>
                <w:tab w:val="left" w:pos="6300"/>
              </w:tabs>
              <w:snapToGrid w:val="0"/>
              <w:spacing w:line="500" w:lineRule="exact"/>
              <w:ind w:firstLine="480"/>
              <w:jc w:val="center"/>
              <w:outlineLvl w:val="0"/>
              <w:rPr>
                <w:rFonts w:hint="eastAsia" w:ascii="宋体" w:hAnsi="宋体" w:eastAsia="宋体" w:cs="宋体"/>
                <w:color w:val="auto"/>
              </w:rPr>
            </w:pPr>
          </w:p>
        </w:tc>
        <w:tc>
          <w:tcPr>
            <w:tcW w:w="2067" w:type="dxa"/>
            <w:noWrap w:val="0"/>
            <w:vAlign w:val="center"/>
          </w:tcPr>
          <w:p w14:paraId="2F7872BE">
            <w:pPr>
              <w:tabs>
                <w:tab w:val="left" w:pos="6300"/>
              </w:tabs>
              <w:snapToGrid w:val="0"/>
              <w:spacing w:line="500" w:lineRule="exact"/>
              <w:ind w:firstLine="480"/>
              <w:jc w:val="center"/>
              <w:outlineLvl w:val="0"/>
              <w:rPr>
                <w:rFonts w:hint="eastAsia" w:ascii="宋体" w:hAnsi="宋体" w:eastAsia="宋体" w:cs="宋体"/>
                <w:color w:val="auto"/>
              </w:rPr>
            </w:pPr>
          </w:p>
        </w:tc>
      </w:tr>
      <w:tr w14:paraId="0F3F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AE583A7">
            <w:pPr>
              <w:tabs>
                <w:tab w:val="left" w:pos="6300"/>
              </w:tabs>
              <w:snapToGrid w:val="0"/>
              <w:spacing w:line="500" w:lineRule="exact"/>
              <w:ind w:firstLine="480"/>
              <w:jc w:val="center"/>
              <w:outlineLvl w:val="0"/>
              <w:rPr>
                <w:rFonts w:hint="eastAsia" w:ascii="宋体" w:hAnsi="宋体" w:eastAsia="宋体" w:cs="宋体"/>
                <w:color w:val="auto"/>
              </w:rPr>
            </w:pPr>
          </w:p>
        </w:tc>
        <w:tc>
          <w:tcPr>
            <w:tcW w:w="2658" w:type="dxa"/>
            <w:noWrap w:val="0"/>
            <w:vAlign w:val="center"/>
          </w:tcPr>
          <w:p w14:paraId="5ABC4A21">
            <w:pPr>
              <w:tabs>
                <w:tab w:val="left" w:pos="6300"/>
              </w:tabs>
              <w:snapToGrid w:val="0"/>
              <w:spacing w:line="500" w:lineRule="exact"/>
              <w:ind w:firstLine="480"/>
              <w:jc w:val="center"/>
              <w:outlineLvl w:val="0"/>
              <w:rPr>
                <w:rFonts w:hint="eastAsia" w:ascii="宋体" w:hAnsi="宋体" w:eastAsia="宋体" w:cs="宋体"/>
                <w:color w:val="auto"/>
              </w:rPr>
            </w:pPr>
          </w:p>
        </w:tc>
        <w:tc>
          <w:tcPr>
            <w:tcW w:w="2759" w:type="dxa"/>
            <w:noWrap w:val="0"/>
            <w:vAlign w:val="center"/>
          </w:tcPr>
          <w:p w14:paraId="56A9CB25">
            <w:pPr>
              <w:tabs>
                <w:tab w:val="left" w:pos="6300"/>
              </w:tabs>
              <w:snapToGrid w:val="0"/>
              <w:spacing w:line="500" w:lineRule="exact"/>
              <w:ind w:firstLine="480"/>
              <w:jc w:val="center"/>
              <w:outlineLvl w:val="0"/>
              <w:rPr>
                <w:rFonts w:hint="eastAsia" w:ascii="宋体" w:hAnsi="宋体" w:eastAsia="宋体" w:cs="宋体"/>
                <w:color w:val="auto"/>
              </w:rPr>
            </w:pPr>
          </w:p>
        </w:tc>
        <w:tc>
          <w:tcPr>
            <w:tcW w:w="2067" w:type="dxa"/>
            <w:noWrap w:val="0"/>
            <w:vAlign w:val="center"/>
          </w:tcPr>
          <w:p w14:paraId="50547976">
            <w:pPr>
              <w:tabs>
                <w:tab w:val="left" w:pos="6300"/>
              </w:tabs>
              <w:snapToGrid w:val="0"/>
              <w:spacing w:line="500" w:lineRule="exact"/>
              <w:ind w:firstLine="480"/>
              <w:jc w:val="center"/>
              <w:outlineLvl w:val="0"/>
              <w:rPr>
                <w:rFonts w:hint="eastAsia" w:ascii="宋体" w:hAnsi="宋体" w:eastAsia="宋体" w:cs="宋体"/>
                <w:color w:val="auto"/>
              </w:rPr>
            </w:pPr>
          </w:p>
        </w:tc>
      </w:tr>
      <w:tr w14:paraId="54DE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466C06F">
            <w:pPr>
              <w:tabs>
                <w:tab w:val="left" w:pos="6300"/>
              </w:tabs>
              <w:snapToGrid w:val="0"/>
              <w:spacing w:line="500" w:lineRule="exact"/>
              <w:ind w:firstLine="480"/>
              <w:jc w:val="center"/>
              <w:outlineLvl w:val="0"/>
              <w:rPr>
                <w:rFonts w:hint="eastAsia" w:ascii="宋体" w:hAnsi="宋体" w:eastAsia="宋体" w:cs="宋体"/>
                <w:color w:val="auto"/>
              </w:rPr>
            </w:pPr>
          </w:p>
        </w:tc>
        <w:tc>
          <w:tcPr>
            <w:tcW w:w="2658" w:type="dxa"/>
            <w:noWrap w:val="0"/>
            <w:vAlign w:val="center"/>
          </w:tcPr>
          <w:p w14:paraId="238EF54B">
            <w:pPr>
              <w:tabs>
                <w:tab w:val="left" w:pos="6300"/>
              </w:tabs>
              <w:snapToGrid w:val="0"/>
              <w:spacing w:line="500" w:lineRule="exact"/>
              <w:ind w:firstLine="480"/>
              <w:jc w:val="center"/>
              <w:outlineLvl w:val="0"/>
              <w:rPr>
                <w:rFonts w:hint="eastAsia" w:ascii="宋体" w:hAnsi="宋体" w:eastAsia="宋体" w:cs="宋体"/>
                <w:color w:val="auto"/>
              </w:rPr>
            </w:pPr>
          </w:p>
        </w:tc>
        <w:tc>
          <w:tcPr>
            <w:tcW w:w="2759" w:type="dxa"/>
            <w:noWrap w:val="0"/>
            <w:vAlign w:val="center"/>
          </w:tcPr>
          <w:p w14:paraId="30672E15">
            <w:pPr>
              <w:tabs>
                <w:tab w:val="left" w:pos="6300"/>
              </w:tabs>
              <w:snapToGrid w:val="0"/>
              <w:spacing w:line="500" w:lineRule="exact"/>
              <w:ind w:firstLine="480"/>
              <w:jc w:val="center"/>
              <w:outlineLvl w:val="0"/>
              <w:rPr>
                <w:rFonts w:hint="eastAsia" w:ascii="宋体" w:hAnsi="宋体" w:eastAsia="宋体" w:cs="宋体"/>
                <w:color w:val="auto"/>
              </w:rPr>
            </w:pPr>
          </w:p>
        </w:tc>
        <w:tc>
          <w:tcPr>
            <w:tcW w:w="2067" w:type="dxa"/>
            <w:noWrap w:val="0"/>
            <w:vAlign w:val="center"/>
          </w:tcPr>
          <w:p w14:paraId="1892DBA5">
            <w:pPr>
              <w:tabs>
                <w:tab w:val="left" w:pos="6300"/>
              </w:tabs>
              <w:snapToGrid w:val="0"/>
              <w:spacing w:line="500" w:lineRule="exact"/>
              <w:ind w:firstLine="480"/>
              <w:jc w:val="center"/>
              <w:outlineLvl w:val="0"/>
              <w:rPr>
                <w:rFonts w:hint="eastAsia" w:ascii="宋体" w:hAnsi="宋体" w:eastAsia="宋体" w:cs="宋体"/>
                <w:color w:val="auto"/>
              </w:rPr>
            </w:pPr>
          </w:p>
        </w:tc>
      </w:tr>
      <w:tr w14:paraId="52B1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5CCAA1A">
            <w:pPr>
              <w:tabs>
                <w:tab w:val="left" w:pos="6300"/>
              </w:tabs>
              <w:snapToGrid w:val="0"/>
              <w:spacing w:line="500" w:lineRule="exact"/>
              <w:ind w:firstLine="480"/>
              <w:jc w:val="center"/>
              <w:outlineLvl w:val="0"/>
              <w:rPr>
                <w:rFonts w:hint="eastAsia" w:ascii="宋体" w:hAnsi="宋体" w:eastAsia="宋体" w:cs="宋体"/>
                <w:color w:val="auto"/>
              </w:rPr>
            </w:pPr>
          </w:p>
        </w:tc>
        <w:tc>
          <w:tcPr>
            <w:tcW w:w="2658" w:type="dxa"/>
            <w:noWrap w:val="0"/>
            <w:vAlign w:val="center"/>
          </w:tcPr>
          <w:p w14:paraId="469E82D9">
            <w:pPr>
              <w:tabs>
                <w:tab w:val="left" w:pos="6300"/>
              </w:tabs>
              <w:snapToGrid w:val="0"/>
              <w:spacing w:line="500" w:lineRule="exact"/>
              <w:ind w:firstLine="480"/>
              <w:jc w:val="center"/>
              <w:outlineLvl w:val="0"/>
              <w:rPr>
                <w:rFonts w:hint="eastAsia" w:ascii="宋体" w:hAnsi="宋体" w:eastAsia="宋体" w:cs="宋体"/>
                <w:color w:val="auto"/>
              </w:rPr>
            </w:pPr>
          </w:p>
        </w:tc>
        <w:tc>
          <w:tcPr>
            <w:tcW w:w="2759" w:type="dxa"/>
            <w:noWrap w:val="0"/>
            <w:vAlign w:val="center"/>
          </w:tcPr>
          <w:p w14:paraId="1F809C7C">
            <w:pPr>
              <w:tabs>
                <w:tab w:val="left" w:pos="6300"/>
              </w:tabs>
              <w:snapToGrid w:val="0"/>
              <w:spacing w:line="500" w:lineRule="exact"/>
              <w:ind w:firstLine="480"/>
              <w:jc w:val="center"/>
              <w:outlineLvl w:val="0"/>
              <w:rPr>
                <w:rFonts w:hint="eastAsia" w:ascii="宋体" w:hAnsi="宋体" w:eastAsia="宋体" w:cs="宋体"/>
                <w:color w:val="auto"/>
              </w:rPr>
            </w:pPr>
          </w:p>
        </w:tc>
        <w:tc>
          <w:tcPr>
            <w:tcW w:w="2067" w:type="dxa"/>
            <w:noWrap w:val="0"/>
            <w:vAlign w:val="center"/>
          </w:tcPr>
          <w:p w14:paraId="3D09F55B">
            <w:pPr>
              <w:tabs>
                <w:tab w:val="left" w:pos="6300"/>
              </w:tabs>
              <w:snapToGrid w:val="0"/>
              <w:spacing w:line="500" w:lineRule="exact"/>
              <w:ind w:firstLine="480"/>
              <w:jc w:val="center"/>
              <w:outlineLvl w:val="0"/>
              <w:rPr>
                <w:rFonts w:hint="eastAsia" w:ascii="宋体" w:hAnsi="宋体" w:eastAsia="宋体" w:cs="宋体"/>
                <w:color w:val="auto"/>
              </w:rPr>
            </w:pPr>
          </w:p>
        </w:tc>
      </w:tr>
      <w:tr w14:paraId="17F7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31882A6">
            <w:pPr>
              <w:tabs>
                <w:tab w:val="left" w:pos="6300"/>
              </w:tabs>
              <w:snapToGrid w:val="0"/>
              <w:spacing w:line="500" w:lineRule="exact"/>
              <w:ind w:firstLine="480"/>
              <w:jc w:val="center"/>
              <w:outlineLvl w:val="0"/>
              <w:rPr>
                <w:rFonts w:hint="eastAsia" w:ascii="宋体" w:hAnsi="宋体" w:eastAsia="宋体" w:cs="宋体"/>
                <w:color w:val="auto"/>
              </w:rPr>
            </w:pPr>
          </w:p>
        </w:tc>
        <w:tc>
          <w:tcPr>
            <w:tcW w:w="2658" w:type="dxa"/>
            <w:noWrap w:val="0"/>
            <w:vAlign w:val="center"/>
          </w:tcPr>
          <w:p w14:paraId="707CBA94">
            <w:pPr>
              <w:tabs>
                <w:tab w:val="left" w:pos="6300"/>
              </w:tabs>
              <w:snapToGrid w:val="0"/>
              <w:spacing w:line="500" w:lineRule="exact"/>
              <w:ind w:firstLine="480"/>
              <w:jc w:val="center"/>
              <w:outlineLvl w:val="0"/>
              <w:rPr>
                <w:rFonts w:hint="eastAsia" w:ascii="宋体" w:hAnsi="宋体" w:eastAsia="宋体" w:cs="宋体"/>
                <w:color w:val="auto"/>
              </w:rPr>
            </w:pPr>
          </w:p>
        </w:tc>
        <w:tc>
          <w:tcPr>
            <w:tcW w:w="2759" w:type="dxa"/>
            <w:noWrap w:val="0"/>
            <w:vAlign w:val="center"/>
          </w:tcPr>
          <w:p w14:paraId="2B7DFE11">
            <w:pPr>
              <w:tabs>
                <w:tab w:val="left" w:pos="6300"/>
              </w:tabs>
              <w:snapToGrid w:val="0"/>
              <w:spacing w:line="500" w:lineRule="exact"/>
              <w:ind w:firstLine="480"/>
              <w:jc w:val="center"/>
              <w:outlineLvl w:val="0"/>
              <w:rPr>
                <w:rFonts w:hint="eastAsia" w:ascii="宋体" w:hAnsi="宋体" w:eastAsia="宋体" w:cs="宋体"/>
                <w:color w:val="auto"/>
              </w:rPr>
            </w:pPr>
          </w:p>
        </w:tc>
        <w:tc>
          <w:tcPr>
            <w:tcW w:w="2067" w:type="dxa"/>
            <w:noWrap w:val="0"/>
            <w:vAlign w:val="center"/>
          </w:tcPr>
          <w:p w14:paraId="45BB8E7A">
            <w:pPr>
              <w:tabs>
                <w:tab w:val="left" w:pos="6300"/>
              </w:tabs>
              <w:snapToGrid w:val="0"/>
              <w:spacing w:line="500" w:lineRule="exact"/>
              <w:ind w:firstLine="480"/>
              <w:jc w:val="center"/>
              <w:outlineLvl w:val="0"/>
              <w:rPr>
                <w:rFonts w:hint="eastAsia" w:ascii="宋体" w:hAnsi="宋体" w:eastAsia="宋体" w:cs="宋体"/>
                <w:color w:val="auto"/>
              </w:rPr>
            </w:pPr>
          </w:p>
        </w:tc>
      </w:tr>
      <w:tr w14:paraId="7E5C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20D5053">
            <w:pPr>
              <w:tabs>
                <w:tab w:val="left" w:pos="6300"/>
              </w:tabs>
              <w:snapToGrid w:val="0"/>
              <w:spacing w:line="500" w:lineRule="exact"/>
              <w:ind w:firstLine="480"/>
              <w:jc w:val="center"/>
              <w:outlineLvl w:val="0"/>
              <w:rPr>
                <w:rFonts w:hint="eastAsia" w:ascii="宋体" w:hAnsi="宋体" w:eastAsia="宋体" w:cs="宋体"/>
                <w:color w:val="auto"/>
              </w:rPr>
            </w:pPr>
          </w:p>
        </w:tc>
        <w:tc>
          <w:tcPr>
            <w:tcW w:w="2658" w:type="dxa"/>
            <w:noWrap w:val="0"/>
            <w:vAlign w:val="center"/>
          </w:tcPr>
          <w:p w14:paraId="29F13669">
            <w:pPr>
              <w:tabs>
                <w:tab w:val="left" w:pos="6300"/>
              </w:tabs>
              <w:snapToGrid w:val="0"/>
              <w:spacing w:line="500" w:lineRule="exact"/>
              <w:ind w:firstLine="480"/>
              <w:jc w:val="center"/>
              <w:outlineLvl w:val="0"/>
              <w:rPr>
                <w:rFonts w:hint="eastAsia" w:ascii="宋体" w:hAnsi="宋体" w:eastAsia="宋体" w:cs="宋体"/>
                <w:color w:val="auto"/>
              </w:rPr>
            </w:pPr>
          </w:p>
        </w:tc>
        <w:tc>
          <w:tcPr>
            <w:tcW w:w="2759" w:type="dxa"/>
            <w:noWrap w:val="0"/>
            <w:vAlign w:val="center"/>
          </w:tcPr>
          <w:p w14:paraId="0F63E43E">
            <w:pPr>
              <w:tabs>
                <w:tab w:val="left" w:pos="6300"/>
              </w:tabs>
              <w:snapToGrid w:val="0"/>
              <w:spacing w:line="500" w:lineRule="exact"/>
              <w:ind w:firstLine="480"/>
              <w:jc w:val="center"/>
              <w:outlineLvl w:val="0"/>
              <w:rPr>
                <w:rFonts w:hint="eastAsia" w:ascii="宋体" w:hAnsi="宋体" w:eastAsia="宋体" w:cs="宋体"/>
                <w:color w:val="auto"/>
              </w:rPr>
            </w:pPr>
          </w:p>
        </w:tc>
        <w:tc>
          <w:tcPr>
            <w:tcW w:w="2067" w:type="dxa"/>
            <w:noWrap w:val="0"/>
            <w:vAlign w:val="center"/>
          </w:tcPr>
          <w:p w14:paraId="4643A975">
            <w:pPr>
              <w:tabs>
                <w:tab w:val="left" w:pos="6300"/>
              </w:tabs>
              <w:snapToGrid w:val="0"/>
              <w:spacing w:line="500" w:lineRule="exact"/>
              <w:ind w:firstLine="480"/>
              <w:jc w:val="center"/>
              <w:outlineLvl w:val="0"/>
              <w:rPr>
                <w:rFonts w:hint="eastAsia" w:ascii="宋体" w:hAnsi="宋体" w:eastAsia="宋体" w:cs="宋体"/>
                <w:color w:val="auto"/>
              </w:rPr>
            </w:pPr>
          </w:p>
        </w:tc>
      </w:tr>
      <w:tr w14:paraId="33DD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2BEBF6C6">
            <w:pPr>
              <w:tabs>
                <w:tab w:val="left" w:pos="6300"/>
              </w:tabs>
              <w:snapToGrid w:val="0"/>
              <w:spacing w:line="500" w:lineRule="exact"/>
              <w:ind w:firstLine="480"/>
              <w:jc w:val="center"/>
              <w:outlineLvl w:val="0"/>
              <w:rPr>
                <w:rFonts w:hint="eastAsia" w:ascii="宋体" w:hAnsi="宋体" w:eastAsia="宋体" w:cs="宋体"/>
                <w:color w:val="auto"/>
              </w:rPr>
            </w:pPr>
          </w:p>
        </w:tc>
        <w:tc>
          <w:tcPr>
            <w:tcW w:w="2658" w:type="dxa"/>
            <w:noWrap w:val="0"/>
            <w:vAlign w:val="center"/>
          </w:tcPr>
          <w:p w14:paraId="3FAF2A46">
            <w:pPr>
              <w:tabs>
                <w:tab w:val="left" w:pos="6300"/>
              </w:tabs>
              <w:snapToGrid w:val="0"/>
              <w:spacing w:line="500" w:lineRule="exact"/>
              <w:ind w:firstLine="480"/>
              <w:jc w:val="center"/>
              <w:outlineLvl w:val="0"/>
              <w:rPr>
                <w:rFonts w:hint="eastAsia" w:ascii="宋体" w:hAnsi="宋体" w:eastAsia="宋体" w:cs="宋体"/>
                <w:color w:val="auto"/>
              </w:rPr>
            </w:pPr>
          </w:p>
        </w:tc>
        <w:tc>
          <w:tcPr>
            <w:tcW w:w="2759" w:type="dxa"/>
            <w:noWrap w:val="0"/>
            <w:vAlign w:val="center"/>
          </w:tcPr>
          <w:p w14:paraId="595018C0">
            <w:pPr>
              <w:tabs>
                <w:tab w:val="left" w:pos="6300"/>
              </w:tabs>
              <w:snapToGrid w:val="0"/>
              <w:spacing w:line="500" w:lineRule="exact"/>
              <w:ind w:firstLine="480"/>
              <w:jc w:val="center"/>
              <w:outlineLvl w:val="0"/>
              <w:rPr>
                <w:rFonts w:hint="eastAsia" w:ascii="宋体" w:hAnsi="宋体" w:eastAsia="宋体" w:cs="宋体"/>
                <w:color w:val="auto"/>
              </w:rPr>
            </w:pPr>
          </w:p>
        </w:tc>
        <w:tc>
          <w:tcPr>
            <w:tcW w:w="2067" w:type="dxa"/>
            <w:noWrap w:val="0"/>
            <w:vAlign w:val="center"/>
          </w:tcPr>
          <w:p w14:paraId="31988289">
            <w:pPr>
              <w:tabs>
                <w:tab w:val="left" w:pos="6300"/>
              </w:tabs>
              <w:snapToGrid w:val="0"/>
              <w:spacing w:line="500" w:lineRule="exact"/>
              <w:ind w:firstLine="480"/>
              <w:jc w:val="center"/>
              <w:outlineLvl w:val="0"/>
              <w:rPr>
                <w:rFonts w:hint="eastAsia" w:ascii="宋体" w:hAnsi="宋体" w:eastAsia="宋体" w:cs="宋体"/>
                <w:color w:val="auto"/>
              </w:rPr>
            </w:pPr>
          </w:p>
        </w:tc>
      </w:tr>
    </w:tbl>
    <w:p w14:paraId="4FCCF692">
      <w:pPr>
        <w:spacing w:line="500" w:lineRule="exact"/>
        <w:ind w:firstLine="600" w:firstLineChars="250"/>
        <w:rPr>
          <w:rFonts w:hint="eastAsia" w:ascii="宋体" w:hAnsi="宋体" w:eastAsia="宋体" w:cs="宋体"/>
          <w:color w:val="auto"/>
        </w:rPr>
      </w:pPr>
      <w:r>
        <w:rPr>
          <w:rFonts w:hint="eastAsia" w:ascii="宋体" w:hAnsi="宋体" w:eastAsia="宋体" w:cs="宋体"/>
          <w:color w:val="auto"/>
        </w:rPr>
        <w:t>供应商：                                      法人授权代表：</w:t>
      </w:r>
    </w:p>
    <w:p w14:paraId="6C1F5097">
      <w:pPr>
        <w:spacing w:line="500" w:lineRule="exact"/>
        <w:ind w:firstLine="480"/>
        <w:rPr>
          <w:rFonts w:hint="eastAsia" w:ascii="宋体" w:hAnsi="宋体" w:eastAsia="宋体" w:cs="宋体"/>
          <w:color w:val="auto"/>
        </w:rPr>
      </w:pPr>
    </w:p>
    <w:p w14:paraId="5601B591">
      <w:pPr>
        <w:spacing w:line="500" w:lineRule="exact"/>
        <w:ind w:firstLine="720" w:firstLineChars="300"/>
        <w:rPr>
          <w:rFonts w:hint="eastAsia" w:ascii="宋体" w:hAnsi="宋体" w:eastAsia="宋体" w:cs="宋体"/>
          <w:color w:val="auto"/>
        </w:rPr>
      </w:pPr>
      <w:r>
        <w:rPr>
          <w:rFonts w:hint="eastAsia" w:ascii="宋体" w:hAnsi="宋体" w:eastAsia="宋体" w:cs="宋体"/>
          <w:color w:val="auto"/>
        </w:rPr>
        <w:t>（供应商公章）                               （签字或盖章）</w:t>
      </w:r>
    </w:p>
    <w:p w14:paraId="4E9C9AE5">
      <w:pPr>
        <w:tabs>
          <w:tab w:val="left" w:pos="6300"/>
        </w:tabs>
        <w:snapToGrid w:val="0"/>
        <w:spacing w:line="500" w:lineRule="exact"/>
        <w:ind w:firstLine="480"/>
        <w:rPr>
          <w:rFonts w:hint="eastAsia" w:ascii="宋体" w:hAnsi="宋体" w:eastAsia="宋体" w:cs="宋体"/>
          <w:color w:val="auto"/>
        </w:rPr>
      </w:pPr>
      <w:r>
        <w:rPr>
          <w:rFonts w:hint="eastAsia" w:ascii="宋体" w:hAnsi="宋体" w:eastAsia="宋体" w:cs="宋体"/>
          <w:color w:val="auto"/>
        </w:rPr>
        <w:t>年     月     日</w:t>
      </w:r>
    </w:p>
    <w:p w14:paraId="1C406765">
      <w:pPr>
        <w:tabs>
          <w:tab w:val="left" w:pos="6300"/>
        </w:tabs>
        <w:snapToGrid w:val="0"/>
        <w:spacing w:line="500" w:lineRule="exact"/>
        <w:ind w:firstLine="480"/>
        <w:rPr>
          <w:rFonts w:hint="eastAsia" w:ascii="宋体" w:hAnsi="宋体" w:eastAsia="宋体" w:cs="宋体"/>
          <w:color w:val="auto"/>
        </w:rPr>
      </w:pPr>
      <w:r>
        <w:rPr>
          <w:rFonts w:hint="eastAsia" w:ascii="宋体" w:hAnsi="宋体" w:eastAsia="宋体" w:cs="宋体"/>
          <w:color w:val="auto"/>
        </w:rPr>
        <w:t>注：</w:t>
      </w:r>
    </w:p>
    <w:p w14:paraId="2096DAAA">
      <w:pPr>
        <w:pStyle w:val="3"/>
        <w:spacing w:before="0" w:beforeAutospacing="0" w:after="0" w:afterAutospacing="0" w:line="440" w:lineRule="exact"/>
        <w:ind w:firstLine="480"/>
        <w:rPr>
          <w:rFonts w:hint="eastAsia" w:cs="宋体"/>
          <w:b w:val="0"/>
          <w:bCs w:val="0"/>
          <w:color w:val="auto"/>
          <w:sz w:val="24"/>
          <w:szCs w:val="24"/>
        </w:rPr>
      </w:pPr>
      <w:r>
        <w:rPr>
          <w:rFonts w:hint="eastAsia" w:cs="宋体"/>
          <w:b w:val="0"/>
          <w:bCs w:val="0"/>
          <w:color w:val="auto"/>
          <w:sz w:val="24"/>
          <w:szCs w:val="24"/>
        </w:rPr>
        <w:t xml:space="preserve">1.本表即为对本项目“第二篇  </w:t>
      </w:r>
      <w:r>
        <w:rPr>
          <w:rFonts w:hint="eastAsia" w:cs="宋体"/>
          <w:b w:val="0"/>
          <w:bCs w:val="0"/>
          <w:color w:val="auto"/>
          <w:sz w:val="24"/>
          <w:szCs w:val="24"/>
          <w:lang w:eastAsia="zh-CN"/>
        </w:rPr>
        <w:t>采购</w:t>
      </w:r>
      <w:r>
        <w:rPr>
          <w:rFonts w:hint="eastAsia" w:cs="宋体"/>
          <w:b w:val="0"/>
          <w:bCs w:val="0"/>
          <w:color w:val="auto"/>
          <w:sz w:val="24"/>
          <w:szCs w:val="24"/>
        </w:rPr>
        <w:t>项目技术（质量）需求”中所列</w:t>
      </w:r>
      <w:r>
        <w:rPr>
          <w:rFonts w:hint="eastAsia" w:cs="宋体"/>
          <w:b w:val="0"/>
          <w:bCs w:val="0"/>
          <w:color w:val="auto"/>
          <w:sz w:val="24"/>
          <w:szCs w:val="24"/>
          <w:lang w:eastAsia="zh-CN"/>
        </w:rPr>
        <w:t>全部</w:t>
      </w:r>
      <w:r>
        <w:rPr>
          <w:rFonts w:hint="eastAsia" w:cs="宋体"/>
          <w:b w:val="0"/>
          <w:bCs w:val="0"/>
          <w:color w:val="auto"/>
          <w:sz w:val="24"/>
          <w:szCs w:val="24"/>
        </w:rPr>
        <w:t>条款进行比较和响应</w:t>
      </w:r>
      <w:r>
        <w:rPr>
          <w:rFonts w:hint="eastAsia" w:cs="宋体"/>
          <w:b w:val="0"/>
          <w:bCs w:val="0"/>
          <w:color w:val="auto"/>
          <w:sz w:val="24"/>
          <w:szCs w:val="24"/>
          <w:lang w:eastAsia="zh-CN"/>
        </w:rPr>
        <w:t>（须逐条响应，未逐条响应按无效响应处理）</w:t>
      </w:r>
      <w:r>
        <w:rPr>
          <w:rFonts w:hint="eastAsia" w:cs="宋体"/>
          <w:b w:val="0"/>
          <w:bCs w:val="0"/>
          <w:color w:val="auto"/>
          <w:sz w:val="24"/>
          <w:szCs w:val="24"/>
        </w:rPr>
        <w:t>；</w:t>
      </w:r>
    </w:p>
    <w:p w14:paraId="7286DBF5">
      <w:pPr>
        <w:pStyle w:val="3"/>
        <w:spacing w:before="0" w:beforeAutospacing="0" w:after="0" w:afterAutospacing="0" w:line="440" w:lineRule="exact"/>
        <w:ind w:firstLine="480"/>
        <w:rPr>
          <w:rFonts w:hint="eastAsia" w:cs="宋体"/>
          <w:b w:val="0"/>
          <w:bCs w:val="0"/>
          <w:color w:val="auto"/>
          <w:sz w:val="24"/>
          <w:szCs w:val="24"/>
        </w:rPr>
      </w:pPr>
      <w:r>
        <w:rPr>
          <w:rFonts w:hint="eastAsia" w:cs="宋体"/>
          <w:b w:val="0"/>
          <w:bCs w:val="0"/>
          <w:color w:val="auto"/>
          <w:sz w:val="24"/>
          <w:szCs w:val="24"/>
        </w:rPr>
        <w:t>2.本表可扩展。</w:t>
      </w:r>
    </w:p>
    <w:p w14:paraId="138803FD">
      <w:pPr>
        <w:pStyle w:val="3"/>
        <w:spacing w:before="0" w:after="0" w:line="360" w:lineRule="auto"/>
        <w:ind w:firstLine="480"/>
        <w:rPr>
          <w:rFonts w:hint="default" w:eastAsia="宋体" w:cs="宋体"/>
          <w:b w:val="0"/>
          <w:bCs w:val="0"/>
          <w:color w:val="auto"/>
          <w:kern w:val="2"/>
          <w:sz w:val="24"/>
          <w:szCs w:val="28"/>
          <w:lang w:val="en-US" w:eastAsia="zh-CN"/>
        </w:rPr>
      </w:pPr>
      <w:r>
        <w:rPr>
          <w:rFonts w:cs="宋体"/>
          <w:b w:val="0"/>
          <w:bCs w:val="0"/>
          <w:color w:val="auto"/>
          <w:kern w:val="2"/>
          <w:sz w:val="24"/>
          <w:szCs w:val="28"/>
        </w:rPr>
        <w:t>（二）</w:t>
      </w:r>
      <w:r>
        <w:rPr>
          <w:rFonts w:hint="eastAsia" w:cs="宋体"/>
          <w:b w:val="0"/>
          <w:bCs w:val="0"/>
          <w:color w:val="auto"/>
          <w:kern w:val="2"/>
          <w:sz w:val="24"/>
          <w:szCs w:val="28"/>
          <w:lang w:val="en-US" w:eastAsia="zh-CN"/>
        </w:rPr>
        <w:t>其他资料  第二篇遴选项目技术（质量）需求要求提供的资料（格式自拟）</w:t>
      </w:r>
    </w:p>
    <w:p w14:paraId="7FF9E4EB">
      <w:pPr>
        <w:pStyle w:val="3"/>
        <w:spacing w:before="0" w:after="0" w:line="360" w:lineRule="auto"/>
        <w:ind w:firstLine="0" w:firstLineChars="0"/>
        <w:rPr>
          <w:rFonts w:hint="eastAsia" w:ascii="宋体" w:hAnsi="宋体" w:eastAsia="宋体" w:cs="宋体"/>
          <w:color w:val="auto"/>
          <w:szCs w:val="28"/>
        </w:rPr>
      </w:pPr>
      <w:r>
        <w:rPr>
          <w:rFonts w:cs="宋体"/>
          <w:bCs w:val="0"/>
          <w:color w:val="auto"/>
          <w:sz w:val="24"/>
          <w:szCs w:val="24"/>
        </w:rPr>
        <w:t>三、商务部分</w:t>
      </w:r>
    </w:p>
    <w:p w14:paraId="1739AA40">
      <w:pPr>
        <w:spacing w:line="360" w:lineRule="auto"/>
        <w:ind w:firstLine="480"/>
        <w:jc w:val="both"/>
        <w:rPr>
          <w:rFonts w:hint="eastAsia" w:ascii="宋体" w:hAnsi="宋体" w:eastAsia="宋体" w:cs="宋体"/>
          <w:color w:val="auto"/>
          <w:szCs w:val="28"/>
        </w:rPr>
      </w:pPr>
      <w:r>
        <w:rPr>
          <w:rFonts w:hint="eastAsia" w:ascii="宋体" w:hAnsi="宋体" w:eastAsia="宋体" w:cs="宋体"/>
          <w:color w:val="auto"/>
          <w:szCs w:val="28"/>
        </w:rPr>
        <w:t>（</w:t>
      </w:r>
      <w:r>
        <w:rPr>
          <w:rFonts w:hint="eastAsia" w:ascii="宋体" w:hAnsi="宋体" w:eastAsia="宋体" w:cs="宋体"/>
          <w:color w:val="auto"/>
          <w:szCs w:val="28"/>
          <w:lang w:val="en-US" w:eastAsia="zh-CN"/>
        </w:rPr>
        <w:t>一</w:t>
      </w:r>
      <w:r>
        <w:rPr>
          <w:rFonts w:hint="eastAsia" w:ascii="宋体" w:hAnsi="宋体" w:eastAsia="宋体" w:cs="宋体"/>
          <w:color w:val="auto"/>
          <w:szCs w:val="28"/>
        </w:rPr>
        <w:t>）商务响应偏离表</w:t>
      </w:r>
    </w:p>
    <w:p w14:paraId="7535A566">
      <w:pPr>
        <w:tabs>
          <w:tab w:val="left" w:pos="2145"/>
        </w:tabs>
        <w:spacing w:line="360" w:lineRule="auto"/>
        <w:ind w:firstLine="840" w:firstLineChars="350"/>
        <w:jc w:val="center"/>
        <w:rPr>
          <w:rFonts w:hint="eastAsia" w:ascii="宋体" w:hAnsi="宋体" w:eastAsia="宋体" w:cs="宋体"/>
          <w:color w:val="auto"/>
        </w:rPr>
      </w:pPr>
      <w:r>
        <w:rPr>
          <w:rFonts w:hint="eastAsia" w:ascii="宋体" w:hAnsi="宋体" w:eastAsia="宋体" w:cs="宋体"/>
          <w:color w:val="auto"/>
        </w:rPr>
        <w:t>商务响应偏离表（本表可自行设计格式）</w:t>
      </w:r>
    </w:p>
    <w:p w14:paraId="797AAB6C">
      <w:pPr>
        <w:tabs>
          <w:tab w:val="left" w:pos="2145"/>
        </w:tabs>
        <w:spacing w:line="360" w:lineRule="auto"/>
        <w:ind w:firstLine="840" w:firstLineChars="350"/>
        <w:rPr>
          <w:rFonts w:hint="eastAsia" w:ascii="宋体" w:hAnsi="宋体" w:eastAsia="宋体" w:cs="宋体"/>
          <w:color w:val="auto"/>
        </w:rPr>
      </w:pPr>
      <w:r>
        <w:rPr>
          <w:rFonts w:hint="eastAsia" w:ascii="宋体" w:hAnsi="宋体" w:eastAsia="宋体" w:cs="宋体"/>
          <w:color w:val="auto"/>
        </w:rPr>
        <w:t>项目名称：</w:t>
      </w:r>
      <w:r>
        <w:rPr>
          <w:rFonts w:hint="eastAsia" w:ascii="宋体" w:hAnsi="宋体" w:eastAsia="宋体" w:cs="宋体"/>
          <w:color w:val="auto"/>
        </w:rPr>
        <w:tab/>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3115"/>
        <w:gridCol w:w="2520"/>
        <w:gridCol w:w="1888"/>
      </w:tblGrid>
      <w:tr w14:paraId="0876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25" w:type="dxa"/>
            <w:noWrap w:val="0"/>
            <w:vAlign w:val="center"/>
          </w:tcPr>
          <w:p w14:paraId="19E2A3AB">
            <w:pPr>
              <w:tabs>
                <w:tab w:val="left" w:pos="6300"/>
              </w:tabs>
              <w:snapToGrid w:val="0"/>
              <w:spacing w:line="500" w:lineRule="exact"/>
              <w:ind w:firstLine="0" w:firstLineChars="0"/>
              <w:jc w:val="center"/>
              <w:outlineLvl w:val="0"/>
              <w:rPr>
                <w:rFonts w:hint="eastAsia" w:ascii="宋体" w:hAnsi="宋体" w:eastAsia="宋体" w:cs="宋体"/>
                <w:color w:val="auto"/>
              </w:rPr>
            </w:pPr>
            <w:r>
              <w:rPr>
                <w:rFonts w:hint="eastAsia" w:ascii="宋体" w:hAnsi="宋体" w:eastAsia="宋体" w:cs="宋体"/>
                <w:color w:val="auto"/>
              </w:rPr>
              <w:t>序号</w:t>
            </w:r>
          </w:p>
        </w:tc>
        <w:tc>
          <w:tcPr>
            <w:tcW w:w="3115" w:type="dxa"/>
            <w:noWrap w:val="0"/>
            <w:vAlign w:val="center"/>
          </w:tcPr>
          <w:p w14:paraId="16EF0713">
            <w:pPr>
              <w:tabs>
                <w:tab w:val="left" w:pos="6300"/>
              </w:tabs>
              <w:snapToGrid w:val="0"/>
              <w:spacing w:line="500" w:lineRule="exact"/>
              <w:ind w:firstLine="480"/>
              <w:jc w:val="center"/>
              <w:outlineLvl w:val="0"/>
              <w:rPr>
                <w:rFonts w:hint="eastAsia" w:ascii="宋体" w:hAnsi="宋体" w:eastAsia="宋体" w:cs="宋体"/>
                <w:color w:val="auto"/>
              </w:rPr>
            </w:pPr>
            <w:r>
              <w:rPr>
                <w:rFonts w:hint="eastAsia" w:ascii="宋体" w:hAnsi="宋体" w:eastAsia="宋体" w:cs="宋体"/>
                <w:color w:val="auto"/>
              </w:rPr>
              <w:t>采购项目需求</w:t>
            </w:r>
          </w:p>
        </w:tc>
        <w:tc>
          <w:tcPr>
            <w:tcW w:w="2520" w:type="dxa"/>
            <w:noWrap w:val="0"/>
            <w:vAlign w:val="center"/>
          </w:tcPr>
          <w:p w14:paraId="442E3A3B">
            <w:pPr>
              <w:tabs>
                <w:tab w:val="left" w:pos="6300"/>
              </w:tabs>
              <w:snapToGrid w:val="0"/>
              <w:spacing w:line="500" w:lineRule="exact"/>
              <w:ind w:firstLine="480"/>
              <w:jc w:val="center"/>
              <w:outlineLvl w:val="0"/>
              <w:rPr>
                <w:rFonts w:hint="eastAsia" w:ascii="宋体" w:hAnsi="宋体" w:eastAsia="宋体" w:cs="宋体"/>
                <w:color w:val="auto"/>
              </w:rPr>
            </w:pPr>
            <w:r>
              <w:rPr>
                <w:rFonts w:hint="eastAsia" w:ascii="宋体" w:hAnsi="宋体" w:eastAsia="宋体" w:cs="宋体"/>
                <w:color w:val="auto"/>
              </w:rPr>
              <w:t>响应情况</w:t>
            </w:r>
          </w:p>
        </w:tc>
        <w:tc>
          <w:tcPr>
            <w:tcW w:w="1888" w:type="dxa"/>
            <w:noWrap w:val="0"/>
            <w:vAlign w:val="center"/>
          </w:tcPr>
          <w:p w14:paraId="0318B2CD">
            <w:pPr>
              <w:tabs>
                <w:tab w:val="left" w:pos="6300"/>
              </w:tabs>
              <w:snapToGrid w:val="0"/>
              <w:spacing w:line="500" w:lineRule="exact"/>
              <w:ind w:firstLine="480"/>
              <w:jc w:val="center"/>
              <w:outlineLvl w:val="0"/>
              <w:rPr>
                <w:rFonts w:hint="eastAsia" w:ascii="宋体" w:hAnsi="宋体" w:eastAsia="宋体" w:cs="宋体"/>
                <w:color w:val="auto"/>
              </w:rPr>
            </w:pPr>
            <w:r>
              <w:rPr>
                <w:rFonts w:hint="eastAsia" w:ascii="宋体" w:hAnsi="宋体" w:eastAsia="宋体" w:cs="宋体"/>
                <w:color w:val="auto"/>
              </w:rPr>
              <w:t>差异说明</w:t>
            </w:r>
          </w:p>
        </w:tc>
      </w:tr>
      <w:tr w14:paraId="34EA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5" w:type="dxa"/>
            <w:noWrap w:val="0"/>
            <w:vAlign w:val="center"/>
          </w:tcPr>
          <w:p w14:paraId="7ED13622">
            <w:pPr>
              <w:tabs>
                <w:tab w:val="left" w:pos="6300"/>
              </w:tabs>
              <w:snapToGrid w:val="0"/>
              <w:spacing w:line="500" w:lineRule="exact"/>
              <w:ind w:firstLine="480"/>
              <w:jc w:val="center"/>
              <w:outlineLvl w:val="0"/>
              <w:rPr>
                <w:rFonts w:hint="eastAsia" w:ascii="宋体" w:hAnsi="宋体" w:eastAsia="宋体" w:cs="宋体"/>
                <w:color w:val="auto"/>
              </w:rPr>
            </w:pPr>
          </w:p>
        </w:tc>
        <w:tc>
          <w:tcPr>
            <w:tcW w:w="3115" w:type="dxa"/>
            <w:noWrap w:val="0"/>
            <w:vAlign w:val="center"/>
          </w:tcPr>
          <w:p w14:paraId="4C6A0F9E">
            <w:pPr>
              <w:tabs>
                <w:tab w:val="left" w:pos="6300"/>
              </w:tabs>
              <w:snapToGrid w:val="0"/>
              <w:spacing w:line="500" w:lineRule="exact"/>
              <w:ind w:firstLine="480"/>
              <w:jc w:val="center"/>
              <w:outlineLvl w:val="0"/>
              <w:rPr>
                <w:rFonts w:hint="eastAsia" w:ascii="宋体" w:hAnsi="宋体" w:eastAsia="宋体" w:cs="宋体"/>
                <w:color w:val="auto"/>
              </w:rPr>
            </w:pPr>
          </w:p>
        </w:tc>
        <w:tc>
          <w:tcPr>
            <w:tcW w:w="2520" w:type="dxa"/>
            <w:noWrap w:val="0"/>
            <w:vAlign w:val="center"/>
          </w:tcPr>
          <w:p w14:paraId="64363ABC">
            <w:pPr>
              <w:tabs>
                <w:tab w:val="left" w:pos="6300"/>
              </w:tabs>
              <w:snapToGrid w:val="0"/>
              <w:spacing w:line="500" w:lineRule="exact"/>
              <w:ind w:firstLine="480"/>
              <w:jc w:val="center"/>
              <w:outlineLvl w:val="0"/>
              <w:rPr>
                <w:rFonts w:hint="eastAsia" w:ascii="宋体" w:hAnsi="宋体" w:eastAsia="宋体" w:cs="宋体"/>
                <w:color w:val="auto"/>
              </w:rPr>
            </w:pPr>
          </w:p>
        </w:tc>
        <w:tc>
          <w:tcPr>
            <w:tcW w:w="1888" w:type="dxa"/>
            <w:noWrap w:val="0"/>
            <w:vAlign w:val="center"/>
          </w:tcPr>
          <w:p w14:paraId="54B9493B">
            <w:pPr>
              <w:tabs>
                <w:tab w:val="left" w:pos="6300"/>
              </w:tabs>
              <w:snapToGrid w:val="0"/>
              <w:spacing w:line="500" w:lineRule="exact"/>
              <w:ind w:firstLine="480"/>
              <w:jc w:val="center"/>
              <w:outlineLvl w:val="0"/>
              <w:rPr>
                <w:rFonts w:hint="eastAsia" w:ascii="宋体" w:hAnsi="宋体" w:eastAsia="宋体" w:cs="宋体"/>
                <w:color w:val="auto"/>
              </w:rPr>
            </w:pPr>
          </w:p>
        </w:tc>
      </w:tr>
      <w:tr w14:paraId="2048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5" w:type="dxa"/>
            <w:noWrap w:val="0"/>
            <w:vAlign w:val="center"/>
          </w:tcPr>
          <w:p w14:paraId="63BAE435">
            <w:pPr>
              <w:tabs>
                <w:tab w:val="left" w:pos="6300"/>
              </w:tabs>
              <w:snapToGrid w:val="0"/>
              <w:spacing w:line="500" w:lineRule="exact"/>
              <w:ind w:firstLine="480"/>
              <w:jc w:val="center"/>
              <w:outlineLvl w:val="0"/>
              <w:rPr>
                <w:rFonts w:hint="eastAsia" w:ascii="宋体" w:hAnsi="宋体" w:eastAsia="宋体" w:cs="宋体"/>
                <w:color w:val="auto"/>
              </w:rPr>
            </w:pPr>
          </w:p>
        </w:tc>
        <w:tc>
          <w:tcPr>
            <w:tcW w:w="3115" w:type="dxa"/>
            <w:noWrap w:val="0"/>
            <w:vAlign w:val="center"/>
          </w:tcPr>
          <w:p w14:paraId="52133A9E">
            <w:pPr>
              <w:tabs>
                <w:tab w:val="left" w:pos="6300"/>
              </w:tabs>
              <w:snapToGrid w:val="0"/>
              <w:spacing w:line="500" w:lineRule="exact"/>
              <w:ind w:firstLine="480"/>
              <w:jc w:val="center"/>
              <w:outlineLvl w:val="0"/>
              <w:rPr>
                <w:rFonts w:hint="eastAsia" w:ascii="宋体" w:hAnsi="宋体" w:eastAsia="宋体" w:cs="宋体"/>
                <w:color w:val="auto"/>
              </w:rPr>
            </w:pPr>
          </w:p>
        </w:tc>
        <w:tc>
          <w:tcPr>
            <w:tcW w:w="2520" w:type="dxa"/>
            <w:noWrap w:val="0"/>
            <w:vAlign w:val="center"/>
          </w:tcPr>
          <w:p w14:paraId="6A7C86E7">
            <w:pPr>
              <w:tabs>
                <w:tab w:val="left" w:pos="6300"/>
              </w:tabs>
              <w:snapToGrid w:val="0"/>
              <w:spacing w:line="500" w:lineRule="exact"/>
              <w:ind w:firstLine="480"/>
              <w:jc w:val="center"/>
              <w:outlineLvl w:val="0"/>
              <w:rPr>
                <w:rFonts w:hint="eastAsia" w:ascii="宋体" w:hAnsi="宋体" w:eastAsia="宋体" w:cs="宋体"/>
                <w:color w:val="auto"/>
              </w:rPr>
            </w:pPr>
          </w:p>
        </w:tc>
        <w:tc>
          <w:tcPr>
            <w:tcW w:w="1888" w:type="dxa"/>
            <w:noWrap w:val="0"/>
            <w:vAlign w:val="center"/>
          </w:tcPr>
          <w:p w14:paraId="3223693F">
            <w:pPr>
              <w:tabs>
                <w:tab w:val="left" w:pos="6300"/>
              </w:tabs>
              <w:snapToGrid w:val="0"/>
              <w:spacing w:line="500" w:lineRule="exact"/>
              <w:ind w:firstLine="480"/>
              <w:jc w:val="center"/>
              <w:outlineLvl w:val="0"/>
              <w:rPr>
                <w:rFonts w:hint="eastAsia" w:ascii="宋体" w:hAnsi="宋体" w:eastAsia="宋体" w:cs="宋体"/>
                <w:color w:val="auto"/>
              </w:rPr>
            </w:pPr>
          </w:p>
        </w:tc>
      </w:tr>
      <w:tr w14:paraId="2950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5" w:type="dxa"/>
            <w:noWrap w:val="0"/>
            <w:vAlign w:val="center"/>
          </w:tcPr>
          <w:p w14:paraId="32906B61">
            <w:pPr>
              <w:tabs>
                <w:tab w:val="left" w:pos="6300"/>
              </w:tabs>
              <w:snapToGrid w:val="0"/>
              <w:spacing w:line="500" w:lineRule="exact"/>
              <w:ind w:firstLine="480"/>
              <w:jc w:val="center"/>
              <w:outlineLvl w:val="0"/>
              <w:rPr>
                <w:rFonts w:hint="eastAsia" w:ascii="宋体" w:hAnsi="宋体" w:eastAsia="宋体" w:cs="宋体"/>
                <w:color w:val="auto"/>
              </w:rPr>
            </w:pPr>
          </w:p>
        </w:tc>
        <w:tc>
          <w:tcPr>
            <w:tcW w:w="3115" w:type="dxa"/>
            <w:noWrap w:val="0"/>
            <w:vAlign w:val="center"/>
          </w:tcPr>
          <w:p w14:paraId="55514188">
            <w:pPr>
              <w:tabs>
                <w:tab w:val="left" w:pos="6300"/>
              </w:tabs>
              <w:snapToGrid w:val="0"/>
              <w:spacing w:line="500" w:lineRule="exact"/>
              <w:ind w:firstLine="480"/>
              <w:jc w:val="center"/>
              <w:outlineLvl w:val="0"/>
              <w:rPr>
                <w:rFonts w:hint="eastAsia" w:ascii="宋体" w:hAnsi="宋体" w:eastAsia="宋体" w:cs="宋体"/>
                <w:color w:val="auto"/>
              </w:rPr>
            </w:pPr>
          </w:p>
        </w:tc>
        <w:tc>
          <w:tcPr>
            <w:tcW w:w="2520" w:type="dxa"/>
            <w:noWrap w:val="0"/>
            <w:vAlign w:val="center"/>
          </w:tcPr>
          <w:p w14:paraId="004A762A">
            <w:pPr>
              <w:tabs>
                <w:tab w:val="left" w:pos="6300"/>
              </w:tabs>
              <w:snapToGrid w:val="0"/>
              <w:spacing w:line="500" w:lineRule="exact"/>
              <w:ind w:firstLine="480"/>
              <w:jc w:val="center"/>
              <w:outlineLvl w:val="0"/>
              <w:rPr>
                <w:rFonts w:hint="eastAsia" w:ascii="宋体" w:hAnsi="宋体" w:eastAsia="宋体" w:cs="宋体"/>
                <w:color w:val="auto"/>
              </w:rPr>
            </w:pPr>
          </w:p>
        </w:tc>
        <w:tc>
          <w:tcPr>
            <w:tcW w:w="1888" w:type="dxa"/>
            <w:noWrap w:val="0"/>
            <w:vAlign w:val="center"/>
          </w:tcPr>
          <w:p w14:paraId="351B74B7">
            <w:pPr>
              <w:tabs>
                <w:tab w:val="left" w:pos="6300"/>
              </w:tabs>
              <w:snapToGrid w:val="0"/>
              <w:spacing w:line="500" w:lineRule="exact"/>
              <w:ind w:firstLine="480"/>
              <w:jc w:val="center"/>
              <w:outlineLvl w:val="0"/>
              <w:rPr>
                <w:rFonts w:hint="eastAsia" w:ascii="宋体" w:hAnsi="宋体" w:eastAsia="宋体" w:cs="宋体"/>
                <w:color w:val="auto"/>
              </w:rPr>
            </w:pPr>
          </w:p>
        </w:tc>
      </w:tr>
      <w:tr w14:paraId="635B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5" w:type="dxa"/>
            <w:noWrap w:val="0"/>
            <w:vAlign w:val="center"/>
          </w:tcPr>
          <w:p w14:paraId="7EE98E8A">
            <w:pPr>
              <w:tabs>
                <w:tab w:val="left" w:pos="6300"/>
              </w:tabs>
              <w:snapToGrid w:val="0"/>
              <w:spacing w:line="500" w:lineRule="exact"/>
              <w:ind w:firstLine="480"/>
              <w:jc w:val="center"/>
              <w:outlineLvl w:val="0"/>
              <w:rPr>
                <w:rFonts w:hint="eastAsia" w:ascii="宋体" w:hAnsi="宋体" w:eastAsia="宋体" w:cs="宋体"/>
                <w:color w:val="auto"/>
              </w:rPr>
            </w:pPr>
          </w:p>
        </w:tc>
        <w:tc>
          <w:tcPr>
            <w:tcW w:w="3115" w:type="dxa"/>
            <w:noWrap w:val="0"/>
            <w:vAlign w:val="center"/>
          </w:tcPr>
          <w:p w14:paraId="4C665E26">
            <w:pPr>
              <w:tabs>
                <w:tab w:val="left" w:pos="6300"/>
              </w:tabs>
              <w:snapToGrid w:val="0"/>
              <w:spacing w:line="500" w:lineRule="exact"/>
              <w:ind w:firstLine="480"/>
              <w:jc w:val="center"/>
              <w:outlineLvl w:val="0"/>
              <w:rPr>
                <w:rFonts w:hint="eastAsia" w:ascii="宋体" w:hAnsi="宋体" w:eastAsia="宋体" w:cs="宋体"/>
                <w:color w:val="auto"/>
              </w:rPr>
            </w:pPr>
          </w:p>
        </w:tc>
        <w:tc>
          <w:tcPr>
            <w:tcW w:w="2520" w:type="dxa"/>
            <w:noWrap w:val="0"/>
            <w:vAlign w:val="center"/>
          </w:tcPr>
          <w:p w14:paraId="0B8BCDC3">
            <w:pPr>
              <w:tabs>
                <w:tab w:val="left" w:pos="6300"/>
              </w:tabs>
              <w:snapToGrid w:val="0"/>
              <w:spacing w:line="500" w:lineRule="exact"/>
              <w:ind w:firstLine="480"/>
              <w:jc w:val="center"/>
              <w:outlineLvl w:val="0"/>
              <w:rPr>
                <w:rFonts w:hint="eastAsia" w:ascii="宋体" w:hAnsi="宋体" w:eastAsia="宋体" w:cs="宋体"/>
                <w:color w:val="auto"/>
              </w:rPr>
            </w:pPr>
          </w:p>
        </w:tc>
        <w:tc>
          <w:tcPr>
            <w:tcW w:w="1888" w:type="dxa"/>
            <w:noWrap w:val="0"/>
            <w:vAlign w:val="center"/>
          </w:tcPr>
          <w:p w14:paraId="10718CE4">
            <w:pPr>
              <w:tabs>
                <w:tab w:val="left" w:pos="6300"/>
              </w:tabs>
              <w:snapToGrid w:val="0"/>
              <w:spacing w:line="500" w:lineRule="exact"/>
              <w:ind w:firstLine="480"/>
              <w:jc w:val="center"/>
              <w:outlineLvl w:val="0"/>
              <w:rPr>
                <w:rFonts w:hint="eastAsia" w:ascii="宋体" w:hAnsi="宋体" w:eastAsia="宋体" w:cs="宋体"/>
                <w:color w:val="auto"/>
              </w:rPr>
            </w:pPr>
          </w:p>
        </w:tc>
      </w:tr>
      <w:tr w14:paraId="1C90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5" w:type="dxa"/>
            <w:noWrap w:val="0"/>
            <w:vAlign w:val="center"/>
          </w:tcPr>
          <w:p w14:paraId="10B0C066">
            <w:pPr>
              <w:tabs>
                <w:tab w:val="left" w:pos="6300"/>
              </w:tabs>
              <w:snapToGrid w:val="0"/>
              <w:spacing w:line="500" w:lineRule="exact"/>
              <w:ind w:firstLine="480"/>
              <w:jc w:val="center"/>
              <w:outlineLvl w:val="0"/>
              <w:rPr>
                <w:rFonts w:hint="eastAsia" w:ascii="宋体" w:hAnsi="宋体" w:eastAsia="宋体" w:cs="宋体"/>
                <w:color w:val="auto"/>
              </w:rPr>
            </w:pPr>
          </w:p>
        </w:tc>
        <w:tc>
          <w:tcPr>
            <w:tcW w:w="3115" w:type="dxa"/>
            <w:noWrap w:val="0"/>
            <w:vAlign w:val="center"/>
          </w:tcPr>
          <w:p w14:paraId="68AF887C">
            <w:pPr>
              <w:tabs>
                <w:tab w:val="left" w:pos="6300"/>
              </w:tabs>
              <w:snapToGrid w:val="0"/>
              <w:spacing w:line="500" w:lineRule="exact"/>
              <w:ind w:firstLine="480"/>
              <w:jc w:val="center"/>
              <w:outlineLvl w:val="0"/>
              <w:rPr>
                <w:rFonts w:hint="eastAsia" w:ascii="宋体" w:hAnsi="宋体" w:eastAsia="宋体" w:cs="宋体"/>
                <w:color w:val="auto"/>
              </w:rPr>
            </w:pPr>
          </w:p>
        </w:tc>
        <w:tc>
          <w:tcPr>
            <w:tcW w:w="2520" w:type="dxa"/>
            <w:noWrap w:val="0"/>
            <w:vAlign w:val="center"/>
          </w:tcPr>
          <w:p w14:paraId="4D80B723">
            <w:pPr>
              <w:tabs>
                <w:tab w:val="left" w:pos="6300"/>
              </w:tabs>
              <w:snapToGrid w:val="0"/>
              <w:spacing w:line="500" w:lineRule="exact"/>
              <w:ind w:firstLine="480"/>
              <w:jc w:val="center"/>
              <w:outlineLvl w:val="0"/>
              <w:rPr>
                <w:rFonts w:hint="eastAsia" w:ascii="宋体" w:hAnsi="宋体" w:eastAsia="宋体" w:cs="宋体"/>
                <w:color w:val="auto"/>
              </w:rPr>
            </w:pPr>
          </w:p>
        </w:tc>
        <w:tc>
          <w:tcPr>
            <w:tcW w:w="1888" w:type="dxa"/>
            <w:noWrap w:val="0"/>
            <w:vAlign w:val="center"/>
          </w:tcPr>
          <w:p w14:paraId="1C114987">
            <w:pPr>
              <w:tabs>
                <w:tab w:val="left" w:pos="6300"/>
              </w:tabs>
              <w:snapToGrid w:val="0"/>
              <w:spacing w:line="500" w:lineRule="exact"/>
              <w:ind w:firstLine="480"/>
              <w:jc w:val="center"/>
              <w:outlineLvl w:val="0"/>
              <w:rPr>
                <w:rFonts w:hint="eastAsia" w:ascii="宋体" w:hAnsi="宋体" w:eastAsia="宋体" w:cs="宋体"/>
                <w:color w:val="auto"/>
              </w:rPr>
            </w:pPr>
          </w:p>
        </w:tc>
      </w:tr>
      <w:tr w14:paraId="622B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5" w:type="dxa"/>
            <w:noWrap w:val="0"/>
            <w:vAlign w:val="center"/>
          </w:tcPr>
          <w:p w14:paraId="223BD63F">
            <w:pPr>
              <w:tabs>
                <w:tab w:val="left" w:pos="6300"/>
              </w:tabs>
              <w:snapToGrid w:val="0"/>
              <w:spacing w:line="500" w:lineRule="exact"/>
              <w:ind w:firstLine="480"/>
              <w:jc w:val="center"/>
              <w:outlineLvl w:val="0"/>
              <w:rPr>
                <w:rFonts w:hint="eastAsia" w:ascii="宋体" w:hAnsi="宋体" w:eastAsia="宋体" w:cs="宋体"/>
                <w:color w:val="auto"/>
              </w:rPr>
            </w:pPr>
          </w:p>
        </w:tc>
        <w:tc>
          <w:tcPr>
            <w:tcW w:w="3115" w:type="dxa"/>
            <w:noWrap w:val="0"/>
            <w:vAlign w:val="center"/>
          </w:tcPr>
          <w:p w14:paraId="7E5FBAD2">
            <w:pPr>
              <w:tabs>
                <w:tab w:val="left" w:pos="6300"/>
              </w:tabs>
              <w:snapToGrid w:val="0"/>
              <w:spacing w:line="500" w:lineRule="exact"/>
              <w:ind w:firstLine="480"/>
              <w:jc w:val="center"/>
              <w:outlineLvl w:val="0"/>
              <w:rPr>
                <w:rFonts w:hint="eastAsia" w:ascii="宋体" w:hAnsi="宋体" w:eastAsia="宋体" w:cs="宋体"/>
                <w:color w:val="auto"/>
              </w:rPr>
            </w:pPr>
          </w:p>
        </w:tc>
        <w:tc>
          <w:tcPr>
            <w:tcW w:w="2520" w:type="dxa"/>
            <w:noWrap w:val="0"/>
            <w:vAlign w:val="center"/>
          </w:tcPr>
          <w:p w14:paraId="396E64D9">
            <w:pPr>
              <w:tabs>
                <w:tab w:val="left" w:pos="6300"/>
              </w:tabs>
              <w:snapToGrid w:val="0"/>
              <w:spacing w:line="500" w:lineRule="exact"/>
              <w:ind w:firstLine="480"/>
              <w:jc w:val="center"/>
              <w:outlineLvl w:val="0"/>
              <w:rPr>
                <w:rFonts w:hint="eastAsia" w:ascii="宋体" w:hAnsi="宋体" w:eastAsia="宋体" w:cs="宋体"/>
                <w:color w:val="auto"/>
              </w:rPr>
            </w:pPr>
          </w:p>
        </w:tc>
        <w:tc>
          <w:tcPr>
            <w:tcW w:w="1888" w:type="dxa"/>
            <w:noWrap w:val="0"/>
            <w:vAlign w:val="center"/>
          </w:tcPr>
          <w:p w14:paraId="33536C65">
            <w:pPr>
              <w:tabs>
                <w:tab w:val="left" w:pos="6300"/>
              </w:tabs>
              <w:snapToGrid w:val="0"/>
              <w:spacing w:line="500" w:lineRule="exact"/>
              <w:ind w:firstLine="480"/>
              <w:jc w:val="center"/>
              <w:outlineLvl w:val="0"/>
              <w:rPr>
                <w:rFonts w:hint="eastAsia" w:ascii="宋体" w:hAnsi="宋体" w:eastAsia="宋体" w:cs="宋体"/>
                <w:color w:val="auto"/>
              </w:rPr>
            </w:pPr>
          </w:p>
        </w:tc>
      </w:tr>
      <w:tr w14:paraId="18A5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5" w:type="dxa"/>
            <w:noWrap w:val="0"/>
            <w:vAlign w:val="center"/>
          </w:tcPr>
          <w:p w14:paraId="66D52825">
            <w:pPr>
              <w:tabs>
                <w:tab w:val="left" w:pos="6300"/>
              </w:tabs>
              <w:snapToGrid w:val="0"/>
              <w:spacing w:line="500" w:lineRule="exact"/>
              <w:ind w:firstLine="480"/>
              <w:jc w:val="center"/>
              <w:outlineLvl w:val="0"/>
              <w:rPr>
                <w:rFonts w:hint="eastAsia" w:ascii="宋体" w:hAnsi="宋体" w:eastAsia="宋体" w:cs="宋体"/>
                <w:color w:val="auto"/>
              </w:rPr>
            </w:pPr>
          </w:p>
        </w:tc>
        <w:tc>
          <w:tcPr>
            <w:tcW w:w="3115" w:type="dxa"/>
            <w:noWrap w:val="0"/>
            <w:vAlign w:val="center"/>
          </w:tcPr>
          <w:p w14:paraId="0907F4D5">
            <w:pPr>
              <w:tabs>
                <w:tab w:val="left" w:pos="6300"/>
              </w:tabs>
              <w:snapToGrid w:val="0"/>
              <w:spacing w:line="500" w:lineRule="exact"/>
              <w:ind w:firstLine="480"/>
              <w:jc w:val="center"/>
              <w:outlineLvl w:val="0"/>
              <w:rPr>
                <w:rFonts w:hint="eastAsia" w:ascii="宋体" w:hAnsi="宋体" w:eastAsia="宋体" w:cs="宋体"/>
                <w:color w:val="auto"/>
              </w:rPr>
            </w:pPr>
          </w:p>
        </w:tc>
        <w:tc>
          <w:tcPr>
            <w:tcW w:w="2520" w:type="dxa"/>
            <w:noWrap w:val="0"/>
            <w:vAlign w:val="center"/>
          </w:tcPr>
          <w:p w14:paraId="07BFD36A">
            <w:pPr>
              <w:tabs>
                <w:tab w:val="left" w:pos="6300"/>
              </w:tabs>
              <w:snapToGrid w:val="0"/>
              <w:spacing w:line="500" w:lineRule="exact"/>
              <w:ind w:firstLine="480"/>
              <w:jc w:val="center"/>
              <w:outlineLvl w:val="0"/>
              <w:rPr>
                <w:rFonts w:hint="eastAsia" w:ascii="宋体" w:hAnsi="宋体" w:eastAsia="宋体" w:cs="宋体"/>
                <w:color w:val="auto"/>
              </w:rPr>
            </w:pPr>
          </w:p>
        </w:tc>
        <w:tc>
          <w:tcPr>
            <w:tcW w:w="1888" w:type="dxa"/>
            <w:noWrap w:val="0"/>
            <w:vAlign w:val="center"/>
          </w:tcPr>
          <w:p w14:paraId="402E87DD">
            <w:pPr>
              <w:tabs>
                <w:tab w:val="left" w:pos="6300"/>
              </w:tabs>
              <w:snapToGrid w:val="0"/>
              <w:spacing w:line="500" w:lineRule="exact"/>
              <w:ind w:firstLine="480"/>
              <w:jc w:val="center"/>
              <w:outlineLvl w:val="0"/>
              <w:rPr>
                <w:rFonts w:hint="eastAsia" w:ascii="宋体" w:hAnsi="宋体" w:eastAsia="宋体" w:cs="宋体"/>
                <w:color w:val="auto"/>
              </w:rPr>
            </w:pPr>
          </w:p>
        </w:tc>
      </w:tr>
      <w:tr w14:paraId="5929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5" w:type="dxa"/>
            <w:noWrap w:val="0"/>
            <w:vAlign w:val="center"/>
          </w:tcPr>
          <w:p w14:paraId="5A458A6C">
            <w:pPr>
              <w:tabs>
                <w:tab w:val="left" w:pos="6300"/>
              </w:tabs>
              <w:snapToGrid w:val="0"/>
              <w:spacing w:line="500" w:lineRule="exact"/>
              <w:ind w:firstLine="480"/>
              <w:jc w:val="center"/>
              <w:outlineLvl w:val="0"/>
              <w:rPr>
                <w:rFonts w:hint="eastAsia" w:ascii="宋体" w:hAnsi="宋体" w:eastAsia="宋体" w:cs="宋体"/>
                <w:color w:val="auto"/>
              </w:rPr>
            </w:pPr>
          </w:p>
        </w:tc>
        <w:tc>
          <w:tcPr>
            <w:tcW w:w="3115" w:type="dxa"/>
            <w:noWrap w:val="0"/>
            <w:vAlign w:val="center"/>
          </w:tcPr>
          <w:p w14:paraId="3B7CE988">
            <w:pPr>
              <w:tabs>
                <w:tab w:val="left" w:pos="6300"/>
              </w:tabs>
              <w:snapToGrid w:val="0"/>
              <w:spacing w:line="500" w:lineRule="exact"/>
              <w:ind w:firstLine="480"/>
              <w:jc w:val="center"/>
              <w:outlineLvl w:val="0"/>
              <w:rPr>
                <w:rFonts w:hint="eastAsia" w:ascii="宋体" w:hAnsi="宋体" w:eastAsia="宋体" w:cs="宋体"/>
                <w:color w:val="auto"/>
              </w:rPr>
            </w:pPr>
          </w:p>
        </w:tc>
        <w:tc>
          <w:tcPr>
            <w:tcW w:w="2520" w:type="dxa"/>
            <w:noWrap w:val="0"/>
            <w:vAlign w:val="center"/>
          </w:tcPr>
          <w:p w14:paraId="099CE8F9">
            <w:pPr>
              <w:tabs>
                <w:tab w:val="left" w:pos="6300"/>
              </w:tabs>
              <w:snapToGrid w:val="0"/>
              <w:spacing w:line="500" w:lineRule="exact"/>
              <w:ind w:firstLine="480"/>
              <w:jc w:val="center"/>
              <w:outlineLvl w:val="0"/>
              <w:rPr>
                <w:rFonts w:hint="eastAsia" w:ascii="宋体" w:hAnsi="宋体" w:eastAsia="宋体" w:cs="宋体"/>
                <w:color w:val="auto"/>
              </w:rPr>
            </w:pPr>
          </w:p>
        </w:tc>
        <w:tc>
          <w:tcPr>
            <w:tcW w:w="1888" w:type="dxa"/>
            <w:noWrap w:val="0"/>
            <w:vAlign w:val="center"/>
          </w:tcPr>
          <w:p w14:paraId="617397B4">
            <w:pPr>
              <w:tabs>
                <w:tab w:val="left" w:pos="6300"/>
              </w:tabs>
              <w:snapToGrid w:val="0"/>
              <w:spacing w:line="500" w:lineRule="exact"/>
              <w:ind w:firstLine="480"/>
              <w:jc w:val="center"/>
              <w:outlineLvl w:val="0"/>
              <w:rPr>
                <w:rFonts w:hint="eastAsia" w:ascii="宋体" w:hAnsi="宋体" w:eastAsia="宋体" w:cs="宋体"/>
                <w:color w:val="auto"/>
              </w:rPr>
            </w:pPr>
          </w:p>
        </w:tc>
      </w:tr>
      <w:tr w14:paraId="0906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5" w:type="dxa"/>
            <w:noWrap w:val="0"/>
            <w:vAlign w:val="center"/>
          </w:tcPr>
          <w:p w14:paraId="00ABEC60">
            <w:pPr>
              <w:tabs>
                <w:tab w:val="left" w:pos="6300"/>
              </w:tabs>
              <w:snapToGrid w:val="0"/>
              <w:spacing w:line="500" w:lineRule="exact"/>
              <w:ind w:firstLine="480"/>
              <w:jc w:val="center"/>
              <w:outlineLvl w:val="0"/>
              <w:rPr>
                <w:rFonts w:hint="eastAsia" w:ascii="宋体" w:hAnsi="宋体" w:eastAsia="宋体" w:cs="宋体"/>
                <w:color w:val="auto"/>
              </w:rPr>
            </w:pPr>
          </w:p>
        </w:tc>
        <w:tc>
          <w:tcPr>
            <w:tcW w:w="3115" w:type="dxa"/>
            <w:noWrap w:val="0"/>
            <w:vAlign w:val="center"/>
          </w:tcPr>
          <w:p w14:paraId="30039AAC">
            <w:pPr>
              <w:tabs>
                <w:tab w:val="left" w:pos="6300"/>
              </w:tabs>
              <w:snapToGrid w:val="0"/>
              <w:spacing w:line="500" w:lineRule="exact"/>
              <w:ind w:firstLine="480"/>
              <w:jc w:val="center"/>
              <w:outlineLvl w:val="0"/>
              <w:rPr>
                <w:rFonts w:hint="eastAsia" w:ascii="宋体" w:hAnsi="宋体" w:eastAsia="宋体" w:cs="宋体"/>
                <w:color w:val="auto"/>
              </w:rPr>
            </w:pPr>
          </w:p>
        </w:tc>
        <w:tc>
          <w:tcPr>
            <w:tcW w:w="2520" w:type="dxa"/>
            <w:noWrap w:val="0"/>
            <w:vAlign w:val="center"/>
          </w:tcPr>
          <w:p w14:paraId="66583ED0">
            <w:pPr>
              <w:tabs>
                <w:tab w:val="left" w:pos="6300"/>
              </w:tabs>
              <w:snapToGrid w:val="0"/>
              <w:spacing w:line="500" w:lineRule="exact"/>
              <w:ind w:firstLine="480"/>
              <w:jc w:val="center"/>
              <w:outlineLvl w:val="0"/>
              <w:rPr>
                <w:rFonts w:hint="eastAsia" w:ascii="宋体" w:hAnsi="宋体" w:eastAsia="宋体" w:cs="宋体"/>
                <w:color w:val="auto"/>
              </w:rPr>
            </w:pPr>
          </w:p>
        </w:tc>
        <w:tc>
          <w:tcPr>
            <w:tcW w:w="1888" w:type="dxa"/>
            <w:noWrap w:val="0"/>
            <w:vAlign w:val="center"/>
          </w:tcPr>
          <w:p w14:paraId="6172300A">
            <w:pPr>
              <w:tabs>
                <w:tab w:val="left" w:pos="6300"/>
              </w:tabs>
              <w:snapToGrid w:val="0"/>
              <w:spacing w:line="500" w:lineRule="exact"/>
              <w:ind w:firstLine="480"/>
              <w:jc w:val="center"/>
              <w:outlineLvl w:val="0"/>
              <w:rPr>
                <w:rFonts w:hint="eastAsia" w:ascii="宋体" w:hAnsi="宋体" w:eastAsia="宋体" w:cs="宋体"/>
                <w:color w:val="auto"/>
              </w:rPr>
            </w:pPr>
          </w:p>
        </w:tc>
      </w:tr>
      <w:tr w14:paraId="1906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5" w:type="dxa"/>
            <w:noWrap w:val="0"/>
            <w:vAlign w:val="center"/>
          </w:tcPr>
          <w:p w14:paraId="0C003F9E">
            <w:pPr>
              <w:tabs>
                <w:tab w:val="left" w:pos="6300"/>
              </w:tabs>
              <w:snapToGrid w:val="0"/>
              <w:spacing w:line="500" w:lineRule="exact"/>
              <w:ind w:firstLine="480"/>
              <w:jc w:val="center"/>
              <w:outlineLvl w:val="0"/>
              <w:rPr>
                <w:rFonts w:hint="eastAsia" w:ascii="宋体" w:hAnsi="宋体" w:eastAsia="宋体" w:cs="宋体"/>
                <w:color w:val="auto"/>
              </w:rPr>
            </w:pPr>
          </w:p>
        </w:tc>
        <w:tc>
          <w:tcPr>
            <w:tcW w:w="3115" w:type="dxa"/>
            <w:noWrap w:val="0"/>
            <w:vAlign w:val="center"/>
          </w:tcPr>
          <w:p w14:paraId="34528C4C">
            <w:pPr>
              <w:tabs>
                <w:tab w:val="left" w:pos="6300"/>
              </w:tabs>
              <w:snapToGrid w:val="0"/>
              <w:spacing w:line="500" w:lineRule="exact"/>
              <w:ind w:firstLine="480"/>
              <w:jc w:val="center"/>
              <w:outlineLvl w:val="0"/>
              <w:rPr>
                <w:rFonts w:hint="eastAsia" w:ascii="宋体" w:hAnsi="宋体" w:eastAsia="宋体" w:cs="宋体"/>
                <w:color w:val="auto"/>
              </w:rPr>
            </w:pPr>
          </w:p>
        </w:tc>
        <w:tc>
          <w:tcPr>
            <w:tcW w:w="2520" w:type="dxa"/>
            <w:noWrap w:val="0"/>
            <w:vAlign w:val="center"/>
          </w:tcPr>
          <w:p w14:paraId="669F28FE">
            <w:pPr>
              <w:tabs>
                <w:tab w:val="left" w:pos="6300"/>
              </w:tabs>
              <w:snapToGrid w:val="0"/>
              <w:spacing w:line="500" w:lineRule="exact"/>
              <w:ind w:firstLine="480"/>
              <w:jc w:val="center"/>
              <w:outlineLvl w:val="0"/>
              <w:rPr>
                <w:rFonts w:hint="eastAsia" w:ascii="宋体" w:hAnsi="宋体" w:eastAsia="宋体" w:cs="宋体"/>
                <w:color w:val="auto"/>
              </w:rPr>
            </w:pPr>
          </w:p>
        </w:tc>
        <w:tc>
          <w:tcPr>
            <w:tcW w:w="1888" w:type="dxa"/>
            <w:noWrap w:val="0"/>
            <w:vAlign w:val="center"/>
          </w:tcPr>
          <w:p w14:paraId="4DB97A24">
            <w:pPr>
              <w:tabs>
                <w:tab w:val="left" w:pos="6300"/>
              </w:tabs>
              <w:snapToGrid w:val="0"/>
              <w:spacing w:line="500" w:lineRule="exact"/>
              <w:ind w:firstLine="480"/>
              <w:jc w:val="center"/>
              <w:outlineLvl w:val="0"/>
              <w:rPr>
                <w:rFonts w:hint="eastAsia" w:ascii="宋体" w:hAnsi="宋体" w:eastAsia="宋体" w:cs="宋体"/>
                <w:color w:val="auto"/>
              </w:rPr>
            </w:pPr>
          </w:p>
        </w:tc>
      </w:tr>
      <w:tr w14:paraId="2038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5" w:type="dxa"/>
            <w:noWrap w:val="0"/>
            <w:vAlign w:val="center"/>
          </w:tcPr>
          <w:p w14:paraId="60A9EFB0">
            <w:pPr>
              <w:tabs>
                <w:tab w:val="left" w:pos="6300"/>
              </w:tabs>
              <w:snapToGrid w:val="0"/>
              <w:spacing w:line="500" w:lineRule="exact"/>
              <w:ind w:firstLine="480"/>
              <w:jc w:val="center"/>
              <w:outlineLvl w:val="0"/>
              <w:rPr>
                <w:rFonts w:hint="eastAsia" w:ascii="宋体" w:hAnsi="宋体" w:eastAsia="宋体" w:cs="宋体"/>
                <w:color w:val="auto"/>
              </w:rPr>
            </w:pPr>
          </w:p>
        </w:tc>
        <w:tc>
          <w:tcPr>
            <w:tcW w:w="3115" w:type="dxa"/>
            <w:noWrap w:val="0"/>
            <w:vAlign w:val="center"/>
          </w:tcPr>
          <w:p w14:paraId="54F1A18E">
            <w:pPr>
              <w:tabs>
                <w:tab w:val="left" w:pos="6300"/>
              </w:tabs>
              <w:snapToGrid w:val="0"/>
              <w:spacing w:line="500" w:lineRule="exact"/>
              <w:ind w:firstLine="480"/>
              <w:jc w:val="center"/>
              <w:outlineLvl w:val="0"/>
              <w:rPr>
                <w:rFonts w:hint="eastAsia" w:ascii="宋体" w:hAnsi="宋体" w:eastAsia="宋体" w:cs="宋体"/>
                <w:color w:val="auto"/>
              </w:rPr>
            </w:pPr>
          </w:p>
        </w:tc>
        <w:tc>
          <w:tcPr>
            <w:tcW w:w="2520" w:type="dxa"/>
            <w:noWrap w:val="0"/>
            <w:vAlign w:val="center"/>
          </w:tcPr>
          <w:p w14:paraId="7C65FC79">
            <w:pPr>
              <w:tabs>
                <w:tab w:val="left" w:pos="6300"/>
              </w:tabs>
              <w:snapToGrid w:val="0"/>
              <w:spacing w:line="500" w:lineRule="exact"/>
              <w:ind w:firstLine="480"/>
              <w:jc w:val="center"/>
              <w:outlineLvl w:val="0"/>
              <w:rPr>
                <w:rFonts w:hint="eastAsia" w:ascii="宋体" w:hAnsi="宋体" w:eastAsia="宋体" w:cs="宋体"/>
                <w:color w:val="auto"/>
              </w:rPr>
            </w:pPr>
          </w:p>
        </w:tc>
        <w:tc>
          <w:tcPr>
            <w:tcW w:w="1888" w:type="dxa"/>
            <w:noWrap w:val="0"/>
            <w:vAlign w:val="center"/>
          </w:tcPr>
          <w:p w14:paraId="527E9E89">
            <w:pPr>
              <w:tabs>
                <w:tab w:val="left" w:pos="6300"/>
              </w:tabs>
              <w:snapToGrid w:val="0"/>
              <w:spacing w:line="500" w:lineRule="exact"/>
              <w:ind w:firstLine="480"/>
              <w:jc w:val="center"/>
              <w:outlineLvl w:val="0"/>
              <w:rPr>
                <w:rFonts w:hint="eastAsia" w:ascii="宋体" w:hAnsi="宋体" w:eastAsia="宋体" w:cs="宋体"/>
                <w:color w:val="auto"/>
              </w:rPr>
            </w:pPr>
          </w:p>
        </w:tc>
      </w:tr>
      <w:tr w14:paraId="6A94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5" w:type="dxa"/>
            <w:noWrap w:val="0"/>
            <w:vAlign w:val="center"/>
          </w:tcPr>
          <w:p w14:paraId="4A50C50E">
            <w:pPr>
              <w:tabs>
                <w:tab w:val="left" w:pos="6300"/>
              </w:tabs>
              <w:snapToGrid w:val="0"/>
              <w:spacing w:line="500" w:lineRule="exact"/>
              <w:ind w:firstLine="480"/>
              <w:jc w:val="center"/>
              <w:outlineLvl w:val="0"/>
              <w:rPr>
                <w:rFonts w:hint="eastAsia" w:ascii="宋体" w:hAnsi="宋体" w:eastAsia="宋体" w:cs="宋体"/>
                <w:color w:val="auto"/>
              </w:rPr>
            </w:pPr>
          </w:p>
        </w:tc>
        <w:tc>
          <w:tcPr>
            <w:tcW w:w="3115" w:type="dxa"/>
            <w:noWrap w:val="0"/>
            <w:vAlign w:val="center"/>
          </w:tcPr>
          <w:p w14:paraId="4C9BDE9B">
            <w:pPr>
              <w:tabs>
                <w:tab w:val="left" w:pos="6300"/>
              </w:tabs>
              <w:snapToGrid w:val="0"/>
              <w:spacing w:line="500" w:lineRule="exact"/>
              <w:ind w:firstLine="480"/>
              <w:jc w:val="center"/>
              <w:outlineLvl w:val="0"/>
              <w:rPr>
                <w:rFonts w:hint="eastAsia" w:ascii="宋体" w:hAnsi="宋体" w:eastAsia="宋体" w:cs="宋体"/>
                <w:color w:val="auto"/>
              </w:rPr>
            </w:pPr>
          </w:p>
        </w:tc>
        <w:tc>
          <w:tcPr>
            <w:tcW w:w="2520" w:type="dxa"/>
            <w:noWrap w:val="0"/>
            <w:vAlign w:val="center"/>
          </w:tcPr>
          <w:p w14:paraId="4383956A">
            <w:pPr>
              <w:tabs>
                <w:tab w:val="left" w:pos="6300"/>
              </w:tabs>
              <w:snapToGrid w:val="0"/>
              <w:spacing w:line="500" w:lineRule="exact"/>
              <w:ind w:firstLine="480"/>
              <w:jc w:val="center"/>
              <w:outlineLvl w:val="0"/>
              <w:rPr>
                <w:rFonts w:hint="eastAsia" w:ascii="宋体" w:hAnsi="宋体" w:eastAsia="宋体" w:cs="宋体"/>
                <w:color w:val="auto"/>
              </w:rPr>
            </w:pPr>
          </w:p>
        </w:tc>
        <w:tc>
          <w:tcPr>
            <w:tcW w:w="1888" w:type="dxa"/>
            <w:noWrap w:val="0"/>
            <w:vAlign w:val="center"/>
          </w:tcPr>
          <w:p w14:paraId="4FB2FBCC">
            <w:pPr>
              <w:tabs>
                <w:tab w:val="left" w:pos="6300"/>
              </w:tabs>
              <w:snapToGrid w:val="0"/>
              <w:spacing w:line="500" w:lineRule="exact"/>
              <w:ind w:firstLine="480"/>
              <w:jc w:val="center"/>
              <w:outlineLvl w:val="0"/>
              <w:rPr>
                <w:rFonts w:hint="eastAsia" w:ascii="宋体" w:hAnsi="宋体" w:eastAsia="宋体" w:cs="宋体"/>
                <w:color w:val="auto"/>
              </w:rPr>
            </w:pPr>
          </w:p>
        </w:tc>
      </w:tr>
    </w:tbl>
    <w:p w14:paraId="0DFC13DD">
      <w:pPr>
        <w:spacing w:line="500" w:lineRule="exact"/>
        <w:ind w:firstLine="600" w:firstLineChars="250"/>
        <w:rPr>
          <w:rFonts w:hint="eastAsia" w:ascii="宋体" w:hAnsi="宋体" w:eastAsia="宋体" w:cs="宋体"/>
          <w:color w:val="auto"/>
        </w:rPr>
      </w:pPr>
      <w:r>
        <w:rPr>
          <w:rFonts w:hint="eastAsia" w:ascii="宋体" w:hAnsi="宋体" w:eastAsia="宋体" w:cs="宋体"/>
          <w:color w:val="auto"/>
        </w:rPr>
        <w:t>供应商：                   法定代表人（或法定代表人授权代表）或自然人：</w:t>
      </w:r>
    </w:p>
    <w:p w14:paraId="11DFFE77">
      <w:pPr>
        <w:spacing w:line="500" w:lineRule="exact"/>
        <w:ind w:firstLine="480"/>
        <w:rPr>
          <w:rFonts w:hint="eastAsia" w:ascii="宋体" w:hAnsi="宋体" w:eastAsia="宋体" w:cs="宋体"/>
          <w:color w:val="auto"/>
        </w:rPr>
      </w:pPr>
    </w:p>
    <w:p w14:paraId="3FBC8062">
      <w:pPr>
        <w:spacing w:line="500" w:lineRule="exact"/>
        <w:ind w:firstLine="360" w:firstLineChars="150"/>
        <w:rPr>
          <w:rFonts w:hint="eastAsia" w:ascii="宋体" w:hAnsi="宋体" w:eastAsia="宋体" w:cs="宋体"/>
          <w:color w:val="auto"/>
        </w:rPr>
      </w:pPr>
      <w:r>
        <w:rPr>
          <w:rFonts w:hint="eastAsia" w:ascii="宋体" w:hAnsi="宋体" w:eastAsia="宋体" w:cs="宋体"/>
          <w:color w:val="auto"/>
        </w:rPr>
        <w:t>（供应商公章）                                 （签字或盖章）</w:t>
      </w:r>
    </w:p>
    <w:p w14:paraId="128CC111">
      <w:pPr>
        <w:tabs>
          <w:tab w:val="left" w:pos="6300"/>
        </w:tabs>
        <w:snapToGrid w:val="0"/>
        <w:spacing w:line="500" w:lineRule="exact"/>
        <w:ind w:firstLine="480"/>
        <w:rPr>
          <w:rFonts w:hint="eastAsia" w:ascii="宋体" w:hAnsi="宋体" w:eastAsia="宋体" w:cs="宋体"/>
          <w:color w:val="auto"/>
        </w:rPr>
      </w:pPr>
      <w:r>
        <w:rPr>
          <w:rFonts w:hint="eastAsia" w:ascii="宋体" w:hAnsi="宋体" w:eastAsia="宋体" w:cs="宋体"/>
          <w:color w:val="auto"/>
        </w:rPr>
        <w:t>年    月    日</w:t>
      </w:r>
    </w:p>
    <w:p w14:paraId="34FC346C">
      <w:pPr>
        <w:tabs>
          <w:tab w:val="left" w:pos="6300"/>
        </w:tabs>
        <w:snapToGrid w:val="0"/>
        <w:spacing w:line="360" w:lineRule="auto"/>
        <w:ind w:firstLine="480"/>
        <w:rPr>
          <w:rFonts w:hint="eastAsia" w:ascii="宋体" w:hAnsi="宋体" w:eastAsia="宋体" w:cs="宋体"/>
          <w:color w:val="auto"/>
        </w:rPr>
      </w:pPr>
      <w:r>
        <w:rPr>
          <w:rFonts w:hint="eastAsia" w:ascii="宋体" w:hAnsi="宋体" w:eastAsia="宋体" w:cs="宋体"/>
          <w:color w:val="auto"/>
        </w:rPr>
        <w:t>注：</w:t>
      </w:r>
    </w:p>
    <w:p w14:paraId="30A43405">
      <w:pPr>
        <w:spacing w:line="500" w:lineRule="exact"/>
        <w:ind w:firstLine="360" w:firstLineChars="150"/>
        <w:rPr>
          <w:rFonts w:hint="eastAsia" w:ascii="宋体" w:hAnsi="宋体" w:eastAsia="宋体" w:cs="宋体"/>
          <w:color w:val="auto"/>
        </w:rPr>
      </w:pPr>
      <w:r>
        <w:rPr>
          <w:rFonts w:hint="eastAsia" w:ascii="宋体" w:hAnsi="宋体" w:eastAsia="宋体" w:cs="宋体"/>
          <w:color w:val="auto"/>
        </w:rPr>
        <w:t xml:space="preserve">1.本表即为对本项目“第三篇  </w:t>
      </w:r>
      <w:r>
        <w:rPr>
          <w:rFonts w:hint="eastAsia" w:ascii="宋体" w:hAnsi="宋体" w:eastAsia="宋体" w:cs="宋体"/>
          <w:color w:val="auto"/>
          <w:lang w:eastAsia="zh-CN"/>
        </w:rPr>
        <w:t>采购</w:t>
      </w:r>
      <w:r>
        <w:rPr>
          <w:rFonts w:hint="eastAsia" w:ascii="宋体" w:hAnsi="宋体" w:eastAsia="宋体" w:cs="宋体"/>
          <w:color w:val="auto"/>
        </w:rPr>
        <w:t>项目服务需求”中所列</w:t>
      </w:r>
      <w:r>
        <w:rPr>
          <w:rFonts w:hint="eastAsia" w:ascii="宋体" w:hAnsi="宋体" w:eastAsia="宋体" w:cs="宋体"/>
          <w:color w:val="auto"/>
          <w:lang w:eastAsia="zh-CN"/>
        </w:rPr>
        <w:t>全部</w:t>
      </w:r>
      <w:r>
        <w:rPr>
          <w:rFonts w:hint="eastAsia" w:ascii="宋体" w:hAnsi="宋体" w:eastAsia="宋体" w:cs="宋体"/>
          <w:color w:val="auto"/>
        </w:rPr>
        <w:t>条款进行比较和响应</w:t>
      </w:r>
      <w:r>
        <w:rPr>
          <w:rFonts w:hint="eastAsia" w:ascii="宋体" w:hAnsi="宋体" w:eastAsia="宋体" w:cs="宋体"/>
          <w:color w:val="auto"/>
          <w:lang w:eastAsia="zh-CN"/>
        </w:rPr>
        <w:t>（须逐条响应，未逐条响应按无效响应处理）</w:t>
      </w:r>
      <w:r>
        <w:rPr>
          <w:rFonts w:hint="eastAsia" w:ascii="宋体" w:hAnsi="宋体" w:eastAsia="宋体" w:cs="宋体"/>
          <w:color w:val="auto"/>
        </w:rPr>
        <w:t>；</w:t>
      </w:r>
    </w:p>
    <w:p w14:paraId="3B9CFEB6">
      <w:pPr>
        <w:spacing w:line="500" w:lineRule="exact"/>
        <w:ind w:firstLine="360" w:firstLineChars="150"/>
        <w:rPr>
          <w:rFonts w:hint="eastAsia" w:ascii="宋体" w:hAnsi="宋体" w:eastAsia="宋体" w:cs="宋体"/>
          <w:color w:val="auto"/>
        </w:rPr>
      </w:pPr>
      <w:r>
        <w:rPr>
          <w:rFonts w:hint="eastAsia" w:ascii="宋体" w:hAnsi="宋体" w:eastAsia="宋体" w:cs="宋体"/>
          <w:color w:val="auto"/>
        </w:rPr>
        <w:t>2.本表可扩展。</w:t>
      </w:r>
    </w:p>
    <w:p w14:paraId="227D3DF3">
      <w:pPr>
        <w:spacing w:line="500" w:lineRule="exact"/>
        <w:ind w:firstLine="360" w:firstLineChars="150"/>
        <w:rPr>
          <w:rFonts w:hint="eastAsia" w:ascii="宋体" w:hAnsi="宋体" w:eastAsia="宋体" w:cs="宋体"/>
          <w:color w:val="auto"/>
          <w:lang w:val="en-US" w:eastAsia="zh-CN"/>
        </w:rPr>
      </w:pPr>
      <w:r>
        <w:rPr>
          <w:rFonts w:hint="eastAsia" w:ascii="宋体" w:hAnsi="宋体" w:eastAsia="宋体" w:cs="宋体"/>
          <w:color w:val="auto"/>
        </w:rPr>
        <w:t xml:space="preserve">（二）第三篇 </w:t>
      </w:r>
      <w:r>
        <w:rPr>
          <w:rFonts w:hint="eastAsia" w:ascii="宋体" w:hAnsi="宋体" w:eastAsia="宋体" w:cs="宋体"/>
          <w:color w:val="auto"/>
          <w:lang w:eastAsia="zh-CN"/>
        </w:rPr>
        <w:t>遴选</w:t>
      </w:r>
      <w:r>
        <w:rPr>
          <w:rFonts w:hint="eastAsia" w:ascii="宋体" w:hAnsi="宋体" w:eastAsia="宋体" w:cs="宋体"/>
          <w:color w:val="auto"/>
        </w:rPr>
        <w:t>项目服务需求</w:t>
      </w:r>
      <w:r>
        <w:rPr>
          <w:rFonts w:hint="eastAsia" w:ascii="宋体" w:hAnsi="宋体" w:eastAsia="宋体" w:cs="宋体"/>
          <w:color w:val="auto"/>
          <w:lang w:val="en-US" w:eastAsia="zh-CN"/>
        </w:rPr>
        <w:t xml:space="preserve"> 七、收费耗材要求 要求提供的相关证明材料。</w:t>
      </w:r>
    </w:p>
    <w:p w14:paraId="4AE16318">
      <w:pPr>
        <w:spacing w:line="500" w:lineRule="exact"/>
        <w:ind w:firstLine="360" w:firstLineChars="150"/>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三</w:t>
      </w:r>
      <w:r>
        <w:rPr>
          <w:rFonts w:hint="eastAsia" w:ascii="宋体" w:hAnsi="宋体" w:eastAsia="宋体" w:cs="宋体"/>
          <w:color w:val="auto"/>
          <w:lang w:eastAsia="zh-CN"/>
        </w:rPr>
        <w:t>）</w:t>
      </w:r>
      <w:r>
        <w:rPr>
          <w:rFonts w:hint="eastAsia" w:ascii="宋体" w:hAnsi="宋体" w:eastAsia="宋体" w:cs="宋体"/>
          <w:color w:val="auto"/>
        </w:rPr>
        <w:t>其它优惠服务承诺（格式自定）</w:t>
      </w:r>
    </w:p>
    <w:p w14:paraId="6FBBAB59">
      <w:pPr>
        <w:spacing w:line="500" w:lineRule="exact"/>
        <w:ind w:firstLine="360" w:firstLineChars="150"/>
        <w:rPr>
          <w:rFonts w:hint="eastAsia" w:ascii="宋体" w:hAnsi="宋体" w:eastAsia="宋体" w:cs="宋体"/>
          <w:color w:val="auto"/>
        </w:rPr>
      </w:pPr>
    </w:p>
    <w:p w14:paraId="263E004D">
      <w:pPr>
        <w:keepNext/>
        <w:keepLines/>
        <w:widowControl w:val="0"/>
        <w:tabs>
          <w:tab w:val="left" w:pos="0"/>
        </w:tabs>
        <w:spacing w:line="240" w:lineRule="auto"/>
        <w:ind w:firstLine="0" w:firstLineChars="0"/>
        <w:outlineLvl w:val="2"/>
        <w:rPr>
          <w:rFonts w:hint="default" w:ascii="宋体" w:hAnsi="宋体" w:eastAsia="宋体" w:cs="宋体"/>
          <w:b/>
          <w:color w:val="auto"/>
          <w:lang w:val="en-US" w:eastAsia="zh-CN"/>
        </w:rPr>
      </w:pPr>
      <w:r>
        <w:rPr>
          <w:rFonts w:hint="eastAsia" w:ascii="宋体" w:hAnsi="宋体" w:eastAsia="宋体" w:cs="宋体"/>
          <w:b/>
          <w:color w:val="auto"/>
        </w:rPr>
        <w:t>四、资格条件</w:t>
      </w:r>
      <w:r>
        <w:rPr>
          <w:rFonts w:hint="eastAsia" w:ascii="宋体" w:hAnsi="宋体" w:eastAsia="宋体" w:cs="宋体"/>
          <w:b/>
          <w:color w:val="auto"/>
          <w:lang w:val="en-US" w:eastAsia="zh-CN"/>
        </w:rPr>
        <w:t>及其他</w:t>
      </w:r>
    </w:p>
    <w:p w14:paraId="02149A92">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72E8B1F6">
      <w:pPr>
        <w:widowControl w:val="0"/>
        <w:spacing w:line="240" w:lineRule="auto"/>
        <w:ind w:firstLine="0" w:firstLineChars="0"/>
        <w:jc w:val="both"/>
        <w:rPr>
          <w:rFonts w:hint="eastAsia" w:ascii="宋体" w:hAnsi="宋体" w:eastAsia="宋体" w:cs="宋体"/>
          <w:color w:val="auto"/>
          <w:sz w:val="28"/>
          <w:szCs w:val="20"/>
        </w:rPr>
      </w:pPr>
      <w:r>
        <w:rPr>
          <w:rFonts w:hint="eastAsia" w:ascii="宋体" w:hAnsi="宋体" w:eastAsia="宋体" w:cs="宋体"/>
          <w:color w:val="auto"/>
        </w:rPr>
        <w:t>（</w:t>
      </w:r>
      <w:r>
        <w:rPr>
          <w:rFonts w:hint="eastAsia" w:ascii="宋体" w:hAnsi="宋体" w:eastAsia="宋体" w:cs="宋体"/>
          <w:color w:val="auto"/>
          <w:lang w:val="en-US" w:eastAsia="zh-CN"/>
        </w:rPr>
        <w:t>二</w:t>
      </w:r>
      <w:r>
        <w:rPr>
          <w:rFonts w:hint="eastAsia" w:ascii="宋体" w:hAnsi="宋体" w:eastAsia="宋体" w:cs="宋体"/>
          <w:color w:val="auto"/>
        </w:rPr>
        <w:t>）法定代表人身份证明书（格式）</w:t>
      </w:r>
    </w:p>
    <w:p w14:paraId="3AB3DB75">
      <w:pPr>
        <w:widowControl w:val="0"/>
        <w:tabs>
          <w:tab w:val="left" w:pos="6300"/>
        </w:tabs>
        <w:snapToGrid w:val="0"/>
        <w:spacing w:line="240" w:lineRule="auto"/>
        <w:ind w:firstLine="480" w:firstLineChars="0"/>
        <w:jc w:val="center"/>
        <w:rPr>
          <w:rFonts w:hint="eastAsia" w:ascii="宋体" w:hAnsi="宋体" w:eastAsia="宋体" w:cs="宋体"/>
          <w:color w:val="auto"/>
        </w:rPr>
      </w:pPr>
      <w:r>
        <w:rPr>
          <w:rFonts w:hint="eastAsia" w:ascii="宋体" w:hAnsi="宋体" w:eastAsia="宋体" w:cs="宋体"/>
          <w:b/>
          <w:bCs/>
          <w:color w:val="auto"/>
        </w:rPr>
        <w:t>法定代表人身份证明书</w:t>
      </w:r>
    </w:p>
    <w:p w14:paraId="0FE5D905">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5D7407C7">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（采购人名称）：</w:t>
      </w:r>
    </w:p>
    <w:p w14:paraId="3E399A55">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45EFF27C">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5090ABA2">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49F74170">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48CF4FFC">
      <w:pPr>
        <w:tabs>
          <w:tab w:val="left" w:pos="6300"/>
        </w:tabs>
        <w:snapToGrid w:val="0"/>
        <w:spacing w:line="480" w:lineRule="exact"/>
        <w:ind w:firstLine="570"/>
        <w:rPr>
          <w:rFonts w:hint="eastAsia" w:ascii="宋体" w:hAnsi="宋体" w:eastAsia="宋体" w:cs="宋体"/>
          <w:color w:val="auto"/>
          <w:highlight w:val="none"/>
        </w:rPr>
      </w:pPr>
      <w:r>
        <w:rPr>
          <w:rFonts w:hint="eastAsia" w:ascii="宋体" w:hAnsi="宋体" w:eastAsia="宋体" w:cs="宋体"/>
          <w:color w:val="FF0000"/>
          <w:highlight w:val="none"/>
        </w:rPr>
        <w:t xml:space="preserve">法定代表人电话：XXXXXXX </w:t>
      </w:r>
      <w:r>
        <w:rPr>
          <w:rFonts w:hint="eastAsia" w:ascii="宋体" w:hAnsi="宋体" w:eastAsia="宋体" w:cs="宋体"/>
          <w:color w:val="auto"/>
          <w:highlight w:val="none"/>
        </w:rPr>
        <w:t xml:space="preserve">     电子邮箱：XXXXXX@XXXXX</w:t>
      </w:r>
    </w:p>
    <w:p w14:paraId="64E3A6B8">
      <w:pPr>
        <w:tabs>
          <w:tab w:val="left" w:pos="6300"/>
        </w:tabs>
        <w:snapToGrid w:val="0"/>
        <w:spacing w:line="480" w:lineRule="exact"/>
        <w:ind w:firstLine="570"/>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（附：法定代表人身份证正反面复印件）</w:t>
      </w:r>
    </w:p>
    <w:p w14:paraId="4136BCB3">
      <w:pPr>
        <w:pStyle w:val="4"/>
        <w:spacing w:before="32" w:beforeLines="0" w:after="32" w:afterLines="0" w:line="240" w:lineRule="auto"/>
        <w:ind w:firstLine="522"/>
        <w:jc w:val="both"/>
        <w:rPr>
          <w:rFonts w:hint="eastAsia" w:ascii="宋体" w:hAnsi="宋体" w:eastAsia="宋体" w:cs="宋体"/>
          <w:color w:val="auto"/>
          <w:sz w:val="24"/>
        </w:rPr>
      </w:pP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三</w:t>
      </w:r>
      <w:r>
        <w:rPr>
          <w:rFonts w:hint="eastAsia" w:ascii="宋体" w:hAnsi="宋体" w:eastAsia="宋体" w:cs="宋体"/>
          <w:b w:val="0"/>
          <w:bCs/>
          <w:color w:val="auto"/>
          <w:sz w:val="24"/>
        </w:rPr>
        <w:t>）法定代表人授权委托书（格式）</w:t>
      </w:r>
    </w:p>
    <w:p w14:paraId="65669398">
      <w:pPr>
        <w:pStyle w:val="4"/>
        <w:spacing w:before="32" w:beforeLines="0" w:after="32" w:afterLines="0" w:line="240" w:lineRule="auto"/>
        <w:ind w:firstLine="501"/>
        <w:jc w:val="center"/>
        <w:rPr>
          <w:rFonts w:hint="eastAsia" w:ascii="宋体" w:hAnsi="宋体" w:eastAsia="宋体" w:cs="宋体"/>
          <w:color w:val="auto"/>
          <w:sz w:val="24"/>
        </w:rPr>
      </w:pPr>
      <w:r>
        <w:rPr>
          <w:rFonts w:hint="eastAsia" w:ascii="宋体" w:hAnsi="宋体" w:eastAsia="宋体" w:cs="宋体"/>
          <w:color w:val="auto"/>
          <w:sz w:val="24"/>
        </w:rPr>
        <w:t>法定代表人授权委托书</w:t>
      </w:r>
    </w:p>
    <w:p w14:paraId="4A01A4A2">
      <w:pPr>
        <w:snapToGrid w:val="0"/>
        <w:spacing w:line="240" w:lineRule="auto"/>
        <w:ind w:firstLine="600"/>
        <w:rPr>
          <w:rFonts w:hint="eastAsia" w:ascii="宋体" w:hAnsi="宋体" w:eastAsia="宋体" w:cs="宋体"/>
          <w:color w:val="auto"/>
          <w:sz w:val="30"/>
          <w:szCs w:val="30"/>
        </w:rPr>
      </w:pPr>
    </w:p>
    <w:p w14:paraId="67A27B1C">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1FC0B3D3">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（采购人名称）：</w:t>
      </w:r>
    </w:p>
    <w:p w14:paraId="47445EF9">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（被授权人姓名及身份证代码）代表我单位全权办理上述项目的</w:t>
      </w:r>
      <w:r>
        <w:rPr>
          <w:rFonts w:hint="eastAsia" w:ascii="宋体" w:hAnsi="宋体" w:eastAsia="宋体" w:cs="宋体"/>
          <w:color w:val="auto"/>
          <w:sz w:val="24"/>
          <w:szCs w:val="24"/>
          <w:highlight w:val="none"/>
          <w:lang w:eastAsia="zh-CN"/>
        </w:rPr>
        <w:t>遴选</w:t>
      </w:r>
      <w:r>
        <w:rPr>
          <w:rFonts w:hint="eastAsia" w:ascii="宋体" w:hAnsi="宋体" w:eastAsia="宋体" w:cs="宋体"/>
          <w:color w:val="auto"/>
          <w:sz w:val="24"/>
          <w:szCs w:val="24"/>
          <w:highlight w:val="none"/>
        </w:rPr>
        <w:t>、签约等具体工作，并签署全部有关文件、协议及合同。</w:t>
      </w:r>
    </w:p>
    <w:p w14:paraId="7A6299BE">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14:paraId="0956789D">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14:paraId="49A78C0A">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                                 供应商法定代表人：</w:t>
      </w:r>
    </w:p>
    <w:p w14:paraId="3BCAC1C5">
      <w:pPr>
        <w:tabs>
          <w:tab w:val="left" w:pos="6300"/>
        </w:tabs>
        <w:snapToGrid w:val="0"/>
        <w:spacing w:line="480" w:lineRule="exact"/>
        <w:ind w:firstLine="570"/>
        <w:rPr>
          <w:rFonts w:hint="eastAsia" w:ascii="宋体" w:hAnsi="宋体" w:eastAsia="宋体" w:cs="宋体"/>
          <w:color w:val="auto"/>
          <w:szCs w:val="24"/>
          <w:highlight w:val="none"/>
        </w:rPr>
      </w:pPr>
      <w:r>
        <w:rPr>
          <w:rFonts w:hint="eastAsia" w:ascii="宋体" w:hAnsi="宋体" w:eastAsia="宋体" w:cs="宋体"/>
          <w:color w:val="auto"/>
          <w:szCs w:val="24"/>
          <w:highlight w:val="none"/>
        </w:rPr>
        <w:t>（签署或盖章）                                （签署或盖章）</w:t>
      </w:r>
    </w:p>
    <w:p w14:paraId="7BE2531D">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14:paraId="08B97A4F">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auto"/>
          <w:sz w:val="24"/>
          <w:szCs w:val="24"/>
          <w:highlight w:val="none"/>
        </w:rPr>
      </w:pPr>
    </w:p>
    <w:p w14:paraId="036A0189">
      <w:pPr>
        <w:pageBreakBefore w:val="0"/>
        <w:tabs>
          <w:tab w:val="left" w:pos="6300"/>
        </w:tabs>
        <w:kinsoku/>
        <w:overflowPunct/>
        <w:topLinePunct w:val="0"/>
        <w:bidi w:val="0"/>
        <w:adjustRightInd/>
        <w:snapToGrid w:val="0"/>
        <w:spacing w:line="480" w:lineRule="exac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71C6528F">
      <w:pPr>
        <w:pageBreakBefore w:val="0"/>
        <w:tabs>
          <w:tab w:val="left" w:pos="6300"/>
        </w:tabs>
        <w:kinsoku/>
        <w:overflowPunct/>
        <w:topLinePunct w:val="0"/>
        <w:bidi w:val="0"/>
        <w:adjustRightInd/>
        <w:snapToGrid w:val="0"/>
        <w:spacing w:line="480" w:lineRule="exac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80B9B29">
      <w:pPr>
        <w:tabs>
          <w:tab w:val="left" w:pos="6300"/>
        </w:tabs>
        <w:snapToGrid w:val="0"/>
        <w:spacing w:line="500" w:lineRule="exact"/>
        <w:ind w:right="480" w:firstLine="570"/>
        <w:jc w:val="left"/>
        <w:rPr>
          <w:rFonts w:hint="eastAsia" w:ascii="宋体" w:hAnsi="宋体" w:eastAsia="宋体" w:cs="宋体"/>
          <w:color w:val="auto"/>
          <w:highlight w:val="none"/>
        </w:rPr>
      </w:pPr>
      <w:r>
        <w:rPr>
          <w:rFonts w:hint="eastAsia" w:ascii="宋体" w:hAnsi="宋体" w:eastAsia="宋体" w:cs="宋体"/>
          <w:color w:val="FF0000"/>
          <w:highlight w:val="none"/>
        </w:rPr>
        <w:t>被授权人电话：XXXXXXX</w:t>
      </w:r>
      <w:r>
        <w:rPr>
          <w:rFonts w:hint="eastAsia" w:ascii="宋体" w:hAnsi="宋体" w:eastAsia="宋体" w:cs="宋体"/>
          <w:color w:val="auto"/>
          <w:highlight w:val="none"/>
        </w:rPr>
        <w:t xml:space="preserve">     电子邮箱：XXXXXX@XXXXX</w:t>
      </w:r>
    </w:p>
    <w:p w14:paraId="3B75CF46">
      <w:pPr>
        <w:tabs>
          <w:tab w:val="left" w:pos="6300"/>
        </w:tabs>
        <w:snapToGrid w:val="0"/>
        <w:spacing w:line="480" w:lineRule="exact"/>
        <w:ind w:firstLine="57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w:t>
      </w:r>
    </w:p>
    <w:p w14:paraId="0A108881">
      <w:pPr>
        <w:tabs>
          <w:tab w:val="left" w:pos="6300"/>
        </w:tabs>
        <w:snapToGrid w:val="0"/>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1、若为法定代表人办理并签署响应文件的，不提供此文件。</w:t>
      </w:r>
    </w:p>
    <w:p w14:paraId="620A78D3">
      <w:pPr>
        <w:tabs>
          <w:tab w:val="left" w:pos="6300"/>
        </w:tabs>
        <w:snapToGrid w:val="0"/>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2、若为联合体响应的，法定代表人授权委托书由联合体主办方（主体）出具。</w:t>
      </w:r>
    </w:p>
    <w:p w14:paraId="52001077">
      <w:pPr>
        <w:widowControl/>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）基本资格条件承诺函（格式）</w:t>
      </w:r>
    </w:p>
    <w:p w14:paraId="668F506B">
      <w:pPr>
        <w:tabs>
          <w:tab w:val="left" w:pos="6300"/>
        </w:tabs>
        <w:snapToGrid w:val="0"/>
        <w:spacing w:line="500" w:lineRule="exact"/>
        <w:ind w:firstLine="643" w:firstLineChars="20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基本资格条件承诺函</w:t>
      </w:r>
    </w:p>
    <w:p w14:paraId="55EE6540">
      <w:pPr>
        <w:keepNext w:val="0"/>
        <w:keepLines w:val="0"/>
        <w:pageBreakBefore w:val="0"/>
        <w:widowControl/>
        <w:tabs>
          <w:tab w:val="left" w:pos="6300"/>
        </w:tabs>
        <w:kinsoku/>
        <w:wordWrap/>
        <w:overflowPunct/>
        <w:topLinePunct w:val="0"/>
        <w:autoSpaceDE/>
        <w:autoSpaceDN/>
        <w:bidi w:val="0"/>
        <w:adjustRightInd/>
        <w:snapToGrid w:val="0"/>
        <w:spacing w:line="440" w:lineRule="exact"/>
        <w:ind w:firstLine="480" w:firstLineChars="200"/>
        <w:textAlignment w:val="baseline"/>
        <w:rPr>
          <w:rFonts w:hint="eastAsia" w:ascii="宋体" w:hAnsi="宋体" w:eastAsia="宋体" w:cs="宋体"/>
          <w:color w:val="auto"/>
          <w:sz w:val="24"/>
          <w:u w:val="single"/>
          <w:lang w:eastAsia="zh-CN"/>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none"/>
          <w:lang w:eastAsia="zh-CN"/>
        </w:rPr>
        <w:t>（</w:t>
      </w:r>
      <w:r>
        <w:rPr>
          <w:rFonts w:hint="eastAsia" w:ascii="宋体" w:hAnsi="宋体" w:eastAsia="宋体" w:cs="宋体"/>
          <w:color w:val="auto"/>
          <w:sz w:val="24"/>
          <w:u w:val="none"/>
          <w:lang w:val="en-US" w:eastAsia="zh-CN"/>
        </w:rPr>
        <w:t>采购人名称</w:t>
      </w:r>
      <w:r>
        <w:rPr>
          <w:rFonts w:hint="eastAsia" w:ascii="宋体" w:hAnsi="宋体" w:eastAsia="宋体" w:cs="宋体"/>
          <w:color w:val="auto"/>
          <w:sz w:val="24"/>
          <w:u w:val="none"/>
          <w:lang w:eastAsia="zh-CN"/>
        </w:rPr>
        <w:t>）</w:t>
      </w:r>
    </w:p>
    <w:p w14:paraId="7A8E54EC">
      <w:pPr>
        <w:keepNext w:val="0"/>
        <w:keepLines w:val="0"/>
        <w:pageBreakBefore w:val="0"/>
        <w:widowControl/>
        <w:tabs>
          <w:tab w:val="left" w:pos="6300"/>
        </w:tabs>
        <w:kinsoku/>
        <w:wordWrap/>
        <w:overflowPunct/>
        <w:topLinePunct w:val="0"/>
        <w:autoSpaceDE/>
        <w:autoSpaceDN/>
        <w:bidi w:val="0"/>
        <w:adjustRightInd/>
        <w:snapToGrid w:val="0"/>
        <w:spacing w:line="440" w:lineRule="exact"/>
        <w:textAlignment w:val="baseline"/>
        <w:rPr>
          <w:rFonts w:hint="eastAsia" w:ascii="宋体" w:hAnsi="宋体" w:eastAsia="宋体" w:cs="宋体"/>
          <w:color w:val="auto"/>
          <w:sz w:val="24"/>
        </w:rPr>
      </w:pPr>
      <w:r>
        <w:rPr>
          <w:rFonts w:hint="eastAsia" w:ascii="宋体" w:hAnsi="宋体" w:eastAsia="宋体" w:cs="宋体"/>
          <w:color w:val="auto"/>
          <w:sz w:val="24"/>
        </w:rPr>
        <w:t>（供应商名称）郑重承诺：</w:t>
      </w:r>
    </w:p>
    <w:p w14:paraId="160C8C4E">
      <w:pPr>
        <w:keepNext w:val="0"/>
        <w:keepLines w:val="0"/>
        <w:pageBreakBefore w:val="0"/>
        <w:widowControl/>
        <w:tabs>
          <w:tab w:val="left" w:pos="6300"/>
        </w:tabs>
        <w:kinsoku/>
        <w:wordWrap/>
        <w:overflowPunct/>
        <w:topLinePunct w:val="0"/>
        <w:autoSpaceDE/>
        <w:autoSpaceDN/>
        <w:bidi w:val="0"/>
        <w:adjustRightInd/>
        <w:snapToGrid w:val="0"/>
        <w:spacing w:line="44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1.我方具有良好的商业信誉和健全的财务会计制度，具有履行合同所必需的设备和专业技术能力，具</w:t>
      </w:r>
      <w:r>
        <w:rPr>
          <w:rFonts w:hint="eastAsia" w:ascii="宋体" w:hAnsi="宋体" w:eastAsia="宋体" w:cs="宋体"/>
          <w:color w:val="auto"/>
          <w:sz w:val="24"/>
          <w:lang w:val="zh-CN"/>
        </w:rPr>
        <w:t>有依法缴纳税收和社会保障金的良好记录</w:t>
      </w:r>
      <w:r>
        <w:rPr>
          <w:rFonts w:hint="eastAsia" w:ascii="宋体" w:hAnsi="宋体" w:eastAsia="宋体" w:cs="宋体"/>
          <w:color w:val="auto"/>
          <w:sz w:val="24"/>
        </w:rPr>
        <w:t>，参加本项目采购活动前三年内无重大违法活动记录。</w:t>
      </w:r>
    </w:p>
    <w:p w14:paraId="5F06F210">
      <w:pPr>
        <w:keepNext w:val="0"/>
        <w:keepLines w:val="0"/>
        <w:pageBreakBefore w:val="0"/>
        <w:widowControl/>
        <w:tabs>
          <w:tab w:val="left" w:pos="6300"/>
        </w:tabs>
        <w:kinsoku/>
        <w:wordWrap/>
        <w:overflowPunct/>
        <w:topLinePunct w:val="0"/>
        <w:autoSpaceDE/>
        <w:autoSpaceDN/>
        <w:bidi w:val="0"/>
        <w:adjustRightInd/>
        <w:snapToGrid w:val="0"/>
        <w:spacing w:line="44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2.我方未列入在信用中国网站（www.creditchina.gov.cn）“失信被执行人”、“重大税收违法案件当事人名单”中，也未列入中国政府采购网（www.ccgp.gov.cn）“政府采购严重违法失信行为记录名单”中。</w:t>
      </w:r>
    </w:p>
    <w:p w14:paraId="7FACA3D8">
      <w:pPr>
        <w:keepNext w:val="0"/>
        <w:keepLines w:val="0"/>
        <w:pageBreakBefore w:val="0"/>
        <w:widowControl/>
        <w:tabs>
          <w:tab w:val="left" w:pos="6300"/>
        </w:tabs>
        <w:kinsoku/>
        <w:wordWrap/>
        <w:overflowPunct/>
        <w:topLinePunct w:val="0"/>
        <w:autoSpaceDE/>
        <w:autoSpaceDN/>
        <w:bidi w:val="0"/>
        <w:adjustRightInd/>
        <w:snapToGrid w:val="0"/>
        <w:spacing w:line="44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3.我方在采购项目评审（评标）环节结束后，随时接受采购人、采购机构的检查验证，配合提供相关证明材料，证明符合《中华人民共和国政府采购法》规定的供应商基本资格条件。</w:t>
      </w:r>
    </w:p>
    <w:p w14:paraId="1BCA1774">
      <w:pPr>
        <w:keepNext w:val="0"/>
        <w:keepLines w:val="0"/>
        <w:pageBreakBefore w:val="0"/>
        <w:widowControl/>
        <w:tabs>
          <w:tab w:val="left" w:pos="6300"/>
        </w:tabs>
        <w:kinsoku/>
        <w:wordWrap/>
        <w:overflowPunct/>
        <w:topLinePunct w:val="0"/>
        <w:autoSpaceDE/>
        <w:autoSpaceDN/>
        <w:bidi w:val="0"/>
        <w:adjustRightInd/>
        <w:snapToGrid w:val="0"/>
        <w:spacing w:line="44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我方对以上承诺负全部法律责任。</w:t>
      </w:r>
    </w:p>
    <w:p w14:paraId="00B75408">
      <w:pPr>
        <w:keepNext w:val="0"/>
        <w:keepLines w:val="0"/>
        <w:pageBreakBefore w:val="0"/>
        <w:widowControl/>
        <w:tabs>
          <w:tab w:val="left" w:pos="6300"/>
        </w:tabs>
        <w:kinsoku/>
        <w:wordWrap/>
        <w:overflowPunct/>
        <w:topLinePunct w:val="0"/>
        <w:autoSpaceDE/>
        <w:autoSpaceDN/>
        <w:bidi w:val="0"/>
        <w:adjustRightInd/>
        <w:snapToGrid w:val="0"/>
        <w:spacing w:line="44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特此承诺。</w:t>
      </w:r>
    </w:p>
    <w:p w14:paraId="1762BDC7">
      <w:pPr>
        <w:tabs>
          <w:tab w:val="left" w:pos="6300"/>
        </w:tabs>
        <w:snapToGrid w:val="0"/>
        <w:spacing w:line="50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（供应商公章）</w:t>
      </w:r>
    </w:p>
    <w:p w14:paraId="0FF25FCA">
      <w:pPr>
        <w:widowControl/>
        <w:spacing w:line="400" w:lineRule="exact"/>
        <w:ind w:firstLine="7920" w:firstLineChars="3300"/>
        <w:jc w:val="left"/>
        <w:rPr>
          <w:rFonts w:hint="eastAsia" w:ascii="宋体" w:hAnsi="宋体" w:eastAsia="宋体" w:cs="宋体"/>
          <w:color w:val="auto"/>
          <w:sz w:val="24"/>
          <w:szCs w:val="24"/>
        </w:rPr>
      </w:pPr>
      <w:r>
        <w:rPr>
          <w:rFonts w:hint="eastAsia" w:ascii="宋体" w:hAnsi="宋体" w:eastAsia="宋体" w:cs="宋体"/>
          <w:color w:val="auto"/>
          <w:sz w:val="24"/>
        </w:rPr>
        <w:t>年   月   日</w:t>
      </w:r>
    </w:p>
    <w:p w14:paraId="305A1773">
      <w:pPr>
        <w:keepNext/>
        <w:keepLines/>
        <w:widowControl w:val="0"/>
        <w:numPr>
          <w:ilvl w:val="0"/>
          <w:numId w:val="0"/>
        </w:numPr>
        <w:spacing w:line="240" w:lineRule="auto"/>
        <w:ind w:left="480" w:leftChars="0"/>
        <w:jc w:val="both"/>
        <w:outlineLvl w:val="2"/>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（五）特定资格条件证书或证明文件</w:t>
      </w:r>
    </w:p>
    <w:p w14:paraId="36ABCC1A">
      <w:pPr>
        <w:keepNext/>
        <w:keepLines/>
        <w:widowControl w:val="0"/>
        <w:numPr>
          <w:ilvl w:val="0"/>
          <w:numId w:val="0"/>
        </w:numPr>
        <w:spacing w:line="240" w:lineRule="auto"/>
        <w:jc w:val="both"/>
        <w:outlineLvl w:val="2"/>
        <w:rPr>
          <w:rFonts w:hint="eastAsia" w:ascii="宋体" w:hAnsi="宋体" w:eastAsia="宋体" w:cs="宋体"/>
          <w:b/>
          <w:bCs w:val="0"/>
          <w:color w:val="auto"/>
          <w:lang w:val="en-US" w:eastAsia="zh-CN"/>
        </w:rPr>
      </w:pPr>
    </w:p>
    <w:p w14:paraId="6EDD9C35">
      <w:pPr>
        <w:keepNext/>
        <w:keepLines/>
        <w:widowControl w:val="0"/>
        <w:numPr>
          <w:ilvl w:val="0"/>
          <w:numId w:val="0"/>
        </w:numPr>
        <w:spacing w:line="240" w:lineRule="auto"/>
        <w:jc w:val="both"/>
        <w:outlineLvl w:val="2"/>
        <w:rPr>
          <w:rFonts w:hint="eastAsia" w:ascii="宋体" w:hAnsi="宋体" w:eastAsia="宋体" w:cs="宋体"/>
          <w:b/>
          <w:bCs w:val="0"/>
          <w:color w:val="auto"/>
          <w:lang w:val="en-US" w:eastAsia="zh-CN"/>
        </w:rPr>
      </w:pPr>
      <w:r>
        <w:rPr>
          <w:rFonts w:hint="eastAsia" w:ascii="宋体" w:hAnsi="宋体" w:eastAsia="宋体" w:cs="宋体"/>
          <w:b/>
          <w:bCs w:val="0"/>
          <w:color w:val="auto"/>
          <w:lang w:val="en-US" w:eastAsia="zh-CN"/>
        </w:rPr>
        <w:t>五、其他资料</w:t>
      </w:r>
    </w:p>
    <w:p w14:paraId="080924B2">
      <w:pPr>
        <w:keepNext/>
        <w:keepLines/>
        <w:widowControl w:val="0"/>
        <w:numPr>
          <w:ilvl w:val="0"/>
          <w:numId w:val="0"/>
        </w:numPr>
        <w:spacing w:line="240" w:lineRule="auto"/>
        <w:ind w:left="480" w:leftChars="0" w:firstLine="720" w:firstLineChars="300"/>
        <w:jc w:val="both"/>
        <w:outlineLvl w:val="2"/>
        <w:rPr>
          <w:rFonts w:hint="eastAsia" w:ascii="宋体" w:hAnsi="宋体" w:eastAsia="宋体" w:cs="宋体"/>
          <w:b w:val="0"/>
          <w:bCs/>
          <w:color w:val="auto"/>
          <w:lang w:val="en-US" w:eastAsia="zh-CN"/>
        </w:rPr>
      </w:pPr>
      <w:r>
        <w:rPr>
          <w:rFonts w:hint="eastAsia" w:ascii="宋体" w:hAnsi="宋体" w:eastAsia="宋体" w:cs="宋体"/>
          <w:b w:val="0"/>
          <w:bCs/>
          <w:color w:val="auto"/>
          <w:lang w:val="en-US" w:eastAsia="zh-CN"/>
        </w:rPr>
        <w:t>其他与项目有关的资料（自附）</w:t>
      </w:r>
    </w:p>
    <w:p w14:paraId="0E607B19">
      <w:pPr>
        <w:snapToGrid w:val="0"/>
        <w:spacing w:line="240" w:lineRule="auto"/>
        <w:ind w:firstLine="4080" w:firstLineChars="1700"/>
        <w:jc w:val="both"/>
        <w:rPr>
          <w:rStyle w:val="18"/>
          <w:rFonts w:ascii="宋体" w:hAnsi="宋体" w:eastAsia="宋体"/>
          <w:color w:val="auto"/>
          <w:lang w:eastAsia="zh-CN"/>
        </w:rPr>
      </w:pPr>
    </w:p>
    <w:p w14:paraId="4046D4D9">
      <w:pPr>
        <w:snapToGrid w:val="0"/>
        <w:spacing w:line="240" w:lineRule="auto"/>
        <w:ind w:firstLine="4080" w:firstLineChars="1700"/>
        <w:jc w:val="both"/>
        <w:rPr>
          <w:rStyle w:val="18"/>
          <w:rFonts w:ascii="宋体" w:hAnsi="宋体" w:eastAsia="宋体"/>
          <w:color w:val="auto"/>
          <w:lang w:eastAsia="zh-CN"/>
        </w:rPr>
      </w:pPr>
    </w:p>
    <w:p w14:paraId="3275AC74">
      <w:pPr>
        <w:snapToGrid w:val="0"/>
        <w:spacing w:line="240" w:lineRule="auto"/>
        <w:ind w:firstLine="4080" w:firstLineChars="1700"/>
        <w:jc w:val="both"/>
        <w:rPr>
          <w:rStyle w:val="18"/>
          <w:rFonts w:ascii="宋体" w:hAnsi="宋体" w:eastAsia="宋体"/>
          <w:color w:val="auto"/>
          <w:lang w:eastAsia="zh-CN"/>
        </w:rPr>
      </w:pPr>
    </w:p>
    <w:p w14:paraId="4A422814">
      <w:pPr>
        <w:snapToGrid w:val="0"/>
        <w:spacing w:line="240" w:lineRule="auto"/>
        <w:ind w:firstLine="4080" w:firstLineChars="1700"/>
        <w:jc w:val="both"/>
        <w:rPr>
          <w:rStyle w:val="18"/>
          <w:rFonts w:ascii="宋体" w:hAnsi="宋体" w:eastAsia="宋体"/>
          <w:color w:val="auto"/>
          <w:lang w:eastAsia="zh-CN"/>
        </w:rPr>
      </w:pPr>
    </w:p>
    <w:p w14:paraId="3EED1BA7">
      <w:pPr>
        <w:snapToGrid w:val="0"/>
        <w:spacing w:line="240" w:lineRule="auto"/>
        <w:ind w:firstLine="4080" w:firstLineChars="1700"/>
        <w:jc w:val="both"/>
        <w:rPr>
          <w:rStyle w:val="18"/>
          <w:rFonts w:ascii="宋体" w:hAnsi="宋体" w:eastAsia="宋体"/>
          <w:color w:val="auto"/>
          <w:lang w:eastAsia="zh-CN"/>
        </w:rPr>
      </w:pPr>
    </w:p>
    <w:p w14:paraId="7D7BEA6E">
      <w:pPr>
        <w:snapToGrid w:val="0"/>
        <w:spacing w:line="240" w:lineRule="auto"/>
        <w:ind w:firstLine="4080" w:firstLineChars="1700"/>
        <w:jc w:val="both"/>
        <w:rPr>
          <w:rStyle w:val="18"/>
          <w:rFonts w:ascii="宋体" w:hAnsi="宋体" w:eastAsia="宋体"/>
          <w:color w:val="auto"/>
          <w:lang w:eastAsia="zh-CN"/>
        </w:rPr>
      </w:pPr>
    </w:p>
    <w:p w14:paraId="233CA959">
      <w:pPr>
        <w:snapToGrid w:val="0"/>
        <w:spacing w:line="240" w:lineRule="auto"/>
        <w:ind w:firstLine="4080" w:firstLineChars="1700"/>
        <w:jc w:val="both"/>
        <w:rPr>
          <w:rStyle w:val="18"/>
          <w:rFonts w:ascii="宋体" w:hAnsi="宋体" w:eastAsia="宋体"/>
          <w:color w:val="auto"/>
          <w:lang w:eastAsia="zh-CN"/>
        </w:rPr>
      </w:pPr>
    </w:p>
    <w:p w14:paraId="540B6502">
      <w:pPr>
        <w:ind w:left="0" w:leftChars="0" w:firstLine="3840" w:firstLineChars="1600"/>
      </w:pPr>
      <w:r>
        <w:rPr>
          <w:rStyle w:val="18"/>
          <w:rFonts w:ascii="宋体" w:hAnsi="宋体" w:eastAsia="宋体"/>
          <w:color w:val="auto"/>
          <w:lang w:eastAsia="zh-CN"/>
        </w:rPr>
        <w:t>（</w:t>
      </w:r>
      <w:r>
        <w:rPr>
          <w:rStyle w:val="18"/>
          <w:rFonts w:hint="eastAsia" w:ascii="宋体" w:hAnsi="宋体" w:eastAsia="宋体"/>
          <w:color w:val="auto"/>
          <w:lang w:eastAsia="zh-CN"/>
        </w:rPr>
        <w:t>正文完</w:t>
      </w:r>
      <w:r>
        <w:rPr>
          <w:rStyle w:val="18"/>
          <w:rFonts w:ascii="宋体" w:hAnsi="宋体" w:eastAsia="宋体"/>
          <w:color w:val="auto"/>
          <w:lang w:eastAsia="zh-CN"/>
        </w:rPr>
        <w:t>）</w:t>
      </w:r>
    </w:p>
    <w:sectPr>
      <w:pgSz w:w="11906" w:h="16838"/>
      <w:pgMar w:top="1327" w:right="1083" w:bottom="1327"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8BB86">
    <w:pPr>
      <w:pStyle w:val="11"/>
      <w:ind w:firstLine="422"/>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B2CDC6">
                          <w:pPr>
                            <w:pStyle w:val="11"/>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FB2CDC6">
                    <w:pPr>
                      <w:pStyle w:val="1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A1E28">
    <w:pPr>
      <w:pStyle w:val="11"/>
      <w:ind w:firstLine="4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56F4E">
    <w:pPr>
      <w:pStyle w:val="11"/>
      <w:ind w:firstLine="4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689FB">
    <w:pPr>
      <w:pStyle w:val="11"/>
      <w:tabs>
        <w:tab w:val="left" w:pos="5856"/>
        <w:tab w:val="clear" w:pos="4153"/>
      </w:tabs>
      <w:ind w:firstLine="422"/>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5CBF2D">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95CBF2D">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E9EF3">
    <w:pPr>
      <w:pStyle w:val="11"/>
      <w:ind w:firstLine="422"/>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EF1692">
                          <w:pPr>
                            <w:pStyle w:val="11"/>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1EF1692">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F9571">
    <w:pPr>
      <w:pStyle w:val="12"/>
      <w:pBdr>
        <w:bottom w:val="none" w:color="000000" w:sz="0" w:space="1"/>
      </w:pBdr>
      <w:ind w:left="0" w:leftChars="0" w:firstLine="0" w:firstLineChars="0"/>
      <w:jc w:val="both"/>
      <w:rPr>
        <w:rStyle w:val="18"/>
        <w:rFonts w:hint="default" w:ascii="仿宋_GB2312" w:hAnsi="Times New Roman"/>
        <w:sz w:val="24"/>
        <w:szCs w:val="24"/>
        <w:u w:val="single"/>
        <w:lang w:val="en-US" w:eastAsia="zh-CN"/>
      </w:rPr>
    </w:pPr>
    <w:r>
      <w:rPr>
        <w:rStyle w:val="18"/>
        <w:rFonts w:hint="eastAsia" w:hAnsi="Times New Roman"/>
        <w:sz w:val="24"/>
        <w:szCs w:val="24"/>
        <w:u w:val="single"/>
        <w:lang w:val="en-US" w:eastAsia="zh-CN"/>
      </w:rPr>
      <w:t xml:space="preserve">                                      遴选通知书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BDB02">
    <w:pPr>
      <w:pStyle w:val="12"/>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0B5BE">
    <w:pPr>
      <w:pStyle w:val="12"/>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5F35B">
    <w:pPr>
      <w:pStyle w:val="12"/>
      <w:pBdr>
        <w:bottom w:val="none" w:color="auto" w:sz="0" w:space="0"/>
      </w:pBd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2E957">
    <w:pPr>
      <w:pStyle w:val="12"/>
      <w:pBdr>
        <w:bottom w:val="none" w:color="auto" w:sz="0" w:space="0"/>
      </w:pBdr>
      <w:wordWrap w:val="0"/>
      <w:ind w:firstLine="480"/>
      <w:jc w:val="right"/>
      <w:rPr>
        <w:rFonts w:hint="eastAsia" w:ascii="楷体_GB2312" w:eastAsia="楷体_GB2312"/>
        <w:bCs/>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C520E"/>
    <w:multiLevelType w:val="singleLevel"/>
    <w:tmpl w:val="D1AC520E"/>
    <w:lvl w:ilvl="0" w:tentative="0">
      <w:start w:val="2"/>
      <w:numFmt w:val="chineseCounting"/>
      <w:suff w:val="space"/>
      <w:lvlText w:val="第%1篇"/>
      <w:lvlJc w:val="left"/>
      <w:rPr>
        <w:rFonts w:hint="eastAsia"/>
      </w:rPr>
    </w:lvl>
  </w:abstractNum>
  <w:abstractNum w:abstractNumId="1">
    <w:nsid w:val="D9E78B4A"/>
    <w:multiLevelType w:val="singleLevel"/>
    <w:tmpl w:val="D9E78B4A"/>
    <w:lvl w:ilvl="0" w:tentative="0">
      <w:start w:val="1"/>
      <w:numFmt w:val="decimal"/>
      <w:lvlText w:val="%1."/>
      <w:lvlJc w:val="left"/>
      <w:pPr>
        <w:tabs>
          <w:tab w:val="left" w:pos="312"/>
        </w:tabs>
      </w:pPr>
    </w:lvl>
  </w:abstractNum>
  <w:abstractNum w:abstractNumId="2">
    <w:nsid w:val="FCDA082F"/>
    <w:multiLevelType w:val="singleLevel"/>
    <w:tmpl w:val="FCDA082F"/>
    <w:lvl w:ilvl="0" w:tentative="0">
      <w:start w:val="1"/>
      <w:numFmt w:val="chineseCounting"/>
      <w:suff w:val="nothing"/>
      <w:lvlText w:val="（%1）"/>
      <w:lvlJc w:val="left"/>
      <w:rPr>
        <w:rFonts w:hint="eastAsia"/>
      </w:rPr>
    </w:lvl>
  </w:abstractNum>
  <w:abstractNum w:abstractNumId="3">
    <w:nsid w:val="1A0C79AF"/>
    <w:multiLevelType w:val="singleLevel"/>
    <w:tmpl w:val="1A0C79AF"/>
    <w:lvl w:ilvl="0" w:tentative="0">
      <w:start w:val="1"/>
      <w:numFmt w:val="decimal"/>
      <w:lvlText w:val="%1."/>
      <w:lvlJc w:val="left"/>
      <w:pPr>
        <w:tabs>
          <w:tab w:val="left" w:pos="312"/>
        </w:tabs>
      </w:pPr>
    </w:lvl>
  </w:abstractNum>
  <w:abstractNum w:abstractNumId="4">
    <w:nsid w:val="363CE8FE"/>
    <w:multiLevelType w:val="singleLevel"/>
    <w:tmpl w:val="363CE8FE"/>
    <w:lvl w:ilvl="0" w:tentative="0">
      <w:start w:val="1"/>
      <w:numFmt w:val="chineseCounting"/>
      <w:suff w:val="nothing"/>
      <w:lvlText w:val="%1、"/>
      <w:lvlJc w:val="left"/>
      <w:rPr>
        <w:rFonts w:hint="eastAsia"/>
      </w:rPr>
    </w:lvl>
  </w:abstractNum>
  <w:abstractNum w:abstractNumId="5">
    <w:nsid w:val="6AA99659"/>
    <w:multiLevelType w:val="singleLevel"/>
    <w:tmpl w:val="6AA99659"/>
    <w:lvl w:ilvl="0" w:tentative="0">
      <w:start w:val="6"/>
      <w:numFmt w:val="chineseCounting"/>
      <w:suff w:val="nothing"/>
      <w:lvlText w:val="（%1）"/>
      <w:lvlJc w:val="left"/>
      <w:rPr>
        <w:rFonts w:hint="eastAsia"/>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DF6A64"/>
    <w:rsid w:val="1B3323E0"/>
    <w:rsid w:val="2D452617"/>
    <w:rsid w:val="2D4D073B"/>
    <w:rsid w:val="353A7600"/>
    <w:rsid w:val="4C305B0D"/>
    <w:rsid w:val="5901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20" w:lineRule="exact"/>
      <w:ind w:firstLine="200" w:firstLineChars="200"/>
      <w:textAlignment w:val="baseline"/>
    </w:pPr>
    <w:rPr>
      <w:rFonts w:ascii="Times New Roman" w:hAnsi="Times New Roman" w:eastAsia="仿宋_GB2312" w:cs="Times New Roman"/>
      <w:kern w:val="2"/>
      <w:sz w:val="24"/>
      <w:szCs w:val="24"/>
      <w:lang w:val="en-US" w:eastAsia="zh-CN" w:bidi="ar-SA"/>
    </w:rPr>
  </w:style>
  <w:style w:type="paragraph" w:styleId="2">
    <w:name w:val="heading 2"/>
    <w:basedOn w:val="1"/>
    <w:next w:val="1"/>
    <w:qFormat/>
    <w:uiPriority w:val="0"/>
    <w:pPr>
      <w:keepNext/>
      <w:keepLines/>
      <w:adjustRightInd w:val="0"/>
      <w:snapToGrid w:val="0"/>
      <w:spacing w:before="20" w:beforeLines="20" w:after="20" w:afterLines="20" w:line="380" w:lineRule="exact"/>
      <w:ind w:firstLine="140" w:firstLineChars="140"/>
      <w:outlineLvl w:val="1"/>
    </w:pPr>
    <w:rPr>
      <w:rFonts w:ascii="宋体" w:hAnsi="宋体" w:eastAsia="黑体"/>
      <w:b/>
      <w:sz w:val="30"/>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4">
    <w:name w:val="heading 4"/>
    <w:basedOn w:val="1"/>
    <w:next w:val="1"/>
    <w:qFormat/>
    <w:uiPriority w:val="0"/>
    <w:pPr>
      <w:keepNext/>
      <w:keepLines/>
      <w:tabs>
        <w:tab w:val="left" w:pos="720"/>
      </w:tabs>
      <w:spacing w:before="10" w:beforeLines="10" w:after="10" w:afterLines="10" w:line="380" w:lineRule="exact"/>
      <w:ind w:firstLine="208" w:firstLineChars="208"/>
      <w:outlineLvl w:val="3"/>
    </w:pPr>
    <w:rPr>
      <w:rFonts w:ascii="Arial" w:hAnsi="Arial" w:eastAsia="黑体"/>
      <w:b/>
      <w:sz w:val="25"/>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rPr>
      <w:szCs w:val="21"/>
    </w:rPr>
  </w:style>
  <w:style w:type="paragraph" w:styleId="6">
    <w:name w:val="Body Text"/>
    <w:basedOn w:val="1"/>
    <w:next w:val="7"/>
    <w:unhideWhenUsed/>
    <w:qFormat/>
    <w:uiPriority w:val="0"/>
    <w:pPr>
      <w:spacing w:after="120"/>
    </w:pPr>
  </w:style>
  <w:style w:type="paragraph" w:styleId="7">
    <w:name w:val="Title"/>
    <w:basedOn w:val="1"/>
    <w:next w:val="1"/>
    <w:qFormat/>
    <w:uiPriority w:val="0"/>
    <w:pPr>
      <w:widowControl/>
      <w:spacing w:before="240" w:after="60" w:line="320" w:lineRule="exact"/>
      <w:ind w:firstLine="200" w:firstLineChars="200"/>
      <w:jc w:val="center"/>
      <w:textAlignment w:val="baseline"/>
    </w:pPr>
    <w:rPr>
      <w:rFonts w:ascii="Arial" w:hAnsi="Arial" w:eastAsia="仿宋_GB2312" w:cs="Arial"/>
      <w:b/>
      <w:bCs/>
      <w:kern w:val="2"/>
      <w:sz w:val="32"/>
      <w:szCs w:val="32"/>
      <w:lang w:val="en-US" w:eastAsia="zh-CN" w:bidi="ar-SA"/>
    </w:rPr>
  </w:style>
  <w:style w:type="paragraph" w:styleId="8">
    <w:name w:val="Body Text Indent"/>
    <w:basedOn w:val="1"/>
    <w:qFormat/>
    <w:uiPriority w:val="99"/>
    <w:pPr>
      <w:spacing w:line="700" w:lineRule="exact"/>
      <w:ind w:left="960"/>
    </w:pPr>
    <w:rPr>
      <w:sz w:val="44"/>
    </w:rPr>
  </w:style>
  <w:style w:type="paragraph" w:styleId="9">
    <w:name w:val="Date"/>
    <w:basedOn w:val="1"/>
    <w:next w:val="1"/>
    <w:semiHidden/>
    <w:qFormat/>
    <w:uiPriority w:val="0"/>
    <w:pPr>
      <w:widowControl/>
      <w:spacing w:line="320" w:lineRule="exact"/>
      <w:ind w:firstLine="200" w:firstLineChars="200"/>
      <w:textAlignment w:val="baseline"/>
    </w:pPr>
    <w:rPr>
      <w:rFonts w:eastAsia="仿宋_GB2312"/>
      <w:kern w:val="2"/>
      <w:sz w:val="28"/>
      <w:szCs w:val="24"/>
      <w:lang w:val="en-US" w:eastAsia="zh-CN" w:bidi="ar-SA"/>
    </w:rPr>
  </w:style>
  <w:style w:type="paragraph" w:styleId="10">
    <w:name w:val="Body Text Indent 2"/>
    <w:basedOn w:val="1"/>
    <w:qFormat/>
    <w:uiPriority w:val="0"/>
    <w:pPr>
      <w:spacing w:line="360" w:lineRule="auto"/>
      <w:ind w:firstLine="540" w:firstLineChars="225"/>
    </w:pPr>
    <w:rPr>
      <w:rFonts w:ascii="Calibri" w:hAnsi="Calibri"/>
      <w:sz w:val="24"/>
      <w:szCs w:val="24"/>
    </w:rPr>
  </w:style>
  <w:style w:type="paragraph" w:styleId="11">
    <w:name w:val="footer"/>
    <w:basedOn w:val="1"/>
    <w:semiHidden/>
    <w:qFormat/>
    <w:uiPriority w:val="0"/>
    <w:pPr>
      <w:widowControl/>
      <w:tabs>
        <w:tab w:val="center" w:pos="4153"/>
        <w:tab w:val="right" w:pos="8306"/>
      </w:tabs>
      <w:snapToGrid w:val="0"/>
      <w:spacing w:line="320" w:lineRule="exact"/>
      <w:ind w:firstLine="200" w:firstLineChars="200"/>
      <w:textAlignment w:val="baseline"/>
    </w:pPr>
    <w:rPr>
      <w:rFonts w:eastAsia="宋体"/>
      <w:b/>
      <w:kern w:val="2"/>
      <w:sz w:val="21"/>
      <w:szCs w:val="20"/>
      <w:lang w:val="en-US" w:eastAsia="zh-CN" w:bidi="ar-SA"/>
    </w:rPr>
  </w:style>
  <w:style w:type="paragraph" w:styleId="12">
    <w:name w:val="header"/>
    <w:basedOn w:val="1"/>
    <w:semiHidden/>
    <w:qFormat/>
    <w:uiPriority w:val="0"/>
    <w:pPr>
      <w:widowControl/>
      <w:pBdr>
        <w:bottom w:val="single" w:color="000000" w:sz="6" w:space="1"/>
      </w:pBdr>
      <w:tabs>
        <w:tab w:val="center" w:pos="4153"/>
        <w:tab w:val="right" w:pos="8306"/>
      </w:tabs>
      <w:snapToGrid w:val="0"/>
      <w:spacing w:line="320" w:lineRule="exact"/>
      <w:ind w:firstLine="200" w:firstLineChars="200"/>
      <w:jc w:val="center"/>
      <w:textAlignment w:val="baseline"/>
    </w:pPr>
    <w:rPr>
      <w:rFonts w:ascii="仿宋_GB2312" w:eastAsia="仿宋_GB2312"/>
      <w:kern w:val="2"/>
      <w:sz w:val="32"/>
      <w:szCs w:val="20"/>
      <w:lang w:val="en-US" w:eastAsia="zh-CN" w:bidi="ar-SA"/>
    </w:rPr>
  </w:style>
  <w:style w:type="paragraph" w:styleId="13">
    <w:name w:val="toc 1"/>
    <w:basedOn w:val="1"/>
    <w:next w:val="1"/>
    <w:qFormat/>
    <w:uiPriority w:val="0"/>
    <w:pPr>
      <w:spacing w:line="180" w:lineRule="auto"/>
      <w:jc w:val="center"/>
    </w:pPr>
    <w:rPr>
      <w:rFonts w:ascii="Times New Roman" w:hAnsi="Times New Roman" w:eastAsia="宋体" w:cs="Times New Roman"/>
      <w:sz w:val="30"/>
    </w:rPr>
  </w:style>
  <w:style w:type="paragraph" w:styleId="14">
    <w:name w:val="Subtitle"/>
    <w:basedOn w:val="1"/>
    <w:next w:val="1"/>
    <w:qFormat/>
    <w:uiPriority w:val="0"/>
    <w:pPr>
      <w:widowControl/>
      <w:spacing w:before="240" w:after="60" w:line="312" w:lineRule="atLeast"/>
      <w:ind w:firstLine="200" w:firstLineChars="200"/>
      <w:jc w:val="center"/>
      <w:textAlignment w:val="baseline"/>
    </w:pPr>
    <w:rPr>
      <w:rFonts w:ascii="Arial" w:hAnsi="Arial" w:eastAsia="宋体" w:cs="Arial"/>
      <w:b/>
      <w:bCs/>
      <w:kern w:val="28"/>
      <w:sz w:val="32"/>
      <w:szCs w:val="32"/>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NormalCharacter"/>
    <w:semiHidden/>
    <w:qFormat/>
    <w:uiPriority w:val="0"/>
    <w:rPr>
      <w:rFonts w:ascii="Verdana" w:hAnsi="Verdana" w:eastAsia="仿宋_GB2312"/>
      <w:sz w:val="24"/>
      <w:lang w:val="en-US" w:eastAsia="en-US" w:bidi="ar-SA"/>
    </w:rPr>
  </w:style>
  <w:style w:type="paragraph" w:customStyle="1" w:styleId="19">
    <w:name w:val="Heading2"/>
    <w:next w:val="1"/>
    <w:qFormat/>
    <w:uiPriority w:val="0"/>
    <w:pPr>
      <w:keepNext/>
      <w:keepLines/>
      <w:snapToGrid w:val="0"/>
      <w:spacing w:before="20" w:after="20" w:line="380" w:lineRule="exact"/>
      <w:ind w:firstLine="140" w:firstLineChars="140"/>
      <w:textAlignment w:val="baseline"/>
    </w:pPr>
    <w:rPr>
      <w:rFonts w:ascii="宋体" w:hAnsi="宋体" w:eastAsia="黑体" w:cs="Times New Roman"/>
      <w:b/>
      <w:kern w:val="2"/>
      <w:sz w:val="30"/>
      <w:szCs w:val="24"/>
      <w:lang w:val="en-US" w:eastAsia="zh-CN" w:bidi="ar-SA"/>
    </w:rPr>
  </w:style>
  <w:style w:type="character" w:customStyle="1" w:styleId="20">
    <w:name w:val="font31"/>
    <w:basedOn w:val="17"/>
    <w:qFormat/>
    <w:uiPriority w:val="0"/>
    <w:rPr>
      <w:rFonts w:ascii="方正仿宋_GBK" w:hAnsi="方正仿宋_GBK" w:eastAsia="方正仿宋_GBK" w:cs="方正仿宋_GBK"/>
      <w:b/>
      <w:bCs/>
      <w:color w:val="000000"/>
      <w:sz w:val="22"/>
      <w:szCs w:val="22"/>
      <w:u w:val="none"/>
    </w:rPr>
  </w:style>
  <w:style w:type="character" w:customStyle="1" w:styleId="21">
    <w:name w:val="font21"/>
    <w:basedOn w:val="17"/>
    <w:qFormat/>
    <w:uiPriority w:val="0"/>
    <w:rPr>
      <w:rFonts w:hint="default" w:ascii="Times New Roman" w:hAnsi="Times New Roman" w:cs="Times New Roman"/>
      <w:b/>
      <w:bCs/>
      <w:color w:val="000000"/>
      <w:sz w:val="22"/>
      <w:szCs w:val="22"/>
      <w:u w:val="none"/>
    </w:rPr>
  </w:style>
  <w:style w:type="character" w:customStyle="1" w:styleId="22">
    <w:name w:val="font41"/>
    <w:basedOn w:val="17"/>
    <w:qFormat/>
    <w:uiPriority w:val="0"/>
    <w:rPr>
      <w:rFonts w:hint="eastAsia" w:ascii="宋体" w:hAnsi="宋体" w:eastAsia="宋体" w:cs="宋体"/>
      <w:b/>
      <w:bCs/>
      <w:color w:val="000000"/>
      <w:sz w:val="22"/>
      <w:szCs w:val="22"/>
      <w:u w:val="none"/>
    </w:rPr>
  </w:style>
  <w:style w:type="character" w:customStyle="1" w:styleId="23">
    <w:name w:val="font81"/>
    <w:basedOn w:val="17"/>
    <w:qFormat/>
    <w:uiPriority w:val="0"/>
    <w:rPr>
      <w:rFonts w:hint="eastAsia" w:ascii="宋体" w:hAnsi="宋体" w:eastAsia="宋体" w:cs="宋体"/>
      <w:color w:val="000000"/>
      <w:sz w:val="24"/>
      <w:szCs w:val="24"/>
      <w:u w:val="none"/>
    </w:rPr>
  </w:style>
  <w:style w:type="character" w:customStyle="1" w:styleId="24">
    <w:name w:val="font131"/>
    <w:basedOn w:val="17"/>
    <w:qFormat/>
    <w:uiPriority w:val="0"/>
    <w:rPr>
      <w:rFonts w:hint="eastAsia" w:ascii="宋体" w:hAnsi="宋体" w:eastAsia="宋体" w:cs="宋体"/>
      <w:color w:val="000000"/>
      <w:sz w:val="20"/>
      <w:szCs w:val="20"/>
      <w:u w:val="none"/>
    </w:rPr>
  </w:style>
  <w:style w:type="character" w:customStyle="1" w:styleId="25">
    <w:name w:val="font61"/>
    <w:basedOn w:val="17"/>
    <w:qFormat/>
    <w:uiPriority w:val="0"/>
    <w:rPr>
      <w:rFonts w:hint="eastAsia" w:ascii="方正仿宋_GBK" w:hAnsi="方正仿宋_GBK" w:eastAsia="方正仿宋_GBK" w:cs="方正仿宋_GBK"/>
      <w:b/>
      <w:bCs/>
      <w:color w:val="000000"/>
      <w:sz w:val="20"/>
      <w:szCs w:val="20"/>
      <w:u w:val="none"/>
    </w:rPr>
  </w:style>
  <w:style w:type="character" w:customStyle="1" w:styleId="26">
    <w:name w:val="font51"/>
    <w:basedOn w:val="17"/>
    <w:qFormat/>
    <w:uiPriority w:val="0"/>
    <w:rPr>
      <w:rFonts w:hint="eastAsia" w:ascii="宋体" w:hAnsi="宋体" w:eastAsia="宋体" w:cs="宋体"/>
      <w:b/>
      <w:bCs/>
      <w:color w:val="000000"/>
      <w:sz w:val="20"/>
      <w:szCs w:val="20"/>
      <w:u w:val="none"/>
    </w:rPr>
  </w:style>
  <w:style w:type="character" w:customStyle="1" w:styleId="27">
    <w:name w:val="font71"/>
    <w:basedOn w:val="17"/>
    <w:qFormat/>
    <w:uiPriority w:val="0"/>
    <w:rPr>
      <w:rFonts w:hint="default" w:ascii="Times New Roman" w:hAnsi="Times New Roman" w:cs="Times New Roman"/>
      <w:b/>
      <w:bCs/>
      <w:color w:val="000000"/>
      <w:sz w:val="20"/>
      <w:szCs w:val="20"/>
      <w:u w:val="none"/>
    </w:rPr>
  </w:style>
  <w:style w:type="character" w:customStyle="1" w:styleId="28">
    <w:name w:val="font91"/>
    <w:basedOn w:val="17"/>
    <w:qFormat/>
    <w:uiPriority w:val="0"/>
    <w:rPr>
      <w:rFonts w:hint="default" w:ascii="Times New Roman" w:hAnsi="Times New Roman" w:cs="Times New Roman"/>
      <w:b/>
      <w:bCs/>
      <w:color w:val="000000"/>
      <w:sz w:val="20"/>
      <w:szCs w:val="20"/>
      <w:u w:val="none"/>
    </w:rPr>
  </w:style>
  <w:style w:type="character" w:customStyle="1" w:styleId="29">
    <w:name w:val="font101"/>
    <w:basedOn w:val="17"/>
    <w:qFormat/>
    <w:uiPriority w:val="0"/>
    <w:rPr>
      <w:rFonts w:hint="eastAsia" w:ascii="宋体" w:hAnsi="宋体" w:eastAsia="宋体" w:cs="宋体"/>
      <w:b/>
      <w:bCs/>
      <w:color w:val="000000"/>
      <w:sz w:val="20"/>
      <w:szCs w:val="20"/>
      <w:u w:val="none"/>
    </w:rPr>
  </w:style>
  <w:style w:type="paragraph" w:customStyle="1" w:styleId="30">
    <w:name w:val="BodyText"/>
    <w:basedOn w:val="1"/>
    <w:next w:val="1"/>
    <w:semiHidden/>
    <w:qFormat/>
    <w:uiPriority w:val="0"/>
    <w:pPr>
      <w:spacing w:after="120" w:line="320" w:lineRule="exact"/>
      <w:ind w:firstLine="200" w:firstLineChars="200"/>
      <w:textAlignment w:val="baseline"/>
    </w:pPr>
    <w:rPr>
      <w:rFonts w:ascii="宋体" w:hAnsi="宋体" w:eastAsia="仿宋_GB2312"/>
      <w:kern w:val="2"/>
      <w:sz w:val="28"/>
      <w:szCs w:val="20"/>
      <w:lang w:val="en-US" w:eastAsia="en-US" w:bidi="ar-SA"/>
    </w:rPr>
  </w:style>
  <w:style w:type="character" w:customStyle="1" w:styleId="31">
    <w:name w:val="PageNumber"/>
    <w:semiHidden/>
    <w:qFormat/>
    <w:uiPriority w:val="0"/>
    <w:rPr>
      <w:rFonts w:ascii="Verdana" w:hAnsi="Verdana" w:eastAsia="仿宋_GB2312"/>
      <w:sz w:val="24"/>
      <w:lang w:val="en-US" w:eastAsia="en-US" w:bidi="ar-SA"/>
    </w:rPr>
  </w:style>
  <w:style w:type="paragraph" w:customStyle="1" w:styleId="32">
    <w:name w:val="Index1"/>
    <w:basedOn w:val="1"/>
    <w:next w:val="1"/>
    <w:semiHidden/>
    <w:qFormat/>
    <w:uiPriority w:val="0"/>
    <w:pPr>
      <w:widowControl/>
      <w:spacing w:line="240" w:lineRule="atLeast"/>
      <w:ind w:firstLine="200" w:firstLineChars="200"/>
      <w:textAlignment w:val="baseline"/>
    </w:pPr>
    <w:rPr>
      <w:rFonts w:ascii="宋体" w:eastAsia="仿宋_GB2312"/>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3226</Words>
  <Characters>3496</Characters>
  <Lines>0</Lines>
  <Paragraphs>0</Paragraphs>
  <TotalTime>0</TotalTime>
  <ScaleCrop>false</ScaleCrop>
  <LinksUpToDate>false</LinksUpToDate>
  <CharactersWithSpaces>3932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2025-06-19T07:40:00Z</dcterms:created>
  <dc:creator>Administrator</dc:creator>
  <cp:lastModifiedBy>张兵</cp:lastModifiedBy>
  <cp:lastPrinted>2025-06-23T03:17:00Z</cp:lastPrinted>
  <dcterms:modified xsi:type="dcterms:W3CDTF">2025-07-08T01:29:02Z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eyJoZGlkIjoiMDEzNTM1NTE2YzQyMmE5MDFmMDNmNjQ0OGMyMzZjNjYifQ==</vt:lpwstr>
  </property>
  <property fmtid="{D5CDD505-2E9C-101B-9397-08002B2CF9AE}" pid="4" name="ICV">
    <vt:lpwstr>9209C13260F54DCA8F476E933F6D9E7F_12</vt:lpwstr>
  </property>
</Properties>
</file>