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12E4A">
      <w:pPr>
        <w:jc w:val="center"/>
        <w:rPr>
          <w:rFonts w:ascii="宋体" w:hAnsi="宋体"/>
        </w:rPr>
      </w:pPr>
    </w:p>
    <w:p w14:paraId="5A6AE7BF">
      <w:pPr>
        <w:spacing w:line="1600" w:lineRule="exact"/>
        <w:jc w:val="center"/>
        <w:outlineLvl w:val="0"/>
        <w:rPr>
          <w:rFonts w:ascii="宋体" w:hAnsi="宋体"/>
          <w:sz w:val="130"/>
          <w:szCs w:val="130"/>
        </w:rPr>
      </w:pPr>
      <w:r>
        <w:rPr>
          <w:rFonts w:hint="eastAsia" w:ascii="宋体" w:hAnsi="宋体"/>
          <w:sz w:val="130"/>
          <w:szCs w:val="130"/>
        </w:rPr>
        <w:t>校内询价</w:t>
      </w:r>
    </w:p>
    <w:p w14:paraId="677A1AB0">
      <w:pPr>
        <w:spacing w:line="1600" w:lineRule="exact"/>
        <w:jc w:val="center"/>
        <w:outlineLvl w:val="0"/>
        <w:rPr>
          <w:rFonts w:ascii="宋体" w:hAnsi="宋体"/>
          <w:sz w:val="130"/>
          <w:szCs w:val="130"/>
        </w:rPr>
      </w:pPr>
      <w:r>
        <w:rPr>
          <w:rFonts w:hint="eastAsia" w:ascii="宋体" w:hAnsi="宋体"/>
          <w:sz w:val="130"/>
          <w:szCs w:val="130"/>
        </w:rPr>
        <w:t>通知书</w:t>
      </w:r>
    </w:p>
    <w:p w14:paraId="406190B7">
      <w:pPr>
        <w:spacing w:line="700" w:lineRule="exact"/>
        <w:jc w:val="center"/>
        <w:rPr>
          <w:rFonts w:ascii="宋体" w:hAnsi="宋体"/>
          <w:sz w:val="32"/>
        </w:rPr>
      </w:pPr>
    </w:p>
    <w:p w14:paraId="7F8C1D9C">
      <w:pPr>
        <w:spacing w:line="700" w:lineRule="exact"/>
        <w:jc w:val="center"/>
        <w:rPr>
          <w:rFonts w:ascii="宋体" w:hAnsi="宋体"/>
          <w:sz w:val="32"/>
        </w:rPr>
      </w:pPr>
    </w:p>
    <w:p w14:paraId="762A660C">
      <w:pPr>
        <w:spacing w:line="700" w:lineRule="exact"/>
        <w:jc w:val="center"/>
        <w:rPr>
          <w:rFonts w:ascii="宋体" w:hAnsi="宋体"/>
          <w:sz w:val="32"/>
        </w:rPr>
      </w:pPr>
      <w:bookmarkStart w:id="605" w:name="_GoBack"/>
      <w:bookmarkEnd w:id="605"/>
    </w:p>
    <w:p w14:paraId="5E8123A7">
      <w:pPr>
        <w:spacing w:line="500" w:lineRule="exact"/>
        <w:ind w:firstLine="2340" w:firstLineChars="650"/>
        <w:outlineLvl w:val="0"/>
        <w:rPr>
          <w:rFonts w:ascii="宋体" w:hAnsi="宋体"/>
          <w:sz w:val="36"/>
          <w:szCs w:val="36"/>
        </w:rPr>
      </w:pPr>
      <w:r>
        <w:rPr>
          <w:rFonts w:hint="eastAsia" w:ascii="宋体" w:hAnsi="宋体"/>
          <w:sz w:val="36"/>
          <w:szCs w:val="36"/>
        </w:rPr>
        <w:t>项目号：SISU25A00052</w:t>
      </w:r>
    </w:p>
    <w:p w14:paraId="081F226E">
      <w:pPr>
        <w:spacing w:line="500" w:lineRule="exact"/>
        <w:ind w:firstLine="2340" w:firstLineChars="650"/>
        <w:outlineLvl w:val="0"/>
        <w:rPr>
          <w:rFonts w:ascii="宋体" w:hAnsi="宋体"/>
          <w:sz w:val="36"/>
          <w:szCs w:val="36"/>
        </w:rPr>
      </w:pPr>
      <w:r>
        <w:rPr>
          <w:rFonts w:hint="eastAsia" w:ascii="宋体" w:hAnsi="宋体"/>
          <w:sz w:val="36"/>
          <w:szCs w:val="36"/>
        </w:rPr>
        <w:t>采购执行编号：DL-DJ-2025008</w:t>
      </w:r>
    </w:p>
    <w:p w14:paraId="0C377D58">
      <w:pPr>
        <w:spacing w:line="500" w:lineRule="exact"/>
        <w:ind w:left="4775" w:leftChars="835" w:hanging="2437" w:hangingChars="677"/>
        <w:outlineLvl w:val="0"/>
        <w:rPr>
          <w:rFonts w:ascii="宋体" w:hAnsi="宋体"/>
          <w:sz w:val="36"/>
          <w:szCs w:val="36"/>
        </w:rPr>
      </w:pPr>
      <w:r>
        <w:rPr>
          <w:rFonts w:hint="eastAsia" w:ascii="宋体" w:hAnsi="宋体"/>
          <w:sz w:val="36"/>
          <w:szCs w:val="36"/>
        </w:rPr>
        <w:t>询价项目名称：本科教学质量监测大数据分析平台（一期）</w:t>
      </w:r>
    </w:p>
    <w:p w14:paraId="187B8DC3">
      <w:pPr>
        <w:spacing w:line="700" w:lineRule="exact"/>
        <w:jc w:val="center"/>
        <w:rPr>
          <w:rFonts w:ascii="宋体" w:hAnsi="宋体"/>
          <w:b/>
          <w:sz w:val="36"/>
          <w:szCs w:val="36"/>
        </w:rPr>
      </w:pPr>
    </w:p>
    <w:p w14:paraId="74777AD6">
      <w:pPr>
        <w:spacing w:line="700" w:lineRule="exact"/>
        <w:jc w:val="center"/>
        <w:rPr>
          <w:rFonts w:ascii="宋体" w:hAnsi="宋体"/>
          <w:b/>
          <w:sz w:val="36"/>
          <w:szCs w:val="36"/>
        </w:rPr>
      </w:pPr>
    </w:p>
    <w:p w14:paraId="61AE3CE3">
      <w:pPr>
        <w:spacing w:line="700" w:lineRule="exact"/>
        <w:rPr>
          <w:rFonts w:ascii="宋体" w:hAnsi="宋体"/>
          <w:b/>
          <w:sz w:val="36"/>
          <w:szCs w:val="36"/>
        </w:rPr>
      </w:pPr>
    </w:p>
    <w:p w14:paraId="0FCA41C8">
      <w:pPr>
        <w:spacing w:line="700" w:lineRule="exact"/>
        <w:rPr>
          <w:rFonts w:ascii="宋体" w:hAnsi="宋体"/>
          <w:b/>
          <w:sz w:val="36"/>
          <w:szCs w:val="36"/>
        </w:rPr>
      </w:pPr>
    </w:p>
    <w:p w14:paraId="65B58CB2">
      <w:pPr>
        <w:spacing w:line="500" w:lineRule="exact"/>
        <w:jc w:val="center"/>
        <w:outlineLvl w:val="0"/>
        <w:rPr>
          <w:rFonts w:ascii="宋体" w:hAnsi="宋体"/>
          <w:sz w:val="36"/>
          <w:szCs w:val="36"/>
        </w:rPr>
      </w:pPr>
      <w:r>
        <w:rPr>
          <w:rFonts w:hint="eastAsia" w:ascii="宋体" w:hAnsi="宋体"/>
          <w:sz w:val="36"/>
          <w:szCs w:val="36"/>
        </w:rPr>
        <w:t>采购人：四川外国语大学</w:t>
      </w:r>
    </w:p>
    <w:p w14:paraId="0DCF2C3F">
      <w:pPr>
        <w:spacing w:line="500" w:lineRule="exact"/>
        <w:jc w:val="center"/>
        <w:outlineLvl w:val="0"/>
        <w:rPr>
          <w:rFonts w:ascii="宋体" w:hAnsi="宋体"/>
          <w:sz w:val="36"/>
          <w:szCs w:val="36"/>
        </w:rPr>
      </w:pPr>
      <w:r>
        <w:rPr>
          <w:rFonts w:hint="eastAsia" w:ascii="宋体" w:hAnsi="宋体"/>
          <w:sz w:val="36"/>
          <w:szCs w:val="36"/>
        </w:rPr>
        <w:t>采购代理机构：重庆港澳大家软件产业有限公司</w:t>
      </w:r>
    </w:p>
    <w:p w14:paraId="414F7930">
      <w:pPr>
        <w:spacing w:line="720" w:lineRule="exact"/>
        <w:jc w:val="center"/>
        <w:outlineLvl w:val="0"/>
        <w:rPr>
          <w:rFonts w:ascii="宋体" w:hAnsi="宋体"/>
          <w:sz w:val="36"/>
          <w:szCs w:val="36"/>
        </w:rPr>
      </w:pPr>
      <w:r>
        <w:rPr>
          <w:rFonts w:hint="eastAsia" w:ascii="宋体" w:hAnsi="宋体"/>
          <w:sz w:val="36"/>
          <w:szCs w:val="36"/>
        </w:rPr>
        <w:t>二〇二五年七月</w:t>
      </w:r>
    </w:p>
    <w:p w14:paraId="06982F4A">
      <w:pPr>
        <w:spacing w:line="480" w:lineRule="exact"/>
        <w:outlineLvl w:val="0"/>
        <w:rPr>
          <w:rFonts w:ascii="宋体" w:hAnsi="宋体"/>
          <w:sz w:val="44"/>
          <w:szCs w:val="28"/>
        </w:rPr>
        <w:sectPr>
          <w:headerReference r:id="rId5" w:type="first"/>
          <w:footerReference r:id="rId7" w:type="first"/>
          <w:headerReference r:id="rId3" w:type="default"/>
          <w:headerReference r:id="rId4" w:type="even"/>
          <w:footerReference r:id="rId6" w:type="even"/>
          <w:pgSz w:w="11907" w:h="16840"/>
          <w:pgMar w:top="1134" w:right="1191" w:bottom="1134" w:left="1304" w:header="851" w:footer="992" w:gutter="0"/>
          <w:pgNumType w:start="1"/>
          <w:cols w:space="720" w:num="1"/>
          <w:docGrid w:linePitch="381" w:charSpace="-5735"/>
        </w:sectPr>
      </w:pPr>
    </w:p>
    <w:p w14:paraId="313B7C5A">
      <w:pPr>
        <w:spacing w:line="480" w:lineRule="exact"/>
        <w:jc w:val="center"/>
        <w:outlineLvl w:val="0"/>
        <w:rPr>
          <w:rFonts w:ascii="宋体" w:hAnsi="宋体"/>
          <w:sz w:val="44"/>
          <w:szCs w:val="28"/>
        </w:rPr>
      </w:pPr>
      <w:r>
        <w:rPr>
          <w:rFonts w:hint="eastAsia" w:ascii="宋体" w:hAnsi="宋体"/>
          <w:sz w:val="44"/>
          <w:szCs w:val="28"/>
        </w:rPr>
        <w:t>目   录</w:t>
      </w:r>
    </w:p>
    <w:p w14:paraId="1E11A480">
      <w:pPr>
        <w:pStyle w:val="16"/>
        <w:tabs>
          <w:tab w:val="right" w:leader="dot" w:pos="9412"/>
        </w:tabs>
      </w:pPr>
      <w:r>
        <w:rPr>
          <w:rFonts w:hint="eastAsia" w:ascii="宋体" w:hAnsi="宋体"/>
          <w:sz w:val="21"/>
          <w:szCs w:val="21"/>
        </w:rPr>
        <w:fldChar w:fldCharType="begin"/>
      </w:r>
      <w:r>
        <w:rPr>
          <w:rFonts w:hint="eastAsia" w:ascii="宋体" w:hAnsi="宋体"/>
          <w:sz w:val="21"/>
          <w:szCs w:val="21"/>
        </w:rPr>
        <w:instrText xml:space="preserve"> TOC \o "1-3" \h \z </w:instrText>
      </w:r>
      <w:r>
        <w:rPr>
          <w:rFonts w:hint="eastAsia" w:ascii="宋体" w:hAnsi="宋体"/>
          <w:sz w:val="21"/>
          <w:szCs w:val="21"/>
        </w:rPr>
        <w:fldChar w:fldCharType="separate"/>
      </w:r>
      <w:r>
        <w:rPr>
          <w:rFonts w:hint="eastAsia" w:ascii="宋体" w:hAnsi="宋体"/>
          <w:szCs w:val="21"/>
        </w:rPr>
        <w:fldChar w:fldCharType="begin"/>
      </w:r>
      <w:r>
        <w:rPr>
          <w:rFonts w:hint="eastAsia" w:ascii="宋体" w:hAnsi="宋体"/>
          <w:szCs w:val="21"/>
        </w:rPr>
        <w:instrText xml:space="preserve"> HYPERLINK \l _Toc22916 </w:instrText>
      </w:r>
      <w:r>
        <w:rPr>
          <w:rFonts w:hint="eastAsia" w:ascii="宋体" w:hAnsi="宋体"/>
          <w:szCs w:val="21"/>
        </w:rPr>
        <w:fldChar w:fldCharType="separate"/>
      </w:r>
      <w:r>
        <w:rPr>
          <w:rFonts w:hint="eastAsia" w:ascii="宋体" w:hAnsi="宋体" w:eastAsia="宋体"/>
          <w:szCs w:val="30"/>
        </w:rPr>
        <w:t xml:space="preserve">第一篇  </w:t>
      </w:r>
      <w:r>
        <w:rPr>
          <w:rFonts w:hint="eastAsia" w:ascii="宋体" w:hAnsi="宋体" w:eastAsia="宋体"/>
        </w:rPr>
        <w:t>询价采购邀请书</w:t>
      </w:r>
      <w:r>
        <w:tab/>
      </w:r>
      <w:r>
        <w:fldChar w:fldCharType="begin"/>
      </w:r>
      <w:r>
        <w:instrText xml:space="preserve"> PAGEREF _Toc22916 \h </w:instrText>
      </w:r>
      <w:r>
        <w:fldChar w:fldCharType="separate"/>
      </w:r>
      <w:r>
        <w:t>3</w:t>
      </w:r>
      <w:r>
        <w:fldChar w:fldCharType="end"/>
      </w:r>
      <w:r>
        <w:rPr>
          <w:rFonts w:hint="eastAsia" w:ascii="宋体" w:hAnsi="宋体"/>
          <w:szCs w:val="21"/>
        </w:rPr>
        <w:fldChar w:fldCharType="end"/>
      </w:r>
    </w:p>
    <w:p w14:paraId="4EA22780">
      <w:pPr>
        <w:pStyle w:val="16"/>
        <w:tabs>
          <w:tab w:val="right" w:leader="dot" w:pos="9412"/>
        </w:tabs>
      </w:pPr>
      <w:r>
        <w:rPr>
          <w:rFonts w:hint="eastAsia" w:ascii="宋体" w:hAnsi="宋体"/>
          <w:szCs w:val="21"/>
        </w:rPr>
        <w:fldChar w:fldCharType="begin"/>
      </w:r>
      <w:r>
        <w:rPr>
          <w:rFonts w:hint="eastAsia" w:ascii="宋体" w:hAnsi="宋体"/>
          <w:szCs w:val="21"/>
        </w:rPr>
        <w:instrText xml:space="preserve"> HYPERLINK \l _Toc27624 </w:instrText>
      </w:r>
      <w:r>
        <w:rPr>
          <w:rFonts w:hint="eastAsia" w:ascii="宋体" w:hAnsi="宋体"/>
          <w:szCs w:val="21"/>
        </w:rPr>
        <w:fldChar w:fldCharType="separate"/>
      </w:r>
      <w:r>
        <w:rPr>
          <w:rFonts w:hint="eastAsia" w:ascii="宋体" w:hAnsi="宋体" w:eastAsia="宋体"/>
        </w:rPr>
        <w:t>一、询价内容</w:t>
      </w:r>
      <w:r>
        <w:tab/>
      </w:r>
      <w:r>
        <w:fldChar w:fldCharType="begin"/>
      </w:r>
      <w:r>
        <w:instrText xml:space="preserve"> PAGEREF _Toc27624 \h </w:instrText>
      </w:r>
      <w:r>
        <w:fldChar w:fldCharType="separate"/>
      </w:r>
      <w:r>
        <w:t>3</w:t>
      </w:r>
      <w:r>
        <w:fldChar w:fldCharType="end"/>
      </w:r>
      <w:r>
        <w:rPr>
          <w:rFonts w:hint="eastAsia" w:ascii="宋体" w:hAnsi="宋体"/>
          <w:szCs w:val="21"/>
        </w:rPr>
        <w:fldChar w:fldCharType="end"/>
      </w:r>
    </w:p>
    <w:p w14:paraId="773981EF">
      <w:pPr>
        <w:pStyle w:val="16"/>
        <w:tabs>
          <w:tab w:val="right" w:leader="dot" w:pos="9412"/>
        </w:tabs>
      </w:pPr>
      <w:r>
        <w:rPr>
          <w:rFonts w:hint="eastAsia" w:ascii="宋体" w:hAnsi="宋体"/>
          <w:szCs w:val="21"/>
        </w:rPr>
        <w:fldChar w:fldCharType="begin"/>
      </w:r>
      <w:r>
        <w:rPr>
          <w:rFonts w:hint="eastAsia" w:ascii="宋体" w:hAnsi="宋体"/>
          <w:szCs w:val="21"/>
        </w:rPr>
        <w:instrText xml:space="preserve"> HYPERLINK \l _Toc8744 </w:instrText>
      </w:r>
      <w:r>
        <w:rPr>
          <w:rFonts w:hint="eastAsia" w:ascii="宋体" w:hAnsi="宋体"/>
          <w:szCs w:val="21"/>
        </w:rPr>
        <w:fldChar w:fldCharType="separate"/>
      </w:r>
      <w:r>
        <w:rPr>
          <w:rFonts w:hint="eastAsia" w:ascii="宋体" w:hAnsi="宋体" w:eastAsia="宋体"/>
        </w:rPr>
        <w:t>二、资金来源</w:t>
      </w:r>
      <w:r>
        <w:tab/>
      </w:r>
      <w:r>
        <w:fldChar w:fldCharType="begin"/>
      </w:r>
      <w:r>
        <w:instrText xml:space="preserve"> PAGEREF _Toc8744 \h </w:instrText>
      </w:r>
      <w:r>
        <w:fldChar w:fldCharType="separate"/>
      </w:r>
      <w:r>
        <w:t>3</w:t>
      </w:r>
      <w:r>
        <w:fldChar w:fldCharType="end"/>
      </w:r>
      <w:r>
        <w:rPr>
          <w:rFonts w:hint="eastAsia" w:ascii="宋体" w:hAnsi="宋体"/>
          <w:szCs w:val="21"/>
        </w:rPr>
        <w:fldChar w:fldCharType="end"/>
      </w:r>
    </w:p>
    <w:p w14:paraId="7A28F997">
      <w:pPr>
        <w:pStyle w:val="16"/>
        <w:tabs>
          <w:tab w:val="right" w:leader="dot" w:pos="9412"/>
        </w:tabs>
      </w:pPr>
      <w:r>
        <w:rPr>
          <w:rFonts w:hint="eastAsia" w:ascii="宋体" w:hAnsi="宋体"/>
          <w:szCs w:val="21"/>
        </w:rPr>
        <w:fldChar w:fldCharType="begin"/>
      </w:r>
      <w:r>
        <w:rPr>
          <w:rFonts w:hint="eastAsia" w:ascii="宋体" w:hAnsi="宋体"/>
          <w:szCs w:val="21"/>
        </w:rPr>
        <w:instrText xml:space="preserve"> HYPERLINK \l _Toc8340 </w:instrText>
      </w:r>
      <w:r>
        <w:rPr>
          <w:rFonts w:hint="eastAsia" w:ascii="宋体" w:hAnsi="宋体"/>
          <w:szCs w:val="21"/>
        </w:rPr>
        <w:fldChar w:fldCharType="separate"/>
      </w:r>
      <w:r>
        <w:rPr>
          <w:rFonts w:hint="eastAsia" w:ascii="宋体" w:hAnsi="宋体" w:eastAsia="宋体"/>
        </w:rPr>
        <w:t>三、供应商资格条件</w:t>
      </w:r>
      <w:r>
        <w:tab/>
      </w:r>
      <w:r>
        <w:fldChar w:fldCharType="begin"/>
      </w:r>
      <w:r>
        <w:instrText xml:space="preserve"> PAGEREF _Toc8340 \h </w:instrText>
      </w:r>
      <w:r>
        <w:fldChar w:fldCharType="separate"/>
      </w:r>
      <w:r>
        <w:t>3</w:t>
      </w:r>
      <w:r>
        <w:fldChar w:fldCharType="end"/>
      </w:r>
      <w:r>
        <w:rPr>
          <w:rFonts w:hint="eastAsia" w:ascii="宋体" w:hAnsi="宋体"/>
          <w:szCs w:val="21"/>
        </w:rPr>
        <w:fldChar w:fldCharType="end"/>
      </w:r>
    </w:p>
    <w:p w14:paraId="0F9581CE">
      <w:pPr>
        <w:pStyle w:val="16"/>
        <w:tabs>
          <w:tab w:val="right" w:leader="dot" w:pos="9412"/>
        </w:tabs>
      </w:pPr>
      <w:r>
        <w:rPr>
          <w:rFonts w:hint="eastAsia" w:ascii="宋体" w:hAnsi="宋体"/>
          <w:szCs w:val="21"/>
        </w:rPr>
        <w:fldChar w:fldCharType="begin"/>
      </w:r>
      <w:r>
        <w:rPr>
          <w:rFonts w:hint="eastAsia" w:ascii="宋体" w:hAnsi="宋体"/>
          <w:szCs w:val="21"/>
        </w:rPr>
        <w:instrText xml:space="preserve"> HYPERLINK \l _Toc17783 </w:instrText>
      </w:r>
      <w:r>
        <w:rPr>
          <w:rFonts w:hint="eastAsia" w:ascii="宋体" w:hAnsi="宋体"/>
          <w:szCs w:val="21"/>
        </w:rPr>
        <w:fldChar w:fldCharType="separate"/>
      </w:r>
      <w:r>
        <w:rPr>
          <w:rFonts w:hint="eastAsia" w:ascii="宋体" w:hAnsi="宋体" w:eastAsia="宋体"/>
          <w:szCs w:val="24"/>
        </w:rPr>
        <w:t>四、询价有关说明</w:t>
      </w:r>
      <w:r>
        <w:tab/>
      </w:r>
      <w:r>
        <w:fldChar w:fldCharType="begin"/>
      </w:r>
      <w:r>
        <w:instrText xml:space="preserve"> PAGEREF _Toc17783 \h </w:instrText>
      </w:r>
      <w:r>
        <w:fldChar w:fldCharType="separate"/>
      </w:r>
      <w:r>
        <w:t>3</w:t>
      </w:r>
      <w:r>
        <w:fldChar w:fldCharType="end"/>
      </w:r>
      <w:r>
        <w:rPr>
          <w:rFonts w:hint="eastAsia" w:ascii="宋体" w:hAnsi="宋体"/>
          <w:szCs w:val="21"/>
        </w:rPr>
        <w:fldChar w:fldCharType="end"/>
      </w:r>
    </w:p>
    <w:p w14:paraId="435D6AC5">
      <w:pPr>
        <w:pStyle w:val="16"/>
        <w:tabs>
          <w:tab w:val="right" w:leader="dot" w:pos="9412"/>
        </w:tabs>
      </w:pPr>
      <w:r>
        <w:rPr>
          <w:rFonts w:hint="eastAsia" w:ascii="宋体" w:hAnsi="宋体"/>
          <w:szCs w:val="21"/>
        </w:rPr>
        <w:fldChar w:fldCharType="begin"/>
      </w:r>
      <w:r>
        <w:rPr>
          <w:rFonts w:hint="eastAsia" w:ascii="宋体" w:hAnsi="宋体"/>
          <w:szCs w:val="21"/>
        </w:rPr>
        <w:instrText xml:space="preserve"> HYPERLINK \l _Toc11078 </w:instrText>
      </w:r>
      <w:r>
        <w:rPr>
          <w:rFonts w:hint="eastAsia" w:ascii="宋体" w:hAnsi="宋体"/>
          <w:szCs w:val="21"/>
        </w:rPr>
        <w:fldChar w:fldCharType="separate"/>
      </w:r>
      <w:r>
        <w:rPr>
          <w:rFonts w:hint="eastAsia" w:ascii="宋体" w:hAnsi="宋体" w:eastAsia="宋体"/>
        </w:rPr>
        <w:t>五、保证金</w:t>
      </w:r>
      <w:r>
        <w:tab/>
      </w:r>
      <w:r>
        <w:fldChar w:fldCharType="begin"/>
      </w:r>
      <w:r>
        <w:instrText xml:space="preserve"> PAGEREF _Toc11078 \h </w:instrText>
      </w:r>
      <w:r>
        <w:fldChar w:fldCharType="separate"/>
      </w:r>
      <w:r>
        <w:t>4</w:t>
      </w:r>
      <w:r>
        <w:fldChar w:fldCharType="end"/>
      </w:r>
      <w:r>
        <w:rPr>
          <w:rFonts w:hint="eastAsia" w:ascii="宋体" w:hAnsi="宋体"/>
          <w:szCs w:val="21"/>
        </w:rPr>
        <w:fldChar w:fldCharType="end"/>
      </w:r>
    </w:p>
    <w:p w14:paraId="131C10CF">
      <w:pPr>
        <w:pStyle w:val="16"/>
        <w:tabs>
          <w:tab w:val="right" w:leader="dot" w:pos="9412"/>
        </w:tabs>
      </w:pPr>
      <w:r>
        <w:rPr>
          <w:rFonts w:hint="eastAsia" w:ascii="宋体" w:hAnsi="宋体"/>
          <w:szCs w:val="21"/>
        </w:rPr>
        <w:fldChar w:fldCharType="begin"/>
      </w:r>
      <w:r>
        <w:rPr>
          <w:rFonts w:hint="eastAsia" w:ascii="宋体" w:hAnsi="宋体"/>
          <w:szCs w:val="21"/>
        </w:rPr>
        <w:instrText xml:space="preserve"> HYPERLINK \l _Toc7591 </w:instrText>
      </w:r>
      <w:r>
        <w:rPr>
          <w:rFonts w:hint="eastAsia" w:ascii="宋体" w:hAnsi="宋体"/>
          <w:szCs w:val="21"/>
        </w:rPr>
        <w:fldChar w:fldCharType="separate"/>
      </w:r>
      <w:r>
        <w:rPr>
          <w:rFonts w:hint="eastAsia" w:ascii="宋体" w:hAnsi="宋体" w:eastAsia="宋体"/>
        </w:rPr>
        <w:t>六、采购项目需落实的政府采购政策</w:t>
      </w:r>
      <w:r>
        <w:tab/>
      </w:r>
      <w:r>
        <w:fldChar w:fldCharType="begin"/>
      </w:r>
      <w:r>
        <w:instrText xml:space="preserve"> PAGEREF _Toc7591 \h </w:instrText>
      </w:r>
      <w:r>
        <w:fldChar w:fldCharType="separate"/>
      </w:r>
      <w:r>
        <w:t>4</w:t>
      </w:r>
      <w:r>
        <w:fldChar w:fldCharType="end"/>
      </w:r>
      <w:r>
        <w:rPr>
          <w:rFonts w:hint="eastAsia" w:ascii="宋体" w:hAnsi="宋体"/>
          <w:szCs w:val="21"/>
        </w:rPr>
        <w:fldChar w:fldCharType="end"/>
      </w:r>
    </w:p>
    <w:p w14:paraId="7E5EA866">
      <w:pPr>
        <w:pStyle w:val="16"/>
        <w:tabs>
          <w:tab w:val="right" w:leader="dot" w:pos="9412"/>
        </w:tabs>
      </w:pPr>
      <w:r>
        <w:rPr>
          <w:rFonts w:hint="eastAsia" w:ascii="宋体" w:hAnsi="宋体"/>
          <w:szCs w:val="21"/>
        </w:rPr>
        <w:fldChar w:fldCharType="begin"/>
      </w:r>
      <w:r>
        <w:rPr>
          <w:rFonts w:hint="eastAsia" w:ascii="宋体" w:hAnsi="宋体"/>
          <w:szCs w:val="21"/>
        </w:rPr>
        <w:instrText xml:space="preserve"> HYPERLINK \l _Toc14222 </w:instrText>
      </w:r>
      <w:r>
        <w:rPr>
          <w:rFonts w:hint="eastAsia" w:ascii="宋体" w:hAnsi="宋体"/>
          <w:szCs w:val="21"/>
        </w:rPr>
        <w:fldChar w:fldCharType="separate"/>
      </w:r>
      <w:r>
        <w:rPr>
          <w:rFonts w:hint="eastAsia" w:ascii="宋体" w:hAnsi="宋体" w:eastAsia="宋体"/>
        </w:rPr>
        <w:t>七、其它有关规定</w:t>
      </w:r>
      <w:r>
        <w:tab/>
      </w:r>
      <w:r>
        <w:fldChar w:fldCharType="begin"/>
      </w:r>
      <w:r>
        <w:instrText xml:space="preserve"> PAGEREF _Toc14222 \h </w:instrText>
      </w:r>
      <w:r>
        <w:fldChar w:fldCharType="separate"/>
      </w:r>
      <w:r>
        <w:t>5</w:t>
      </w:r>
      <w:r>
        <w:fldChar w:fldCharType="end"/>
      </w:r>
      <w:r>
        <w:rPr>
          <w:rFonts w:hint="eastAsia" w:ascii="宋体" w:hAnsi="宋体"/>
          <w:szCs w:val="21"/>
        </w:rPr>
        <w:fldChar w:fldCharType="end"/>
      </w:r>
    </w:p>
    <w:p w14:paraId="17DC8D28">
      <w:pPr>
        <w:pStyle w:val="16"/>
        <w:tabs>
          <w:tab w:val="right" w:leader="dot" w:pos="9412"/>
        </w:tabs>
      </w:pPr>
      <w:r>
        <w:rPr>
          <w:rFonts w:hint="eastAsia" w:ascii="宋体" w:hAnsi="宋体"/>
          <w:szCs w:val="21"/>
        </w:rPr>
        <w:fldChar w:fldCharType="begin"/>
      </w:r>
      <w:r>
        <w:rPr>
          <w:rFonts w:hint="eastAsia" w:ascii="宋体" w:hAnsi="宋体"/>
          <w:szCs w:val="21"/>
        </w:rPr>
        <w:instrText xml:space="preserve"> HYPERLINK \l _Toc16742 </w:instrText>
      </w:r>
      <w:r>
        <w:rPr>
          <w:rFonts w:hint="eastAsia" w:ascii="宋体" w:hAnsi="宋体"/>
          <w:szCs w:val="21"/>
        </w:rPr>
        <w:fldChar w:fldCharType="separate"/>
      </w:r>
      <w:r>
        <w:rPr>
          <w:rFonts w:hint="eastAsia" w:ascii="宋体" w:hAnsi="宋体" w:eastAsia="宋体"/>
        </w:rPr>
        <w:t>八、现场踏勘</w:t>
      </w:r>
      <w:r>
        <w:tab/>
      </w:r>
      <w:r>
        <w:fldChar w:fldCharType="begin"/>
      </w:r>
      <w:r>
        <w:instrText xml:space="preserve"> PAGEREF _Toc16742 \h </w:instrText>
      </w:r>
      <w:r>
        <w:fldChar w:fldCharType="separate"/>
      </w:r>
      <w:r>
        <w:t>5</w:t>
      </w:r>
      <w:r>
        <w:fldChar w:fldCharType="end"/>
      </w:r>
      <w:r>
        <w:rPr>
          <w:rFonts w:hint="eastAsia" w:ascii="宋体" w:hAnsi="宋体"/>
          <w:szCs w:val="21"/>
        </w:rPr>
        <w:fldChar w:fldCharType="end"/>
      </w:r>
    </w:p>
    <w:p w14:paraId="73407149">
      <w:pPr>
        <w:pStyle w:val="16"/>
        <w:tabs>
          <w:tab w:val="right" w:leader="dot" w:pos="9412"/>
        </w:tabs>
      </w:pPr>
      <w:r>
        <w:rPr>
          <w:rFonts w:hint="eastAsia" w:ascii="宋体" w:hAnsi="宋体"/>
          <w:szCs w:val="21"/>
        </w:rPr>
        <w:fldChar w:fldCharType="begin"/>
      </w:r>
      <w:r>
        <w:rPr>
          <w:rFonts w:hint="eastAsia" w:ascii="宋体" w:hAnsi="宋体"/>
          <w:szCs w:val="21"/>
        </w:rPr>
        <w:instrText xml:space="preserve"> HYPERLINK \l _Toc23841 </w:instrText>
      </w:r>
      <w:r>
        <w:rPr>
          <w:rFonts w:hint="eastAsia" w:ascii="宋体" w:hAnsi="宋体"/>
          <w:szCs w:val="21"/>
        </w:rPr>
        <w:fldChar w:fldCharType="separate"/>
      </w:r>
      <w:r>
        <w:rPr>
          <w:rFonts w:hint="eastAsia" w:ascii="宋体" w:hAnsi="宋体" w:eastAsia="宋体"/>
        </w:rPr>
        <w:t>九、联系方式</w:t>
      </w:r>
      <w:r>
        <w:tab/>
      </w:r>
      <w:r>
        <w:fldChar w:fldCharType="begin"/>
      </w:r>
      <w:r>
        <w:instrText xml:space="preserve"> PAGEREF _Toc23841 \h </w:instrText>
      </w:r>
      <w:r>
        <w:fldChar w:fldCharType="separate"/>
      </w:r>
      <w:r>
        <w:t>5</w:t>
      </w:r>
      <w:r>
        <w:fldChar w:fldCharType="end"/>
      </w:r>
      <w:r>
        <w:rPr>
          <w:rFonts w:hint="eastAsia" w:ascii="宋体" w:hAnsi="宋体"/>
          <w:szCs w:val="21"/>
        </w:rPr>
        <w:fldChar w:fldCharType="end"/>
      </w:r>
    </w:p>
    <w:p w14:paraId="79D1980A">
      <w:pPr>
        <w:pStyle w:val="16"/>
        <w:tabs>
          <w:tab w:val="right" w:leader="dot" w:pos="9412"/>
        </w:tabs>
      </w:pPr>
      <w:r>
        <w:rPr>
          <w:rFonts w:hint="eastAsia" w:ascii="宋体" w:hAnsi="宋体"/>
          <w:szCs w:val="21"/>
        </w:rPr>
        <w:fldChar w:fldCharType="begin"/>
      </w:r>
      <w:r>
        <w:rPr>
          <w:rFonts w:hint="eastAsia" w:ascii="宋体" w:hAnsi="宋体"/>
          <w:szCs w:val="21"/>
        </w:rPr>
        <w:instrText xml:space="preserve"> HYPERLINK \l _Toc24155 </w:instrText>
      </w:r>
      <w:r>
        <w:rPr>
          <w:rFonts w:hint="eastAsia" w:ascii="宋体" w:hAnsi="宋体"/>
          <w:szCs w:val="21"/>
        </w:rPr>
        <w:fldChar w:fldCharType="separate"/>
      </w:r>
      <w:r>
        <w:rPr>
          <w:rFonts w:hint="eastAsia" w:ascii="宋体" w:hAnsi="宋体" w:eastAsia="宋体"/>
          <w:szCs w:val="30"/>
        </w:rPr>
        <w:t>第二篇  询价项目技术（质量）需求</w:t>
      </w:r>
      <w:r>
        <w:tab/>
      </w:r>
      <w:r>
        <w:fldChar w:fldCharType="begin"/>
      </w:r>
      <w:r>
        <w:instrText xml:space="preserve"> PAGEREF _Toc24155 \h </w:instrText>
      </w:r>
      <w:r>
        <w:fldChar w:fldCharType="separate"/>
      </w:r>
      <w:r>
        <w:t>7</w:t>
      </w:r>
      <w:r>
        <w:fldChar w:fldCharType="end"/>
      </w:r>
      <w:r>
        <w:rPr>
          <w:rFonts w:hint="eastAsia" w:ascii="宋体" w:hAnsi="宋体"/>
          <w:szCs w:val="21"/>
        </w:rPr>
        <w:fldChar w:fldCharType="end"/>
      </w:r>
    </w:p>
    <w:p w14:paraId="049D2200">
      <w:pPr>
        <w:pStyle w:val="16"/>
        <w:tabs>
          <w:tab w:val="right" w:leader="dot" w:pos="9412"/>
        </w:tabs>
      </w:pPr>
      <w:r>
        <w:rPr>
          <w:rFonts w:hint="eastAsia" w:ascii="宋体" w:hAnsi="宋体"/>
          <w:szCs w:val="21"/>
        </w:rPr>
        <w:fldChar w:fldCharType="begin"/>
      </w:r>
      <w:r>
        <w:rPr>
          <w:rFonts w:hint="eastAsia" w:ascii="宋体" w:hAnsi="宋体"/>
          <w:szCs w:val="21"/>
        </w:rPr>
        <w:instrText xml:space="preserve"> HYPERLINK \l _Toc7394 </w:instrText>
      </w:r>
      <w:r>
        <w:rPr>
          <w:rFonts w:hint="eastAsia" w:ascii="宋体" w:hAnsi="宋体"/>
          <w:szCs w:val="21"/>
        </w:rPr>
        <w:fldChar w:fldCharType="separate"/>
      </w:r>
      <w:r>
        <w:rPr>
          <w:rFonts w:hint="eastAsia" w:ascii="宋体" w:hAnsi="宋体" w:eastAsia="宋体"/>
        </w:rPr>
        <w:t>一、 采购项目技术（质量）需求</w:t>
      </w:r>
      <w:r>
        <w:tab/>
      </w:r>
      <w:r>
        <w:fldChar w:fldCharType="begin"/>
      </w:r>
      <w:r>
        <w:instrText xml:space="preserve"> PAGEREF _Toc7394 \h </w:instrText>
      </w:r>
      <w:r>
        <w:fldChar w:fldCharType="separate"/>
      </w:r>
      <w:r>
        <w:t>7</w:t>
      </w:r>
      <w:r>
        <w:fldChar w:fldCharType="end"/>
      </w:r>
      <w:r>
        <w:rPr>
          <w:rFonts w:hint="eastAsia" w:ascii="宋体" w:hAnsi="宋体"/>
          <w:szCs w:val="21"/>
        </w:rPr>
        <w:fldChar w:fldCharType="end"/>
      </w:r>
    </w:p>
    <w:p w14:paraId="436E51D2">
      <w:pPr>
        <w:pStyle w:val="16"/>
        <w:tabs>
          <w:tab w:val="right" w:leader="dot" w:pos="9412"/>
        </w:tabs>
      </w:pPr>
      <w:r>
        <w:rPr>
          <w:rFonts w:hint="eastAsia" w:ascii="宋体" w:hAnsi="宋体"/>
          <w:szCs w:val="21"/>
        </w:rPr>
        <w:fldChar w:fldCharType="begin"/>
      </w:r>
      <w:r>
        <w:rPr>
          <w:rFonts w:hint="eastAsia" w:ascii="宋体" w:hAnsi="宋体"/>
          <w:szCs w:val="21"/>
        </w:rPr>
        <w:instrText xml:space="preserve"> HYPERLINK \l _Toc7262 </w:instrText>
      </w:r>
      <w:r>
        <w:rPr>
          <w:rFonts w:hint="eastAsia" w:ascii="宋体" w:hAnsi="宋体"/>
          <w:szCs w:val="21"/>
        </w:rPr>
        <w:fldChar w:fldCharType="separate"/>
      </w:r>
      <w:r>
        <w:rPr>
          <w:rFonts w:hint="eastAsia" w:ascii="宋体" w:hAnsi="宋体" w:eastAsia="宋体"/>
          <w:szCs w:val="30"/>
        </w:rPr>
        <w:t>第三篇  询价项目商务需求</w:t>
      </w:r>
      <w:r>
        <w:tab/>
      </w:r>
      <w:r>
        <w:fldChar w:fldCharType="begin"/>
      </w:r>
      <w:r>
        <w:instrText xml:space="preserve"> PAGEREF _Toc7262 \h </w:instrText>
      </w:r>
      <w:r>
        <w:fldChar w:fldCharType="separate"/>
      </w:r>
      <w:r>
        <w:t>10</w:t>
      </w:r>
      <w:r>
        <w:fldChar w:fldCharType="end"/>
      </w:r>
      <w:r>
        <w:rPr>
          <w:rFonts w:hint="eastAsia" w:ascii="宋体" w:hAnsi="宋体"/>
          <w:szCs w:val="21"/>
        </w:rPr>
        <w:fldChar w:fldCharType="end"/>
      </w:r>
    </w:p>
    <w:p w14:paraId="744AA35C">
      <w:pPr>
        <w:pStyle w:val="16"/>
        <w:tabs>
          <w:tab w:val="right" w:leader="dot" w:pos="9412"/>
        </w:tabs>
      </w:pPr>
      <w:r>
        <w:rPr>
          <w:rFonts w:hint="eastAsia" w:ascii="宋体" w:hAnsi="宋体"/>
          <w:szCs w:val="21"/>
        </w:rPr>
        <w:fldChar w:fldCharType="begin"/>
      </w:r>
      <w:r>
        <w:rPr>
          <w:rFonts w:hint="eastAsia" w:ascii="宋体" w:hAnsi="宋体"/>
          <w:szCs w:val="21"/>
        </w:rPr>
        <w:instrText xml:space="preserve"> HYPERLINK \l _Toc10147 </w:instrText>
      </w:r>
      <w:r>
        <w:rPr>
          <w:rFonts w:hint="eastAsia" w:ascii="宋体" w:hAnsi="宋体"/>
          <w:szCs w:val="21"/>
        </w:rPr>
        <w:fldChar w:fldCharType="separate"/>
      </w:r>
      <w:r>
        <w:rPr>
          <w:rFonts w:hint="eastAsia" w:ascii="宋体" w:hAnsi="宋体" w:eastAsia="宋体"/>
        </w:rPr>
        <w:t>一、服务时间、地点及验收方式</w:t>
      </w:r>
      <w:r>
        <w:tab/>
      </w:r>
      <w:r>
        <w:fldChar w:fldCharType="begin"/>
      </w:r>
      <w:r>
        <w:instrText xml:space="preserve"> PAGEREF _Toc10147 \h </w:instrText>
      </w:r>
      <w:r>
        <w:fldChar w:fldCharType="separate"/>
      </w:r>
      <w:r>
        <w:t>10</w:t>
      </w:r>
      <w:r>
        <w:fldChar w:fldCharType="end"/>
      </w:r>
      <w:r>
        <w:rPr>
          <w:rFonts w:hint="eastAsia" w:ascii="宋体" w:hAnsi="宋体"/>
          <w:szCs w:val="21"/>
        </w:rPr>
        <w:fldChar w:fldCharType="end"/>
      </w:r>
    </w:p>
    <w:p w14:paraId="6A1EE620">
      <w:pPr>
        <w:pStyle w:val="16"/>
        <w:tabs>
          <w:tab w:val="right" w:leader="dot" w:pos="9412"/>
        </w:tabs>
      </w:pPr>
      <w:r>
        <w:rPr>
          <w:rFonts w:hint="eastAsia" w:ascii="宋体" w:hAnsi="宋体"/>
          <w:szCs w:val="21"/>
        </w:rPr>
        <w:fldChar w:fldCharType="begin"/>
      </w:r>
      <w:r>
        <w:rPr>
          <w:rFonts w:hint="eastAsia" w:ascii="宋体" w:hAnsi="宋体"/>
          <w:szCs w:val="21"/>
        </w:rPr>
        <w:instrText xml:space="preserve"> HYPERLINK \l _Toc30677 </w:instrText>
      </w:r>
      <w:r>
        <w:rPr>
          <w:rFonts w:hint="eastAsia" w:ascii="宋体" w:hAnsi="宋体"/>
          <w:szCs w:val="21"/>
        </w:rPr>
        <w:fldChar w:fldCharType="separate"/>
      </w:r>
      <w:r>
        <w:rPr>
          <w:rFonts w:hint="eastAsia" w:ascii="宋体" w:hAnsi="宋体" w:eastAsia="宋体"/>
        </w:rPr>
        <w:t>二、质量保证及售后服务</w:t>
      </w:r>
      <w:r>
        <w:tab/>
      </w:r>
      <w:r>
        <w:fldChar w:fldCharType="begin"/>
      </w:r>
      <w:r>
        <w:instrText xml:space="preserve"> PAGEREF _Toc30677 \h </w:instrText>
      </w:r>
      <w:r>
        <w:fldChar w:fldCharType="separate"/>
      </w:r>
      <w:r>
        <w:t>10</w:t>
      </w:r>
      <w:r>
        <w:fldChar w:fldCharType="end"/>
      </w:r>
      <w:r>
        <w:rPr>
          <w:rFonts w:hint="eastAsia" w:ascii="宋体" w:hAnsi="宋体"/>
          <w:szCs w:val="21"/>
        </w:rPr>
        <w:fldChar w:fldCharType="end"/>
      </w:r>
    </w:p>
    <w:p w14:paraId="106E95D2">
      <w:pPr>
        <w:pStyle w:val="16"/>
        <w:tabs>
          <w:tab w:val="right" w:leader="dot" w:pos="9412"/>
        </w:tabs>
      </w:pPr>
      <w:r>
        <w:rPr>
          <w:rFonts w:hint="eastAsia" w:ascii="宋体" w:hAnsi="宋体"/>
          <w:szCs w:val="21"/>
        </w:rPr>
        <w:fldChar w:fldCharType="begin"/>
      </w:r>
      <w:r>
        <w:rPr>
          <w:rFonts w:hint="eastAsia" w:ascii="宋体" w:hAnsi="宋体"/>
          <w:szCs w:val="21"/>
        </w:rPr>
        <w:instrText xml:space="preserve"> HYPERLINK \l _Toc17323 </w:instrText>
      </w:r>
      <w:r>
        <w:rPr>
          <w:rFonts w:hint="eastAsia" w:ascii="宋体" w:hAnsi="宋体"/>
          <w:szCs w:val="21"/>
        </w:rPr>
        <w:fldChar w:fldCharType="separate"/>
      </w:r>
      <w:r>
        <w:rPr>
          <w:rFonts w:hint="eastAsia" w:ascii="宋体" w:hAnsi="宋体" w:eastAsia="宋体"/>
        </w:rPr>
        <w:t>三、报价要求</w:t>
      </w:r>
      <w:r>
        <w:tab/>
      </w:r>
      <w:r>
        <w:fldChar w:fldCharType="begin"/>
      </w:r>
      <w:r>
        <w:instrText xml:space="preserve"> PAGEREF _Toc17323 \h </w:instrText>
      </w:r>
      <w:r>
        <w:fldChar w:fldCharType="separate"/>
      </w:r>
      <w:r>
        <w:t>10</w:t>
      </w:r>
      <w:r>
        <w:fldChar w:fldCharType="end"/>
      </w:r>
      <w:r>
        <w:rPr>
          <w:rFonts w:hint="eastAsia" w:ascii="宋体" w:hAnsi="宋体"/>
          <w:szCs w:val="21"/>
        </w:rPr>
        <w:fldChar w:fldCharType="end"/>
      </w:r>
    </w:p>
    <w:p w14:paraId="14004477">
      <w:pPr>
        <w:pStyle w:val="16"/>
        <w:tabs>
          <w:tab w:val="right" w:leader="dot" w:pos="9412"/>
        </w:tabs>
      </w:pPr>
      <w:r>
        <w:rPr>
          <w:rFonts w:hint="eastAsia" w:ascii="宋体" w:hAnsi="宋体"/>
          <w:szCs w:val="21"/>
        </w:rPr>
        <w:fldChar w:fldCharType="begin"/>
      </w:r>
      <w:r>
        <w:rPr>
          <w:rFonts w:hint="eastAsia" w:ascii="宋体" w:hAnsi="宋体"/>
          <w:szCs w:val="21"/>
        </w:rPr>
        <w:instrText xml:space="preserve"> HYPERLINK \l _Toc13209 </w:instrText>
      </w:r>
      <w:r>
        <w:rPr>
          <w:rFonts w:hint="eastAsia" w:ascii="宋体" w:hAnsi="宋体"/>
          <w:szCs w:val="21"/>
        </w:rPr>
        <w:fldChar w:fldCharType="separate"/>
      </w:r>
      <w:r>
        <w:rPr>
          <w:rFonts w:hint="eastAsia" w:ascii="宋体" w:hAnsi="宋体" w:eastAsia="宋体"/>
        </w:rPr>
        <w:t>四、付款方式</w:t>
      </w:r>
      <w:r>
        <w:tab/>
      </w:r>
      <w:r>
        <w:fldChar w:fldCharType="begin"/>
      </w:r>
      <w:r>
        <w:instrText xml:space="preserve"> PAGEREF _Toc13209 \h </w:instrText>
      </w:r>
      <w:r>
        <w:fldChar w:fldCharType="separate"/>
      </w:r>
      <w:r>
        <w:t>11</w:t>
      </w:r>
      <w:r>
        <w:fldChar w:fldCharType="end"/>
      </w:r>
      <w:r>
        <w:rPr>
          <w:rFonts w:hint="eastAsia" w:ascii="宋体" w:hAnsi="宋体"/>
          <w:szCs w:val="21"/>
        </w:rPr>
        <w:fldChar w:fldCharType="end"/>
      </w:r>
    </w:p>
    <w:p w14:paraId="5873566F">
      <w:pPr>
        <w:pStyle w:val="16"/>
        <w:tabs>
          <w:tab w:val="right" w:leader="dot" w:pos="9412"/>
        </w:tabs>
      </w:pPr>
      <w:r>
        <w:rPr>
          <w:rFonts w:hint="eastAsia" w:ascii="宋体" w:hAnsi="宋体"/>
          <w:szCs w:val="21"/>
        </w:rPr>
        <w:fldChar w:fldCharType="begin"/>
      </w:r>
      <w:r>
        <w:rPr>
          <w:rFonts w:hint="eastAsia" w:ascii="宋体" w:hAnsi="宋体"/>
          <w:szCs w:val="21"/>
        </w:rPr>
        <w:instrText xml:space="preserve"> HYPERLINK \l _Toc3949 </w:instrText>
      </w:r>
      <w:r>
        <w:rPr>
          <w:rFonts w:hint="eastAsia" w:ascii="宋体" w:hAnsi="宋体"/>
          <w:szCs w:val="21"/>
        </w:rPr>
        <w:fldChar w:fldCharType="separate"/>
      </w:r>
      <w:r>
        <w:rPr>
          <w:rFonts w:hint="eastAsia" w:ascii="宋体" w:hAnsi="宋体" w:eastAsia="宋体"/>
        </w:rPr>
        <w:t>五、培训</w:t>
      </w:r>
      <w:r>
        <w:tab/>
      </w:r>
      <w:r>
        <w:fldChar w:fldCharType="begin"/>
      </w:r>
      <w:r>
        <w:instrText xml:space="preserve"> PAGEREF _Toc3949 \h </w:instrText>
      </w:r>
      <w:r>
        <w:fldChar w:fldCharType="separate"/>
      </w:r>
      <w:r>
        <w:t>11</w:t>
      </w:r>
      <w:r>
        <w:fldChar w:fldCharType="end"/>
      </w:r>
      <w:r>
        <w:rPr>
          <w:rFonts w:hint="eastAsia" w:ascii="宋体" w:hAnsi="宋体"/>
          <w:szCs w:val="21"/>
        </w:rPr>
        <w:fldChar w:fldCharType="end"/>
      </w:r>
    </w:p>
    <w:p w14:paraId="315AD541">
      <w:pPr>
        <w:pStyle w:val="16"/>
        <w:tabs>
          <w:tab w:val="right" w:leader="dot" w:pos="9412"/>
        </w:tabs>
      </w:pPr>
      <w:r>
        <w:rPr>
          <w:rFonts w:hint="eastAsia" w:ascii="宋体" w:hAnsi="宋体"/>
          <w:szCs w:val="21"/>
        </w:rPr>
        <w:fldChar w:fldCharType="begin"/>
      </w:r>
      <w:r>
        <w:rPr>
          <w:rFonts w:hint="eastAsia" w:ascii="宋体" w:hAnsi="宋体"/>
          <w:szCs w:val="21"/>
        </w:rPr>
        <w:instrText xml:space="preserve"> HYPERLINK \l _Toc18247 </w:instrText>
      </w:r>
      <w:r>
        <w:rPr>
          <w:rFonts w:hint="eastAsia" w:ascii="宋体" w:hAnsi="宋体"/>
          <w:szCs w:val="21"/>
        </w:rPr>
        <w:fldChar w:fldCharType="separate"/>
      </w:r>
      <w:r>
        <w:rPr>
          <w:rFonts w:hint="eastAsia" w:ascii="宋体" w:hAnsi="宋体" w:eastAsia="宋体"/>
        </w:rPr>
        <w:t>六、知识产权</w:t>
      </w:r>
      <w:r>
        <w:tab/>
      </w:r>
      <w:r>
        <w:fldChar w:fldCharType="begin"/>
      </w:r>
      <w:r>
        <w:instrText xml:space="preserve"> PAGEREF _Toc18247 \h </w:instrText>
      </w:r>
      <w:r>
        <w:fldChar w:fldCharType="separate"/>
      </w:r>
      <w:r>
        <w:t>11</w:t>
      </w:r>
      <w:r>
        <w:fldChar w:fldCharType="end"/>
      </w:r>
      <w:r>
        <w:rPr>
          <w:rFonts w:hint="eastAsia" w:ascii="宋体" w:hAnsi="宋体"/>
          <w:szCs w:val="21"/>
        </w:rPr>
        <w:fldChar w:fldCharType="end"/>
      </w:r>
    </w:p>
    <w:p w14:paraId="47970CE1">
      <w:pPr>
        <w:pStyle w:val="16"/>
        <w:tabs>
          <w:tab w:val="right" w:leader="dot" w:pos="9412"/>
        </w:tabs>
      </w:pPr>
      <w:r>
        <w:rPr>
          <w:rFonts w:hint="eastAsia" w:ascii="宋体" w:hAnsi="宋体"/>
          <w:szCs w:val="21"/>
        </w:rPr>
        <w:fldChar w:fldCharType="begin"/>
      </w:r>
      <w:r>
        <w:rPr>
          <w:rFonts w:hint="eastAsia" w:ascii="宋体" w:hAnsi="宋体"/>
          <w:szCs w:val="21"/>
        </w:rPr>
        <w:instrText xml:space="preserve"> HYPERLINK \l _Toc4902 </w:instrText>
      </w:r>
      <w:r>
        <w:rPr>
          <w:rFonts w:hint="eastAsia" w:ascii="宋体" w:hAnsi="宋体"/>
          <w:szCs w:val="21"/>
        </w:rPr>
        <w:fldChar w:fldCharType="separate"/>
      </w:r>
      <w:r>
        <w:rPr>
          <w:rFonts w:hint="eastAsia" w:ascii="宋体" w:hAnsi="宋体" w:eastAsia="宋体"/>
        </w:rPr>
        <w:t>七、其他</w:t>
      </w:r>
      <w:r>
        <w:tab/>
      </w:r>
      <w:r>
        <w:fldChar w:fldCharType="begin"/>
      </w:r>
      <w:r>
        <w:instrText xml:space="preserve"> PAGEREF _Toc4902 \h </w:instrText>
      </w:r>
      <w:r>
        <w:fldChar w:fldCharType="separate"/>
      </w:r>
      <w:r>
        <w:t>11</w:t>
      </w:r>
      <w:r>
        <w:fldChar w:fldCharType="end"/>
      </w:r>
      <w:r>
        <w:rPr>
          <w:rFonts w:hint="eastAsia" w:ascii="宋体" w:hAnsi="宋体"/>
          <w:szCs w:val="21"/>
        </w:rPr>
        <w:fldChar w:fldCharType="end"/>
      </w:r>
    </w:p>
    <w:p w14:paraId="671EB6AA">
      <w:pPr>
        <w:pStyle w:val="16"/>
        <w:tabs>
          <w:tab w:val="right" w:leader="dot" w:pos="9412"/>
        </w:tabs>
      </w:pPr>
      <w:r>
        <w:rPr>
          <w:rFonts w:hint="eastAsia" w:ascii="宋体" w:hAnsi="宋体"/>
          <w:szCs w:val="21"/>
        </w:rPr>
        <w:fldChar w:fldCharType="begin"/>
      </w:r>
      <w:r>
        <w:rPr>
          <w:rFonts w:hint="eastAsia" w:ascii="宋体" w:hAnsi="宋体"/>
          <w:szCs w:val="21"/>
        </w:rPr>
        <w:instrText xml:space="preserve"> HYPERLINK \l _Toc5364 </w:instrText>
      </w:r>
      <w:r>
        <w:rPr>
          <w:rFonts w:hint="eastAsia" w:ascii="宋体" w:hAnsi="宋体"/>
          <w:szCs w:val="21"/>
        </w:rPr>
        <w:fldChar w:fldCharType="separate"/>
      </w:r>
      <w:r>
        <w:rPr>
          <w:rFonts w:hint="eastAsia" w:ascii="宋体" w:hAnsi="宋体" w:eastAsia="宋体"/>
          <w:szCs w:val="30"/>
        </w:rPr>
        <w:t>第四篇  采购程序、评定成交的标准、无效报价及采购终止</w:t>
      </w:r>
      <w:r>
        <w:tab/>
      </w:r>
      <w:r>
        <w:fldChar w:fldCharType="begin"/>
      </w:r>
      <w:r>
        <w:instrText xml:space="preserve"> PAGEREF _Toc5364 \h </w:instrText>
      </w:r>
      <w:r>
        <w:fldChar w:fldCharType="separate"/>
      </w:r>
      <w:r>
        <w:t>12</w:t>
      </w:r>
      <w:r>
        <w:fldChar w:fldCharType="end"/>
      </w:r>
      <w:r>
        <w:rPr>
          <w:rFonts w:hint="eastAsia" w:ascii="宋体" w:hAnsi="宋体"/>
          <w:szCs w:val="21"/>
        </w:rPr>
        <w:fldChar w:fldCharType="end"/>
      </w:r>
    </w:p>
    <w:p w14:paraId="217AD38F">
      <w:pPr>
        <w:pStyle w:val="16"/>
        <w:tabs>
          <w:tab w:val="right" w:leader="dot" w:pos="9412"/>
        </w:tabs>
      </w:pPr>
      <w:r>
        <w:rPr>
          <w:rFonts w:hint="eastAsia" w:ascii="宋体" w:hAnsi="宋体"/>
          <w:szCs w:val="21"/>
        </w:rPr>
        <w:fldChar w:fldCharType="begin"/>
      </w:r>
      <w:r>
        <w:rPr>
          <w:rFonts w:hint="eastAsia" w:ascii="宋体" w:hAnsi="宋体"/>
          <w:szCs w:val="21"/>
        </w:rPr>
        <w:instrText xml:space="preserve"> HYPERLINK \l _Toc24631 </w:instrText>
      </w:r>
      <w:r>
        <w:rPr>
          <w:rFonts w:hint="eastAsia" w:ascii="宋体" w:hAnsi="宋体"/>
          <w:szCs w:val="21"/>
        </w:rPr>
        <w:fldChar w:fldCharType="separate"/>
      </w:r>
      <w:r>
        <w:rPr>
          <w:rFonts w:hint="eastAsia" w:ascii="宋体" w:hAnsi="宋体" w:eastAsia="宋体"/>
        </w:rPr>
        <w:t>一、采购程序</w:t>
      </w:r>
      <w:r>
        <w:tab/>
      </w:r>
      <w:r>
        <w:fldChar w:fldCharType="begin"/>
      </w:r>
      <w:r>
        <w:instrText xml:space="preserve"> PAGEREF _Toc24631 \h </w:instrText>
      </w:r>
      <w:r>
        <w:fldChar w:fldCharType="separate"/>
      </w:r>
      <w:r>
        <w:t>12</w:t>
      </w:r>
      <w:r>
        <w:fldChar w:fldCharType="end"/>
      </w:r>
      <w:r>
        <w:rPr>
          <w:rFonts w:hint="eastAsia" w:ascii="宋体" w:hAnsi="宋体"/>
          <w:szCs w:val="21"/>
        </w:rPr>
        <w:fldChar w:fldCharType="end"/>
      </w:r>
    </w:p>
    <w:p w14:paraId="0874218E">
      <w:pPr>
        <w:pStyle w:val="16"/>
        <w:tabs>
          <w:tab w:val="right" w:leader="dot" w:pos="9412"/>
        </w:tabs>
      </w:pPr>
      <w:r>
        <w:rPr>
          <w:rFonts w:hint="eastAsia" w:ascii="宋体" w:hAnsi="宋体"/>
          <w:szCs w:val="21"/>
        </w:rPr>
        <w:fldChar w:fldCharType="begin"/>
      </w:r>
      <w:r>
        <w:rPr>
          <w:rFonts w:hint="eastAsia" w:ascii="宋体" w:hAnsi="宋体"/>
          <w:szCs w:val="21"/>
        </w:rPr>
        <w:instrText xml:space="preserve"> HYPERLINK \l _Toc18839 </w:instrText>
      </w:r>
      <w:r>
        <w:rPr>
          <w:rFonts w:hint="eastAsia" w:ascii="宋体" w:hAnsi="宋体"/>
          <w:szCs w:val="21"/>
        </w:rPr>
        <w:fldChar w:fldCharType="separate"/>
      </w:r>
      <w:r>
        <w:rPr>
          <w:rFonts w:hint="eastAsia" w:ascii="宋体" w:hAnsi="宋体" w:eastAsia="宋体"/>
        </w:rPr>
        <w:t>二、评定成交的标准</w:t>
      </w:r>
      <w:r>
        <w:tab/>
      </w:r>
      <w:r>
        <w:fldChar w:fldCharType="begin"/>
      </w:r>
      <w:r>
        <w:instrText xml:space="preserve"> PAGEREF _Toc18839 \h </w:instrText>
      </w:r>
      <w:r>
        <w:fldChar w:fldCharType="separate"/>
      </w:r>
      <w:r>
        <w:t>13</w:t>
      </w:r>
      <w:r>
        <w:fldChar w:fldCharType="end"/>
      </w:r>
      <w:r>
        <w:rPr>
          <w:rFonts w:hint="eastAsia" w:ascii="宋体" w:hAnsi="宋体"/>
          <w:szCs w:val="21"/>
        </w:rPr>
        <w:fldChar w:fldCharType="end"/>
      </w:r>
    </w:p>
    <w:p w14:paraId="5A00E6D4">
      <w:pPr>
        <w:pStyle w:val="16"/>
        <w:tabs>
          <w:tab w:val="right" w:leader="dot" w:pos="9412"/>
        </w:tabs>
      </w:pPr>
      <w:r>
        <w:rPr>
          <w:rFonts w:hint="eastAsia" w:ascii="宋体" w:hAnsi="宋体"/>
          <w:szCs w:val="21"/>
        </w:rPr>
        <w:fldChar w:fldCharType="begin"/>
      </w:r>
      <w:r>
        <w:rPr>
          <w:rFonts w:hint="eastAsia" w:ascii="宋体" w:hAnsi="宋体"/>
          <w:szCs w:val="21"/>
        </w:rPr>
        <w:instrText xml:space="preserve"> HYPERLINK \l _Toc13425 </w:instrText>
      </w:r>
      <w:r>
        <w:rPr>
          <w:rFonts w:hint="eastAsia" w:ascii="宋体" w:hAnsi="宋体"/>
          <w:szCs w:val="21"/>
        </w:rPr>
        <w:fldChar w:fldCharType="separate"/>
      </w:r>
      <w:r>
        <w:rPr>
          <w:rFonts w:hint="eastAsia" w:ascii="宋体" w:hAnsi="宋体" w:eastAsia="宋体"/>
        </w:rPr>
        <w:t>三、无效报价</w:t>
      </w:r>
      <w:r>
        <w:tab/>
      </w:r>
      <w:r>
        <w:fldChar w:fldCharType="begin"/>
      </w:r>
      <w:r>
        <w:instrText xml:space="preserve"> PAGEREF _Toc13425 \h </w:instrText>
      </w:r>
      <w:r>
        <w:fldChar w:fldCharType="separate"/>
      </w:r>
      <w:r>
        <w:t>13</w:t>
      </w:r>
      <w:r>
        <w:fldChar w:fldCharType="end"/>
      </w:r>
      <w:r>
        <w:rPr>
          <w:rFonts w:hint="eastAsia" w:ascii="宋体" w:hAnsi="宋体"/>
          <w:szCs w:val="21"/>
        </w:rPr>
        <w:fldChar w:fldCharType="end"/>
      </w:r>
    </w:p>
    <w:p w14:paraId="7C09EF21">
      <w:pPr>
        <w:pStyle w:val="16"/>
        <w:tabs>
          <w:tab w:val="right" w:leader="dot" w:pos="9412"/>
        </w:tabs>
      </w:pPr>
      <w:r>
        <w:rPr>
          <w:rFonts w:hint="eastAsia" w:ascii="宋体" w:hAnsi="宋体"/>
          <w:szCs w:val="21"/>
        </w:rPr>
        <w:fldChar w:fldCharType="begin"/>
      </w:r>
      <w:r>
        <w:rPr>
          <w:rFonts w:hint="eastAsia" w:ascii="宋体" w:hAnsi="宋体"/>
          <w:szCs w:val="21"/>
        </w:rPr>
        <w:instrText xml:space="preserve"> HYPERLINK \l _Toc9635 </w:instrText>
      </w:r>
      <w:r>
        <w:rPr>
          <w:rFonts w:hint="eastAsia" w:ascii="宋体" w:hAnsi="宋体"/>
          <w:szCs w:val="21"/>
        </w:rPr>
        <w:fldChar w:fldCharType="separate"/>
      </w:r>
      <w:r>
        <w:rPr>
          <w:rFonts w:hint="eastAsia" w:ascii="宋体" w:hAnsi="宋体" w:eastAsia="宋体"/>
        </w:rPr>
        <w:t>四、采购终止</w:t>
      </w:r>
      <w:r>
        <w:tab/>
      </w:r>
      <w:r>
        <w:fldChar w:fldCharType="begin"/>
      </w:r>
      <w:r>
        <w:instrText xml:space="preserve"> PAGEREF _Toc9635 \h </w:instrText>
      </w:r>
      <w:r>
        <w:fldChar w:fldCharType="separate"/>
      </w:r>
      <w:r>
        <w:t>14</w:t>
      </w:r>
      <w:r>
        <w:fldChar w:fldCharType="end"/>
      </w:r>
      <w:r>
        <w:rPr>
          <w:rFonts w:hint="eastAsia" w:ascii="宋体" w:hAnsi="宋体"/>
          <w:szCs w:val="21"/>
        </w:rPr>
        <w:fldChar w:fldCharType="end"/>
      </w:r>
    </w:p>
    <w:p w14:paraId="62A48066">
      <w:pPr>
        <w:pStyle w:val="16"/>
        <w:tabs>
          <w:tab w:val="right" w:leader="dot" w:pos="9412"/>
        </w:tabs>
      </w:pPr>
      <w:r>
        <w:rPr>
          <w:rFonts w:hint="eastAsia" w:ascii="宋体" w:hAnsi="宋体"/>
          <w:szCs w:val="21"/>
        </w:rPr>
        <w:fldChar w:fldCharType="begin"/>
      </w:r>
      <w:r>
        <w:rPr>
          <w:rFonts w:hint="eastAsia" w:ascii="宋体" w:hAnsi="宋体"/>
          <w:szCs w:val="21"/>
        </w:rPr>
        <w:instrText xml:space="preserve"> HYPERLINK \l _Toc2230 </w:instrText>
      </w:r>
      <w:r>
        <w:rPr>
          <w:rFonts w:hint="eastAsia" w:ascii="宋体" w:hAnsi="宋体"/>
          <w:szCs w:val="21"/>
        </w:rPr>
        <w:fldChar w:fldCharType="separate"/>
      </w:r>
      <w:r>
        <w:rPr>
          <w:rFonts w:hint="eastAsia" w:ascii="宋体" w:hAnsi="宋体" w:eastAsia="宋体"/>
          <w:szCs w:val="30"/>
        </w:rPr>
        <w:t>第五篇  供应商须知</w:t>
      </w:r>
      <w:r>
        <w:tab/>
      </w:r>
      <w:r>
        <w:fldChar w:fldCharType="begin"/>
      </w:r>
      <w:r>
        <w:instrText xml:space="preserve"> PAGEREF _Toc2230 \h </w:instrText>
      </w:r>
      <w:r>
        <w:fldChar w:fldCharType="separate"/>
      </w:r>
      <w:r>
        <w:t>15</w:t>
      </w:r>
      <w:r>
        <w:fldChar w:fldCharType="end"/>
      </w:r>
      <w:r>
        <w:rPr>
          <w:rFonts w:hint="eastAsia" w:ascii="宋体" w:hAnsi="宋体"/>
          <w:szCs w:val="21"/>
        </w:rPr>
        <w:fldChar w:fldCharType="end"/>
      </w:r>
    </w:p>
    <w:p w14:paraId="1C75E7DA">
      <w:pPr>
        <w:pStyle w:val="16"/>
        <w:tabs>
          <w:tab w:val="right" w:leader="dot" w:pos="9412"/>
        </w:tabs>
      </w:pPr>
      <w:r>
        <w:rPr>
          <w:rFonts w:hint="eastAsia" w:ascii="宋体" w:hAnsi="宋体"/>
          <w:szCs w:val="21"/>
        </w:rPr>
        <w:fldChar w:fldCharType="begin"/>
      </w:r>
      <w:r>
        <w:rPr>
          <w:rFonts w:hint="eastAsia" w:ascii="宋体" w:hAnsi="宋体"/>
          <w:szCs w:val="21"/>
        </w:rPr>
        <w:instrText xml:space="preserve"> HYPERLINK \l _Toc6066 </w:instrText>
      </w:r>
      <w:r>
        <w:rPr>
          <w:rFonts w:hint="eastAsia" w:ascii="宋体" w:hAnsi="宋体"/>
          <w:szCs w:val="21"/>
        </w:rPr>
        <w:fldChar w:fldCharType="separate"/>
      </w:r>
      <w:r>
        <w:rPr>
          <w:rFonts w:hint="eastAsia" w:ascii="宋体" w:hAnsi="宋体" w:eastAsia="宋体"/>
        </w:rPr>
        <w:t>一、询价费用</w:t>
      </w:r>
      <w:r>
        <w:tab/>
      </w:r>
      <w:r>
        <w:fldChar w:fldCharType="begin"/>
      </w:r>
      <w:r>
        <w:instrText xml:space="preserve"> PAGEREF _Toc6066 \h </w:instrText>
      </w:r>
      <w:r>
        <w:fldChar w:fldCharType="separate"/>
      </w:r>
      <w:r>
        <w:t>15</w:t>
      </w:r>
      <w:r>
        <w:fldChar w:fldCharType="end"/>
      </w:r>
      <w:r>
        <w:rPr>
          <w:rFonts w:hint="eastAsia" w:ascii="宋体" w:hAnsi="宋体"/>
          <w:szCs w:val="21"/>
        </w:rPr>
        <w:fldChar w:fldCharType="end"/>
      </w:r>
    </w:p>
    <w:p w14:paraId="7FC4165F">
      <w:pPr>
        <w:pStyle w:val="16"/>
        <w:tabs>
          <w:tab w:val="right" w:leader="dot" w:pos="9412"/>
        </w:tabs>
      </w:pPr>
      <w:r>
        <w:rPr>
          <w:rFonts w:hint="eastAsia" w:ascii="宋体" w:hAnsi="宋体"/>
          <w:szCs w:val="21"/>
        </w:rPr>
        <w:fldChar w:fldCharType="begin"/>
      </w:r>
      <w:r>
        <w:rPr>
          <w:rFonts w:hint="eastAsia" w:ascii="宋体" w:hAnsi="宋体"/>
          <w:szCs w:val="21"/>
        </w:rPr>
        <w:instrText xml:space="preserve"> HYPERLINK \l _Toc28051 </w:instrText>
      </w:r>
      <w:r>
        <w:rPr>
          <w:rFonts w:hint="eastAsia" w:ascii="宋体" w:hAnsi="宋体"/>
          <w:szCs w:val="21"/>
        </w:rPr>
        <w:fldChar w:fldCharType="separate"/>
      </w:r>
      <w:r>
        <w:rPr>
          <w:rFonts w:hint="eastAsia" w:ascii="宋体" w:hAnsi="宋体" w:eastAsia="宋体"/>
        </w:rPr>
        <w:t>二、询价通知书</w:t>
      </w:r>
      <w:r>
        <w:tab/>
      </w:r>
      <w:r>
        <w:fldChar w:fldCharType="begin"/>
      </w:r>
      <w:r>
        <w:instrText xml:space="preserve"> PAGEREF _Toc28051 \h </w:instrText>
      </w:r>
      <w:r>
        <w:fldChar w:fldCharType="separate"/>
      </w:r>
      <w:r>
        <w:t>15</w:t>
      </w:r>
      <w:r>
        <w:fldChar w:fldCharType="end"/>
      </w:r>
      <w:r>
        <w:rPr>
          <w:rFonts w:hint="eastAsia" w:ascii="宋体" w:hAnsi="宋体"/>
          <w:szCs w:val="21"/>
        </w:rPr>
        <w:fldChar w:fldCharType="end"/>
      </w:r>
    </w:p>
    <w:p w14:paraId="0E6D6770">
      <w:pPr>
        <w:pStyle w:val="16"/>
        <w:tabs>
          <w:tab w:val="right" w:leader="dot" w:pos="9412"/>
        </w:tabs>
      </w:pPr>
      <w:r>
        <w:rPr>
          <w:rFonts w:hint="eastAsia" w:ascii="宋体" w:hAnsi="宋体"/>
          <w:szCs w:val="21"/>
        </w:rPr>
        <w:fldChar w:fldCharType="begin"/>
      </w:r>
      <w:r>
        <w:rPr>
          <w:rFonts w:hint="eastAsia" w:ascii="宋体" w:hAnsi="宋体"/>
          <w:szCs w:val="21"/>
        </w:rPr>
        <w:instrText xml:space="preserve"> HYPERLINK \l _Toc8484 </w:instrText>
      </w:r>
      <w:r>
        <w:rPr>
          <w:rFonts w:hint="eastAsia" w:ascii="宋体" w:hAnsi="宋体"/>
          <w:szCs w:val="21"/>
        </w:rPr>
        <w:fldChar w:fldCharType="separate"/>
      </w:r>
      <w:r>
        <w:rPr>
          <w:rFonts w:hint="eastAsia" w:ascii="宋体" w:hAnsi="宋体" w:eastAsia="宋体"/>
        </w:rPr>
        <w:t>三、报价要求</w:t>
      </w:r>
      <w:r>
        <w:tab/>
      </w:r>
      <w:r>
        <w:fldChar w:fldCharType="begin"/>
      </w:r>
      <w:r>
        <w:instrText xml:space="preserve"> PAGEREF _Toc8484 \h </w:instrText>
      </w:r>
      <w:r>
        <w:fldChar w:fldCharType="separate"/>
      </w:r>
      <w:r>
        <w:t>15</w:t>
      </w:r>
      <w:r>
        <w:fldChar w:fldCharType="end"/>
      </w:r>
      <w:r>
        <w:rPr>
          <w:rFonts w:hint="eastAsia" w:ascii="宋体" w:hAnsi="宋体"/>
          <w:szCs w:val="21"/>
        </w:rPr>
        <w:fldChar w:fldCharType="end"/>
      </w:r>
    </w:p>
    <w:p w14:paraId="160DE265">
      <w:pPr>
        <w:pStyle w:val="16"/>
        <w:tabs>
          <w:tab w:val="right" w:leader="dot" w:pos="9412"/>
        </w:tabs>
      </w:pPr>
      <w:r>
        <w:rPr>
          <w:rFonts w:hint="eastAsia" w:ascii="宋体" w:hAnsi="宋体"/>
          <w:szCs w:val="21"/>
        </w:rPr>
        <w:fldChar w:fldCharType="begin"/>
      </w:r>
      <w:r>
        <w:rPr>
          <w:rFonts w:hint="eastAsia" w:ascii="宋体" w:hAnsi="宋体"/>
          <w:szCs w:val="21"/>
        </w:rPr>
        <w:instrText xml:space="preserve"> HYPERLINK \l _Toc28099 </w:instrText>
      </w:r>
      <w:r>
        <w:rPr>
          <w:rFonts w:hint="eastAsia" w:ascii="宋体" w:hAnsi="宋体"/>
          <w:szCs w:val="21"/>
        </w:rPr>
        <w:fldChar w:fldCharType="separate"/>
      </w:r>
      <w:r>
        <w:rPr>
          <w:rFonts w:hint="eastAsia" w:ascii="宋体" w:hAnsi="宋体" w:eastAsia="宋体"/>
        </w:rPr>
        <w:t>四、成交供应商的确定和变更</w:t>
      </w:r>
      <w:r>
        <w:tab/>
      </w:r>
      <w:r>
        <w:fldChar w:fldCharType="begin"/>
      </w:r>
      <w:r>
        <w:instrText xml:space="preserve"> PAGEREF _Toc28099 \h </w:instrText>
      </w:r>
      <w:r>
        <w:fldChar w:fldCharType="separate"/>
      </w:r>
      <w:r>
        <w:t>16</w:t>
      </w:r>
      <w:r>
        <w:fldChar w:fldCharType="end"/>
      </w:r>
      <w:r>
        <w:rPr>
          <w:rFonts w:hint="eastAsia" w:ascii="宋体" w:hAnsi="宋体"/>
          <w:szCs w:val="21"/>
        </w:rPr>
        <w:fldChar w:fldCharType="end"/>
      </w:r>
    </w:p>
    <w:p w14:paraId="26BD2E29">
      <w:pPr>
        <w:pStyle w:val="16"/>
        <w:tabs>
          <w:tab w:val="right" w:leader="dot" w:pos="9412"/>
        </w:tabs>
      </w:pPr>
      <w:r>
        <w:rPr>
          <w:rFonts w:hint="eastAsia" w:ascii="宋体" w:hAnsi="宋体"/>
          <w:szCs w:val="21"/>
        </w:rPr>
        <w:fldChar w:fldCharType="begin"/>
      </w:r>
      <w:r>
        <w:rPr>
          <w:rFonts w:hint="eastAsia" w:ascii="宋体" w:hAnsi="宋体"/>
          <w:szCs w:val="21"/>
        </w:rPr>
        <w:instrText xml:space="preserve"> HYPERLINK \l _Toc32035 </w:instrText>
      </w:r>
      <w:r>
        <w:rPr>
          <w:rFonts w:hint="eastAsia" w:ascii="宋体" w:hAnsi="宋体"/>
          <w:szCs w:val="21"/>
        </w:rPr>
        <w:fldChar w:fldCharType="separate"/>
      </w:r>
      <w:r>
        <w:rPr>
          <w:rFonts w:hint="eastAsia" w:ascii="宋体" w:hAnsi="宋体" w:eastAsia="宋体"/>
        </w:rPr>
        <w:t>五、成交通知</w:t>
      </w:r>
      <w:r>
        <w:tab/>
      </w:r>
      <w:r>
        <w:fldChar w:fldCharType="begin"/>
      </w:r>
      <w:r>
        <w:instrText xml:space="preserve"> PAGEREF _Toc32035 \h </w:instrText>
      </w:r>
      <w:r>
        <w:fldChar w:fldCharType="separate"/>
      </w:r>
      <w:r>
        <w:t>16</w:t>
      </w:r>
      <w:r>
        <w:fldChar w:fldCharType="end"/>
      </w:r>
      <w:r>
        <w:rPr>
          <w:rFonts w:hint="eastAsia" w:ascii="宋体" w:hAnsi="宋体"/>
          <w:szCs w:val="21"/>
        </w:rPr>
        <w:fldChar w:fldCharType="end"/>
      </w:r>
    </w:p>
    <w:p w14:paraId="697E4F1A">
      <w:pPr>
        <w:pStyle w:val="16"/>
        <w:tabs>
          <w:tab w:val="right" w:leader="dot" w:pos="9412"/>
        </w:tabs>
      </w:pPr>
      <w:r>
        <w:rPr>
          <w:rFonts w:hint="eastAsia" w:ascii="宋体" w:hAnsi="宋体"/>
          <w:szCs w:val="21"/>
        </w:rPr>
        <w:fldChar w:fldCharType="begin"/>
      </w:r>
      <w:r>
        <w:rPr>
          <w:rFonts w:hint="eastAsia" w:ascii="宋体" w:hAnsi="宋体"/>
          <w:szCs w:val="21"/>
        </w:rPr>
        <w:instrText xml:space="preserve"> HYPERLINK \l _Toc11709 </w:instrText>
      </w:r>
      <w:r>
        <w:rPr>
          <w:rFonts w:hint="eastAsia" w:ascii="宋体" w:hAnsi="宋体"/>
          <w:szCs w:val="21"/>
        </w:rPr>
        <w:fldChar w:fldCharType="separate"/>
      </w:r>
      <w:r>
        <w:rPr>
          <w:rFonts w:hint="eastAsia" w:ascii="宋体" w:hAnsi="宋体" w:eastAsia="宋体"/>
        </w:rPr>
        <w:t>六、关于质疑和投诉</w:t>
      </w:r>
      <w:r>
        <w:tab/>
      </w:r>
      <w:r>
        <w:fldChar w:fldCharType="begin"/>
      </w:r>
      <w:r>
        <w:instrText xml:space="preserve"> PAGEREF _Toc11709 \h </w:instrText>
      </w:r>
      <w:r>
        <w:fldChar w:fldCharType="separate"/>
      </w:r>
      <w:r>
        <w:t>17</w:t>
      </w:r>
      <w:r>
        <w:fldChar w:fldCharType="end"/>
      </w:r>
      <w:r>
        <w:rPr>
          <w:rFonts w:hint="eastAsia" w:ascii="宋体" w:hAnsi="宋体"/>
          <w:szCs w:val="21"/>
        </w:rPr>
        <w:fldChar w:fldCharType="end"/>
      </w:r>
    </w:p>
    <w:p w14:paraId="75B49AEB">
      <w:pPr>
        <w:pStyle w:val="16"/>
        <w:tabs>
          <w:tab w:val="right" w:leader="dot" w:pos="9412"/>
        </w:tabs>
      </w:pPr>
      <w:r>
        <w:rPr>
          <w:rFonts w:hint="eastAsia" w:ascii="宋体" w:hAnsi="宋体"/>
          <w:szCs w:val="21"/>
        </w:rPr>
        <w:fldChar w:fldCharType="begin"/>
      </w:r>
      <w:r>
        <w:rPr>
          <w:rFonts w:hint="eastAsia" w:ascii="宋体" w:hAnsi="宋体"/>
          <w:szCs w:val="21"/>
        </w:rPr>
        <w:instrText xml:space="preserve"> HYPERLINK \l _Toc1137 </w:instrText>
      </w:r>
      <w:r>
        <w:rPr>
          <w:rFonts w:hint="eastAsia" w:ascii="宋体" w:hAnsi="宋体"/>
          <w:szCs w:val="21"/>
        </w:rPr>
        <w:fldChar w:fldCharType="separate"/>
      </w:r>
      <w:r>
        <w:rPr>
          <w:rFonts w:hint="eastAsia" w:ascii="宋体" w:hAnsi="宋体" w:eastAsia="宋体"/>
        </w:rPr>
        <w:t>七、签订合同</w:t>
      </w:r>
      <w:r>
        <w:tab/>
      </w:r>
      <w:r>
        <w:fldChar w:fldCharType="begin"/>
      </w:r>
      <w:r>
        <w:instrText xml:space="preserve"> PAGEREF _Toc1137 \h </w:instrText>
      </w:r>
      <w:r>
        <w:fldChar w:fldCharType="separate"/>
      </w:r>
      <w:r>
        <w:t>18</w:t>
      </w:r>
      <w:r>
        <w:fldChar w:fldCharType="end"/>
      </w:r>
      <w:r>
        <w:rPr>
          <w:rFonts w:hint="eastAsia" w:ascii="宋体" w:hAnsi="宋体"/>
          <w:szCs w:val="21"/>
        </w:rPr>
        <w:fldChar w:fldCharType="end"/>
      </w:r>
    </w:p>
    <w:p w14:paraId="610393B2">
      <w:pPr>
        <w:pStyle w:val="16"/>
        <w:tabs>
          <w:tab w:val="right" w:leader="dot" w:pos="9412"/>
        </w:tabs>
      </w:pPr>
      <w:r>
        <w:rPr>
          <w:rFonts w:hint="eastAsia" w:ascii="宋体" w:hAnsi="宋体"/>
          <w:szCs w:val="21"/>
        </w:rPr>
        <w:fldChar w:fldCharType="begin"/>
      </w:r>
      <w:r>
        <w:rPr>
          <w:rFonts w:hint="eastAsia" w:ascii="宋体" w:hAnsi="宋体"/>
          <w:szCs w:val="21"/>
        </w:rPr>
        <w:instrText xml:space="preserve"> HYPERLINK \l _Toc30905 </w:instrText>
      </w:r>
      <w:r>
        <w:rPr>
          <w:rFonts w:hint="eastAsia" w:ascii="宋体" w:hAnsi="宋体"/>
          <w:szCs w:val="21"/>
        </w:rPr>
        <w:fldChar w:fldCharType="separate"/>
      </w:r>
      <w:r>
        <w:rPr>
          <w:rFonts w:hint="eastAsia" w:ascii="宋体" w:hAnsi="宋体" w:eastAsia="宋体"/>
        </w:rPr>
        <w:t>八、项目验收</w:t>
      </w:r>
      <w:r>
        <w:tab/>
      </w:r>
      <w:r>
        <w:fldChar w:fldCharType="begin"/>
      </w:r>
      <w:r>
        <w:instrText xml:space="preserve"> PAGEREF _Toc30905 \h </w:instrText>
      </w:r>
      <w:r>
        <w:fldChar w:fldCharType="separate"/>
      </w:r>
      <w:r>
        <w:t>18</w:t>
      </w:r>
      <w:r>
        <w:fldChar w:fldCharType="end"/>
      </w:r>
      <w:r>
        <w:rPr>
          <w:rFonts w:hint="eastAsia" w:ascii="宋体" w:hAnsi="宋体"/>
          <w:szCs w:val="21"/>
        </w:rPr>
        <w:fldChar w:fldCharType="end"/>
      </w:r>
    </w:p>
    <w:p w14:paraId="764C89AA">
      <w:pPr>
        <w:pStyle w:val="16"/>
        <w:tabs>
          <w:tab w:val="right" w:leader="dot" w:pos="9412"/>
        </w:tabs>
      </w:pPr>
      <w:r>
        <w:rPr>
          <w:rFonts w:hint="eastAsia" w:ascii="宋体" w:hAnsi="宋体"/>
          <w:szCs w:val="21"/>
        </w:rPr>
        <w:fldChar w:fldCharType="begin"/>
      </w:r>
      <w:r>
        <w:rPr>
          <w:rFonts w:hint="eastAsia" w:ascii="宋体" w:hAnsi="宋体"/>
          <w:szCs w:val="21"/>
        </w:rPr>
        <w:instrText xml:space="preserve"> HYPERLINK \l _Toc23780 </w:instrText>
      </w:r>
      <w:r>
        <w:rPr>
          <w:rFonts w:hint="eastAsia" w:ascii="宋体" w:hAnsi="宋体"/>
          <w:szCs w:val="21"/>
        </w:rPr>
        <w:fldChar w:fldCharType="separate"/>
      </w:r>
      <w:r>
        <w:rPr>
          <w:rFonts w:hint="eastAsia" w:ascii="宋体" w:hAnsi="宋体" w:eastAsia="宋体"/>
        </w:rPr>
        <w:t>九、采购代理服务费</w:t>
      </w:r>
      <w:r>
        <w:tab/>
      </w:r>
      <w:r>
        <w:fldChar w:fldCharType="begin"/>
      </w:r>
      <w:r>
        <w:instrText xml:space="preserve"> PAGEREF _Toc23780 \h </w:instrText>
      </w:r>
      <w:r>
        <w:fldChar w:fldCharType="separate"/>
      </w:r>
      <w:r>
        <w:t>18</w:t>
      </w:r>
      <w:r>
        <w:fldChar w:fldCharType="end"/>
      </w:r>
      <w:r>
        <w:rPr>
          <w:rFonts w:hint="eastAsia" w:ascii="宋体" w:hAnsi="宋体"/>
          <w:szCs w:val="21"/>
        </w:rPr>
        <w:fldChar w:fldCharType="end"/>
      </w:r>
    </w:p>
    <w:p w14:paraId="5829F55F">
      <w:pPr>
        <w:pStyle w:val="16"/>
        <w:tabs>
          <w:tab w:val="right" w:leader="dot" w:pos="9412"/>
        </w:tabs>
      </w:pPr>
      <w:r>
        <w:rPr>
          <w:rFonts w:hint="eastAsia" w:ascii="宋体" w:hAnsi="宋体"/>
          <w:szCs w:val="21"/>
        </w:rPr>
        <w:fldChar w:fldCharType="begin"/>
      </w:r>
      <w:r>
        <w:rPr>
          <w:rFonts w:hint="eastAsia" w:ascii="宋体" w:hAnsi="宋体"/>
          <w:szCs w:val="21"/>
        </w:rPr>
        <w:instrText xml:space="preserve"> HYPERLINK \l _Toc11984 </w:instrText>
      </w:r>
      <w:r>
        <w:rPr>
          <w:rFonts w:hint="eastAsia" w:ascii="宋体" w:hAnsi="宋体"/>
          <w:szCs w:val="21"/>
        </w:rPr>
        <w:fldChar w:fldCharType="separate"/>
      </w:r>
      <w:r>
        <w:rPr>
          <w:rFonts w:hint="eastAsia" w:ascii="宋体" w:hAnsi="宋体" w:eastAsia="宋体"/>
          <w:szCs w:val="30"/>
        </w:rPr>
        <w:t>第六篇  合同主要条款和格式合同（样本）</w:t>
      </w:r>
      <w:r>
        <w:tab/>
      </w:r>
      <w:r>
        <w:fldChar w:fldCharType="begin"/>
      </w:r>
      <w:r>
        <w:instrText xml:space="preserve"> PAGEREF _Toc11984 \h </w:instrText>
      </w:r>
      <w:r>
        <w:fldChar w:fldCharType="separate"/>
      </w:r>
      <w:r>
        <w:t>20</w:t>
      </w:r>
      <w:r>
        <w:fldChar w:fldCharType="end"/>
      </w:r>
      <w:r>
        <w:rPr>
          <w:rFonts w:hint="eastAsia" w:ascii="宋体" w:hAnsi="宋体"/>
          <w:szCs w:val="21"/>
        </w:rPr>
        <w:fldChar w:fldCharType="end"/>
      </w:r>
    </w:p>
    <w:p w14:paraId="23ACC956">
      <w:pPr>
        <w:pStyle w:val="16"/>
        <w:tabs>
          <w:tab w:val="right" w:leader="dot" w:pos="9412"/>
        </w:tabs>
      </w:pPr>
      <w:r>
        <w:rPr>
          <w:rFonts w:hint="eastAsia" w:ascii="宋体" w:hAnsi="宋体"/>
          <w:szCs w:val="21"/>
        </w:rPr>
        <w:fldChar w:fldCharType="begin"/>
      </w:r>
      <w:r>
        <w:rPr>
          <w:rFonts w:hint="eastAsia" w:ascii="宋体" w:hAnsi="宋体"/>
          <w:szCs w:val="21"/>
        </w:rPr>
        <w:instrText xml:space="preserve"> HYPERLINK \l _Toc14714 </w:instrText>
      </w:r>
      <w:r>
        <w:rPr>
          <w:rFonts w:hint="eastAsia" w:ascii="宋体" w:hAnsi="宋体"/>
          <w:szCs w:val="21"/>
        </w:rPr>
        <w:fldChar w:fldCharType="separate"/>
      </w:r>
      <w:r>
        <w:rPr>
          <w:rFonts w:hint="eastAsia" w:ascii="宋体" w:hAnsi="宋体" w:eastAsia="宋体"/>
          <w:szCs w:val="30"/>
        </w:rPr>
        <w:t>第七篇  响应文件格式要求</w:t>
      </w:r>
      <w:r>
        <w:tab/>
      </w:r>
      <w:r>
        <w:fldChar w:fldCharType="begin"/>
      </w:r>
      <w:r>
        <w:instrText xml:space="preserve"> PAGEREF _Toc14714 \h </w:instrText>
      </w:r>
      <w:r>
        <w:fldChar w:fldCharType="separate"/>
      </w:r>
      <w:r>
        <w:t>23</w:t>
      </w:r>
      <w:r>
        <w:fldChar w:fldCharType="end"/>
      </w:r>
      <w:r>
        <w:rPr>
          <w:rFonts w:hint="eastAsia" w:ascii="宋体" w:hAnsi="宋体"/>
          <w:szCs w:val="21"/>
        </w:rPr>
        <w:fldChar w:fldCharType="end"/>
      </w:r>
    </w:p>
    <w:p w14:paraId="6DA16A37">
      <w:pPr>
        <w:pStyle w:val="16"/>
        <w:tabs>
          <w:tab w:val="right" w:leader="dot" w:pos="9412"/>
        </w:tabs>
      </w:pPr>
      <w:r>
        <w:rPr>
          <w:rFonts w:hint="eastAsia" w:ascii="宋体" w:hAnsi="宋体"/>
          <w:szCs w:val="21"/>
        </w:rPr>
        <w:fldChar w:fldCharType="begin"/>
      </w:r>
      <w:r>
        <w:rPr>
          <w:rFonts w:hint="eastAsia" w:ascii="宋体" w:hAnsi="宋体"/>
          <w:szCs w:val="21"/>
        </w:rPr>
        <w:instrText xml:space="preserve"> HYPERLINK \l _Toc25887 </w:instrText>
      </w:r>
      <w:r>
        <w:rPr>
          <w:rFonts w:hint="eastAsia" w:ascii="宋体" w:hAnsi="宋体"/>
          <w:szCs w:val="21"/>
        </w:rPr>
        <w:fldChar w:fldCharType="separate"/>
      </w:r>
      <w:r>
        <w:rPr>
          <w:rFonts w:hint="eastAsia" w:ascii="宋体" w:hAnsi="宋体" w:eastAsia="宋体"/>
        </w:rPr>
        <w:t>一、经济部分</w:t>
      </w:r>
      <w:r>
        <w:tab/>
      </w:r>
      <w:r>
        <w:fldChar w:fldCharType="begin"/>
      </w:r>
      <w:r>
        <w:instrText xml:space="preserve"> PAGEREF _Toc25887 \h </w:instrText>
      </w:r>
      <w:r>
        <w:fldChar w:fldCharType="separate"/>
      </w:r>
      <w:r>
        <w:t>24</w:t>
      </w:r>
      <w:r>
        <w:fldChar w:fldCharType="end"/>
      </w:r>
      <w:r>
        <w:rPr>
          <w:rFonts w:hint="eastAsia" w:ascii="宋体" w:hAnsi="宋体"/>
          <w:szCs w:val="21"/>
        </w:rPr>
        <w:fldChar w:fldCharType="end"/>
      </w:r>
    </w:p>
    <w:p w14:paraId="1207C22E">
      <w:pPr>
        <w:pStyle w:val="16"/>
        <w:tabs>
          <w:tab w:val="right" w:leader="dot" w:pos="9412"/>
        </w:tabs>
      </w:pPr>
      <w:r>
        <w:rPr>
          <w:rFonts w:hint="eastAsia" w:ascii="宋体" w:hAnsi="宋体"/>
          <w:szCs w:val="21"/>
        </w:rPr>
        <w:fldChar w:fldCharType="begin"/>
      </w:r>
      <w:r>
        <w:rPr>
          <w:rFonts w:hint="eastAsia" w:ascii="宋体" w:hAnsi="宋体"/>
          <w:szCs w:val="21"/>
        </w:rPr>
        <w:instrText xml:space="preserve"> HYPERLINK \l _Toc22643 </w:instrText>
      </w:r>
      <w:r>
        <w:rPr>
          <w:rFonts w:hint="eastAsia" w:ascii="宋体" w:hAnsi="宋体"/>
          <w:szCs w:val="21"/>
        </w:rPr>
        <w:fldChar w:fldCharType="separate"/>
      </w:r>
      <w:r>
        <w:rPr>
          <w:rFonts w:hint="eastAsia" w:ascii="宋体" w:hAnsi="宋体" w:eastAsia="宋体"/>
        </w:rPr>
        <w:t>二、技术（质量）部分</w:t>
      </w:r>
      <w:r>
        <w:tab/>
      </w:r>
      <w:r>
        <w:fldChar w:fldCharType="begin"/>
      </w:r>
      <w:r>
        <w:instrText xml:space="preserve"> PAGEREF _Toc22643 \h </w:instrText>
      </w:r>
      <w:r>
        <w:fldChar w:fldCharType="separate"/>
      </w:r>
      <w:r>
        <w:t>25</w:t>
      </w:r>
      <w:r>
        <w:fldChar w:fldCharType="end"/>
      </w:r>
      <w:r>
        <w:rPr>
          <w:rFonts w:hint="eastAsia" w:ascii="宋体" w:hAnsi="宋体"/>
          <w:szCs w:val="21"/>
        </w:rPr>
        <w:fldChar w:fldCharType="end"/>
      </w:r>
    </w:p>
    <w:p w14:paraId="4CDEDD97">
      <w:pPr>
        <w:pStyle w:val="16"/>
        <w:tabs>
          <w:tab w:val="right" w:leader="dot" w:pos="9412"/>
        </w:tabs>
      </w:pPr>
      <w:r>
        <w:rPr>
          <w:rFonts w:hint="eastAsia" w:ascii="宋体" w:hAnsi="宋体"/>
          <w:szCs w:val="21"/>
        </w:rPr>
        <w:fldChar w:fldCharType="begin"/>
      </w:r>
      <w:r>
        <w:rPr>
          <w:rFonts w:hint="eastAsia" w:ascii="宋体" w:hAnsi="宋体"/>
          <w:szCs w:val="21"/>
        </w:rPr>
        <w:instrText xml:space="preserve"> HYPERLINK \l _Toc20510 </w:instrText>
      </w:r>
      <w:r>
        <w:rPr>
          <w:rFonts w:hint="eastAsia" w:ascii="宋体" w:hAnsi="宋体"/>
          <w:szCs w:val="21"/>
        </w:rPr>
        <w:fldChar w:fldCharType="separate"/>
      </w:r>
      <w:r>
        <w:rPr>
          <w:rFonts w:hint="eastAsia" w:ascii="宋体" w:hAnsi="宋体" w:eastAsia="宋体"/>
        </w:rPr>
        <w:t>三、服务部分</w:t>
      </w:r>
      <w:r>
        <w:tab/>
      </w:r>
      <w:r>
        <w:fldChar w:fldCharType="begin"/>
      </w:r>
      <w:r>
        <w:instrText xml:space="preserve"> PAGEREF _Toc20510 \h </w:instrText>
      </w:r>
      <w:r>
        <w:fldChar w:fldCharType="separate"/>
      </w:r>
      <w:r>
        <w:t>27</w:t>
      </w:r>
      <w:r>
        <w:fldChar w:fldCharType="end"/>
      </w:r>
      <w:r>
        <w:rPr>
          <w:rFonts w:hint="eastAsia" w:ascii="宋体" w:hAnsi="宋体"/>
          <w:szCs w:val="21"/>
        </w:rPr>
        <w:fldChar w:fldCharType="end"/>
      </w:r>
    </w:p>
    <w:p w14:paraId="077EFBD7">
      <w:pPr>
        <w:pStyle w:val="16"/>
        <w:tabs>
          <w:tab w:val="right" w:leader="dot" w:pos="9412"/>
        </w:tabs>
      </w:pPr>
      <w:r>
        <w:rPr>
          <w:rFonts w:hint="eastAsia" w:ascii="宋体" w:hAnsi="宋体"/>
          <w:szCs w:val="21"/>
        </w:rPr>
        <w:fldChar w:fldCharType="begin"/>
      </w:r>
      <w:r>
        <w:rPr>
          <w:rFonts w:hint="eastAsia" w:ascii="宋体" w:hAnsi="宋体"/>
          <w:szCs w:val="21"/>
        </w:rPr>
        <w:instrText xml:space="preserve"> HYPERLINK \l _Toc5842 </w:instrText>
      </w:r>
      <w:r>
        <w:rPr>
          <w:rFonts w:hint="eastAsia" w:ascii="宋体" w:hAnsi="宋体"/>
          <w:szCs w:val="21"/>
        </w:rPr>
        <w:fldChar w:fldCharType="separate"/>
      </w:r>
      <w:r>
        <w:rPr>
          <w:rFonts w:hint="eastAsia" w:ascii="宋体" w:hAnsi="宋体" w:eastAsia="宋体"/>
        </w:rPr>
        <w:t>四、资格条件及其他</w:t>
      </w:r>
      <w:r>
        <w:tab/>
      </w:r>
      <w:r>
        <w:fldChar w:fldCharType="begin"/>
      </w:r>
      <w:r>
        <w:instrText xml:space="preserve"> PAGEREF _Toc5842 \h </w:instrText>
      </w:r>
      <w:r>
        <w:fldChar w:fldCharType="separate"/>
      </w:r>
      <w:r>
        <w:t>29</w:t>
      </w:r>
      <w:r>
        <w:fldChar w:fldCharType="end"/>
      </w:r>
      <w:r>
        <w:rPr>
          <w:rFonts w:hint="eastAsia" w:ascii="宋体" w:hAnsi="宋体"/>
          <w:szCs w:val="21"/>
        </w:rPr>
        <w:fldChar w:fldCharType="end"/>
      </w:r>
    </w:p>
    <w:p w14:paraId="3231E238">
      <w:pPr>
        <w:pStyle w:val="16"/>
        <w:tabs>
          <w:tab w:val="right" w:leader="dot" w:pos="9412"/>
        </w:tabs>
      </w:pPr>
      <w:r>
        <w:rPr>
          <w:rFonts w:hint="eastAsia" w:ascii="宋体" w:hAnsi="宋体"/>
          <w:szCs w:val="21"/>
        </w:rPr>
        <w:fldChar w:fldCharType="begin"/>
      </w:r>
      <w:r>
        <w:rPr>
          <w:rFonts w:hint="eastAsia" w:ascii="宋体" w:hAnsi="宋体"/>
          <w:szCs w:val="21"/>
        </w:rPr>
        <w:instrText xml:space="preserve"> HYPERLINK \l _Toc4487 </w:instrText>
      </w:r>
      <w:r>
        <w:rPr>
          <w:rFonts w:hint="eastAsia" w:ascii="宋体" w:hAnsi="宋体"/>
          <w:szCs w:val="21"/>
        </w:rPr>
        <w:fldChar w:fldCharType="separate"/>
      </w:r>
      <w:r>
        <w:rPr>
          <w:rFonts w:hint="eastAsia" w:ascii="宋体" w:hAnsi="宋体" w:eastAsia="宋体"/>
        </w:rPr>
        <w:t>五、其他资料</w:t>
      </w:r>
      <w:r>
        <w:tab/>
      </w:r>
      <w:r>
        <w:fldChar w:fldCharType="begin"/>
      </w:r>
      <w:r>
        <w:instrText xml:space="preserve"> PAGEREF _Toc4487 \h </w:instrText>
      </w:r>
      <w:r>
        <w:fldChar w:fldCharType="separate"/>
      </w:r>
      <w:r>
        <w:t>34</w:t>
      </w:r>
      <w:r>
        <w:fldChar w:fldCharType="end"/>
      </w:r>
      <w:r>
        <w:rPr>
          <w:rFonts w:hint="eastAsia" w:ascii="宋体" w:hAnsi="宋体"/>
          <w:szCs w:val="21"/>
        </w:rPr>
        <w:fldChar w:fldCharType="end"/>
      </w:r>
    </w:p>
    <w:p w14:paraId="2D9F65A6">
      <w:pPr>
        <w:pStyle w:val="15"/>
        <w:tabs>
          <w:tab w:val="right" w:leader="dot" w:pos="9412"/>
        </w:tabs>
      </w:pPr>
      <w:r>
        <w:rPr>
          <w:rFonts w:hint="eastAsia" w:ascii="宋体" w:hAnsi="宋体"/>
          <w:szCs w:val="21"/>
        </w:rPr>
        <w:fldChar w:fldCharType="begin"/>
      </w:r>
      <w:r>
        <w:rPr>
          <w:rFonts w:hint="eastAsia" w:ascii="宋体" w:hAnsi="宋体"/>
          <w:szCs w:val="21"/>
        </w:rPr>
        <w:instrText xml:space="preserve"> HYPERLINK \l _Toc27945 </w:instrText>
      </w:r>
      <w:r>
        <w:rPr>
          <w:rFonts w:hint="eastAsia" w:ascii="宋体" w:hAnsi="宋体"/>
          <w:szCs w:val="21"/>
        </w:rPr>
        <w:fldChar w:fldCharType="separate"/>
      </w:r>
      <w:r>
        <w:rPr>
          <w:rFonts w:hint="eastAsia" w:ascii="宋体" w:hAnsi="宋体" w:eastAsia="宋体"/>
        </w:rPr>
        <w:t>附件1:采购文件发售登记表</w:t>
      </w:r>
      <w:r>
        <w:tab/>
      </w:r>
      <w:r>
        <w:fldChar w:fldCharType="begin"/>
      </w:r>
      <w:r>
        <w:instrText xml:space="preserve"> PAGEREF _Toc27945 \h </w:instrText>
      </w:r>
      <w:r>
        <w:fldChar w:fldCharType="separate"/>
      </w:r>
      <w:r>
        <w:t>35</w:t>
      </w:r>
      <w:r>
        <w:fldChar w:fldCharType="end"/>
      </w:r>
      <w:r>
        <w:rPr>
          <w:rFonts w:hint="eastAsia" w:ascii="宋体" w:hAnsi="宋体"/>
          <w:szCs w:val="21"/>
        </w:rPr>
        <w:fldChar w:fldCharType="end"/>
      </w:r>
    </w:p>
    <w:p w14:paraId="09F6DC10">
      <w:pPr>
        <w:pStyle w:val="77"/>
        <w:tabs>
          <w:tab w:val="right" w:leader="dot" w:pos="9402"/>
        </w:tabs>
        <w:spacing w:line="480" w:lineRule="exact"/>
        <w:ind w:left="560"/>
        <w:rPr>
          <w:rFonts w:ascii="宋体" w:hAnsi="宋体"/>
          <w:szCs w:val="21"/>
        </w:rPr>
        <w:sectPr>
          <w:footerReference r:id="rId8" w:type="default"/>
          <w:pgSz w:w="11907" w:h="16840"/>
          <w:pgMar w:top="1134" w:right="1191" w:bottom="1134" w:left="1304" w:header="851" w:footer="992" w:gutter="0"/>
          <w:pgNumType w:start="1"/>
          <w:cols w:space="720" w:num="1"/>
          <w:docGrid w:linePitch="381" w:charSpace="-5735"/>
        </w:sectPr>
      </w:pPr>
      <w:r>
        <w:rPr>
          <w:rFonts w:hint="eastAsia" w:ascii="宋体" w:hAnsi="宋体"/>
          <w:szCs w:val="21"/>
        </w:rPr>
        <w:fldChar w:fldCharType="end"/>
      </w:r>
    </w:p>
    <w:p w14:paraId="42FC056A">
      <w:pPr>
        <w:pStyle w:val="23"/>
        <w:spacing w:before="0" w:after="0" w:line="360" w:lineRule="auto"/>
        <w:jc w:val="center"/>
        <w:rPr>
          <w:rFonts w:ascii="宋体" w:hAnsi="宋体" w:eastAsia="宋体"/>
          <w:b w:val="0"/>
          <w:sz w:val="36"/>
          <w:szCs w:val="30"/>
        </w:rPr>
      </w:pPr>
      <w:bookmarkStart w:id="0" w:name="_Toc24817"/>
      <w:bookmarkEnd w:id="0"/>
      <w:bookmarkStart w:id="1" w:name="_Toc15726"/>
      <w:bookmarkEnd w:id="1"/>
      <w:bookmarkStart w:id="2" w:name="_Toc24173"/>
      <w:bookmarkEnd w:id="2"/>
      <w:bookmarkStart w:id="3" w:name="_Toc12789052"/>
      <w:bookmarkEnd w:id="3"/>
      <w:bookmarkStart w:id="4" w:name="_Toc28874"/>
      <w:bookmarkEnd w:id="4"/>
      <w:bookmarkStart w:id="5" w:name="_Toc25692"/>
      <w:bookmarkEnd w:id="5"/>
      <w:bookmarkStart w:id="6" w:name="_Toc11641050"/>
      <w:bookmarkEnd w:id="6"/>
      <w:bookmarkStart w:id="7" w:name="_Toc65660329"/>
      <w:bookmarkEnd w:id="7"/>
      <w:bookmarkStart w:id="8" w:name="_Toc4040"/>
      <w:bookmarkStart w:id="9" w:name="_Toc20326"/>
      <w:bookmarkStart w:id="10" w:name="_Toc14207"/>
      <w:bookmarkStart w:id="11" w:name="_Toc26638"/>
      <w:bookmarkStart w:id="12" w:name="_Toc8671"/>
      <w:bookmarkStart w:id="13" w:name="_Toc20705"/>
      <w:bookmarkStart w:id="14" w:name="_Toc22916"/>
      <w:r>
        <w:rPr>
          <w:rFonts w:hint="eastAsia" w:ascii="宋体" w:hAnsi="宋体" w:eastAsia="宋体"/>
          <w:b w:val="0"/>
          <w:sz w:val="36"/>
          <w:szCs w:val="30"/>
        </w:rPr>
        <w:t xml:space="preserve">第一篇  </w:t>
      </w:r>
      <w:r>
        <w:rPr>
          <w:rFonts w:hint="eastAsia" w:ascii="宋体" w:hAnsi="宋体" w:eastAsia="宋体"/>
          <w:b w:val="0"/>
          <w:sz w:val="36"/>
        </w:rPr>
        <w:t>询价采购邀请书</w:t>
      </w:r>
      <w:bookmarkEnd w:id="8"/>
      <w:bookmarkEnd w:id="9"/>
      <w:bookmarkEnd w:id="10"/>
      <w:bookmarkEnd w:id="11"/>
      <w:bookmarkEnd w:id="12"/>
      <w:bookmarkEnd w:id="13"/>
      <w:bookmarkEnd w:id="14"/>
    </w:p>
    <w:p w14:paraId="56AE647D">
      <w:pPr>
        <w:snapToGrid w:val="0"/>
        <w:spacing w:line="400" w:lineRule="exact"/>
        <w:ind w:firstLine="480" w:firstLineChars="200"/>
        <w:rPr>
          <w:rFonts w:ascii="宋体" w:hAnsi="宋体"/>
          <w:sz w:val="24"/>
          <w:szCs w:val="24"/>
        </w:rPr>
      </w:pPr>
      <w:r>
        <w:rPr>
          <w:rFonts w:hint="eastAsia" w:ascii="宋体" w:hAnsi="宋体"/>
          <w:sz w:val="24"/>
          <w:szCs w:val="24"/>
        </w:rPr>
        <w:t>重庆港澳大家软件产业有限公司（以下简称：采购代理机构）接受四川外国语大学（以下简称：采购人）的委托，对本科教学质量监测大数据分析平台（一期）进行询价采购。欢迎有资格的供应商前来参加报价。</w:t>
      </w:r>
    </w:p>
    <w:p w14:paraId="7A982D4D">
      <w:pPr>
        <w:pStyle w:val="23"/>
        <w:snapToGrid w:val="0"/>
        <w:spacing w:before="0" w:after="0" w:line="400" w:lineRule="exact"/>
        <w:ind w:firstLine="482" w:firstLineChars="200"/>
        <w:rPr>
          <w:rFonts w:ascii="宋体" w:hAnsi="宋体" w:eastAsia="宋体"/>
          <w:sz w:val="24"/>
        </w:rPr>
      </w:pPr>
      <w:bookmarkStart w:id="15" w:name="_Toc26091"/>
      <w:bookmarkEnd w:id="15"/>
      <w:bookmarkStart w:id="16" w:name="_Toc7758"/>
      <w:bookmarkEnd w:id="16"/>
      <w:bookmarkStart w:id="17" w:name="_Toc13246"/>
      <w:bookmarkEnd w:id="17"/>
      <w:bookmarkStart w:id="18" w:name="_Toc18246"/>
      <w:bookmarkEnd w:id="18"/>
      <w:bookmarkStart w:id="19" w:name="_Toc27708"/>
      <w:bookmarkEnd w:id="19"/>
      <w:bookmarkStart w:id="20" w:name="_Toc317775175"/>
      <w:bookmarkEnd w:id="20"/>
      <w:bookmarkStart w:id="21" w:name="_Toc65660330"/>
      <w:bookmarkEnd w:id="21"/>
      <w:bookmarkStart w:id="22" w:name="_Toc313893526"/>
      <w:bookmarkEnd w:id="22"/>
      <w:bookmarkStart w:id="23" w:name="_Toc6548"/>
      <w:bookmarkStart w:id="24" w:name="_Toc11573"/>
      <w:bookmarkStart w:id="25" w:name="_Toc9826"/>
      <w:bookmarkStart w:id="26" w:name="_Toc2097"/>
      <w:bookmarkStart w:id="27" w:name="_Toc8358"/>
      <w:bookmarkStart w:id="28" w:name="_Toc12691"/>
      <w:bookmarkStart w:id="29" w:name="_Toc27624"/>
      <w:r>
        <w:rPr>
          <w:rFonts w:hint="eastAsia" w:ascii="宋体" w:hAnsi="宋体" w:eastAsia="宋体"/>
          <w:sz w:val="24"/>
        </w:rPr>
        <w:t>一、询价内容</w:t>
      </w:r>
      <w:bookmarkEnd w:id="23"/>
      <w:bookmarkEnd w:id="24"/>
      <w:bookmarkEnd w:id="25"/>
      <w:bookmarkEnd w:id="26"/>
      <w:bookmarkEnd w:id="27"/>
      <w:bookmarkEnd w:id="28"/>
      <w:bookmarkEnd w:id="29"/>
    </w:p>
    <w:tbl>
      <w:tblPr>
        <w:tblStyle w:val="19"/>
        <w:tblW w:w="449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11"/>
        <w:gridCol w:w="2325"/>
        <w:gridCol w:w="2050"/>
        <w:gridCol w:w="2062"/>
      </w:tblGrid>
      <w:tr w14:paraId="4B90B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1278" w:type="pct"/>
            <w:tcBorders>
              <w:top w:val="single" w:color="000000" w:sz="4" w:space="0"/>
              <w:left w:val="single" w:color="000000" w:sz="4" w:space="0"/>
              <w:right w:val="single" w:color="000000" w:sz="4" w:space="0"/>
            </w:tcBorders>
            <w:vAlign w:val="center"/>
          </w:tcPr>
          <w:p w14:paraId="74C99AA9">
            <w:pPr>
              <w:widowControl/>
              <w:jc w:val="center"/>
              <w:rPr>
                <w:rFonts w:ascii="宋体" w:hAnsi="宋体"/>
                <w:b/>
                <w:bCs/>
                <w:kern w:val="0"/>
                <w:sz w:val="24"/>
                <w:szCs w:val="32"/>
              </w:rPr>
            </w:pPr>
            <w:r>
              <w:rPr>
                <w:rStyle w:val="257"/>
                <w:rFonts w:hint="eastAsia" w:ascii="宋体" w:hAnsi="宋体"/>
                <w:b/>
                <w:bCs/>
                <w:color w:val="000000"/>
                <w:kern w:val="0"/>
                <w:sz w:val="21"/>
                <w:szCs w:val="21"/>
              </w:rPr>
              <w:t>项目名称</w:t>
            </w:r>
          </w:p>
        </w:tc>
        <w:tc>
          <w:tcPr>
            <w:tcW w:w="1344" w:type="pct"/>
            <w:tcBorders>
              <w:top w:val="single" w:color="000000" w:sz="4" w:space="0"/>
              <w:left w:val="single" w:color="000000" w:sz="4" w:space="0"/>
              <w:right w:val="single" w:color="000000" w:sz="4" w:space="0"/>
            </w:tcBorders>
            <w:vAlign w:val="center"/>
          </w:tcPr>
          <w:p w14:paraId="50D1E769">
            <w:pPr>
              <w:widowControl/>
              <w:jc w:val="center"/>
              <w:rPr>
                <w:rFonts w:ascii="宋体" w:hAnsi="宋体"/>
                <w:b/>
                <w:bCs/>
                <w:kern w:val="0"/>
                <w:sz w:val="24"/>
                <w:szCs w:val="32"/>
              </w:rPr>
            </w:pPr>
            <w:r>
              <w:rPr>
                <w:rFonts w:hint="eastAsia" w:ascii="宋体" w:hAnsi="宋体"/>
                <w:b/>
                <w:bCs/>
                <w:kern w:val="0"/>
                <w:sz w:val="24"/>
                <w:szCs w:val="32"/>
              </w:rPr>
              <w:t>最高限价（元）</w:t>
            </w:r>
          </w:p>
        </w:tc>
        <w:tc>
          <w:tcPr>
            <w:tcW w:w="1185" w:type="pct"/>
            <w:tcBorders>
              <w:top w:val="single" w:color="000000" w:sz="4" w:space="0"/>
              <w:left w:val="single" w:color="000000" w:sz="4" w:space="0"/>
              <w:right w:val="single" w:color="000000" w:sz="4" w:space="0"/>
            </w:tcBorders>
            <w:vAlign w:val="center"/>
          </w:tcPr>
          <w:p w14:paraId="76178584">
            <w:pPr>
              <w:widowControl/>
              <w:jc w:val="center"/>
              <w:rPr>
                <w:rFonts w:ascii="宋体" w:hAnsi="宋体"/>
                <w:b/>
                <w:bCs/>
                <w:kern w:val="0"/>
                <w:sz w:val="24"/>
                <w:szCs w:val="32"/>
              </w:rPr>
            </w:pPr>
            <w:r>
              <w:rPr>
                <w:rFonts w:hint="eastAsia" w:ascii="宋体" w:hAnsi="宋体"/>
                <w:b/>
                <w:bCs/>
                <w:kern w:val="0"/>
                <w:sz w:val="24"/>
                <w:szCs w:val="32"/>
              </w:rPr>
              <w:t>保证金（元）</w:t>
            </w:r>
          </w:p>
        </w:tc>
        <w:tc>
          <w:tcPr>
            <w:tcW w:w="1191" w:type="pct"/>
            <w:tcBorders>
              <w:top w:val="single" w:color="000000" w:sz="4" w:space="0"/>
              <w:left w:val="single" w:color="000000" w:sz="4" w:space="0"/>
              <w:right w:val="single" w:color="000000" w:sz="4" w:space="0"/>
            </w:tcBorders>
            <w:vAlign w:val="center"/>
          </w:tcPr>
          <w:p w14:paraId="6457B27C">
            <w:pPr>
              <w:jc w:val="center"/>
              <w:rPr>
                <w:rFonts w:ascii="宋体" w:hAnsi="宋体"/>
                <w:b/>
                <w:bCs/>
                <w:kern w:val="0"/>
                <w:sz w:val="24"/>
                <w:szCs w:val="32"/>
              </w:rPr>
            </w:pPr>
            <w:r>
              <w:rPr>
                <w:rFonts w:hint="eastAsia" w:ascii="宋体" w:hAnsi="宋体"/>
                <w:b/>
                <w:bCs/>
                <w:kern w:val="0"/>
                <w:sz w:val="24"/>
                <w:szCs w:val="32"/>
              </w:rPr>
              <w:t>成交供应商数量（名）</w:t>
            </w:r>
          </w:p>
        </w:tc>
      </w:tr>
      <w:tr w14:paraId="1DE86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1278" w:type="pct"/>
            <w:tcBorders>
              <w:top w:val="single" w:color="000000" w:sz="4" w:space="0"/>
              <w:left w:val="single" w:color="000000" w:sz="4" w:space="0"/>
              <w:bottom w:val="single" w:color="000000" w:sz="4" w:space="0"/>
              <w:right w:val="single" w:color="000000" w:sz="4" w:space="0"/>
            </w:tcBorders>
            <w:vAlign w:val="center"/>
          </w:tcPr>
          <w:p w14:paraId="3FC654D8">
            <w:pPr>
              <w:widowControl/>
              <w:jc w:val="center"/>
              <w:rPr>
                <w:rFonts w:ascii="宋体" w:hAnsi="宋体"/>
                <w:kern w:val="0"/>
                <w:sz w:val="24"/>
                <w:szCs w:val="32"/>
              </w:rPr>
            </w:pPr>
            <w:bookmarkStart w:id="30" w:name="_Hlk344477914"/>
            <w:r>
              <w:rPr>
                <w:rFonts w:hint="eastAsia" w:ascii="宋体" w:hAnsi="宋体"/>
                <w:kern w:val="0"/>
                <w:sz w:val="24"/>
                <w:szCs w:val="32"/>
              </w:rPr>
              <w:t>本科教学质量监测大数据分析平台（一期）</w:t>
            </w:r>
          </w:p>
        </w:tc>
        <w:tc>
          <w:tcPr>
            <w:tcW w:w="1344" w:type="pct"/>
            <w:tcBorders>
              <w:top w:val="single" w:color="000000" w:sz="4" w:space="0"/>
              <w:left w:val="single" w:color="000000" w:sz="4" w:space="0"/>
              <w:bottom w:val="single" w:color="000000" w:sz="4" w:space="0"/>
              <w:right w:val="single" w:color="000000" w:sz="4" w:space="0"/>
            </w:tcBorders>
            <w:vAlign w:val="center"/>
          </w:tcPr>
          <w:p w14:paraId="51461310">
            <w:pPr>
              <w:jc w:val="center"/>
              <w:rPr>
                <w:rFonts w:ascii="宋体" w:hAnsi="宋体"/>
                <w:sz w:val="24"/>
                <w:szCs w:val="24"/>
              </w:rPr>
            </w:pPr>
            <w:r>
              <w:rPr>
                <w:rFonts w:hint="eastAsia" w:ascii="宋体" w:hAnsi="宋体"/>
                <w:sz w:val="24"/>
                <w:szCs w:val="24"/>
              </w:rPr>
              <w:t>200000.00</w:t>
            </w:r>
          </w:p>
        </w:tc>
        <w:tc>
          <w:tcPr>
            <w:tcW w:w="1185" w:type="pct"/>
            <w:tcBorders>
              <w:top w:val="single" w:color="000000" w:sz="4" w:space="0"/>
              <w:left w:val="single" w:color="000000" w:sz="4" w:space="0"/>
              <w:bottom w:val="single" w:color="000000" w:sz="4" w:space="0"/>
              <w:right w:val="single" w:color="000000" w:sz="4" w:space="0"/>
            </w:tcBorders>
            <w:vAlign w:val="center"/>
          </w:tcPr>
          <w:p w14:paraId="64A030AD">
            <w:pPr>
              <w:jc w:val="center"/>
              <w:rPr>
                <w:rFonts w:ascii="宋体" w:hAnsi="宋体"/>
                <w:sz w:val="24"/>
                <w:szCs w:val="24"/>
              </w:rPr>
            </w:pPr>
            <w:r>
              <w:rPr>
                <w:rFonts w:hint="eastAsia" w:ascii="宋体" w:hAnsi="宋体"/>
                <w:sz w:val="24"/>
                <w:szCs w:val="24"/>
              </w:rPr>
              <w:t>4000.00</w:t>
            </w:r>
          </w:p>
        </w:tc>
        <w:tc>
          <w:tcPr>
            <w:tcW w:w="1191" w:type="pct"/>
            <w:tcBorders>
              <w:top w:val="single" w:color="000000" w:sz="4" w:space="0"/>
              <w:left w:val="single" w:color="000000" w:sz="4" w:space="0"/>
              <w:bottom w:val="single" w:color="000000" w:sz="4" w:space="0"/>
              <w:right w:val="single" w:color="000000" w:sz="4" w:space="0"/>
            </w:tcBorders>
            <w:vAlign w:val="center"/>
          </w:tcPr>
          <w:p w14:paraId="071A0172">
            <w:pPr>
              <w:jc w:val="center"/>
              <w:rPr>
                <w:rFonts w:ascii="宋体" w:hAnsi="宋体"/>
                <w:sz w:val="24"/>
                <w:szCs w:val="24"/>
              </w:rPr>
            </w:pPr>
            <w:r>
              <w:rPr>
                <w:rFonts w:hint="eastAsia" w:ascii="宋体" w:hAnsi="宋体"/>
                <w:sz w:val="24"/>
                <w:szCs w:val="24"/>
              </w:rPr>
              <w:t>1</w:t>
            </w:r>
          </w:p>
        </w:tc>
      </w:tr>
      <w:bookmarkEnd w:id="30"/>
    </w:tbl>
    <w:p w14:paraId="27A4F647">
      <w:pPr>
        <w:pStyle w:val="23"/>
        <w:snapToGrid w:val="0"/>
        <w:spacing w:before="0" w:after="0" w:line="400" w:lineRule="exact"/>
        <w:ind w:firstLine="482" w:firstLineChars="200"/>
        <w:rPr>
          <w:rFonts w:ascii="宋体" w:hAnsi="宋体" w:eastAsia="宋体"/>
          <w:sz w:val="24"/>
        </w:rPr>
      </w:pPr>
      <w:bookmarkStart w:id="31" w:name="_Toc1914"/>
      <w:bookmarkStart w:id="32" w:name="_Toc18771"/>
      <w:bookmarkStart w:id="33" w:name="_Toc24290"/>
      <w:bookmarkStart w:id="34" w:name="_Toc19620"/>
      <w:bookmarkStart w:id="35" w:name="_Toc28702"/>
      <w:bookmarkStart w:id="36" w:name="_Toc2430"/>
      <w:bookmarkStart w:id="37" w:name="_Toc8744"/>
      <w:bookmarkStart w:id="38" w:name="_Toc373860293"/>
      <w:bookmarkStart w:id="39" w:name="_Toc317775178"/>
      <w:r>
        <w:rPr>
          <w:rFonts w:hint="eastAsia" w:ascii="宋体" w:hAnsi="宋体" w:eastAsia="宋体"/>
          <w:sz w:val="24"/>
        </w:rPr>
        <w:t>二、资金来源</w:t>
      </w:r>
      <w:bookmarkEnd w:id="31"/>
      <w:bookmarkEnd w:id="32"/>
      <w:bookmarkEnd w:id="33"/>
      <w:bookmarkEnd w:id="34"/>
      <w:bookmarkEnd w:id="35"/>
      <w:bookmarkEnd w:id="36"/>
      <w:bookmarkEnd w:id="37"/>
    </w:p>
    <w:p w14:paraId="35DD66C9">
      <w:pPr>
        <w:spacing w:line="400" w:lineRule="exact"/>
        <w:ind w:firstLine="480" w:firstLineChars="200"/>
        <w:rPr>
          <w:rFonts w:ascii="宋体" w:hAnsi="宋体"/>
          <w:sz w:val="24"/>
          <w:szCs w:val="24"/>
        </w:rPr>
      </w:pPr>
      <w:r>
        <w:rPr>
          <w:rFonts w:hint="eastAsia" w:ascii="宋体" w:hAnsi="宋体"/>
          <w:sz w:val="24"/>
          <w:szCs w:val="24"/>
        </w:rPr>
        <w:t>自筹资金，预算资金为20万元。</w:t>
      </w:r>
    </w:p>
    <w:p w14:paraId="3E480AA2">
      <w:pPr>
        <w:pStyle w:val="23"/>
        <w:snapToGrid w:val="0"/>
        <w:spacing w:before="0" w:after="0" w:line="400" w:lineRule="exact"/>
        <w:ind w:firstLine="482" w:firstLineChars="200"/>
        <w:rPr>
          <w:rFonts w:ascii="宋体" w:hAnsi="宋体" w:eastAsia="宋体"/>
          <w:sz w:val="24"/>
        </w:rPr>
      </w:pPr>
      <w:bookmarkStart w:id="40" w:name="_Toc13541"/>
      <w:bookmarkEnd w:id="40"/>
      <w:bookmarkStart w:id="41" w:name="_Toc65660332"/>
      <w:bookmarkEnd w:id="41"/>
      <w:bookmarkStart w:id="42" w:name="_Toc18548"/>
      <w:bookmarkEnd w:id="42"/>
      <w:bookmarkStart w:id="43" w:name="_Toc20867"/>
      <w:bookmarkEnd w:id="43"/>
      <w:bookmarkStart w:id="44" w:name="_Toc64731996"/>
      <w:bookmarkEnd w:id="44"/>
      <w:bookmarkStart w:id="45" w:name="_Toc26070"/>
      <w:bookmarkEnd w:id="45"/>
      <w:bookmarkStart w:id="46" w:name="_Toc27837"/>
      <w:bookmarkEnd w:id="46"/>
      <w:bookmarkStart w:id="47" w:name="_Toc24893"/>
      <w:bookmarkStart w:id="48" w:name="_Toc4708"/>
      <w:bookmarkStart w:id="49" w:name="_Toc32351"/>
      <w:bookmarkStart w:id="50" w:name="_Toc25591"/>
      <w:bookmarkStart w:id="51" w:name="_Toc19915"/>
      <w:bookmarkStart w:id="52" w:name="_Toc22526"/>
      <w:bookmarkStart w:id="53" w:name="_Toc8340"/>
      <w:r>
        <w:rPr>
          <w:rFonts w:hint="eastAsia" w:ascii="宋体" w:hAnsi="宋体" w:eastAsia="宋体"/>
          <w:sz w:val="24"/>
        </w:rPr>
        <w:t>三、供应商资格条件</w:t>
      </w:r>
      <w:bookmarkEnd w:id="47"/>
      <w:bookmarkEnd w:id="48"/>
      <w:bookmarkEnd w:id="49"/>
      <w:bookmarkEnd w:id="50"/>
      <w:bookmarkEnd w:id="51"/>
      <w:bookmarkEnd w:id="52"/>
      <w:bookmarkEnd w:id="53"/>
    </w:p>
    <w:p w14:paraId="456C19CC">
      <w:pPr>
        <w:spacing w:line="400" w:lineRule="exact"/>
        <w:ind w:firstLine="480" w:firstLineChars="200"/>
        <w:rPr>
          <w:rFonts w:ascii="宋体" w:hAnsi="宋体"/>
          <w:sz w:val="24"/>
          <w:szCs w:val="24"/>
        </w:rPr>
      </w:pPr>
      <w:r>
        <w:rPr>
          <w:rFonts w:hint="eastAsia" w:ascii="宋体" w:hAnsi="宋体"/>
          <w:sz w:val="24"/>
          <w:szCs w:val="24"/>
        </w:rPr>
        <w:t>（一）满足《中华人民共和国政府采购法》第二十二条规定；</w:t>
      </w:r>
    </w:p>
    <w:p w14:paraId="206D7718">
      <w:pPr>
        <w:spacing w:line="400" w:lineRule="exact"/>
        <w:ind w:firstLine="480" w:firstLineChars="200"/>
        <w:rPr>
          <w:rFonts w:ascii="宋体" w:hAnsi="宋体"/>
          <w:sz w:val="24"/>
          <w:szCs w:val="24"/>
        </w:rPr>
      </w:pPr>
      <w:r>
        <w:rPr>
          <w:rFonts w:hint="eastAsia" w:ascii="宋体" w:hAnsi="宋体"/>
          <w:sz w:val="24"/>
          <w:szCs w:val="24"/>
        </w:rPr>
        <w:t>（二）本项目的特定资格要求：无；</w:t>
      </w:r>
    </w:p>
    <w:bookmarkEnd w:id="38"/>
    <w:p w14:paraId="7E1BE914">
      <w:pPr>
        <w:pStyle w:val="23"/>
        <w:snapToGrid w:val="0"/>
        <w:spacing w:before="0" w:after="0" w:line="400" w:lineRule="exact"/>
        <w:ind w:firstLine="482" w:firstLineChars="200"/>
        <w:rPr>
          <w:rFonts w:ascii="宋体" w:hAnsi="宋体" w:eastAsia="宋体"/>
          <w:sz w:val="24"/>
          <w:szCs w:val="24"/>
        </w:rPr>
      </w:pPr>
      <w:bookmarkStart w:id="54" w:name="_Toc13903"/>
      <w:bookmarkEnd w:id="54"/>
      <w:bookmarkStart w:id="55" w:name="_Toc11908"/>
      <w:bookmarkEnd w:id="55"/>
      <w:bookmarkStart w:id="56" w:name="_Toc1386"/>
      <w:bookmarkEnd w:id="56"/>
      <w:bookmarkStart w:id="57" w:name="_Toc5303"/>
      <w:bookmarkEnd w:id="57"/>
      <w:bookmarkStart w:id="58" w:name="_Toc4621"/>
      <w:bookmarkEnd w:id="58"/>
      <w:bookmarkStart w:id="59" w:name="_Toc65660333"/>
      <w:bookmarkEnd w:id="59"/>
      <w:bookmarkStart w:id="60" w:name="_Toc18557"/>
      <w:bookmarkStart w:id="61" w:name="_Toc7614"/>
      <w:bookmarkStart w:id="62" w:name="_Toc24568"/>
      <w:bookmarkStart w:id="63" w:name="_Toc28823"/>
      <w:bookmarkStart w:id="64" w:name="_Toc31346"/>
      <w:bookmarkStart w:id="65" w:name="_Toc7641"/>
      <w:bookmarkStart w:id="66" w:name="_Toc17783"/>
      <w:r>
        <w:rPr>
          <w:rFonts w:hint="eastAsia" w:ascii="宋体" w:hAnsi="宋体" w:eastAsia="宋体"/>
          <w:sz w:val="24"/>
          <w:szCs w:val="24"/>
        </w:rPr>
        <w:t>四、询价有关说明</w:t>
      </w:r>
      <w:bookmarkEnd w:id="60"/>
      <w:bookmarkEnd w:id="61"/>
      <w:bookmarkEnd w:id="62"/>
      <w:bookmarkEnd w:id="63"/>
      <w:bookmarkEnd w:id="64"/>
      <w:bookmarkEnd w:id="65"/>
      <w:bookmarkEnd w:id="66"/>
    </w:p>
    <w:p w14:paraId="1B27B7D0">
      <w:pPr>
        <w:snapToGrid w:val="0"/>
        <w:spacing w:line="360" w:lineRule="exact"/>
        <w:ind w:firstLine="480" w:firstLineChars="200"/>
        <w:rPr>
          <w:rFonts w:ascii="宋体" w:hAnsi="宋体"/>
          <w:sz w:val="24"/>
          <w:szCs w:val="24"/>
        </w:rPr>
      </w:pPr>
      <w:r>
        <w:rPr>
          <w:rFonts w:hint="eastAsia" w:ascii="宋体" w:hAnsi="宋体"/>
          <w:sz w:val="24"/>
          <w:szCs w:val="24"/>
        </w:rPr>
        <w:t>（一）凡有意参加询价的供应商，请在四川外国语大学采购一体化平台（https://cgpt.sisu.edu.cn）和行采家平台（https://www.gec123.com）上下载本项目询价通知书以及图纸、澄清等报价前公布的所有项目资料，无论供应商下载与否，均视为已知晓所有实质性要求内容。</w:t>
      </w:r>
    </w:p>
    <w:p w14:paraId="0F90DBC6">
      <w:pPr>
        <w:spacing w:line="360" w:lineRule="exact"/>
        <w:ind w:firstLine="480" w:firstLineChars="200"/>
        <w:rPr>
          <w:rFonts w:ascii="宋体" w:hAnsi="宋体"/>
          <w:sz w:val="24"/>
          <w:szCs w:val="24"/>
        </w:rPr>
      </w:pPr>
      <w:r>
        <w:rPr>
          <w:rFonts w:hint="eastAsia" w:ascii="宋体" w:hAnsi="宋体"/>
          <w:sz w:val="24"/>
          <w:szCs w:val="24"/>
        </w:rPr>
        <w:t>（二）询价公告期限：自采购公告发布之日起三个工作日。</w:t>
      </w:r>
    </w:p>
    <w:p w14:paraId="6FC5960D">
      <w:pPr>
        <w:spacing w:line="360" w:lineRule="exact"/>
        <w:ind w:firstLine="480" w:firstLineChars="200"/>
        <w:rPr>
          <w:rFonts w:ascii="宋体" w:hAnsi="宋体"/>
          <w:sz w:val="24"/>
          <w:szCs w:val="24"/>
        </w:rPr>
      </w:pPr>
      <w:r>
        <w:rPr>
          <w:rFonts w:hint="eastAsia" w:ascii="宋体" w:hAnsi="宋体"/>
          <w:sz w:val="24"/>
          <w:szCs w:val="24"/>
        </w:rPr>
        <w:t>（三）获取询价通知书期限：</w:t>
      </w:r>
    </w:p>
    <w:p w14:paraId="04ABE482">
      <w:pPr>
        <w:spacing w:line="400" w:lineRule="exact"/>
        <w:ind w:firstLine="720" w:firstLineChars="300"/>
        <w:rPr>
          <w:rFonts w:ascii="宋体" w:hAnsi="宋体"/>
          <w:sz w:val="24"/>
          <w:szCs w:val="24"/>
        </w:rPr>
      </w:pPr>
      <w:r>
        <w:rPr>
          <w:rFonts w:hint="eastAsia" w:ascii="宋体" w:hAnsi="宋体"/>
          <w:sz w:val="24"/>
          <w:szCs w:val="24"/>
        </w:rPr>
        <w:t>1.询价通知书提供期限：</w:t>
      </w:r>
      <w:r>
        <w:rPr>
          <w:rFonts w:hint="eastAsia" w:ascii="宋体" w:hAnsi="宋体"/>
          <w:b/>
          <w:bCs/>
          <w:sz w:val="24"/>
          <w:szCs w:val="24"/>
        </w:rPr>
        <w:t>2025年7月</w:t>
      </w:r>
      <w:r>
        <w:rPr>
          <w:rFonts w:hint="eastAsia" w:ascii="宋体" w:hAnsi="宋体"/>
          <w:b/>
          <w:bCs/>
          <w:sz w:val="24"/>
          <w:szCs w:val="24"/>
          <w:lang w:val="en-US" w:eastAsia="zh-CN"/>
        </w:rPr>
        <w:t>3</w:t>
      </w:r>
      <w:r>
        <w:rPr>
          <w:rFonts w:hint="eastAsia" w:ascii="宋体" w:hAnsi="宋体"/>
          <w:b/>
          <w:bCs/>
          <w:sz w:val="24"/>
          <w:szCs w:val="24"/>
        </w:rPr>
        <w:t>日至2025年7月</w:t>
      </w:r>
      <w:r>
        <w:rPr>
          <w:rFonts w:hint="eastAsia" w:ascii="宋体" w:hAnsi="宋体"/>
          <w:b/>
          <w:bCs/>
          <w:sz w:val="24"/>
          <w:szCs w:val="24"/>
          <w:lang w:val="en-US" w:eastAsia="zh-CN"/>
        </w:rPr>
        <w:t>8</w:t>
      </w:r>
      <w:r>
        <w:rPr>
          <w:rFonts w:hint="eastAsia" w:ascii="宋体" w:hAnsi="宋体"/>
          <w:b/>
          <w:bCs/>
          <w:sz w:val="24"/>
          <w:szCs w:val="24"/>
        </w:rPr>
        <w:t>日17:30（北京时间）</w:t>
      </w:r>
      <w:r>
        <w:rPr>
          <w:rFonts w:hint="eastAsia" w:ascii="宋体" w:hAnsi="宋体"/>
          <w:sz w:val="24"/>
          <w:szCs w:val="24"/>
        </w:rPr>
        <w:t>。</w:t>
      </w:r>
    </w:p>
    <w:p w14:paraId="57485A86">
      <w:pPr>
        <w:spacing w:line="400" w:lineRule="exact"/>
        <w:ind w:firstLine="720" w:firstLineChars="300"/>
        <w:rPr>
          <w:rFonts w:ascii="宋体" w:hAnsi="宋体"/>
          <w:sz w:val="24"/>
          <w:szCs w:val="24"/>
        </w:rPr>
      </w:pPr>
      <w:r>
        <w:rPr>
          <w:rFonts w:hint="eastAsia" w:ascii="宋体" w:hAnsi="宋体"/>
          <w:sz w:val="24"/>
          <w:szCs w:val="24"/>
        </w:rPr>
        <w:t>2.询价通知书售价：人民币500元/分包。</w:t>
      </w:r>
    </w:p>
    <w:p w14:paraId="2B827ED2">
      <w:pPr>
        <w:spacing w:line="400" w:lineRule="exact"/>
        <w:ind w:firstLine="720" w:firstLineChars="300"/>
        <w:rPr>
          <w:rFonts w:ascii="宋体" w:hAnsi="宋体"/>
          <w:sz w:val="24"/>
          <w:szCs w:val="24"/>
        </w:rPr>
      </w:pPr>
      <w:r>
        <w:rPr>
          <w:rFonts w:hint="eastAsia" w:ascii="宋体" w:hAnsi="宋体"/>
          <w:sz w:val="24"/>
          <w:szCs w:val="24"/>
        </w:rPr>
        <w:t>3.询价通知书购买方式</w:t>
      </w:r>
    </w:p>
    <w:p w14:paraId="60AAC363">
      <w:pPr>
        <w:spacing w:line="400" w:lineRule="exact"/>
        <w:ind w:firstLine="720" w:firstLineChars="300"/>
        <w:rPr>
          <w:rFonts w:ascii="宋体" w:hAnsi="宋体"/>
          <w:sz w:val="24"/>
          <w:szCs w:val="24"/>
        </w:rPr>
      </w:pPr>
      <w:r>
        <w:rPr>
          <w:rFonts w:hint="eastAsia" w:ascii="宋体" w:hAnsi="宋体"/>
          <w:sz w:val="24"/>
          <w:szCs w:val="24"/>
        </w:rPr>
        <w:t>本项目采用汇款购买方式，在询价通知书提供期限期内，供应商将询价通知书购买费用汇至以下账户内进行购买，并将汇款凭证（</w:t>
      </w:r>
      <w:r>
        <w:rPr>
          <w:rFonts w:hint="eastAsia" w:ascii="宋体" w:hAnsi="宋体" w:cs="宋体"/>
          <w:sz w:val="24"/>
          <w:szCs w:val="24"/>
        </w:rPr>
        <w:t>注明采购执行编号及供应商名称</w:t>
      </w:r>
      <w:r>
        <w:rPr>
          <w:rFonts w:hint="eastAsia" w:ascii="宋体" w:hAnsi="宋体"/>
          <w:sz w:val="24"/>
          <w:szCs w:val="24"/>
        </w:rPr>
        <w:t>）、《附件1:采购文件发售登记表》（加盖供应商公章）扫描后发送至1621766686@qq.com，按要求发送邮箱后方才购买成功。</w:t>
      </w:r>
    </w:p>
    <w:p w14:paraId="5AB40FD9">
      <w:pPr>
        <w:snapToGrid w:val="0"/>
        <w:spacing w:line="360" w:lineRule="exact"/>
        <w:ind w:firstLine="480" w:firstLineChars="200"/>
        <w:rPr>
          <w:rFonts w:ascii="宋体" w:hAnsi="宋体"/>
          <w:sz w:val="24"/>
          <w:szCs w:val="24"/>
        </w:rPr>
      </w:pPr>
      <w:r>
        <w:rPr>
          <w:rFonts w:hint="eastAsia" w:ascii="宋体" w:hAnsi="宋体"/>
          <w:sz w:val="24"/>
          <w:szCs w:val="24"/>
        </w:rPr>
        <w:t>户  名：重庆港澳大家软件产业有限公司</w:t>
      </w:r>
    </w:p>
    <w:p w14:paraId="20ED2BA5">
      <w:pPr>
        <w:snapToGrid w:val="0"/>
        <w:spacing w:line="360" w:lineRule="exact"/>
        <w:ind w:firstLine="480" w:firstLineChars="200"/>
        <w:rPr>
          <w:rFonts w:ascii="宋体" w:hAnsi="宋体"/>
          <w:sz w:val="24"/>
          <w:szCs w:val="24"/>
        </w:rPr>
      </w:pPr>
      <w:r>
        <w:rPr>
          <w:rFonts w:hint="eastAsia" w:ascii="宋体" w:hAnsi="宋体"/>
          <w:sz w:val="24"/>
          <w:szCs w:val="24"/>
        </w:rPr>
        <w:t>开户行：重庆三峡银行总行营业部</w:t>
      </w:r>
    </w:p>
    <w:p w14:paraId="6A990FB1">
      <w:pPr>
        <w:snapToGrid w:val="0"/>
        <w:spacing w:line="360" w:lineRule="exact"/>
        <w:ind w:firstLine="480" w:firstLineChars="200"/>
        <w:rPr>
          <w:rFonts w:ascii="宋体" w:hAnsi="宋体"/>
          <w:sz w:val="24"/>
          <w:szCs w:val="24"/>
        </w:rPr>
      </w:pPr>
      <w:r>
        <w:rPr>
          <w:rFonts w:hint="eastAsia" w:ascii="宋体" w:hAnsi="宋体"/>
          <w:sz w:val="24"/>
          <w:szCs w:val="24"/>
        </w:rPr>
        <w:t>账  号：0128014210003897</w:t>
      </w:r>
    </w:p>
    <w:p w14:paraId="1EDBDB64">
      <w:pPr>
        <w:spacing w:line="400" w:lineRule="exact"/>
        <w:ind w:firstLine="720" w:firstLineChars="300"/>
        <w:rPr>
          <w:rFonts w:ascii="宋体" w:hAnsi="宋体"/>
          <w:sz w:val="24"/>
          <w:szCs w:val="24"/>
        </w:rPr>
      </w:pPr>
      <w:r>
        <w:rPr>
          <w:rFonts w:hint="eastAsia" w:ascii="宋体" w:hAnsi="宋体"/>
          <w:sz w:val="24"/>
          <w:szCs w:val="24"/>
        </w:rPr>
        <w:t>4.在报名和询价通知书发售期内购买了询价通知书的供应商，其报名才被接收。</w:t>
      </w:r>
    </w:p>
    <w:p w14:paraId="71C85DD5">
      <w:pPr>
        <w:spacing w:line="400" w:lineRule="exact"/>
        <w:ind w:firstLine="480" w:firstLineChars="200"/>
        <w:rPr>
          <w:rFonts w:ascii="宋体" w:hAnsi="宋体"/>
          <w:sz w:val="24"/>
          <w:szCs w:val="24"/>
        </w:rPr>
      </w:pPr>
      <w:r>
        <w:rPr>
          <w:rFonts w:hint="eastAsia" w:ascii="宋体" w:hAnsi="宋体"/>
          <w:sz w:val="24"/>
          <w:szCs w:val="24"/>
        </w:rPr>
        <w:t>（四）响应文件现场递交地点：四川外国语大学汇英楼（资产管理处）（山下兰苑四舍旁）3-10开标室。</w:t>
      </w:r>
    </w:p>
    <w:p w14:paraId="7C3B5353">
      <w:pPr>
        <w:snapToGrid w:val="0"/>
        <w:spacing w:line="400" w:lineRule="exact"/>
        <w:ind w:firstLine="480" w:firstLineChars="200"/>
        <w:rPr>
          <w:rFonts w:ascii="宋体" w:hAnsi="宋体"/>
          <w:sz w:val="24"/>
          <w:szCs w:val="24"/>
        </w:rPr>
      </w:pPr>
      <w:r>
        <w:rPr>
          <w:rFonts w:hint="eastAsia" w:ascii="宋体" w:hAnsi="宋体"/>
          <w:sz w:val="24"/>
          <w:szCs w:val="24"/>
        </w:rPr>
        <w:t>（五）响应文件现场递交开始时间：</w:t>
      </w:r>
      <w:r>
        <w:rPr>
          <w:rFonts w:hint="eastAsia" w:ascii="宋体" w:hAnsi="宋体"/>
          <w:b/>
          <w:bCs/>
          <w:sz w:val="24"/>
          <w:szCs w:val="24"/>
        </w:rPr>
        <w:t>2025年7月</w:t>
      </w:r>
      <w:r>
        <w:rPr>
          <w:rFonts w:hint="eastAsia" w:ascii="宋体" w:hAnsi="宋体"/>
          <w:b/>
          <w:bCs/>
          <w:sz w:val="24"/>
          <w:szCs w:val="24"/>
          <w:lang w:val="en-US" w:eastAsia="zh-CN"/>
        </w:rPr>
        <w:t>9</w:t>
      </w:r>
      <w:r>
        <w:rPr>
          <w:rFonts w:hint="eastAsia" w:ascii="宋体" w:hAnsi="宋体"/>
          <w:b/>
          <w:bCs/>
          <w:sz w:val="24"/>
          <w:szCs w:val="24"/>
        </w:rPr>
        <w:t>日北京时间</w:t>
      </w:r>
      <w:r>
        <w:rPr>
          <w:rFonts w:hint="eastAsia" w:ascii="宋体" w:hAnsi="宋体"/>
          <w:b/>
          <w:bCs/>
          <w:sz w:val="24"/>
          <w:szCs w:val="24"/>
          <w:lang w:val="en-US" w:eastAsia="zh-CN"/>
        </w:rPr>
        <w:t>09</w:t>
      </w:r>
      <w:r>
        <w:rPr>
          <w:rFonts w:hint="eastAsia" w:ascii="宋体" w:hAnsi="宋体"/>
          <w:b/>
          <w:bCs/>
          <w:sz w:val="24"/>
          <w:szCs w:val="24"/>
        </w:rPr>
        <w:t>:</w:t>
      </w:r>
      <w:r>
        <w:rPr>
          <w:rFonts w:hint="eastAsia" w:ascii="宋体" w:hAnsi="宋体"/>
          <w:b/>
          <w:bCs/>
          <w:sz w:val="24"/>
          <w:szCs w:val="24"/>
          <w:lang w:val="en-US" w:eastAsia="zh-CN"/>
        </w:rPr>
        <w:t>3</w:t>
      </w:r>
      <w:r>
        <w:rPr>
          <w:rFonts w:hint="eastAsia" w:ascii="宋体" w:hAnsi="宋体"/>
          <w:b/>
          <w:bCs/>
          <w:sz w:val="24"/>
          <w:szCs w:val="24"/>
        </w:rPr>
        <w:t>0（北京时间）</w:t>
      </w:r>
      <w:r>
        <w:rPr>
          <w:rFonts w:hint="eastAsia" w:ascii="宋体" w:hAnsi="宋体"/>
          <w:sz w:val="24"/>
          <w:szCs w:val="24"/>
        </w:rPr>
        <w:t>。</w:t>
      </w:r>
    </w:p>
    <w:p w14:paraId="52D31F80">
      <w:pPr>
        <w:spacing w:line="360" w:lineRule="exact"/>
        <w:ind w:firstLine="480" w:firstLineChars="200"/>
        <w:rPr>
          <w:rFonts w:ascii="宋体" w:hAnsi="宋体"/>
          <w:sz w:val="24"/>
          <w:szCs w:val="24"/>
        </w:rPr>
      </w:pPr>
      <w:r>
        <w:rPr>
          <w:rFonts w:hint="eastAsia" w:ascii="宋体" w:hAnsi="宋体"/>
          <w:sz w:val="24"/>
          <w:szCs w:val="24"/>
        </w:rPr>
        <w:t>（六）响应文件递交截止时间：</w:t>
      </w:r>
      <w:r>
        <w:rPr>
          <w:rFonts w:hint="eastAsia" w:ascii="宋体" w:hAnsi="宋体"/>
          <w:b/>
          <w:bCs/>
          <w:sz w:val="24"/>
          <w:szCs w:val="24"/>
        </w:rPr>
        <w:t>2025年7月</w:t>
      </w:r>
      <w:r>
        <w:rPr>
          <w:rFonts w:hint="eastAsia" w:ascii="宋体" w:hAnsi="宋体"/>
          <w:b/>
          <w:bCs/>
          <w:sz w:val="24"/>
          <w:szCs w:val="24"/>
          <w:lang w:val="en-US" w:eastAsia="zh-CN"/>
        </w:rPr>
        <w:t>9</w:t>
      </w:r>
      <w:r>
        <w:rPr>
          <w:rFonts w:hint="eastAsia" w:ascii="宋体" w:hAnsi="宋体"/>
          <w:b/>
          <w:bCs/>
          <w:sz w:val="24"/>
          <w:szCs w:val="24"/>
        </w:rPr>
        <w:t>日北京时间1</w:t>
      </w:r>
      <w:r>
        <w:rPr>
          <w:rFonts w:hint="eastAsia" w:ascii="宋体" w:hAnsi="宋体"/>
          <w:b/>
          <w:bCs/>
          <w:sz w:val="24"/>
          <w:szCs w:val="24"/>
          <w:lang w:val="en-US" w:eastAsia="zh-CN"/>
        </w:rPr>
        <w:t>0</w:t>
      </w:r>
      <w:r>
        <w:rPr>
          <w:rFonts w:hint="eastAsia" w:ascii="宋体" w:hAnsi="宋体"/>
          <w:b/>
          <w:bCs/>
          <w:sz w:val="24"/>
          <w:szCs w:val="24"/>
        </w:rPr>
        <w:t>:</w:t>
      </w:r>
      <w:r>
        <w:rPr>
          <w:rFonts w:hint="eastAsia" w:ascii="宋体" w:hAnsi="宋体"/>
          <w:b/>
          <w:bCs/>
          <w:sz w:val="24"/>
          <w:szCs w:val="24"/>
          <w:lang w:val="en-US" w:eastAsia="zh-CN"/>
        </w:rPr>
        <w:t>0</w:t>
      </w:r>
      <w:r>
        <w:rPr>
          <w:rFonts w:hint="eastAsia" w:ascii="宋体" w:hAnsi="宋体"/>
          <w:b/>
          <w:bCs/>
          <w:sz w:val="24"/>
          <w:szCs w:val="24"/>
        </w:rPr>
        <w:t>0（北京时间）</w:t>
      </w:r>
      <w:r>
        <w:rPr>
          <w:rFonts w:hint="eastAsia" w:ascii="宋体" w:hAnsi="宋体"/>
          <w:sz w:val="24"/>
          <w:szCs w:val="24"/>
        </w:rPr>
        <w:t>。</w:t>
      </w:r>
    </w:p>
    <w:p w14:paraId="4CB658D4">
      <w:pPr>
        <w:spacing w:line="360" w:lineRule="exact"/>
        <w:ind w:firstLine="480" w:firstLineChars="200"/>
        <w:rPr>
          <w:rFonts w:ascii="宋体" w:hAnsi="宋体"/>
          <w:sz w:val="24"/>
          <w:szCs w:val="24"/>
        </w:rPr>
      </w:pPr>
      <w:r>
        <w:rPr>
          <w:rFonts w:hint="eastAsia" w:ascii="宋体" w:hAnsi="宋体"/>
          <w:sz w:val="24"/>
          <w:szCs w:val="24"/>
        </w:rPr>
        <w:t>（七）评审开始时间：</w:t>
      </w:r>
      <w:r>
        <w:rPr>
          <w:rFonts w:hint="eastAsia" w:ascii="宋体" w:hAnsi="宋体"/>
          <w:b/>
          <w:bCs/>
          <w:sz w:val="24"/>
          <w:szCs w:val="24"/>
        </w:rPr>
        <w:t>2025年7月</w:t>
      </w:r>
      <w:r>
        <w:rPr>
          <w:rFonts w:hint="eastAsia" w:ascii="宋体" w:hAnsi="宋体"/>
          <w:b/>
          <w:bCs/>
          <w:sz w:val="24"/>
          <w:szCs w:val="24"/>
          <w:lang w:val="en-US" w:eastAsia="zh-CN"/>
        </w:rPr>
        <w:t>9</w:t>
      </w:r>
      <w:r>
        <w:rPr>
          <w:rFonts w:hint="eastAsia" w:ascii="宋体" w:hAnsi="宋体"/>
          <w:b/>
          <w:bCs/>
          <w:sz w:val="24"/>
          <w:szCs w:val="24"/>
        </w:rPr>
        <w:t>日北京时间1</w:t>
      </w:r>
      <w:r>
        <w:rPr>
          <w:rFonts w:hint="eastAsia" w:ascii="宋体" w:hAnsi="宋体"/>
          <w:b/>
          <w:bCs/>
          <w:sz w:val="24"/>
          <w:szCs w:val="24"/>
          <w:lang w:val="en-US" w:eastAsia="zh-CN"/>
        </w:rPr>
        <w:t>0</w:t>
      </w:r>
      <w:r>
        <w:rPr>
          <w:rFonts w:hint="eastAsia" w:ascii="宋体" w:hAnsi="宋体"/>
          <w:b/>
          <w:bCs/>
          <w:sz w:val="24"/>
          <w:szCs w:val="24"/>
        </w:rPr>
        <w:t>:</w:t>
      </w:r>
      <w:r>
        <w:rPr>
          <w:rFonts w:hint="eastAsia" w:ascii="宋体" w:hAnsi="宋体"/>
          <w:b/>
          <w:bCs/>
          <w:sz w:val="24"/>
          <w:szCs w:val="24"/>
          <w:lang w:val="en-US" w:eastAsia="zh-CN"/>
        </w:rPr>
        <w:t>0</w:t>
      </w:r>
      <w:r>
        <w:rPr>
          <w:rFonts w:hint="eastAsia" w:ascii="宋体" w:hAnsi="宋体"/>
          <w:b/>
          <w:bCs/>
          <w:sz w:val="24"/>
          <w:szCs w:val="24"/>
        </w:rPr>
        <w:t>0（北京时间）</w:t>
      </w:r>
      <w:r>
        <w:rPr>
          <w:rFonts w:hint="eastAsia" w:ascii="宋体" w:hAnsi="宋体"/>
          <w:sz w:val="24"/>
          <w:szCs w:val="24"/>
        </w:rPr>
        <w:t>。</w:t>
      </w:r>
    </w:p>
    <w:p w14:paraId="24815462">
      <w:pPr>
        <w:pStyle w:val="64"/>
        <w:spacing w:line="360" w:lineRule="exact"/>
        <w:ind w:firstLine="480"/>
        <w:rPr>
          <w:rFonts w:ascii="宋体" w:hAnsi="宋体"/>
          <w:sz w:val="24"/>
          <w:szCs w:val="24"/>
        </w:rPr>
      </w:pPr>
      <w:r>
        <w:rPr>
          <w:rFonts w:hint="eastAsia" w:ascii="宋体" w:hAnsi="宋体"/>
          <w:sz w:val="24"/>
          <w:szCs w:val="24"/>
        </w:rPr>
        <w:t>（八）响应文件开启地点：四川外国语大学汇英楼（资产管理处）（山下兰苑四舍旁）3-10开标室。</w:t>
      </w:r>
    </w:p>
    <w:bookmarkEnd w:id="39"/>
    <w:p w14:paraId="32DC4CFC">
      <w:pPr>
        <w:pStyle w:val="23"/>
        <w:snapToGrid w:val="0"/>
        <w:spacing w:before="0" w:after="0" w:line="400" w:lineRule="exact"/>
        <w:ind w:firstLine="482" w:firstLineChars="200"/>
        <w:rPr>
          <w:rFonts w:ascii="宋体" w:hAnsi="宋体" w:eastAsia="宋体"/>
          <w:sz w:val="24"/>
        </w:rPr>
      </w:pPr>
      <w:bookmarkStart w:id="67" w:name="_Toc11956"/>
      <w:bookmarkEnd w:id="67"/>
      <w:bookmarkStart w:id="68" w:name="_Toc6178"/>
      <w:bookmarkEnd w:id="68"/>
      <w:bookmarkStart w:id="69" w:name="_Toc373860294"/>
      <w:bookmarkEnd w:id="69"/>
      <w:bookmarkStart w:id="70" w:name="_Toc4638"/>
      <w:bookmarkEnd w:id="70"/>
      <w:bookmarkStart w:id="71" w:name="_Toc32598"/>
      <w:bookmarkEnd w:id="71"/>
      <w:bookmarkStart w:id="72" w:name="_Toc23436"/>
      <w:bookmarkEnd w:id="72"/>
      <w:bookmarkStart w:id="73" w:name="_Toc525047161"/>
      <w:bookmarkEnd w:id="73"/>
      <w:bookmarkStart w:id="74" w:name="_Toc521053053"/>
      <w:bookmarkEnd w:id="74"/>
      <w:bookmarkStart w:id="75" w:name="_Toc65660334"/>
      <w:bookmarkEnd w:id="75"/>
      <w:bookmarkStart w:id="76" w:name="_Toc4131"/>
      <w:bookmarkStart w:id="77" w:name="_Toc22768"/>
      <w:bookmarkStart w:id="78" w:name="_Toc17167"/>
      <w:bookmarkStart w:id="79" w:name="_Toc15200"/>
      <w:bookmarkStart w:id="80" w:name="_Toc4905"/>
      <w:bookmarkStart w:id="81" w:name="_Toc26107"/>
      <w:bookmarkStart w:id="82" w:name="_Toc11078"/>
      <w:r>
        <w:rPr>
          <w:rFonts w:hint="eastAsia" w:ascii="宋体" w:hAnsi="宋体" w:eastAsia="宋体"/>
          <w:sz w:val="24"/>
        </w:rPr>
        <w:t>五、保证金</w:t>
      </w:r>
      <w:bookmarkEnd w:id="76"/>
      <w:bookmarkEnd w:id="77"/>
      <w:bookmarkEnd w:id="78"/>
      <w:bookmarkEnd w:id="79"/>
      <w:bookmarkEnd w:id="80"/>
      <w:bookmarkEnd w:id="81"/>
      <w:bookmarkEnd w:id="82"/>
    </w:p>
    <w:p w14:paraId="5CA60D93">
      <w:pPr>
        <w:snapToGrid w:val="0"/>
        <w:spacing w:line="400" w:lineRule="exact"/>
        <w:ind w:firstLine="480" w:firstLineChars="200"/>
        <w:rPr>
          <w:rFonts w:ascii="宋体" w:hAnsi="宋体"/>
          <w:sz w:val="24"/>
          <w:szCs w:val="24"/>
        </w:rPr>
      </w:pPr>
      <w:r>
        <w:rPr>
          <w:rFonts w:hint="eastAsia" w:ascii="宋体" w:hAnsi="宋体"/>
          <w:sz w:val="24"/>
          <w:szCs w:val="24"/>
        </w:rPr>
        <w:t>（一）询价保证金递交</w:t>
      </w:r>
    </w:p>
    <w:p w14:paraId="6B3E8BDA">
      <w:pPr>
        <w:snapToGrid w:val="0"/>
        <w:spacing w:line="400" w:lineRule="exact"/>
        <w:ind w:firstLine="480" w:firstLineChars="200"/>
        <w:rPr>
          <w:rFonts w:ascii="宋体" w:hAnsi="宋体"/>
          <w:sz w:val="24"/>
          <w:szCs w:val="24"/>
        </w:rPr>
      </w:pPr>
      <w:r>
        <w:rPr>
          <w:rFonts w:hint="eastAsia" w:ascii="宋体" w:hAnsi="宋体"/>
          <w:sz w:val="24"/>
          <w:szCs w:val="24"/>
        </w:rPr>
        <w:t>1.转账方式</w:t>
      </w:r>
    </w:p>
    <w:p w14:paraId="2404F9F7">
      <w:pPr>
        <w:snapToGrid w:val="0"/>
        <w:spacing w:line="400" w:lineRule="exact"/>
        <w:ind w:firstLine="480" w:firstLineChars="200"/>
        <w:rPr>
          <w:rFonts w:ascii="宋体" w:hAnsi="宋体"/>
          <w:sz w:val="24"/>
          <w:szCs w:val="24"/>
        </w:rPr>
      </w:pPr>
      <w:r>
        <w:rPr>
          <w:rFonts w:hint="eastAsia" w:ascii="宋体" w:hAnsi="宋体"/>
          <w:sz w:val="24"/>
          <w:szCs w:val="24"/>
        </w:rPr>
        <w:t>1.1供应商应足额交纳询价保证金（保证金金额详见本篇，一、询价内容），并汇至以下账户，询价保证金的到账截止时间为：</w:t>
      </w:r>
      <w:r>
        <w:rPr>
          <w:rFonts w:hint="eastAsia" w:ascii="宋体" w:hAnsi="宋体"/>
          <w:b/>
          <w:bCs/>
          <w:sz w:val="24"/>
          <w:szCs w:val="24"/>
        </w:rPr>
        <w:t>2025年7月</w:t>
      </w:r>
      <w:r>
        <w:rPr>
          <w:rFonts w:hint="eastAsia" w:ascii="宋体" w:hAnsi="宋体"/>
          <w:b/>
          <w:bCs/>
          <w:sz w:val="24"/>
          <w:szCs w:val="24"/>
          <w:lang w:val="en-US" w:eastAsia="zh-CN"/>
        </w:rPr>
        <w:t>8</w:t>
      </w:r>
      <w:r>
        <w:rPr>
          <w:rFonts w:hint="eastAsia" w:ascii="宋体" w:hAnsi="宋体"/>
          <w:b/>
          <w:bCs/>
          <w:sz w:val="24"/>
          <w:szCs w:val="24"/>
        </w:rPr>
        <w:t>日24:00（北京时间）</w:t>
      </w:r>
      <w:r>
        <w:rPr>
          <w:rFonts w:hint="eastAsia" w:ascii="宋体" w:hAnsi="宋体"/>
          <w:sz w:val="24"/>
          <w:szCs w:val="24"/>
        </w:rPr>
        <w:t>。</w:t>
      </w:r>
    </w:p>
    <w:p w14:paraId="2E3D30B3">
      <w:pPr>
        <w:snapToGrid w:val="0"/>
        <w:spacing w:line="400" w:lineRule="exact"/>
        <w:ind w:firstLine="480" w:firstLineChars="200"/>
        <w:rPr>
          <w:rFonts w:ascii="宋体" w:hAnsi="宋体"/>
          <w:sz w:val="24"/>
          <w:szCs w:val="24"/>
        </w:rPr>
      </w:pPr>
      <w:r>
        <w:rPr>
          <w:rFonts w:hint="eastAsia" w:ascii="宋体" w:hAnsi="宋体"/>
          <w:sz w:val="24"/>
          <w:szCs w:val="24"/>
        </w:rPr>
        <w:t>询价保证金账户：</w:t>
      </w:r>
    </w:p>
    <w:p w14:paraId="1EE61AF0">
      <w:pPr>
        <w:snapToGrid w:val="0"/>
        <w:jc w:val="center"/>
        <w:rPr>
          <w:rStyle w:val="257"/>
          <w:rFonts w:ascii="宋体" w:hAnsi="宋体"/>
          <w:sz w:val="24"/>
          <w:szCs w:val="24"/>
        </w:rPr>
      </w:pPr>
      <w:r>
        <w:rPr>
          <w:rStyle w:val="257"/>
          <w:rFonts w:hint="eastAsia" w:ascii="宋体" w:hAnsi="宋体"/>
          <w:sz w:val="24"/>
          <w:szCs w:val="24"/>
        </w:rPr>
        <w:t>四川外国语大学银行账户信息</w:t>
      </w:r>
    </w:p>
    <w:tbl>
      <w:tblPr>
        <w:tblStyle w:val="19"/>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261"/>
        <w:gridCol w:w="4261"/>
      </w:tblGrid>
      <w:tr w14:paraId="17094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61" w:type="dxa"/>
            <w:tcBorders>
              <w:top w:val="single" w:color="000000" w:sz="4" w:space="0"/>
              <w:left w:val="single" w:color="000000" w:sz="4" w:space="0"/>
              <w:bottom w:val="single" w:color="000000" w:sz="4" w:space="0"/>
              <w:right w:val="single" w:color="000000" w:sz="4" w:space="0"/>
            </w:tcBorders>
          </w:tcPr>
          <w:p w14:paraId="47507D98">
            <w:pPr>
              <w:snapToGrid w:val="0"/>
              <w:jc w:val="center"/>
              <w:rPr>
                <w:rStyle w:val="257"/>
                <w:rFonts w:ascii="宋体" w:hAnsi="宋体" w:cs="宋体"/>
                <w:sz w:val="24"/>
                <w:szCs w:val="24"/>
              </w:rPr>
            </w:pPr>
            <w:r>
              <w:rPr>
                <w:rStyle w:val="257"/>
                <w:rFonts w:hint="eastAsia" w:ascii="宋体" w:hAnsi="宋体" w:cs="宋体"/>
                <w:sz w:val="24"/>
                <w:szCs w:val="24"/>
              </w:rPr>
              <w:t>账户户名</w:t>
            </w:r>
          </w:p>
        </w:tc>
        <w:tc>
          <w:tcPr>
            <w:tcW w:w="4261" w:type="dxa"/>
            <w:tcBorders>
              <w:top w:val="single" w:color="000000" w:sz="4" w:space="0"/>
              <w:left w:val="single" w:color="000000" w:sz="4" w:space="0"/>
              <w:bottom w:val="single" w:color="000000" w:sz="4" w:space="0"/>
              <w:right w:val="single" w:color="000000" w:sz="4" w:space="0"/>
            </w:tcBorders>
          </w:tcPr>
          <w:p w14:paraId="016FA25D">
            <w:pPr>
              <w:snapToGrid w:val="0"/>
              <w:jc w:val="center"/>
              <w:rPr>
                <w:rStyle w:val="257"/>
                <w:rFonts w:ascii="宋体" w:hAnsi="宋体" w:cs="宋体"/>
                <w:sz w:val="24"/>
                <w:szCs w:val="24"/>
              </w:rPr>
            </w:pPr>
            <w:r>
              <w:rPr>
                <w:rStyle w:val="257"/>
                <w:rFonts w:hint="eastAsia" w:ascii="宋体" w:hAnsi="宋体" w:cs="宋体"/>
                <w:sz w:val="24"/>
                <w:szCs w:val="24"/>
              </w:rPr>
              <w:t>四川外国语大学</w:t>
            </w:r>
          </w:p>
        </w:tc>
      </w:tr>
      <w:tr w14:paraId="4113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61" w:type="dxa"/>
            <w:tcBorders>
              <w:top w:val="single" w:color="000000" w:sz="4" w:space="0"/>
              <w:left w:val="single" w:color="000000" w:sz="4" w:space="0"/>
              <w:bottom w:val="single" w:color="000000" w:sz="4" w:space="0"/>
              <w:right w:val="single" w:color="000000" w:sz="4" w:space="0"/>
            </w:tcBorders>
          </w:tcPr>
          <w:p w14:paraId="5C181772">
            <w:pPr>
              <w:snapToGrid w:val="0"/>
              <w:jc w:val="center"/>
              <w:rPr>
                <w:rStyle w:val="257"/>
                <w:rFonts w:ascii="宋体" w:hAnsi="宋体" w:cs="宋体"/>
                <w:sz w:val="24"/>
                <w:szCs w:val="24"/>
              </w:rPr>
            </w:pPr>
            <w:r>
              <w:rPr>
                <w:rStyle w:val="257"/>
                <w:rFonts w:hint="eastAsia" w:ascii="宋体" w:hAnsi="宋体" w:cs="宋体"/>
                <w:sz w:val="24"/>
                <w:szCs w:val="24"/>
              </w:rPr>
              <w:t>开户银行</w:t>
            </w:r>
          </w:p>
        </w:tc>
        <w:tc>
          <w:tcPr>
            <w:tcW w:w="4261" w:type="dxa"/>
            <w:tcBorders>
              <w:top w:val="single" w:color="000000" w:sz="4" w:space="0"/>
              <w:left w:val="single" w:color="000000" w:sz="4" w:space="0"/>
              <w:bottom w:val="single" w:color="000000" w:sz="4" w:space="0"/>
              <w:right w:val="single" w:color="000000" w:sz="4" w:space="0"/>
            </w:tcBorders>
          </w:tcPr>
          <w:p w14:paraId="36EA6ABD">
            <w:pPr>
              <w:snapToGrid w:val="0"/>
              <w:jc w:val="center"/>
              <w:rPr>
                <w:rStyle w:val="257"/>
                <w:rFonts w:ascii="宋体" w:hAnsi="宋体" w:cs="宋体"/>
                <w:sz w:val="24"/>
                <w:szCs w:val="24"/>
              </w:rPr>
            </w:pPr>
            <w:r>
              <w:rPr>
                <w:rStyle w:val="257"/>
                <w:rFonts w:hint="eastAsia" w:ascii="宋体" w:hAnsi="宋体" w:cs="宋体"/>
                <w:sz w:val="24"/>
                <w:szCs w:val="24"/>
              </w:rPr>
              <w:t>民生银行重庆沙坪坝支行</w:t>
            </w:r>
          </w:p>
        </w:tc>
      </w:tr>
      <w:tr w14:paraId="7D882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61" w:type="dxa"/>
            <w:tcBorders>
              <w:top w:val="single" w:color="000000" w:sz="4" w:space="0"/>
              <w:left w:val="single" w:color="000000" w:sz="4" w:space="0"/>
              <w:bottom w:val="single" w:color="000000" w:sz="4" w:space="0"/>
              <w:right w:val="single" w:color="000000" w:sz="4" w:space="0"/>
            </w:tcBorders>
          </w:tcPr>
          <w:p w14:paraId="68514D81">
            <w:pPr>
              <w:snapToGrid w:val="0"/>
              <w:jc w:val="center"/>
              <w:rPr>
                <w:rStyle w:val="257"/>
                <w:rFonts w:ascii="宋体" w:hAnsi="宋体" w:cs="宋体"/>
                <w:sz w:val="24"/>
                <w:szCs w:val="24"/>
              </w:rPr>
            </w:pPr>
            <w:r>
              <w:rPr>
                <w:rStyle w:val="257"/>
                <w:rFonts w:hint="eastAsia" w:ascii="宋体" w:hAnsi="宋体" w:cs="宋体"/>
                <w:sz w:val="24"/>
                <w:szCs w:val="24"/>
              </w:rPr>
              <w:t>银行账号</w:t>
            </w:r>
          </w:p>
        </w:tc>
        <w:tc>
          <w:tcPr>
            <w:tcW w:w="4261" w:type="dxa"/>
            <w:tcBorders>
              <w:top w:val="single" w:color="000000" w:sz="4" w:space="0"/>
              <w:left w:val="single" w:color="000000" w:sz="4" w:space="0"/>
              <w:bottom w:val="single" w:color="000000" w:sz="4" w:space="0"/>
              <w:right w:val="single" w:color="000000" w:sz="4" w:space="0"/>
            </w:tcBorders>
          </w:tcPr>
          <w:p w14:paraId="722485D8">
            <w:pPr>
              <w:snapToGrid w:val="0"/>
              <w:jc w:val="center"/>
              <w:rPr>
                <w:rStyle w:val="257"/>
                <w:rFonts w:ascii="宋体" w:hAnsi="宋体" w:cs="宋体"/>
                <w:sz w:val="24"/>
                <w:szCs w:val="24"/>
              </w:rPr>
            </w:pPr>
            <w:r>
              <w:rPr>
                <w:rStyle w:val="257"/>
                <w:rFonts w:hint="eastAsia" w:ascii="宋体" w:hAnsi="宋体" w:cs="宋体"/>
                <w:sz w:val="24"/>
                <w:szCs w:val="24"/>
              </w:rPr>
              <w:t>9902001760927093</w:t>
            </w:r>
          </w:p>
        </w:tc>
      </w:tr>
      <w:tr w14:paraId="35B91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61" w:type="dxa"/>
            <w:tcBorders>
              <w:top w:val="single" w:color="000000" w:sz="4" w:space="0"/>
              <w:left w:val="single" w:color="000000" w:sz="4" w:space="0"/>
              <w:bottom w:val="single" w:color="000000" w:sz="4" w:space="0"/>
              <w:right w:val="single" w:color="000000" w:sz="4" w:space="0"/>
            </w:tcBorders>
          </w:tcPr>
          <w:p w14:paraId="0DE7B43A">
            <w:pPr>
              <w:snapToGrid w:val="0"/>
              <w:jc w:val="center"/>
              <w:rPr>
                <w:rStyle w:val="257"/>
                <w:rFonts w:ascii="宋体" w:hAnsi="宋体" w:cs="宋体"/>
                <w:sz w:val="24"/>
                <w:szCs w:val="24"/>
              </w:rPr>
            </w:pPr>
            <w:r>
              <w:rPr>
                <w:rStyle w:val="257"/>
                <w:rFonts w:hint="eastAsia" w:ascii="宋体" w:hAnsi="宋体" w:cs="宋体"/>
                <w:sz w:val="24"/>
                <w:szCs w:val="24"/>
              </w:rPr>
              <w:t>银行行号</w:t>
            </w:r>
          </w:p>
        </w:tc>
        <w:tc>
          <w:tcPr>
            <w:tcW w:w="4261" w:type="dxa"/>
            <w:tcBorders>
              <w:top w:val="single" w:color="000000" w:sz="4" w:space="0"/>
              <w:left w:val="single" w:color="000000" w:sz="4" w:space="0"/>
              <w:bottom w:val="single" w:color="000000" w:sz="4" w:space="0"/>
              <w:right w:val="single" w:color="000000" w:sz="4" w:space="0"/>
            </w:tcBorders>
          </w:tcPr>
          <w:p w14:paraId="1E678C44">
            <w:pPr>
              <w:snapToGrid w:val="0"/>
              <w:jc w:val="center"/>
              <w:rPr>
                <w:rStyle w:val="257"/>
                <w:rFonts w:ascii="宋体" w:hAnsi="宋体" w:cs="宋体"/>
                <w:sz w:val="24"/>
                <w:szCs w:val="24"/>
              </w:rPr>
            </w:pPr>
            <w:r>
              <w:rPr>
                <w:rStyle w:val="257"/>
                <w:rFonts w:hint="eastAsia" w:ascii="宋体" w:hAnsi="宋体" w:cs="宋体"/>
                <w:sz w:val="24"/>
                <w:szCs w:val="24"/>
              </w:rPr>
              <w:t>305653011076</w:t>
            </w:r>
          </w:p>
        </w:tc>
      </w:tr>
      <w:tr w14:paraId="207DD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61" w:type="dxa"/>
            <w:tcBorders>
              <w:top w:val="single" w:color="000000" w:sz="4" w:space="0"/>
              <w:left w:val="single" w:color="000000" w:sz="4" w:space="0"/>
              <w:bottom w:val="single" w:color="000000" w:sz="4" w:space="0"/>
              <w:right w:val="single" w:color="000000" w:sz="4" w:space="0"/>
            </w:tcBorders>
          </w:tcPr>
          <w:p w14:paraId="64B7E727">
            <w:pPr>
              <w:snapToGrid w:val="0"/>
              <w:jc w:val="center"/>
              <w:rPr>
                <w:rStyle w:val="257"/>
                <w:rFonts w:ascii="宋体" w:hAnsi="宋体" w:cs="宋体"/>
                <w:sz w:val="24"/>
                <w:szCs w:val="24"/>
              </w:rPr>
            </w:pPr>
            <w:r>
              <w:rPr>
                <w:rStyle w:val="257"/>
                <w:rFonts w:hint="eastAsia" w:ascii="宋体" w:hAnsi="宋体" w:cs="宋体"/>
                <w:sz w:val="24"/>
                <w:szCs w:val="24"/>
              </w:rPr>
              <w:t>社会信用统一代码</w:t>
            </w:r>
          </w:p>
        </w:tc>
        <w:tc>
          <w:tcPr>
            <w:tcW w:w="4261" w:type="dxa"/>
            <w:tcBorders>
              <w:top w:val="single" w:color="000000" w:sz="4" w:space="0"/>
              <w:left w:val="single" w:color="000000" w:sz="4" w:space="0"/>
              <w:bottom w:val="single" w:color="000000" w:sz="4" w:space="0"/>
              <w:right w:val="single" w:color="000000" w:sz="4" w:space="0"/>
            </w:tcBorders>
          </w:tcPr>
          <w:p w14:paraId="5581B593">
            <w:pPr>
              <w:snapToGrid w:val="0"/>
              <w:jc w:val="center"/>
              <w:rPr>
                <w:rStyle w:val="257"/>
                <w:rFonts w:ascii="宋体" w:hAnsi="宋体" w:cs="宋体"/>
                <w:sz w:val="24"/>
                <w:szCs w:val="24"/>
              </w:rPr>
            </w:pPr>
            <w:r>
              <w:rPr>
                <w:rStyle w:val="257"/>
                <w:rFonts w:hint="eastAsia" w:ascii="宋体" w:hAnsi="宋体" w:cs="宋体"/>
                <w:sz w:val="24"/>
                <w:szCs w:val="24"/>
              </w:rPr>
              <w:t>125000004504017097</w:t>
            </w:r>
          </w:p>
        </w:tc>
      </w:tr>
    </w:tbl>
    <w:p w14:paraId="7FB2F860">
      <w:pPr>
        <w:snapToGrid w:val="0"/>
        <w:spacing w:line="400" w:lineRule="exact"/>
        <w:ind w:firstLine="480" w:firstLineChars="200"/>
        <w:rPr>
          <w:rFonts w:ascii="宋体" w:hAnsi="宋体"/>
          <w:sz w:val="24"/>
          <w:szCs w:val="24"/>
        </w:rPr>
      </w:pPr>
      <w:r>
        <w:rPr>
          <w:rFonts w:hint="eastAsia" w:ascii="宋体" w:hAnsi="宋体"/>
          <w:sz w:val="24"/>
          <w:szCs w:val="24"/>
        </w:rPr>
        <w:t>1.2保证金转账备注：</w:t>
      </w:r>
      <w:r>
        <w:rPr>
          <w:rFonts w:hint="eastAsia" w:ascii="宋体" w:hAnsi="宋体"/>
          <w:b/>
          <w:bCs/>
          <w:sz w:val="24"/>
          <w:szCs w:val="24"/>
        </w:rPr>
        <w:t>项目号+保证金</w:t>
      </w:r>
    </w:p>
    <w:p w14:paraId="53C27C55">
      <w:pPr>
        <w:snapToGrid w:val="0"/>
        <w:spacing w:line="400" w:lineRule="exact"/>
        <w:ind w:firstLine="480" w:firstLineChars="200"/>
        <w:rPr>
          <w:rFonts w:ascii="宋体" w:hAnsi="宋体"/>
          <w:sz w:val="24"/>
          <w:szCs w:val="24"/>
        </w:rPr>
      </w:pPr>
      <w:r>
        <w:rPr>
          <w:rFonts w:hint="eastAsia" w:ascii="宋体" w:hAnsi="宋体"/>
          <w:sz w:val="24"/>
          <w:szCs w:val="24"/>
        </w:rPr>
        <w:t>1.3保证金退款是原路退回，请务必保证原账户正常。</w:t>
      </w:r>
    </w:p>
    <w:p w14:paraId="64B2C7E0">
      <w:pPr>
        <w:snapToGrid w:val="0"/>
        <w:spacing w:line="400" w:lineRule="exact"/>
        <w:ind w:firstLine="480" w:firstLineChars="200"/>
        <w:rPr>
          <w:rFonts w:ascii="宋体" w:hAnsi="宋体"/>
          <w:sz w:val="24"/>
          <w:szCs w:val="24"/>
        </w:rPr>
      </w:pPr>
      <w:r>
        <w:rPr>
          <w:rFonts w:hint="eastAsia" w:ascii="宋体" w:hAnsi="宋体"/>
          <w:sz w:val="24"/>
          <w:szCs w:val="24"/>
        </w:rPr>
        <w:t>1.4各供应商在银行转账（电汇）时，须充分考虑银行转账（电汇）的时间差风险，如同城转账、异地转账或汇款、跨行转账或电汇的时间要求。</w:t>
      </w:r>
    </w:p>
    <w:p w14:paraId="43A2AE99">
      <w:pPr>
        <w:snapToGrid w:val="0"/>
        <w:spacing w:line="400" w:lineRule="exact"/>
        <w:ind w:firstLine="480" w:firstLineChars="200"/>
        <w:rPr>
          <w:rFonts w:ascii="宋体" w:hAnsi="宋体"/>
          <w:sz w:val="24"/>
          <w:szCs w:val="24"/>
        </w:rPr>
      </w:pPr>
      <w:r>
        <w:rPr>
          <w:rFonts w:hint="eastAsia" w:ascii="宋体" w:hAnsi="宋体"/>
          <w:sz w:val="24"/>
          <w:szCs w:val="24"/>
        </w:rPr>
        <w:t>（二）保证金退还方式</w:t>
      </w:r>
    </w:p>
    <w:p w14:paraId="3EC678FC">
      <w:pPr>
        <w:snapToGrid w:val="0"/>
        <w:spacing w:line="400" w:lineRule="exact"/>
        <w:ind w:firstLine="480" w:firstLineChars="200"/>
        <w:rPr>
          <w:rFonts w:ascii="宋体" w:hAnsi="宋体"/>
          <w:sz w:val="24"/>
          <w:szCs w:val="24"/>
        </w:rPr>
      </w:pPr>
      <w:r>
        <w:rPr>
          <w:rFonts w:hint="eastAsia" w:ascii="宋体" w:hAnsi="宋体"/>
          <w:sz w:val="24"/>
          <w:szCs w:val="24"/>
        </w:rPr>
        <w:t>1.未中标供应商的保证金，在中标通知书发放后，采购代理机构在五个工作日内按来款渠道直接退还。</w:t>
      </w:r>
    </w:p>
    <w:p w14:paraId="6EBB8EB1">
      <w:pPr>
        <w:snapToGrid w:val="0"/>
        <w:spacing w:line="400" w:lineRule="exact"/>
        <w:ind w:firstLine="480" w:firstLineChars="200"/>
        <w:rPr>
          <w:rFonts w:ascii="宋体" w:hAnsi="宋体"/>
          <w:sz w:val="24"/>
          <w:szCs w:val="24"/>
        </w:rPr>
      </w:pPr>
      <w:r>
        <w:rPr>
          <w:rFonts w:hint="eastAsia" w:ascii="宋体" w:hAnsi="宋体"/>
          <w:sz w:val="24"/>
          <w:szCs w:val="24"/>
        </w:rPr>
        <w:t>2.中标人的询价保证金，在中标人与采购人签订合同后，采购代理机构在五个工作日内按资金来款渠道直接退还。</w:t>
      </w:r>
    </w:p>
    <w:p w14:paraId="219B219A">
      <w:pPr>
        <w:snapToGrid w:val="0"/>
        <w:spacing w:line="400" w:lineRule="exact"/>
        <w:ind w:firstLine="480" w:firstLineChars="200"/>
        <w:rPr>
          <w:rFonts w:ascii="宋体" w:hAnsi="宋体"/>
          <w:sz w:val="24"/>
          <w:szCs w:val="24"/>
        </w:rPr>
      </w:pPr>
      <w:r>
        <w:rPr>
          <w:rFonts w:hint="eastAsia" w:ascii="宋体" w:hAnsi="宋体"/>
          <w:sz w:val="24"/>
          <w:szCs w:val="24"/>
        </w:rPr>
        <w:t>3.询价保证金不计利息。参加本项目询价的一切费用均由供应商自理。发生以下情况之一者，询价保证金将不予退还。</w:t>
      </w:r>
    </w:p>
    <w:p w14:paraId="7A91ED4E">
      <w:pPr>
        <w:snapToGrid w:val="0"/>
        <w:spacing w:line="400" w:lineRule="exact"/>
        <w:ind w:firstLine="480" w:firstLineChars="200"/>
        <w:rPr>
          <w:rFonts w:ascii="宋体" w:hAnsi="宋体"/>
          <w:sz w:val="24"/>
          <w:szCs w:val="24"/>
        </w:rPr>
      </w:pPr>
      <w:r>
        <w:rPr>
          <w:rFonts w:hint="eastAsia" w:ascii="宋体" w:hAnsi="宋体"/>
          <w:sz w:val="24"/>
          <w:szCs w:val="24"/>
        </w:rPr>
        <w:t>3.1供应商在询价截止日期后，确定成交人以前撤回其响应；</w:t>
      </w:r>
    </w:p>
    <w:p w14:paraId="5E7A8490">
      <w:pPr>
        <w:snapToGrid w:val="0"/>
        <w:spacing w:line="400" w:lineRule="exact"/>
        <w:ind w:firstLine="480" w:firstLineChars="200"/>
        <w:rPr>
          <w:rFonts w:ascii="宋体" w:hAnsi="宋体"/>
          <w:sz w:val="24"/>
          <w:szCs w:val="24"/>
        </w:rPr>
      </w:pPr>
      <w:r>
        <w:rPr>
          <w:rFonts w:hint="eastAsia" w:ascii="宋体" w:hAnsi="宋体"/>
          <w:sz w:val="24"/>
          <w:szCs w:val="24"/>
        </w:rPr>
        <w:t>3.2供应商在询价截止日期后，对响应文件作实质性修改；</w:t>
      </w:r>
    </w:p>
    <w:p w14:paraId="3A20FD5B">
      <w:pPr>
        <w:snapToGrid w:val="0"/>
        <w:spacing w:line="400" w:lineRule="exact"/>
        <w:ind w:firstLine="480" w:firstLineChars="200"/>
        <w:rPr>
          <w:rFonts w:ascii="宋体" w:hAnsi="宋体"/>
          <w:sz w:val="24"/>
          <w:szCs w:val="24"/>
        </w:rPr>
      </w:pPr>
      <w:r>
        <w:rPr>
          <w:rFonts w:hint="eastAsia" w:ascii="宋体" w:hAnsi="宋体"/>
          <w:sz w:val="24"/>
          <w:szCs w:val="24"/>
        </w:rPr>
        <w:t>3.3供应商提供了虚假文件后被核实的；</w:t>
      </w:r>
    </w:p>
    <w:p w14:paraId="508042D1">
      <w:pPr>
        <w:snapToGrid w:val="0"/>
        <w:spacing w:line="400" w:lineRule="exact"/>
        <w:ind w:firstLine="480" w:firstLineChars="200"/>
        <w:rPr>
          <w:rFonts w:ascii="宋体" w:hAnsi="宋体"/>
          <w:sz w:val="24"/>
          <w:szCs w:val="24"/>
        </w:rPr>
      </w:pPr>
      <w:r>
        <w:rPr>
          <w:rFonts w:hint="eastAsia" w:ascii="宋体" w:hAnsi="宋体"/>
          <w:sz w:val="24"/>
          <w:szCs w:val="24"/>
        </w:rPr>
        <w:t>3.4供应商被通知成交后，不按规定的时间或拒绝按成交状态签订合同（即不按成交时规定的技术条件、供货范围、商务条件和价格等签订合同）。</w:t>
      </w:r>
    </w:p>
    <w:p w14:paraId="17010025">
      <w:pPr>
        <w:pStyle w:val="23"/>
        <w:snapToGrid w:val="0"/>
        <w:spacing w:before="0" w:after="0" w:line="400" w:lineRule="exact"/>
        <w:ind w:firstLine="482" w:firstLineChars="200"/>
        <w:rPr>
          <w:rFonts w:ascii="宋体" w:hAnsi="宋体" w:eastAsia="宋体"/>
          <w:sz w:val="24"/>
        </w:rPr>
      </w:pPr>
      <w:bookmarkStart w:id="83" w:name="_Toc4355"/>
      <w:bookmarkEnd w:id="83"/>
      <w:bookmarkStart w:id="84" w:name="_Toc65660335"/>
      <w:bookmarkEnd w:id="84"/>
      <w:bookmarkStart w:id="85" w:name="_Toc3325"/>
      <w:bookmarkEnd w:id="85"/>
      <w:bookmarkStart w:id="86" w:name="_Toc525047162"/>
      <w:bookmarkEnd w:id="86"/>
      <w:bookmarkStart w:id="87" w:name="_Toc479668114"/>
      <w:bookmarkEnd w:id="87"/>
      <w:bookmarkStart w:id="88" w:name="_Toc12296"/>
      <w:bookmarkEnd w:id="88"/>
      <w:bookmarkStart w:id="89" w:name="_Toc521053054"/>
      <w:bookmarkEnd w:id="89"/>
      <w:bookmarkStart w:id="90" w:name="_Toc403"/>
      <w:bookmarkEnd w:id="90"/>
      <w:bookmarkStart w:id="91" w:name="_Toc2945"/>
      <w:bookmarkEnd w:id="91"/>
      <w:bookmarkStart w:id="92" w:name="_Toc1520"/>
      <w:bookmarkStart w:id="93" w:name="_Toc24939"/>
      <w:bookmarkStart w:id="94" w:name="_Toc9195"/>
      <w:bookmarkStart w:id="95" w:name="_Toc30196"/>
      <w:bookmarkStart w:id="96" w:name="_Toc15216"/>
      <w:bookmarkStart w:id="97" w:name="_Toc7928"/>
      <w:bookmarkStart w:id="98" w:name="_Toc7591"/>
      <w:r>
        <w:rPr>
          <w:rFonts w:hint="eastAsia" w:ascii="宋体" w:hAnsi="宋体" w:eastAsia="宋体"/>
          <w:sz w:val="24"/>
        </w:rPr>
        <w:t>六、采购项目需落实的政府采购政策</w:t>
      </w:r>
      <w:bookmarkEnd w:id="92"/>
      <w:bookmarkEnd w:id="93"/>
      <w:bookmarkEnd w:id="94"/>
      <w:bookmarkEnd w:id="95"/>
      <w:bookmarkEnd w:id="96"/>
      <w:bookmarkEnd w:id="97"/>
      <w:bookmarkEnd w:id="98"/>
    </w:p>
    <w:p w14:paraId="1FAB7A17">
      <w:pPr>
        <w:snapToGrid w:val="0"/>
        <w:spacing w:line="400" w:lineRule="exact"/>
        <w:ind w:firstLine="480" w:firstLineChars="200"/>
        <w:rPr>
          <w:rFonts w:ascii="宋体" w:hAnsi="宋体"/>
          <w:sz w:val="24"/>
          <w:szCs w:val="24"/>
        </w:rPr>
      </w:pPr>
      <w:r>
        <w:rPr>
          <w:rFonts w:hint="eastAsia" w:ascii="宋体" w:hAnsi="宋体"/>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5C4B7EDC">
      <w:pPr>
        <w:snapToGrid w:val="0"/>
        <w:spacing w:line="400" w:lineRule="exact"/>
        <w:ind w:firstLine="480" w:firstLineChars="200"/>
        <w:rPr>
          <w:rFonts w:ascii="宋体" w:hAnsi="宋体"/>
          <w:sz w:val="24"/>
          <w:szCs w:val="24"/>
        </w:rPr>
      </w:pPr>
      <w:r>
        <w:rPr>
          <w:rFonts w:hint="eastAsia" w:ascii="宋体" w:hAnsi="宋体"/>
          <w:sz w:val="24"/>
          <w:szCs w:val="24"/>
        </w:rPr>
        <w:t>（二）按照财政部、工业和信息化部关于印发《政府采购促进中小企业发展管理办法》的通知（财库〔2020〕46号），落实促进中小企业发展政策。</w:t>
      </w:r>
    </w:p>
    <w:p w14:paraId="1440F62A">
      <w:pPr>
        <w:snapToGrid w:val="0"/>
        <w:spacing w:line="400" w:lineRule="exact"/>
        <w:ind w:firstLine="480" w:firstLineChars="200"/>
        <w:rPr>
          <w:rFonts w:ascii="宋体" w:hAnsi="宋体"/>
          <w:sz w:val="24"/>
          <w:szCs w:val="24"/>
        </w:rPr>
      </w:pPr>
      <w:r>
        <w:rPr>
          <w:rFonts w:hint="eastAsia" w:ascii="宋体" w:hAnsi="宋体"/>
          <w:sz w:val="24"/>
          <w:szCs w:val="24"/>
        </w:rPr>
        <w:t>（三）按照《财政部、司法部关于政府采购支持监狱企业发展有关问题的通知》（财库〔2014〕68号）的规定，落实支持监狱企业发展政策。</w:t>
      </w:r>
    </w:p>
    <w:p w14:paraId="4A608711">
      <w:pPr>
        <w:snapToGrid w:val="0"/>
        <w:spacing w:line="400" w:lineRule="exact"/>
        <w:ind w:firstLine="480" w:firstLineChars="200"/>
        <w:rPr>
          <w:rFonts w:ascii="宋体" w:hAnsi="宋体"/>
          <w:sz w:val="24"/>
          <w:szCs w:val="24"/>
        </w:rPr>
      </w:pPr>
      <w:r>
        <w:rPr>
          <w:rFonts w:hint="eastAsia" w:ascii="宋体" w:hAnsi="宋体"/>
          <w:sz w:val="24"/>
          <w:szCs w:val="24"/>
        </w:rPr>
        <w:t>（四）按照《三部门联合发布关于促进残疾人就业政府采购政策的通知》（财库〔2017〕 141号）的规定，落实支持残疾人福利性单位发展政策。</w:t>
      </w:r>
    </w:p>
    <w:p w14:paraId="286D71B7">
      <w:pPr>
        <w:pStyle w:val="23"/>
        <w:snapToGrid w:val="0"/>
        <w:spacing w:before="0" w:after="0" w:line="400" w:lineRule="exact"/>
        <w:ind w:firstLine="482" w:firstLineChars="200"/>
        <w:rPr>
          <w:rFonts w:ascii="宋体" w:hAnsi="宋体" w:eastAsia="宋体"/>
          <w:sz w:val="24"/>
        </w:rPr>
      </w:pPr>
      <w:bookmarkStart w:id="99" w:name="_Toc525047163"/>
      <w:bookmarkEnd w:id="99"/>
      <w:bookmarkStart w:id="100" w:name="_Toc4728"/>
      <w:bookmarkEnd w:id="100"/>
      <w:bookmarkStart w:id="101" w:name="_Toc23534"/>
      <w:bookmarkEnd w:id="101"/>
      <w:bookmarkStart w:id="102" w:name="_Toc65660336"/>
      <w:bookmarkEnd w:id="102"/>
      <w:bookmarkStart w:id="103" w:name="_Toc6563"/>
      <w:bookmarkEnd w:id="103"/>
      <w:bookmarkStart w:id="104" w:name="_Toc16269"/>
      <w:bookmarkEnd w:id="104"/>
      <w:bookmarkStart w:id="105" w:name="_Toc281"/>
      <w:bookmarkEnd w:id="105"/>
      <w:bookmarkStart w:id="106" w:name="_Toc521053055"/>
      <w:bookmarkEnd w:id="106"/>
      <w:bookmarkStart w:id="107" w:name="_Toc13625"/>
      <w:bookmarkStart w:id="108" w:name="_Toc9880"/>
      <w:bookmarkStart w:id="109" w:name="_Toc30336"/>
      <w:bookmarkStart w:id="110" w:name="_Toc21818"/>
      <w:bookmarkStart w:id="111" w:name="_Toc2965"/>
      <w:bookmarkStart w:id="112" w:name="_Toc19839"/>
      <w:bookmarkStart w:id="113" w:name="_Toc14222"/>
      <w:r>
        <w:rPr>
          <w:rFonts w:hint="eastAsia" w:ascii="宋体" w:hAnsi="宋体" w:eastAsia="宋体"/>
          <w:sz w:val="24"/>
        </w:rPr>
        <w:t>七、其它有关规定</w:t>
      </w:r>
      <w:bookmarkEnd w:id="107"/>
      <w:bookmarkEnd w:id="108"/>
      <w:bookmarkEnd w:id="109"/>
      <w:bookmarkEnd w:id="110"/>
      <w:bookmarkEnd w:id="111"/>
      <w:bookmarkEnd w:id="112"/>
      <w:bookmarkEnd w:id="113"/>
    </w:p>
    <w:p w14:paraId="370F7C66">
      <w:pPr>
        <w:snapToGrid w:val="0"/>
        <w:spacing w:line="400" w:lineRule="exact"/>
        <w:ind w:firstLine="360" w:firstLineChars="150"/>
        <w:rPr>
          <w:rFonts w:ascii="宋体" w:hAnsi="宋体"/>
          <w:sz w:val="24"/>
          <w:szCs w:val="24"/>
        </w:rPr>
      </w:pPr>
      <w:r>
        <w:rPr>
          <w:rFonts w:hint="eastAsia" w:ascii="宋体" w:hAnsi="宋体"/>
          <w:sz w:val="24"/>
          <w:szCs w:val="24"/>
        </w:rPr>
        <w:t>（一）单位负责人为同一人或者存在直接控股、管理关系的不同供应商，不得参加同一合同项（包）下的政府采购活动，否则均为无效报价。</w:t>
      </w:r>
    </w:p>
    <w:p w14:paraId="3EFDE79C">
      <w:pPr>
        <w:snapToGrid w:val="0"/>
        <w:spacing w:line="400" w:lineRule="exact"/>
        <w:ind w:firstLine="360" w:firstLineChars="150"/>
        <w:rPr>
          <w:rFonts w:ascii="宋体" w:hAnsi="宋体"/>
          <w:sz w:val="24"/>
          <w:szCs w:val="24"/>
        </w:rPr>
      </w:pPr>
      <w:r>
        <w:rPr>
          <w:rFonts w:hint="eastAsia" w:ascii="宋体" w:hAnsi="宋体"/>
          <w:sz w:val="24"/>
          <w:szCs w:val="24"/>
        </w:rPr>
        <w:t>（二）为采购项目提供整体设计、规范编制或者项目管理、监理、检测等服务的供应商，不得再参加该采购项目的其他采购活动。</w:t>
      </w:r>
    </w:p>
    <w:p w14:paraId="24EB5330">
      <w:pPr>
        <w:snapToGrid w:val="0"/>
        <w:spacing w:line="400" w:lineRule="exact"/>
        <w:ind w:firstLine="360" w:firstLineChars="150"/>
        <w:rPr>
          <w:rFonts w:ascii="宋体" w:hAnsi="宋体"/>
          <w:sz w:val="24"/>
          <w:szCs w:val="24"/>
        </w:rPr>
      </w:pPr>
      <w:r>
        <w:rPr>
          <w:rFonts w:hint="eastAsia" w:ascii="宋体" w:hAnsi="宋体"/>
          <w:sz w:val="24"/>
          <w:szCs w:val="24"/>
        </w:rPr>
        <w:t>（三）同一合同项（包）下的货物，制造商参与报价的，不得再委托代理商参与报价。</w:t>
      </w:r>
    </w:p>
    <w:p w14:paraId="08E0E7F5">
      <w:pPr>
        <w:snapToGrid w:val="0"/>
        <w:spacing w:line="400" w:lineRule="exact"/>
        <w:ind w:firstLine="360" w:firstLineChars="150"/>
        <w:rPr>
          <w:rFonts w:ascii="宋体" w:hAnsi="宋体"/>
          <w:sz w:val="24"/>
          <w:szCs w:val="24"/>
        </w:rPr>
      </w:pPr>
      <w:r>
        <w:rPr>
          <w:rFonts w:hint="eastAsia" w:ascii="宋体" w:hAnsi="宋体"/>
          <w:sz w:val="24"/>
          <w:szCs w:val="24"/>
        </w:rPr>
        <w:t>（四）本项目的澄清文件（如果有）一律在四川外国语大学采购一体化平台（https://cgpt.sisu.edu.cn）和行采家平台（https://www.gec123.com）上发布，请各供应商注意下载或到采购代理机构处领取；无论供应商下载或领取与否，均视同供应商已知晓本项目澄清文件（如果有）的内容。</w:t>
      </w:r>
    </w:p>
    <w:p w14:paraId="2DA0029B">
      <w:pPr>
        <w:snapToGrid w:val="0"/>
        <w:spacing w:line="400" w:lineRule="exact"/>
        <w:ind w:firstLine="360" w:firstLineChars="150"/>
        <w:rPr>
          <w:rFonts w:ascii="宋体" w:hAnsi="宋体"/>
          <w:sz w:val="24"/>
          <w:szCs w:val="24"/>
        </w:rPr>
      </w:pPr>
      <w:r>
        <w:rPr>
          <w:rFonts w:hint="eastAsia" w:ascii="宋体" w:hAnsi="宋体"/>
          <w:sz w:val="24"/>
          <w:szCs w:val="24"/>
        </w:rPr>
        <w:t>（五）超过响应文件截止时间递交的响应文件，恕不接收。</w:t>
      </w:r>
    </w:p>
    <w:p w14:paraId="32BA9849">
      <w:pPr>
        <w:snapToGrid w:val="0"/>
        <w:spacing w:line="400" w:lineRule="exact"/>
        <w:ind w:firstLine="360" w:firstLineChars="150"/>
        <w:rPr>
          <w:rFonts w:ascii="宋体" w:hAnsi="宋体"/>
          <w:sz w:val="24"/>
          <w:szCs w:val="24"/>
        </w:rPr>
      </w:pPr>
      <w:r>
        <w:rPr>
          <w:rFonts w:hint="eastAsia" w:ascii="宋体" w:hAnsi="宋体"/>
          <w:sz w:val="24"/>
          <w:szCs w:val="24"/>
        </w:rPr>
        <w:t>（六）询价费用：无论询价结果如何，供应商参与本项目询价的所有费用均应由供应商自行承担。</w:t>
      </w:r>
    </w:p>
    <w:p w14:paraId="21E88672">
      <w:pPr>
        <w:snapToGrid w:val="0"/>
        <w:spacing w:line="400" w:lineRule="exact"/>
        <w:ind w:firstLine="361" w:firstLineChars="150"/>
        <w:rPr>
          <w:rFonts w:ascii="宋体" w:hAnsi="宋体"/>
          <w:b/>
          <w:sz w:val="24"/>
          <w:szCs w:val="24"/>
        </w:rPr>
      </w:pPr>
      <w:r>
        <w:rPr>
          <w:rFonts w:hint="eastAsia" w:ascii="宋体" w:hAnsi="宋体"/>
          <w:b/>
          <w:sz w:val="24"/>
          <w:szCs w:val="24"/>
        </w:rPr>
        <w:t>（七）本项目不接受联合体参与报价，否则按无效处理。</w:t>
      </w:r>
    </w:p>
    <w:p w14:paraId="76EF7096">
      <w:pPr>
        <w:snapToGrid w:val="0"/>
        <w:spacing w:line="400" w:lineRule="exact"/>
        <w:ind w:firstLine="361" w:firstLineChars="150"/>
        <w:rPr>
          <w:rFonts w:ascii="宋体" w:hAnsi="宋体"/>
          <w:b/>
          <w:sz w:val="24"/>
          <w:szCs w:val="24"/>
        </w:rPr>
      </w:pPr>
      <w:r>
        <w:rPr>
          <w:rFonts w:hint="eastAsia" w:ascii="宋体" w:hAnsi="宋体"/>
          <w:b/>
          <w:sz w:val="24"/>
          <w:szCs w:val="24"/>
        </w:rPr>
        <w:t>（八）本项目不接受合同分包，否则按无效处理。</w:t>
      </w:r>
    </w:p>
    <w:p w14:paraId="65448E59">
      <w:pPr>
        <w:snapToGrid w:val="0"/>
        <w:spacing w:line="400" w:lineRule="exact"/>
        <w:ind w:firstLine="360" w:firstLineChars="150"/>
        <w:rPr>
          <w:rFonts w:ascii="宋体" w:hAnsi="宋体"/>
          <w:bCs/>
          <w:sz w:val="24"/>
          <w:szCs w:val="24"/>
        </w:rPr>
      </w:pPr>
      <w:r>
        <w:rPr>
          <w:rFonts w:hint="eastAsia" w:ascii="宋体" w:hAnsi="宋体"/>
          <w:bCs/>
          <w:sz w:val="24"/>
          <w:szCs w:val="24"/>
        </w:rPr>
        <w:t>（九）</w:t>
      </w:r>
      <w:r>
        <w:rPr>
          <w:rFonts w:hint="eastAsia" w:ascii="宋体" w:hAnsi="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6CE7259A">
      <w:pPr>
        <w:pStyle w:val="23"/>
        <w:snapToGrid w:val="0"/>
        <w:spacing w:before="0" w:after="0" w:line="400" w:lineRule="exact"/>
        <w:ind w:firstLine="482" w:firstLineChars="200"/>
        <w:rPr>
          <w:rFonts w:ascii="宋体" w:hAnsi="宋体" w:eastAsia="宋体"/>
          <w:sz w:val="24"/>
        </w:rPr>
      </w:pPr>
      <w:bookmarkStart w:id="114" w:name="_Toc525047164"/>
      <w:bookmarkEnd w:id="114"/>
      <w:bookmarkStart w:id="115" w:name="_Toc1552"/>
      <w:bookmarkEnd w:id="115"/>
      <w:bookmarkStart w:id="116" w:name="_Toc10415"/>
      <w:bookmarkEnd w:id="116"/>
      <w:bookmarkStart w:id="117" w:name="_Toc24090"/>
      <w:bookmarkEnd w:id="117"/>
      <w:bookmarkStart w:id="118" w:name="_Toc18979"/>
      <w:bookmarkEnd w:id="118"/>
      <w:bookmarkStart w:id="119" w:name="_Toc521053056"/>
      <w:bookmarkEnd w:id="119"/>
      <w:bookmarkStart w:id="120" w:name="_Toc65660337"/>
      <w:bookmarkEnd w:id="120"/>
      <w:bookmarkStart w:id="121" w:name="_Toc1733"/>
      <w:bookmarkEnd w:id="121"/>
      <w:bookmarkStart w:id="122" w:name="_Toc855"/>
      <w:bookmarkStart w:id="123" w:name="_Toc28039"/>
      <w:bookmarkStart w:id="124" w:name="_Toc77597623"/>
      <w:bookmarkStart w:id="125" w:name="_Toc24511"/>
      <w:bookmarkStart w:id="126" w:name="_Toc22631"/>
      <w:bookmarkStart w:id="127" w:name="_Toc13574"/>
      <w:bookmarkStart w:id="128" w:name="_Toc16742"/>
      <w:bookmarkStart w:id="129" w:name="_Toc942"/>
      <w:r>
        <w:rPr>
          <w:rFonts w:hint="eastAsia" w:ascii="宋体" w:hAnsi="宋体" w:eastAsia="宋体"/>
          <w:sz w:val="24"/>
        </w:rPr>
        <w:t>八、现场踏勘</w:t>
      </w:r>
      <w:bookmarkEnd w:id="122"/>
      <w:bookmarkEnd w:id="123"/>
      <w:bookmarkEnd w:id="124"/>
      <w:bookmarkEnd w:id="125"/>
      <w:bookmarkEnd w:id="126"/>
      <w:bookmarkEnd w:id="127"/>
      <w:bookmarkEnd w:id="128"/>
    </w:p>
    <w:p w14:paraId="20EAD36F">
      <w:pPr>
        <w:snapToGrid w:val="0"/>
        <w:spacing w:line="400" w:lineRule="exact"/>
        <w:ind w:firstLine="360" w:firstLineChars="150"/>
        <w:rPr>
          <w:rFonts w:ascii="宋体" w:hAnsi="宋体" w:cs="宋体"/>
          <w:sz w:val="24"/>
          <w:szCs w:val="24"/>
        </w:rPr>
      </w:pPr>
      <w:r>
        <w:rPr>
          <w:rFonts w:hint="eastAsia" w:ascii="宋体" w:hAnsi="宋体" w:cs="宋体"/>
          <w:sz w:val="24"/>
          <w:szCs w:val="24"/>
        </w:rPr>
        <w:t>供应商可自行联系现场踏勘事宜。无论供应商是否考察过现场，均被认为在递交响应文件之前已考察过现场，对本项目的风险和义务十分了解，并在其响应文件中充分考虑了现场和环境条件。供应商应对因踏勘现场而造成的死亡、人身伤害、财产损失、损害以及任何其它损失、损害和引起的费用和开支承担责任。</w:t>
      </w:r>
    </w:p>
    <w:p w14:paraId="4B5528B2">
      <w:pPr>
        <w:pStyle w:val="23"/>
        <w:snapToGrid w:val="0"/>
        <w:spacing w:before="0" w:after="0" w:line="400" w:lineRule="exact"/>
        <w:ind w:firstLine="482" w:firstLineChars="200"/>
        <w:rPr>
          <w:rFonts w:ascii="宋体" w:hAnsi="宋体" w:eastAsia="宋体"/>
          <w:sz w:val="24"/>
        </w:rPr>
      </w:pPr>
      <w:bookmarkStart w:id="130" w:name="_Toc12701"/>
      <w:bookmarkStart w:id="131" w:name="_Toc10900"/>
      <w:bookmarkStart w:id="132" w:name="_Toc25931"/>
      <w:bookmarkStart w:id="133" w:name="_Toc23356"/>
      <w:bookmarkStart w:id="134" w:name="_Toc1006"/>
      <w:bookmarkStart w:id="135" w:name="_Toc23841"/>
      <w:r>
        <w:rPr>
          <w:rFonts w:hint="eastAsia" w:ascii="宋体" w:hAnsi="宋体" w:eastAsia="宋体"/>
          <w:sz w:val="24"/>
        </w:rPr>
        <w:t>九、联系方式</w:t>
      </w:r>
      <w:bookmarkEnd w:id="129"/>
      <w:bookmarkEnd w:id="130"/>
      <w:bookmarkEnd w:id="131"/>
      <w:bookmarkEnd w:id="132"/>
      <w:bookmarkEnd w:id="133"/>
      <w:bookmarkEnd w:id="134"/>
      <w:bookmarkEnd w:id="135"/>
    </w:p>
    <w:p w14:paraId="52F1E52C">
      <w:pPr>
        <w:snapToGrid w:val="0"/>
        <w:spacing w:line="400" w:lineRule="exact"/>
        <w:ind w:firstLine="480" w:firstLineChars="200"/>
        <w:rPr>
          <w:rFonts w:ascii="宋体" w:hAnsi="宋体"/>
          <w:sz w:val="24"/>
          <w:szCs w:val="24"/>
        </w:rPr>
      </w:pPr>
      <w:r>
        <w:rPr>
          <w:rFonts w:hint="eastAsia" w:ascii="宋体" w:hAnsi="宋体"/>
          <w:sz w:val="24"/>
          <w:szCs w:val="24"/>
        </w:rPr>
        <w:t>（一）采购人：四川外国语大学</w:t>
      </w:r>
    </w:p>
    <w:p w14:paraId="4F5CB99C">
      <w:pPr>
        <w:snapToGrid w:val="0"/>
        <w:spacing w:line="400" w:lineRule="exact"/>
        <w:ind w:firstLine="480" w:firstLineChars="200"/>
        <w:rPr>
          <w:rFonts w:ascii="宋体" w:hAnsi="宋体"/>
          <w:sz w:val="24"/>
          <w:szCs w:val="24"/>
        </w:rPr>
      </w:pPr>
      <w:r>
        <w:rPr>
          <w:rFonts w:hint="eastAsia" w:ascii="宋体" w:hAnsi="宋体"/>
          <w:sz w:val="24"/>
          <w:szCs w:val="24"/>
        </w:rPr>
        <w:t>联系人：陈老师</w:t>
      </w:r>
    </w:p>
    <w:p w14:paraId="1EC9FBBE">
      <w:pPr>
        <w:snapToGrid w:val="0"/>
        <w:spacing w:line="400" w:lineRule="exact"/>
        <w:ind w:firstLine="480" w:firstLineChars="200"/>
        <w:rPr>
          <w:rFonts w:ascii="宋体" w:hAnsi="宋体"/>
          <w:sz w:val="24"/>
          <w:szCs w:val="24"/>
        </w:rPr>
      </w:pPr>
      <w:r>
        <w:rPr>
          <w:rFonts w:hint="eastAsia" w:ascii="宋体" w:hAnsi="宋体"/>
          <w:sz w:val="24"/>
          <w:szCs w:val="24"/>
        </w:rPr>
        <w:t>电  话：15213171693</w:t>
      </w:r>
    </w:p>
    <w:p w14:paraId="63F0CAAD">
      <w:pPr>
        <w:snapToGrid w:val="0"/>
        <w:spacing w:line="400" w:lineRule="exact"/>
        <w:ind w:firstLine="480" w:firstLineChars="200"/>
        <w:rPr>
          <w:rFonts w:ascii="宋体" w:hAnsi="宋体"/>
          <w:sz w:val="24"/>
          <w:szCs w:val="24"/>
        </w:rPr>
      </w:pPr>
      <w:r>
        <w:rPr>
          <w:rFonts w:hint="eastAsia" w:ascii="宋体" w:hAnsi="宋体"/>
          <w:sz w:val="24"/>
          <w:szCs w:val="24"/>
        </w:rPr>
        <w:t>地  址：</w:t>
      </w:r>
      <w:r>
        <w:rPr>
          <w:rFonts w:hint="eastAsia"/>
          <w:sz w:val="24"/>
          <w:szCs w:val="24"/>
        </w:rPr>
        <w:t>重庆市沙坪坝区烈士墓壮志路33号</w:t>
      </w:r>
    </w:p>
    <w:p w14:paraId="391132E6">
      <w:pPr>
        <w:snapToGrid w:val="0"/>
        <w:spacing w:line="400" w:lineRule="exact"/>
        <w:ind w:firstLine="480" w:firstLineChars="200"/>
        <w:rPr>
          <w:rFonts w:ascii="宋体" w:hAnsi="宋体"/>
          <w:sz w:val="24"/>
          <w:szCs w:val="24"/>
        </w:rPr>
      </w:pPr>
      <w:r>
        <w:rPr>
          <w:rFonts w:hint="eastAsia" w:ascii="宋体" w:hAnsi="宋体"/>
          <w:sz w:val="24"/>
          <w:szCs w:val="24"/>
        </w:rPr>
        <w:t>（二）采购代理机构：重庆港澳大家软件产业有限公司</w:t>
      </w:r>
    </w:p>
    <w:p w14:paraId="237AC932">
      <w:pPr>
        <w:snapToGrid w:val="0"/>
        <w:spacing w:line="400" w:lineRule="exact"/>
        <w:ind w:firstLine="480" w:firstLineChars="200"/>
        <w:rPr>
          <w:rFonts w:ascii="宋体" w:hAnsi="宋体"/>
          <w:sz w:val="24"/>
          <w:szCs w:val="24"/>
        </w:rPr>
      </w:pPr>
      <w:r>
        <w:rPr>
          <w:rFonts w:hint="eastAsia" w:ascii="宋体" w:hAnsi="宋体"/>
          <w:sz w:val="24"/>
          <w:szCs w:val="24"/>
        </w:rPr>
        <w:t>联系人：李媛媛</w:t>
      </w:r>
    </w:p>
    <w:p w14:paraId="63109690">
      <w:pPr>
        <w:snapToGrid w:val="0"/>
        <w:spacing w:line="400" w:lineRule="exact"/>
        <w:ind w:firstLine="480" w:firstLineChars="200"/>
        <w:rPr>
          <w:rFonts w:ascii="宋体" w:hAnsi="宋体"/>
          <w:sz w:val="24"/>
          <w:szCs w:val="24"/>
        </w:rPr>
      </w:pPr>
      <w:r>
        <w:rPr>
          <w:rFonts w:hint="eastAsia" w:ascii="宋体" w:hAnsi="宋体"/>
          <w:sz w:val="24"/>
          <w:szCs w:val="24"/>
        </w:rPr>
        <w:t xml:space="preserve">电  话：（023）68172141转8056/8026 </w:t>
      </w:r>
    </w:p>
    <w:p w14:paraId="297019F4">
      <w:pPr>
        <w:snapToGrid w:val="0"/>
        <w:spacing w:line="400" w:lineRule="exact"/>
        <w:ind w:firstLine="480" w:firstLineChars="200"/>
        <w:rPr>
          <w:rFonts w:ascii="宋体" w:hAnsi="宋体"/>
          <w:sz w:val="24"/>
          <w:szCs w:val="24"/>
        </w:rPr>
      </w:pPr>
      <w:r>
        <w:rPr>
          <w:rFonts w:hint="eastAsia" w:ascii="宋体" w:hAnsi="宋体"/>
          <w:sz w:val="24"/>
          <w:szCs w:val="24"/>
        </w:rPr>
        <w:t>地  址：重庆市渝北区黄山大道中段67号信达国际A座402</w:t>
      </w:r>
    </w:p>
    <w:p w14:paraId="0FC7AE52">
      <w:pPr>
        <w:pStyle w:val="23"/>
        <w:spacing w:before="0" w:after="0" w:line="360" w:lineRule="auto"/>
        <w:jc w:val="center"/>
        <w:rPr>
          <w:rFonts w:ascii="宋体" w:hAnsi="宋体" w:eastAsia="宋体"/>
          <w:b w:val="0"/>
          <w:sz w:val="36"/>
          <w:szCs w:val="30"/>
        </w:rPr>
      </w:pPr>
      <w:bookmarkStart w:id="136" w:name="_Toc65660338"/>
      <w:bookmarkEnd w:id="136"/>
      <w:bookmarkStart w:id="137" w:name="_Toc739"/>
      <w:bookmarkEnd w:id="137"/>
      <w:bookmarkStart w:id="138" w:name="_Toc14516"/>
      <w:bookmarkEnd w:id="138"/>
      <w:bookmarkStart w:id="139" w:name="_Toc1292"/>
      <w:bookmarkEnd w:id="139"/>
      <w:bookmarkStart w:id="140" w:name="_Toc11327"/>
      <w:bookmarkEnd w:id="140"/>
      <w:bookmarkStart w:id="141" w:name="_Toc18060"/>
      <w:bookmarkEnd w:id="141"/>
      <w:bookmarkStart w:id="142" w:name="_Toc5326"/>
      <w:bookmarkStart w:id="143" w:name="_Toc7415"/>
      <w:bookmarkStart w:id="144" w:name="_Toc102227313"/>
      <w:bookmarkStart w:id="145" w:name="_Toc13356"/>
      <w:bookmarkStart w:id="146" w:name="_Toc523"/>
      <w:bookmarkStart w:id="147" w:name="_Toc65660341"/>
      <w:bookmarkStart w:id="148" w:name="_Toc15492"/>
      <w:r>
        <w:rPr>
          <w:rFonts w:hint="eastAsia" w:ascii="宋体" w:hAnsi="宋体" w:eastAsia="宋体"/>
          <w:b w:val="0"/>
          <w:sz w:val="36"/>
          <w:szCs w:val="30"/>
        </w:rPr>
        <w:br w:type="page"/>
      </w:r>
      <w:bookmarkStart w:id="149" w:name="_Toc12028"/>
      <w:bookmarkStart w:id="150" w:name="_Toc7209"/>
      <w:bookmarkStart w:id="151" w:name="_Toc28014"/>
      <w:bookmarkStart w:id="152" w:name="_Toc8320"/>
      <w:bookmarkStart w:id="153" w:name="_Toc10563"/>
      <w:bookmarkStart w:id="154" w:name="_Toc7294"/>
      <w:bookmarkStart w:id="155" w:name="_Toc24155"/>
      <w:r>
        <w:rPr>
          <w:rFonts w:hint="eastAsia" w:ascii="宋体" w:hAnsi="宋体" w:eastAsia="宋体"/>
          <w:b w:val="0"/>
          <w:sz w:val="36"/>
          <w:szCs w:val="30"/>
        </w:rPr>
        <w:t xml:space="preserve">第二篇  </w:t>
      </w:r>
      <w:bookmarkEnd w:id="149"/>
      <w:bookmarkEnd w:id="150"/>
      <w:r>
        <w:rPr>
          <w:rFonts w:hint="eastAsia" w:ascii="宋体" w:hAnsi="宋体" w:eastAsia="宋体"/>
          <w:b w:val="0"/>
          <w:sz w:val="36"/>
          <w:szCs w:val="30"/>
        </w:rPr>
        <w:t>询价项目技术（质量）需求</w:t>
      </w:r>
      <w:bookmarkEnd w:id="151"/>
      <w:bookmarkEnd w:id="152"/>
      <w:bookmarkEnd w:id="153"/>
      <w:bookmarkEnd w:id="154"/>
      <w:bookmarkEnd w:id="155"/>
    </w:p>
    <w:bookmarkEnd w:id="142"/>
    <w:bookmarkEnd w:id="143"/>
    <w:p w14:paraId="41FF582A">
      <w:pPr>
        <w:pStyle w:val="44"/>
        <w:rPr>
          <w:rFonts w:ascii="宋体" w:hAnsi="宋体"/>
        </w:rPr>
      </w:pPr>
      <w:bookmarkStart w:id="156" w:name="_Toc19590"/>
      <w:bookmarkEnd w:id="156"/>
      <w:bookmarkStart w:id="157" w:name="_Toc18755"/>
      <w:bookmarkEnd w:id="157"/>
      <w:bookmarkStart w:id="158" w:name="_Toc25336"/>
      <w:bookmarkStart w:id="159" w:name="_Toc76462327"/>
      <w:bookmarkStart w:id="160" w:name="_Toc21581"/>
      <w:bookmarkStart w:id="161" w:name="_Toc31987"/>
      <w:bookmarkStart w:id="162" w:name="_Toc26873"/>
      <w:bookmarkStart w:id="163" w:name="_Toc31792"/>
      <w:bookmarkStart w:id="164" w:name="_Toc11109"/>
      <w:bookmarkStart w:id="165" w:name="_Toc24768"/>
      <w:bookmarkStart w:id="166" w:name="_Toc2477"/>
      <w:bookmarkStart w:id="167" w:name="_Toc17204"/>
      <w:bookmarkStart w:id="168" w:name="_Toc819"/>
      <w:bookmarkStart w:id="169" w:name="_Toc12898"/>
      <w:bookmarkStart w:id="170" w:name="_Toc16401"/>
      <w:bookmarkStart w:id="171" w:name="_Toc9547"/>
      <w:bookmarkStart w:id="172" w:name="_Toc21295"/>
      <w:bookmarkStart w:id="173" w:name="_Toc6692"/>
      <w:bookmarkStart w:id="174" w:name="_Toc4737"/>
      <w:r>
        <w:rPr>
          <w:rFonts w:hint="eastAsia"/>
          <w:b/>
          <w:bCs/>
        </w:rPr>
        <w:t>注：</w:t>
      </w:r>
      <w:r>
        <w:rPr>
          <w:rFonts w:hint="eastAsia" w:ascii="宋体" w:hAnsi="宋体"/>
          <w:b/>
          <w:bCs/>
          <w:szCs w:val="24"/>
        </w:rPr>
        <w:t>本篇所有的技术（质量）需求均为符合性审查中的实质性要求，若不满足按无效投标处理。</w:t>
      </w:r>
    </w:p>
    <w:p w14:paraId="275A0373">
      <w:pPr>
        <w:pStyle w:val="23"/>
        <w:numPr>
          <w:ilvl w:val="0"/>
          <w:numId w:val="14"/>
        </w:numPr>
        <w:snapToGrid w:val="0"/>
        <w:spacing w:before="0" w:after="0" w:line="400" w:lineRule="exact"/>
        <w:ind w:firstLine="482" w:firstLineChars="200"/>
        <w:rPr>
          <w:rFonts w:ascii="宋体" w:hAnsi="宋体" w:eastAsia="宋体"/>
          <w:sz w:val="24"/>
        </w:rPr>
      </w:pPr>
      <w:bookmarkStart w:id="175" w:name="_Toc31412"/>
      <w:bookmarkEnd w:id="175"/>
      <w:bookmarkStart w:id="176" w:name="_Toc276583084"/>
      <w:bookmarkEnd w:id="176"/>
      <w:bookmarkStart w:id="177" w:name="_Toc657"/>
      <w:bookmarkStart w:id="178" w:name="_Toc7394"/>
      <w:bookmarkStart w:id="179" w:name="_Toc29225"/>
      <w:bookmarkStart w:id="180" w:name="_Toc27160"/>
      <w:bookmarkStart w:id="181" w:name="_Toc10453"/>
      <w:bookmarkStart w:id="182" w:name="_Toc76373876"/>
      <w:bookmarkStart w:id="183" w:name="_Toc12861"/>
      <w:bookmarkStart w:id="184" w:name="_Toc24552"/>
      <w:bookmarkStart w:id="185" w:name="_Toc30465"/>
      <w:bookmarkStart w:id="186" w:name="_Toc77597617"/>
      <w:bookmarkStart w:id="187" w:name="_Toc6763"/>
      <w:bookmarkStart w:id="188" w:name="_Toc9333"/>
      <w:bookmarkStart w:id="189" w:name="_Toc46148591"/>
      <w:bookmarkStart w:id="190" w:name="_Toc14791"/>
      <w:bookmarkStart w:id="191" w:name="_Toc67642662"/>
      <w:bookmarkStart w:id="192" w:name="_Toc28959"/>
      <w:bookmarkStart w:id="193" w:name="_Toc6355"/>
      <w:bookmarkStart w:id="194" w:name="_Toc1569"/>
      <w:bookmarkStart w:id="195" w:name="_Toc106030880"/>
      <w:bookmarkStart w:id="196" w:name="_Toc28412"/>
      <w:bookmarkStart w:id="197" w:name="_Toc31600"/>
      <w:bookmarkStart w:id="198" w:name="_Toc5807"/>
      <w:bookmarkStart w:id="199" w:name="_Toc27449"/>
      <w:bookmarkStart w:id="200" w:name="_Toc11940"/>
      <w:r>
        <w:rPr>
          <w:rFonts w:hint="eastAsia" w:ascii="宋体" w:hAnsi="宋体" w:eastAsia="宋体"/>
          <w:sz w:val="24"/>
        </w:rPr>
        <w:t>采购</w:t>
      </w:r>
      <w:bookmarkEnd w:id="177"/>
      <w:r>
        <w:rPr>
          <w:rFonts w:hint="eastAsia" w:ascii="宋体" w:hAnsi="宋体" w:eastAsia="宋体"/>
          <w:sz w:val="24"/>
        </w:rPr>
        <w:t>项目技术（质量）需求</w:t>
      </w:r>
      <w:bookmarkEnd w:id="178"/>
    </w:p>
    <w:p w14:paraId="42441BAD">
      <w:pPr>
        <w:ind w:firstLine="360" w:firstLineChars="150"/>
        <w:rPr>
          <w:rFonts w:ascii="宋体" w:hAnsi="宋体" w:cs="宋体"/>
          <w:sz w:val="24"/>
          <w:szCs w:val="24"/>
        </w:rPr>
      </w:pPr>
      <w:r>
        <w:rPr>
          <w:rFonts w:hint="eastAsia" w:ascii="宋体" w:hAnsi="宋体" w:cs="宋体"/>
          <w:sz w:val="24"/>
          <w:szCs w:val="24"/>
        </w:rPr>
        <w:t>（一）智慧校园对接服务</w:t>
      </w:r>
    </w:p>
    <w:p w14:paraId="72BC605C">
      <w:pPr>
        <w:ind w:firstLine="360" w:firstLineChars="150"/>
        <w:rPr>
          <w:rFonts w:ascii="宋体" w:hAnsi="宋体" w:cs="宋体"/>
          <w:sz w:val="24"/>
          <w:szCs w:val="24"/>
        </w:rPr>
      </w:pPr>
      <w:r>
        <w:rPr>
          <w:rFonts w:hint="eastAsia" w:ascii="宋体" w:hAnsi="宋体" w:cs="宋体"/>
          <w:sz w:val="24"/>
          <w:szCs w:val="24"/>
        </w:rPr>
        <w:t>1.符合教育部、重庆市及学校相关技术标准规范；</w:t>
      </w:r>
    </w:p>
    <w:p w14:paraId="6486EAA7">
      <w:pPr>
        <w:ind w:firstLine="360" w:firstLineChars="150"/>
        <w:rPr>
          <w:rFonts w:ascii="宋体" w:hAnsi="宋体" w:cs="宋体"/>
          <w:sz w:val="24"/>
          <w:szCs w:val="24"/>
        </w:rPr>
      </w:pPr>
      <w:r>
        <w:rPr>
          <w:rFonts w:hint="eastAsia" w:ascii="宋体" w:hAnsi="宋体" w:cs="宋体"/>
          <w:sz w:val="24"/>
          <w:szCs w:val="24"/>
        </w:rPr>
        <w:t>2.身份认证支持SAML、OAuth2.0、RESTFUL、CAS、LDAP等协议；</w:t>
      </w:r>
    </w:p>
    <w:p w14:paraId="0A209F2B">
      <w:pPr>
        <w:ind w:firstLine="360" w:firstLineChars="150"/>
        <w:rPr>
          <w:rFonts w:ascii="宋体" w:hAnsi="宋体" w:cs="宋体"/>
          <w:sz w:val="24"/>
          <w:szCs w:val="24"/>
        </w:rPr>
      </w:pPr>
      <w:r>
        <w:rPr>
          <w:rFonts w:hint="eastAsia" w:ascii="宋体" w:hAnsi="宋体" w:cs="宋体"/>
          <w:sz w:val="24"/>
          <w:szCs w:val="24"/>
        </w:rPr>
        <w:t>3.接入学校统一身份认证，将学校统一身份认证作为校内师生的唯一认证方式，接入学校网上服务大厅，实现用户单点登录；校内组织机构、人员采用学校统一的组织机构架构、编码、信息和人员编码、信息；人脸数据采用特征值下发方式使用学校统一人脸识别库，将所采用人脸识别算法部署到学校数据中心。</w:t>
      </w:r>
    </w:p>
    <w:p w14:paraId="294DF919">
      <w:pPr>
        <w:ind w:firstLine="360" w:firstLineChars="150"/>
        <w:rPr>
          <w:rFonts w:ascii="宋体" w:hAnsi="宋体" w:cs="宋体"/>
          <w:sz w:val="24"/>
          <w:szCs w:val="24"/>
        </w:rPr>
      </w:pPr>
      <w:r>
        <w:rPr>
          <w:rFonts w:hint="eastAsia" w:ascii="宋体" w:hAnsi="宋体" w:cs="宋体"/>
          <w:sz w:val="24"/>
          <w:szCs w:val="24"/>
        </w:rPr>
        <w:t>（二）移动端服务</w:t>
      </w:r>
    </w:p>
    <w:p w14:paraId="1F36F120">
      <w:pPr>
        <w:ind w:firstLine="360" w:firstLineChars="150"/>
        <w:rPr>
          <w:rFonts w:ascii="宋体" w:hAnsi="宋体" w:cs="宋体"/>
          <w:sz w:val="24"/>
          <w:szCs w:val="24"/>
        </w:rPr>
      </w:pPr>
      <w:r>
        <w:rPr>
          <w:rFonts w:hint="eastAsia" w:ascii="宋体" w:hAnsi="宋体" w:cs="宋体"/>
          <w:sz w:val="24"/>
          <w:szCs w:val="24"/>
        </w:rPr>
        <w:t>提供移动端服务，支持移动端报表查看、个人数据中心数据查询、消息提醒等功能，支持嵌入企业微信，通过企业微信直接登陆移动端。</w:t>
      </w:r>
    </w:p>
    <w:p w14:paraId="1453898F">
      <w:pPr>
        <w:ind w:firstLine="360" w:firstLineChars="150"/>
        <w:rPr>
          <w:rFonts w:ascii="宋体" w:hAnsi="宋体" w:cs="宋体"/>
          <w:sz w:val="24"/>
          <w:szCs w:val="24"/>
        </w:rPr>
      </w:pPr>
      <w:r>
        <w:rPr>
          <w:rFonts w:hint="eastAsia" w:ascii="宋体" w:hAnsi="宋体" w:cs="宋体"/>
          <w:sz w:val="24"/>
          <w:szCs w:val="24"/>
        </w:rPr>
        <w:t>（三）数据梳理服务</w:t>
      </w:r>
    </w:p>
    <w:p w14:paraId="64C4FF8D">
      <w:pPr>
        <w:ind w:firstLine="360" w:firstLineChars="150"/>
        <w:rPr>
          <w:rFonts w:ascii="宋体" w:hAnsi="宋体" w:cs="宋体"/>
          <w:sz w:val="24"/>
          <w:szCs w:val="24"/>
        </w:rPr>
      </w:pPr>
      <w:r>
        <w:rPr>
          <w:rFonts w:hint="eastAsia" w:ascii="宋体" w:hAnsi="宋体" w:cs="宋体"/>
          <w:sz w:val="24"/>
          <w:szCs w:val="24"/>
        </w:rPr>
        <w:t>为教师教学提升提供如下功能服务：</w:t>
      </w:r>
    </w:p>
    <w:p w14:paraId="2AACC9F3">
      <w:pPr>
        <w:ind w:firstLine="360" w:firstLineChars="150"/>
        <w:rPr>
          <w:rFonts w:ascii="宋体" w:hAnsi="宋体" w:cs="宋体"/>
          <w:sz w:val="24"/>
          <w:szCs w:val="24"/>
        </w:rPr>
      </w:pPr>
      <w:r>
        <w:rPr>
          <w:rFonts w:hint="eastAsia" w:ascii="宋体" w:hAnsi="宋体" w:cs="宋体"/>
          <w:sz w:val="24"/>
          <w:szCs w:val="24"/>
        </w:rPr>
        <w:t>1.教师综合画像基本情况：</w:t>
      </w:r>
    </w:p>
    <w:p w14:paraId="25154302">
      <w:pPr>
        <w:ind w:firstLine="360" w:firstLineChars="150"/>
        <w:rPr>
          <w:rFonts w:ascii="宋体" w:hAnsi="宋体" w:cs="宋体"/>
          <w:sz w:val="24"/>
          <w:szCs w:val="24"/>
        </w:rPr>
      </w:pPr>
      <w:r>
        <w:rPr>
          <w:rFonts w:hint="eastAsia" w:ascii="宋体" w:hAnsi="宋体" w:cs="宋体"/>
          <w:sz w:val="24"/>
          <w:szCs w:val="24"/>
        </w:rPr>
        <w:t>（1）教师基础信息描述，如职称、入职时间、专业领域、教学经验、获奖情况、行政级别、科研信息等；</w:t>
      </w:r>
    </w:p>
    <w:p w14:paraId="2150C80C">
      <w:pPr>
        <w:ind w:firstLine="360" w:firstLineChars="150"/>
        <w:rPr>
          <w:rFonts w:ascii="宋体" w:hAnsi="宋体" w:cs="宋体"/>
          <w:sz w:val="24"/>
          <w:szCs w:val="24"/>
        </w:rPr>
      </w:pPr>
      <w:r>
        <w:rPr>
          <w:rFonts w:hint="eastAsia" w:ascii="宋体" w:hAnsi="宋体" w:cs="宋体"/>
          <w:sz w:val="24"/>
          <w:szCs w:val="24"/>
        </w:rPr>
        <w:t>（2）根据基础信息，统计个人信息价值点及个人能力标签，如科研达人、教学能手、行业专业等。</w:t>
      </w:r>
    </w:p>
    <w:p w14:paraId="79419635">
      <w:pPr>
        <w:ind w:firstLine="360" w:firstLineChars="150"/>
        <w:rPr>
          <w:rFonts w:ascii="宋体" w:hAnsi="宋体" w:cs="宋体"/>
          <w:sz w:val="24"/>
          <w:szCs w:val="24"/>
        </w:rPr>
      </w:pPr>
      <w:r>
        <w:rPr>
          <w:rFonts w:hint="eastAsia" w:ascii="宋体" w:hAnsi="宋体" w:cs="宋体"/>
          <w:sz w:val="24"/>
          <w:szCs w:val="24"/>
        </w:rPr>
        <w:t>2.教学工作量分析</w:t>
      </w:r>
    </w:p>
    <w:p w14:paraId="23D1564A">
      <w:pPr>
        <w:ind w:firstLine="360" w:firstLineChars="150"/>
        <w:rPr>
          <w:rFonts w:ascii="宋体" w:hAnsi="宋体" w:cs="宋体"/>
          <w:sz w:val="24"/>
          <w:szCs w:val="24"/>
        </w:rPr>
      </w:pPr>
      <w:r>
        <w:rPr>
          <w:rFonts w:hint="eastAsia" w:ascii="宋体" w:hAnsi="宋体" w:cs="宋体"/>
          <w:sz w:val="24"/>
          <w:szCs w:val="24"/>
        </w:rPr>
        <w:t>（1）展示教师所教授课程，每周课时统计、学生数量统计、线上教学统计、辅导答疑统计，科研工作统计，综合分析教师工作任务总数；</w:t>
      </w:r>
    </w:p>
    <w:p w14:paraId="1CFDEA76">
      <w:pPr>
        <w:ind w:firstLine="360" w:firstLineChars="150"/>
        <w:rPr>
          <w:rFonts w:ascii="宋体" w:hAnsi="宋体" w:cs="宋体"/>
          <w:sz w:val="24"/>
          <w:szCs w:val="24"/>
        </w:rPr>
      </w:pPr>
      <w:r>
        <w:rPr>
          <w:rFonts w:hint="eastAsia" w:ascii="宋体" w:hAnsi="宋体" w:cs="宋体"/>
          <w:sz w:val="24"/>
          <w:szCs w:val="24"/>
        </w:rPr>
        <w:t>（2）通过教师工作量的统计分析，为教师提供任务分布与时间分布分析展示；</w:t>
      </w:r>
    </w:p>
    <w:p w14:paraId="3B904C78">
      <w:pPr>
        <w:ind w:firstLine="360" w:firstLineChars="150"/>
        <w:rPr>
          <w:rFonts w:ascii="宋体" w:hAnsi="宋体" w:cs="宋体"/>
          <w:sz w:val="24"/>
          <w:szCs w:val="24"/>
        </w:rPr>
      </w:pPr>
      <w:r>
        <w:rPr>
          <w:rFonts w:hint="eastAsia" w:ascii="宋体" w:hAnsi="宋体" w:cs="宋体"/>
          <w:sz w:val="24"/>
          <w:szCs w:val="24"/>
        </w:rPr>
        <w:t>（3）通过教师工作量画像及教学能力画像，评估教师工作量与教学能力是否匹配。</w:t>
      </w:r>
    </w:p>
    <w:p w14:paraId="41880920">
      <w:pPr>
        <w:ind w:firstLine="360" w:firstLineChars="150"/>
        <w:rPr>
          <w:rFonts w:ascii="宋体" w:hAnsi="宋体" w:cs="宋体"/>
          <w:sz w:val="24"/>
          <w:szCs w:val="24"/>
        </w:rPr>
      </w:pPr>
      <w:r>
        <w:rPr>
          <w:rFonts w:hint="eastAsia" w:ascii="宋体" w:hAnsi="宋体" w:cs="宋体"/>
          <w:sz w:val="24"/>
          <w:szCs w:val="24"/>
        </w:rPr>
        <w:t>3.教学成果分析</w:t>
      </w:r>
    </w:p>
    <w:p w14:paraId="75A34459">
      <w:pPr>
        <w:ind w:firstLine="360" w:firstLineChars="150"/>
        <w:rPr>
          <w:rFonts w:ascii="宋体" w:hAnsi="宋体" w:cs="宋体"/>
          <w:sz w:val="24"/>
          <w:szCs w:val="24"/>
        </w:rPr>
      </w:pPr>
      <w:r>
        <w:rPr>
          <w:rFonts w:hint="eastAsia" w:ascii="宋体" w:hAnsi="宋体" w:cs="宋体"/>
          <w:sz w:val="24"/>
          <w:szCs w:val="24"/>
        </w:rPr>
        <w:t>课堂教学分析：</w:t>
      </w:r>
    </w:p>
    <w:p w14:paraId="045FD51A">
      <w:pPr>
        <w:ind w:firstLine="360" w:firstLineChars="150"/>
        <w:rPr>
          <w:rFonts w:ascii="宋体" w:hAnsi="宋体" w:cs="宋体"/>
          <w:sz w:val="24"/>
          <w:szCs w:val="24"/>
        </w:rPr>
      </w:pPr>
      <w:r>
        <w:rPr>
          <w:rFonts w:hint="eastAsia" w:ascii="宋体" w:hAnsi="宋体" w:cs="宋体"/>
          <w:sz w:val="24"/>
          <w:szCs w:val="24"/>
        </w:rPr>
        <w:t>（1）学生的课程成绩、课堂成绩、课堂互动数据、课堂教学反馈数据综合分析课堂教学状态；</w:t>
      </w:r>
    </w:p>
    <w:p w14:paraId="1B40C744">
      <w:pPr>
        <w:ind w:firstLine="360" w:firstLineChars="150"/>
        <w:rPr>
          <w:rFonts w:ascii="宋体" w:hAnsi="宋体" w:cs="宋体"/>
          <w:sz w:val="24"/>
          <w:szCs w:val="24"/>
        </w:rPr>
      </w:pPr>
      <w:r>
        <w:rPr>
          <w:rFonts w:hint="eastAsia" w:ascii="宋体" w:hAnsi="宋体" w:cs="宋体"/>
          <w:sz w:val="24"/>
          <w:szCs w:val="24"/>
        </w:rPr>
        <w:t>（2）根据课堂教学活动统计数据</w:t>
      </w:r>
      <w:r>
        <w:rPr>
          <w:rFonts w:hint="eastAsia" w:ascii="宋体" w:hAnsi="宋体" w:cs="宋体"/>
          <w:sz w:val="24"/>
          <w:szCs w:val="24"/>
          <w:lang w:val="en-US" w:eastAsia="zh-CN"/>
        </w:rPr>
        <w:t>信息</w:t>
      </w:r>
      <w:r>
        <w:rPr>
          <w:rFonts w:hint="eastAsia" w:ascii="宋体" w:hAnsi="宋体" w:cs="宋体"/>
          <w:sz w:val="24"/>
          <w:szCs w:val="24"/>
        </w:rPr>
        <w:t>，综合课程画像数据、教师个人画像数据综合分析课堂教学状态，推荐相应课堂教学活动；</w:t>
      </w:r>
    </w:p>
    <w:p w14:paraId="667753CC">
      <w:pPr>
        <w:ind w:firstLine="360" w:firstLineChars="150"/>
        <w:rPr>
          <w:rFonts w:ascii="宋体" w:hAnsi="宋体" w:cs="宋体"/>
          <w:sz w:val="24"/>
          <w:szCs w:val="24"/>
        </w:rPr>
      </w:pPr>
      <w:r>
        <w:rPr>
          <w:rFonts w:hint="eastAsia" w:ascii="宋体" w:hAnsi="宋体" w:cs="宋体"/>
          <w:sz w:val="24"/>
          <w:szCs w:val="24"/>
        </w:rPr>
        <w:t>评教结果分析：</w:t>
      </w:r>
    </w:p>
    <w:p w14:paraId="0866B38E">
      <w:pPr>
        <w:ind w:firstLine="360" w:firstLineChars="150"/>
        <w:rPr>
          <w:rFonts w:ascii="宋体" w:hAnsi="宋体" w:cs="宋体"/>
          <w:sz w:val="24"/>
          <w:szCs w:val="24"/>
        </w:rPr>
      </w:pPr>
      <w:r>
        <w:rPr>
          <w:rFonts w:hint="eastAsia" w:ascii="宋体" w:hAnsi="宋体" w:cs="宋体"/>
          <w:sz w:val="24"/>
          <w:szCs w:val="24"/>
        </w:rPr>
        <w:t>（1）学生评价结果分析，综合评教学生数据、课程信息数据、教学环境数据综合分析，得出影响评教结果的因素；</w:t>
      </w:r>
    </w:p>
    <w:p w14:paraId="373CE3EC">
      <w:pPr>
        <w:ind w:firstLine="360" w:firstLineChars="150"/>
        <w:rPr>
          <w:rFonts w:ascii="宋体" w:hAnsi="宋体" w:cs="宋体"/>
          <w:sz w:val="24"/>
          <w:szCs w:val="24"/>
        </w:rPr>
      </w:pPr>
      <w:r>
        <w:rPr>
          <w:rFonts w:hint="eastAsia" w:ascii="宋体" w:hAnsi="宋体" w:cs="宋体"/>
          <w:sz w:val="24"/>
          <w:szCs w:val="24"/>
        </w:rPr>
        <w:t>（2）督导评教分析，结合学生课堂表现、教学空间、教学设计数据，得出督导评教结果影响因素；</w:t>
      </w:r>
    </w:p>
    <w:p w14:paraId="4900AE72">
      <w:pPr>
        <w:ind w:firstLine="360" w:firstLineChars="150"/>
        <w:rPr>
          <w:rFonts w:ascii="宋体" w:hAnsi="宋体" w:cs="宋体"/>
          <w:sz w:val="24"/>
          <w:szCs w:val="24"/>
        </w:rPr>
      </w:pPr>
      <w:r>
        <w:rPr>
          <w:rFonts w:hint="eastAsia" w:ascii="宋体" w:hAnsi="宋体" w:cs="宋体"/>
          <w:sz w:val="24"/>
          <w:szCs w:val="24"/>
        </w:rPr>
        <w:t>（3）综合学生评价、督导评教、课堂表现、教学成果等多方面数据，得出综合评教结果，提供评教结果权重比例分析及调整。</w:t>
      </w:r>
    </w:p>
    <w:p w14:paraId="76CE20EE">
      <w:pPr>
        <w:ind w:firstLine="360" w:firstLineChars="150"/>
        <w:rPr>
          <w:rFonts w:ascii="宋体" w:hAnsi="宋体" w:cs="宋体"/>
          <w:sz w:val="24"/>
          <w:szCs w:val="24"/>
        </w:rPr>
      </w:pPr>
      <w:r>
        <w:rPr>
          <w:rFonts w:hint="eastAsia" w:ascii="宋体" w:hAnsi="宋体" w:cs="宋体"/>
          <w:sz w:val="24"/>
          <w:szCs w:val="24"/>
        </w:rPr>
        <w:t>（4）成绩分析：</w:t>
      </w:r>
    </w:p>
    <w:p w14:paraId="272E38F3">
      <w:pPr>
        <w:ind w:firstLine="360" w:firstLineChars="150"/>
        <w:rPr>
          <w:rFonts w:ascii="宋体" w:hAnsi="宋体" w:cs="宋体"/>
          <w:sz w:val="24"/>
          <w:szCs w:val="24"/>
        </w:rPr>
      </w:pPr>
      <w:r>
        <w:rPr>
          <w:rFonts w:hint="eastAsia" w:ascii="宋体" w:hAnsi="宋体" w:cs="宋体"/>
          <w:sz w:val="24"/>
          <w:szCs w:val="24"/>
        </w:rPr>
        <w:t>1）分析学生考试成绩、随堂测试成绩、线上测试成绩，综合得出学生成绩分布、知识掌握程度分析；</w:t>
      </w:r>
    </w:p>
    <w:p w14:paraId="76CCDC86">
      <w:pPr>
        <w:ind w:firstLine="360" w:firstLineChars="150"/>
        <w:rPr>
          <w:rFonts w:ascii="宋体" w:hAnsi="宋体" w:cs="宋体"/>
          <w:sz w:val="24"/>
          <w:szCs w:val="24"/>
        </w:rPr>
      </w:pPr>
      <w:r>
        <w:rPr>
          <w:rFonts w:hint="eastAsia" w:ascii="宋体" w:hAnsi="宋体" w:cs="宋体"/>
          <w:sz w:val="24"/>
          <w:szCs w:val="24"/>
        </w:rPr>
        <w:t>2）综合课程画像、教学环境数据、教师数据，得出学生成绩影响因素分析。</w:t>
      </w:r>
    </w:p>
    <w:p w14:paraId="61D4EE58">
      <w:pPr>
        <w:ind w:firstLine="360" w:firstLineChars="150"/>
        <w:rPr>
          <w:rFonts w:ascii="宋体" w:hAnsi="宋体" w:cs="宋体"/>
          <w:sz w:val="24"/>
          <w:szCs w:val="24"/>
        </w:rPr>
      </w:pPr>
      <w:r>
        <w:rPr>
          <w:rFonts w:hint="eastAsia" w:ascii="宋体" w:hAnsi="宋体" w:cs="宋体"/>
          <w:sz w:val="24"/>
          <w:szCs w:val="24"/>
        </w:rPr>
        <w:t>4.教学状态分析</w:t>
      </w:r>
    </w:p>
    <w:p w14:paraId="089FD1E2">
      <w:pPr>
        <w:ind w:firstLine="360" w:firstLineChars="150"/>
        <w:rPr>
          <w:rFonts w:ascii="宋体" w:hAnsi="宋体" w:cs="宋体"/>
          <w:sz w:val="24"/>
          <w:szCs w:val="24"/>
        </w:rPr>
      </w:pPr>
      <w:r>
        <w:rPr>
          <w:rFonts w:hint="eastAsia" w:ascii="宋体" w:hAnsi="宋体" w:cs="宋体"/>
          <w:sz w:val="24"/>
          <w:szCs w:val="24"/>
        </w:rPr>
        <w:t>（1）综合教学计划、教学内容、学生课堂数据，展示当前教学状态，如教学内容使用状态、教学进度状态、教学难度状态、教学结果呈现等。</w:t>
      </w:r>
    </w:p>
    <w:p w14:paraId="3D42303B">
      <w:pPr>
        <w:ind w:firstLine="360" w:firstLineChars="150"/>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.教学状态监测预警</w:t>
      </w:r>
    </w:p>
    <w:p w14:paraId="567D269D">
      <w:pPr>
        <w:ind w:firstLine="360" w:firstLineChars="150"/>
        <w:rPr>
          <w:rFonts w:ascii="宋体" w:hAnsi="宋体" w:cs="宋体"/>
          <w:sz w:val="24"/>
          <w:szCs w:val="24"/>
        </w:rPr>
      </w:pPr>
      <w:r>
        <w:rPr>
          <w:rFonts w:hint="eastAsia" w:ascii="宋体" w:hAnsi="宋体" w:cs="宋体"/>
          <w:sz w:val="24"/>
          <w:szCs w:val="24"/>
        </w:rPr>
        <w:t>（1）根据教学计划及人才培养指标，课程能力矩阵，对教学进度、教学难度、教学方向、学生能力发展等维度数据进行状态监测，对异常数据进行预警。</w:t>
      </w:r>
    </w:p>
    <w:p w14:paraId="39A4BD93">
      <w:pPr>
        <w:ind w:firstLine="360" w:firstLineChars="150"/>
        <w:rPr>
          <w:rFonts w:ascii="宋体" w:hAnsi="宋体" w:cs="宋体"/>
          <w:sz w:val="24"/>
          <w:szCs w:val="24"/>
        </w:rPr>
      </w:pPr>
      <w:r>
        <w:rPr>
          <w:rFonts w:hint="eastAsia" w:ascii="宋体" w:hAnsi="宋体" w:cs="宋体"/>
          <w:sz w:val="24"/>
          <w:szCs w:val="24"/>
        </w:rPr>
        <w:t>（四）技术要求</w:t>
      </w:r>
    </w:p>
    <w:p w14:paraId="4D621639">
      <w:pPr>
        <w:ind w:firstLine="360" w:firstLineChars="150"/>
        <w:rPr>
          <w:rFonts w:ascii="宋体" w:hAnsi="宋体" w:cs="宋体"/>
          <w:sz w:val="24"/>
          <w:szCs w:val="24"/>
        </w:rPr>
      </w:pPr>
      <w:r>
        <w:rPr>
          <w:rFonts w:hint="eastAsia" w:ascii="宋体" w:hAnsi="宋体" w:cs="宋体"/>
          <w:sz w:val="24"/>
          <w:szCs w:val="24"/>
        </w:rPr>
        <w:t>1.平台须实现与学校数据中心的对接，提供满足学校要求的数据接口，便于学校完成各种统计、决策分析，实现数据的制动化采集。为方便系统的数据采集与同步，每一张数据表要求带时间戳字段。</w:t>
      </w:r>
    </w:p>
    <w:p w14:paraId="6D62F6DB">
      <w:pPr>
        <w:ind w:firstLine="360" w:firstLineChars="150"/>
        <w:rPr>
          <w:rFonts w:ascii="宋体" w:hAnsi="宋体" w:cs="宋体"/>
          <w:sz w:val="24"/>
          <w:szCs w:val="24"/>
        </w:rPr>
      </w:pPr>
      <w:r>
        <w:rPr>
          <w:rFonts w:hint="eastAsia" w:ascii="宋体" w:hAnsi="宋体" w:cs="宋体"/>
          <w:sz w:val="24"/>
          <w:szCs w:val="24"/>
        </w:rPr>
        <w:t>2.系统需采用分布式架构设计、软件架构采用B/S结构，提供App应用和免安装的客户端；支持win7、win8、win10，32与64位系统、linux及MacOS等主流操作系统；兼容微信浏览器，以及其他如微软IE、谷歌Chrome、360浏览器、搜狗浏览器、Safari、QQ浏览器、火狐Firefox等多种浏览器。</w:t>
      </w:r>
    </w:p>
    <w:p w14:paraId="03456D6E">
      <w:pPr>
        <w:ind w:firstLine="360" w:firstLineChars="150"/>
        <w:rPr>
          <w:rFonts w:ascii="宋体" w:hAnsi="宋体" w:cs="宋体"/>
          <w:sz w:val="24"/>
          <w:szCs w:val="24"/>
        </w:rPr>
      </w:pPr>
      <w:r>
        <w:rPr>
          <w:rFonts w:hint="eastAsia" w:ascii="宋体" w:hAnsi="宋体" w:cs="宋体"/>
          <w:sz w:val="24"/>
          <w:szCs w:val="24"/>
        </w:rPr>
        <w:t>3.支持移动端管理，数据与web端同步，兼容全部主流智能手机的操作系统：包括HarmonyOS、IOS、Android等，兼容不同设备的分辨率。</w:t>
      </w:r>
    </w:p>
    <w:p w14:paraId="08A38880">
      <w:pPr>
        <w:ind w:firstLine="360" w:firstLineChars="150"/>
        <w:rPr>
          <w:rFonts w:ascii="宋体" w:hAnsi="宋体" w:cs="宋体"/>
          <w:sz w:val="24"/>
          <w:szCs w:val="24"/>
        </w:rPr>
      </w:pPr>
      <w:r>
        <w:rPr>
          <w:rFonts w:hint="eastAsia" w:ascii="宋体" w:hAnsi="宋体" w:cs="宋体"/>
          <w:sz w:val="24"/>
          <w:szCs w:val="24"/>
        </w:rPr>
        <w:t>4.支持7×24小时不间断运行；页面响应不高于3秒；检索响应不高于3秒；视频点播响应不高于6秒。</w:t>
      </w:r>
    </w:p>
    <w:p w14:paraId="4183CC4C">
      <w:pPr>
        <w:ind w:firstLine="360" w:firstLineChars="150"/>
        <w:rPr>
          <w:rFonts w:ascii="宋体" w:hAnsi="宋体" w:cs="宋体"/>
          <w:sz w:val="24"/>
          <w:szCs w:val="24"/>
        </w:rPr>
      </w:pPr>
      <w:r>
        <w:rPr>
          <w:rFonts w:hint="eastAsia" w:ascii="宋体" w:hAnsi="宋体" w:cs="宋体"/>
          <w:sz w:val="24"/>
          <w:szCs w:val="24"/>
        </w:rPr>
        <w:t>5.系统需要具有完善的权限和用户管理体系，可以适应各类角色管理员的管理和使用，提供与统一身份认证系统的数据接口，并具有集成能力。</w:t>
      </w:r>
    </w:p>
    <w:p w14:paraId="31D265D1">
      <w:pPr>
        <w:ind w:firstLine="360" w:firstLineChars="150"/>
        <w:rPr>
          <w:rFonts w:ascii="宋体" w:hAnsi="宋体" w:cs="宋体"/>
          <w:sz w:val="24"/>
          <w:szCs w:val="24"/>
        </w:rPr>
      </w:pPr>
      <w:r>
        <w:rPr>
          <w:rFonts w:hint="eastAsia" w:ascii="宋体" w:hAnsi="宋体" w:cs="宋体"/>
          <w:sz w:val="24"/>
          <w:szCs w:val="24"/>
        </w:rPr>
        <w:t>6.系统后台数据库及表结构字段清晰易懂，有明确的注释标记。提供表结构、视图及字段说明文档。</w:t>
      </w:r>
    </w:p>
    <w:p w14:paraId="462FE94F">
      <w:pPr>
        <w:ind w:firstLine="360" w:firstLineChars="150"/>
        <w:rPr>
          <w:rFonts w:ascii="宋体" w:hAnsi="宋体" w:cs="宋体"/>
          <w:sz w:val="24"/>
          <w:szCs w:val="24"/>
        </w:rPr>
      </w:pPr>
      <w:r>
        <w:rPr>
          <w:rFonts w:hint="eastAsia" w:ascii="宋体" w:hAnsi="宋体" w:cs="宋体"/>
          <w:sz w:val="24"/>
          <w:szCs w:val="24"/>
        </w:rPr>
        <w:t>7.系统提供站内精准和模糊查找功能。</w:t>
      </w:r>
    </w:p>
    <w:p w14:paraId="1911E511">
      <w:pPr>
        <w:ind w:firstLine="360" w:firstLineChars="150"/>
        <w:rPr>
          <w:rFonts w:ascii="宋体" w:hAnsi="宋体" w:cs="宋体"/>
          <w:sz w:val="24"/>
          <w:szCs w:val="24"/>
        </w:rPr>
      </w:pPr>
      <w:r>
        <w:rPr>
          <w:rFonts w:hint="eastAsia" w:ascii="宋体" w:hAnsi="宋体" w:cs="宋体"/>
          <w:sz w:val="24"/>
          <w:szCs w:val="24"/>
        </w:rPr>
        <w:t>8.系统通过权威机构安全认证；提供系统数据与应用安全的解决方案；运维人员需签订信息安全运维保密协议，保障学校的数据安全；实现定期数据库备份，包括手动备份和自动备份；支持即时消息的管理，具备对敏感词汇、敏感话题的过滤、屏蔽、删除等操作，提供平台敏感操作日志，7×24小时监控平台运行状况。系统部署上线运行前，须配合学校完成对该系统的，安全测评。</w:t>
      </w:r>
    </w:p>
    <w:p w14:paraId="1B3A59E6">
      <w:pPr>
        <w:ind w:firstLine="360" w:firstLineChars="150"/>
        <w:rPr>
          <w:rFonts w:ascii="宋体" w:hAnsi="宋体" w:cs="宋体"/>
          <w:sz w:val="24"/>
          <w:szCs w:val="24"/>
        </w:rPr>
      </w:pPr>
      <w:r>
        <w:rPr>
          <w:rFonts w:hint="eastAsia" w:ascii="宋体" w:hAnsi="宋体" w:cs="宋体"/>
          <w:sz w:val="24"/>
          <w:szCs w:val="24"/>
        </w:rPr>
        <w:t>9.系统运行稳定可靠，具备容错能力，一旦发生故障，支持快速故障检测和恢复，使系统具有极高的可靠性和可管理性。</w:t>
      </w:r>
    </w:p>
    <w:p w14:paraId="34387650">
      <w:pPr>
        <w:ind w:firstLine="360" w:firstLineChars="150"/>
        <w:rPr>
          <w:rFonts w:ascii="宋体" w:hAnsi="宋体" w:cs="宋体"/>
          <w:sz w:val="24"/>
          <w:szCs w:val="24"/>
        </w:rPr>
      </w:pPr>
      <w:r>
        <w:rPr>
          <w:rFonts w:hint="eastAsia" w:ascii="宋体" w:hAnsi="宋体" w:cs="宋体"/>
          <w:sz w:val="24"/>
          <w:szCs w:val="24"/>
        </w:rPr>
        <w:t>10.系统整体界面简洁明了，操作方式简单，满足各类用户使用。</w:t>
      </w:r>
    </w:p>
    <w:p w14:paraId="5BD7FEA1">
      <w:pPr>
        <w:ind w:firstLine="360" w:firstLineChars="150"/>
        <w:rPr>
          <w:rFonts w:ascii="宋体" w:hAnsi="宋体" w:cs="宋体"/>
          <w:sz w:val="24"/>
          <w:szCs w:val="24"/>
        </w:rPr>
      </w:pPr>
      <w:r>
        <w:rPr>
          <w:rFonts w:hint="eastAsia" w:ascii="宋体" w:hAnsi="宋体" w:cs="宋体"/>
          <w:sz w:val="24"/>
          <w:szCs w:val="24"/>
        </w:rPr>
        <w:t>11.提供补丁管理、病毒维护、防火墙管理、监控、攻击恢复等安全系统维护；提供数据存储管理、维护、备份设备。</w:t>
      </w:r>
    </w:p>
    <w:p w14:paraId="751549E3">
      <w:pPr>
        <w:ind w:firstLine="360" w:firstLineChars="150"/>
        <w:rPr>
          <w:rFonts w:ascii="宋体" w:hAnsi="宋体" w:cs="宋体"/>
          <w:sz w:val="24"/>
          <w:szCs w:val="24"/>
        </w:rPr>
      </w:pPr>
      <w:r>
        <w:rPr>
          <w:rFonts w:hint="eastAsia" w:ascii="宋体" w:hAnsi="宋体" w:cs="宋体"/>
          <w:sz w:val="24"/>
          <w:szCs w:val="24"/>
        </w:rPr>
        <w:t>12.系统部署采用混合云部署方式。系统本身部署在学校私有云上，大文件、音视频资源等采用公有云CDN存储的方式部署。</w:t>
      </w:r>
    </w:p>
    <w:p w14:paraId="065C3BA8">
      <w:pPr>
        <w:ind w:firstLine="360" w:firstLineChars="150"/>
        <w:rPr>
          <w:rFonts w:ascii="宋体" w:hAnsi="宋体" w:cs="宋体"/>
          <w:sz w:val="24"/>
          <w:szCs w:val="24"/>
        </w:rPr>
      </w:pPr>
      <w:r>
        <w:rPr>
          <w:rFonts w:hint="eastAsia" w:ascii="宋体" w:hAnsi="宋体" w:cs="宋体"/>
          <w:sz w:val="24"/>
          <w:szCs w:val="24"/>
        </w:rPr>
        <w:t>（五）数据分析要求</w:t>
      </w:r>
    </w:p>
    <w:p w14:paraId="395D7052">
      <w:pPr>
        <w:ind w:firstLine="360" w:firstLineChars="150"/>
        <w:rPr>
          <w:rFonts w:ascii="宋体" w:hAnsi="宋体" w:cs="宋体"/>
          <w:sz w:val="24"/>
          <w:szCs w:val="24"/>
        </w:rPr>
      </w:pPr>
      <w:r>
        <w:rPr>
          <w:rFonts w:hint="eastAsia" w:ascii="宋体" w:hAnsi="宋体" w:cs="宋体"/>
          <w:sz w:val="24"/>
          <w:szCs w:val="24"/>
        </w:rPr>
        <w:t>1.采用类excel设计器，设计器是独立客户端，无需借助第三方插件或环境即可运行，支持无限行无限列扩展，支持直接打开excel文件，能够兼容Excel的公式，提供功能截图证明。</w:t>
      </w:r>
    </w:p>
    <w:p w14:paraId="2B13DAA8">
      <w:pPr>
        <w:ind w:firstLine="360" w:firstLineChars="150"/>
        <w:rPr>
          <w:rFonts w:ascii="宋体" w:hAnsi="宋体" w:cs="宋体"/>
          <w:sz w:val="24"/>
          <w:szCs w:val="24"/>
        </w:rPr>
      </w:pPr>
      <w:r>
        <w:rPr>
          <w:rFonts w:hint="eastAsia" w:ascii="宋体" w:hAnsi="宋体" w:cs="宋体"/>
          <w:sz w:val="24"/>
          <w:szCs w:val="24"/>
        </w:rPr>
        <w:t>2.报表开发平台支持配置多个运行环境，如测试环境和正式环境之间可方便的进行切换。</w:t>
      </w:r>
    </w:p>
    <w:p w14:paraId="37DD6CD4">
      <w:pPr>
        <w:ind w:firstLine="360" w:firstLineChars="150"/>
        <w:rPr>
          <w:rFonts w:ascii="宋体" w:hAnsi="宋体" w:cs="宋体"/>
          <w:sz w:val="24"/>
          <w:szCs w:val="24"/>
        </w:rPr>
      </w:pPr>
      <w:r>
        <w:rPr>
          <w:rFonts w:hint="eastAsia" w:ascii="宋体" w:hAnsi="宋体" w:cs="宋体"/>
          <w:sz w:val="24"/>
          <w:szCs w:val="24"/>
        </w:rPr>
        <w:t>3.支持模板版本管理，支持对任意模板文件保存任意多个历史版本，并支持对从任意历史版本还原，提供功能截图证明。</w:t>
      </w:r>
    </w:p>
    <w:p w14:paraId="2BB68A82">
      <w:pPr>
        <w:ind w:firstLine="360" w:firstLineChars="150"/>
        <w:rPr>
          <w:rFonts w:ascii="宋体" w:hAnsi="宋体" w:cs="宋体"/>
          <w:sz w:val="24"/>
          <w:szCs w:val="24"/>
        </w:rPr>
      </w:pPr>
      <w:r>
        <w:rPr>
          <w:rFonts w:hint="eastAsia" w:ascii="宋体" w:hAnsi="宋体" w:cs="宋体"/>
          <w:sz w:val="24"/>
          <w:szCs w:val="24"/>
        </w:rPr>
        <w:t>4.设计方式简单，通过连接数据库后直接对字段进行拖拉拽等操作以后就可以实现报表页面设计，可以通过横向扩展和纵向扩展以及父子格和格间关系以及动态隔间运算就可以完成中国式复杂报表设计。</w:t>
      </w:r>
    </w:p>
    <w:p w14:paraId="2271EBD1">
      <w:pPr>
        <w:ind w:firstLine="360" w:firstLineChars="150"/>
        <w:rPr>
          <w:rFonts w:ascii="宋体" w:hAnsi="宋体" w:cs="宋体"/>
          <w:sz w:val="24"/>
          <w:szCs w:val="24"/>
        </w:rPr>
      </w:pPr>
      <w:r>
        <w:rPr>
          <w:rFonts w:hint="eastAsia" w:ascii="宋体" w:hAnsi="宋体" w:cs="宋体"/>
          <w:sz w:val="24"/>
          <w:szCs w:val="24"/>
        </w:rPr>
        <w:t>5.支持通过条件属性动态控制单元格的字体、背景、前景、缩进、形态、控件、超链、新值、宽高等，满足各种使用场景，提供功能截图证明。</w:t>
      </w:r>
    </w:p>
    <w:p w14:paraId="662586F3">
      <w:pPr>
        <w:ind w:firstLine="360" w:firstLineChars="150"/>
        <w:rPr>
          <w:rFonts w:ascii="宋体" w:hAnsi="宋体" w:cs="宋体"/>
          <w:sz w:val="24"/>
          <w:szCs w:val="24"/>
        </w:rPr>
      </w:pPr>
      <w:r>
        <w:rPr>
          <w:rFonts w:hint="eastAsia" w:ascii="宋体" w:hAnsi="宋体" w:cs="宋体"/>
          <w:sz w:val="24"/>
          <w:szCs w:val="24"/>
        </w:rPr>
        <w:t>6.支持多种控件样式，可以通过下拉框，文本框，按钮，下拉复选框，日期控件，数字控件，下拉树，密码控件，按钮组控件，复选按钮控件等来进行数据传递和数据获取。</w:t>
      </w:r>
    </w:p>
    <w:p w14:paraId="34C4893B">
      <w:pPr>
        <w:ind w:firstLine="360" w:firstLineChars="150"/>
        <w:rPr>
          <w:rFonts w:ascii="宋体" w:hAnsi="宋体" w:cs="宋体"/>
          <w:sz w:val="24"/>
          <w:szCs w:val="24"/>
        </w:rPr>
      </w:pPr>
      <w:r>
        <w:rPr>
          <w:rFonts w:hint="eastAsia" w:ascii="宋体" w:hAnsi="宋体" w:cs="宋体"/>
          <w:sz w:val="24"/>
          <w:szCs w:val="24"/>
        </w:rPr>
        <w:t>7.支持报表超链接，可自由设置超链内容，包括文件、网络报表、web链接、JavaScript等，超链可以多种方式打开，譬如新窗口、对话框等，提供功能截图证明。</w:t>
      </w:r>
    </w:p>
    <w:p w14:paraId="579ADDB5">
      <w:pPr>
        <w:ind w:firstLine="360" w:firstLineChars="150"/>
        <w:rPr>
          <w:rFonts w:ascii="宋体" w:hAnsi="宋体" w:cs="宋体"/>
          <w:sz w:val="24"/>
          <w:szCs w:val="24"/>
        </w:rPr>
      </w:pPr>
      <w:r>
        <w:rPr>
          <w:rFonts w:hint="eastAsia" w:ascii="宋体" w:hAnsi="宋体" w:cs="宋体"/>
          <w:sz w:val="24"/>
          <w:szCs w:val="24"/>
        </w:rPr>
        <w:t>8.支持本地组件与在线组件库，可以让用户利用免费资源的模版或组件直接进行开发工作，同时还需支持系统服务器视觉统一风格配置，包括但不限于背景颜色、组件间距、组件样式、图表色系、表格样式。</w:t>
      </w:r>
    </w:p>
    <w:p w14:paraId="09A29AE9">
      <w:pPr>
        <w:ind w:firstLine="360" w:firstLineChars="150"/>
        <w:rPr>
          <w:rFonts w:hint="eastAsia" w:ascii="宋体" w:hAnsi="宋体" w:eastAsia="宋体" w:cs="宋体"/>
          <w:sz w:val="24"/>
          <w:szCs w:val="24"/>
          <w:lang w:eastAsia="zh-CN"/>
        </w:rPr>
      </w:pPr>
      <w:r>
        <w:rPr>
          <w:rFonts w:hint="eastAsia" w:ascii="宋体" w:hAnsi="宋体" w:cs="宋体"/>
          <w:sz w:val="24"/>
          <w:szCs w:val="24"/>
        </w:rPr>
        <w:t>9.服务器端支持Tomcat、WebLogic、WebSphere、JBoss、Resin等主流WEB中间件；支持国产中间件比如东方通，金蝶天燕，宝兰德 。运行环境支持X86架构芯片；支持国产化芯片（兆芯、飞腾）</w:t>
      </w:r>
      <w:r>
        <w:rPr>
          <w:rFonts w:hint="eastAsia" w:ascii="宋体" w:hAnsi="宋体" w:cs="宋体"/>
          <w:sz w:val="24"/>
          <w:szCs w:val="24"/>
          <w:lang w:val="en-US" w:eastAsia="zh-CN"/>
        </w:rPr>
        <w:t>。</w:t>
      </w:r>
    </w:p>
    <w:p w14:paraId="3605D15C">
      <w:pPr>
        <w:ind w:firstLine="360" w:firstLineChars="150"/>
        <w:rPr>
          <w:rFonts w:hint="eastAsia" w:ascii="宋体" w:hAnsi="宋体" w:eastAsia="宋体" w:cs="宋体"/>
          <w:sz w:val="24"/>
          <w:szCs w:val="24"/>
          <w:lang w:eastAsia="zh-CN"/>
        </w:rPr>
      </w:pPr>
      <w:r>
        <w:rPr>
          <w:rFonts w:hint="eastAsia" w:ascii="宋体" w:hAnsi="宋体" w:cs="宋体"/>
          <w:sz w:val="24"/>
          <w:szCs w:val="24"/>
        </w:rPr>
        <w:t>10.支持Ubuntu 18.04.4及以上版本、redhat 7.6 及以上版本；支持国产化操作系统，比如麒麟、中科方德、欧拉等国产化操作系统</w:t>
      </w:r>
      <w:r>
        <w:rPr>
          <w:rFonts w:hint="eastAsia" w:ascii="宋体" w:hAnsi="宋体" w:cs="宋体"/>
          <w:sz w:val="24"/>
          <w:szCs w:val="24"/>
          <w:lang w:eastAsia="zh-CN"/>
        </w:rPr>
        <w:t>。</w:t>
      </w:r>
    </w:p>
    <w:p w14:paraId="31FBE552">
      <w:pPr>
        <w:ind w:firstLine="360" w:firstLineChars="150"/>
        <w:rPr>
          <w:rFonts w:ascii="宋体" w:hAnsi="宋体" w:cs="宋体"/>
          <w:sz w:val="24"/>
          <w:szCs w:val="24"/>
        </w:rPr>
      </w:pPr>
      <w:r>
        <w:rPr>
          <w:rFonts w:hint="eastAsia" w:ascii="宋体" w:hAnsi="宋体" w:cs="宋体"/>
          <w:sz w:val="24"/>
          <w:szCs w:val="24"/>
        </w:rPr>
        <w:t>11.支持ORACLE 、PostgreSQL、DB2、MYSQL、SQLSERVER等主流关系型数据库；支持国产数据库达梦，TDSQL，OceanBase，人大金仓，GoldenDB，Vastbase，GreatDB等。至少提供2个以上兼容证明文件。</w:t>
      </w:r>
    </w:p>
    <w:p w14:paraId="2D021C28">
      <w:pPr>
        <w:ind w:firstLine="360" w:firstLineChars="150"/>
        <w:rPr>
          <w:rFonts w:ascii="宋体" w:hAnsi="宋体" w:cs="宋体"/>
          <w:sz w:val="24"/>
          <w:szCs w:val="24"/>
        </w:rPr>
      </w:pPr>
      <w:r>
        <w:rPr>
          <w:rFonts w:hint="eastAsia" w:ascii="宋体" w:hAnsi="宋体" w:cs="宋体"/>
          <w:sz w:val="24"/>
          <w:szCs w:val="24"/>
        </w:rPr>
        <w:t>（六）服务要求</w:t>
      </w:r>
    </w:p>
    <w:p w14:paraId="41B62D15">
      <w:pPr>
        <w:ind w:firstLine="360" w:firstLineChars="150"/>
        <w:rPr>
          <w:rFonts w:ascii="宋体" w:hAnsi="宋体" w:cs="宋体"/>
          <w:sz w:val="24"/>
          <w:szCs w:val="24"/>
        </w:rPr>
      </w:pPr>
      <w:r>
        <w:rPr>
          <w:rFonts w:hint="eastAsia" w:ascii="宋体" w:hAnsi="宋体" w:cs="宋体"/>
          <w:sz w:val="24"/>
          <w:szCs w:val="24"/>
        </w:rPr>
        <w:t xml:space="preserve">1.服务期间，提供至少一名常驻人员，为保障服务质量，不允许人员变更；       </w:t>
      </w:r>
    </w:p>
    <w:p w14:paraId="708E71C0">
      <w:pPr>
        <w:ind w:firstLine="360" w:firstLineChars="150"/>
        <w:rPr>
          <w:rFonts w:ascii="宋体" w:hAnsi="宋体" w:cs="宋体"/>
          <w:sz w:val="24"/>
          <w:szCs w:val="24"/>
        </w:rPr>
      </w:pPr>
      <w:r>
        <w:rPr>
          <w:rFonts w:hint="eastAsia" w:ascii="宋体" w:hAnsi="宋体" w:cs="宋体"/>
          <w:sz w:val="24"/>
          <w:szCs w:val="24"/>
        </w:rPr>
        <w:t xml:space="preserve">2.驻场服务人员需3年以上工作经验，且具备JAVA开发、前端开发以及数据库维护能力；        </w:t>
      </w:r>
    </w:p>
    <w:p w14:paraId="1CB13ADB">
      <w:pPr>
        <w:ind w:firstLine="360" w:firstLineChars="150"/>
        <w:rPr>
          <w:rFonts w:ascii="宋体" w:hAnsi="宋体" w:cs="宋体"/>
          <w:sz w:val="24"/>
          <w:szCs w:val="24"/>
        </w:rPr>
      </w:pPr>
      <w:r>
        <w:rPr>
          <w:rFonts w:hint="eastAsia" w:ascii="宋体" w:hAnsi="宋体" w:cs="宋体"/>
          <w:sz w:val="24"/>
          <w:szCs w:val="24"/>
        </w:rPr>
        <w:t>3.系统交付时提供数据字典，操作手册等；</w:t>
      </w:r>
    </w:p>
    <w:p w14:paraId="111E1EEE">
      <w:pPr>
        <w:ind w:firstLine="360" w:firstLineChars="150"/>
        <w:rPr>
          <w:rFonts w:ascii="宋体" w:hAnsi="宋体" w:cs="宋体"/>
          <w:sz w:val="24"/>
          <w:szCs w:val="24"/>
        </w:rPr>
      </w:pPr>
      <w:r>
        <w:rPr>
          <w:rFonts w:hint="eastAsia" w:ascii="宋体" w:hAnsi="宋体" w:cs="宋体"/>
          <w:sz w:val="24"/>
          <w:szCs w:val="24"/>
        </w:rPr>
        <w:t>4.系统维护期间支持合理的需求增加以及需求变更，不收取任何费用。</w:t>
      </w:r>
    </w:p>
    <w:p w14:paraId="3A9A8EEE">
      <w:pPr>
        <w:pStyle w:val="6"/>
      </w:pPr>
    </w:p>
    <w:p w14:paraId="342A0546">
      <w:pPr>
        <w:pStyle w:val="6"/>
      </w:pPr>
    </w:p>
    <w:p w14:paraId="2E3D6645">
      <w:pPr>
        <w:pStyle w:val="6"/>
      </w:pPr>
    </w:p>
    <w:p w14:paraId="5F598EA4">
      <w:pPr>
        <w:pStyle w:val="6"/>
      </w:pPr>
    </w:p>
    <w:p w14:paraId="45C8A3DF">
      <w:pPr>
        <w:pStyle w:val="6"/>
      </w:pPr>
    </w:p>
    <w:p w14:paraId="11B67E9C">
      <w:pPr>
        <w:rPr>
          <w:rFonts w:ascii="宋体" w:hAnsi="宋体"/>
          <w:sz w:val="24"/>
        </w:rPr>
      </w:pPr>
      <w:bookmarkStart w:id="201" w:name="_Toc1792"/>
      <w:r>
        <w:rPr>
          <w:rFonts w:hint="eastAsia" w:ascii="宋体" w:hAnsi="宋体"/>
          <w:sz w:val="24"/>
        </w:rPr>
        <w:br w:type="page"/>
      </w:r>
    </w:p>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14:paraId="12728F10">
      <w:pPr>
        <w:pStyle w:val="23"/>
        <w:spacing w:before="0" w:after="0" w:line="360" w:lineRule="auto"/>
        <w:jc w:val="center"/>
        <w:rPr>
          <w:szCs w:val="36"/>
        </w:rPr>
      </w:pPr>
      <w:bookmarkStart w:id="202" w:name="_Toc22361"/>
      <w:bookmarkStart w:id="203" w:name="_Toc15957"/>
      <w:bookmarkStart w:id="204" w:name="_Toc20425"/>
      <w:bookmarkStart w:id="205" w:name="_Toc24292"/>
      <w:bookmarkStart w:id="206" w:name="_Toc16881"/>
      <w:bookmarkStart w:id="207" w:name="_Toc31503"/>
      <w:bookmarkStart w:id="208" w:name="_Toc7262"/>
      <w:r>
        <w:rPr>
          <w:rFonts w:hint="eastAsia" w:ascii="宋体" w:hAnsi="宋体" w:eastAsia="宋体"/>
          <w:b w:val="0"/>
          <w:sz w:val="36"/>
          <w:szCs w:val="30"/>
        </w:rPr>
        <w:t>第三篇  询价项目商务需求</w:t>
      </w:r>
      <w:bookmarkEnd w:id="202"/>
      <w:bookmarkEnd w:id="203"/>
      <w:bookmarkEnd w:id="204"/>
      <w:bookmarkEnd w:id="205"/>
      <w:bookmarkEnd w:id="206"/>
      <w:bookmarkEnd w:id="207"/>
      <w:bookmarkEnd w:id="208"/>
    </w:p>
    <w:p w14:paraId="6E662AAD">
      <w:pPr>
        <w:snapToGrid w:val="0"/>
        <w:spacing w:line="360" w:lineRule="auto"/>
        <w:rPr>
          <w:b/>
          <w:bCs/>
          <w:sz w:val="24"/>
          <w:szCs w:val="18"/>
        </w:rPr>
      </w:pPr>
      <w:bookmarkStart w:id="209" w:name="_Toc21950"/>
      <w:bookmarkStart w:id="210" w:name="_Toc14054"/>
      <w:bookmarkStart w:id="211" w:name="_Toc267320049"/>
      <w:bookmarkStart w:id="212" w:name="_Toc10278"/>
      <w:bookmarkStart w:id="213" w:name="_Toc28613"/>
      <w:bookmarkStart w:id="214" w:name="_Toc76373877"/>
      <w:bookmarkStart w:id="215" w:name="_Toc28098"/>
      <w:bookmarkStart w:id="216" w:name="_Toc9947"/>
      <w:r>
        <w:rPr>
          <w:rFonts w:hint="eastAsia"/>
          <w:b/>
          <w:bCs/>
          <w:sz w:val="24"/>
          <w:szCs w:val="18"/>
        </w:rPr>
        <w:t>注：</w:t>
      </w:r>
      <w:r>
        <w:rPr>
          <w:rFonts w:hint="eastAsia" w:ascii="宋体" w:hAnsi="宋体"/>
          <w:b/>
          <w:bCs/>
          <w:kern w:val="0"/>
          <w:sz w:val="24"/>
          <w:szCs w:val="24"/>
        </w:rPr>
        <w:t>本篇所有的商务需求均为符合性审查中的实质性要求，若不满足按无效投标处理。</w:t>
      </w:r>
    </w:p>
    <w:bookmarkEnd w:id="209"/>
    <w:bookmarkEnd w:id="210"/>
    <w:bookmarkEnd w:id="211"/>
    <w:bookmarkEnd w:id="212"/>
    <w:bookmarkEnd w:id="213"/>
    <w:bookmarkEnd w:id="214"/>
    <w:bookmarkEnd w:id="215"/>
    <w:bookmarkEnd w:id="216"/>
    <w:p w14:paraId="644A55F3">
      <w:pPr>
        <w:pStyle w:val="23"/>
        <w:snapToGrid w:val="0"/>
        <w:spacing w:before="0" w:after="0" w:line="400" w:lineRule="exact"/>
        <w:ind w:firstLine="482" w:firstLineChars="200"/>
        <w:rPr>
          <w:rFonts w:ascii="宋体" w:hAnsi="宋体" w:eastAsia="宋体"/>
          <w:sz w:val="24"/>
        </w:rPr>
      </w:pPr>
      <w:bookmarkStart w:id="217" w:name="_Toc10874"/>
      <w:bookmarkEnd w:id="217"/>
      <w:bookmarkStart w:id="218" w:name="_Toc8128"/>
      <w:bookmarkEnd w:id="218"/>
      <w:bookmarkStart w:id="219" w:name="_Toc1803"/>
      <w:bookmarkEnd w:id="219"/>
      <w:bookmarkStart w:id="220" w:name="_Toc14230"/>
      <w:bookmarkEnd w:id="220"/>
      <w:bookmarkStart w:id="221" w:name="_Toc6881"/>
      <w:bookmarkEnd w:id="221"/>
      <w:bookmarkStart w:id="222" w:name="_Toc57644149"/>
      <w:bookmarkEnd w:id="222"/>
      <w:bookmarkStart w:id="223" w:name="_Toc28666"/>
      <w:bookmarkStart w:id="224" w:name="_Toc20323"/>
      <w:bookmarkStart w:id="225" w:name="_Toc4555"/>
      <w:bookmarkStart w:id="226" w:name="_Toc76462328"/>
      <w:bookmarkStart w:id="227" w:name="_Toc3286"/>
      <w:bookmarkStart w:id="228" w:name="_Toc344475120"/>
      <w:bookmarkStart w:id="229" w:name="_Toc16781"/>
      <w:bookmarkStart w:id="230" w:name="_Toc106030883"/>
      <w:bookmarkStart w:id="231" w:name="_Toc10147"/>
      <w:bookmarkStart w:id="232" w:name="_Toc13774"/>
      <w:bookmarkStart w:id="233" w:name="_Toc16225"/>
      <w:bookmarkStart w:id="234" w:name="_Toc20464"/>
      <w:bookmarkStart w:id="235" w:name="_Toc17358"/>
      <w:r>
        <w:rPr>
          <w:rFonts w:hint="eastAsia" w:ascii="宋体" w:hAnsi="宋体" w:eastAsia="宋体"/>
          <w:sz w:val="24"/>
        </w:rPr>
        <w:t>一、服务时间、地点及验收方式</w:t>
      </w:r>
      <w:bookmarkEnd w:id="223"/>
      <w:bookmarkEnd w:id="224"/>
      <w:bookmarkEnd w:id="225"/>
      <w:bookmarkEnd w:id="226"/>
      <w:bookmarkEnd w:id="227"/>
      <w:bookmarkEnd w:id="228"/>
      <w:bookmarkEnd w:id="229"/>
      <w:bookmarkEnd w:id="230"/>
      <w:bookmarkEnd w:id="231"/>
    </w:p>
    <w:p w14:paraId="7CA05329">
      <w:pPr>
        <w:snapToGrid w:val="0"/>
        <w:spacing w:line="400" w:lineRule="exact"/>
        <w:ind w:firstLine="360" w:firstLineChars="150"/>
        <w:rPr>
          <w:rFonts w:ascii="宋体" w:hAnsi="宋体" w:cs="宋体"/>
          <w:sz w:val="24"/>
          <w:szCs w:val="24"/>
        </w:rPr>
      </w:pPr>
      <w:r>
        <w:rPr>
          <w:rFonts w:hint="eastAsia" w:ascii="宋体" w:hAnsi="宋体" w:cs="宋体"/>
          <w:sz w:val="24"/>
          <w:szCs w:val="24"/>
        </w:rPr>
        <w:t>（一）服务时间：合同签订之日起一年。</w:t>
      </w:r>
    </w:p>
    <w:p w14:paraId="38F4054E">
      <w:pPr>
        <w:snapToGrid w:val="0"/>
        <w:spacing w:line="400" w:lineRule="exact"/>
        <w:ind w:firstLine="360" w:firstLineChars="150"/>
        <w:rPr>
          <w:rFonts w:ascii="宋体" w:hAnsi="宋体" w:cs="宋体"/>
          <w:sz w:val="24"/>
          <w:szCs w:val="24"/>
        </w:rPr>
      </w:pPr>
      <w:r>
        <w:rPr>
          <w:rFonts w:hint="eastAsia" w:ascii="宋体" w:hAnsi="宋体" w:cs="宋体"/>
          <w:sz w:val="24"/>
          <w:szCs w:val="24"/>
        </w:rPr>
        <w:t>（二）交货地点：四川外国语大学采购人指定地点（重庆市沙坪坝区烈士墓壮志路33号）。</w:t>
      </w:r>
    </w:p>
    <w:p w14:paraId="14CC35F4">
      <w:pPr>
        <w:snapToGrid w:val="0"/>
        <w:spacing w:line="400" w:lineRule="exact"/>
        <w:ind w:firstLine="360" w:firstLineChars="150"/>
        <w:rPr>
          <w:rFonts w:ascii="宋体" w:hAnsi="宋体" w:cs="宋体"/>
          <w:sz w:val="24"/>
          <w:szCs w:val="24"/>
        </w:rPr>
      </w:pPr>
      <w:r>
        <w:rPr>
          <w:rFonts w:hint="eastAsia" w:ascii="宋体" w:hAnsi="宋体" w:cs="宋体"/>
          <w:sz w:val="24"/>
          <w:szCs w:val="24"/>
        </w:rPr>
        <w:t>（三）验收方式：本项目由采购人自行组织履约验收，按照采购合同及行业标准进行验收。</w:t>
      </w:r>
    </w:p>
    <w:p w14:paraId="4EEE85FE">
      <w:pPr>
        <w:pStyle w:val="23"/>
        <w:snapToGrid w:val="0"/>
        <w:spacing w:before="0" w:after="0" w:line="400" w:lineRule="exact"/>
        <w:ind w:firstLine="482" w:firstLineChars="200"/>
        <w:rPr>
          <w:rFonts w:ascii="宋体" w:hAnsi="宋体" w:eastAsia="宋体"/>
          <w:sz w:val="24"/>
        </w:rPr>
      </w:pPr>
      <w:bookmarkStart w:id="236" w:name="_Toc3023"/>
      <w:bookmarkStart w:id="237" w:name="_Toc14415"/>
      <w:bookmarkStart w:id="238" w:name="_Toc3947"/>
      <w:bookmarkStart w:id="239" w:name="_Toc21167"/>
      <w:bookmarkStart w:id="240" w:name="_Toc1948992480"/>
      <w:bookmarkStart w:id="241" w:name="_Toc11011"/>
      <w:bookmarkStart w:id="242" w:name="_Toc30677"/>
      <w:bookmarkStart w:id="243" w:name="_Toc106030884"/>
      <w:bookmarkStart w:id="244" w:name="_Toc76462329"/>
      <w:bookmarkStart w:id="245" w:name="_Toc31649"/>
      <w:r>
        <w:rPr>
          <w:rFonts w:hint="eastAsia" w:ascii="宋体" w:hAnsi="宋体" w:eastAsia="宋体"/>
          <w:sz w:val="24"/>
        </w:rPr>
        <w:t>二、质量保证及售后服务</w:t>
      </w:r>
      <w:bookmarkEnd w:id="236"/>
      <w:bookmarkEnd w:id="237"/>
      <w:bookmarkEnd w:id="238"/>
      <w:bookmarkEnd w:id="239"/>
      <w:bookmarkEnd w:id="240"/>
      <w:bookmarkEnd w:id="241"/>
      <w:bookmarkEnd w:id="242"/>
    </w:p>
    <w:p w14:paraId="15043CA7">
      <w:pPr>
        <w:snapToGrid w:val="0"/>
        <w:spacing w:line="400" w:lineRule="exact"/>
        <w:ind w:firstLine="480" w:firstLineChars="200"/>
        <w:rPr>
          <w:rFonts w:ascii="宋体" w:hAnsi="宋体" w:cs="宋体"/>
          <w:sz w:val="24"/>
        </w:rPr>
      </w:pPr>
      <w:bookmarkStart w:id="246" w:name="_Toc21558"/>
      <w:r>
        <w:rPr>
          <w:rFonts w:hint="eastAsia" w:ascii="宋体" w:hAnsi="宋体" w:cs="宋体"/>
          <w:sz w:val="24"/>
        </w:rPr>
        <w:t>（一）产品质量保证期</w:t>
      </w:r>
    </w:p>
    <w:p w14:paraId="585B21CB">
      <w:pPr>
        <w:snapToGrid w:val="0"/>
        <w:spacing w:line="400" w:lineRule="exact"/>
        <w:ind w:firstLine="480" w:firstLineChars="200"/>
        <w:rPr>
          <w:rFonts w:ascii="宋体" w:hAnsi="宋体" w:cs="宋体"/>
          <w:sz w:val="24"/>
        </w:rPr>
      </w:pPr>
      <w:r>
        <w:rPr>
          <w:rFonts w:hint="eastAsia" w:ascii="宋体" w:hAnsi="宋体" w:cs="宋体"/>
          <w:sz w:val="24"/>
        </w:rPr>
        <w:t>1、自验收合格之日起，成交供应商对本项目免费提供不低于1年的质保期。</w:t>
      </w:r>
    </w:p>
    <w:p w14:paraId="3F13F6D1">
      <w:pPr>
        <w:snapToGrid w:val="0"/>
        <w:spacing w:line="400" w:lineRule="exact"/>
        <w:ind w:firstLine="480" w:firstLineChars="200"/>
        <w:rPr>
          <w:rFonts w:ascii="宋体" w:hAnsi="宋体" w:cs="宋体"/>
          <w:sz w:val="24"/>
        </w:rPr>
      </w:pPr>
      <w:r>
        <w:rPr>
          <w:rFonts w:hint="eastAsia" w:ascii="宋体" w:hAnsi="宋体" w:cs="宋体"/>
          <w:sz w:val="24"/>
        </w:rPr>
        <w:t>2、软件升级的要求：在质保期内，成交供应商应免费为学校进行软件版本升级及安全系统升级，升级的软件为所有合同范围内涉及软件版本系列内公开发布的最新版本，成交供应商不得收取软件升级费用。</w:t>
      </w:r>
    </w:p>
    <w:p w14:paraId="1ACEC84D">
      <w:pPr>
        <w:snapToGrid w:val="0"/>
        <w:spacing w:line="400" w:lineRule="exact"/>
        <w:ind w:firstLine="480" w:firstLineChars="200"/>
        <w:rPr>
          <w:rFonts w:ascii="宋体" w:hAnsi="宋体" w:cs="宋体"/>
          <w:sz w:val="24"/>
        </w:rPr>
      </w:pPr>
      <w:r>
        <w:rPr>
          <w:rFonts w:hint="eastAsia" w:ascii="宋体" w:hAnsi="宋体" w:cs="宋体"/>
          <w:sz w:val="24"/>
        </w:rPr>
        <w:t>（二）售后服务内容</w:t>
      </w:r>
    </w:p>
    <w:p w14:paraId="01691786">
      <w:pPr>
        <w:snapToGrid w:val="0"/>
        <w:spacing w:line="400" w:lineRule="exact"/>
        <w:ind w:firstLine="480" w:firstLineChars="200"/>
        <w:rPr>
          <w:rFonts w:ascii="宋体" w:hAnsi="宋体" w:cs="宋体"/>
          <w:sz w:val="24"/>
        </w:rPr>
      </w:pPr>
      <w:r>
        <w:rPr>
          <w:rFonts w:hint="eastAsia" w:ascii="宋体" w:hAnsi="宋体" w:cs="宋体"/>
          <w:sz w:val="24"/>
        </w:rPr>
        <w:t>1、成交供应商在质量保证期内应当为采购人提供以下技术支持服务：</w:t>
      </w:r>
    </w:p>
    <w:p w14:paraId="09EBF38C">
      <w:pPr>
        <w:snapToGrid w:val="0"/>
        <w:spacing w:line="400" w:lineRule="exact"/>
        <w:ind w:firstLine="480" w:firstLineChars="200"/>
        <w:rPr>
          <w:rFonts w:ascii="宋体" w:hAnsi="宋体" w:cs="宋体"/>
          <w:sz w:val="24"/>
        </w:rPr>
      </w:pPr>
      <w:r>
        <w:rPr>
          <w:rFonts w:hint="eastAsia" w:ascii="宋体" w:hAnsi="宋体" w:cs="宋体"/>
          <w:sz w:val="24"/>
        </w:rPr>
        <w:t>1.1电话咨询</w:t>
      </w:r>
    </w:p>
    <w:p w14:paraId="239EDC3B">
      <w:pPr>
        <w:snapToGrid w:val="0"/>
        <w:spacing w:line="400" w:lineRule="exact"/>
        <w:ind w:firstLine="480" w:firstLineChars="200"/>
        <w:rPr>
          <w:rFonts w:ascii="宋体" w:hAnsi="宋体" w:cs="宋体"/>
          <w:sz w:val="24"/>
        </w:rPr>
      </w:pPr>
      <w:r>
        <w:rPr>
          <w:rFonts w:hint="eastAsia" w:ascii="宋体" w:hAnsi="宋体" w:cs="宋体"/>
          <w:sz w:val="24"/>
        </w:rPr>
        <w:t>成交供应商应当为采购人提供7×24小时技术援助电话，解答采购人在使用中遇到的问题，及时为采购人提出解决问题的建议。</w:t>
      </w:r>
    </w:p>
    <w:p w14:paraId="4C8C8AC6">
      <w:pPr>
        <w:snapToGrid w:val="0"/>
        <w:spacing w:line="400" w:lineRule="exact"/>
        <w:ind w:firstLine="480" w:firstLineChars="200"/>
        <w:rPr>
          <w:rFonts w:ascii="宋体" w:hAnsi="宋体" w:cs="宋体"/>
          <w:sz w:val="24"/>
        </w:rPr>
      </w:pPr>
      <w:r>
        <w:rPr>
          <w:rFonts w:hint="eastAsia" w:ascii="宋体" w:hAnsi="宋体" w:cs="宋体"/>
          <w:sz w:val="24"/>
        </w:rPr>
        <w:t>1.2 远程响应</w:t>
      </w:r>
    </w:p>
    <w:p w14:paraId="62D9E0D9">
      <w:pPr>
        <w:snapToGrid w:val="0"/>
        <w:spacing w:line="400" w:lineRule="exact"/>
        <w:ind w:firstLine="480" w:firstLineChars="200"/>
        <w:rPr>
          <w:rFonts w:ascii="宋体" w:hAnsi="宋体" w:cs="宋体"/>
          <w:sz w:val="24"/>
        </w:rPr>
      </w:pPr>
      <w:r>
        <w:rPr>
          <w:rFonts w:hint="eastAsia" w:ascii="宋体" w:hAnsi="宋体" w:cs="宋体"/>
          <w:sz w:val="24"/>
        </w:rPr>
        <w:t>采购人遇到使用及技术问题，成交供应商可提供远程诊断的维护和维修，远程诊断不能修复时，应在8小时内到达现场维修。</w:t>
      </w:r>
    </w:p>
    <w:p w14:paraId="3B19A4B6">
      <w:pPr>
        <w:snapToGrid w:val="0"/>
        <w:spacing w:line="400" w:lineRule="exact"/>
        <w:ind w:firstLine="480" w:firstLineChars="200"/>
        <w:rPr>
          <w:rFonts w:ascii="宋体" w:hAnsi="宋体" w:cs="宋体"/>
          <w:sz w:val="24"/>
        </w:rPr>
      </w:pPr>
      <w:r>
        <w:rPr>
          <w:rFonts w:hint="eastAsia" w:ascii="宋体" w:hAnsi="宋体" w:cs="宋体"/>
          <w:sz w:val="24"/>
        </w:rPr>
        <w:t>1.3技术升级</w:t>
      </w:r>
    </w:p>
    <w:p w14:paraId="555B13D3">
      <w:pPr>
        <w:snapToGrid w:val="0"/>
        <w:spacing w:line="400" w:lineRule="exact"/>
        <w:ind w:firstLine="480" w:firstLineChars="200"/>
        <w:rPr>
          <w:rFonts w:ascii="宋体" w:hAnsi="宋体" w:cs="宋体"/>
          <w:sz w:val="24"/>
        </w:rPr>
      </w:pPr>
      <w:r>
        <w:rPr>
          <w:rFonts w:hint="eastAsia" w:ascii="宋体" w:hAnsi="宋体" w:cs="宋体"/>
          <w:sz w:val="24"/>
        </w:rPr>
        <w:t>在质保期内，如果成交供应商的产品技术升级，成交供应商应及时通知采购人，如采购人有相应要求，成交供应商应对采购人购买的产品进行升级服务。</w:t>
      </w:r>
    </w:p>
    <w:p w14:paraId="7762A5AE">
      <w:pPr>
        <w:snapToGrid w:val="0"/>
        <w:spacing w:line="400" w:lineRule="exact"/>
        <w:ind w:firstLine="480" w:firstLineChars="200"/>
        <w:rPr>
          <w:rFonts w:ascii="宋体" w:hAnsi="宋体" w:cs="宋体"/>
          <w:sz w:val="24"/>
        </w:rPr>
      </w:pPr>
      <w:r>
        <w:rPr>
          <w:rFonts w:hint="eastAsia" w:ascii="宋体" w:hAnsi="宋体" w:cs="宋体"/>
          <w:sz w:val="24"/>
        </w:rPr>
        <w:t>2、质保期外服务要求</w:t>
      </w:r>
    </w:p>
    <w:p w14:paraId="3F286025">
      <w:pPr>
        <w:snapToGrid w:val="0"/>
        <w:spacing w:line="400" w:lineRule="exact"/>
        <w:ind w:firstLine="480" w:firstLineChars="200"/>
        <w:rPr>
          <w:rFonts w:ascii="宋体" w:hAnsi="宋体" w:cs="宋体"/>
          <w:sz w:val="24"/>
        </w:rPr>
      </w:pPr>
      <w:r>
        <w:rPr>
          <w:rFonts w:hint="eastAsia" w:ascii="宋体" w:hAnsi="宋体" w:cs="宋体"/>
          <w:sz w:val="24"/>
        </w:rPr>
        <w:t>2.1质量保证期过后，成交供应商应同样提供免费电话咨询服务。</w:t>
      </w:r>
    </w:p>
    <w:p w14:paraId="7ED49F6C">
      <w:pPr>
        <w:snapToGrid w:val="0"/>
        <w:spacing w:line="400" w:lineRule="exact"/>
        <w:ind w:firstLine="480" w:firstLineChars="200"/>
        <w:rPr>
          <w:rFonts w:ascii="宋体" w:hAnsi="宋体" w:cs="宋体"/>
          <w:sz w:val="24"/>
          <w:szCs w:val="24"/>
        </w:rPr>
      </w:pPr>
      <w:r>
        <w:rPr>
          <w:rFonts w:hint="eastAsia" w:ascii="宋体" w:hAnsi="宋体" w:cs="宋体"/>
          <w:sz w:val="24"/>
        </w:rPr>
        <w:t>2.2质量保证期过后，采购人需要继续由原成交供应商提供年度售后服务的，成交供应商应以不超过合同金额3%的价格提供维保服务。</w:t>
      </w:r>
      <w:bookmarkEnd w:id="246"/>
    </w:p>
    <w:p w14:paraId="6DD98D43">
      <w:pPr>
        <w:pStyle w:val="23"/>
        <w:snapToGrid w:val="0"/>
        <w:spacing w:before="0" w:after="0" w:line="400" w:lineRule="exact"/>
        <w:ind w:firstLine="482" w:firstLineChars="200"/>
        <w:rPr>
          <w:rFonts w:ascii="宋体" w:hAnsi="宋体" w:eastAsia="宋体"/>
          <w:sz w:val="24"/>
        </w:rPr>
      </w:pPr>
      <w:bookmarkStart w:id="247" w:name="_Toc10056"/>
      <w:bookmarkStart w:id="248" w:name="_Toc18347"/>
      <w:bookmarkStart w:id="249" w:name="_Toc2355"/>
      <w:bookmarkStart w:id="250" w:name="_Toc18346"/>
      <w:bookmarkStart w:id="251" w:name="_Toc17323"/>
      <w:r>
        <w:rPr>
          <w:rFonts w:hint="eastAsia" w:ascii="宋体" w:hAnsi="宋体" w:eastAsia="宋体"/>
          <w:sz w:val="24"/>
        </w:rPr>
        <w:t>三、报价要求</w:t>
      </w:r>
      <w:bookmarkEnd w:id="243"/>
      <w:bookmarkEnd w:id="244"/>
      <w:bookmarkEnd w:id="245"/>
      <w:bookmarkEnd w:id="247"/>
      <w:bookmarkEnd w:id="248"/>
      <w:bookmarkEnd w:id="249"/>
      <w:bookmarkEnd w:id="250"/>
      <w:bookmarkEnd w:id="251"/>
    </w:p>
    <w:p w14:paraId="7638897D">
      <w:pPr>
        <w:snapToGrid w:val="0"/>
        <w:spacing w:line="400" w:lineRule="exact"/>
        <w:ind w:firstLine="360" w:firstLineChars="150"/>
        <w:rPr>
          <w:rFonts w:ascii="宋体" w:hAnsi="宋体" w:cs="宋体"/>
          <w:sz w:val="24"/>
          <w:szCs w:val="24"/>
        </w:rPr>
      </w:pPr>
      <w:r>
        <w:rPr>
          <w:rFonts w:hint="eastAsia" w:ascii="宋体" w:hAnsi="宋体" w:cs="宋体"/>
          <w:sz w:val="24"/>
          <w:szCs w:val="24"/>
        </w:rPr>
        <w:t>报价包括完成本项目所需的服务费、人工费及提供服务所需的设备或货物购买（制造）费、辅材费、运输费、装卸费、安装调试费、培训费及各种应纳的税费。因成交供应商自身原因造成漏报、少报皆由其自行承担责任，采购人不再补偿。</w:t>
      </w:r>
    </w:p>
    <w:p w14:paraId="131DE6A9">
      <w:pPr>
        <w:pStyle w:val="23"/>
        <w:snapToGrid w:val="0"/>
        <w:spacing w:before="0" w:after="0" w:line="400" w:lineRule="exact"/>
        <w:ind w:firstLine="482" w:firstLineChars="200"/>
        <w:rPr>
          <w:rFonts w:ascii="宋体" w:hAnsi="宋体" w:eastAsia="宋体"/>
          <w:sz w:val="24"/>
        </w:rPr>
      </w:pPr>
      <w:bookmarkStart w:id="252" w:name="_Toc24983"/>
      <w:bookmarkStart w:id="253" w:name="_Toc14474"/>
      <w:bookmarkStart w:id="254" w:name="_Toc5073"/>
      <w:bookmarkStart w:id="255" w:name="_Toc76462330"/>
      <w:bookmarkStart w:id="256" w:name="_Toc344475122"/>
      <w:bookmarkStart w:id="257" w:name="_Toc30880"/>
      <w:bookmarkStart w:id="258" w:name="_Toc106030885"/>
      <w:bookmarkStart w:id="259" w:name="_Toc27615"/>
      <w:bookmarkStart w:id="260" w:name="_Toc13209"/>
      <w:r>
        <w:rPr>
          <w:rFonts w:hint="eastAsia" w:ascii="宋体" w:hAnsi="宋体" w:eastAsia="宋体"/>
          <w:sz w:val="24"/>
        </w:rPr>
        <w:t>四、付款方式</w:t>
      </w:r>
      <w:bookmarkEnd w:id="252"/>
      <w:bookmarkEnd w:id="253"/>
      <w:bookmarkEnd w:id="254"/>
      <w:bookmarkEnd w:id="255"/>
      <w:bookmarkEnd w:id="256"/>
      <w:bookmarkEnd w:id="257"/>
      <w:bookmarkEnd w:id="258"/>
      <w:bookmarkEnd w:id="259"/>
      <w:bookmarkEnd w:id="260"/>
    </w:p>
    <w:p w14:paraId="486C7DBE">
      <w:pPr>
        <w:snapToGrid w:val="0"/>
        <w:spacing w:line="400" w:lineRule="exact"/>
        <w:ind w:firstLine="360" w:firstLineChars="150"/>
        <w:rPr>
          <w:rFonts w:ascii="宋体" w:hAnsi="宋体" w:cs="宋体"/>
          <w:sz w:val="24"/>
          <w:szCs w:val="24"/>
        </w:rPr>
      </w:pPr>
      <w:bookmarkStart w:id="261" w:name="_Toc17631"/>
      <w:bookmarkStart w:id="262" w:name="_Toc25526"/>
      <w:bookmarkStart w:id="263" w:name="_Toc22951"/>
      <w:r>
        <w:rPr>
          <w:rFonts w:hint="eastAsia" w:ascii="宋体" w:hAnsi="宋体" w:cs="宋体"/>
          <w:sz w:val="24"/>
          <w:szCs w:val="24"/>
        </w:rPr>
        <w:t>（一）</w:t>
      </w:r>
      <w:bookmarkStart w:id="264" w:name="OLE_LINK4"/>
      <w:bookmarkStart w:id="265" w:name="OLE_LINK3"/>
      <w:r>
        <w:rPr>
          <w:rFonts w:hint="eastAsia" w:ascii="宋体" w:hAnsi="宋体" w:cs="宋体"/>
          <w:sz w:val="24"/>
          <w:szCs w:val="24"/>
        </w:rPr>
        <w:t>合同签订时成交供应商向采购人缴纳合同金额10%（不得超过合同金额的10%）的履约保证金（以支票、汇票、本票或者金融机构、担保机构出具的保函等非现金形式提交</w:t>
      </w:r>
      <w:bookmarkEnd w:id="264"/>
      <w:bookmarkEnd w:id="265"/>
      <w:r>
        <w:rPr>
          <w:rFonts w:hint="eastAsia" w:ascii="宋体" w:hAnsi="宋体" w:cs="宋体"/>
          <w:sz w:val="24"/>
          <w:szCs w:val="24"/>
        </w:rPr>
        <w:t>。）；</w:t>
      </w:r>
    </w:p>
    <w:p w14:paraId="4D59C19F">
      <w:pPr>
        <w:snapToGrid w:val="0"/>
        <w:spacing w:line="400" w:lineRule="exact"/>
        <w:ind w:firstLine="360" w:firstLineChars="150"/>
        <w:rPr>
          <w:rFonts w:hint="eastAsia" w:ascii="宋体" w:hAnsi="宋体" w:eastAsia="宋体" w:cs="宋体"/>
          <w:sz w:val="24"/>
          <w:szCs w:val="24"/>
          <w:lang w:eastAsia="zh-CN"/>
        </w:rPr>
      </w:pPr>
      <w:r>
        <w:rPr>
          <w:rFonts w:hint="eastAsia" w:ascii="宋体" w:hAnsi="宋体" w:cs="宋体"/>
          <w:sz w:val="24"/>
          <w:szCs w:val="24"/>
        </w:rPr>
        <w:t>（二）系统上线运行（完成安装、部署、培训、能自主运行软件）后采购人支付95%合同金额；系统稳定运行一学年且验收合格后采购人支付剩余5%合同金额；付款前供应商开具正式发票，采购人以转账方式支付相应款项</w:t>
      </w:r>
      <w:r>
        <w:rPr>
          <w:rFonts w:hint="eastAsia" w:ascii="宋体" w:hAnsi="宋体" w:cs="宋体"/>
          <w:sz w:val="24"/>
          <w:szCs w:val="24"/>
          <w:lang w:eastAsia="zh-CN"/>
        </w:rPr>
        <w:t>。</w:t>
      </w:r>
    </w:p>
    <w:p w14:paraId="23B8ABF9">
      <w:pPr>
        <w:snapToGrid w:val="0"/>
        <w:spacing w:line="400" w:lineRule="exact"/>
        <w:ind w:firstLine="360" w:firstLineChars="150"/>
        <w:rPr>
          <w:rFonts w:ascii="宋体" w:hAnsi="宋体" w:cs="宋体"/>
          <w:sz w:val="24"/>
          <w:szCs w:val="24"/>
        </w:rPr>
      </w:pPr>
      <w:r>
        <w:rPr>
          <w:rFonts w:hint="eastAsia" w:ascii="宋体" w:hAnsi="宋体" w:cs="宋体"/>
          <w:sz w:val="24"/>
          <w:szCs w:val="24"/>
        </w:rPr>
        <w:t>（三）项目验收合格后，采购人按渝财采购〔2021〕13号文件内容退还履约保证金。</w:t>
      </w:r>
    </w:p>
    <w:p w14:paraId="220DE186">
      <w:pPr>
        <w:pStyle w:val="23"/>
        <w:snapToGrid w:val="0"/>
        <w:spacing w:before="0" w:after="0" w:line="400" w:lineRule="exact"/>
        <w:ind w:firstLine="482" w:firstLineChars="200"/>
        <w:rPr>
          <w:rFonts w:ascii="宋体" w:hAnsi="宋体" w:eastAsia="宋体"/>
          <w:sz w:val="24"/>
        </w:rPr>
      </w:pPr>
      <w:bookmarkStart w:id="266" w:name="_Toc32355"/>
      <w:bookmarkStart w:id="267" w:name="_Toc23253"/>
      <w:bookmarkStart w:id="268" w:name="_Toc2242"/>
      <w:bookmarkStart w:id="269" w:name="_Toc19271"/>
      <w:bookmarkStart w:id="270" w:name="_Toc3949"/>
      <w:r>
        <w:rPr>
          <w:rFonts w:hint="eastAsia" w:ascii="宋体" w:hAnsi="宋体" w:eastAsia="宋体"/>
          <w:sz w:val="24"/>
        </w:rPr>
        <w:t>五、培训</w:t>
      </w:r>
      <w:bookmarkEnd w:id="261"/>
      <w:bookmarkEnd w:id="262"/>
      <w:bookmarkEnd w:id="263"/>
      <w:bookmarkEnd w:id="266"/>
      <w:bookmarkEnd w:id="267"/>
      <w:bookmarkEnd w:id="268"/>
      <w:bookmarkEnd w:id="269"/>
      <w:bookmarkEnd w:id="270"/>
    </w:p>
    <w:p w14:paraId="6943CB8D">
      <w:pPr>
        <w:snapToGrid w:val="0"/>
        <w:spacing w:line="400" w:lineRule="exact"/>
        <w:ind w:firstLine="360" w:firstLineChars="150"/>
        <w:rPr>
          <w:rFonts w:ascii="宋体" w:hAnsi="宋体" w:cs="宋体"/>
          <w:sz w:val="24"/>
          <w:szCs w:val="24"/>
        </w:rPr>
      </w:pPr>
      <w:r>
        <w:rPr>
          <w:rFonts w:hint="eastAsia" w:ascii="宋体" w:hAnsi="宋体" w:cs="宋体"/>
          <w:sz w:val="24"/>
          <w:szCs w:val="24"/>
        </w:rPr>
        <w:t>成交供应商须提供对货物使用的免费指导，使相关使用人员能够正常使用相关货物。</w:t>
      </w:r>
    </w:p>
    <w:p w14:paraId="14631DD7">
      <w:pPr>
        <w:pStyle w:val="23"/>
        <w:snapToGrid w:val="0"/>
        <w:spacing w:before="0" w:after="0" w:line="400" w:lineRule="exact"/>
        <w:ind w:firstLine="482" w:firstLineChars="200"/>
        <w:rPr>
          <w:rFonts w:ascii="宋体" w:hAnsi="宋体" w:eastAsia="宋体"/>
          <w:sz w:val="24"/>
        </w:rPr>
      </w:pPr>
      <w:bookmarkStart w:id="271" w:name="_Toc15775"/>
      <w:bookmarkStart w:id="272" w:name="_Toc14280"/>
      <w:bookmarkStart w:id="273" w:name="_Toc11495"/>
      <w:bookmarkStart w:id="274" w:name="_Toc31239"/>
      <w:bookmarkStart w:id="275" w:name="_Toc29023"/>
      <w:bookmarkStart w:id="276" w:name="_Toc28594"/>
      <w:bookmarkStart w:id="277" w:name="_Toc14134"/>
      <w:bookmarkStart w:id="278" w:name="_Toc31202"/>
      <w:bookmarkStart w:id="279" w:name="_Toc18247"/>
      <w:r>
        <w:rPr>
          <w:rFonts w:hint="eastAsia" w:ascii="宋体" w:hAnsi="宋体" w:eastAsia="宋体"/>
          <w:sz w:val="24"/>
        </w:rPr>
        <w:t>六、知识产权</w:t>
      </w:r>
      <w:bookmarkEnd w:id="271"/>
      <w:bookmarkEnd w:id="272"/>
      <w:bookmarkEnd w:id="273"/>
      <w:bookmarkEnd w:id="274"/>
      <w:bookmarkEnd w:id="275"/>
      <w:bookmarkEnd w:id="276"/>
      <w:bookmarkEnd w:id="277"/>
      <w:bookmarkEnd w:id="278"/>
      <w:bookmarkEnd w:id="279"/>
    </w:p>
    <w:p w14:paraId="19741B9E">
      <w:pPr>
        <w:snapToGrid w:val="0"/>
        <w:spacing w:line="400" w:lineRule="exact"/>
        <w:ind w:firstLine="360" w:firstLineChars="150"/>
        <w:rPr>
          <w:rFonts w:ascii="宋体" w:hAnsi="宋体" w:cs="宋体"/>
          <w:sz w:val="24"/>
          <w:szCs w:val="24"/>
        </w:rPr>
      </w:pPr>
      <w:bookmarkStart w:id="280" w:name="_Toc9026"/>
      <w:bookmarkStart w:id="281" w:name="_Toc31056"/>
      <w:bookmarkStart w:id="282" w:name="_Toc6946"/>
      <w:bookmarkStart w:id="283" w:name="_Toc28124"/>
      <w:bookmarkStart w:id="284" w:name="_Toc1233"/>
      <w:bookmarkStart w:id="285" w:name="_Toc25176"/>
      <w:bookmarkStart w:id="286" w:name="_Toc17499"/>
      <w:r>
        <w:rPr>
          <w:rFonts w:hint="eastAsia" w:ascii="宋体" w:hAnsi="宋体" w:cs="宋体"/>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19213120">
      <w:pPr>
        <w:snapToGrid w:val="0"/>
        <w:spacing w:line="400" w:lineRule="exact"/>
        <w:ind w:firstLine="360" w:firstLineChars="150"/>
        <w:rPr>
          <w:rFonts w:ascii="宋体" w:hAnsi="宋体" w:cs="宋体"/>
          <w:sz w:val="24"/>
          <w:szCs w:val="24"/>
        </w:rPr>
      </w:pPr>
      <w:r>
        <w:rPr>
          <w:rFonts w:hint="eastAsia" w:ascii="宋体" w:hAnsi="宋体" w:cs="宋体"/>
          <w:sz w:val="24"/>
          <w:szCs w:val="24"/>
        </w:rPr>
        <w:t>注：若涉及软件开发等服务类项目知识产权的，知识产权归采购人所有。</w:t>
      </w:r>
    </w:p>
    <w:p w14:paraId="30C69AA6">
      <w:pPr>
        <w:pStyle w:val="23"/>
        <w:snapToGrid w:val="0"/>
        <w:spacing w:before="0" w:after="0" w:line="400" w:lineRule="exact"/>
        <w:ind w:firstLine="482" w:firstLineChars="200"/>
        <w:rPr>
          <w:rFonts w:ascii="宋体" w:hAnsi="宋体" w:eastAsia="宋体"/>
          <w:sz w:val="24"/>
        </w:rPr>
      </w:pPr>
      <w:bookmarkStart w:id="287" w:name="_Toc1056"/>
      <w:bookmarkStart w:id="288" w:name="_Toc4902"/>
      <w:r>
        <w:rPr>
          <w:rFonts w:hint="eastAsia" w:ascii="宋体" w:hAnsi="宋体" w:eastAsia="宋体"/>
          <w:sz w:val="24"/>
        </w:rPr>
        <w:t>七、</w:t>
      </w:r>
      <w:bookmarkEnd w:id="280"/>
      <w:bookmarkEnd w:id="281"/>
      <w:bookmarkEnd w:id="282"/>
      <w:bookmarkStart w:id="289" w:name="_Toc2714"/>
      <w:bookmarkStart w:id="290" w:name="_Toc19414"/>
      <w:bookmarkStart w:id="291" w:name="_Toc3882"/>
      <w:r>
        <w:rPr>
          <w:rFonts w:hint="eastAsia" w:ascii="宋体" w:hAnsi="宋体" w:eastAsia="宋体"/>
          <w:sz w:val="24"/>
        </w:rPr>
        <w:t>其他</w:t>
      </w:r>
      <w:bookmarkEnd w:id="283"/>
      <w:bookmarkEnd w:id="284"/>
      <w:bookmarkEnd w:id="285"/>
      <w:bookmarkEnd w:id="286"/>
      <w:bookmarkEnd w:id="287"/>
      <w:bookmarkEnd w:id="288"/>
      <w:bookmarkEnd w:id="289"/>
      <w:bookmarkEnd w:id="290"/>
      <w:bookmarkEnd w:id="291"/>
    </w:p>
    <w:p w14:paraId="5C96E81E">
      <w:pPr>
        <w:snapToGrid w:val="0"/>
        <w:spacing w:line="400" w:lineRule="exact"/>
        <w:ind w:firstLine="360" w:firstLineChars="150"/>
        <w:rPr>
          <w:rFonts w:ascii="宋体" w:hAnsi="宋体" w:cs="宋体"/>
          <w:sz w:val="24"/>
          <w:szCs w:val="24"/>
        </w:rPr>
      </w:pPr>
      <w:r>
        <w:rPr>
          <w:rFonts w:hint="eastAsia" w:ascii="宋体" w:hAnsi="宋体" w:cs="宋体"/>
          <w:sz w:val="24"/>
          <w:szCs w:val="24"/>
        </w:rPr>
        <w:t>（一）供应商必须在响应文件中对以上条款和服务承诺明确列出，承诺内容必须达到本篇及询价通知书其他条款的要求。</w:t>
      </w:r>
    </w:p>
    <w:p w14:paraId="62BFDE91">
      <w:pPr>
        <w:snapToGrid w:val="0"/>
        <w:spacing w:line="400" w:lineRule="exact"/>
        <w:ind w:firstLine="360" w:firstLineChars="150"/>
        <w:rPr>
          <w:rFonts w:ascii="宋体" w:hAnsi="宋体" w:cs="宋体"/>
          <w:sz w:val="24"/>
          <w:szCs w:val="24"/>
        </w:rPr>
      </w:pPr>
      <w:r>
        <w:rPr>
          <w:rFonts w:hint="eastAsia" w:ascii="宋体" w:hAnsi="宋体" w:cs="宋体"/>
          <w:sz w:val="24"/>
          <w:szCs w:val="24"/>
        </w:rPr>
        <w:t>（二）其他未尽事宜由供需双方在采购合同中详细约定。</w:t>
      </w:r>
    </w:p>
    <w:bookmarkEnd w:id="144"/>
    <w:bookmarkEnd w:id="145"/>
    <w:bookmarkEnd w:id="146"/>
    <w:bookmarkEnd w:id="147"/>
    <w:bookmarkEnd w:id="148"/>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232"/>
    <w:bookmarkEnd w:id="233"/>
    <w:bookmarkEnd w:id="234"/>
    <w:bookmarkEnd w:id="235"/>
    <w:p w14:paraId="278D7248">
      <w:pPr>
        <w:pStyle w:val="23"/>
        <w:spacing w:before="0" w:after="0" w:line="360" w:lineRule="auto"/>
        <w:jc w:val="center"/>
        <w:rPr>
          <w:rFonts w:ascii="宋体" w:hAnsi="宋体" w:eastAsia="宋体"/>
          <w:b w:val="0"/>
          <w:sz w:val="36"/>
          <w:szCs w:val="30"/>
        </w:rPr>
      </w:pPr>
      <w:bookmarkStart w:id="292" w:name="_Toc342913389"/>
      <w:r>
        <w:rPr>
          <w:rFonts w:hint="eastAsia" w:ascii="宋体" w:hAnsi="宋体" w:eastAsia="宋体"/>
          <w:b w:val="0"/>
          <w:sz w:val="36"/>
          <w:szCs w:val="30"/>
        </w:rPr>
        <w:br w:type="page"/>
      </w:r>
      <w:bookmarkStart w:id="293" w:name="_Toc19356"/>
      <w:bookmarkStart w:id="294" w:name="_Toc28350"/>
      <w:bookmarkStart w:id="295" w:name="_Toc9459"/>
      <w:bookmarkStart w:id="296" w:name="_Toc4824"/>
      <w:bookmarkStart w:id="297" w:name="_Toc13334"/>
      <w:bookmarkStart w:id="298" w:name="_Toc10787"/>
      <w:bookmarkStart w:id="299" w:name="_Toc5364"/>
      <w:r>
        <w:rPr>
          <w:rFonts w:hint="eastAsia" w:ascii="宋体" w:hAnsi="宋体" w:eastAsia="宋体"/>
          <w:b w:val="0"/>
          <w:sz w:val="36"/>
          <w:szCs w:val="30"/>
        </w:rPr>
        <w:t>第四篇  采购程序、评定成交的标准、无效报价及采购终止</w:t>
      </w:r>
      <w:bookmarkEnd w:id="293"/>
      <w:bookmarkEnd w:id="294"/>
      <w:bookmarkEnd w:id="295"/>
      <w:bookmarkEnd w:id="296"/>
      <w:bookmarkEnd w:id="297"/>
      <w:bookmarkEnd w:id="298"/>
      <w:bookmarkEnd w:id="299"/>
    </w:p>
    <w:p w14:paraId="5BBE6EE8">
      <w:pPr>
        <w:pStyle w:val="23"/>
        <w:snapToGrid w:val="0"/>
        <w:spacing w:before="0" w:after="0" w:line="400" w:lineRule="exact"/>
        <w:ind w:firstLine="482" w:firstLineChars="200"/>
        <w:rPr>
          <w:rFonts w:ascii="宋体" w:hAnsi="宋体" w:eastAsia="宋体"/>
          <w:sz w:val="24"/>
        </w:rPr>
      </w:pPr>
      <w:bookmarkStart w:id="300" w:name="_Toc5167"/>
      <w:bookmarkEnd w:id="300"/>
      <w:bookmarkStart w:id="301" w:name="_Toc22551"/>
      <w:bookmarkEnd w:id="301"/>
      <w:bookmarkStart w:id="302" w:name="_Toc64732012"/>
      <w:bookmarkEnd w:id="302"/>
      <w:bookmarkStart w:id="303" w:name="_Toc9361"/>
      <w:bookmarkEnd w:id="303"/>
      <w:bookmarkStart w:id="304" w:name="_Toc16234"/>
      <w:bookmarkEnd w:id="304"/>
      <w:bookmarkStart w:id="305" w:name="_Toc27932"/>
      <w:bookmarkEnd w:id="305"/>
      <w:bookmarkStart w:id="306" w:name="_Toc65660350"/>
      <w:bookmarkEnd w:id="306"/>
      <w:bookmarkStart w:id="307" w:name="_Toc8855"/>
      <w:bookmarkStart w:id="308" w:name="_Toc18238"/>
      <w:bookmarkStart w:id="309" w:name="_Toc11430"/>
      <w:bookmarkStart w:id="310" w:name="_Toc26745"/>
      <w:bookmarkStart w:id="311" w:name="_Toc15177"/>
      <w:bookmarkStart w:id="312" w:name="_Toc26999"/>
      <w:bookmarkStart w:id="313" w:name="_Toc24631"/>
      <w:r>
        <w:rPr>
          <w:rFonts w:hint="eastAsia" w:ascii="宋体" w:hAnsi="宋体" w:eastAsia="宋体"/>
          <w:sz w:val="24"/>
        </w:rPr>
        <w:t>一、采购程序</w:t>
      </w:r>
      <w:bookmarkEnd w:id="307"/>
      <w:bookmarkEnd w:id="308"/>
      <w:bookmarkEnd w:id="309"/>
      <w:bookmarkEnd w:id="310"/>
      <w:bookmarkEnd w:id="311"/>
      <w:bookmarkEnd w:id="312"/>
      <w:bookmarkEnd w:id="313"/>
    </w:p>
    <w:p w14:paraId="2BD0F387">
      <w:pPr>
        <w:pStyle w:val="62"/>
        <w:spacing w:line="400" w:lineRule="exact"/>
        <w:ind w:firstLine="480" w:firstLineChars="200"/>
        <w:rPr>
          <w:rFonts w:ascii="宋体" w:hAnsi="宋体"/>
          <w:sz w:val="24"/>
          <w:szCs w:val="24"/>
        </w:rPr>
      </w:pPr>
      <w:r>
        <w:rPr>
          <w:rFonts w:hint="eastAsia" w:ascii="宋体" w:hAnsi="宋体"/>
          <w:sz w:val="24"/>
          <w:szCs w:val="24"/>
        </w:rPr>
        <w:t>（一）询价按询价通知书规定的时间和地点进行。</w:t>
      </w:r>
    </w:p>
    <w:p w14:paraId="1E88BA68">
      <w:pPr>
        <w:pStyle w:val="62"/>
        <w:spacing w:line="400" w:lineRule="exact"/>
        <w:ind w:firstLine="480" w:firstLineChars="200"/>
        <w:rPr>
          <w:rFonts w:ascii="宋体" w:hAnsi="宋体"/>
          <w:sz w:val="24"/>
          <w:szCs w:val="24"/>
        </w:rPr>
      </w:pPr>
      <w:r>
        <w:rPr>
          <w:rFonts w:hint="eastAsia" w:ascii="宋体" w:hAnsi="宋体"/>
          <w:sz w:val="24"/>
          <w:szCs w:val="24"/>
        </w:rPr>
        <w:t xml:space="preserve">（二）由本项目询价小组对各供应商的资格条件、实质性响应等进行审查。 </w:t>
      </w:r>
    </w:p>
    <w:p w14:paraId="59913DA6">
      <w:pPr>
        <w:snapToGrid w:val="0"/>
        <w:spacing w:line="400" w:lineRule="exact"/>
        <w:ind w:firstLine="480" w:firstLineChars="200"/>
        <w:rPr>
          <w:rFonts w:ascii="宋体" w:hAnsi="宋体"/>
          <w:sz w:val="24"/>
          <w:szCs w:val="24"/>
        </w:rPr>
      </w:pPr>
      <w:r>
        <w:rPr>
          <w:rFonts w:hint="eastAsia" w:ascii="宋体" w:hAnsi="宋体"/>
          <w:sz w:val="24"/>
          <w:szCs w:val="24"/>
        </w:rPr>
        <w:t>1.资格性审查。依据法律法规和询价通知书的规定，对响应文件中的资格证明材料、保证金等进行审查。资格性审查内容如下：</w:t>
      </w:r>
    </w:p>
    <w:tbl>
      <w:tblPr>
        <w:tblStyle w:val="19"/>
        <w:tblW w:w="0" w:type="auto"/>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0"/>
        <w:gridCol w:w="709"/>
        <w:gridCol w:w="2835"/>
        <w:gridCol w:w="5267"/>
      </w:tblGrid>
      <w:tr w14:paraId="783F6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0" w:type="dxa"/>
            <w:tcBorders>
              <w:top w:val="single" w:color="000000" w:sz="4" w:space="0"/>
              <w:left w:val="single" w:color="000000" w:sz="4" w:space="0"/>
              <w:bottom w:val="single" w:color="000000" w:sz="4" w:space="0"/>
              <w:right w:val="single" w:color="000000" w:sz="4" w:space="0"/>
            </w:tcBorders>
            <w:vAlign w:val="center"/>
          </w:tcPr>
          <w:p w14:paraId="4CBD1E44">
            <w:pPr>
              <w:jc w:val="center"/>
              <w:rPr>
                <w:rFonts w:ascii="宋体" w:hAnsi="宋体"/>
                <w:b/>
                <w:kern w:val="0"/>
                <w:sz w:val="21"/>
                <w:szCs w:val="21"/>
              </w:rPr>
            </w:pPr>
            <w:r>
              <w:rPr>
                <w:rFonts w:hint="eastAsia" w:ascii="宋体" w:hAnsi="宋体"/>
                <w:b/>
                <w:kern w:val="0"/>
                <w:sz w:val="21"/>
                <w:szCs w:val="21"/>
              </w:rPr>
              <w:t>序号</w:t>
            </w:r>
          </w:p>
        </w:tc>
        <w:tc>
          <w:tcPr>
            <w:tcW w:w="3544" w:type="dxa"/>
            <w:gridSpan w:val="2"/>
            <w:tcBorders>
              <w:top w:val="single" w:color="000000" w:sz="4" w:space="0"/>
              <w:left w:val="single" w:color="000000" w:sz="4" w:space="0"/>
              <w:bottom w:val="single" w:color="000000" w:sz="4" w:space="0"/>
              <w:right w:val="single" w:color="000000" w:sz="4" w:space="0"/>
            </w:tcBorders>
            <w:vAlign w:val="center"/>
          </w:tcPr>
          <w:p w14:paraId="40AB3FF5">
            <w:pPr>
              <w:jc w:val="center"/>
              <w:rPr>
                <w:rFonts w:ascii="宋体" w:hAnsi="宋体"/>
                <w:b/>
                <w:kern w:val="0"/>
                <w:sz w:val="21"/>
                <w:szCs w:val="21"/>
              </w:rPr>
            </w:pPr>
            <w:r>
              <w:rPr>
                <w:rFonts w:hint="eastAsia" w:ascii="宋体" w:hAnsi="宋体"/>
                <w:b/>
                <w:kern w:val="0"/>
                <w:sz w:val="21"/>
                <w:szCs w:val="21"/>
              </w:rPr>
              <w:t>检查因素</w:t>
            </w:r>
          </w:p>
        </w:tc>
        <w:tc>
          <w:tcPr>
            <w:tcW w:w="5267" w:type="dxa"/>
            <w:tcBorders>
              <w:top w:val="single" w:color="000000" w:sz="4" w:space="0"/>
              <w:left w:val="single" w:color="000000" w:sz="4" w:space="0"/>
              <w:bottom w:val="single" w:color="000000" w:sz="4" w:space="0"/>
              <w:right w:val="single" w:color="000000" w:sz="4" w:space="0"/>
            </w:tcBorders>
            <w:vAlign w:val="center"/>
          </w:tcPr>
          <w:p w14:paraId="755949B4">
            <w:pPr>
              <w:jc w:val="center"/>
              <w:rPr>
                <w:rFonts w:ascii="宋体" w:hAnsi="宋体"/>
                <w:b/>
                <w:kern w:val="0"/>
                <w:sz w:val="21"/>
                <w:szCs w:val="21"/>
              </w:rPr>
            </w:pPr>
            <w:r>
              <w:rPr>
                <w:rFonts w:hint="eastAsia" w:ascii="宋体" w:hAnsi="宋体"/>
                <w:b/>
                <w:kern w:val="0"/>
                <w:sz w:val="21"/>
                <w:szCs w:val="21"/>
              </w:rPr>
              <w:t>检查内容</w:t>
            </w:r>
          </w:p>
        </w:tc>
      </w:tr>
      <w:tr w14:paraId="03865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920" w:type="dxa"/>
            <w:vMerge w:val="restart"/>
            <w:vAlign w:val="center"/>
          </w:tcPr>
          <w:p w14:paraId="40F98EB9">
            <w:pPr>
              <w:jc w:val="center"/>
              <w:rPr>
                <w:rFonts w:ascii="宋体" w:hAnsi="宋体"/>
                <w:sz w:val="21"/>
                <w:szCs w:val="21"/>
              </w:rPr>
            </w:pPr>
            <w:r>
              <w:rPr>
                <w:rFonts w:hint="eastAsia" w:ascii="宋体" w:hAnsi="宋体"/>
                <w:sz w:val="21"/>
                <w:szCs w:val="21"/>
              </w:rPr>
              <w:t>（一）</w:t>
            </w:r>
          </w:p>
        </w:tc>
        <w:tc>
          <w:tcPr>
            <w:tcW w:w="709" w:type="dxa"/>
            <w:vMerge w:val="restart"/>
            <w:vAlign w:val="center"/>
          </w:tcPr>
          <w:p w14:paraId="2B00125F">
            <w:pPr>
              <w:rPr>
                <w:rFonts w:ascii="宋体" w:hAnsi="宋体"/>
                <w:sz w:val="21"/>
                <w:szCs w:val="21"/>
                <w:lang w:val="zh-CN"/>
              </w:rPr>
            </w:pPr>
            <w:r>
              <w:rPr>
                <w:rFonts w:hint="eastAsia" w:ascii="宋体" w:hAnsi="宋体"/>
                <w:sz w:val="21"/>
                <w:szCs w:val="21"/>
                <w:lang w:val="zh-CN"/>
              </w:rPr>
              <w:t>《中华人民共和国政府采购法》第二十二条规定</w:t>
            </w:r>
          </w:p>
        </w:tc>
        <w:tc>
          <w:tcPr>
            <w:tcW w:w="2835" w:type="dxa"/>
            <w:vAlign w:val="center"/>
          </w:tcPr>
          <w:p w14:paraId="372330C5">
            <w:pPr>
              <w:rPr>
                <w:rFonts w:ascii="宋体" w:hAnsi="宋体"/>
                <w:sz w:val="21"/>
                <w:szCs w:val="21"/>
              </w:rPr>
            </w:pPr>
            <w:r>
              <w:rPr>
                <w:rFonts w:hint="eastAsia" w:ascii="宋体" w:hAnsi="宋体"/>
                <w:sz w:val="21"/>
                <w:szCs w:val="21"/>
              </w:rPr>
              <w:t>1.具有独立承担民事责任的能力</w:t>
            </w:r>
          </w:p>
        </w:tc>
        <w:tc>
          <w:tcPr>
            <w:tcW w:w="5267" w:type="dxa"/>
            <w:vAlign w:val="center"/>
          </w:tcPr>
          <w:p w14:paraId="0011A992">
            <w:pPr>
              <w:rPr>
                <w:rFonts w:ascii="宋体" w:hAnsi="宋体"/>
                <w:sz w:val="21"/>
                <w:szCs w:val="21"/>
              </w:rPr>
            </w:pPr>
            <w:r>
              <w:rPr>
                <w:rFonts w:hint="eastAsia" w:ascii="宋体" w:hAnsi="宋体"/>
                <w:sz w:val="21"/>
                <w:szCs w:val="21"/>
              </w:rPr>
              <w:t xml:space="preserve">1.供应商法人营业执照（副本）或事业单位法人证书（副本）或个体工商户营业执照或有效的自然人身份证明或社会团体法人登记证书（提供复印件）。 </w:t>
            </w:r>
          </w:p>
          <w:p w14:paraId="7B95DB62">
            <w:pPr>
              <w:rPr>
                <w:rFonts w:ascii="宋体" w:hAnsi="宋体"/>
                <w:sz w:val="21"/>
                <w:szCs w:val="21"/>
              </w:rPr>
            </w:pPr>
            <w:r>
              <w:rPr>
                <w:rFonts w:hint="eastAsia" w:ascii="宋体" w:hAnsi="宋体"/>
                <w:sz w:val="21"/>
                <w:szCs w:val="21"/>
              </w:rPr>
              <w:t>2.供应商法定代表人身份证明和法定代表人授权代表委托书。</w:t>
            </w:r>
          </w:p>
        </w:tc>
      </w:tr>
      <w:tr w14:paraId="33E4F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920" w:type="dxa"/>
            <w:vMerge w:val="continue"/>
            <w:vAlign w:val="center"/>
          </w:tcPr>
          <w:p w14:paraId="5A5F40BD">
            <w:pPr>
              <w:jc w:val="center"/>
              <w:rPr>
                <w:rFonts w:ascii="宋体" w:hAnsi="宋体"/>
                <w:sz w:val="21"/>
                <w:szCs w:val="21"/>
              </w:rPr>
            </w:pPr>
          </w:p>
        </w:tc>
        <w:tc>
          <w:tcPr>
            <w:tcW w:w="709" w:type="dxa"/>
            <w:vMerge w:val="continue"/>
            <w:vAlign w:val="center"/>
          </w:tcPr>
          <w:p w14:paraId="1C6A03C1">
            <w:pPr>
              <w:rPr>
                <w:rFonts w:ascii="宋体" w:hAnsi="宋体"/>
                <w:sz w:val="21"/>
                <w:szCs w:val="21"/>
                <w:lang w:val="zh-CN"/>
              </w:rPr>
            </w:pPr>
          </w:p>
        </w:tc>
        <w:tc>
          <w:tcPr>
            <w:tcW w:w="2835" w:type="dxa"/>
            <w:vAlign w:val="center"/>
          </w:tcPr>
          <w:p w14:paraId="43BBA6F8">
            <w:pPr>
              <w:rPr>
                <w:rFonts w:ascii="宋体" w:hAnsi="宋体"/>
                <w:sz w:val="21"/>
                <w:szCs w:val="21"/>
                <w:lang w:val="zh-CN"/>
              </w:rPr>
            </w:pPr>
            <w:r>
              <w:rPr>
                <w:rFonts w:hint="eastAsia" w:ascii="宋体" w:hAnsi="宋体"/>
                <w:sz w:val="21"/>
                <w:szCs w:val="21"/>
                <w:lang w:val="zh-CN"/>
              </w:rPr>
              <w:t>2.</w:t>
            </w:r>
            <w:r>
              <w:rPr>
                <w:rFonts w:hint="eastAsia" w:ascii="宋体" w:hAnsi="宋体"/>
                <w:sz w:val="21"/>
                <w:szCs w:val="21"/>
              </w:rPr>
              <w:t>具有良好的商业信誉和健全的财务会计制度</w:t>
            </w:r>
          </w:p>
        </w:tc>
        <w:tc>
          <w:tcPr>
            <w:tcW w:w="5267" w:type="dxa"/>
            <w:vMerge w:val="restart"/>
            <w:vAlign w:val="center"/>
          </w:tcPr>
          <w:p w14:paraId="43654557">
            <w:pPr>
              <w:rPr>
                <w:rFonts w:ascii="宋体" w:hAnsi="宋体"/>
                <w:sz w:val="21"/>
                <w:szCs w:val="21"/>
              </w:rPr>
            </w:pPr>
            <w:r>
              <w:rPr>
                <w:rFonts w:hint="eastAsia" w:ascii="宋体" w:hAnsi="宋体"/>
                <w:sz w:val="21"/>
                <w:szCs w:val="21"/>
              </w:rPr>
              <w:t>供应商提供“基本资格条件承诺函”（格式详见第七篇）</w:t>
            </w:r>
          </w:p>
        </w:tc>
      </w:tr>
      <w:tr w14:paraId="4D53C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920" w:type="dxa"/>
            <w:vMerge w:val="continue"/>
            <w:vAlign w:val="center"/>
          </w:tcPr>
          <w:p w14:paraId="601B7D43">
            <w:pPr>
              <w:jc w:val="center"/>
              <w:rPr>
                <w:rFonts w:ascii="宋体" w:hAnsi="宋体"/>
                <w:sz w:val="21"/>
                <w:szCs w:val="21"/>
              </w:rPr>
            </w:pPr>
          </w:p>
        </w:tc>
        <w:tc>
          <w:tcPr>
            <w:tcW w:w="709" w:type="dxa"/>
            <w:vMerge w:val="continue"/>
            <w:vAlign w:val="center"/>
          </w:tcPr>
          <w:p w14:paraId="3C56F51F">
            <w:pPr>
              <w:rPr>
                <w:rFonts w:ascii="宋体" w:hAnsi="宋体"/>
                <w:sz w:val="21"/>
                <w:szCs w:val="21"/>
                <w:lang w:val="zh-CN"/>
              </w:rPr>
            </w:pPr>
          </w:p>
        </w:tc>
        <w:tc>
          <w:tcPr>
            <w:tcW w:w="2835" w:type="dxa"/>
            <w:vAlign w:val="center"/>
          </w:tcPr>
          <w:p w14:paraId="7E4F13D4">
            <w:pPr>
              <w:rPr>
                <w:rFonts w:ascii="宋体" w:hAnsi="宋体"/>
                <w:sz w:val="21"/>
                <w:szCs w:val="21"/>
                <w:lang w:val="zh-CN"/>
              </w:rPr>
            </w:pPr>
            <w:r>
              <w:rPr>
                <w:rFonts w:hint="eastAsia" w:ascii="宋体" w:hAnsi="宋体"/>
                <w:sz w:val="21"/>
                <w:szCs w:val="21"/>
                <w:lang w:val="zh-CN"/>
              </w:rPr>
              <w:t>3.具有履行合同所必需的设备和专业技术能力</w:t>
            </w:r>
          </w:p>
        </w:tc>
        <w:tc>
          <w:tcPr>
            <w:tcW w:w="5267" w:type="dxa"/>
            <w:vMerge w:val="continue"/>
            <w:vAlign w:val="center"/>
          </w:tcPr>
          <w:p w14:paraId="4E604B95">
            <w:pPr>
              <w:rPr>
                <w:rFonts w:ascii="宋体" w:hAnsi="宋体"/>
                <w:sz w:val="21"/>
                <w:szCs w:val="21"/>
              </w:rPr>
            </w:pPr>
          </w:p>
        </w:tc>
      </w:tr>
      <w:tr w14:paraId="20A65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920" w:type="dxa"/>
            <w:vMerge w:val="continue"/>
            <w:vAlign w:val="center"/>
          </w:tcPr>
          <w:p w14:paraId="0F177D91">
            <w:pPr>
              <w:jc w:val="center"/>
              <w:rPr>
                <w:rFonts w:ascii="宋体" w:hAnsi="宋体"/>
                <w:sz w:val="21"/>
                <w:szCs w:val="21"/>
              </w:rPr>
            </w:pPr>
          </w:p>
        </w:tc>
        <w:tc>
          <w:tcPr>
            <w:tcW w:w="709" w:type="dxa"/>
            <w:vMerge w:val="continue"/>
            <w:vAlign w:val="center"/>
          </w:tcPr>
          <w:p w14:paraId="1BAC9808">
            <w:pPr>
              <w:rPr>
                <w:rFonts w:ascii="宋体" w:hAnsi="宋体"/>
                <w:sz w:val="21"/>
                <w:szCs w:val="21"/>
                <w:lang w:val="zh-CN"/>
              </w:rPr>
            </w:pPr>
          </w:p>
        </w:tc>
        <w:tc>
          <w:tcPr>
            <w:tcW w:w="2835" w:type="dxa"/>
            <w:vAlign w:val="center"/>
          </w:tcPr>
          <w:p w14:paraId="75A24F8A">
            <w:pPr>
              <w:rPr>
                <w:rFonts w:ascii="宋体" w:hAnsi="宋体"/>
                <w:sz w:val="21"/>
                <w:szCs w:val="21"/>
                <w:lang w:val="zh-CN"/>
              </w:rPr>
            </w:pPr>
            <w:r>
              <w:rPr>
                <w:rFonts w:hint="eastAsia" w:ascii="宋体" w:hAnsi="宋体"/>
                <w:sz w:val="21"/>
                <w:szCs w:val="21"/>
                <w:lang w:val="zh-CN"/>
              </w:rPr>
              <w:t>4.有依法缴纳税收和社会保障金的良好记录</w:t>
            </w:r>
          </w:p>
        </w:tc>
        <w:tc>
          <w:tcPr>
            <w:tcW w:w="5267" w:type="dxa"/>
            <w:vMerge w:val="continue"/>
            <w:vAlign w:val="center"/>
          </w:tcPr>
          <w:p w14:paraId="7C9A69BD">
            <w:pPr>
              <w:rPr>
                <w:rFonts w:ascii="宋体" w:hAnsi="宋体"/>
                <w:sz w:val="21"/>
                <w:szCs w:val="21"/>
              </w:rPr>
            </w:pPr>
          </w:p>
        </w:tc>
      </w:tr>
      <w:tr w14:paraId="3BD95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920" w:type="dxa"/>
            <w:vMerge w:val="continue"/>
            <w:vAlign w:val="center"/>
          </w:tcPr>
          <w:p w14:paraId="7FB0A6E1">
            <w:pPr>
              <w:jc w:val="center"/>
              <w:rPr>
                <w:rFonts w:ascii="宋体" w:hAnsi="宋体"/>
                <w:sz w:val="21"/>
                <w:szCs w:val="21"/>
              </w:rPr>
            </w:pPr>
          </w:p>
        </w:tc>
        <w:tc>
          <w:tcPr>
            <w:tcW w:w="709" w:type="dxa"/>
            <w:vMerge w:val="continue"/>
            <w:vAlign w:val="center"/>
          </w:tcPr>
          <w:p w14:paraId="73156742">
            <w:pPr>
              <w:rPr>
                <w:rFonts w:ascii="宋体" w:hAnsi="宋体"/>
                <w:sz w:val="21"/>
                <w:szCs w:val="21"/>
                <w:lang w:val="zh-CN"/>
              </w:rPr>
            </w:pPr>
          </w:p>
        </w:tc>
        <w:tc>
          <w:tcPr>
            <w:tcW w:w="2835" w:type="dxa"/>
            <w:vAlign w:val="center"/>
          </w:tcPr>
          <w:p w14:paraId="7383717C">
            <w:pPr>
              <w:rPr>
                <w:rFonts w:ascii="宋体" w:hAnsi="宋体"/>
                <w:sz w:val="21"/>
                <w:szCs w:val="21"/>
              </w:rPr>
            </w:pPr>
            <w:r>
              <w:rPr>
                <w:rFonts w:hint="eastAsia" w:ascii="宋体" w:hAnsi="宋体"/>
                <w:sz w:val="21"/>
                <w:szCs w:val="21"/>
              </w:rPr>
              <w:t>5.参加政府采购活动前三年内，在经营活动中没有重大违法记录</w:t>
            </w:r>
          </w:p>
        </w:tc>
        <w:tc>
          <w:tcPr>
            <w:tcW w:w="5267" w:type="dxa"/>
            <w:vMerge w:val="continue"/>
            <w:vAlign w:val="center"/>
          </w:tcPr>
          <w:p w14:paraId="7553ABC3">
            <w:pPr>
              <w:rPr>
                <w:rFonts w:ascii="宋体" w:hAnsi="宋体"/>
                <w:b/>
                <w:sz w:val="21"/>
                <w:szCs w:val="21"/>
              </w:rPr>
            </w:pPr>
          </w:p>
        </w:tc>
      </w:tr>
      <w:tr w14:paraId="794E3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5" w:hRule="atLeast"/>
        </w:trPr>
        <w:tc>
          <w:tcPr>
            <w:tcW w:w="920" w:type="dxa"/>
            <w:vMerge w:val="continue"/>
            <w:vAlign w:val="center"/>
          </w:tcPr>
          <w:p w14:paraId="4F5D2315">
            <w:pPr>
              <w:jc w:val="center"/>
              <w:rPr>
                <w:rFonts w:ascii="宋体" w:hAnsi="宋体"/>
                <w:sz w:val="21"/>
                <w:szCs w:val="21"/>
              </w:rPr>
            </w:pPr>
          </w:p>
        </w:tc>
        <w:tc>
          <w:tcPr>
            <w:tcW w:w="709" w:type="dxa"/>
            <w:vMerge w:val="continue"/>
            <w:vAlign w:val="center"/>
          </w:tcPr>
          <w:p w14:paraId="1464CCC5">
            <w:pPr>
              <w:rPr>
                <w:rFonts w:ascii="宋体" w:hAnsi="宋体"/>
                <w:sz w:val="21"/>
                <w:szCs w:val="21"/>
              </w:rPr>
            </w:pPr>
          </w:p>
        </w:tc>
        <w:tc>
          <w:tcPr>
            <w:tcW w:w="2835" w:type="dxa"/>
            <w:vAlign w:val="center"/>
          </w:tcPr>
          <w:p w14:paraId="2BA4DC35">
            <w:pPr>
              <w:rPr>
                <w:rFonts w:ascii="宋体" w:hAnsi="宋体"/>
                <w:sz w:val="21"/>
                <w:szCs w:val="21"/>
              </w:rPr>
            </w:pPr>
            <w:r>
              <w:rPr>
                <w:rFonts w:hint="eastAsia" w:ascii="宋体" w:hAnsi="宋体"/>
                <w:sz w:val="21"/>
                <w:szCs w:val="21"/>
              </w:rPr>
              <w:t>6.法律、行政法规规定的其他条件</w:t>
            </w:r>
          </w:p>
        </w:tc>
        <w:tc>
          <w:tcPr>
            <w:tcW w:w="5267" w:type="dxa"/>
            <w:vAlign w:val="center"/>
          </w:tcPr>
          <w:p w14:paraId="7F866200">
            <w:pPr>
              <w:rPr>
                <w:rFonts w:ascii="宋体" w:hAnsi="宋体"/>
                <w:sz w:val="21"/>
                <w:szCs w:val="21"/>
              </w:rPr>
            </w:pPr>
          </w:p>
        </w:tc>
      </w:tr>
      <w:tr w14:paraId="086AD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5" w:hRule="atLeast"/>
        </w:trPr>
        <w:tc>
          <w:tcPr>
            <w:tcW w:w="920" w:type="dxa"/>
            <w:vMerge w:val="continue"/>
            <w:vAlign w:val="center"/>
          </w:tcPr>
          <w:p w14:paraId="1F09D9F6">
            <w:pPr>
              <w:jc w:val="center"/>
              <w:rPr>
                <w:rFonts w:ascii="宋体" w:hAnsi="宋体"/>
                <w:sz w:val="21"/>
                <w:szCs w:val="21"/>
              </w:rPr>
            </w:pPr>
          </w:p>
        </w:tc>
        <w:tc>
          <w:tcPr>
            <w:tcW w:w="709" w:type="dxa"/>
            <w:vMerge w:val="continue"/>
            <w:vAlign w:val="center"/>
          </w:tcPr>
          <w:p w14:paraId="74C881CC">
            <w:pPr>
              <w:rPr>
                <w:rFonts w:ascii="宋体" w:hAnsi="宋体"/>
                <w:sz w:val="21"/>
                <w:szCs w:val="21"/>
              </w:rPr>
            </w:pPr>
          </w:p>
        </w:tc>
        <w:tc>
          <w:tcPr>
            <w:tcW w:w="2835" w:type="dxa"/>
            <w:vAlign w:val="center"/>
          </w:tcPr>
          <w:p w14:paraId="23361EB3">
            <w:pPr>
              <w:rPr>
                <w:rFonts w:ascii="宋体" w:hAnsi="宋体"/>
                <w:sz w:val="21"/>
                <w:szCs w:val="21"/>
              </w:rPr>
            </w:pPr>
            <w:r>
              <w:rPr>
                <w:rFonts w:hint="eastAsia" w:ascii="宋体" w:hAnsi="宋体"/>
                <w:sz w:val="21"/>
                <w:szCs w:val="21"/>
              </w:rPr>
              <w:t>7.本项目的特定资格要求</w:t>
            </w:r>
          </w:p>
        </w:tc>
        <w:tc>
          <w:tcPr>
            <w:tcW w:w="5267" w:type="dxa"/>
            <w:vAlign w:val="center"/>
          </w:tcPr>
          <w:p w14:paraId="322D3DE4">
            <w:pPr>
              <w:rPr>
                <w:rFonts w:ascii="宋体" w:hAnsi="宋体"/>
                <w:sz w:val="21"/>
                <w:szCs w:val="21"/>
              </w:rPr>
            </w:pPr>
            <w:r>
              <w:rPr>
                <w:rFonts w:hint="eastAsia" w:ascii="宋体" w:hAnsi="宋体"/>
                <w:sz w:val="21"/>
                <w:szCs w:val="21"/>
              </w:rPr>
              <w:t>按“第一篇供应商资格要求（二）本项目的特定资格条件”的要求提交（如果有）。</w:t>
            </w:r>
          </w:p>
        </w:tc>
      </w:tr>
      <w:tr w14:paraId="172BC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0" w:type="dxa"/>
          </w:tcPr>
          <w:p w14:paraId="48415250">
            <w:pPr>
              <w:jc w:val="center"/>
              <w:rPr>
                <w:rFonts w:ascii="宋体" w:hAnsi="宋体"/>
                <w:sz w:val="21"/>
                <w:szCs w:val="21"/>
              </w:rPr>
            </w:pPr>
            <w:r>
              <w:rPr>
                <w:rFonts w:hint="eastAsia" w:ascii="宋体" w:hAnsi="宋体"/>
                <w:sz w:val="21"/>
                <w:szCs w:val="21"/>
              </w:rPr>
              <w:t>（二）</w:t>
            </w:r>
          </w:p>
        </w:tc>
        <w:tc>
          <w:tcPr>
            <w:tcW w:w="3544" w:type="dxa"/>
            <w:gridSpan w:val="2"/>
          </w:tcPr>
          <w:p w14:paraId="75BD7110">
            <w:pPr>
              <w:jc w:val="left"/>
              <w:rPr>
                <w:rFonts w:ascii="宋体" w:hAnsi="宋体"/>
                <w:sz w:val="21"/>
                <w:szCs w:val="21"/>
              </w:rPr>
            </w:pPr>
            <w:r>
              <w:rPr>
                <w:rFonts w:hint="eastAsia" w:ascii="宋体" w:hAnsi="宋体"/>
                <w:sz w:val="21"/>
                <w:szCs w:val="21"/>
              </w:rPr>
              <w:t>保证金</w:t>
            </w:r>
          </w:p>
        </w:tc>
        <w:tc>
          <w:tcPr>
            <w:tcW w:w="5267" w:type="dxa"/>
          </w:tcPr>
          <w:p w14:paraId="6E103D97">
            <w:pPr>
              <w:rPr>
                <w:rFonts w:ascii="宋体" w:hAnsi="宋体"/>
                <w:sz w:val="21"/>
                <w:szCs w:val="21"/>
              </w:rPr>
            </w:pPr>
            <w:r>
              <w:rPr>
                <w:rFonts w:hint="eastAsia" w:ascii="宋体" w:hAnsi="宋体"/>
                <w:sz w:val="21"/>
                <w:szCs w:val="21"/>
              </w:rPr>
              <w:t>按照询价通知书要求足额交纳所参与包的保证金。</w:t>
            </w:r>
          </w:p>
        </w:tc>
      </w:tr>
    </w:tbl>
    <w:p w14:paraId="037B2833">
      <w:pPr>
        <w:snapToGrid w:val="0"/>
        <w:spacing w:line="400" w:lineRule="exact"/>
        <w:ind w:firstLine="480" w:firstLineChars="200"/>
        <w:rPr>
          <w:rFonts w:ascii="宋体" w:hAnsi="宋体"/>
          <w:kern w:val="0"/>
          <w:sz w:val="24"/>
          <w:szCs w:val="24"/>
        </w:rPr>
      </w:pPr>
      <w:r>
        <w:rPr>
          <w:rFonts w:hint="eastAsia" w:ascii="宋体" w:hAnsi="宋体"/>
          <w:kern w:val="0"/>
          <w:sz w:val="24"/>
          <w:szCs w:val="24"/>
        </w:rPr>
        <w:t>注：</w:t>
      </w:r>
    </w:p>
    <w:p w14:paraId="39CB7458">
      <w:pPr>
        <w:snapToGrid w:val="0"/>
        <w:spacing w:line="400" w:lineRule="exact"/>
        <w:ind w:firstLine="480" w:firstLineChars="200"/>
        <w:rPr>
          <w:rFonts w:ascii="宋体" w:hAnsi="宋体"/>
          <w:kern w:val="0"/>
          <w:sz w:val="24"/>
          <w:szCs w:val="24"/>
        </w:rPr>
      </w:pPr>
      <w:r>
        <w:rPr>
          <w:rFonts w:hint="eastAsia" w:ascii="宋体" w:hAnsi="宋体"/>
          <w:kern w:val="0"/>
          <w:sz w:val="24"/>
          <w:szCs w:val="24"/>
        </w:rPr>
        <w:fldChar w:fldCharType="begin"/>
      </w:r>
      <w:r>
        <w:rPr>
          <w:rFonts w:hint="eastAsia" w:ascii="宋体" w:hAnsi="宋体"/>
          <w:kern w:val="0"/>
          <w:sz w:val="24"/>
          <w:szCs w:val="24"/>
        </w:rPr>
        <w:instrText xml:space="preserve"> eq \o\ac(○,</w:instrText>
      </w:r>
      <w:r>
        <w:rPr>
          <w:rFonts w:hint="eastAsia" w:ascii="宋体" w:hAnsi="宋体"/>
          <w:kern w:val="0"/>
          <w:position w:val="3"/>
          <w:sz w:val="16"/>
          <w:szCs w:val="24"/>
        </w:rPr>
        <w:instrText xml:space="preserve">1</w:instrText>
      </w:r>
      <w:r>
        <w:rPr>
          <w:rFonts w:hint="eastAsia" w:ascii="宋体" w:hAnsi="宋体"/>
          <w:kern w:val="0"/>
          <w:sz w:val="24"/>
          <w:szCs w:val="24"/>
        </w:rPr>
        <w:instrText xml:space="preserve">)</w:instrText>
      </w:r>
      <w:r>
        <w:rPr>
          <w:rFonts w:hint="eastAsia" w:ascii="宋体" w:hAnsi="宋体"/>
          <w:kern w:val="0"/>
          <w:sz w:val="24"/>
          <w:szCs w:val="24"/>
        </w:rPr>
        <w:fldChar w:fldCharType="end"/>
      </w:r>
      <w:r>
        <w:rPr>
          <w:rFonts w:hint="eastAsia" w:ascii="宋体" w:hAnsi="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18012618">
      <w:pPr>
        <w:snapToGrid w:val="0"/>
        <w:spacing w:line="400" w:lineRule="exact"/>
        <w:ind w:firstLine="480" w:firstLineChars="200"/>
        <w:rPr>
          <w:rFonts w:ascii="宋体" w:hAnsi="宋体"/>
          <w:kern w:val="0"/>
          <w:sz w:val="24"/>
          <w:szCs w:val="24"/>
        </w:rPr>
      </w:pPr>
      <w:r>
        <w:rPr>
          <w:rFonts w:hint="eastAsia" w:ascii="宋体" w:hAnsi="宋体"/>
          <w:kern w:val="0"/>
          <w:sz w:val="24"/>
          <w:szCs w:val="24"/>
        </w:rPr>
        <w:fldChar w:fldCharType="begin"/>
      </w:r>
      <w:r>
        <w:rPr>
          <w:rFonts w:hint="eastAsia" w:ascii="宋体" w:hAnsi="宋体"/>
          <w:kern w:val="0"/>
          <w:sz w:val="24"/>
          <w:szCs w:val="24"/>
        </w:rPr>
        <w:instrText xml:space="preserve"> eq \o\ac(○,</w:instrText>
      </w:r>
      <w:r>
        <w:rPr>
          <w:rFonts w:hint="eastAsia" w:ascii="宋体" w:hAnsi="宋体"/>
          <w:kern w:val="0"/>
          <w:position w:val="3"/>
          <w:sz w:val="16"/>
          <w:szCs w:val="24"/>
        </w:rPr>
        <w:instrText xml:space="preserve">2</w:instrText>
      </w:r>
      <w:r>
        <w:rPr>
          <w:rFonts w:hint="eastAsia" w:ascii="宋体" w:hAnsi="宋体"/>
          <w:kern w:val="0"/>
          <w:sz w:val="24"/>
          <w:szCs w:val="24"/>
        </w:rPr>
        <w:instrText xml:space="preserve">)</w:instrText>
      </w:r>
      <w:r>
        <w:rPr>
          <w:rFonts w:hint="eastAsia" w:ascii="宋体" w:hAnsi="宋体"/>
          <w:kern w:val="0"/>
          <w:sz w:val="24"/>
          <w:szCs w:val="24"/>
        </w:rPr>
        <w:fldChar w:fldCharType="end"/>
      </w:r>
      <w:r>
        <w:rPr>
          <w:rFonts w:hint="eastAsia" w:ascii="宋体" w:hAnsi="宋体"/>
          <w:kern w:val="0"/>
          <w:sz w:val="24"/>
          <w:szCs w:val="24"/>
        </w:rPr>
        <w:t>以联合体形式参与询价的，共同联合协议中应确定主办方（主体），</w:t>
      </w:r>
      <w:r>
        <w:rPr>
          <w:rFonts w:hint="eastAsia" w:ascii="宋体" w:hAnsi="宋体"/>
          <w:sz w:val="24"/>
        </w:rPr>
        <w:t>代表联合体进行报价和澄清。</w:t>
      </w:r>
      <w:r>
        <w:rPr>
          <w:rFonts w:hint="eastAsia" w:ascii="宋体" w:hAnsi="宋体"/>
          <w:kern w:val="0"/>
          <w:sz w:val="24"/>
          <w:szCs w:val="24"/>
        </w:rPr>
        <w:t>联合体各方均应满足供应商资格要求（详见“第一篇”）。</w:t>
      </w:r>
    </w:p>
    <w:p w14:paraId="65455D3E">
      <w:pPr>
        <w:snapToGrid w:val="0"/>
        <w:spacing w:line="400" w:lineRule="exact"/>
        <w:ind w:firstLine="480" w:firstLineChars="200"/>
        <w:rPr>
          <w:rFonts w:ascii="宋体" w:hAnsi="宋体"/>
          <w:kern w:val="0"/>
          <w:sz w:val="24"/>
          <w:szCs w:val="24"/>
        </w:rPr>
      </w:pPr>
      <w:r>
        <w:rPr>
          <w:rFonts w:hint="eastAsia" w:ascii="宋体" w:hAnsi="宋体"/>
          <w:kern w:val="0"/>
          <w:sz w:val="24"/>
          <w:szCs w:val="24"/>
        </w:rPr>
        <w:fldChar w:fldCharType="begin"/>
      </w:r>
      <w:r>
        <w:rPr>
          <w:rFonts w:hint="eastAsia" w:ascii="宋体" w:hAnsi="宋体"/>
          <w:kern w:val="0"/>
          <w:sz w:val="24"/>
          <w:szCs w:val="24"/>
        </w:rPr>
        <w:instrText xml:space="preserve"> eq \o\ac(○,</w:instrText>
      </w:r>
      <w:r>
        <w:rPr>
          <w:rFonts w:hint="eastAsia" w:ascii="宋体" w:hAnsi="宋体"/>
          <w:kern w:val="0"/>
          <w:position w:val="3"/>
          <w:sz w:val="16"/>
          <w:szCs w:val="24"/>
        </w:rPr>
        <w:instrText xml:space="preserve">3</w:instrText>
      </w:r>
      <w:r>
        <w:rPr>
          <w:rFonts w:hint="eastAsia" w:ascii="宋体" w:hAnsi="宋体"/>
          <w:kern w:val="0"/>
          <w:sz w:val="24"/>
          <w:szCs w:val="24"/>
        </w:rPr>
        <w:instrText xml:space="preserve">)</w:instrText>
      </w:r>
      <w:r>
        <w:rPr>
          <w:rFonts w:hint="eastAsia" w:ascii="宋体" w:hAnsi="宋体"/>
          <w:kern w:val="0"/>
          <w:sz w:val="24"/>
          <w:szCs w:val="24"/>
        </w:rPr>
        <w:fldChar w:fldCharType="end"/>
      </w:r>
      <w:r>
        <w:rPr>
          <w:rFonts w:hint="eastAsia" w:ascii="宋体" w:hAnsi="宋体"/>
          <w:sz w:val="24"/>
        </w:rPr>
        <w:t>以联合体形式参加本项目的，联合体各方均为中小企业的，联合体视同中小企业（其中，联合体各方均为小微企业的，联合体视同小微企业</w:t>
      </w:r>
      <w:r>
        <w:rPr>
          <w:rFonts w:hint="eastAsia" w:ascii="宋体" w:hAnsi="宋体"/>
          <w:kern w:val="0"/>
          <w:sz w:val="24"/>
          <w:szCs w:val="24"/>
        </w:rPr>
        <w:t>）。</w:t>
      </w:r>
    </w:p>
    <w:p w14:paraId="170B63AC">
      <w:pPr>
        <w:snapToGrid w:val="0"/>
        <w:spacing w:line="400" w:lineRule="exact"/>
        <w:ind w:firstLine="480" w:firstLineChars="200"/>
        <w:rPr>
          <w:rFonts w:ascii="宋体" w:hAnsi="宋体"/>
          <w:sz w:val="24"/>
          <w:szCs w:val="24"/>
        </w:rPr>
      </w:pPr>
      <w:r>
        <w:rPr>
          <w:rFonts w:hint="eastAsia" w:ascii="宋体" w:hAnsi="宋体"/>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694"/>
        <w:gridCol w:w="6259"/>
      </w:tblGrid>
      <w:tr w14:paraId="7CF8D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675" w:type="dxa"/>
            <w:vAlign w:val="center"/>
          </w:tcPr>
          <w:p w14:paraId="05C65A4B">
            <w:pPr>
              <w:jc w:val="center"/>
              <w:rPr>
                <w:rFonts w:ascii="宋体" w:hAnsi="宋体"/>
                <w:b/>
                <w:kern w:val="0"/>
                <w:sz w:val="21"/>
                <w:szCs w:val="21"/>
              </w:rPr>
            </w:pPr>
            <w:r>
              <w:rPr>
                <w:rFonts w:hint="eastAsia" w:ascii="宋体" w:hAnsi="宋体"/>
                <w:b/>
                <w:kern w:val="0"/>
                <w:sz w:val="21"/>
                <w:szCs w:val="21"/>
              </w:rPr>
              <w:t>序号</w:t>
            </w:r>
          </w:p>
        </w:tc>
        <w:tc>
          <w:tcPr>
            <w:tcW w:w="2694" w:type="dxa"/>
            <w:vAlign w:val="center"/>
          </w:tcPr>
          <w:p w14:paraId="5F8319A6">
            <w:pPr>
              <w:jc w:val="center"/>
              <w:rPr>
                <w:rFonts w:ascii="宋体" w:hAnsi="宋体"/>
                <w:b/>
                <w:kern w:val="0"/>
                <w:sz w:val="21"/>
                <w:szCs w:val="21"/>
              </w:rPr>
            </w:pPr>
            <w:r>
              <w:rPr>
                <w:rFonts w:hint="eastAsia" w:ascii="宋体" w:hAnsi="宋体"/>
                <w:b/>
                <w:kern w:val="0"/>
                <w:sz w:val="21"/>
                <w:szCs w:val="21"/>
              </w:rPr>
              <w:t>审查因素</w:t>
            </w:r>
          </w:p>
        </w:tc>
        <w:tc>
          <w:tcPr>
            <w:tcW w:w="6259" w:type="dxa"/>
            <w:vAlign w:val="center"/>
          </w:tcPr>
          <w:p w14:paraId="0F0DD9BC">
            <w:pPr>
              <w:jc w:val="center"/>
              <w:rPr>
                <w:rFonts w:ascii="宋体" w:hAnsi="宋体"/>
                <w:b/>
                <w:kern w:val="0"/>
                <w:sz w:val="21"/>
                <w:szCs w:val="21"/>
              </w:rPr>
            </w:pPr>
            <w:r>
              <w:rPr>
                <w:rFonts w:hint="eastAsia" w:ascii="宋体" w:hAnsi="宋体"/>
                <w:b/>
                <w:kern w:val="0"/>
                <w:sz w:val="21"/>
                <w:szCs w:val="21"/>
              </w:rPr>
              <w:t>审查标准</w:t>
            </w:r>
          </w:p>
        </w:tc>
      </w:tr>
      <w:tr w14:paraId="4DE8B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675" w:type="dxa"/>
            <w:vMerge w:val="restart"/>
            <w:vAlign w:val="center"/>
          </w:tcPr>
          <w:p w14:paraId="37DCCB28">
            <w:pPr>
              <w:jc w:val="center"/>
              <w:rPr>
                <w:rFonts w:ascii="宋体" w:hAnsi="宋体"/>
                <w:kern w:val="0"/>
                <w:sz w:val="21"/>
                <w:szCs w:val="21"/>
              </w:rPr>
            </w:pPr>
            <w:r>
              <w:rPr>
                <w:rFonts w:hint="eastAsia" w:ascii="宋体" w:hAnsi="宋体"/>
                <w:kern w:val="0"/>
                <w:sz w:val="21"/>
                <w:szCs w:val="21"/>
              </w:rPr>
              <w:t>1</w:t>
            </w:r>
          </w:p>
        </w:tc>
        <w:tc>
          <w:tcPr>
            <w:tcW w:w="2694" w:type="dxa"/>
            <w:vAlign w:val="center"/>
          </w:tcPr>
          <w:p w14:paraId="22C1E430">
            <w:pPr>
              <w:rPr>
                <w:rFonts w:ascii="宋体" w:hAnsi="宋体"/>
                <w:sz w:val="21"/>
                <w:szCs w:val="21"/>
              </w:rPr>
            </w:pPr>
            <w:r>
              <w:rPr>
                <w:rFonts w:hint="eastAsia" w:ascii="宋体" w:hAnsi="宋体"/>
                <w:sz w:val="21"/>
                <w:szCs w:val="21"/>
              </w:rPr>
              <w:t>响应文件签署或盖章</w:t>
            </w:r>
          </w:p>
        </w:tc>
        <w:tc>
          <w:tcPr>
            <w:tcW w:w="6259" w:type="dxa"/>
            <w:vAlign w:val="center"/>
          </w:tcPr>
          <w:p w14:paraId="5E354A34">
            <w:pPr>
              <w:rPr>
                <w:rFonts w:ascii="宋体" w:hAnsi="宋体"/>
                <w:sz w:val="21"/>
                <w:szCs w:val="21"/>
              </w:rPr>
            </w:pPr>
            <w:r>
              <w:rPr>
                <w:rFonts w:hint="eastAsia" w:ascii="宋体" w:hAnsi="宋体"/>
                <w:sz w:val="21"/>
                <w:szCs w:val="21"/>
              </w:rPr>
              <w:t>按“第七篇响应文件格式要求”要求签署或盖章</w:t>
            </w:r>
          </w:p>
        </w:tc>
      </w:tr>
      <w:tr w14:paraId="56E74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9" w:hRule="atLeast"/>
        </w:trPr>
        <w:tc>
          <w:tcPr>
            <w:tcW w:w="675" w:type="dxa"/>
            <w:vMerge w:val="continue"/>
            <w:vAlign w:val="center"/>
          </w:tcPr>
          <w:p w14:paraId="072FB968">
            <w:pPr>
              <w:jc w:val="center"/>
              <w:rPr>
                <w:rFonts w:ascii="宋体" w:hAnsi="宋体"/>
                <w:kern w:val="0"/>
                <w:sz w:val="21"/>
                <w:szCs w:val="21"/>
              </w:rPr>
            </w:pPr>
          </w:p>
        </w:tc>
        <w:tc>
          <w:tcPr>
            <w:tcW w:w="2694" w:type="dxa"/>
            <w:vAlign w:val="center"/>
          </w:tcPr>
          <w:p w14:paraId="5B2D2EEF">
            <w:pPr>
              <w:rPr>
                <w:rFonts w:ascii="宋体" w:hAnsi="宋体"/>
                <w:sz w:val="21"/>
                <w:szCs w:val="21"/>
              </w:rPr>
            </w:pPr>
            <w:r>
              <w:rPr>
                <w:rFonts w:hint="eastAsia" w:ascii="宋体" w:hAnsi="宋体"/>
                <w:sz w:val="21"/>
                <w:szCs w:val="21"/>
              </w:rPr>
              <w:t>法定代表人身份证明及授权委托书</w:t>
            </w:r>
          </w:p>
        </w:tc>
        <w:tc>
          <w:tcPr>
            <w:tcW w:w="6259" w:type="dxa"/>
            <w:vAlign w:val="center"/>
          </w:tcPr>
          <w:p w14:paraId="4393752E">
            <w:pPr>
              <w:rPr>
                <w:rFonts w:ascii="宋体" w:hAnsi="宋体"/>
                <w:sz w:val="21"/>
                <w:szCs w:val="21"/>
              </w:rPr>
            </w:pPr>
            <w:r>
              <w:rPr>
                <w:rFonts w:hint="eastAsia" w:ascii="宋体" w:hAnsi="宋体"/>
                <w:sz w:val="21"/>
                <w:szCs w:val="21"/>
              </w:rPr>
              <w:t>法定代表人身份证明及授权委托书有效，符合询价通知书规定的格式，签署或盖章齐全。</w:t>
            </w:r>
          </w:p>
        </w:tc>
      </w:tr>
      <w:tr w14:paraId="270FB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6" w:hRule="atLeast"/>
        </w:trPr>
        <w:tc>
          <w:tcPr>
            <w:tcW w:w="675" w:type="dxa"/>
            <w:vMerge w:val="continue"/>
            <w:vAlign w:val="center"/>
          </w:tcPr>
          <w:p w14:paraId="5CFFE11F">
            <w:pPr>
              <w:jc w:val="center"/>
              <w:rPr>
                <w:rFonts w:ascii="宋体" w:hAnsi="宋体"/>
                <w:kern w:val="0"/>
                <w:sz w:val="21"/>
                <w:szCs w:val="21"/>
              </w:rPr>
            </w:pPr>
          </w:p>
        </w:tc>
        <w:tc>
          <w:tcPr>
            <w:tcW w:w="2694" w:type="dxa"/>
            <w:vAlign w:val="center"/>
          </w:tcPr>
          <w:p w14:paraId="6AE6F211">
            <w:pPr>
              <w:rPr>
                <w:rFonts w:ascii="宋体" w:hAnsi="宋体"/>
                <w:sz w:val="21"/>
                <w:szCs w:val="21"/>
              </w:rPr>
            </w:pPr>
            <w:r>
              <w:rPr>
                <w:rFonts w:hint="eastAsia" w:ascii="宋体" w:hAnsi="宋体"/>
                <w:sz w:val="21"/>
                <w:szCs w:val="21"/>
              </w:rPr>
              <w:t>响应</w:t>
            </w:r>
            <w:r>
              <w:rPr>
                <w:rFonts w:hint="eastAsia" w:ascii="宋体" w:hAnsi="宋体"/>
                <w:sz w:val="21"/>
                <w:szCs w:val="21"/>
                <w:lang w:val="zh-CN"/>
              </w:rPr>
              <w:t>方案</w:t>
            </w:r>
          </w:p>
        </w:tc>
        <w:tc>
          <w:tcPr>
            <w:tcW w:w="6259" w:type="dxa"/>
            <w:vAlign w:val="center"/>
          </w:tcPr>
          <w:p w14:paraId="4994E4F4">
            <w:pPr>
              <w:rPr>
                <w:rFonts w:ascii="宋体" w:hAnsi="宋体"/>
                <w:sz w:val="21"/>
                <w:szCs w:val="21"/>
                <w:lang w:val="zh-CN"/>
              </w:rPr>
            </w:pPr>
            <w:r>
              <w:rPr>
                <w:rFonts w:hint="eastAsia" w:ascii="宋体" w:hAnsi="宋体"/>
                <w:sz w:val="21"/>
                <w:szCs w:val="21"/>
                <w:lang w:val="zh-CN"/>
              </w:rPr>
              <w:t>只能有一个</w:t>
            </w:r>
            <w:r>
              <w:rPr>
                <w:rFonts w:hint="eastAsia" w:ascii="宋体" w:hAnsi="宋体"/>
                <w:sz w:val="21"/>
                <w:szCs w:val="21"/>
              </w:rPr>
              <w:t>响应</w:t>
            </w:r>
            <w:r>
              <w:rPr>
                <w:rFonts w:hint="eastAsia" w:ascii="宋体" w:hAnsi="宋体"/>
                <w:sz w:val="21"/>
                <w:szCs w:val="21"/>
                <w:lang w:val="zh-CN"/>
              </w:rPr>
              <w:t>方案。</w:t>
            </w:r>
          </w:p>
        </w:tc>
      </w:tr>
      <w:tr w14:paraId="7868C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2" w:hRule="atLeast"/>
        </w:trPr>
        <w:tc>
          <w:tcPr>
            <w:tcW w:w="675" w:type="dxa"/>
            <w:vMerge w:val="continue"/>
            <w:vAlign w:val="center"/>
          </w:tcPr>
          <w:p w14:paraId="12160AF0">
            <w:pPr>
              <w:jc w:val="center"/>
              <w:rPr>
                <w:rFonts w:ascii="宋体" w:hAnsi="宋体"/>
                <w:kern w:val="0"/>
                <w:sz w:val="21"/>
                <w:szCs w:val="21"/>
              </w:rPr>
            </w:pPr>
          </w:p>
        </w:tc>
        <w:tc>
          <w:tcPr>
            <w:tcW w:w="2694" w:type="dxa"/>
            <w:vAlign w:val="center"/>
          </w:tcPr>
          <w:p w14:paraId="0AF8F33E">
            <w:pPr>
              <w:rPr>
                <w:rFonts w:ascii="宋体" w:hAnsi="宋体"/>
                <w:sz w:val="21"/>
                <w:szCs w:val="21"/>
              </w:rPr>
            </w:pPr>
            <w:r>
              <w:rPr>
                <w:rFonts w:hint="eastAsia" w:ascii="宋体" w:hAnsi="宋体"/>
                <w:sz w:val="21"/>
                <w:szCs w:val="21"/>
              </w:rPr>
              <w:t>报价唯一</w:t>
            </w:r>
          </w:p>
        </w:tc>
        <w:tc>
          <w:tcPr>
            <w:tcW w:w="6259" w:type="dxa"/>
            <w:vAlign w:val="center"/>
          </w:tcPr>
          <w:p w14:paraId="2AC2707F">
            <w:pPr>
              <w:rPr>
                <w:rFonts w:ascii="宋体" w:hAnsi="宋体"/>
                <w:sz w:val="21"/>
                <w:szCs w:val="21"/>
              </w:rPr>
            </w:pPr>
            <w:r>
              <w:rPr>
                <w:rFonts w:hint="eastAsia" w:ascii="宋体" w:hAnsi="宋体"/>
                <w:sz w:val="21"/>
                <w:szCs w:val="21"/>
              </w:rPr>
              <w:t>只能有一个有效报价，不得提交选择性报价。</w:t>
            </w:r>
          </w:p>
        </w:tc>
      </w:tr>
      <w:tr w14:paraId="7DC87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675" w:type="dxa"/>
            <w:vAlign w:val="center"/>
          </w:tcPr>
          <w:p w14:paraId="5C5381E9">
            <w:pPr>
              <w:jc w:val="center"/>
              <w:rPr>
                <w:rFonts w:ascii="宋体" w:hAnsi="宋体"/>
                <w:kern w:val="0"/>
                <w:sz w:val="21"/>
                <w:szCs w:val="21"/>
              </w:rPr>
            </w:pPr>
            <w:r>
              <w:rPr>
                <w:rFonts w:hint="eastAsia" w:ascii="宋体" w:hAnsi="宋体"/>
                <w:kern w:val="0"/>
                <w:sz w:val="21"/>
                <w:szCs w:val="21"/>
              </w:rPr>
              <w:t>2</w:t>
            </w:r>
          </w:p>
        </w:tc>
        <w:tc>
          <w:tcPr>
            <w:tcW w:w="2694" w:type="dxa"/>
            <w:vAlign w:val="center"/>
          </w:tcPr>
          <w:p w14:paraId="595FBE96">
            <w:pPr>
              <w:rPr>
                <w:rFonts w:ascii="宋体" w:hAnsi="宋体"/>
                <w:sz w:val="21"/>
                <w:szCs w:val="21"/>
              </w:rPr>
            </w:pPr>
            <w:r>
              <w:rPr>
                <w:rFonts w:hint="eastAsia" w:ascii="宋体" w:hAnsi="宋体"/>
                <w:sz w:val="21"/>
                <w:szCs w:val="21"/>
              </w:rPr>
              <w:t>响应文件</w:t>
            </w:r>
            <w:r>
              <w:rPr>
                <w:rFonts w:hint="eastAsia" w:ascii="宋体" w:hAnsi="宋体"/>
                <w:sz w:val="21"/>
                <w:szCs w:val="21"/>
                <w:lang w:val="zh-CN"/>
              </w:rPr>
              <w:t>份数</w:t>
            </w:r>
          </w:p>
        </w:tc>
        <w:tc>
          <w:tcPr>
            <w:tcW w:w="6259" w:type="dxa"/>
            <w:vAlign w:val="center"/>
          </w:tcPr>
          <w:p w14:paraId="51D3DA72">
            <w:pPr>
              <w:rPr>
                <w:rFonts w:ascii="宋体" w:hAnsi="宋体"/>
                <w:sz w:val="21"/>
                <w:szCs w:val="21"/>
              </w:rPr>
            </w:pPr>
            <w:r>
              <w:rPr>
                <w:rFonts w:hint="eastAsia" w:ascii="宋体" w:hAnsi="宋体"/>
                <w:sz w:val="21"/>
                <w:szCs w:val="21"/>
              </w:rPr>
              <w:t>响应文件</w:t>
            </w:r>
            <w:r>
              <w:rPr>
                <w:rFonts w:hint="eastAsia" w:ascii="宋体" w:hAnsi="宋体"/>
                <w:sz w:val="21"/>
                <w:szCs w:val="21"/>
                <w:lang w:val="zh-CN"/>
              </w:rPr>
              <w:t>正、副本数量（含电子文档）符合</w:t>
            </w:r>
            <w:r>
              <w:rPr>
                <w:rFonts w:hint="eastAsia" w:ascii="宋体" w:hAnsi="宋体"/>
                <w:sz w:val="21"/>
                <w:szCs w:val="21"/>
              </w:rPr>
              <w:t>询价通知书</w:t>
            </w:r>
            <w:r>
              <w:rPr>
                <w:rFonts w:hint="eastAsia" w:ascii="宋体" w:hAnsi="宋体"/>
                <w:sz w:val="21"/>
                <w:szCs w:val="21"/>
                <w:lang w:val="zh-CN"/>
              </w:rPr>
              <w:t>要求。</w:t>
            </w:r>
          </w:p>
        </w:tc>
      </w:tr>
      <w:tr w14:paraId="650B6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5" w:hRule="atLeast"/>
        </w:trPr>
        <w:tc>
          <w:tcPr>
            <w:tcW w:w="675" w:type="dxa"/>
            <w:vMerge w:val="restart"/>
            <w:vAlign w:val="center"/>
          </w:tcPr>
          <w:p w14:paraId="5FBBFCDD">
            <w:pPr>
              <w:jc w:val="center"/>
              <w:rPr>
                <w:rFonts w:ascii="宋体" w:hAnsi="宋体"/>
                <w:kern w:val="0"/>
                <w:sz w:val="21"/>
                <w:szCs w:val="21"/>
              </w:rPr>
            </w:pPr>
            <w:r>
              <w:rPr>
                <w:rFonts w:hint="eastAsia" w:ascii="宋体" w:hAnsi="宋体"/>
                <w:kern w:val="0"/>
                <w:sz w:val="21"/>
                <w:szCs w:val="21"/>
              </w:rPr>
              <w:t>3</w:t>
            </w:r>
          </w:p>
        </w:tc>
        <w:tc>
          <w:tcPr>
            <w:tcW w:w="2694" w:type="dxa"/>
            <w:vAlign w:val="center"/>
          </w:tcPr>
          <w:p w14:paraId="45FFBD0A">
            <w:pPr>
              <w:rPr>
                <w:rFonts w:ascii="宋体" w:hAnsi="宋体"/>
                <w:kern w:val="0"/>
                <w:sz w:val="21"/>
                <w:szCs w:val="21"/>
              </w:rPr>
            </w:pPr>
            <w:r>
              <w:rPr>
                <w:rFonts w:hint="eastAsia" w:ascii="宋体" w:hAnsi="宋体"/>
                <w:kern w:val="0"/>
                <w:sz w:val="21"/>
                <w:szCs w:val="21"/>
              </w:rPr>
              <w:t>响应文件内容</w:t>
            </w:r>
          </w:p>
        </w:tc>
        <w:tc>
          <w:tcPr>
            <w:tcW w:w="6259" w:type="dxa"/>
            <w:vAlign w:val="center"/>
          </w:tcPr>
          <w:p w14:paraId="50FD64BE">
            <w:pPr>
              <w:pStyle w:val="60"/>
              <w:rPr>
                <w:rFonts w:ascii="宋体" w:hAnsi="宋体"/>
                <w:kern w:val="0"/>
                <w:sz w:val="21"/>
                <w:szCs w:val="21"/>
              </w:rPr>
            </w:pPr>
            <w:r>
              <w:rPr>
                <w:rFonts w:hint="eastAsia" w:ascii="宋体" w:hAnsi="宋体"/>
                <w:kern w:val="0"/>
                <w:sz w:val="21"/>
                <w:szCs w:val="21"/>
              </w:rPr>
              <w:t>对询价通知书第二篇、第三篇规定的询价内容进行实质性响应。</w:t>
            </w:r>
          </w:p>
        </w:tc>
      </w:tr>
      <w:tr w14:paraId="4779F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trPr>
        <w:tc>
          <w:tcPr>
            <w:tcW w:w="675" w:type="dxa"/>
            <w:vMerge w:val="continue"/>
            <w:vAlign w:val="center"/>
          </w:tcPr>
          <w:p w14:paraId="75D254C4">
            <w:pPr>
              <w:jc w:val="center"/>
              <w:rPr>
                <w:rFonts w:ascii="宋体" w:hAnsi="宋体"/>
                <w:kern w:val="0"/>
                <w:sz w:val="21"/>
                <w:szCs w:val="21"/>
              </w:rPr>
            </w:pPr>
          </w:p>
        </w:tc>
        <w:tc>
          <w:tcPr>
            <w:tcW w:w="2694" w:type="dxa"/>
            <w:vAlign w:val="center"/>
          </w:tcPr>
          <w:p w14:paraId="3402BBEA">
            <w:pPr>
              <w:rPr>
                <w:rFonts w:ascii="宋体" w:hAnsi="宋体"/>
                <w:kern w:val="0"/>
                <w:sz w:val="21"/>
                <w:szCs w:val="21"/>
              </w:rPr>
            </w:pPr>
            <w:r>
              <w:rPr>
                <w:rFonts w:hint="eastAsia" w:ascii="宋体" w:hAnsi="宋体"/>
                <w:kern w:val="0"/>
                <w:sz w:val="21"/>
                <w:szCs w:val="21"/>
              </w:rPr>
              <w:t>询价有效期</w:t>
            </w:r>
          </w:p>
        </w:tc>
        <w:tc>
          <w:tcPr>
            <w:tcW w:w="6259" w:type="dxa"/>
            <w:vAlign w:val="center"/>
          </w:tcPr>
          <w:p w14:paraId="29C9B9D1">
            <w:pPr>
              <w:rPr>
                <w:rFonts w:ascii="宋体" w:hAnsi="宋体"/>
                <w:kern w:val="0"/>
                <w:sz w:val="21"/>
                <w:szCs w:val="21"/>
              </w:rPr>
            </w:pPr>
            <w:r>
              <w:rPr>
                <w:rFonts w:hint="eastAsia" w:ascii="宋体" w:hAnsi="宋体"/>
                <w:kern w:val="0"/>
                <w:sz w:val="21"/>
                <w:szCs w:val="21"/>
              </w:rPr>
              <w:t>响应文件及有关承诺文件有效期为提交响应文件截止时间起90天。</w:t>
            </w:r>
          </w:p>
        </w:tc>
      </w:tr>
    </w:tbl>
    <w:p w14:paraId="7D68F3A6">
      <w:pPr>
        <w:pStyle w:val="62"/>
        <w:spacing w:line="400" w:lineRule="exact"/>
        <w:ind w:firstLine="480" w:firstLineChars="200"/>
        <w:rPr>
          <w:rFonts w:ascii="宋体" w:hAnsi="宋体"/>
          <w:sz w:val="24"/>
          <w:szCs w:val="24"/>
        </w:rPr>
      </w:pPr>
      <w:r>
        <w:rPr>
          <w:rFonts w:hint="eastAsia" w:ascii="宋体" w:hAnsi="宋体"/>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EE77627">
      <w:pPr>
        <w:pStyle w:val="62"/>
        <w:spacing w:line="400" w:lineRule="exact"/>
        <w:ind w:firstLine="480" w:firstLineChars="200"/>
        <w:rPr>
          <w:rFonts w:ascii="宋体" w:hAnsi="宋体"/>
          <w:sz w:val="24"/>
          <w:szCs w:val="24"/>
        </w:rPr>
      </w:pPr>
      <w:r>
        <w:rPr>
          <w:rFonts w:hint="eastAsia" w:ascii="宋体" w:hAnsi="宋体"/>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41E865E">
      <w:pPr>
        <w:spacing w:line="400" w:lineRule="exact"/>
        <w:ind w:firstLine="360" w:firstLineChars="150"/>
        <w:rPr>
          <w:rFonts w:ascii="宋体" w:hAnsi="宋体"/>
          <w:sz w:val="24"/>
          <w:szCs w:val="24"/>
        </w:rPr>
      </w:pPr>
      <w:r>
        <w:rPr>
          <w:rFonts w:hint="eastAsia" w:ascii="宋体" w:hAnsi="宋体"/>
          <w:sz w:val="24"/>
          <w:szCs w:val="24"/>
        </w:rPr>
        <w:t>（四）评审的依据为询价通知书和响应文件（含有效的补充文件）。询价小组判断响应文件对询价通知书的响应，仅基于响应文件本身而不靠外部证据。</w:t>
      </w:r>
    </w:p>
    <w:p w14:paraId="53C0FA23">
      <w:pPr>
        <w:pStyle w:val="23"/>
        <w:snapToGrid w:val="0"/>
        <w:spacing w:before="0" w:after="0" w:line="400" w:lineRule="exact"/>
        <w:ind w:firstLine="482" w:firstLineChars="200"/>
        <w:rPr>
          <w:rFonts w:ascii="宋体" w:hAnsi="宋体" w:eastAsia="宋体"/>
          <w:sz w:val="24"/>
        </w:rPr>
      </w:pPr>
      <w:bookmarkStart w:id="314" w:name="_Toc11713"/>
      <w:bookmarkEnd w:id="314"/>
      <w:bookmarkStart w:id="315" w:name="_Toc30639"/>
      <w:bookmarkEnd w:id="315"/>
      <w:bookmarkStart w:id="316" w:name="_Toc20118"/>
      <w:bookmarkEnd w:id="316"/>
      <w:bookmarkStart w:id="317" w:name="_Toc5149"/>
      <w:bookmarkEnd w:id="317"/>
      <w:bookmarkStart w:id="318" w:name="_Toc64732013"/>
      <w:bookmarkEnd w:id="318"/>
      <w:bookmarkStart w:id="319" w:name="_Toc26350"/>
      <w:bookmarkEnd w:id="319"/>
      <w:bookmarkStart w:id="320" w:name="_Toc65660351"/>
      <w:bookmarkEnd w:id="320"/>
      <w:bookmarkStart w:id="321" w:name="_Toc23044"/>
      <w:bookmarkStart w:id="322" w:name="_Toc25944"/>
      <w:bookmarkStart w:id="323" w:name="_Toc24074"/>
      <w:bookmarkStart w:id="324" w:name="_Toc6240"/>
      <w:bookmarkStart w:id="325" w:name="_Toc29737"/>
      <w:bookmarkStart w:id="326" w:name="_Toc8359"/>
      <w:bookmarkStart w:id="327" w:name="_Toc18839"/>
      <w:r>
        <w:rPr>
          <w:rFonts w:hint="eastAsia" w:ascii="宋体" w:hAnsi="宋体" w:eastAsia="宋体"/>
          <w:sz w:val="24"/>
        </w:rPr>
        <w:t>二、评定成交的标准</w:t>
      </w:r>
      <w:bookmarkEnd w:id="321"/>
      <w:bookmarkEnd w:id="322"/>
      <w:bookmarkEnd w:id="323"/>
      <w:bookmarkEnd w:id="324"/>
      <w:bookmarkEnd w:id="325"/>
      <w:bookmarkEnd w:id="326"/>
      <w:bookmarkEnd w:id="327"/>
    </w:p>
    <w:p w14:paraId="706B50FC">
      <w:pPr>
        <w:pStyle w:val="62"/>
        <w:spacing w:line="400" w:lineRule="exact"/>
        <w:ind w:firstLine="480" w:firstLineChars="200"/>
        <w:rPr>
          <w:rFonts w:ascii="宋体" w:hAnsi="宋体"/>
          <w:sz w:val="24"/>
          <w:szCs w:val="24"/>
        </w:rPr>
      </w:pPr>
      <w:r>
        <w:rPr>
          <w:rFonts w:hint="eastAsia" w:ascii="宋体" w:hAnsi="宋体"/>
          <w:sz w:val="24"/>
          <w:szCs w:val="24"/>
        </w:rPr>
        <w:t>（一）询价小组将依照本询价通知书相关规定对技术（质量）和服务均能满足实质性响应要求的供应商所提交的报价按照由低到高的顺序提出3名以上成交候选人，并编写评审报告。</w:t>
      </w:r>
    </w:p>
    <w:p w14:paraId="4D859116">
      <w:pPr>
        <w:pStyle w:val="62"/>
        <w:spacing w:line="400" w:lineRule="exact"/>
        <w:ind w:firstLine="480" w:firstLineChars="200"/>
        <w:rPr>
          <w:rFonts w:ascii="宋体" w:hAnsi="宋体"/>
          <w:sz w:val="24"/>
          <w:szCs w:val="24"/>
        </w:rPr>
      </w:pPr>
      <w:r>
        <w:rPr>
          <w:rFonts w:hint="eastAsia" w:ascii="宋体" w:hAnsi="宋体"/>
          <w:sz w:val="24"/>
          <w:szCs w:val="24"/>
        </w:rPr>
        <w:t>（二）若供应商的报价相同，按技术（质量）的优劣顺序排列；以上都相同的，按服务条款的优劣顺序排列。</w:t>
      </w:r>
    </w:p>
    <w:p w14:paraId="0DBF8380">
      <w:pPr>
        <w:snapToGrid w:val="0"/>
        <w:spacing w:line="400" w:lineRule="exact"/>
        <w:ind w:firstLine="480" w:firstLineChars="200"/>
        <w:rPr>
          <w:rFonts w:ascii="宋体" w:hAnsi="宋体"/>
          <w:sz w:val="24"/>
          <w:szCs w:val="24"/>
        </w:rPr>
      </w:pPr>
      <w:r>
        <w:rPr>
          <w:rFonts w:hint="eastAsia" w:ascii="宋体" w:hAnsi="宋体"/>
          <w:sz w:val="24"/>
          <w:szCs w:val="24"/>
        </w:rPr>
        <w:t>（三）成交价格=成交供应商的报价。</w:t>
      </w:r>
    </w:p>
    <w:p w14:paraId="6F038F02">
      <w:pPr>
        <w:pStyle w:val="23"/>
        <w:snapToGrid w:val="0"/>
        <w:spacing w:before="0" w:after="0" w:line="400" w:lineRule="exact"/>
        <w:ind w:firstLine="482" w:firstLineChars="200"/>
        <w:rPr>
          <w:rFonts w:ascii="宋体" w:hAnsi="宋体" w:eastAsia="宋体"/>
          <w:sz w:val="24"/>
        </w:rPr>
      </w:pPr>
      <w:bookmarkStart w:id="328" w:name="_Toc19473"/>
      <w:bookmarkEnd w:id="328"/>
      <w:bookmarkStart w:id="329" w:name="_Toc65660352"/>
      <w:bookmarkEnd w:id="329"/>
      <w:bookmarkStart w:id="330" w:name="_Toc12968"/>
      <w:bookmarkEnd w:id="330"/>
      <w:bookmarkStart w:id="331" w:name="_Toc12644"/>
      <w:bookmarkEnd w:id="331"/>
      <w:bookmarkStart w:id="332" w:name="_Toc12323"/>
      <w:bookmarkEnd w:id="332"/>
      <w:bookmarkStart w:id="333" w:name="_Toc29113"/>
      <w:bookmarkEnd w:id="333"/>
      <w:bookmarkStart w:id="334" w:name="_Toc4558"/>
      <w:bookmarkStart w:id="335" w:name="_Toc6459"/>
      <w:bookmarkStart w:id="336" w:name="_Toc29153"/>
      <w:bookmarkStart w:id="337" w:name="_Toc28828"/>
      <w:bookmarkStart w:id="338" w:name="_Toc25466"/>
      <w:bookmarkStart w:id="339" w:name="_Toc15544"/>
      <w:bookmarkStart w:id="340" w:name="_Toc13425"/>
      <w:r>
        <w:rPr>
          <w:rFonts w:hint="eastAsia" w:ascii="宋体" w:hAnsi="宋体" w:eastAsia="宋体"/>
          <w:sz w:val="24"/>
        </w:rPr>
        <w:t>三、无效报价</w:t>
      </w:r>
      <w:bookmarkEnd w:id="334"/>
      <w:bookmarkEnd w:id="335"/>
      <w:bookmarkEnd w:id="336"/>
      <w:bookmarkEnd w:id="337"/>
      <w:bookmarkEnd w:id="338"/>
      <w:bookmarkEnd w:id="339"/>
      <w:bookmarkEnd w:id="340"/>
    </w:p>
    <w:p w14:paraId="52F7F780">
      <w:pPr>
        <w:snapToGrid w:val="0"/>
        <w:spacing w:line="400" w:lineRule="exact"/>
        <w:ind w:firstLine="480" w:firstLineChars="200"/>
        <w:rPr>
          <w:rFonts w:ascii="宋体" w:hAnsi="宋体"/>
          <w:sz w:val="24"/>
          <w:szCs w:val="24"/>
        </w:rPr>
      </w:pPr>
      <w:r>
        <w:rPr>
          <w:rFonts w:hint="eastAsia" w:ascii="宋体" w:hAnsi="宋体"/>
          <w:sz w:val="24"/>
          <w:szCs w:val="24"/>
        </w:rPr>
        <w:t>供应商发生以下条款情况之一者，视为无效报价：</w:t>
      </w:r>
    </w:p>
    <w:p w14:paraId="0B105BDB">
      <w:pPr>
        <w:pStyle w:val="62"/>
        <w:spacing w:line="400" w:lineRule="exact"/>
        <w:ind w:firstLine="480" w:firstLineChars="200"/>
        <w:rPr>
          <w:rFonts w:ascii="宋体" w:hAnsi="宋体"/>
          <w:sz w:val="24"/>
          <w:szCs w:val="24"/>
        </w:rPr>
      </w:pPr>
      <w:r>
        <w:rPr>
          <w:rFonts w:hint="eastAsia" w:ascii="宋体" w:hAnsi="宋体"/>
          <w:sz w:val="24"/>
          <w:szCs w:val="24"/>
        </w:rPr>
        <w:t>（一）供应商不符合规定的资格条件的；</w:t>
      </w:r>
    </w:p>
    <w:p w14:paraId="76194146">
      <w:pPr>
        <w:pStyle w:val="62"/>
        <w:spacing w:line="400" w:lineRule="exact"/>
        <w:ind w:firstLine="480" w:firstLineChars="200"/>
        <w:rPr>
          <w:rFonts w:ascii="宋体" w:hAnsi="宋体"/>
          <w:sz w:val="24"/>
          <w:szCs w:val="24"/>
        </w:rPr>
      </w:pPr>
      <w:r>
        <w:rPr>
          <w:rFonts w:hint="eastAsia" w:ascii="宋体" w:hAnsi="宋体"/>
          <w:sz w:val="24"/>
          <w:szCs w:val="24"/>
        </w:rPr>
        <w:t>（二）供应商未通过实质性响应审查的；</w:t>
      </w:r>
    </w:p>
    <w:p w14:paraId="2456C272">
      <w:pPr>
        <w:pStyle w:val="62"/>
        <w:spacing w:line="400" w:lineRule="exact"/>
        <w:ind w:firstLine="480" w:firstLineChars="200"/>
        <w:rPr>
          <w:rFonts w:ascii="宋体" w:hAnsi="宋体"/>
          <w:sz w:val="24"/>
          <w:szCs w:val="24"/>
        </w:rPr>
      </w:pPr>
      <w:r>
        <w:rPr>
          <w:rFonts w:hint="eastAsia" w:ascii="宋体" w:hAnsi="宋体"/>
          <w:sz w:val="24"/>
          <w:szCs w:val="24"/>
        </w:rPr>
        <w:t>（三）供应商未在保证金到账截止时间前足额交纳所参与包保证金的；</w:t>
      </w:r>
    </w:p>
    <w:p w14:paraId="1B322611">
      <w:pPr>
        <w:pStyle w:val="62"/>
        <w:spacing w:line="400" w:lineRule="exact"/>
        <w:ind w:firstLine="480" w:firstLineChars="200"/>
        <w:rPr>
          <w:rFonts w:ascii="宋体" w:hAnsi="宋体"/>
          <w:sz w:val="24"/>
          <w:szCs w:val="24"/>
        </w:rPr>
      </w:pPr>
      <w:r>
        <w:rPr>
          <w:rFonts w:hint="eastAsia" w:ascii="宋体" w:hAnsi="宋体"/>
          <w:sz w:val="24"/>
          <w:szCs w:val="24"/>
        </w:rPr>
        <w:t>（四）供应商所提交的响应文件未按“第七篇响应文件格式要求”要求签署或盖章的；</w:t>
      </w:r>
    </w:p>
    <w:p w14:paraId="5A25EA2E">
      <w:pPr>
        <w:pStyle w:val="62"/>
        <w:spacing w:line="400" w:lineRule="exact"/>
        <w:ind w:firstLine="480" w:firstLineChars="200"/>
        <w:rPr>
          <w:rFonts w:ascii="宋体" w:hAnsi="宋体"/>
          <w:sz w:val="24"/>
          <w:szCs w:val="24"/>
        </w:rPr>
      </w:pPr>
      <w:r>
        <w:rPr>
          <w:rFonts w:hint="eastAsia" w:ascii="宋体" w:hAnsi="宋体"/>
          <w:sz w:val="24"/>
          <w:szCs w:val="24"/>
        </w:rPr>
        <w:t>（五）供应商的报价超过采购预算或最高限价的；</w:t>
      </w:r>
    </w:p>
    <w:p w14:paraId="00217EB5">
      <w:pPr>
        <w:pStyle w:val="62"/>
        <w:spacing w:line="400" w:lineRule="exact"/>
        <w:ind w:firstLine="480" w:firstLineChars="200"/>
        <w:rPr>
          <w:rFonts w:ascii="宋体" w:hAnsi="宋体"/>
          <w:sz w:val="24"/>
          <w:szCs w:val="24"/>
        </w:rPr>
      </w:pPr>
      <w:r>
        <w:rPr>
          <w:rFonts w:hint="eastAsia" w:ascii="宋体" w:hAnsi="宋体"/>
          <w:sz w:val="24"/>
          <w:szCs w:val="24"/>
        </w:rPr>
        <w:t>（六）供应商不接受询价小组修正后的价格的；</w:t>
      </w:r>
    </w:p>
    <w:p w14:paraId="7AAB7674">
      <w:pPr>
        <w:pStyle w:val="62"/>
        <w:spacing w:line="400" w:lineRule="exact"/>
        <w:ind w:firstLine="480" w:firstLineChars="200"/>
        <w:rPr>
          <w:rFonts w:ascii="宋体" w:hAnsi="宋体"/>
          <w:sz w:val="24"/>
          <w:szCs w:val="24"/>
        </w:rPr>
      </w:pPr>
      <w:r>
        <w:rPr>
          <w:rFonts w:hint="eastAsia" w:ascii="宋体" w:hAnsi="宋体"/>
          <w:sz w:val="24"/>
          <w:szCs w:val="24"/>
        </w:rPr>
        <w:t>（七）单位负责人为同一人或者存在直接控股、管理关系的不同供应商，参加同一合同项（包）报价的；</w:t>
      </w:r>
    </w:p>
    <w:p w14:paraId="1103105C">
      <w:pPr>
        <w:pStyle w:val="62"/>
        <w:spacing w:line="400" w:lineRule="exact"/>
        <w:ind w:firstLine="480" w:firstLineChars="200"/>
        <w:rPr>
          <w:rFonts w:ascii="宋体" w:hAnsi="宋体"/>
          <w:sz w:val="24"/>
          <w:szCs w:val="24"/>
        </w:rPr>
      </w:pPr>
      <w:r>
        <w:rPr>
          <w:rFonts w:hint="eastAsia" w:ascii="宋体" w:hAnsi="宋体"/>
          <w:sz w:val="24"/>
          <w:szCs w:val="24"/>
        </w:rPr>
        <w:t>（八）为采购项目提供整体设计、规范编制或者项目管理、监理、检测等服务的供应商再参加该采购项目的其他采购活动的；</w:t>
      </w:r>
    </w:p>
    <w:p w14:paraId="56A2E671">
      <w:pPr>
        <w:pStyle w:val="62"/>
        <w:spacing w:line="400" w:lineRule="exact"/>
        <w:ind w:firstLine="480" w:firstLineChars="200"/>
        <w:rPr>
          <w:rFonts w:ascii="宋体" w:hAnsi="宋体"/>
          <w:sz w:val="24"/>
          <w:szCs w:val="24"/>
        </w:rPr>
      </w:pPr>
      <w:r>
        <w:rPr>
          <w:rFonts w:hint="eastAsia" w:ascii="宋体" w:hAnsi="宋体"/>
          <w:sz w:val="24"/>
          <w:szCs w:val="24"/>
        </w:rPr>
        <w:t>（九）同一合同项（包）下的货物，制造商参与报价，再委托代理商参与报价的；</w:t>
      </w:r>
    </w:p>
    <w:p w14:paraId="620F7885">
      <w:pPr>
        <w:pStyle w:val="62"/>
        <w:spacing w:line="400" w:lineRule="exact"/>
        <w:ind w:firstLine="480" w:firstLineChars="200"/>
        <w:rPr>
          <w:rFonts w:ascii="宋体" w:hAnsi="宋体"/>
          <w:sz w:val="24"/>
          <w:szCs w:val="24"/>
        </w:rPr>
      </w:pPr>
      <w:r>
        <w:rPr>
          <w:rFonts w:hint="eastAsia" w:ascii="宋体" w:hAnsi="宋体"/>
          <w:sz w:val="24"/>
          <w:szCs w:val="24"/>
        </w:rPr>
        <w:t>（十）供应商响应文件内容有与国家现行法律法规相违背的内容，或附有采购人无法接受条件的；</w:t>
      </w:r>
    </w:p>
    <w:p w14:paraId="298CD39E">
      <w:pPr>
        <w:pStyle w:val="62"/>
        <w:spacing w:line="400" w:lineRule="exact"/>
        <w:rPr>
          <w:rFonts w:ascii="宋体" w:hAnsi="宋体"/>
          <w:sz w:val="24"/>
          <w:szCs w:val="24"/>
        </w:rPr>
      </w:pPr>
      <w:r>
        <w:rPr>
          <w:rFonts w:hint="eastAsia" w:ascii="宋体" w:hAnsi="宋体"/>
          <w:sz w:val="24"/>
          <w:szCs w:val="24"/>
        </w:rPr>
        <w:t>（十一）法律、法规和询价通知书规定的其他无效情形。</w:t>
      </w:r>
    </w:p>
    <w:p w14:paraId="59217663">
      <w:pPr>
        <w:pStyle w:val="23"/>
        <w:snapToGrid w:val="0"/>
        <w:spacing w:before="0" w:after="0" w:line="400" w:lineRule="exact"/>
        <w:ind w:firstLine="482" w:firstLineChars="200"/>
        <w:rPr>
          <w:rFonts w:ascii="宋体" w:hAnsi="宋体" w:eastAsia="宋体"/>
          <w:sz w:val="24"/>
        </w:rPr>
      </w:pPr>
      <w:bookmarkStart w:id="341" w:name="_Toc9315"/>
      <w:bookmarkEnd w:id="341"/>
      <w:bookmarkStart w:id="342" w:name="_Toc65660353"/>
      <w:bookmarkEnd w:id="342"/>
      <w:bookmarkStart w:id="343" w:name="_Toc29298"/>
      <w:bookmarkEnd w:id="343"/>
      <w:bookmarkStart w:id="344" w:name="_Toc22716"/>
      <w:bookmarkEnd w:id="344"/>
      <w:bookmarkStart w:id="345" w:name="_Toc3975"/>
      <w:bookmarkEnd w:id="345"/>
      <w:bookmarkStart w:id="346" w:name="_Toc28422"/>
      <w:bookmarkEnd w:id="346"/>
      <w:bookmarkStart w:id="347" w:name="_Toc12803"/>
      <w:bookmarkStart w:id="348" w:name="_Toc19557"/>
      <w:bookmarkStart w:id="349" w:name="_Toc29597"/>
      <w:bookmarkStart w:id="350" w:name="_Toc16672"/>
      <w:bookmarkStart w:id="351" w:name="_Toc7207"/>
      <w:bookmarkStart w:id="352" w:name="_Toc1282"/>
      <w:bookmarkStart w:id="353" w:name="_Toc9635"/>
      <w:r>
        <w:rPr>
          <w:rFonts w:hint="eastAsia" w:ascii="宋体" w:hAnsi="宋体" w:eastAsia="宋体"/>
          <w:sz w:val="24"/>
        </w:rPr>
        <w:t>四、采购终止</w:t>
      </w:r>
      <w:bookmarkEnd w:id="347"/>
      <w:bookmarkEnd w:id="348"/>
      <w:bookmarkEnd w:id="349"/>
      <w:bookmarkEnd w:id="350"/>
      <w:bookmarkEnd w:id="351"/>
      <w:bookmarkEnd w:id="352"/>
      <w:bookmarkEnd w:id="353"/>
    </w:p>
    <w:p w14:paraId="73C56E13">
      <w:pPr>
        <w:snapToGrid w:val="0"/>
        <w:spacing w:line="400" w:lineRule="exact"/>
        <w:ind w:firstLine="480" w:firstLineChars="200"/>
        <w:rPr>
          <w:rFonts w:ascii="宋体" w:hAnsi="宋体"/>
          <w:sz w:val="24"/>
          <w:szCs w:val="24"/>
        </w:rPr>
      </w:pPr>
      <w:r>
        <w:rPr>
          <w:rFonts w:hint="eastAsia" w:ascii="宋体" w:hAnsi="宋体"/>
          <w:sz w:val="24"/>
          <w:szCs w:val="24"/>
        </w:rPr>
        <w:t>出现下列情形之一的，采购人或者采购代理机构应当终止询价采购活动，发布项目终止公告并说明原因，重新开展采购活动：</w:t>
      </w:r>
    </w:p>
    <w:p w14:paraId="7C127909">
      <w:pPr>
        <w:snapToGrid w:val="0"/>
        <w:spacing w:line="400" w:lineRule="exact"/>
        <w:ind w:firstLine="480" w:firstLineChars="200"/>
        <w:rPr>
          <w:rFonts w:ascii="宋体" w:hAnsi="宋体"/>
          <w:sz w:val="24"/>
          <w:szCs w:val="24"/>
        </w:rPr>
      </w:pPr>
      <w:r>
        <w:rPr>
          <w:rFonts w:hint="eastAsia" w:ascii="宋体" w:hAnsi="宋体"/>
          <w:sz w:val="24"/>
          <w:szCs w:val="24"/>
        </w:rPr>
        <w:t>（一）因情况变化，不再符合规定的询价采购方式适用情形的；</w:t>
      </w:r>
    </w:p>
    <w:p w14:paraId="4600910F">
      <w:pPr>
        <w:snapToGrid w:val="0"/>
        <w:spacing w:line="400" w:lineRule="exact"/>
        <w:ind w:firstLine="480" w:firstLineChars="200"/>
        <w:rPr>
          <w:rFonts w:ascii="宋体" w:hAnsi="宋体"/>
          <w:sz w:val="24"/>
          <w:szCs w:val="24"/>
        </w:rPr>
      </w:pPr>
      <w:r>
        <w:rPr>
          <w:rFonts w:hint="eastAsia" w:ascii="宋体" w:hAnsi="宋体"/>
          <w:sz w:val="24"/>
          <w:szCs w:val="24"/>
        </w:rPr>
        <w:t>（二）出现影响采购公正的违法、违规行为的；</w:t>
      </w:r>
    </w:p>
    <w:p w14:paraId="61832C0B">
      <w:pPr>
        <w:snapToGrid w:val="0"/>
        <w:spacing w:line="400" w:lineRule="exact"/>
        <w:ind w:firstLine="480" w:firstLineChars="200"/>
        <w:rPr>
          <w:rFonts w:ascii="宋体" w:hAnsi="宋体"/>
          <w:sz w:val="24"/>
          <w:szCs w:val="24"/>
        </w:rPr>
      </w:pPr>
      <w:r>
        <w:rPr>
          <w:rFonts w:hint="eastAsia" w:ascii="宋体" w:hAnsi="宋体"/>
          <w:sz w:val="24"/>
          <w:szCs w:val="24"/>
        </w:rPr>
        <w:t>（三）在采购过程中符合竞争要求的供应商或者报价未超过采购预算的供应商不足3家的。</w:t>
      </w:r>
    </w:p>
    <w:p w14:paraId="64E7B599">
      <w:pPr>
        <w:pStyle w:val="23"/>
        <w:spacing w:before="0" w:after="0" w:line="360" w:lineRule="auto"/>
        <w:jc w:val="center"/>
        <w:rPr>
          <w:rFonts w:ascii="宋体" w:hAnsi="宋体" w:eastAsia="宋体"/>
          <w:sz w:val="24"/>
          <w:szCs w:val="24"/>
        </w:rPr>
      </w:pPr>
      <w:bookmarkStart w:id="354" w:name="_Toc20055"/>
      <w:bookmarkEnd w:id="354"/>
      <w:bookmarkStart w:id="355" w:name="_Toc65660354"/>
      <w:bookmarkEnd w:id="355"/>
      <w:bookmarkStart w:id="356" w:name="_Toc10768"/>
      <w:bookmarkEnd w:id="356"/>
      <w:bookmarkStart w:id="357" w:name="_Toc11199"/>
      <w:bookmarkEnd w:id="357"/>
      <w:bookmarkStart w:id="358" w:name="_Toc8916"/>
      <w:bookmarkEnd w:id="358"/>
      <w:bookmarkStart w:id="359" w:name="_Toc15693"/>
      <w:bookmarkEnd w:id="359"/>
      <w:r>
        <w:rPr>
          <w:rFonts w:hint="eastAsia" w:ascii="宋体" w:hAnsi="宋体" w:eastAsia="宋体"/>
          <w:sz w:val="24"/>
          <w:szCs w:val="24"/>
        </w:rPr>
        <w:br w:type="page"/>
      </w:r>
      <w:bookmarkStart w:id="360" w:name="_Toc19995"/>
      <w:bookmarkStart w:id="361" w:name="_Toc18875"/>
      <w:bookmarkStart w:id="362" w:name="_Toc6189"/>
      <w:bookmarkStart w:id="363" w:name="_Toc16608"/>
      <w:bookmarkStart w:id="364" w:name="_Toc6090"/>
      <w:bookmarkStart w:id="365" w:name="_Toc13833"/>
      <w:bookmarkStart w:id="366" w:name="_Toc2230"/>
      <w:r>
        <w:rPr>
          <w:rFonts w:hint="eastAsia" w:ascii="宋体" w:hAnsi="宋体" w:eastAsia="宋体"/>
          <w:b w:val="0"/>
          <w:sz w:val="36"/>
          <w:szCs w:val="30"/>
        </w:rPr>
        <w:t>第五篇  供应商须知</w:t>
      </w:r>
      <w:bookmarkEnd w:id="360"/>
      <w:bookmarkEnd w:id="361"/>
      <w:bookmarkEnd w:id="362"/>
      <w:bookmarkEnd w:id="363"/>
      <w:bookmarkEnd w:id="364"/>
      <w:bookmarkEnd w:id="365"/>
      <w:bookmarkEnd w:id="366"/>
    </w:p>
    <w:p w14:paraId="33C3F82B">
      <w:pPr>
        <w:pStyle w:val="23"/>
        <w:snapToGrid w:val="0"/>
        <w:spacing w:before="0" w:after="0" w:line="400" w:lineRule="exact"/>
        <w:ind w:firstLine="482" w:firstLineChars="200"/>
        <w:rPr>
          <w:rFonts w:ascii="宋体" w:hAnsi="宋体" w:eastAsia="宋体"/>
          <w:sz w:val="24"/>
        </w:rPr>
      </w:pPr>
      <w:bookmarkStart w:id="367" w:name="_Toc2864"/>
      <w:bookmarkEnd w:id="367"/>
      <w:bookmarkStart w:id="368" w:name="_Toc9629"/>
      <w:bookmarkEnd w:id="368"/>
      <w:bookmarkStart w:id="369" w:name="_Toc4202"/>
      <w:bookmarkEnd w:id="369"/>
      <w:bookmarkStart w:id="370" w:name="_Toc16524"/>
      <w:bookmarkEnd w:id="370"/>
      <w:bookmarkStart w:id="371" w:name="_Toc5290"/>
      <w:bookmarkEnd w:id="371"/>
      <w:bookmarkStart w:id="372" w:name="_Toc65660355"/>
      <w:bookmarkEnd w:id="372"/>
      <w:bookmarkStart w:id="373" w:name="_Toc15301"/>
      <w:bookmarkStart w:id="374" w:name="_Toc17929"/>
      <w:bookmarkStart w:id="375" w:name="_Toc25795"/>
      <w:bookmarkStart w:id="376" w:name="_Toc10785"/>
      <w:bookmarkStart w:id="377" w:name="_Toc8464"/>
      <w:bookmarkStart w:id="378" w:name="_Toc18655"/>
      <w:bookmarkStart w:id="379" w:name="_Toc6066"/>
      <w:r>
        <w:rPr>
          <w:rFonts w:hint="eastAsia" w:ascii="宋体" w:hAnsi="宋体" w:eastAsia="宋体"/>
          <w:sz w:val="24"/>
        </w:rPr>
        <w:t>一、询价费用</w:t>
      </w:r>
      <w:bookmarkEnd w:id="373"/>
      <w:bookmarkEnd w:id="374"/>
      <w:bookmarkEnd w:id="375"/>
      <w:bookmarkEnd w:id="376"/>
      <w:bookmarkEnd w:id="377"/>
      <w:bookmarkEnd w:id="378"/>
      <w:bookmarkEnd w:id="379"/>
    </w:p>
    <w:p w14:paraId="1FED0BB7">
      <w:pPr>
        <w:pStyle w:val="161"/>
        <w:spacing w:line="400" w:lineRule="exact"/>
        <w:ind w:firstLine="480" w:firstLineChars="200"/>
        <w:rPr>
          <w:rFonts w:hAnsi="宋体"/>
          <w:sz w:val="24"/>
          <w:szCs w:val="24"/>
        </w:rPr>
      </w:pPr>
      <w:r>
        <w:rPr>
          <w:rFonts w:hint="eastAsia" w:hAnsi="宋体"/>
          <w:sz w:val="24"/>
          <w:szCs w:val="24"/>
        </w:rPr>
        <w:t>参与报价的供应商应承担其编制响应文件与递交响应文件所涉及的一切费用，不论询价结果如何，采购人和采购代理机构在任何情况下无义务也无责任承担这些费用。</w:t>
      </w:r>
    </w:p>
    <w:p w14:paraId="781B74B8">
      <w:pPr>
        <w:pStyle w:val="23"/>
        <w:snapToGrid w:val="0"/>
        <w:spacing w:before="0" w:after="0" w:line="400" w:lineRule="exact"/>
        <w:ind w:firstLine="482" w:firstLineChars="200"/>
        <w:rPr>
          <w:rFonts w:ascii="宋体" w:hAnsi="宋体" w:eastAsia="宋体"/>
          <w:sz w:val="24"/>
        </w:rPr>
      </w:pPr>
      <w:bookmarkStart w:id="380" w:name="_Toc5915"/>
      <w:bookmarkEnd w:id="380"/>
      <w:bookmarkStart w:id="381" w:name="_Toc31070"/>
      <w:bookmarkEnd w:id="381"/>
      <w:bookmarkStart w:id="382" w:name="_Toc17651"/>
      <w:bookmarkEnd w:id="382"/>
      <w:bookmarkStart w:id="383" w:name="_Toc31739"/>
      <w:bookmarkEnd w:id="383"/>
      <w:bookmarkStart w:id="384" w:name="_Toc4963"/>
      <w:bookmarkEnd w:id="384"/>
      <w:bookmarkStart w:id="385" w:name="_Toc65660356"/>
      <w:bookmarkEnd w:id="385"/>
      <w:bookmarkStart w:id="386" w:name="_Toc12615"/>
      <w:bookmarkStart w:id="387" w:name="_Toc27597"/>
      <w:bookmarkStart w:id="388" w:name="_Toc4885"/>
      <w:bookmarkStart w:id="389" w:name="_Toc15115"/>
      <w:bookmarkStart w:id="390" w:name="_Toc18284"/>
      <w:bookmarkStart w:id="391" w:name="_Toc25073"/>
      <w:bookmarkStart w:id="392" w:name="_Toc28051"/>
      <w:r>
        <w:rPr>
          <w:rFonts w:hint="eastAsia" w:ascii="宋体" w:hAnsi="宋体" w:eastAsia="宋体"/>
          <w:sz w:val="24"/>
        </w:rPr>
        <w:t>二、询价通知书</w:t>
      </w:r>
      <w:bookmarkEnd w:id="386"/>
      <w:bookmarkEnd w:id="387"/>
      <w:bookmarkEnd w:id="388"/>
      <w:bookmarkEnd w:id="389"/>
      <w:bookmarkEnd w:id="390"/>
      <w:bookmarkEnd w:id="391"/>
      <w:bookmarkEnd w:id="392"/>
      <w:r>
        <w:rPr>
          <w:rFonts w:hint="eastAsia" w:ascii="宋体" w:hAnsi="宋体" w:eastAsia="宋体"/>
          <w:sz w:val="24"/>
        </w:rPr>
        <w:tab/>
      </w:r>
    </w:p>
    <w:p w14:paraId="1C3C372C">
      <w:pPr>
        <w:snapToGrid w:val="0"/>
        <w:spacing w:line="400" w:lineRule="exact"/>
        <w:ind w:firstLine="360" w:firstLineChars="150"/>
        <w:rPr>
          <w:rFonts w:ascii="宋体" w:hAnsi="宋体"/>
          <w:sz w:val="24"/>
          <w:szCs w:val="24"/>
        </w:rPr>
      </w:pPr>
      <w:r>
        <w:rPr>
          <w:rFonts w:hint="eastAsia" w:ascii="宋体" w:hAnsi="宋体"/>
          <w:sz w:val="24"/>
          <w:szCs w:val="24"/>
        </w:rPr>
        <w:t>（一）询价通知书由询价采购邀请书、询价项目技术（质量）需求、询价项目商务需求、采购程序、评定成交的标准、无效报价及采购终止、供应商须知、合同草案条款、响应文件格式要求七部分组成。</w:t>
      </w:r>
    </w:p>
    <w:p w14:paraId="1E19DB7F">
      <w:pPr>
        <w:snapToGrid w:val="0"/>
        <w:spacing w:line="400" w:lineRule="exact"/>
        <w:ind w:firstLine="360" w:firstLineChars="150"/>
        <w:rPr>
          <w:rFonts w:ascii="宋体" w:hAnsi="宋体"/>
          <w:sz w:val="24"/>
          <w:szCs w:val="24"/>
        </w:rPr>
      </w:pPr>
      <w:r>
        <w:rPr>
          <w:rFonts w:hint="eastAsia" w:ascii="宋体" w:hAnsi="宋体"/>
          <w:sz w:val="24"/>
          <w:szCs w:val="24"/>
        </w:rPr>
        <w:t>（二）采购代理机构所作的一切有效的书面通知、修改及补充，都是询价通知书不可分割的部分。</w:t>
      </w:r>
    </w:p>
    <w:p w14:paraId="17E13499">
      <w:pPr>
        <w:pStyle w:val="23"/>
        <w:snapToGrid w:val="0"/>
        <w:spacing w:before="0" w:after="0" w:line="400" w:lineRule="exact"/>
        <w:ind w:firstLine="482" w:firstLineChars="200"/>
        <w:rPr>
          <w:rFonts w:ascii="宋体" w:hAnsi="宋体" w:eastAsia="宋体"/>
          <w:sz w:val="24"/>
        </w:rPr>
      </w:pPr>
      <w:bookmarkStart w:id="393" w:name="_Toc65660357"/>
      <w:bookmarkEnd w:id="393"/>
      <w:bookmarkStart w:id="394" w:name="_Toc18285"/>
      <w:bookmarkEnd w:id="394"/>
      <w:bookmarkStart w:id="395" w:name="_Toc3061"/>
      <w:bookmarkEnd w:id="395"/>
      <w:bookmarkStart w:id="396" w:name="_Toc1922"/>
      <w:bookmarkEnd w:id="396"/>
      <w:bookmarkStart w:id="397" w:name="_Toc9532"/>
      <w:bookmarkEnd w:id="397"/>
      <w:bookmarkStart w:id="398" w:name="_Toc8991"/>
      <w:bookmarkEnd w:id="398"/>
      <w:bookmarkStart w:id="399" w:name="_Toc29830"/>
      <w:bookmarkStart w:id="400" w:name="_Toc7449"/>
      <w:bookmarkStart w:id="401" w:name="_Toc14793"/>
      <w:bookmarkStart w:id="402" w:name="_Toc29455"/>
      <w:bookmarkStart w:id="403" w:name="_Toc27579"/>
      <w:bookmarkStart w:id="404" w:name="_Toc30241"/>
      <w:bookmarkStart w:id="405" w:name="_Toc8484"/>
      <w:r>
        <w:rPr>
          <w:rFonts w:hint="eastAsia" w:ascii="宋体" w:hAnsi="宋体" w:eastAsia="宋体"/>
          <w:sz w:val="24"/>
        </w:rPr>
        <w:t>三、报价要求</w:t>
      </w:r>
      <w:bookmarkEnd w:id="399"/>
      <w:bookmarkEnd w:id="400"/>
      <w:bookmarkEnd w:id="401"/>
      <w:bookmarkEnd w:id="402"/>
      <w:bookmarkEnd w:id="403"/>
      <w:bookmarkEnd w:id="404"/>
      <w:bookmarkEnd w:id="405"/>
    </w:p>
    <w:p w14:paraId="679EF595">
      <w:pPr>
        <w:snapToGrid w:val="0"/>
        <w:spacing w:line="400" w:lineRule="exact"/>
        <w:ind w:firstLine="360" w:firstLineChars="150"/>
        <w:outlineLvl w:val="2"/>
        <w:rPr>
          <w:rFonts w:ascii="宋体" w:hAnsi="宋体"/>
          <w:sz w:val="24"/>
          <w:szCs w:val="24"/>
        </w:rPr>
      </w:pPr>
      <w:r>
        <w:rPr>
          <w:rFonts w:hint="eastAsia" w:ascii="宋体" w:hAnsi="宋体"/>
          <w:sz w:val="24"/>
          <w:szCs w:val="24"/>
        </w:rPr>
        <w:t>（一）响应文件</w:t>
      </w:r>
    </w:p>
    <w:p w14:paraId="3AACBE03">
      <w:pPr>
        <w:spacing w:line="400" w:lineRule="exact"/>
        <w:ind w:firstLine="480" w:firstLineChars="200"/>
        <w:rPr>
          <w:rFonts w:ascii="宋体" w:hAnsi="宋体"/>
          <w:sz w:val="24"/>
          <w:szCs w:val="24"/>
        </w:rPr>
      </w:pPr>
      <w:r>
        <w:rPr>
          <w:rFonts w:hint="eastAsia" w:ascii="宋体" w:hAnsi="宋体"/>
          <w:sz w:val="24"/>
          <w:szCs w:val="24"/>
        </w:rPr>
        <w:t>供应商应当按照询价通知书的要求编制响应文件，并对询价通知书提出的要求和条件作出实质性响应，响应文件原则上采用软面订本。</w:t>
      </w:r>
    </w:p>
    <w:p w14:paraId="7B4639A1">
      <w:pPr>
        <w:spacing w:line="400" w:lineRule="exact"/>
        <w:ind w:firstLine="480" w:firstLineChars="200"/>
        <w:rPr>
          <w:rFonts w:ascii="宋体" w:hAnsi="宋体"/>
          <w:sz w:val="24"/>
          <w:szCs w:val="24"/>
        </w:rPr>
      </w:pPr>
      <w:r>
        <w:rPr>
          <w:rFonts w:hint="eastAsia" w:ascii="宋体" w:hAnsi="宋体"/>
          <w:sz w:val="24"/>
          <w:szCs w:val="24"/>
        </w:rPr>
        <w:t>1.响应文件组成</w:t>
      </w:r>
    </w:p>
    <w:p w14:paraId="3B997101">
      <w:pPr>
        <w:spacing w:line="400" w:lineRule="exact"/>
        <w:ind w:firstLine="480" w:firstLineChars="200"/>
        <w:rPr>
          <w:rFonts w:ascii="宋体" w:hAnsi="宋体"/>
          <w:sz w:val="24"/>
          <w:szCs w:val="24"/>
        </w:rPr>
      </w:pPr>
      <w:r>
        <w:rPr>
          <w:rFonts w:hint="eastAsia" w:ascii="宋体" w:hAnsi="宋体"/>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4242B1F7">
      <w:pPr>
        <w:spacing w:line="400" w:lineRule="exact"/>
        <w:ind w:firstLine="480" w:firstLineChars="200"/>
        <w:rPr>
          <w:rFonts w:ascii="宋体" w:hAnsi="宋体"/>
          <w:sz w:val="24"/>
          <w:szCs w:val="24"/>
        </w:rPr>
      </w:pPr>
      <w:r>
        <w:rPr>
          <w:rFonts w:hint="eastAsia" w:ascii="宋体" w:hAnsi="宋体"/>
          <w:sz w:val="24"/>
          <w:szCs w:val="24"/>
        </w:rPr>
        <w:t>2.联合体</w:t>
      </w:r>
    </w:p>
    <w:p w14:paraId="5B38518B">
      <w:pPr>
        <w:spacing w:line="400" w:lineRule="exact"/>
        <w:ind w:firstLine="480" w:firstLineChars="200"/>
        <w:rPr>
          <w:rFonts w:ascii="宋体" w:hAnsi="宋体"/>
          <w:sz w:val="24"/>
          <w:szCs w:val="24"/>
        </w:rPr>
      </w:pPr>
      <w:r>
        <w:rPr>
          <w:rFonts w:hint="eastAsia" w:ascii="宋体" w:hAnsi="宋体"/>
          <w:sz w:val="24"/>
          <w:szCs w:val="24"/>
        </w:rPr>
        <w:t>本项目不接受联合体竞标。</w:t>
      </w:r>
    </w:p>
    <w:p w14:paraId="37B71C53">
      <w:pPr>
        <w:spacing w:line="400" w:lineRule="exact"/>
        <w:ind w:firstLine="480" w:firstLineChars="200"/>
        <w:rPr>
          <w:rFonts w:ascii="宋体" w:hAnsi="宋体"/>
          <w:sz w:val="24"/>
          <w:szCs w:val="24"/>
        </w:rPr>
      </w:pPr>
      <w:r>
        <w:rPr>
          <w:rFonts w:hint="eastAsia" w:ascii="宋体" w:hAnsi="宋体"/>
          <w:sz w:val="24"/>
          <w:szCs w:val="24"/>
        </w:rPr>
        <w:t>3.报价有效期：响应文件及有关承诺文件有效期为提交响应文件截止时间起90天。</w:t>
      </w:r>
    </w:p>
    <w:p w14:paraId="3F136C7E">
      <w:pPr>
        <w:snapToGrid w:val="0"/>
        <w:spacing w:line="400" w:lineRule="exact"/>
        <w:ind w:firstLine="360" w:firstLineChars="150"/>
        <w:outlineLvl w:val="2"/>
        <w:rPr>
          <w:rFonts w:ascii="宋体" w:hAnsi="宋体"/>
          <w:sz w:val="24"/>
          <w:szCs w:val="24"/>
        </w:rPr>
      </w:pPr>
      <w:r>
        <w:rPr>
          <w:rFonts w:hint="eastAsia" w:ascii="宋体" w:hAnsi="宋体"/>
          <w:sz w:val="24"/>
          <w:szCs w:val="24"/>
        </w:rPr>
        <w:t>（二）保证金：</w:t>
      </w:r>
    </w:p>
    <w:p w14:paraId="775BD385">
      <w:pPr>
        <w:spacing w:line="400" w:lineRule="exact"/>
        <w:ind w:firstLine="480" w:firstLineChars="200"/>
        <w:rPr>
          <w:rFonts w:ascii="宋体" w:hAnsi="宋体"/>
          <w:sz w:val="24"/>
          <w:szCs w:val="24"/>
        </w:rPr>
      </w:pPr>
      <w:r>
        <w:rPr>
          <w:rFonts w:hint="eastAsia" w:ascii="宋体" w:hAnsi="宋体"/>
          <w:sz w:val="24"/>
          <w:szCs w:val="24"/>
        </w:rPr>
        <w:t>1.供应商提交保证金金额和方式详见“</w:t>
      </w:r>
      <w:r>
        <w:rPr>
          <w:rFonts w:hint="eastAsia" w:ascii="宋体" w:hAnsi="宋体"/>
          <w:b/>
          <w:sz w:val="24"/>
          <w:szCs w:val="24"/>
          <w:u w:val="single"/>
        </w:rPr>
        <w:t>第一篇  五、保证金”</w:t>
      </w:r>
      <w:r>
        <w:rPr>
          <w:rFonts w:hint="eastAsia" w:ascii="宋体" w:hAnsi="宋体"/>
          <w:sz w:val="24"/>
          <w:szCs w:val="24"/>
        </w:rPr>
        <w:t>；</w:t>
      </w:r>
    </w:p>
    <w:p w14:paraId="4352AC6B">
      <w:pPr>
        <w:spacing w:line="400" w:lineRule="exact"/>
        <w:ind w:firstLine="480" w:firstLineChars="200"/>
        <w:rPr>
          <w:rFonts w:ascii="宋体" w:hAnsi="宋体"/>
          <w:sz w:val="24"/>
          <w:szCs w:val="24"/>
        </w:rPr>
      </w:pPr>
      <w:r>
        <w:rPr>
          <w:rFonts w:hint="eastAsia" w:ascii="宋体" w:hAnsi="宋体"/>
          <w:sz w:val="24"/>
          <w:szCs w:val="24"/>
        </w:rPr>
        <w:t>2.发生以下情况之一者，保证金不予退还：</w:t>
      </w:r>
    </w:p>
    <w:p w14:paraId="0A50D9B1">
      <w:pPr>
        <w:spacing w:line="400" w:lineRule="exact"/>
        <w:ind w:firstLine="480" w:firstLineChars="200"/>
        <w:rPr>
          <w:rFonts w:ascii="宋体" w:hAnsi="宋体"/>
          <w:sz w:val="24"/>
          <w:szCs w:val="24"/>
        </w:rPr>
      </w:pPr>
      <w:r>
        <w:rPr>
          <w:rFonts w:hint="eastAsia" w:ascii="宋体" w:hAnsi="宋体"/>
          <w:sz w:val="24"/>
          <w:szCs w:val="24"/>
        </w:rPr>
        <w:t>2.1供应商在提交响应文件截止时间后撤回响应文件的；</w:t>
      </w:r>
    </w:p>
    <w:p w14:paraId="5D5A858F">
      <w:pPr>
        <w:spacing w:line="400" w:lineRule="exact"/>
        <w:ind w:firstLine="480" w:firstLineChars="200"/>
        <w:rPr>
          <w:rFonts w:ascii="宋体" w:hAnsi="宋体"/>
          <w:sz w:val="24"/>
          <w:szCs w:val="24"/>
        </w:rPr>
      </w:pPr>
      <w:r>
        <w:rPr>
          <w:rFonts w:hint="eastAsia" w:ascii="宋体" w:hAnsi="宋体"/>
          <w:sz w:val="24"/>
          <w:szCs w:val="24"/>
        </w:rPr>
        <w:t>2.2供应商在响应文件中提供虚假材料的；</w:t>
      </w:r>
    </w:p>
    <w:p w14:paraId="4181F449">
      <w:pPr>
        <w:spacing w:line="400" w:lineRule="exact"/>
        <w:ind w:firstLine="480" w:firstLineChars="200"/>
        <w:rPr>
          <w:rFonts w:ascii="宋体" w:hAnsi="宋体"/>
          <w:sz w:val="24"/>
          <w:szCs w:val="24"/>
        </w:rPr>
      </w:pPr>
      <w:r>
        <w:rPr>
          <w:rFonts w:hint="eastAsia" w:ascii="宋体" w:hAnsi="宋体"/>
          <w:sz w:val="24"/>
          <w:szCs w:val="24"/>
        </w:rPr>
        <w:t>2.3除因不可抗力或询价通知书认可的情形以外，成交供应商不与采购人签订合同的；</w:t>
      </w:r>
    </w:p>
    <w:p w14:paraId="2A82E2E1">
      <w:pPr>
        <w:spacing w:line="400" w:lineRule="exact"/>
        <w:ind w:firstLine="480" w:firstLineChars="200"/>
        <w:rPr>
          <w:rFonts w:ascii="宋体" w:hAnsi="宋体"/>
          <w:sz w:val="24"/>
          <w:szCs w:val="24"/>
        </w:rPr>
      </w:pPr>
      <w:r>
        <w:rPr>
          <w:rFonts w:hint="eastAsia" w:ascii="宋体" w:hAnsi="宋体"/>
          <w:sz w:val="24"/>
          <w:szCs w:val="24"/>
        </w:rPr>
        <w:t>2.4供应商与采购人、其他供应商或者采购代理机构恶意串通的；</w:t>
      </w:r>
    </w:p>
    <w:p w14:paraId="0968050C">
      <w:pPr>
        <w:spacing w:line="400" w:lineRule="exact"/>
        <w:ind w:firstLine="480" w:firstLineChars="200"/>
        <w:rPr>
          <w:rFonts w:ascii="宋体" w:hAnsi="宋体"/>
          <w:sz w:val="24"/>
          <w:szCs w:val="24"/>
        </w:rPr>
      </w:pPr>
      <w:r>
        <w:rPr>
          <w:rFonts w:hint="eastAsia" w:ascii="宋体" w:hAnsi="宋体"/>
          <w:sz w:val="24"/>
          <w:szCs w:val="24"/>
        </w:rPr>
        <w:t>2.5成交供应商不按规定的时间或拒绝按成交状态签订合同（即不按照采购文件确定的合同文本以及采购标的、规格型号、采购金额、采购数量、技术（质量）和服务要求等事项签订政府采购合同的）。</w:t>
      </w:r>
    </w:p>
    <w:p w14:paraId="03464759">
      <w:pPr>
        <w:spacing w:line="400" w:lineRule="exact"/>
        <w:ind w:firstLine="480" w:firstLineChars="200"/>
        <w:rPr>
          <w:rFonts w:ascii="宋体" w:hAnsi="宋体"/>
          <w:sz w:val="24"/>
          <w:szCs w:val="24"/>
        </w:rPr>
      </w:pPr>
      <w:r>
        <w:rPr>
          <w:rFonts w:hint="eastAsia" w:ascii="宋体" w:hAnsi="宋体"/>
          <w:sz w:val="24"/>
          <w:szCs w:val="24"/>
        </w:rPr>
        <w:t>3.</w:t>
      </w:r>
      <w:r>
        <w:rPr>
          <w:rFonts w:hint="eastAsia" w:ascii="宋体" w:hAnsi="宋体"/>
          <w:sz w:val="24"/>
        </w:rPr>
        <w:t>保证金的有效期限在</w:t>
      </w:r>
      <w:r>
        <w:rPr>
          <w:rFonts w:hint="eastAsia" w:ascii="宋体" w:hAnsi="宋体"/>
          <w:sz w:val="24"/>
          <w:szCs w:val="24"/>
        </w:rPr>
        <w:t>报价有效期</w:t>
      </w:r>
      <w:r>
        <w:rPr>
          <w:rFonts w:hint="eastAsia" w:ascii="宋体" w:hAnsi="宋体"/>
          <w:sz w:val="24"/>
        </w:rPr>
        <w:t>过后三十天继续有效。</w:t>
      </w:r>
    </w:p>
    <w:p w14:paraId="5468E249">
      <w:pPr>
        <w:snapToGrid w:val="0"/>
        <w:spacing w:line="400" w:lineRule="exact"/>
        <w:ind w:firstLine="360" w:firstLineChars="150"/>
        <w:outlineLvl w:val="2"/>
        <w:rPr>
          <w:rFonts w:ascii="宋体" w:hAnsi="宋体"/>
          <w:sz w:val="24"/>
          <w:szCs w:val="24"/>
        </w:rPr>
      </w:pPr>
      <w:r>
        <w:rPr>
          <w:rFonts w:hint="eastAsia" w:ascii="宋体" w:hAnsi="宋体"/>
          <w:sz w:val="24"/>
          <w:szCs w:val="24"/>
        </w:rPr>
        <w:t>（三）修正错误</w:t>
      </w:r>
    </w:p>
    <w:p w14:paraId="21034451">
      <w:pPr>
        <w:spacing w:line="400" w:lineRule="exact"/>
        <w:ind w:firstLine="480" w:firstLineChars="200"/>
        <w:rPr>
          <w:rFonts w:ascii="宋体" w:hAnsi="宋体"/>
          <w:sz w:val="24"/>
          <w:szCs w:val="24"/>
        </w:rPr>
      </w:pPr>
      <w:r>
        <w:rPr>
          <w:rFonts w:hint="eastAsia" w:ascii="宋体" w:hAnsi="宋体"/>
          <w:sz w:val="24"/>
          <w:szCs w:val="24"/>
        </w:rPr>
        <w:t>若供应商所递交的响应文件或报价中的价格出现大写金额和小写金额不一致的错误，以大写金额修正为准。</w:t>
      </w:r>
    </w:p>
    <w:p w14:paraId="438DF781">
      <w:pPr>
        <w:spacing w:line="400" w:lineRule="exact"/>
        <w:ind w:firstLine="480" w:firstLineChars="200"/>
        <w:rPr>
          <w:rFonts w:ascii="宋体" w:hAnsi="宋体"/>
          <w:sz w:val="24"/>
          <w:szCs w:val="24"/>
        </w:rPr>
      </w:pPr>
      <w:r>
        <w:rPr>
          <w:rFonts w:hint="eastAsia" w:ascii="宋体" w:hAnsi="宋体"/>
          <w:sz w:val="24"/>
          <w:szCs w:val="24"/>
        </w:rPr>
        <w:t>询价小组或采购人按上述修正错误的原则及方法修正供应商的报价，供应商同意并签署确认后，修正后的报价对供应商具有约束作用。如果供应商不接受修正后的价格，将视为无效报价。</w:t>
      </w:r>
    </w:p>
    <w:p w14:paraId="4292EBE5">
      <w:pPr>
        <w:snapToGrid w:val="0"/>
        <w:spacing w:line="400" w:lineRule="exact"/>
        <w:ind w:firstLine="361" w:firstLineChars="150"/>
        <w:outlineLvl w:val="2"/>
        <w:rPr>
          <w:rFonts w:ascii="宋体" w:hAnsi="宋体"/>
          <w:b/>
          <w:bCs/>
          <w:sz w:val="24"/>
          <w:szCs w:val="24"/>
        </w:rPr>
      </w:pPr>
      <w:r>
        <w:rPr>
          <w:rFonts w:hint="eastAsia" w:ascii="宋体" w:hAnsi="宋体"/>
          <w:b/>
          <w:bCs/>
          <w:sz w:val="24"/>
          <w:szCs w:val="24"/>
        </w:rPr>
        <w:t>（四）现场提交响应文件的份数和签署</w:t>
      </w:r>
    </w:p>
    <w:p w14:paraId="525CD570">
      <w:pPr>
        <w:snapToGrid w:val="0"/>
        <w:spacing w:line="400" w:lineRule="exact"/>
        <w:ind w:firstLine="480" w:firstLineChars="200"/>
        <w:rPr>
          <w:rFonts w:ascii="宋体" w:hAnsi="宋体"/>
          <w:sz w:val="24"/>
          <w:szCs w:val="24"/>
        </w:rPr>
      </w:pPr>
      <w:r>
        <w:rPr>
          <w:rFonts w:hint="eastAsia" w:ascii="宋体" w:hAnsi="宋体"/>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75265188">
      <w:pPr>
        <w:snapToGrid w:val="0"/>
        <w:spacing w:line="400" w:lineRule="exact"/>
        <w:ind w:firstLine="480" w:firstLineChars="200"/>
        <w:rPr>
          <w:rFonts w:ascii="宋体" w:hAnsi="宋体"/>
          <w:sz w:val="24"/>
          <w:szCs w:val="24"/>
        </w:rPr>
      </w:pPr>
      <w:r>
        <w:rPr>
          <w:rFonts w:hint="eastAsia" w:ascii="宋体" w:hAnsi="宋体"/>
          <w:sz w:val="24"/>
          <w:szCs w:val="24"/>
        </w:rPr>
        <w:t>2.</w:t>
      </w:r>
      <w:r>
        <w:rPr>
          <w:rFonts w:hint="eastAsia" w:ascii="宋体" w:hAnsi="宋体"/>
          <w:sz w:val="24"/>
        </w:rPr>
        <w:t>在响应文件正本中，询价通知书第七篇响应文件格式中规定签署、盖章的地方必须按其规定签署、盖章。</w:t>
      </w:r>
    </w:p>
    <w:p w14:paraId="2A3C89F5">
      <w:pPr>
        <w:snapToGrid w:val="0"/>
        <w:spacing w:line="400" w:lineRule="exact"/>
        <w:ind w:firstLine="480" w:firstLineChars="200"/>
        <w:rPr>
          <w:rFonts w:ascii="宋体" w:hAnsi="宋体"/>
          <w:sz w:val="24"/>
        </w:rPr>
      </w:pPr>
      <w:r>
        <w:rPr>
          <w:rFonts w:hint="eastAsia" w:ascii="宋体" w:hAnsi="宋体"/>
          <w:sz w:val="24"/>
        </w:rPr>
        <w:t>3.若供应商对响应文件的错处作必要修改，则应在修改处加盖供应商公章或由法定代表人（或其授权代表）或自然人</w:t>
      </w:r>
      <w:r>
        <w:rPr>
          <w:rFonts w:hint="eastAsia" w:ascii="宋体" w:hAnsi="宋体"/>
          <w:sz w:val="24"/>
          <w:szCs w:val="24"/>
        </w:rPr>
        <w:t>（供应商为自然人）签署</w:t>
      </w:r>
      <w:r>
        <w:rPr>
          <w:rFonts w:hint="eastAsia" w:ascii="宋体" w:hAnsi="宋体"/>
          <w:sz w:val="24"/>
        </w:rPr>
        <w:t>确认。</w:t>
      </w:r>
    </w:p>
    <w:p w14:paraId="6D3E98AC">
      <w:pPr>
        <w:snapToGrid w:val="0"/>
        <w:spacing w:line="400" w:lineRule="exact"/>
        <w:ind w:firstLine="480" w:firstLineChars="200"/>
        <w:rPr>
          <w:rFonts w:ascii="宋体" w:hAnsi="宋体"/>
          <w:sz w:val="24"/>
        </w:rPr>
      </w:pPr>
      <w:r>
        <w:rPr>
          <w:rFonts w:hint="eastAsia" w:ascii="宋体" w:hAnsi="宋体"/>
          <w:sz w:val="24"/>
        </w:rPr>
        <w:t>4.电报、电话、传真形式的响应文件概不接受。</w:t>
      </w:r>
    </w:p>
    <w:p w14:paraId="3BB62469">
      <w:pPr>
        <w:snapToGrid w:val="0"/>
        <w:spacing w:line="400" w:lineRule="exact"/>
        <w:ind w:firstLine="361" w:firstLineChars="150"/>
        <w:outlineLvl w:val="2"/>
        <w:rPr>
          <w:rFonts w:ascii="宋体" w:hAnsi="宋体"/>
          <w:b/>
          <w:bCs/>
          <w:sz w:val="24"/>
          <w:szCs w:val="24"/>
        </w:rPr>
      </w:pPr>
      <w:r>
        <w:rPr>
          <w:rFonts w:hint="eastAsia" w:ascii="宋体" w:hAnsi="宋体"/>
          <w:b/>
          <w:bCs/>
          <w:sz w:val="24"/>
          <w:szCs w:val="24"/>
        </w:rPr>
        <w:t>（五）现场响应文件的递交</w:t>
      </w:r>
    </w:p>
    <w:p w14:paraId="5857633E">
      <w:pPr>
        <w:pStyle w:val="57"/>
        <w:spacing w:line="400" w:lineRule="exact"/>
        <w:ind w:firstLine="480" w:firstLineChars="200"/>
        <w:rPr>
          <w:rFonts w:hAnsi="宋体"/>
          <w:sz w:val="24"/>
          <w:szCs w:val="24"/>
        </w:rPr>
      </w:pPr>
      <w:r>
        <w:rPr>
          <w:rFonts w:hint="eastAsia" w:hAnsi="宋体"/>
          <w:sz w:val="24"/>
          <w:szCs w:val="24"/>
        </w:rPr>
        <w:t>响应文件的正本、副本以及电子文档均应密封送达报价地点，应在封套上注明询价项目名称、供应商名称。若正本、副本以及电子文档分别进行密封的，还应在封套上注明“正本”、“副本”、“电子文档”字样。</w:t>
      </w:r>
    </w:p>
    <w:p w14:paraId="62C99A87">
      <w:pPr>
        <w:numPr>
          <w:ilvl w:val="0"/>
          <w:numId w:val="15"/>
        </w:numPr>
        <w:snapToGrid w:val="0"/>
        <w:spacing w:line="400" w:lineRule="exact"/>
        <w:ind w:firstLine="360" w:firstLineChars="150"/>
        <w:outlineLvl w:val="2"/>
        <w:rPr>
          <w:rFonts w:ascii="宋体" w:hAnsi="宋体"/>
          <w:sz w:val="24"/>
          <w:szCs w:val="24"/>
        </w:rPr>
      </w:pPr>
      <w:r>
        <w:rPr>
          <w:rFonts w:hint="eastAsia" w:ascii="宋体" w:hAnsi="宋体"/>
          <w:sz w:val="24"/>
          <w:szCs w:val="24"/>
        </w:rPr>
        <w:t>响应文件语言：简体中文</w:t>
      </w:r>
    </w:p>
    <w:p w14:paraId="045E91D6">
      <w:pPr>
        <w:pStyle w:val="23"/>
        <w:snapToGrid w:val="0"/>
        <w:spacing w:before="0" w:after="0" w:line="400" w:lineRule="exact"/>
        <w:ind w:firstLine="482" w:firstLineChars="200"/>
        <w:rPr>
          <w:rFonts w:ascii="宋体" w:hAnsi="宋体" w:eastAsia="宋体"/>
          <w:sz w:val="24"/>
        </w:rPr>
      </w:pPr>
      <w:bookmarkStart w:id="406" w:name="_Toc14702"/>
      <w:bookmarkEnd w:id="406"/>
      <w:bookmarkStart w:id="407" w:name="_Toc26421"/>
      <w:bookmarkEnd w:id="407"/>
      <w:bookmarkStart w:id="408" w:name="_Toc8882"/>
      <w:bookmarkEnd w:id="408"/>
      <w:bookmarkStart w:id="409" w:name="_Toc65660358"/>
      <w:bookmarkEnd w:id="409"/>
      <w:bookmarkStart w:id="410" w:name="_Toc6242"/>
      <w:bookmarkEnd w:id="410"/>
      <w:bookmarkStart w:id="411" w:name="_Toc10172"/>
      <w:bookmarkEnd w:id="411"/>
      <w:bookmarkStart w:id="412" w:name="_Toc17696"/>
      <w:bookmarkStart w:id="413" w:name="_Toc15765"/>
      <w:bookmarkStart w:id="414" w:name="_Toc19760"/>
      <w:bookmarkStart w:id="415" w:name="_Toc5671"/>
      <w:bookmarkStart w:id="416" w:name="_Toc27538"/>
      <w:bookmarkStart w:id="417" w:name="_Toc22239"/>
      <w:bookmarkStart w:id="418" w:name="_Toc28099"/>
      <w:r>
        <w:rPr>
          <w:rFonts w:hint="eastAsia" w:ascii="宋体" w:hAnsi="宋体" w:eastAsia="宋体"/>
          <w:sz w:val="24"/>
        </w:rPr>
        <w:t>四、成交供应商的确定和变更</w:t>
      </w:r>
      <w:bookmarkEnd w:id="412"/>
      <w:bookmarkEnd w:id="413"/>
      <w:bookmarkEnd w:id="414"/>
      <w:bookmarkEnd w:id="415"/>
      <w:bookmarkEnd w:id="416"/>
      <w:bookmarkEnd w:id="417"/>
      <w:bookmarkEnd w:id="418"/>
    </w:p>
    <w:p w14:paraId="09115B59">
      <w:pPr>
        <w:snapToGrid w:val="0"/>
        <w:spacing w:line="400" w:lineRule="exact"/>
        <w:ind w:firstLine="480" w:firstLineChars="200"/>
        <w:rPr>
          <w:rFonts w:ascii="宋体" w:hAnsi="宋体"/>
          <w:sz w:val="24"/>
          <w:szCs w:val="24"/>
        </w:rPr>
      </w:pPr>
      <w:r>
        <w:rPr>
          <w:rFonts w:hint="eastAsia" w:ascii="宋体" w:hAnsi="宋体"/>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14:paraId="3872A095">
      <w:pPr>
        <w:snapToGrid w:val="0"/>
        <w:spacing w:line="400" w:lineRule="exact"/>
        <w:ind w:firstLine="480" w:firstLineChars="200"/>
        <w:rPr>
          <w:rFonts w:ascii="宋体" w:hAnsi="宋体"/>
          <w:sz w:val="24"/>
          <w:szCs w:val="24"/>
        </w:rPr>
      </w:pPr>
      <w:r>
        <w:rPr>
          <w:rFonts w:hint="eastAsia" w:ascii="宋体" w:hAnsi="宋体"/>
          <w:sz w:val="24"/>
          <w:szCs w:val="24"/>
        </w:rPr>
        <w:t>（二）成交供应商的变更</w:t>
      </w:r>
    </w:p>
    <w:p w14:paraId="66801C7F">
      <w:pPr>
        <w:snapToGrid w:val="0"/>
        <w:spacing w:line="400" w:lineRule="exact"/>
        <w:ind w:firstLine="480" w:firstLineChars="200"/>
        <w:rPr>
          <w:rFonts w:ascii="宋体" w:hAnsi="宋体"/>
          <w:sz w:val="24"/>
          <w:szCs w:val="24"/>
        </w:rPr>
      </w:pPr>
      <w:r>
        <w:rPr>
          <w:rFonts w:hint="eastAsia" w:ascii="宋体" w:hAns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462F2A14">
      <w:pPr>
        <w:snapToGrid w:val="0"/>
        <w:spacing w:line="400" w:lineRule="exact"/>
        <w:ind w:firstLine="480" w:firstLineChars="200"/>
        <w:rPr>
          <w:rFonts w:ascii="宋体" w:hAnsi="宋体"/>
          <w:sz w:val="24"/>
          <w:szCs w:val="24"/>
        </w:rPr>
      </w:pPr>
      <w:r>
        <w:rPr>
          <w:rFonts w:hint="eastAsia" w:ascii="宋体" w:hAnsi="宋体"/>
          <w:sz w:val="24"/>
          <w:szCs w:val="24"/>
        </w:rPr>
        <w:t>2.成交供应商无充分理由放弃成交的，采购人将向同级财政部门报告，财政部门将根据相关法律法规的规定进行处理。</w:t>
      </w:r>
    </w:p>
    <w:p w14:paraId="72308D74">
      <w:pPr>
        <w:pStyle w:val="23"/>
        <w:snapToGrid w:val="0"/>
        <w:spacing w:before="0" w:after="0" w:line="400" w:lineRule="exact"/>
        <w:ind w:firstLine="482" w:firstLineChars="200"/>
        <w:rPr>
          <w:rFonts w:ascii="宋体" w:hAnsi="宋体" w:eastAsia="宋体"/>
          <w:sz w:val="24"/>
        </w:rPr>
      </w:pPr>
      <w:bookmarkStart w:id="419" w:name="_Toc1092"/>
      <w:bookmarkEnd w:id="419"/>
      <w:bookmarkStart w:id="420" w:name="_Toc29821"/>
      <w:bookmarkEnd w:id="420"/>
      <w:bookmarkStart w:id="421" w:name="_Toc65660359"/>
      <w:bookmarkEnd w:id="421"/>
      <w:bookmarkStart w:id="422" w:name="_Toc1477"/>
      <w:bookmarkEnd w:id="422"/>
      <w:bookmarkStart w:id="423" w:name="_Toc10504"/>
      <w:bookmarkEnd w:id="423"/>
      <w:bookmarkStart w:id="424" w:name="_Toc24565"/>
      <w:bookmarkEnd w:id="424"/>
      <w:bookmarkStart w:id="425" w:name="_Toc2039"/>
      <w:bookmarkStart w:id="426" w:name="_Toc5157"/>
      <w:bookmarkStart w:id="427" w:name="_Toc24965"/>
      <w:bookmarkStart w:id="428" w:name="_Toc26455"/>
      <w:bookmarkStart w:id="429" w:name="_Toc24855"/>
      <w:bookmarkStart w:id="430" w:name="_Toc8001"/>
      <w:bookmarkStart w:id="431" w:name="_Toc32035"/>
      <w:r>
        <w:rPr>
          <w:rFonts w:hint="eastAsia" w:ascii="宋体" w:hAnsi="宋体" w:eastAsia="宋体"/>
          <w:sz w:val="24"/>
        </w:rPr>
        <w:t>五、成交通知</w:t>
      </w:r>
      <w:bookmarkEnd w:id="425"/>
      <w:bookmarkEnd w:id="426"/>
      <w:bookmarkEnd w:id="427"/>
      <w:bookmarkEnd w:id="428"/>
      <w:bookmarkEnd w:id="429"/>
      <w:bookmarkEnd w:id="430"/>
      <w:bookmarkEnd w:id="431"/>
    </w:p>
    <w:p w14:paraId="3E165E9C">
      <w:pPr>
        <w:spacing w:line="400" w:lineRule="exact"/>
        <w:ind w:firstLine="360" w:firstLineChars="150"/>
        <w:rPr>
          <w:rFonts w:ascii="宋体" w:hAnsi="宋体"/>
          <w:sz w:val="24"/>
          <w:szCs w:val="24"/>
        </w:rPr>
      </w:pPr>
      <w:r>
        <w:rPr>
          <w:rFonts w:hint="eastAsia" w:ascii="宋体" w:hAnsi="宋体"/>
          <w:sz w:val="24"/>
          <w:szCs w:val="24"/>
        </w:rPr>
        <w:t>（一）成交供应商确定后，采购代理机构将在四川外国语大学采购一体化平台（https://cgpt.sisu.edu.cn）和行采家平台（https://www.gec123.com）上发布成交结果公告。</w:t>
      </w:r>
    </w:p>
    <w:p w14:paraId="2777C648">
      <w:pPr>
        <w:spacing w:line="400" w:lineRule="exact"/>
        <w:ind w:firstLine="360" w:firstLineChars="150"/>
        <w:rPr>
          <w:rFonts w:ascii="宋体" w:hAnsi="宋体"/>
          <w:sz w:val="24"/>
          <w:szCs w:val="24"/>
        </w:rPr>
      </w:pPr>
      <w:r>
        <w:rPr>
          <w:rFonts w:hint="eastAsia" w:ascii="宋体" w:hAnsi="宋体"/>
          <w:sz w:val="24"/>
          <w:szCs w:val="24"/>
        </w:rPr>
        <w:t>（二）结果公告发出同时，采购代理机构将以书面形式发出《成交通知书》。《成交通知书》一经发出即发生法律效力。</w:t>
      </w:r>
    </w:p>
    <w:p w14:paraId="5D193FE2">
      <w:pPr>
        <w:spacing w:line="400" w:lineRule="exact"/>
        <w:ind w:firstLine="360" w:firstLineChars="150"/>
        <w:rPr>
          <w:rFonts w:ascii="宋体" w:hAnsi="宋体"/>
          <w:sz w:val="24"/>
          <w:szCs w:val="24"/>
        </w:rPr>
      </w:pPr>
      <w:r>
        <w:rPr>
          <w:rFonts w:hint="eastAsia" w:ascii="宋体" w:hAnsi="宋体"/>
          <w:sz w:val="24"/>
          <w:szCs w:val="24"/>
        </w:rPr>
        <w:t>（三）《成交通知书》将作为签订合同的依据。</w:t>
      </w:r>
    </w:p>
    <w:p w14:paraId="6252ED48">
      <w:pPr>
        <w:pStyle w:val="23"/>
        <w:snapToGrid w:val="0"/>
        <w:spacing w:before="0" w:after="0" w:line="400" w:lineRule="exact"/>
        <w:ind w:firstLine="482" w:firstLineChars="200"/>
        <w:rPr>
          <w:rFonts w:ascii="宋体" w:hAnsi="宋体" w:eastAsia="宋体"/>
          <w:sz w:val="24"/>
        </w:rPr>
      </w:pPr>
      <w:bookmarkStart w:id="432" w:name="_Toc65660360"/>
      <w:bookmarkEnd w:id="432"/>
      <w:bookmarkStart w:id="433" w:name="_Toc31082"/>
      <w:bookmarkEnd w:id="433"/>
      <w:bookmarkStart w:id="434" w:name="_Toc23435"/>
      <w:bookmarkEnd w:id="434"/>
      <w:bookmarkStart w:id="435" w:name="_Toc30909"/>
      <w:bookmarkEnd w:id="435"/>
      <w:bookmarkStart w:id="436" w:name="_Toc5473"/>
      <w:bookmarkEnd w:id="436"/>
      <w:bookmarkStart w:id="437" w:name="_Toc1010"/>
      <w:bookmarkEnd w:id="437"/>
      <w:bookmarkStart w:id="438" w:name="_Toc13498"/>
      <w:bookmarkStart w:id="439" w:name="_Toc15860"/>
      <w:bookmarkStart w:id="440" w:name="_Toc11194"/>
      <w:bookmarkStart w:id="441" w:name="_Toc12533"/>
      <w:bookmarkStart w:id="442" w:name="_Toc22040"/>
      <w:bookmarkStart w:id="443" w:name="_Toc669"/>
      <w:bookmarkStart w:id="444" w:name="_Toc11709"/>
      <w:r>
        <w:rPr>
          <w:rFonts w:hint="eastAsia" w:ascii="宋体" w:hAnsi="宋体" w:eastAsia="宋体"/>
          <w:sz w:val="24"/>
        </w:rPr>
        <w:t>六、关于质疑和投诉</w:t>
      </w:r>
      <w:bookmarkEnd w:id="438"/>
      <w:bookmarkEnd w:id="439"/>
      <w:bookmarkEnd w:id="440"/>
      <w:bookmarkEnd w:id="441"/>
      <w:bookmarkEnd w:id="442"/>
      <w:bookmarkEnd w:id="443"/>
      <w:bookmarkEnd w:id="444"/>
    </w:p>
    <w:p w14:paraId="336CC1FD">
      <w:pPr>
        <w:spacing w:line="400" w:lineRule="exact"/>
        <w:ind w:firstLine="360" w:firstLineChars="150"/>
        <w:outlineLvl w:val="2"/>
        <w:rPr>
          <w:rFonts w:ascii="宋体" w:hAnsi="宋体"/>
          <w:sz w:val="24"/>
          <w:szCs w:val="24"/>
        </w:rPr>
      </w:pPr>
      <w:r>
        <w:rPr>
          <w:rFonts w:hint="eastAsia" w:ascii="宋体" w:hAnsi="宋体"/>
          <w:sz w:val="24"/>
          <w:szCs w:val="24"/>
        </w:rPr>
        <w:t xml:space="preserve"> （一）质疑</w:t>
      </w:r>
    </w:p>
    <w:p w14:paraId="312E00EC">
      <w:pPr>
        <w:spacing w:line="400" w:lineRule="exact"/>
        <w:ind w:right="12" w:firstLine="480"/>
        <w:rPr>
          <w:rFonts w:ascii="宋体" w:hAnsi="宋体"/>
          <w:sz w:val="24"/>
        </w:rPr>
      </w:pPr>
      <w:r>
        <w:rPr>
          <w:rFonts w:hint="eastAsia" w:ascii="宋体" w:hAnsi="宋体"/>
          <w:sz w:val="24"/>
        </w:rPr>
        <w:t>供应商认为采购文件、采购过程和成交结果使自己的权益收到伤害的，可向采购人或采购代理机构以书面形式提出质疑。</w:t>
      </w:r>
    </w:p>
    <w:p w14:paraId="575A9482">
      <w:pPr>
        <w:spacing w:line="400" w:lineRule="exact"/>
        <w:ind w:right="12" w:firstLine="480"/>
        <w:rPr>
          <w:rFonts w:ascii="宋体" w:hAnsi="宋体"/>
          <w:sz w:val="24"/>
        </w:rPr>
      </w:pPr>
      <w:r>
        <w:rPr>
          <w:rFonts w:hint="eastAsia" w:ascii="宋体" w:hAnsi="宋体"/>
          <w:sz w:val="24"/>
        </w:rPr>
        <w:t xml:space="preserve">提出质疑的应当是参与所质疑项目采购活动的供应商。 </w:t>
      </w:r>
    </w:p>
    <w:p w14:paraId="2108BE90">
      <w:pPr>
        <w:spacing w:line="400" w:lineRule="exact"/>
        <w:ind w:right="12" w:firstLine="480"/>
        <w:rPr>
          <w:rFonts w:ascii="宋体" w:hAnsi="宋体"/>
          <w:sz w:val="24"/>
        </w:rPr>
      </w:pPr>
      <w:r>
        <w:rPr>
          <w:rFonts w:hint="eastAsia" w:ascii="宋体" w:hAnsi="宋体"/>
          <w:sz w:val="24"/>
        </w:rPr>
        <w:t>1.质疑时限、内容</w:t>
      </w:r>
    </w:p>
    <w:p w14:paraId="2ED8A609">
      <w:pPr>
        <w:spacing w:line="400" w:lineRule="exact"/>
        <w:ind w:right="12" w:firstLine="480"/>
        <w:rPr>
          <w:rFonts w:ascii="宋体" w:hAnsi="宋体"/>
          <w:sz w:val="24"/>
        </w:rPr>
      </w:pPr>
      <w:r>
        <w:rPr>
          <w:rFonts w:hint="eastAsia" w:ascii="宋体" w:hAnsi="宋体"/>
          <w:sz w:val="24"/>
        </w:rPr>
        <w:t>1.1供应商认为采购文件、采购过程、成交结果使自己的权益受到损害的，可以在知道或者应知其权益受到损害之日起7个工作日内，以书面形式向采购人、采购代理机构提出质疑。</w:t>
      </w:r>
    </w:p>
    <w:p w14:paraId="1E9E4518">
      <w:pPr>
        <w:spacing w:line="400" w:lineRule="exact"/>
        <w:ind w:right="12" w:firstLine="480"/>
        <w:rPr>
          <w:rFonts w:ascii="宋体" w:hAnsi="宋体"/>
          <w:sz w:val="24"/>
        </w:rPr>
      </w:pPr>
      <w:r>
        <w:rPr>
          <w:rFonts w:hint="eastAsia" w:ascii="宋体" w:hAnsi="宋体"/>
          <w:sz w:val="24"/>
        </w:rPr>
        <w:t>1.2供应商提出质疑应当提交质疑函和必要的证明材料，质疑函应当包括下列内容：</w:t>
      </w:r>
    </w:p>
    <w:p w14:paraId="1853FA36">
      <w:pPr>
        <w:spacing w:line="400" w:lineRule="exact"/>
        <w:ind w:right="12" w:firstLine="480"/>
        <w:rPr>
          <w:rFonts w:ascii="宋体" w:hAnsi="宋体"/>
          <w:sz w:val="24"/>
        </w:rPr>
      </w:pPr>
      <w:r>
        <w:rPr>
          <w:rFonts w:hint="eastAsia" w:ascii="宋体" w:hAnsi="宋体"/>
          <w:sz w:val="24"/>
        </w:rPr>
        <w:t>1.2.1供应商的姓名或者名称、地址、邮编、联系人及联系电话；</w:t>
      </w:r>
    </w:p>
    <w:p w14:paraId="3C7AFE06">
      <w:pPr>
        <w:spacing w:line="400" w:lineRule="exact"/>
        <w:ind w:right="12" w:firstLine="480"/>
        <w:rPr>
          <w:rFonts w:ascii="宋体" w:hAnsi="宋体"/>
          <w:sz w:val="24"/>
        </w:rPr>
      </w:pPr>
      <w:r>
        <w:rPr>
          <w:rFonts w:hint="eastAsia" w:ascii="宋体" w:hAnsi="宋体"/>
          <w:sz w:val="24"/>
        </w:rPr>
        <w:t>1.2.2</w:t>
      </w:r>
      <w:r>
        <w:rPr>
          <w:rFonts w:hint="eastAsia" w:ascii="宋体" w:hAnsi="宋体"/>
          <w:sz w:val="24"/>
          <w:szCs w:val="24"/>
        </w:rPr>
        <w:t>质疑项目的项目名称、项目号以及采购执行编号</w:t>
      </w:r>
      <w:r>
        <w:rPr>
          <w:rFonts w:hint="eastAsia" w:ascii="宋体" w:hAnsi="宋体"/>
          <w:sz w:val="24"/>
        </w:rPr>
        <w:t>；</w:t>
      </w:r>
    </w:p>
    <w:p w14:paraId="4D7637EF">
      <w:pPr>
        <w:spacing w:line="400" w:lineRule="exact"/>
        <w:ind w:right="12" w:firstLine="480"/>
        <w:rPr>
          <w:rFonts w:ascii="宋体" w:hAnsi="宋体"/>
          <w:sz w:val="24"/>
        </w:rPr>
      </w:pPr>
      <w:r>
        <w:rPr>
          <w:rFonts w:hint="eastAsia" w:ascii="宋体" w:hAnsi="宋体"/>
          <w:sz w:val="24"/>
        </w:rPr>
        <w:t>1.2.3具体、明确的质疑事项和与质疑事项相关的请求；</w:t>
      </w:r>
    </w:p>
    <w:p w14:paraId="6167007B">
      <w:pPr>
        <w:spacing w:line="400" w:lineRule="exact"/>
        <w:ind w:right="12" w:firstLine="480"/>
        <w:rPr>
          <w:rFonts w:ascii="宋体" w:hAnsi="宋体"/>
          <w:sz w:val="24"/>
        </w:rPr>
      </w:pPr>
      <w:r>
        <w:rPr>
          <w:rFonts w:hint="eastAsia" w:ascii="宋体" w:hAnsi="宋体"/>
          <w:sz w:val="24"/>
        </w:rPr>
        <w:t>1.2.4事实依据；</w:t>
      </w:r>
    </w:p>
    <w:p w14:paraId="3458D99A">
      <w:pPr>
        <w:spacing w:line="400" w:lineRule="exact"/>
        <w:ind w:right="12" w:firstLine="480"/>
        <w:rPr>
          <w:rFonts w:ascii="宋体" w:hAnsi="宋体"/>
          <w:sz w:val="24"/>
        </w:rPr>
      </w:pPr>
      <w:r>
        <w:rPr>
          <w:rFonts w:hint="eastAsia" w:ascii="宋体" w:hAnsi="宋体"/>
          <w:sz w:val="24"/>
        </w:rPr>
        <w:t>1.2.5必要的法律依据；</w:t>
      </w:r>
    </w:p>
    <w:p w14:paraId="31DF77D8">
      <w:pPr>
        <w:spacing w:line="400" w:lineRule="exact"/>
        <w:ind w:right="12" w:firstLine="480"/>
        <w:rPr>
          <w:rFonts w:ascii="宋体" w:hAnsi="宋体"/>
          <w:sz w:val="24"/>
        </w:rPr>
      </w:pPr>
      <w:r>
        <w:rPr>
          <w:rFonts w:hint="eastAsia" w:ascii="宋体" w:hAnsi="宋体"/>
          <w:sz w:val="24"/>
        </w:rPr>
        <w:t>1.2.6提出质疑的日期；</w:t>
      </w:r>
    </w:p>
    <w:p w14:paraId="21E6CB53">
      <w:pPr>
        <w:spacing w:line="400" w:lineRule="exact"/>
        <w:ind w:right="12" w:firstLine="480"/>
        <w:rPr>
          <w:rFonts w:ascii="宋体" w:hAnsi="宋体"/>
          <w:sz w:val="24"/>
        </w:rPr>
      </w:pPr>
      <w:r>
        <w:rPr>
          <w:rFonts w:hint="eastAsia" w:ascii="宋体" w:hAnsi="宋体"/>
          <w:sz w:val="24"/>
        </w:rPr>
        <w:t>1.2.7营业执照（或事业单位法人证书，或个体工商户营业执照或有效的自然人身份证明）复印件；</w:t>
      </w:r>
    </w:p>
    <w:p w14:paraId="0ECBCD9A">
      <w:pPr>
        <w:spacing w:line="400" w:lineRule="exact"/>
        <w:ind w:right="12" w:firstLine="480"/>
        <w:rPr>
          <w:rFonts w:ascii="宋体" w:hAnsi="宋体"/>
          <w:sz w:val="24"/>
        </w:rPr>
      </w:pPr>
      <w:r>
        <w:rPr>
          <w:rFonts w:hint="eastAsia" w:ascii="宋体" w:hAnsi="宋体"/>
          <w:sz w:val="24"/>
        </w:rPr>
        <w:t>1.2.8法定代表人授权委托书原件、法定代表人身份证复印件和其授权代表的身份证复印件（供应商为自然人的提供自然人身份证复印件）；</w:t>
      </w:r>
    </w:p>
    <w:p w14:paraId="77039E85">
      <w:pPr>
        <w:spacing w:line="400" w:lineRule="exact"/>
        <w:ind w:right="12" w:firstLine="480"/>
        <w:rPr>
          <w:rFonts w:ascii="宋体" w:hAnsi="宋体"/>
          <w:sz w:val="24"/>
        </w:rPr>
      </w:pPr>
      <w:r>
        <w:rPr>
          <w:rFonts w:hint="eastAsia" w:ascii="宋体" w:hAnsi="宋体"/>
          <w:sz w:val="24"/>
        </w:rPr>
        <w:t>1.3供应商为自然人的，质疑函应当由本人签字；供应商为法人或者其他组织的，质疑函应当由法定代表人、主要负责人，或者其授权代表签字或者盖章，并加盖公章。</w:t>
      </w:r>
    </w:p>
    <w:p w14:paraId="6D1EF2EA">
      <w:pPr>
        <w:spacing w:line="400" w:lineRule="exact"/>
        <w:ind w:right="12" w:firstLine="480"/>
        <w:rPr>
          <w:rFonts w:ascii="宋体" w:hAnsi="宋体"/>
          <w:sz w:val="24"/>
        </w:rPr>
      </w:pPr>
      <w:r>
        <w:rPr>
          <w:rFonts w:hint="eastAsia" w:ascii="宋体" w:hAnsi="宋体"/>
          <w:sz w:val="24"/>
        </w:rPr>
        <w:t>2.质疑答复</w:t>
      </w:r>
    </w:p>
    <w:p w14:paraId="4C7E9B55">
      <w:pPr>
        <w:spacing w:line="400" w:lineRule="exact"/>
        <w:ind w:right="12" w:firstLine="480"/>
        <w:rPr>
          <w:rFonts w:ascii="宋体" w:hAnsi="宋体"/>
          <w:sz w:val="24"/>
        </w:rPr>
      </w:pPr>
      <w:r>
        <w:rPr>
          <w:rFonts w:hint="eastAsia" w:ascii="宋体" w:hAnsi="宋体"/>
          <w:sz w:val="24"/>
        </w:rPr>
        <w:t>采购人、采购代理机构应当在收到供应商的书面质疑后七个工作日内作出答复，并以书面形式通知质疑供应商和其他有关供应商。</w:t>
      </w:r>
    </w:p>
    <w:p w14:paraId="375C0FD4">
      <w:pPr>
        <w:spacing w:line="400" w:lineRule="exact"/>
        <w:ind w:right="12" w:firstLine="480"/>
        <w:rPr>
          <w:rFonts w:ascii="宋体" w:hAnsi="宋体"/>
          <w:sz w:val="24"/>
        </w:rPr>
      </w:pPr>
      <w:r>
        <w:rPr>
          <w:rFonts w:hint="eastAsia" w:ascii="宋体" w:hAnsi="宋体"/>
          <w:sz w:val="24"/>
        </w:rPr>
        <w:t>3.其他</w:t>
      </w:r>
    </w:p>
    <w:p w14:paraId="0E0094AE">
      <w:pPr>
        <w:spacing w:line="400" w:lineRule="exact"/>
        <w:ind w:right="12" w:firstLine="480"/>
        <w:rPr>
          <w:rFonts w:ascii="宋体" w:hAnsi="宋体"/>
          <w:sz w:val="24"/>
        </w:rPr>
      </w:pPr>
      <w:r>
        <w:rPr>
          <w:rFonts w:hint="eastAsia" w:ascii="宋体" w:hAnsi="宋体"/>
          <w:sz w:val="24"/>
        </w:rPr>
        <w:t>3.1供应商应按照《政府采购质疑和投诉办法》（财政部令第94号）及相关法律法规要求，在法定质疑期内一次性提出针对同一采购程序环节的质疑。</w:t>
      </w:r>
    </w:p>
    <w:p w14:paraId="638FB471">
      <w:pPr>
        <w:spacing w:line="400" w:lineRule="exact"/>
        <w:ind w:right="12" w:firstLine="480"/>
        <w:rPr>
          <w:rFonts w:ascii="宋体" w:hAnsi="宋体"/>
          <w:sz w:val="24"/>
        </w:rPr>
      </w:pPr>
      <w:r>
        <w:rPr>
          <w:rFonts w:hint="eastAsia" w:ascii="宋体" w:hAnsi="宋体"/>
          <w:sz w:val="24"/>
        </w:rPr>
        <w:t>3.2质疑函范本可在财政部门户网站和中国政府采购网下载。</w:t>
      </w:r>
    </w:p>
    <w:p w14:paraId="54BA92BB">
      <w:pPr>
        <w:spacing w:line="400" w:lineRule="exact"/>
        <w:ind w:right="12" w:firstLine="480"/>
        <w:outlineLvl w:val="2"/>
        <w:rPr>
          <w:rFonts w:ascii="宋体" w:hAnsi="宋体"/>
          <w:sz w:val="24"/>
        </w:rPr>
      </w:pPr>
      <w:r>
        <w:rPr>
          <w:rFonts w:hint="eastAsia" w:ascii="宋体" w:hAnsi="宋体"/>
          <w:sz w:val="24"/>
        </w:rPr>
        <w:t>（二）投诉</w:t>
      </w:r>
    </w:p>
    <w:p w14:paraId="63A4E3B6">
      <w:pPr>
        <w:spacing w:line="400" w:lineRule="exact"/>
        <w:ind w:right="12" w:firstLine="480"/>
        <w:rPr>
          <w:rFonts w:ascii="宋体" w:hAnsi="宋体"/>
          <w:sz w:val="24"/>
        </w:rPr>
      </w:pPr>
      <w:r>
        <w:rPr>
          <w:rFonts w:hint="eastAsia" w:ascii="宋体" w:hAnsi="宋体"/>
          <w:sz w:val="24"/>
        </w:rPr>
        <w:t>1.供应商对采购人、采购代理机构的答复不满意，或者采购人、采购代理机构未在规定时间内作出答复的，可以在答复期满后15个工作日内按照相关法律法规向财政部门提起投诉。</w:t>
      </w:r>
    </w:p>
    <w:p w14:paraId="553B3287">
      <w:pPr>
        <w:spacing w:line="400" w:lineRule="exact"/>
        <w:ind w:right="12" w:firstLine="480"/>
        <w:rPr>
          <w:rFonts w:ascii="宋体" w:hAnsi="宋体"/>
          <w:sz w:val="24"/>
        </w:rPr>
      </w:pPr>
      <w:r>
        <w:rPr>
          <w:rFonts w:hint="eastAsia" w:ascii="宋体" w:hAnsi="宋体"/>
          <w:sz w:val="24"/>
        </w:rPr>
        <w:t>2.供应商应按照《政府采购质疑和投诉办法》（财政部令第94号）及相关法律法规要求递交投诉书和必要的证明材料。投诉书范本可在财政部门户网站和中国政府采购网下载。</w:t>
      </w:r>
    </w:p>
    <w:p w14:paraId="77A7AFCE">
      <w:pPr>
        <w:spacing w:line="400" w:lineRule="exact"/>
        <w:ind w:right="12" w:firstLine="480"/>
        <w:rPr>
          <w:rFonts w:ascii="宋体" w:hAnsi="宋体"/>
          <w:sz w:val="24"/>
        </w:rPr>
      </w:pPr>
      <w:r>
        <w:rPr>
          <w:rFonts w:hint="eastAsia" w:ascii="宋体" w:hAnsi="宋体"/>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BE039FB">
      <w:pPr>
        <w:spacing w:line="400" w:lineRule="exact"/>
        <w:ind w:firstLine="480" w:firstLineChars="200"/>
        <w:rPr>
          <w:rFonts w:ascii="宋体" w:hAnsi="宋体"/>
          <w:sz w:val="24"/>
        </w:rPr>
      </w:pPr>
      <w:r>
        <w:rPr>
          <w:rFonts w:hint="eastAsia" w:ascii="宋体" w:hAnsi="宋体"/>
          <w:sz w:val="24"/>
        </w:rPr>
        <w:t>4.在确定受理投诉后，财政部门自受理投诉之日起30个工作日内（需要检验、检测、鉴定、专家评审以及需要投诉人补正材料的，所需时间不计算在投诉处理期限内）对投诉事项做出处理决定。</w:t>
      </w:r>
    </w:p>
    <w:p w14:paraId="54DAAB2A">
      <w:pPr>
        <w:pStyle w:val="23"/>
        <w:snapToGrid w:val="0"/>
        <w:spacing w:before="0" w:after="0" w:line="400" w:lineRule="exact"/>
        <w:ind w:firstLine="482" w:firstLineChars="200"/>
        <w:rPr>
          <w:rFonts w:ascii="宋体" w:hAnsi="宋体" w:eastAsia="宋体"/>
          <w:sz w:val="24"/>
        </w:rPr>
      </w:pPr>
      <w:bookmarkStart w:id="445" w:name="_Toc24114"/>
      <w:bookmarkEnd w:id="445"/>
      <w:bookmarkStart w:id="446" w:name="_Toc23778"/>
      <w:bookmarkEnd w:id="446"/>
      <w:bookmarkStart w:id="447" w:name="_Toc16648"/>
      <w:bookmarkEnd w:id="447"/>
      <w:bookmarkStart w:id="448" w:name="_Toc12297"/>
      <w:bookmarkEnd w:id="448"/>
      <w:bookmarkStart w:id="449" w:name="_Toc65660361"/>
      <w:bookmarkEnd w:id="449"/>
      <w:bookmarkStart w:id="450" w:name="_Toc3127"/>
      <w:bookmarkEnd w:id="450"/>
      <w:bookmarkStart w:id="451" w:name="_Toc26878"/>
      <w:bookmarkStart w:id="452" w:name="_Toc32262"/>
      <w:bookmarkStart w:id="453" w:name="_Toc11611"/>
      <w:bookmarkStart w:id="454" w:name="_Toc23105"/>
      <w:bookmarkStart w:id="455" w:name="_Toc21063"/>
      <w:bookmarkStart w:id="456" w:name="_Toc18384"/>
      <w:bookmarkStart w:id="457" w:name="_Toc1137"/>
      <w:r>
        <w:rPr>
          <w:rFonts w:hint="eastAsia" w:ascii="宋体" w:hAnsi="宋体" w:eastAsia="宋体"/>
          <w:sz w:val="24"/>
        </w:rPr>
        <w:t>七、签订合同</w:t>
      </w:r>
      <w:bookmarkEnd w:id="451"/>
      <w:bookmarkEnd w:id="452"/>
      <w:bookmarkEnd w:id="453"/>
      <w:bookmarkEnd w:id="454"/>
      <w:bookmarkEnd w:id="455"/>
      <w:bookmarkEnd w:id="456"/>
      <w:bookmarkEnd w:id="457"/>
    </w:p>
    <w:p w14:paraId="218AC198">
      <w:pPr>
        <w:spacing w:line="400" w:lineRule="exact"/>
        <w:ind w:firstLine="480" w:firstLineChars="200"/>
        <w:rPr>
          <w:rFonts w:ascii="宋体" w:hAnsi="宋体"/>
          <w:sz w:val="24"/>
          <w:szCs w:val="24"/>
        </w:rPr>
      </w:pPr>
      <w:bookmarkStart w:id="458" w:name="_Toc77"/>
      <w:r>
        <w:rPr>
          <w:rFonts w:hint="eastAsia" w:ascii="宋体" w:hAnsi="宋体"/>
          <w:sz w:val="24"/>
          <w:szCs w:val="24"/>
        </w:rPr>
        <w:t>（一）采购人应当自成交通知书发出之日起二十日内，按照校内询价文件和成交供应商响应文件的约定，与银行、成交供应商签订书面三方合同。所签订的合同不得对校内询价文件和供应商的响应文件作实质性修改。</w:t>
      </w:r>
    </w:p>
    <w:p w14:paraId="4BC5A9E5">
      <w:pPr>
        <w:spacing w:line="400" w:lineRule="exact"/>
        <w:ind w:firstLine="480" w:firstLineChars="200"/>
        <w:rPr>
          <w:rFonts w:ascii="宋体" w:hAnsi="宋体"/>
          <w:sz w:val="24"/>
          <w:szCs w:val="24"/>
        </w:rPr>
      </w:pPr>
      <w:r>
        <w:rPr>
          <w:rFonts w:hint="eastAsia" w:ascii="宋体" w:hAnsi="宋体"/>
          <w:sz w:val="24"/>
          <w:szCs w:val="24"/>
        </w:rPr>
        <w:t>（二）采购人应当自政府采购合同签订之日起2个工作日内，将政府采购合同在重庆市政府采购网上公告，但政府采购合同中涉及国家秘密、商业秘密的内容除外。</w:t>
      </w:r>
    </w:p>
    <w:p w14:paraId="6202E76D">
      <w:pPr>
        <w:spacing w:line="400" w:lineRule="exact"/>
        <w:ind w:firstLine="480" w:firstLineChars="200"/>
        <w:rPr>
          <w:rFonts w:ascii="宋体" w:hAnsi="宋体"/>
          <w:sz w:val="24"/>
          <w:szCs w:val="24"/>
        </w:rPr>
      </w:pPr>
      <w:r>
        <w:rPr>
          <w:rFonts w:hint="eastAsia" w:ascii="宋体" w:hAnsi="宋体"/>
          <w:sz w:val="24"/>
          <w:szCs w:val="24"/>
        </w:rPr>
        <w:t>（三）校内询价文件、供应商的响应文件及澄清文件等，均为签订政府采购合同的依据。</w:t>
      </w:r>
    </w:p>
    <w:p w14:paraId="2C45AC16">
      <w:pPr>
        <w:spacing w:line="400" w:lineRule="exact"/>
        <w:ind w:firstLine="480" w:firstLineChars="200"/>
        <w:rPr>
          <w:rFonts w:ascii="宋体" w:hAnsi="宋体"/>
          <w:sz w:val="24"/>
          <w:szCs w:val="24"/>
        </w:rPr>
      </w:pPr>
      <w:r>
        <w:rPr>
          <w:rFonts w:hint="eastAsia" w:ascii="宋体" w:hAnsi="宋体"/>
          <w:sz w:val="24"/>
          <w:szCs w:val="24"/>
        </w:rPr>
        <w:t>（四）合同生效条款由三方约定，法律、行政法规规定应当办理批准、登记等手续后生效的合同，依照其规定。</w:t>
      </w:r>
    </w:p>
    <w:p w14:paraId="59FC002A">
      <w:pPr>
        <w:spacing w:line="400" w:lineRule="exact"/>
        <w:ind w:firstLine="480" w:firstLineChars="200"/>
        <w:rPr>
          <w:rFonts w:ascii="宋体" w:hAnsi="宋体"/>
          <w:sz w:val="24"/>
          <w:szCs w:val="24"/>
        </w:rPr>
      </w:pPr>
      <w:r>
        <w:rPr>
          <w:rFonts w:hint="eastAsia" w:ascii="宋体" w:hAnsi="宋体"/>
          <w:sz w:val="24"/>
          <w:szCs w:val="24"/>
        </w:rPr>
        <w:t>（五）合同原则上应按照《重庆市政府采购合同》签订，相关单位要求适用合同通用格式版本的，应按其要求另行签订其他合同。</w:t>
      </w:r>
    </w:p>
    <w:p w14:paraId="55842156">
      <w:pPr>
        <w:spacing w:line="400" w:lineRule="exact"/>
        <w:ind w:firstLine="480" w:firstLineChars="200"/>
        <w:rPr>
          <w:rFonts w:ascii="宋体" w:hAnsi="宋体"/>
          <w:sz w:val="24"/>
          <w:szCs w:val="24"/>
        </w:rPr>
      </w:pPr>
      <w:r>
        <w:rPr>
          <w:rFonts w:hint="eastAsia" w:ascii="宋体" w:hAnsi="宋体"/>
          <w:sz w:val="24"/>
          <w:szCs w:val="24"/>
        </w:rPr>
        <w:t>（六）采购人要求成交供应商提供履约保证金的，应当在校内询价文件中予以约定。成交供应商履约完毕后，采购人应于五日内无息退还其履约保证金。</w:t>
      </w:r>
    </w:p>
    <w:bookmarkEnd w:id="458"/>
    <w:p w14:paraId="50B67F19">
      <w:pPr>
        <w:pStyle w:val="23"/>
        <w:snapToGrid w:val="0"/>
        <w:spacing w:before="0" w:after="0" w:line="400" w:lineRule="exact"/>
        <w:ind w:firstLine="482" w:firstLineChars="200"/>
        <w:rPr>
          <w:rFonts w:ascii="宋体" w:hAnsi="宋体" w:eastAsia="宋体"/>
          <w:sz w:val="24"/>
        </w:rPr>
      </w:pPr>
      <w:bookmarkStart w:id="459" w:name="_Toc12939"/>
      <w:bookmarkEnd w:id="459"/>
      <w:bookmarkStart w:id="460" w:name="_Toc30327"/>
      <w:bookmarkEnd w:id="460"/>
      <w:bookmarkStart w:id="461" w:name="_Toc28798"/>
      <w:bookmarkStart w:id="462" w:name="_Toc6775"/>
      <w:bookmarkStart w:id="463" w:name="_Toc6503"/>
      <w:bookmarkStart w:id="464" w:name="_Toc28805"/>
      <w:bookmarkStart w:id="465" w:name="_Toc21211"/>
      <w:bookmarkStart w:id="466" w:name="_Toc18031"/>
      <w:bookmarkStart w:id="467" w:name="_Toc30905"/>
      <w:r>
        <w:rPr>
          <w:rFonts w:hint="eastAsia" w:ascii="宋体" w:hAnsi="宋体" w:eastAsia="宋体"/>
          <w:sz w:val="24"/>
        </w:rPr>
        <w:t>八、项目验收</w:t>
      </w:r>
      <w:bookmarkEnd w:id="461"/>
      <w:bookmarkEnd w:id="462"/>
      <w:bookmarkEnd w:id="463"/>
      <w:bookmarkEnd w:id="464"/>
      <w:bookmarkEnd w:id="465"/>
      <w:bookmarkEnd w:id="466"/>
      <w:bookmarkEnd w:id="467"/>
    </w:p>
    <w:p w14:paraId="0E5FC58C">
      <w:pPr>
        <w:spacing w:line="400" w:lineRule="exact"/>
        <w:ind w:firstLine="360" w:firstLineChars="150"/>
        <w:rPr>
          <w:rFonts w:ascii="宋体" w:hAnsi="宋体"/>
          <w:sz w:val="24"/>
        </w:rPr>
      </w:pPr>
      <w:r>
        <w:rPr>
          <w:rFonts w:hint="eastAsia" w:ascii="宋体" w:hAnsi="宋体"/>
          <w:sz w:val="24"/>
        </w:rPr>
        <w:t>合同执行完毕，采购人或采购代理机构原则上应在7个工作日内组织履约情况验收，不得无故拖延或附加额外条件。</w:t>
      </w:r>
    </w:p>
    <w:p w14:paraId="59DEECC4">
      <w:pPr>
        <w:pStyle w:val="23"/>
        <w:snapToGrid w:val="0"/>
        <w:spacing w:before="0" w:after="0" w:line="400" w:lineRule="exact"/>
        <w:ind w:firstLine="482" w:firstLineChars="200"/>
        <w:rPr>
          <w:rFonts w:ascii="宋体" w:hAnsi="宋体" w:eastAsia="宋体"/>
          <w:sz w:val="24"/>
        </w:rPr>
      </w:pPr>
      <w:bookmarkStart w:id="468" w:name="_Toc2438"/>
      <w:bookmarkEnd w:id="468"/>
      <w:bookmarkStart w:id="469" w:name="_Toc32594"/>
      <w:bookmarkEnd w:id="469"/>
      <w:bookmarkStart w:id="470" w:name="_Toc65660362"/>
      <w:bookmarkEnd w:id="470"/>
      <w:bookmarkStart w:id="471" w:name="_Toc2992"/>
      <w:bookmarkEnd w:id="471"/>
      <w:bookmarkStart w:id="472" w:name="_Toc26306"/>
      <w:bookmarkEnd w:id="472"/>
      <w:bookmarkStart w:id="473" w:name="_Toc29513"/>
      <w:bookmarkEnd w:id="473"/>
      <w:bookmarkStart w:id="474" w:name="_Toc3587"/>
      <w:bookmarkStart w:id="475" w:name="_Toc20308"/>
      <w:bookmarkStart w:id="476" w:name="_Toc22761"/>
      <w:bookmarkStart w:id="477" w:name="_Toc30621"/>
      <w:bookmarkStart w:id="478" w:name="_Toc25221"/>
      <w:bookmarkStart w:id="479" w:name="_Toc4324"/>
      <w:bookmarkStart w:id="480" w:name="_Toc23780"/>
      <w:r>
        <w:rPr>
          <w:rFonts w:hint="eastAsia" w:ascii="宋体" w:hAnsi="宋体" w:eastAsia="宋体"/>
          <w:sz w:val="24"/>
        </w:rPr>
        <w:t>九、采购代理服务费</w:t>
      </w:r>
      <w:bookmarkEnd w:id="474"/>
      <w:bookmarkEnd w:id="475"/>
      <w:bookmarkEnd w:id="476"/>
      <w:bookmarkEnd w:id="477"/>
      <w:bookmarkEnd w:id="478"/>
      <w:bookmarkEnd w:id="479"/>
      <w:bookmarkEnd w:id="480"/>
    </w:p>
    <w:p w14:paraId="50F6AEBF">
      <w:pPr>
        <w:spacing w:line="400" w:lineRule="exact"/>
        <w:ind w:firstLine="480" w:firstLineChars="200"/>
        <w:rPr>
          <w:rFonts w:ascii="宋体" w:hAnsi="宋体"/>
          <w:sz w:val="24"/>
        </w:rPr>
      </w:pPr>
      <w:bookmarkStart w:id="481" w:name="OLE_LINK7"/>
      <w:bookmarkStart w:id="482" w:name="OLE_LINK8"/>
      <w:bookmarkStart w:id="483" w:name="_Toc9730"/>
      <w:bookmarkStart w:id="484" w:name="_Toc65660363"/>
      <w:bookmarkStart w:id="485" w:name="_Toc4867"/>
      <w:bookmarkStart w:id="486" w:name="_Toc15521"/>
      <w:r>
        <w:rPr>
          <w:rFonts w:hint="eastAsia" w:ascii="宋体" w:hAnsi="宋体"/>
          <w:sz w:val="24"/>
        </w:rPr>
        <w:t>（一）成交供应商成交后向采购代理机构缴纳</w:t>
      </w:r>
      <w:r>
        <w:rPr>
          <w:rFonts w:hint="eastAsia" w:ascii="宋体" w:hAnsi="宋体"/>
          <w:sz w:val="24"/>
          <w:szCs w:val="24"/>
        </w:rPr>
        <w:t>采购</w:t>
      </w:r>
      <w:r>
        <w:rPr>
          <w:rFonts w:hint="eastAsia" w:ascii="宋体" w:hAnsi="宋体"/>
          <w:sz w:val="24"/>
        </w:rPr>
        <w:t>代理服务费，</w:t>
      </w:r>
      <w:r>
        <w:rPr>
          <w:rFonts w:hint="eastAsia" w:ascii="宋体" w:hAnsi="宋体"/>
          <w:sz w:val="24"/>
          <w:szCs w:val="24"/>
        </w:rPr>
        <w:t>采购</w:t>
      </w:r>
      <w:r>
        <w:rPr>
          <w:rFonts w:hint="eastAsia" w:ascii="宋体" w:hAnsi="宋体"/>
          <w:sz w:val="24"/>
        </w:rPr>
        <w:t>代理服务费的收取标准按照以下标准计算后的70%执行，若不足3000元按照3000元收取。</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10"/>
        <w:gridCol w:w="2273"/>
        <w:gridCol w:w="2273"/>
        <w:gridCol w:w="2272"/>
      </w:tblGrid>
      <w:tr w14:paraId="0ACB8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trPr>
        <w:tc>
          <w:tcPr>
            <w:tcW w:w="2810" w:type="dxa"/>
          </w:tcPr>
          <w:p w14:paraId="1560E52C">
            <w:pPr>
              <w:jc w:val="right"/>
              <w:rPr>
                <w:rFonts w:ascii="宋体" w:hAnsi="宋体"/>
                <w:sz w:val="21"/>
                <w:szCs w:val="21"/>
              </w:rPr>
            </w:pPr>
            <w:r>
              <w:rPr>
                <w:rFonts w:hint="eastAsia" w:ascii="宋体" w:hAnsi="宋体"/>
                <w:sz w:val="21"/>
                <w:szCs w:val="21"/>
              </w:rPr>
              <w:t>采购</w:t>
            </w:r>
            <w:r>
              <w:rPr>
                <w:rFonts w:hint="eastAsia" w:ascii="宋体" w:hAnsi="宋体"/>
                <w:sz w:val="21"/>
                <w:szCs w:val="21"/>
              </w:rPr>
              <mc:AlternateContent>
                <mc:Choice Requires="wps">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635" cy="635"/>
                      <wp:effectExtent l="0" t="0" r="0" b="0"/>
                      <wp:wrapNone/>
                      <wp:docPr id="5" name="_x0000_s1026"/>
                      <wp:cNvGraphicFramePr/>
                      <a:graphic xmlns:a="http://schemas.openxmlformats.org/drawingml/2006/main">
                        <a:graphicData uri="http://schemas.microsoft.com/office/word/2010/wordprocessingShape">
                          <wps:wsp>
                            <wps:cNvCnPr/>
                            <wps:spPr>
                              <a:xfrm>
                                <a:off x="-114300" y="-6350"/>
                                <a:ext cx="635" cy="635"/>
                              </a:xfrm>
                              <a:prstGeom prst="line">
                                <a:avLst/>
                              </a:prstGeom>
                              <a:ln w="12700">
                                <a:solidFill>
                                  <a:prstClr val="white"/>
                                </a:solidFill>
                              </a:ln>
                            </wps:spPr>
                            <wps:bodyPr/>
                          </wps:wsp>
                        </a:graphicData>
                      </a:graphic>
                    </wp:anchor>
                  </w:drawing>
                </mc:Choice>
                <mc:Fallback>
                  <w:pict>
                    <v:line id="_x0000_s1026" o:spid="_x0000_s1026" o:spt="20" style="position:absolute;left:0pt;margin-left:0pt;margin-top:0pt;height:0.05pt;width:0.05pt;z-index:251660288;mso-width-relative:page;mso-height-relative:page;" filled="f" stroked="t" coordsize="21600,21600" o:gfxdata="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Ew9AvzgAAAP8AAAAPAAAAAAAAAAEA&#10;IAAAACIAAABkcnMvZG93bnJldi54bWxQSwECFAAUAAAACACHTuJAJR3VUacBAABYAwAADgAAAAAA&#10;AAABACAAAAAdAQAAZHJzL2Uyb0RvYy54bWxQSwUGAAAAAAYABgBZAQAANgUAAAAA&#10;">
                      <v:fill on="f" focussize="0,0"/>
                      <v:stroke weight="1pt" color="#FFFFFF" joinstyle="round"/>
                      <v:imagedata o:title=""/>
                      <o:lock v:ext="edit" aspectratio="f"/>
                    </v:line>
                  </w:pict>
                </mc:Fallback>
              </mc:AlternateContent>
            </w:r>
            <w:r>
              <w:rPr>
                <w:rFonts w:hint="eastAsia" w:ascii="宋体" w:hAnsi="宋体"/>
                <w:sz w:val="21"/>
                <w:szCs w:val="21"/>
              </w:rPr>
              <w:t>类型</w:t>
            </w:r>
          </w:p>
          <w:p w14:paraId="597A293C">
            <w:pPr>
              <w:rPr>
                <w:rFonts w:ascii="宋体" w:hAnsi="宋体"/>
                <w:sz w:val="21"/>
                <w:szCs w:val="21"/>
              </w:rPr>
            </w:pPr>
            <w:r>
              <w:rPr>
                <w:rFonts w:hint="eastAsia" w:ascii="宋体" w:hAnsi="宋体"/>
                <w:sz w:val="21"/>
                <w:szCs w:val="21"/>
              </w:rPr>
              <w:t>成交金额（万元）</w:t>
            </w:r>
          </w:p>
        </w:tc>
        <w:tc>
          <w:tcPr>
            <w:tcW w:w="2273" w:type="dxa"/>
            <w:vAlign w:val="center"/>
          </w:tcPr>
          <w:p w14:paraId="69430F23">
            <w:pPr>
              <w:jc w:val="center"/>
              <w:rPr>
                <w:rFonts w:ascii="宋体" w:hAnsi="宋体"/>
                <w:sz w:val="21"/>
                <w:szCs w:val="21"/>
              </w:rPr>
            </w:pPr>
            <w:r>
              <w:rPr>
                <w:rFonts w:hint="eastAsia" w:ascii="宋体" w:hAnsi="宋体"/>
                <w:sz w:val="21"/>
                <w:szCs w:val="21"/>
              </w:rPr>
              <w:t>货物采购</w:t>
            </w:r>
          </w:p>
        </w:tc>
        <w:tc>
          <w:tcPr>
            <w:tcW w:w="2273" w:type="dxa"/>
            <w:vAlign w:val="center"/>
          </w:tcPr>
          <w:p w14:paraId="52575790">
            <w:pPr>
              <w:jc w:val="center"/>
              <w:rPr>
                <w:rFonts w:ascii="宋体" w:hAnsi="宋体"/>
                <w:sz w:val="21"/>
                <w:szCs w:val="21"/>
              </w:rPr>
            </w:pPr>
            <w:r>
              <w:rPr>
                <w:rFonts w:hint="eastAsia" w:ascii="宋体" w:hAnsi="宋体"/>
                <w:sz w:val="21"/>
                <w:szCs w:val="21"/>
              </w:rPr>
              <w:t>服务采购</w:t>
            </w:r>
          </w:p>
        </w:tc>
        <w:tc>
          <w:tcPr>
            <w:tcW w:w="2272" w:type="dxa"/>
            <w:vAlign w:val="center"/>
          </w:tcPr>
          <w:p w14:paraId="6984178D">
            <w:pPr>
              <w:pStyle w:val="253"/>
              <w:widowControl w:val="0"/>
              <w:pBdr>
                <w:left w:val="none" w:color="000000" w:sz="0" w:space="0"/>
                <w:right w:val="none" w:color="000000" w:sz="0" w:space="0"/>
              </w:pBdr>
              <w:spacing w:before="0" w:beforeAutospacing="0" w:after="0" w:afterAutospacing="0"/>
              <w:rPr>
                <w:kern w:val="2"/>
                <w:sz w:val="21"/>
                <w:szCs w:val="21"/>
              </w:rPr>
            </w:pPr>
            <w:r>
              <w:rPr>
                <w:rFonts w:hint="eastAsia"/>
                <w:kern w:val="2"/>
                <w:sz w:val="21"/>
                <w:szCs w:val="21"/>
              </w:rPr>
              <w:t>工程</w:t>
            </w:r>
            <w:r>
              <w:rPr>
                <w:rFonts w:hint="eastAsia"/>
                <w:sz w:val="21"/>
                <w:szCs w:val="21"/>
              </w:rPr>
              <w:t>采购</w:t>
            </w:r>
          </w:p>
        </w:tc>
      </w:tr>
      <w:tr w14:paraId="3DA6F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10" w:type="dxa"/>
            <w:vAlign w:val="center"/>
          </w:tcPr>
          <w:p w14:paraId="529D2886">
            <w:pPr>
              <w:jc w:val="center"/>
              <w:rPr>
                <w:rFonts w:ascii="宋体" w:hAnsi="宋体"/>
                <w:sz w:val="21"/>
                <w:szCs w:val="21"/>
              </w:rPr>
            </w:pPr>
            <w:r>
              <w:rPr>
                <w:rFonts w:hint="eastAsia" w:ascii="宋体" w:hAnsi="宋体"/>
                <w:sz w:val="21"/>
                <w:szCs w:val="21"/>
              </w:rPr>
              <w:t>100以下</w:t>
            </w:r>
          </w:p>
        </w:tc>
        <w:tc>
          <w:tcPr>
            <w:tcW w:w="2273" w:type="dxa"/>
            <w:vAlign w:val="center"/>
          </w:tcPr>
          <w:p w14:paraId="4A912F6B">
            <w:pPr>
              <w:jc w:val="center"/>
              <w:rPr>
                <w:rFonts w:ascii="宋体" w:hAnsi="宋体"/>
                <w:sz w:val="21"/>
                <w:szCs w:val="21"/>
              </w:rPr>
            </w:pPr>
            <w:r>
              <w:rPr>
                <w:rFonts w:hint="eastAsia" w:ascii="宋体" w:hAnsi="宋体"/>
                <w:sz w:val="21"/>
                <w:szCs w:val="21"/>
              </w:rPr>
              <w:t>1.5%</w:t>
            </w:r>
          </w:p>
        </w:tc>
        <w:tc>
          <w:tcPr>
            <w:tcW w:w="2273" w:type="dxa"/>
            <w:vAlign w:val="center"/>
          </w:tcPr>
          <w:p w14:paraId="57474C00">
            <w:pPr>
              <w:jc w:val="center"/>
              <w:rPr>
                <w:rFonts w:ascii="宋体" w:hAnsi="宋体"/>
                <w:sz w:val="21"/>
                <w:szCs w:val="21"/>
              </w:rPr>
            </w:pPr>
            <w:r>
              <w:rPr>
                <w:rFonts w:hint="eastAsia" w:ascii="宋体" w:hAnsi="宋体"/>
                <w:sz w:val="21"/>
                <w:szCs w:val="21"/>
              </w:rPr>
              <w:t>1.5%</w:t>
            </w:r>
          </w:p>
        </w:tc>
        <w:tc>
          <w:tcPr>
            <w:tcW w:w="2272" w:type="dxa"/>
            <w:vAlign w:val="center"/>
          </w:tcPr>
          <w:p w14:paraId="44A6B7A0">
            <w:pPr>
              <w:jc w:val="center"/>
              <w:rPr>
                <w:rFonts w:ascii="宋体" w:hAnsi="宋体"/>
                <w:sz w:val="21"/>
                <w:szCs w:val="21"/>
              </w:rPr>
            </w:pPr>
            <w:r>
              <w:rPr>
                <w:rFonts w:hint="eastAsia" w:ascii="宋体" w:hAnsi="宋体"/>
                <w:sz w:val="21"/>
                <w:szCs w:val="21"/>
              </w:rPr>
              <w:t>1.0%</w:t>
            </w:r>
          </w:p>
        </w:tc>
      </w:tr>
      <w:tr w14:paraId="435F3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10" w:type="dxa"/>
            <w:vAlign w:val="center"/>
          </w:tcPr>
          <w:p w14:paraId="5212A88A">
            <w:pPr>
              <w:jc w:val="center"/>
              <w:rPr>
                <w:rFonts w:ascii="宋体" w:hAnsi="宋体"/>
                <w:sz w:val="21"/>
                <w:szCs w:val="21"/>
              </w:rPr>
            </w:pPr>
            <w:r>
              <w:rPr>
                <w:rFonts w:hint="eastAsia" w:ascii="宋体" w:hAnsi="宋体"/>
                <w:sz w:val="21"/>
                <w:szCs w:val="21"/>
              </w:rPr>
              <w:t>100-200</w:t>
            </w:r>
          </w:p>
        </w:tc>
        <w:tc>
          <w:tcPr>
            <w:tcW w:w="2273" w:type="dxa"/>
            <w:vAlign w:val="center"/>
          </w:tcPr>
          <w:p w14:paraId="38A77A87">
            <w:pPr>
              <w:jc w:val="center"/>
              <w:rPr>
                <w:rFonts w:ascii="宋体" w:hAnsi="宋体"/>
                <w:sz w:val="21"/>
                <w:szCs w:val="21"/>
              </w:rPr>
            </w:pPr>
            <w:r>
              <w:rPr>
                <w:rFonts w:hint="eastAsia" w:ascii="宋体" w:hAnsi="宋体"/>
                <w:sz w:val="21"/>
                <w:szCs w:val="21"/>
              </w:rPr>
              <w:t>1.1%</w:t>
            </w:r>
          </w:p>
        </w:tc>
        <w:tc>
          <w:tcPr>
            <w:tcW w:w="2273" w:type="dxa"/>
            <w:vAlign w:val="center"/>
          </w:tcPr>
          <w:p w14:paraId="42BBAA83">
            <w:pPr>
              <w:jc w:val="center"/>
              <w:rPr>
                <w:rFonts w:ascii="宋体" w:hAnsi="宋体"/>
                <w:sz w:val="21"/>
                <w:szCs w:val="21"/>
              </w:rPr>
            </w:pPr>
            <w:r>
              <w:rPr>
                <w:rFonts w:hint="eastAsia" w:ascii="宋体" w:hAnsi="宋体"/>
                <w:sz w:val="21"/>
                <w:szCs w:val="21"/>
              </w:rPr>
              <w:t>0.8%</w:t>
            </w:r>
          </w:p>
        </w:tc>
        <w:tc>
          <w:tcPr>
            <w:tcW w:w="2272" w:type="dxa"/>
            <w:vAlign w:val="center"/>
          </w:tcPr>
          <w:p w14:paraId="2DF69EAA">
            <w:pPr>
              <w:jc w:val="center"/>
              <w:rPr>
                <w:rFonts w:ascii="宋体" w:hAnsi="宋体"/>
                <w:sz w:val="21"/>
                <w:szCs w:val="21"/>
              </w:rPr>
            </w:pPr>
            <w:r>
              <w:rPr>
                <w:rFonts w:hint="eastAsia" w:ascii="宋体" w:hAnsi="宋体"/>
                <w:sz w:val="21"/>
                <w:szCs w:val="21"/>
              </w:rPr>
              <w:t>0.7%</w:t>
            </w:r>
          </w:p>
        </w:tc>
      </w:tr>
      <w:tr w14:paraId="17683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10" w:type="dxa"/>
            <w:vAlign w:val="center"/>
          </w:tcPr>
          <w:p w14:paraId="07D5D146">
            <w:pPr>
              <w:jc w:val="center"/>
              <w:rPr>
                <w:rFonts w:ascii="宋体" w:hAnsi="宋体"/>
                <w:sz w:val="21"/>
                <w:szCs w:val="21"/>
              </w:rPr>
            </w:pPr>
            <w:r>
              <w:rPr>
                <w:rFonts w:hint="eastAsia" w:ascii="宋体" w:hAnsi="宋体"/>
                <w:sz w:val="21"/>
                <w:szCs w:val="21"/>
              </w:rPr>
              <w:t>200-500</w:t>
            </w:r>
          </w:p>
        </w:tc>
        <w:tc>
          <w:tcPr>
            <w:tcW w:w="2273" w:type="dxa"/>
            <w:vAlign w:val="center"/>
          </w:tcPr>
          <w:p w14:paraId="4228522B">
            <w:pPr>
              <w:jc w:val="center"/>
              <w:rPr>
                <w:rFonts w:ascii="宋体" w:hAnsi="宋体"/>
                <w:sz w:val="21"/>
                <w:szCs w:val="21"/>
              </w:rPr>
            </w:pPr>
            <w:r>
              <w:rPr>
                <w:rFonts w:hint="eastAsia" w:ascii="宋体" w:hAnsi="宋体"/>
                <w:sz w:val="21"/>
                <w:szCs w:val="21"/>
              </w:rPr>
              <w:t>1.08%</w:t>
            </w:r>
          </w:p>
        </w:tc>
        <w:tc>
          <w:tcPr>
            <w:tcW w:w="2273" w:type="dxa"/>
            <w:vAlign w:val="center"/>
          </w:tcPr>
          <w:p w14:paraId="41DFAC30">
            <w:pPr>
              <w:jc w:val="center"/>
              <w:rPr>
                <w:rFonts w:ascii="宋体" w:hAnsi="宋体"/>
                <w:sz w:val="21"/>
                <w:szCs w:val="21"/>
              </w:rPr>
            </w:pPr>
            <w:r>
              <w:rPr>
                <w:rFonts w:hint="eastAsia" w:ascii="宋体" w:hAnsi="宋体"/>
                <w:sz w:val="21"/>
                <w:szCs w:val="21"/>
              </w:rPr>
              <w:t>0.78%</w:t>
            </w:r>
          </w:p>
        </w:tc>
        <w:tc>
          <w:tcPr>
            <w:tcW w:w="2272" w:type="dxa"/>
            <w:vAlign w:val="center"/>
          </w:tcPr>
          <w:p w14:paraId="0F39ED83">
            <w:pPr>
              <w:jc w:val="center"/>
              <w:rPr>
                <w:rFonts w:ascii="宋体" w:hAnsi="宋体"/>
                <w:sz w:val="21"/>
                <w:szCs w:val="21"/>
              </w:rPr>
            </w:pPr>
            <w:r>
              <w:rPr>
                <w:rFonts w:hint="eastAsia" w:ascii="宋体" w:hAnsi="宋体"/>
                <w:sz w:val="21"/>
                <w:szCs w:val="21"/>
              </w:rPr>
              <w:t>0.69%</w:t>
            </w:r>
          </w:p>
        </w:tc>
      </w:tr>
      <w:tr w14:paraId="50D01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10" w:type="dxa"/>
            <w:vAlign w:val="center"/>
          </w:tcPr>
          <w:p w14:paraId="1660F21E">
            <w:pPr>
              <w:jc w:val="center"/>
              <w:rPr>
                <w:rFonts w:ascii="宋体" w:hAnsi="宋体"/>
                <w:sz w:val="21"/>
                <w:szCs w:val="21"/>
              </w:rPr>
            </w:pPr>
            <w:r>
              <w:rPr>
                <w:rFonts w:hint="eastAsia" w:ascii="宋体" w:hAnsi="宋体"/>
                <w:sz w:val="21"/>
                <w:szCs w:val="21"/>
              </w:rPr>
              <w:t>500-1000</w:t>
            </w:r>
          </w:p>
        </w:tc>
        <w:tc>
          <w:tcPr>
            <w:tcW w:w="2273" w:type="dxa"/>
            <w:vAlign w:val="center"/>
          </w:tcPr>
          <w:p w14:paraId="605A710A">
            <w:pPr>
              <w:jc w:val="center"/>
              <w:rPr>
                <w:rFonts w:ascii="宋体" w:hAnsi="宋体"/>
                <w:sz w:val="21"/>
                <w:szCs w:val="21"/>
              </w:rPr>
            </w:pPr>
            <w:r>
              <w:rPr>
                <w:rFonts w:hint="eastAsia" w:ascii="宋体" w:hAnsi="宋体"/>
                <w:sz w:val="21"/>
                <w:szCs w:val="21"/>
              </w:rPr>
              <w:t>0.76%</w:t>
            </w:r>
          </w:p>
        </w:tc>
        <w:tc>
          <w:tcPr>
            <w:tcW w:w="2273" w:type="dxa"/>
            <w:vAlign w:val="center"/>
          </w:tcPr>
          <w:p w14:paraId="6BDF22F4">
            <w:pPr>
              <w:jc w:val="center"/>
              <w:rPr>
                <w:rFonts w:ascii="宋体" w:hAnsi="宋体"/>
                <w:sz w:val="21"/>
                <w:szCs w:val="21"/>
              </w:rPr>
            </w:pPr>
            <w:r>
              <w:rPr>
                <w:rFonts w:hint="eastAsia" w:ascii="宋体" w:hAnsi="宋体"/>
                <w:sz w:val="21"/>
                <w:szCs w:val="21"/>
              </w:rPr>
              <w:t>0.43%</w:t>
            </w:r>
          </w:p>
        </w:tc>
        <w:tc>
          <w:tcPr>
            <w:tcW w:w="2272" w:type="dxa"/>
            <w:vAlign w:val="center"/>
          </w:tcPr>
          <w:p w14:paraId="5281FCFC">
            <w:pPr>
              <w:jc w:val="center"/>
              <w:rPr>
                <w:rFonts w:ascii="宋体" w:hAnsi="宋体"/>
                <w:sz w:val="21"/>
                <w:szCs w:val="21"/>
              </w:rPr>
            </w:pPr>
            <w:r>
              <w:rPr>
                <w:rFonts w:hint="eastAsia" w:ascii="宋体" w:hAnsi="宋体"/>
                <w:sz w:val="21"/>
                <w:szCs w:val="21"/>
              </w:rPr>
              <w:t>0.52%</w:t>
            </w:r>
          </w:p>
        </w:tc>
      </w:tr>
      <w:tr w14:paraId="48A63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10" w:type="dxa"/>
            <w:vAlign w:val="center"/>
          </w:tcPr>
          <w:p w14:paraId="6A009545">
            <w:pPr>
              <w:jc w:val="center"/>
              <w:rPr>
                <w:rFonts w:ascii="宋体" w:hAnsi="宋体"/>
                <w:sz w:val="21"/>
                <w:szCs w:val="21"/>
              </w:rPr>
            </w:pPr>
            <w:r>
              <w:rPr>
                <w:rFonts w:hint="eastAsia" w:ascii="宋体" w:hAnsi="宋体"/>
                <w:sz w:val="21"/>
                <w:szCs w:val="21"/>
              </w:rPr>
              <w:t>1000-5000</w:t>
            </w:r>
          </w:p>
        </w:tc>
        <w:tc>
          <w:tcPr>
            <w:tcW w:w="2273" w:type="dxa"/>
            <w:vAlign w:val="center"/>
          </w:tcPr>
          <w:p w14:paraId="338B081D">
            <w:pPr>
              <w:jc w:val="center"/>
              <w:rPr>
                <w:rFonts w:ascii="宋体" w:hAnsi="宋体"/>
                <w:sz w:val="21"/>
                <w:szCs w:val="21"/>
              </w:rPr>
            </w:pPr>
            <w:r>
              <w:rPr>
                <w:rFonts w:hint="eastAsia" w:ascii="宋体" w:hAnsi="宋体"/>
                <w:sz w:val="21"/>
                <w:szCs w:val="21"/>
              </w:rPr>
              <w:t>0.45%</w:t>
            </w:r>
          </w:p>
        </w:tc>
        <w:tc>
          <w:tcPr>
            <w:tcW w:w="2273" w:type="dxa"/>
            <w:vAlign w:val="center"/>
          </w:tcPr>
          <w:p w14:paraId="4A5B4981">
            <w:pPr>
              <w:jc w:val="center"/>
              <w:rPr>
                <w:rFonts w:ascii="宋体" w:hAnsi="宋体"/>
                <w:sz w:val="21"/>
                <w:szCs w:val="21"/>
              </w:rPr>
            </w:pPr>
            <w:r>
              <w:rPr>
                <w:rFonts w:hint="eastAsia" w:ascii="宋体" w:hAnsi="宋体"/>
                <w:sz w:val="21"/>
                <w:szCs w:val="21"/>
              </w:rPr>
              <w:t>0.23%</w:t>
            </w:r>
          </w:p>
        </w:tc>
        <w:tc>
          <w:tcPr>
            <w:tcW w:w="2272" w:type="dxa"/>
            <w:vAlign w:val="center"/>
          </w:tcPr>
          <w:p w14:paraId="02431FAE">
            <w:pPr>
              <w:jc w:val="center"/>
              <w:rPr>
                <w:rFonts w:ascii="宋体" w:hAnsi="宋体"/>
                <w:sz w:val="21"/>
                <w:szCs w:val="21"/>
              </w:rPr>
            </w:pPr>
            <w:r>
              <w:rPr>
                <w:rFonts w:hint="eastAsia" w:ascii="宋体" w:hAnsi="宋体"/>
                <w:sz w:val="21"/>
                <w:szCs w:val="21"/>
              </w:rPr>
              <w:t>0.32%</w:t>
            </w:r>
          </w:p>
        </w:tc>
      </w:tr>
      <w:tr w14:paraId="6DFE4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10" w:type="dxa"/>
            <w:vAlign w:val="center"/>
          </w:tcPr>
          <w:p w14:paraId="2701F9D7">
            <w:pPr>
              <w:jc w:val="center"/>
              <w:rPr>
                <w:rFonts w:ascii="宋体" w:hAnsi="宋体"/>
                <w:sz w:val="21"/>
                <w:szCs w:val="21"/>
              </w:rPr>
            </w:pPr>
            <w:r>
              <w:rPr>
                <w:rFonts w:hint="eastAsia" w:ascii="宋体" w:hAnsi="宋体"/>
                <w:sz w:val="21"/>
                <w:szCs w:val="21"/>
              </w:rPr>
              <w:t>5000-10000</w:t>
            </w:r>
          </w:p>
        </w:tc>
        <w:tc>
          <w:tcPr>
            <w:tcW w:w="2273" w:type="dxa"/>
            <w:vAlign w:val="center"/>
          </w:tcPr>
          <w:p w14:paraId="6AD6EC4E">
            <w:pPr>
              <w:jc w:val="center"/>
              <w:rPr>
                <w:rFonts w:ascii="宋体" w:hAnsi="宋体"/>
                <w:sz w:val="21"/>
                <w:szCs w:val="21"/>
              </w:rPr>
            </w:pPr>
            <w:r>
              <w:rPr>
                <w:rFonts w:hint="eastAsia" w:ascii="宋体" w:hAnsi="宋体"/>
                <w:sz w:val="21"/>
                <w:szCs w:val="21"/>
              </w:rPr>
              <w:t>0.23%</w:t>
            </w:r>
          </w:p>
        </w:tc>
        <w:tc>
          <w:tcPr>
            <w:tcW w:w="2273" w:type="dxa"/>
            <w:vAlign w:val="center"/>
          </w:tcPr>
          <w:p w14:paraId="24BC3486">
            <w:pPr>
              <w:jc w:val="center"/>
              <w:rPr>
                <w:rFonts w:ascii="宋体" w:hAnsi="宋体"/>
                <w:sz w:val="21"/>
                <w:szCs w:val="21"/>
              </w:rPr>
            </w:pPr>
            <w:r>
              <w:rPr>
                <w:rFonts w:hint="eastAsia" w:ascii="宋体" w:hAnsi="宋体"/>
                <w:sz w:val="21"/>
                <w:szCs w:val="21"/>
              </w:rPr>
              <w:t>0.09%</w:t>
            </w:r>
          </w:p>
        </w:tc>
        <w:tc>
          <w:tcPr>
            <w:tcW w:w="2272" w:type="dxa"/>
            <w:vAlign w:val="center"/>
          </w:tcPr>
          <w:p w14:paraId="5C959C79">
            <w:pPr>
              <w:jc w:val="center"/>
              <w:rPr>
                <w:rFonts w:ascii="宋体" w:hAnsi="宋体"/>
                <w:sz w:val="21"/>
                <w:szCs w:val="21"/>
              </w:rPr>
            </w:pPr>
            <w:r>
              <w:rPr>
                <w:rFonts w:hint="eastAsia" w:ascii="宋体" w:hAnsi="宋体"/>
                <w:sz w:val="21"/>
                <w:szCs w:val="21"/>
              </w:rPr>
              <w:t>0.18%</w:t>
            </w:r>
          </w:p>
        </w:tc>
      </w:tr>
      <w:tr w14:paraId="653DE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10" w:type="dxa"/>
            <w:vAlign w:val="center"/>
          </w:tcPr>
          <w:p w14:paraId="041AC85C">
            <w:pPr>
              <w:jc w:val="center"/>
              <w:rPr>
                <w:rFonts w:ascii="宋体" w:hAnsi="宋体"/>
                <w:sz w:val="21"/>
                <w:szCs w:val="21"/>
              </w:rPr>
            </w:pPr>
            <w:r>
              <w:rPr>
                <w:rFonts w:hint="eastAsia" w:ascii="宋体" w:hAnsi="宋体"/>
                <w:sz w:val="21"/>
                <w:szCs w:val="21"/>
              </w:rPr>
              <w:t>10000-100000</w:t>
            </w:r>
          </w:p>
        </w:tc>
        <w:tc>
          <w:tcPr>
            <w:tcW w:w="2273" w:type="dxa"/>
            <w:vAlign w:val="center"/>
          </w:tcPr>
          <w:p w14:paraId="0D0F572B">
            <w:pPr>
              <w:jc w:val="center"/>
              <w:rPr>
                <w:rFonts w:ascii="宋体" w:hAnsi="宋体"/>
                <w:sz w:val="21"/>
                <w:szCs w:val="21"/>
              </w:rPr>
            </w:pPr>
            <w:r>
              <w:rPr>
                <w:rFonts w:hint="eastAsia" w:ascii="宋体" w:hAnsi="宋体"/>
                <w:sz w:val="21"/>
                <w:szCs w:val="21"/>
              </w:rPr>
              <w:t>0.045%</w:t>
            </w:r>
          </w:p>
        </w:tc>
        <w:tc>
          <w:tcPr>
            <w:tcW w:w="2273" w:type="dxa"/>
            <w:vAlign w:val="center"/>
          </w:tcPr>
          <w:p w14:paraId="52C827AE">
            <w:pPr>
              <w:jc w:val="center"/>
              <w:rPr>
                <w:rFonts w:ascii="宋体" w:hAnsi="宋体"/>
                <w:sz w:val="21"/>
                <w:szCs w:val="21"/>
              </w:rPr>
            </w:pPr>
            <w:r>
              <w:rPr>
                <w:rFonts w:hint="eastAsia" w:ascii="宋体" w:hAnsi="宋体"/>
                <w:sz w:val="21"/>
                <w:szCs w:val="21"/>
              </w:rPr>
              <w:t>0.045%</w:t>
            </w:r>
          </w:p>
        </w:tc>
        <w:tc>
          <w:tcPr>
            <w:tcW w:w="2272" w:type="dxa"/>
            <w:vAlign w:val="center"/>
          </w:tcPr>
          <w:p w14:paraId="7E8918BC">
            <w:pPr>
              <w:jc w:val="center"/>
              <w:rPr>
                <w:rFonts w:ascii="宋体" w:hAnsi="宋体"/>
                <w:sz w:val="21"/>
                <w:szCs w:val="21"/>
              </w:rPr>
            </w:pPr>
            <w:r>
              <w:rPr>
                <w:rFonts w:hint="eastAsia" w:ascii="宋体" w:hAnsi="宋体"/>
                <w:sz w:val="21"/>
                <w:szCs w:val="21"/>
              </w:rPr>
              <w:t>0.045%</w:t>
            </w:r>
          </w:p>
        </w:tc>
      </w:tr>
      <w:tr w14:paraId="005E7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10" w:type="dxa"/>
            <w:vAlign w:val="center"/>
          </w:tcPr>
          <w:p w14:paraId="2A0B7B95">
            <w:pPr>
              <w:jc w:val="center"/>
              <w:rPr>
                <w:rFonts w:ascii="宋体" w:hAnsi="宋体"/>
                <w:sz w:val="21"/>
                <w:szCs w:val="21"/>
              </w:rPr>
            </w:pPr>
            <w:r>
              <w:rPr>
                <w:rFonts w:hint="eastAsia" w:ascii="宋体" w:hAnsi="宋体"/>
                <w:sz w:val="21"/>
                <w:szCs w:val="21"/>
              </w:rPr>
              <w:t>1000000以上</w:t>
            </w:r>
          </w:p>
        </w:tc>
        <w:tc>
          <w:tcPr>
            <w:tcW w:w="2273" w:type="dxa"/>
            <w:vAlign w:val="center"/>
          </w:tcPr>
          <w:p w14:paraId="46454B18">
            <w:pPr>
              <w:jc w:val="center"/>
              <w:rPr>
                <w:rFonts w:ascii="宋体" w:hAnsi="宋体"/>
                <w:sz w:val="21"/>
                <w:szCs w:val="21"/>
              </w:rPr>
            </w:pPr>
            <w:r>
              <w:rPr>
                <w:rFonts w:hint="eastAsia" w:ascii="宋体" w:hAnsi="宋体"/>
                <w:sz w:val="21"/>
                <w:szCs w:val="21"/>
              </w:rPr>
              <w:t>0.009%</w:t>
            </w:r>
          </w:p>
        </w:tc>
        <w:tc>
          <w:tcPr>
            <w:tcW w:w="2273" w:type="dxa"/>
            <w:vAlign w:val="center"/>
          </w:tcPr>
          <w:p w14:paraId="489486EC">
            <w:pPr>
              <w:jc w:val="center"/>
              <w:rPr>
                <w:rFonts w:ascii="宋体" w:hAnsi="宋体"/>
                <w:sz w:val="21"/>
                <w:szCs w:val="21"/>
              </w:rPr>
            </w:pPr>
            <w:r>
              <w:rPr>
                <w:rFonts w:hint="eastAsia" w:ascii="宋体" w:hAnsi="宋体"/>
                <w:sz w:val="21"/>
                <w:szCs w:val="21"/>
              </w:rPr>
              <w:t>0.009%</w:t>
            </w:r>
          </w:p>
        </w:tc>
        <w:tc>
          <w:tcPr>
            <w:tcW w:w="2272" w:type="dxa"/>
            <w:vAlign w:val="center"/>
          </w:tcPr>
          <w:p w14:paraId="633E96E2">
            <w:pPr>
              <w:jc w:val="center"/>
              <w:rPr>
                <w:rFonts w:ascii="宋体" w:hAnsi="宋体"/>
                <w:sz w:val="21"/>
                <w:szCs w:val="21"/>
              </w:rPr>
            </w:pPr>
            <w:r>
              <w:rPr>
                <w:rFonts w:hint="eastAsia" w:ascii="宋体" w:hAnsi="宋体"/>
                <w:sz w:val="21"/>
                <w:szCs w:val="21"/>
              </w:rPr>
              <w:t>0.009%</w:t>
            </w:r>
          </w:p>
        </w:tc>
      </w:tr>
      <w:bookmarkEnd w:id="481"/>
      <w:bookmarkEnd w:id="482"/>
    </w:tbl>
    <w:p w14:paraId="36B0D674">
      <w:pPr>
        <w:spacing w:line="400" w:lineRule="exact"/>
        <w:ind w:firstLine="480" w:firstLineChars="200"/>
        <w:rPr>
          <w:rFonts w:ascii="宋体" w:hAnsi="宋体"/>
          <w:sz w:val="24"/>
        </w:rPr>
      </w:pPr>
      <w:r>
        <w:rPr>
          <w:rFonts w:hint="eastAsia" w:ascii="宋体" w:hAnsi="宋体"/>
          <w:sz w:val="24"/>
        </w:rPr>
        <w:t>注：代理服务收费按差额定率累进法计算。例如：某服务代理业务成交金额为500万元，计算代理服务收费额如下：</w:t>
      </w:r>
    </w:p>
    <w:p w14:paraId="181ED58C">
      <w:pPr>
        <w:spacing w:line="400" w:lineRule="exact"/>
        <w:ind w:firstLine="480" w:firstLineChars="200"/>
        <w:rPr>
          <w:rFonts w:ascii="宋体" w:hAnsi="宋体"/>
          <w:sz w:val="24"/>
        </w:rPr>
      </w:pPr>
      <w:r>
        <w:rPr>
          <w:rFonts w:hint="eastAsia" w:ascii="宋体" w:hAnsi="宋体"/>
          <w:sz w:val="24"/>
        </w:rPr>
        <w:t>100万元×1.5%=1.5万元</w:t>
      </w:r>
    </w:p>
    <w:p w14:paraId="116272E7">
      <w:pPr>
        <w:spacing w:line="400" w:lineRule="exact"/>
        <w:ind w:firstLine="480" w:firstLineChars="200"/>
        <w:rPr>
          <w:rFonts w:ascii="宋体" w:hAnsi="宋体"/>
          <w:sz w:val="24"/>
        </w:rPr>
      </w:pPr>
      <w:r>
        <w:rPr>
          <w:rFonts w:hint="eastAsia" w:ascii="宋体" w:hAnsi="宋体"/>
          <w:sz w:val="24"/>
        </w:rPr>
        <w:t>（200-100）万元×0.8%=0.8万元</w:t>
      </w:r>
    </w:p>
    <w:p w14:paraId="4A2B4FD5">
      <w:pPr>
        <w:spacing w:line="400" w:lineRule="exact"/>
        <w:ind w:firstLine="480" w:firstLineChars="200"/>
        <w:rPr>
          <w:rFonts w:ascii="宋体" w:hAnsi="宋体"/>
          <w:sz w:val="24"/>
        </w:rPr>
      </w:pPr>
      <w:r>
        <w:rPr>
          <w:rFonts w:hint="eastAsia" w:ascii="宋体" w:hAnsi="宋体"/>
          <w:sz w:val="24"/>
        </w:rPr>
        <w:t>（500-200）×0.78%=2.34万元</w:t>
      </w:r>
    </w:p>
    <w:p w14:paraId="40B8EE99">
      <w:pPr>
        <w:spacing w:line="360" w:lineRule="auto"/>
        <w:ind w:firstLine="480" w:firstLineChars="200"/>
        <w:rPr>
          <w:rFonts w:ascii="宋体" w:hAnsi="宋体"/>
          <w:sz w:val="24"/>
        </w:rPr>
      </w:pPr>
      <w:r>
        <w:rPr>
          <w:rFonts w:hint="eastAsia" w:ascii="宋体" w:hAnsi="宋体"/>
          <w:sz w:val="24"/>
        </w:rPr>
        <w:t>合计收费=1.5+0.8+2.34=4.64（万元）</w:t>
      </w:r>
    </w:p>
    <w:p w14:paraId="49BC0C53">
      <w:pPr>
        <w:spacing w:line="360" w:lineRule="auto"/>
        <w:ind w:firstLine="480" w:firstLineChars="200"/>
        <w:rPr>
          <w:rFonts w:ascii="宋体" w:hAnsi="宋体"/>
          <w:sz w:val="24"/>
        </w:rPr>
      </w:pPr>
      <w:r>
        <w:rPr>
          <w:rFonts w:hint="eastAsia" w:ascii="宋体" w:hAnsi="宋体"/>
          <w:sz w:val="24"/>
        </w:rPr>
        <w:t>（二）采购代理服务费缴纳账号：</w:t>
      </w:r>
    </w:p>
    <w:p w14:paraId="51558C78">
      <w:pPr>
        <w:spacing w:line="360" w:lineRule="auto"/>
        <w:ind w:firstLine="480" w:firstLineChars="200"/>
        <w:rPr>
          <w:rFonts w:ascii="宋体" w:hAnsi="宋体"/>
          <w:sz w:val="24"/>
          <w:szCs w:val="24"/>
        </w:rPr>
      </w:pPr>
      <w:r>
        <w:rPr>
          <w:rFonts w:hint="eastAsia" w:ascii="宋体" w:hAnsi="宋体"/>
          <w:sz w:val="24"/>
          <w:szCs w:val="24"/>
        </w:rPr>
        <w:t>户  名：重庆港澳大家软件产业有限公司</w:t>
      </w:r>
    </w:p>
    <w:p w14:paraId="648BCEA2">
      <w:pPr>
        <w:spacing w:line="360" w:lineRule="auto"/>
        <w:ind w:firstLine="480" w:firstLineChars="200"/>
        <w:rPr>
          <w:rFonts w:ascii="宋体" w:hAnsi="宋体"/>
          <w:sz w:val="24"/>
          <w:szCs w:val="24"/>
        </w:rPr>
      </w:pPr>
      <w:r>
        <w:rPr>
          <w:rFonts w:hint="eastAsia" w:ascii="宋体" w:hAnsi="宋体"/>
          <w:sz w:val="24"/>
          <w:szCs w:val="24"/>
        </w:rPr>
        <w:t>开户行：重庆三峡银行总行营业部</w:t>
      </w:r>
    </w:p>
    <w:p w14:paraId="1421549B">
      <w:pPr>
        <w:spacing w:line="360" w:lineRule="auto"/>
        <w:ind w:firstLine="480" w:firstLineChars="200"/>
        <w:rPr>
          <w:rFonts w:ascii="宋体" w:hAnsi="宋体"/>
          <w:sz w:val="24"/>
          <w:szCs w:val="24"/>
        </w:rPr>
      </w:pPr>
      <w:r>
        <w:rPr>
          <w:rFonts w:hint="eastAsia" w:ascii="宋体" w:hAnsi="宋体"/>
          <w:sz w:val="24"/>
          <w:szCs w:val="24"/>
        </w:rPr>
        <w:t>账  号：0128014210003897</w:t>
      </w:r>
    </w:p>
    <w:bookmarkEnd w:id="292"/>
    <w:bookmarkEnd w:id="483"/>
    <w:bookmarkEnd w:id="484"/>
    <w:bookmarkEnd w:id="485"/>
    <w:bookmarkEnd w:id="486"/>
    <w:p w14:paraId="0F257FEC">
      <w:pPr>
        <w:pStyle w:val="23"/>
        <w:spacing w:before="0" w:after="0" w:line="360" w:lineRule="auto"/>
        <w:jc w:val="center"/>
        <w:rPr>
          <w:rFonts w:ascii="宋体" w:hAnsi="宋体" w:eastAsia="宋体"/>
          <w:b w:val="0"/>
          <w:sz w:val="36"/>
          <w:szCs w:val="30"/>
        </w:rPr>
      </w:pPr>
      <w:bookmarkStart w:id="487" w:name="_Toc9170"/>
      <w:bookmarkEnd w:id="487"/>
      <w:bookmarkStart w:id="488" w:name="_Toc11641055"/>
      <w:bookmarkEnd w:id="488"/>
      <w:bookmarkStart w:id="489" w:name="_Toc12789059"/>
      <w:bookmarkEnd w:id="489"/>
      <w:bookmarkStart w:id="490" w:name="_Toc14861"/>
      <w:bookmarkEnd w:id="490"/>
      <w:bookmarkStart w:id="491" w:name="_Toc65660365"/>
      <w:bookmarkEnd w:id="491"/>
      <w:bookmarkStart w:id="492" w:name="_Toc10599"/>
      <w:bookmarkEnd w:id="492"/>
      <w:bookmarkStart w:id="493" w:name="_Toc28162"/>
      <w:bookmarkEnd w:id="493"/>
      <w:bookmarkStart w:id="494" w:name="_Toc20316"/>
      <w:bookmarkEnd w:id="494"/>
      <w:r>
        <w:rPr>
          <w:rFonts w:hint="eastAsia" w:ascii="宋体" w:hAnsi="宋体" w:eastAsia="宋体"/>
          <w:b w:val="0"/>
          <w:sz w:val="36"/>
          <w:szCs w:val="30"/>
        </w:rPr>
        <w:br w:type="page"/>
      </w:r>
      <w:bookmarkStart w:id="495" w:name="_Toc17044"/>
      <w:bookmarkStart w:id="496" w:name="_Toc22118"/>
      <w:bookmarkStart w:id="497" w:name="_Toc27680"/>
      <w:bookmarkStart w:id="498" w:name="_Toc9815"/>
      <w:bookmarkStart w:id="499" w:name="_Toc19928"/>
      <w:bookmarkStart w:id="500" w:name="_Toc2297"/>
      <w:bookmarkStart w:id="501" w:name="_Toc11984"/>
      <w:r>
        <w:rPr>
          <w:rFonts w:hint="eastAsia" w:ascii="宋体" w:hAnsi="宋体" w:eastAsia="宋体"/>
          <w:b w:val="0"/>
          <w:sz w:val="36"/>
          <w:szCs w:val="30"/>
        </w:rPr>
        <w:t>第六篇  合同主要条款和格式合同（样本）</w:t>
      </w:r>
      <w:bookmarkEnd w:id="495"/>
      <w:bookmarkEnd w:id="496"/>
      <w:bookmarkEnd w:id="497"/>
      <w:bookmarkEnd w:id="498"/>
      <w:bookmarkEnd w:id="499"/>
      <w:bookmarkEnd w:id="500"/>
      <w:bookmarkEnd w:id="501"/>
    </w:p>
    <w:p w14:paraId="545C0B14">
      <w:pPr>
        <w:spacing w:line="400" w:lineRule="exact"/>
        <w:ind w:right="12" w:firstLine="480"/>
        <w:rPr>
          <w:rFonts w:ascii="宋体" w:hAnsi="宋体"/>
          <w:sz w:val="24"/>
        </w:rPr>
      </w:pPr>
    </w:p>
    <w:p w14:paraId="7BB31181">
      <w:pPr>
        <w:spacing w:line="400" w:lineRule="exact"/>
        <w:ind w:right="12" w:firstLine="480"/>
        <w:rPr>
          <w:rFonts w:ascii="宋体" w:hAnsi="宋体"/>
          <w:sz w:val="24"/>
        </w:rPr>
        <w:sectPr>
          <w:footerReference r:id="rId9" w:type="default"/>
          <w:footerReference r:id="rId10" w:type="even"/>
          <w:pgSz w:w="11907" w:h="16840"/>
          <w:pgMar w:top="1134" w:right="1191" w:bottom="1134" w:left="1304" w:header="964" w:footer="992" w:gutter="0"/>
          <w:cols w:space="720" w:num="1"/>
          <w:docGrid w:linePitch="312" w:charSpace="0"/>
        </w:sectPr>
      </w:pPr>
    </w:p>
    <w:p w14:paraId="67C7B054">
      <w:pPr>
        <w:snapToGrid w:val="0"/>
        <w:spacing w:line="500" w:lineRule="exact"/>
        <w:jc w:val="center"/>
        <w:rPr>
          <w:rStyle w:val="257"/>
          <w:rFonts w:ascii="宋体" w:hAnsi="宋体"/>
          <w:b/>
          <w:sz w:val="44"/>
        </w:rPr>
      </w:pPr>
      <w:r>
        <w:rPr>
          <w:rStyle w:val="257"/>
          <w:rFonts w:hint="eastAsia" w:ascii="宋体" w:hAnsi="宋体"/>
          <w:b/>
          <w:sz w:val="44"/>
        </w:rPr>
        <w:t>四川外国语大学采购合同（参考）</w:t>
      </w:r>
    </w:p>
    <w:p w14:paraId="41CA5BEC">
      <w:pPr>
        <w:snapToGrid w:val="0"/>
        <w:spacing w:line="500" w:lineRule="exact"/>
        <w:jc w:val="center"/>
        <w:rPr>
          <w:rStyle w:val="257"/>
          <w:rFonts w:ascii="宋体" w:hAnsi="宋体"/>
        </w:rPr>
      </w:pPr>
      <w:r>
        <w:rPr>
          <w:rStyle w:val="257"/>
          <w:rFonts w:hint="eastAsia" w:ascii="宋体" w:hAnsi="宋体"/>
        </w:rPr>
        <w:t>（项目号：     ）</w:t>
      </w:r>
    </w:p>
    <w:p w14:paraId="336C1DC5">
      <w:pPr>
        <w:snapToGrid w:val="0"/>
        <w:spacing w:line="500" w:lineRule="exact"/>
        <w:rPr>
          <w:rStyle w:val="257"/>
          <w:rFonts w:ascii="宋体" w:hAnsi="宋体"/>
          <w:sz w:val="24"/>
        </w:rPr>
      </w:pPr>
      <w:r>
        <w:rPr>
          <w:rStyle w:val="257"/>
          <w:rFonts w:hint="eastAsia" w:ascii="宋体" w:hAnsi="宋体"/>
          <w:sz w:val="24"/>
        </w:rPr>
        <w:t>甲方（需方）：___________________________      计价单位：____________</w:t>
      </w:r>
    </w:p>
    <w:p w14:paraId="1F9E2680">
      <w:pPr>
        <w:snapToGrid w:val="0"/>
        <w:spacing w:line="500" w:lineRule="exact"/>
        <w:rPr>
          <w:rStyle w:val="257"/>
          <w:rFonts w:ascii="宋体" w:hAnsi="宋体"/>
          <w:sz w:val="24"/>
        </w:rPr>
      </w:pPr>
      <w:r>
        <w:rPr>
          <w:rStyle w:val="257"/>
          <w:rFonts w:hint="eastAsia" w:ascii="宋体" w:hAnsi="宋体"/>
          <w:sz w:val="24"/>
        </w:rPr>
        <w:t>乙方（供方）：___________________________      计量单位：_____________</w:t>
      </w:r>
    </w:p>
    <w:p w14:paraId="0D28ECAD">
      <w:pPr>
        <w:snapToGrid w:val="0"/>
        <w:spacing w:line="500" w:lineRule="exact"/>
        <w:rPr>
          <w:rStyle w:val="257"/>
          <w:rFonts w:ascii="宋体" w:hAnsi="宋体"/>
          <w:sz w:val="24"/>
        </w:rPr>
      </w:pPr>
    </w:p>
    <w:p w14:paraId="0580D597">
      <w:pPr>
        <w:pStyle w:val="48"/>
        <w:rPr>
          <w:rFonts w:ascii="宋体" w:hAnsi="宋体" w:eastAsia="宋体"/>
        </w:rPr>
      </w:pPr>
    </w:p>
    <w:p w14:paraId="6F488752">
      <w:pPr>
        <w:snapToGrid w:val="0"/>
        <w:spacing w:line="500" w:lineRule="exact"/>
        <w:rPr>
          <w:rStyle w:val="257"/>
          <w:rFonts w:ascii="宋体" w:hAnsi="宋体"/>
          <w:sz w:val="24"/>
        </w:rPr>
      </w:pPr>
      <w:r>
        <w:rPr>
          <w:rStyle w:val="257"/>
          <w:rFonts w:hint="eastAsia" w:ascii="宋体" w:hAnsi="宋体"/>
          <w:sz w:val="24"/>
        </w:rPr>
        <w:t>经三方协商一致，达成以下购销合同：</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1170"/>
        <w:gridCol w:w="1327"/>
        <w:gridCol w:w="1407"/>
        <w:gridCol w:w="1654"/>
        <w:gridCol w:w="15"/>
      </w:tblGrid>
      <w:tr w14:paraId="4897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tcBorders>
              <w:top w:val="single" w:color="auto" w:sz="4" w:space="0"/>
              <w:left w:val="single" w:color="auto" w:sz="4" w:space="0"/>
              <w:bottom w:val="single" w:color="auto" w:sz="4" w:space="0"/>
              <w:right w:val="single" w:color="auto" w:sz="4" w:space="0"/>
            </w:tcBorders>
            <w:noWrap/>
            <w:vAlign w:val="center"/>
          </w:tcPr>
          <w:p w14:paraId="1C7BBE65">
            <w:pPr>
              <w:spacing w:line="500" w:lineRule="exact"/>
              <w:jc w:val="center"/>
              <w:rPr>
                <w:rFonts w:ascii="宋体" w:hAnsi="宋体" w:cs="宋体"/>
                <w:sz w:val="24"/>
              </w:rPr>
            </w:pPr>
            <w:r>
              <w:rPr>
                <w:rFonts w:hint="eastAsia" w:ascii="宋体" w:hAnsi="宋体" w:cs="宋体"/>
                <w:sz w:val="24"/>
              </w:rPr>
              <w:t>商品名称</w:t>
            </w:r>
          </w:p>
        </w:tc>
        <w:tc>
          <w:tcPr>
            <w:tcW w:w="1741" w:type="dxa"/>
            <w:tcBorders>
              <w:top w:val="single" w:color="auto" w:sz="4" w:space="0"/>
              <w:left w:val="single" w:color="auto" w:sz="4" w:space="0"/>
              <w:bottom w:val="single" w:color="auto" w:sz="4" w:space="0"/>
              <w:right w:val="single" w:color="auto" w:sz="4" w:space="0"/>
            </w:tcBorders>
            <w:noWrap/>
            <w:vAlign w:val="center"/>
          </w:tcPr>
          <w:p w14:paraId="78FD1D9C">
            <w:pPr>
              <w:spacing w:line="500" w:lineRule="exact"/>
              <w:jc w:val="center"/>
              <w:rPr>
                <w:rFonts w:ascii="宋体" w:hAnsi="宋体" w:cs="宋体"/>
                <w:sz w:val="24"/>
              </w:rPr>
            </w:pPr>
            <w:r>
              <w:rPr>
                <w:rFonts w:hint="eastAsia" w:ascii="宋体" w:hAnsi="宋体" w:cs="宋体"/>
                <w:sz w:val="24"/>
              </w:rPr>
              <w:t>规格型号</w:t>
            </w:r>
          </w:p>
        </w:tc>
        <w:tc>
          <w:tcPr>
            <w:tcW w:w="984" w:type="dxa"/>
            <w:tcBorders>
              <w:top w:val="single" w:color="auto" w:sz="4" w:space="0"/>
              <w:left w:val="single" w:color="auto" w:sz="4" w:space="0"/>
              <w:bottom w:val="single" w:color="auto" w:sz="4" w:space="0"/>
              <w:right w:val="single" w:color="auto" w:sz="4" w:space="0"/>
            </w:tcBorders>
            <w:noWrap/>
            <w:vAlign w:val="center"/>
          </w:tcPr>
          <w:p w14:paraId="46C7A50B">
            <w:pPr>
              <w:spacing w:line="500" w:lineRule="exact"/>
              <w:jc w:val="center"/>
              <w:rPr>
                <w:rFonts w:ascii="宋体" w:hAnsi="宋体" w:cs="宋体"/>
                <w:sz w:val="24"/>
              </w:rPr>
            </w:pPr>
            <w:r>
              <w:rPr>
                <w:rFonts w:hint="eastAsia" w:ascii="宋体" w:hAnsi="宋体" w:cs="宋体"/>
                <w:sz w:val="24"/>
              </w:rPr>
              <w:t>数量</w:t>
            </w:r>
          </w:p>
        </w:tc>
        <w:tc>
          <w:tcPr>
            <w:tcW w:w="1170" w:type="dxa"/>
            <w:tcBorders>
              <w:top w:val="single" w:color="auto" w:sz="4" w:space="0"/>
              <w:left w:val="single" w:color="auto" w:sz="4" w:space="0"/>
              <w:bottom w:val="single" w:color="auto" w:sz="4" w:space="0"/>
              <w:right w:val="single" w:color="auto" w:sz="4" w:space="0"/>
            </w:tcBorders>
            <w:noWrap/>
            <w:vAlign w:val="center"/>
          </w:tcPr>
          <w:p w14:paraId="098EFF2D">
            <w:pPr>
              <w:spacing w:line="500" w:lineRule="exact"/>
              <w:jc w:val="center"/>
              <w:rPr>
                <w:rFonts w:ascii="宋体" w:hAnsi="宋体" w:cs="宋体"/>
                <w:sz w:val="24"/>
              </w:rPr>
            </w:pPr>
            <w:r>
              <w:rPr>
                <w:rFonts w:hint="eastAsia" w:ascii="宋体" w:hAnsi="宋体" w:cs="宋体"/>
                <w:sz w:val="24"/>
              </w:rPr>
              <w:t>单价</w:t>
            </w:r>
          </w:p>
        </w:tc>
        <w:tc>
          <w:tcPr>
            <w:tcW w:w="1327" w:type="dxa"/>
            <w:tcBorders>
              <w:top w:val="single" w:color="auto" w:sz="4" w:space="0"/>
              <w:left w:val="single" w:color="auto" w:sz="4" w:space="0"/>
              <w:bottom w:val="single" w:color="auto" w:sz="4" w:space="0"/>
              <w:right w:val="single" w:color="auto" w:sz="4" w:space="0"/>
            </w:tcBorders>
            <w:noWrap/>
            <w:vAlign w:val="center"/>
          </w:tcPr>
          <w:p w14:paraId="7629E328">
            <w:pPr>
              <w:spacing w:line="500" w:lineRule="exact"/>
              <w:jc w:val="center"/>
              <w:rPr>
                <w:rFonts w:ascii="宋体" w:hAnsi="宋体" w:cs="宋体"/>
                <w:sz w:val="24"/>
              </w:rPr>
            </w:pPr>
            <w:r>
              <w:rPr>
                <w:rFonts w:hint="eastAsia" w:ascii="宋体" w:hAnsi="宋体" w:cs="宋体"/>
                <w:sz w:val="24"/>
              </w:rPr>
              <w:t>总价</w:t>
            </w:r>
          </w:p>
        </w:tc>
        <w:tc>
          <w:tcPr>
            <w:tcW w:w="1407" w:type="dxa"/>
            <w:tcBorders>
              <w:top w:val="single" w:color="auto" w:sz="4" w:space="0"/>
              <w:left w:val="single" w:color="auto" w:sz="4" w:space="0"/>
              <w:bottom w:val="single" w:color="auto" w:sz="4" w:space="0"/>
              <w:right w:val="single" w:color="auto" w:sz="4" w:space="0"/>
            </w:tcBorders>
            <w:noWrap/>
            <w:vAlign w:val="center"/>
          </w:tcPr>
          <w:p w14:paraId="70B32939">
            <w:pPr>
              <w:spacing w:line="500" w:lineRule="exact"/>
              <w:jc w:val="center"/>
              <w:rPr>
                <w:rFonts w:ascii="宋体" w:hAnsi="宋体" w:cs="宋体"/>
                <w:sz w:val="24"/>
              </w:rPr>
            </w:pPr>
            <w:r>
              <w:rPr>
                <w:rFonts w:hint="eastAsia" w:ascii="宋体" w:hAnsi="宋体" w:cs="宋体"/>
                <w:sz w:val="24"/>
              </w:rPr>
              <w:t>交货时间</w:t>
            </w:r>
          </w:p>
        </w:tc>
        <w:tc>
          <w:tcPr>
            <w:tcW w:w="1654" w:type="dxa"/>
            <w:tcBorders>
              <w:top w:val="single" w:color="auto" w:sz="4" w:space="0"/>
              <w:left w:val="single" w:color="auto" w:sz="4" w:space="0"/>
              <w:bottom w:val="single" w:color="auto" w:sz="4" w:space="0"/>
              <w:right w:val="single" w:color="auto" w:sz="4" w:space="0"/>
            </w:tcBorders>
            <w:noWrap/>
            <w:vAlign w:val="center"/>
          </w:tcPr>
          <w:p w14:paraId="30902015">
            <w:pPr>
              <w:spacing w:line="500" w:lineRule="exact"/>
              <w:jc w:val="center"/>
              <w:rPr>
                <w:rFonts w:ascii="宋体" w:hAnsi="宋体" w:cs="宋体"/>
                <w:sz w:val="24"/>
              </w:rPr>
            </w:pPr>
            <w:r>
              <w:rPr>
                <w:rFonts w:hint="eastAsia" w:ascii="宋体" w:hAnsi="宋体" w:cs="宋体"/>
                <w:sz w:val="24"/>
              </w:rPr>
              <w:t>交货地点</w:t>
            </w:r>
          </w:p>
        </w:tc>
      </w:tr>
      <w:tr w14:paraId="3374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tcBorders>
              <w:top w:val="single" w:color="auto" w:sz="4" w:space="0"/>
              <w:left w:val="single" w:color="auto" w:sz="4" w:space="0"/>
              <w:bottom w:val="single" w:color="auto" w:sz="4" w:space="0"/>
              <w:right w:val="single" w:color="auto" w:sz="4" w:space="0"/>
            </w:tcBorders>
            <w:noWrap/>
            <w:vAlign w:val="center"/>
          </w:tcPr>
          <w:p w14:paraId="4205FCED">
            <w:pPr>
              <w:spacing w:line="500" w:lineRule="exact"/>
              <w:jc w:val="center"/>
              <w:rPr>
                <w:rFonts w:ascii="宋体" w:hAnsi="宋体" w:cs="宋体"/>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14:paraId="289D8333">
            <w:pPr>
              <w:spacing w:line="500" w:lineRule="exact"/>
              <w:jc w:val="center"/>
              <w:rPr>
                <w:rFonts w:ascii="宋体" w:hAnsi="宋体" w:cs="宋体"/>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14:paraId="7FB208D5">
            <w:pPr>
              <w:spacing w:line="500" w:lineRule="exact"/>
              <w:jc w:val="center"/>
              <w:rPr>
                <w:rFonts w:ascii="宋体" w:hAnsi="宋体" w:cs="宋体"/>
                <w:sz w:val="24"/>
              </w:rPr>
            </w:pPr>
          </w:p>
        </w:tc>
        <w:tc>
          <w:tcPr>
            <w:tcW w:w="1170" w:type="dxa"/>
            <w:tcBorders>
              <w:top w:val="single" w:color="auto" w:sz="4" w:space="0"/>
              <w:left w:val="single" w:color="auto" w:sz="4" w:space="0"/>
              <w:bottom w:val="single" w:color="auto" w:sz="4" w:space="0"/>
              <w:right w:val="single" w:color="auto" w:sz="4" w:space="0"/>
            </w:tcBorders>
            <w:noWrap/>
            <w:vAlign w:val="center"/>
          </w:tcPr>
          <w:p w14:paraId="071D5107">
            <w:pPr>
              <w:spacing w:line="500" w:lineRule="exact"/>
              <w:jc w:val="center"/>
              <w:rPr>
                <w:rFonts w:ascii="宋体" w:hAnsi="宋体" w:cs="宋体"/>
                <w:sz w:val="24"/>
              </w:rPr>
            </w:pPr>
          </w:p>
        </w:tc>
        <w:tc>
          <w:tcPr>
            <w:tcW w:w="1327" w:type="dxa"/>
            <w:tcBorders>
              <w:top w:val="single" w:color="auto" w:sz="4" w:space="0"/>
              <w:left w:val="single" w:color="auto" w:sz="4" w:space="0"/>
              <w:bottom w:val="single" w:color="auto" w:sz="4" w:space="0"/>
              <w:right w:val="single" w:color="auto" w:sz="4" w:space="0"/>
            </w:tcBorders>
            <w:noWrap/>
            <w:vAlign w:val="center"/>
          </w:tcPr>
          <w:p w14:paraId="3562D725">
            <w:pPr>
              <w:spacing w:line="500" w:lineRule="exact"/>
              <w:jc w:val="center"/>
              <w:rPr>
                <w:rFonts w:ascii="宋体" w:hAnsi="宋体" w:cs="宋体"/>
                <w:sz w:val="24"/>
              </w:rPr>
            </w:pPr>
          </w:p>
        </w:tc>
        <w:tc>
          <w:tcPr>
            <w:tcW w:w="1407" w:type="dxa"/>
            <w:tcBorders>
              <w:top w:val="single" w:color="auto" w:sz="4" w:space="0"/>
              <w:left w:val="single" w:color="auto" w:sz="4" w:space="0"/>
              <w:bottom w:val="single" w:color="auto" w:sz="4" w:space="0"/>
              <w:right w:val="single" w:color="auto" w:sz="4" w:space="0"/>
            </w:tcBorders>
            <w:noWrap/>
            <w:vAlign w:val="center"/>
          </w:tcPr>
          <w:p w14:paraId="430B733C">
            <w:pPr>
              <w:spacing w:line="500" w:lineRule="exact"/>
              <w:jc w:val="center"/>
              <w:rPr>
                <w:rFonts w:ascii="宋体" w:hAnsi="宋体" w:cs="宋体"/>
                <w:sz w:val="24"/>
              </w:rPr>
            </w:pPr>
          </w:p>
        </w:tc>
        <w:tc>
          <w:tcPr>
            <w:tcW w:w="1654" w:type="dxa"/>
            <w:tcBorders>
              <w:top w:val="single" w:color="auto" w:sz="4" w:space="0"/>
              <w:left w:val="single" w:color="auto" w:sz="4" w:space="0"/>
              <w:bottom w:val="single" w:color="auto" w:sz="4" w:space="0"/>
              <w:right w:val="single" w:color="auto" w:sz="4" w:space="0"/>
            </w:tcBorders>
            <w:noWrap/>
            <w:vAlign w:val="center"/>
          </w:tcPr>
          <w:p w14:paraId="7E4437BB">
            <w:pPr>
              <w:spacing w:line="500" w:lineRule="exact"/>
              <w:jc w:val="center"/>
              <w:rPr>
                <w:rFonts w:ascii="宋体" w:hAnsi="宋体" w:cs="宋体"/>
                <w:sz w:val="24"/>
              </w:rPr>
            </w:pPr>
          </w:p>
        </w:tc>
      </w:tr>
      <w:tr w14:paraId="1286E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tcBorders>
              <w:top w:val="single" w:color="auto" w:sz="4" w:space="0"/>
              <w:left w:val="single" w:color="auto" w:sz="4" w:space="0"/>
              <w:bottom w:val="single" w:color="auto" w:sz="4" w:space="0"/>
              <w:right w:val="single" w:color="auto" w:sz="4" w:space="0"/>
            </w:tcBorders>
            <w:noWrap/>
            <w:vAlign w:val="center"/>
          </w:tcPr>
          <w:p w14:paraId="4F63AB98">
            <w:pPr>
              <w:spacing w:line="500" w:lineRule="exact"/>
              <w:jc w:val="center"/>
              <w:rPr>
                <w:rFonts w:ascii="宋体" w:hAnsi="宋体" w:cs="宋体"/>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14:paraId="0027D687">
            <w:pPr>
              <w:spacing w:line="500" w:lineRule="exact"/>
              <w:jc w:val="center"/>
              <w:rPr>
                <w:rFonts w:ascii="宋体" w:hAnsi="宋体" w:cs="宋体"/>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14:paraId="5B08C065">
            <w:pPr>
              <w:spacing w:line="500" w:lineRule="exact"/>
              <w:jc w:val="center"/>
              <w:rPr>
                <w:rFonts w:ascii="宋体" w:hAnsi="宋体" w:cs="宋体"/>
                <w:sz w:val="24"/>
              </w:rPr>
            </w:pPr>
          </w:p>
        </w:tc>
        <w:tc>
          <w:tcPr>
            <w:tcW w:w="1170" w:type="dxa"/>
            <w:tcBorders>
              <w:top w:val="single" w:color="auto" w:sz="4" w:space="0"/>
              <w:left w:val="single" w:color="auto" w:sz="4" w:space="0"/>
              <w:bottom w:val="single" w:color="auto" w:sz="4" w:space="0"/>
              <w:right w:val="single" w:color="auto" w:sz="4" w:space="0"/>
            </w:tcBorders>
            <w:noWrap/>
            <w:vAlign w:val="center"/>
          </w:tcPr>
          <w:p w14:paraId="2D3CF941">
            <w:pPr>
              <w:spacing w:line="500" w:lineRule="exact"/>
              <w:jc w:val="center"/>
              <w:rPr>
                <w:rFonts w:ascii="宋体" w:hAnsi="宋体" w:cs="宋体"/>
                <w:sz w:val="24"/>
              </w:rPr>
            </w:pPr>
          </w:p>
        </w:tc>
        <w:tc>
          <w:tcPr>
            <w:tcW w:w="1327" w:type="dxa"/>
            <w:tcBorders>
              <w:top w:val="single" w:color="auto" w:sz="4" w:space="0"/>
              <w:left w:val="single" w:color="auto" w:sz="4" w:space="0"/>
              <w:bottom w:val="single" w:color="auto" w:sz="4" w:space="0"/>
              <w:right w:val="single" w:color="auto" w:sz="4" w:space="0"/>
            </w:tcBorders>
            <w:noWrap/>
            <w:vAlign w:val="center"/>
          </w:tcPr>
          <w:p w14:paraId="49E683D6">
            <w:pPr>
              <w:spacing w:line="500" w:lineRule="exact"/>
              <w:jc w:val="center"/>
              <w:rPr>
                <w:rFonts w:ascii="宋体" w:hAnsi="宋体" w:cs="宋体"/>
                <w:sz w:val="24"/>
              </w:rPr>
            </w:pPr>
          </w:p>
        </w:tc>
        <w:tc>
          <w:tcPr>
            <w:tcW w:w="1407" w:type="dxa"/>
            <w:tcBorders>
              <w:top w:val="single" w:color="auto" w:sz="4" w:space="0"/>
              <w:left w:val="single" w:color="auto" w:sz="4" w:space="0"/>
              <w:bottom w:val="single" w:color="auto" w:sz="4" w:space="0"/>
              <w:right w:val="single" w:color="auto" w:sz="4" w:space="0"/>
            </w:tcBorders>
            <w:noWrap/>
            <w:vAlign w:val="center"/>
          </w:tcPr>
          <w:p w14:paraId="7883AF2A">
            <w:pPr>
              <w:spacing w:line="500" w:lineRule="exact"/>
              <w:jc w:val="center"/>
              <w:rPr>
                <w:rFonts w:ascii="宋体" w:hAnsi="宋体" w:cs="宋体"/>
                <w:sz w:val="24"/>
              </w:rPr>
            </w:pPr>
          </w:p>
        </w:tc>
        <w:tc>
          <w:tcPr>
            <w:tcW w:w="1654" w:type="dxa"/>
            <w:tcBorders>
              <w:top w:val="single" w:color="auto" w:sz="4" w:space="0"/>
              <w:left w:val="single" w:color="auto" w:sz="4" w:space="0"/>
              <w:bottom w:val="single" w:color="auto" w:sz="4" w:space="0"/>
              <w:right w:val="single" w:color="auto" w:sz="4" w:space="0"/>
            </w:tcBorders>
            <w:noWrap/>
            <w:vAlign w:val="center"/>
          </w:tcPr>
          <w:p w14:paraId="181597BC">
            <w:pPr>
              <w:spacing w:line="500" w:lineRule="exact"/>
              <w:jc w:val="center"/>
              <w:rPr>
                <w:rFonts w:ascii="宋体" w:hAnsi="宋体" w:cs="宋体"/>
                <w:sz w:val="24"/>
              </w:rPr>
            </w:pPr>
          </w:p>
        </w:tc>
      </w:tr>
      <w:tr w14:paraId="6C9B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tcBorders>
              <w:top w:val="single" w:color="auto" w:sz="4" w:space="0"/>
              <w:left w:val="single" w:color="auto" w:sz="4" w:space="0"/>
              <w:bottom w:val="single" w:color="auto" w:sz="4" w:space="0"/>
              <w:right w:val="single" w:color="auto" w:sz="4" w:space="0"/>
            </w:tcBorders>
            <w:noWrap/>
            <w:vAlign w:val="center"/>
          </w:tcPr>
          <w:p w14:paraId="6F07EFF6">
            <w:pPr>
              <w:spacing w:line="500" w:lineRule="exact"/>
              <w:jc w:val="center"/>
              <w:rPr>
                <w:rFonts w:ascii="宋体" w:hAnsi="宋体" w:cs="宋体"/>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14:paraId="7C5BA144">
            <w:pPr>
              <w:spacing w:line="500" w:lineRule="exact"/>
              <w:jc w:val="center"/>
              <w:rPr>
                <w:rFonts w:ascii="宋体" w:hAnsi="宋体" w:cs="宋体"/>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14:paraId="1414B17E">
            <w:pPr>
              <w:spacing w:line="500" w:lineRule="exact"/>
              <w:jc w:val="center"/>
              <w:rPr>
                <w:rFonts w:ascii="宋体" w:hAnsi="宋体" w:cs="宋体"/>
                <w:sz w:val="24"/>
              </w:rPr>
            </w:pPr>
          </w:p>
        </w:tc>
        <w:tc>
          <w:tcPr>
            <w:tcW w:w="1170" w:type="dxa"/>
            <w:tcBorders>
              <w:top w:val="single" w:color="auto" w:sz="4" w:space="0"/>
              <w:left w:val="single" w:color="auto" w:sz="4" w:space="0"/>
              <w:bottom w:val="single" w:color="auto" w:sz="4" w:space="0"/>
              <w:right w:val="single" w:color="auto" w:sz="4" w:space="0"/>
            </w:tcBorders>
            <w:noWrap/>
            <w:vAlign w:val="center"/>
          </w:tcPr>
          <w:p w14:paraId="1D33DECF">
            <w:pPr>
              <w:spacing w:line="500" w:lineRule="exact"/>
              <w:jc w:val="center"/>
              <w:rPr>
                <w:rFonts w:ascii="宋体" w:hAnsi="宋体" w:cs="宋体"/>
                <w:sz w:val="24"/>
              </w:rPr>
            </w:pPr>
          </w:p>
        </w:tc>
        <w:tc>
          <w:tcPr>
            <w:tcW w:w="1327" w:type="dxa"/>
            <w:tcBorders>
              <w:top w:val="single" w:color="auto" w:sz="4" w:space="0"/>
              <w:left w:val="single" w:color="auto" w:sz="4" w:space="0"/>
              <w:bottom w:val="single" w:color="auto" w:sz="4" w:space="0"/>
              <w:right w:val="single" w:color="auto" w:sz="4" w:space="0"/>
            </w:tcBorders>
            <w:noWrap/>
            <w:vAlign w:val="center"/>
          </w:tcPr>
          <w:p w14:paraId="79BCDCC7">
            <w:pPr>
              <w:spacing w:line="500" w:lineRule="exact"/>
              <w:jc w:val="center"/>
              <w:rPr>
                <w:rFonts w:ascii="宋体" w:hAnsi="宋体" w:cs="宋体"/>
                <w:sz w:val="24"/>
              </w:rPr>
            </w:pPr>
          </w:p>
        </w:tc>
        <w:tc>
          <w:tcPr>
            <w:tcW w:w="1407" w:type="dxa"/>
            <w:tcBorders>
              <w:top w:val="single" w:color="auto" w:sz="4" w:space="0"/>
              <w:left w:val="single" w:color="auto" w:sz="4" w:space="0"/>
              <w:bottom w:val="single" w:color="auto" w:sz="4" w:space="0"/>
              <w:right w:val="single" w:color="auto" w:sz="4" w:space="0"/>
            </w:tcBorders>
            <w:noWrap/>
            <w:vAlign w:val="center"/>
          </w:tcPr>
          <w:p w14:paraId="3B034915">
            <w:pPr>
              <w:spacing w:line="500" w:lineRule="exact"/>
              <w:jc w:val="center"/>
              <w:rPr>
                <w:rFonts w:ascii="宋体" w:hAnsi="宋体" w:cs="宋体"/>
                <w:sz w:val="24"/>
              </w:rPr>
            </w:pPr>
          </w:p>
        </w:tc>
        <w:tc>
          <w:tcPr>
            <w:tcW w:w="1654" w:type="dxa"/>
            <w:tcBorders>
              <w:top w:val="single" w:color="auto" w:sz="4" w:space="0"/>
              <w:left w:val="single" w:color="auto" w:sz="4" w:space="0"/>
              <w:bottom w:val="single" w:color="auto" w:sz="4" w:space="0"/>
              <w:right w:val="single" w:color="auto" w:sz="4" w:space="0"/>
            </w:tcBorders>
            <w:noWrap/>
            <w:vAlign w:val="center"/>
          </w:tcPr>
          <w:p w14:paraId="55DD7F6A">
            <w:pPr>
              <w:spacing w:line="500" w:lineRule="exact"/>
              <w:jc w:val="center"/>
              <w:rPr>
                <w:rFonts w:ascii="宋体" w:hAnsi="宋体" w:cs="宋体"/>
                <w:sz w:val="24"/>
              </w:rPr>
            </w:pPr>
          </w:p>
        </w:tc>
      </w:tr>
      <w:tr w14:paraId="6D19D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tcBorders>
              <w:top w:val="single" w:color="auto" w:sz="4" w:space="0"/>
              <w:left w:val="single" w:color="auto" w:sz="4" w:space="0"/>
              <w:bottom w:val="single" w:color="auto" w:sz="4" w:space="0"/>
              <w:right w:val="single" w:color="auto" w:sz="4" w:space="0"/>
            </w:tcBorders>
            <w:noWrap/>
            <w:vAlign w:val="center"/>
          </w:tcPr>
          <w:p w14:paraId="7493D98D">
            <w:pPr>
              <w:spacing w:line="500" w:lineRule="exact"/>
              <w:jc w:val="center"/>
              <w:rPr>
                <w:rFonts w:ascii="宋体" w:hAnsi="宋体" w:cs="宋体"/>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14:paraId="67067C47">
            <w:pPr>
              <w:spacing w:line="500" w:lineRule="exact"/>
              <w:jc w:val="center"/>
              <w:rPr>
                <w:rFonts w:ascii="宋体" w:hAnsi="宋体" w:cs="宋体"/>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14:paraId="416D09EC">
            <w:pPr>
              <w:spacing w:line="500" w:lineRule="exact"/>
              <w:jc w:val="center"/>
              <w:rPr>
                <w:rFonts w:ascii="宋体" w:hAnsi="宋体" w:cs="宋体"/>
                <w:sz w:val="24"/>
              </w:rPr>
            </w:pPr>
          </w:p>
        </w:tc>
        <w:tc>
          <w:tcPr>
            <w:tcW w:w="1170" w:type="dxa"/>
            <w:tcBorders>
              <w:top w:val="single" w:color="auto" w:sz="4" w:space="0"/>
              <w:left w:val="single" w:color="auto" w:sz="4" w:space="0"/>
              <w:bottom w:val="single" w:color="auto" w:sz="4" w:space="0"/>
              <w:right w:val="single" w:color="auto" w:sz="4" w:space="0"/>
            </w:tcBorders>
            <w:noWrap/>
            <w:vAlign w:val="center"/>
          </w:tcPr>
          <w:p w14:paraId="20CD7E91">
            <w:pPr>
              <w:spacing w:line="500" w:lineRule="exact"/>
              <w:jc w:val="center"/>
              <w:rPr>
                <w:rFonts w:ascii="宋体" w:hAnsi="宋体" w:cs="宋体"/>
                <w:sz w:val="24"/>
              </w:rPr>
            </w:pPr>
          </w:p>
        </w:tc>
        <w:tc>
          <w:tcPr>
            <w:tcW w:w="1327" w:type="dxa"/>
            <w:tcBorders>
              <w:top w:val="single" w:color="auto" w:sz="4" w:space="0"/>
              <w:left w:val="single" w:color="auto" w:sz="4" w:space="0"/>
              <w:bottom w:val="single" w:color="auto" w:sz="4" w:space="0"/>
              <w:right w:val="single" w:color="auto" w:sz="4" w:space="0"/>
            </w:tcBorders>
            <w:noWrap/>
            <w:vAlign w:val="center"/>
          </w:tcPr>
          <w:p w14:paraId="48ABC8E6">
            <w:pPr>
              <w:spacing w:line="500" w:lineRule="exact"/>
              <w:jc w:val="center"/>
              <w:rPr>
                <w:rFonts w:ascii="宋体" w:hAnsi="宋体" w:cs="宋体"/>
                <w:sz w:val="24"/>
              </w:rPr>
            </w:pPr>
          </w:p>
        </w:tc>
        <w:tc>
          <w:tcPr>
            <w:tcW w:w="1407" w:type="dxa"/>
            <w:tcBorders>
              <w:top w:val="single" w:color="auto" w:sz="4" w:space="0"/>
              <w:left w:val="single" w:color="auto" w:sz="4" w:space="0"/>
              <w:bottom w:val="single" w:color="auto" w:sz="4" w:space="0"/>
              <w:right w:val="single" w:color="auto" w:sz="4" w:space="0"/>
            </w:tcBorders>
            <w:noWrap/>
            <w:vAlign w:val="center"/>
          </w:tcPr>
          <w:p w14:paraId="76560F8B">
            <w:pPr>
              <w:spacing w:line="500" w:lineRule="exact"/>
              <w:jc w:val="center"/>
              <w:rPr>
                <w:rFonts w:ascii="宋体" w:hAnsi="宋体" w:cs="宋体"/>
                <w:sz w:val="24"/>
              </w:rPr>
            </w:pPr>
          </w:p>
        </w:tc>
        <w:tc>
          <w:tcPr>
            <w:tcW w:w="1654" w:type="dxa"/>
            <w:tcBorders>
              <w:top w:val="single" w:color="auto" w:sz="4" w:space="0"/>
              <w:left w:val="single" w:color="auto" w:sz="4" w:space="0"/>
              <w:bottom w:val="single" w:color="auto" w:sz="4" w:space="0"/>
              <w:right w:val="single" w:color="auto" w:sz="4" w:space="0"/>
            </w:tcBorders>
            <w:noWrap/>
            <w:vAlign w:val="center"/>
          </w:tcPr>
          <w:p w14:paraId="7D07191C">
            <w:pPr>
              <w:spacing w:line="500" w:lineRule="exact"/>
              <w:jc w:val="center"/>
              <w:rPr>
                <w:rFonts w:ascii="宋体" w:hAnsi="宋体" w:cs="宋体"/>
                <w:sz w:val="24"/>
              </w:rPr>
            </w:pPr>
          </w:p>
        </w:tc>
      </w:tr>
      <w:tr w14:paraId="530FB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tcBorders>
              <w:top w:val="single" w:color="auto" w:sz="4" w:space="0"/>
              <w:left w:val="single" w:color="auto" w:sz="4" w:space="0"/>
              <w:bottom w:val="single" w:color="auto" w:sz="4" w:space="0"/>
              <w:right w:val="single" w:color="auto" w:sz="4" w:space="0"/>
            </w:tcBorders>
            <w:noWrap/>
            <w:vAlign w:val="center"/>
          </w:tcPr>
          <w:p w14:paraId="71037876">
            <w:pPr>
              <w:spacing w:line="500" w:lineRule="exact"/>
              <w:jc w:val="center"/>
              <w:rPr>
                <w:rFonts w:ascii="宋体" w:hAnsi="宋体" w:cs="宋体"/>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14:paraId="788F97CF">
            <w:pPr>
              <w:spacing w:line="500" w:lineRule="exact"/>
              <w:jc w:val="center"/>
              <w:rPr>
                <w:rFonts w:ascii="宋体" w:hAnsi="宋体" w:cs="宋体"/>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14:paraId="3693D98B">
            <w:pPr>
              <w:spacing w:line="500" w:lineRule="exact"/>
              <w:jc w:val="center"/>
              <w:rPr>
                <w:rFonts w:ascii="宋体" w:hAnsi="宋体" w:cs="宋体"/>
                <w:sz w:val="24"/>
              </w:rPr>
            </w:pPr>
          </w:p>
        </w:tc>
        <w:tc>
          <w:tcPr>
            <w:tcW w:w="1170" w:type="dxa"/>
            <w:tcBorders>
              <w:top w:val="single" w:color="auto" w:sz="4" w:space="0"/>
              <w:left w:val="single" w:color="auto" w:sz="4" w:space="0"/>
              <w:bottom w:val="single" w:color="auto" w:sz="4" w:space="0"/>
              <w:right w:val="single" w:color="auto" w:sz="4" w:space="0"/>
            </w:tcBorders>
            <w:noWrap/>
            <w:vAlign w:val="center"/>
          </w:tcPr>
          <w:p w14:paraId="1CECDB29">
            <w:pPr>
              <w:spacing w:line="500" w:lineRule="exact"/>
              <w:jc w:val="center"/>
              <w:rPr>
                <w:rFonts w:ascii="宋体" w:hAnsi="宋体" w:cs="宋体"/>
                <w:sz w:val="24"/>
              </w:rPr>
            </w:pPr>
          </w:p>
        </w:tc>
        <w:tc>
          <w:tcPr>
            <w:tcW w:w="1327" w:type="dxa"/>
            <w:tcBorders>
              <w:top w:val="single" w:color="auto" w:sz="4" w:space="0"/>
              <w:left w:val="single" w:color="auto" w:sz="4" w:space="0"/>
              <w:bottom w:val="single" w:color="auto" w:sz="4" w:space="0"/>
              <w:right w:val="single" w:color="auto" w:sz="4" w:space="0"/>
            </w:tcBorders>
            <w:noWrap/>
            <w:vAlign w:val="center"/>
          </w:tcPr>
          <w:p w14:paraId="0E10A343">
            <w:pPr>
              <w:spacing w:line="500" w:lineRule="exact"/>
              <w:jc w:val="center"/>
              <w:rPr>
                <w:rFonts w:ascii="宋体" w:hAnsi="宋体" w:cs="宋体"/>
                <w:sz w:val="24"/>
              </w:rPr>
            </w:pPr>
          </w:p>
        </w:tc>
        <w:tc>
          <w:tcPr>
            <w:tcW w:w="1407" w:type="dxa"/>
            <w:tcBorders>
              <w:top w:val="single" w:color="auto" w:sz="4" w:space="0"/>
              <w:left w:val="single" w:color="auto" w:sz="4" w:space="0"/>
              <w:bottom w:val="single" w:color="auto" w:sz="4" w:space="0"/>
              <w:right w:val="single" w:color="auto" w:sz="4" w:space="0"/>
            </w:tcBorders>
            <w:noWrap/>
            <w:vAlign w:val="center"/>
          </w:tcPr>
          <w:p w14:paraId="1791B774">
            <w:pPr>
              <w:spacing w:line="500" w:lineRule="exact"/>
              <w:jc w:val="center"/>
              <w:rPr>
                <w:rFonts w:ascii="宋体" w:hAnsi="宋体" w:cs="宋体"/>
                <w:sz w:val="24"/>
              </w:rPr>
            </w:pPr>
          </w:p>
        </w:tc>
        <w:tc>
          <w:tcPr>
            <w:tcW w:w="1654" w:type="dxa"/>
            <w:tcBorders>
              <w:top w:val="single" w:color="auto" w:sz="4" w:space="0"/>
              <w:left w:val="single" w:color="auto" w:sz="4" w:space="0"/>
              <w:bottom w:val="single" w:color="auto" w:sz="4" w:space="0"/>
              <w:right w:val="single" w:color="auto" w:sz="4" w:space="0"/>
            </w:tcBorders>
            <w:noWrap/>
            <w:vAlign w:val="center"/>
          </w:tcPr>
          <w:p w14:paraId="333AFF9B">
            <w:pPr>
              <w:spacing w:line="500" w:lineRule="exact"/>
              <w:jc w:val="center"/>
              <w:rPr>
                <w:rFonts w:ascii="宋体" w:hAnsi="宋体" w:cs="宋体"/>
                <w:sz w:val="24"/>
              </w:rPr>
            </w:pPr>
          </w:p>
        </w:tc>
      </w:tr>
      <w:tr w14:paraId="1412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tcBorders>
              <w:top w:val="single" w:color="auto" w:sz="4" w:space="0"/>
              <w:left w:val="single" w:color="auto" w:sz="4" w:space="0"/>
              <w:bottom w:val="single" w:color="auto" w:sz="4" w:space="0"/>
              <w:right w:val="single" w:color="auto" w:sz="4" w:space="0"/>
            </w:tcBorders>
            <w:noWrap/>
            <w:vAlign w:val="center"/>
          </w:tcPr>
          <w:p w14:paraId="6384B276">
            <w:pPr>
              <w:spacing w:line="500" w:lineRule="exact"/>
              <w:jc w:val="center"/>
              <w:rPr>
                <w:rFonts w:ascii="宋体" w:hAnsi="宋体" w:cs="宋体"/>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14:paraId="3DCE8873">
            <w:pPr>
              <w:spacing w:line="500" w:lineRule="exact"/>
              <w:jc w:val="center"/>
              <w:rPr>
                <w:rFonts w:ascii="宋体" w:hAnsi="宋体" w:cs="宋体"/>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14:paraId="296EF336">
            <w:pPr>
              <w:spacing w:line="500" w:lineRule="exact"/>
              <w:jc w:val="center"/>
              <w:rPr>
                <w:rFonts w:ascii="宋体" w:hAnsi="宋体" w:cs="宋体"/>
                <w:sz w:val="24"/>
              </w:rPr>
            </w:pPr>
          </w:p>
        </w:tc>
        <w:tc>
          <w:tcPr>
            <w:tcW w:w="1170" w:type="dxa"/>
            <w:tcBorders>
              <w:top w:val="single" w:color="auto" w:sz="4" w:space="0"/>
              <w:left w:val="single" w:color="auto" w:sz="4" w:space="0"/>
              <w:bottom w:val="single" w:color="auto" w:sz="4" w:space="0"/>
              <w:right w:val="single" w:color="auto" w:sz="4" w:space="0"/>
            </w:tcBorders>
            <w:noWrap/>
            <w:vAlign w:val="center"/>
          </w:tcPr>
          <w:p w14:paraId="419F6A0C">
            <w:pPr>
              <w:spacing w:line="500" w:lineRule="exact"/>
              <w:jc w:val="center"/>
              <w:rPr>
                <w:rFonts w:ascii="宋体" w:hAnsi="宋体" w:cs="宋体"/>
                <w:sz w:val="24"/>
              </w:rPr>
            </w:pPr>
          </w:p>
        </w:tc>
        <w:tc>
          <w:tcPr>
            <w:tcW w:w="1327" w:type="dxa"/>
            <w:tcBorders>
              <w:top w:val="single" w:color="auto" w:sz="4" w:space="0"/>
              <w:left w:val="single" w:color="auto" w:sz="4" w:space="0"/>
              <w:bottom w:val="single" w:color="auto" w:sz="4" w:space="0"/>
              <w:right w:val="single" w:color="auto" w:sz="4" w:space="0"/>
            </w:tcBorders>
            <w:noWrap/>
            <w:vAlign w:val="center"/>
          </w:tcPr>
          <w:p w14:paraId="1060791F">
            <w:pPr>
              <w:spacing w:line="500" w:lineRule="exact"/>
              <w:jc w:val="center"/>
              <w:rPr>
                <w:rFonts w:ascii="宋体" w:hAnsi="宋体" w:cs="宋体"/>
                <w:sz w:val="24"/>
              </w:rPr>
            </w:pPr>
          </w:p>
        </w:tc>
        <w:tc>
          <w:tcPr>
            <w:tcW w:w="1407" w:type="dxa"/>
            <w:tcBorders>
              <w:top w:val="single" w:color="auto" w:sz="4" w:space="0"/>
              <w:left w:val="single" w:color="auto" w:sz="4" w:space="0"/>
              <w:bottom w:val="single" w:color="auto" w:sz="4" w:space="0"/>
              <w:right w:val="single" w:color="auto" w:sz="4" w:space="0"/>
            </w:tcBorders>
            <w:noWrap/>
            <w:vAlign w:val="center"/>
          </w:tcPr>
          <w:p w14:paraId="3DCACF7B">
            <w:pPr>
              <w:spacing w:line="500" w:lineRule="exact"/>
              <w:jc w:val="center"/>
              <w:rPr>
                <w:rFonts w:ascii="宋体" w:hAnsi="宋体" w:cs="宋体"/>
                <w:sz w:val="24"/>
              </w:rPr>
            </w:pPr>
          </w:p>
        </w:tc>
        <w:tc>
          <w:tcPr>
            <w:tcW w:w="1654" w:type="dxa"/>
            <w:tcBorders>
              <w:top w:val="single" w:color="auto" w:sz="4" w:space="0"/>
              <w:left w:val="single" w:color="auto" w:sz="4" w:space="0"/>
              <w:bottom w:val="single" w:color="auto" w:sz="4" w:space="0"/>
              <w:right w:val="single" w:color="auto" w:sz="4" w:space="0"/>
            </w:tcBorders>
            <w:noWrap/>
            <w:vAlign w:val="center"/>
          </w:tcPr>
          <w:p w14:paraId="1F5A2184">
            <w:pPr>
              <w:spacing w:line="500" w:lineRule="exact"/>
              <w:jc w:val="center"/>
              <w:rPr>
                <w:rFonts w:ascii="宋体" w:hAnsi="宋体" w:cs="宋体"/>
                <w:sz w:val="24"/>
              </w:rPr>
            </w:pPr>
          </w:p>
        </w:tc>
      </w:tr>
      <w:tr w14:paraId="6640B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top w:val="single" w:color="auto" w:sz="4" w:space="0"/>
              <w:left w:val="single" w:color="auto" w:sz="4" w:space="0"/>
              <w:bottom w:val="single" w:color="auto" w:sz="4" w:space="0"/>
              <w:right w:val="single" w:color="auto" w:sz="4" w:space="0"/>
            </w:tcBorders>
            <w:noWrap/>
            <w:vAlign w:val="center"/>
          </w:tcPr>
          <w:p w14:paraId="1B1F3695">
            <w:pPr>
              <w:spacing w:line="500" w:lineRule="exact"/>
              <w:jc w:val="center"/>
              <w:rPr>
                <w:rFonts w:ascii="宋体" w:hAnsi="宋体" w:cs="宋体"/>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14:paraId="09B21D68">
            <w:pPr>
              <w:spacing w:line="500" w:lineRule="exact"/>
              <w:jc w:val="center"/>
              <w:rPr>
                <w:rFonts w:ascii="宋体" w:hAnsi="宋体" w:cs="宋体"/>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14:paraId="40AF09BC">
            <w:pPr>
              <w:spacing w:line="500" w:lineRule="exact"/>
              <w:jc w:val="center"/>
              <w:rPr>
                <w:rFonts w:ascii="宋体" w:hAnsi="宋体" w:cs="宋体"/>
                <w:sz w:val="24"/>
              </w:rPr>
            </w:pPr>
          </w:p>
        </w:tc>
        <w:tc>
          <w:tcPr>
            <w:tcW w:w="1170" w:type="dxa"/>
            <w:tcBorders>
              <w:top w:val="single" w:color="auto" w:sz="4" w:space="0"/>
              <w:left w:val="single" w:color="auto" w:sz="4" w:space="0"/>
              <w:bottom w:val="single" w:color="auto" w:sz="4" w:space="0"/>
              <w:right w:val="single" w:color="auto" w:sz="4" w:space="0"/>
            </w:tcBorders>
            <w:noWrap/>
            <w:vAlign w:val="center"/>
          </w:tcPr>
          <w:p w14:paraId="06A6D06A">
            <w:pPr>
              <w:spacing w:line="500" w:lineRule="exact"/>
              <w:jc w:val="center"/>
              <w:rPr>
                <w:rFonts w:ascii="宋体" w:hAnsi="宋体" w:cs="宋体"/>
                <w:sz w:val="24"/>
              </w:rPr>
            </w:pPr>
          </w:p>
        </w:tc>
        <w:tc>
          <w:tcPr>
            <w:tcW w:w="1327" w:type="dxa"/>
            <w:tcBorders>
              <w:top w:val="single" w:color="auto" w:sz="4" w:space="0"/>
              <w:left w:val="single" w:color="auto" w:sz="4" w:space="0"/>
              <w:bottom w:val="single" w:color="auto" w:sz="4" w:space="0"/>
              <w:right w:val="single" w:color="auto" w:sz="4" w:space="0"/>
            </w:tcBorders>
            <w:noWrap/>
            <w:vAlign w:val="center"/>
          </w:tcPr>
          <w:p w14:paraId="7C85DE04">
            <w:pPr>
              <w:spacing w:line="500" w:lineRule="exact"/>
              <w:jc w:val="center"/>
              <w:rPr>
                <w:rFonts w:ascii="宋体" w:hAnsi="宋体" w:cs="宋体"/>
                <w:sz w:val="24"/>
              </w:rPr>
            </w:pPr>
          </w:p>
        </w:tc>
        <w:tc>
          <w:tcPr>
            <w:tcW w:w="1407" w:type="dxa"/>
            <w:tcBorders>
              <w:top w:val="single" w:color="auto" w:sz="4" w:space="0"/>
              <w:left w:val="single" w:color="auto" w:sz="4" w:space="0"/>
              <w:bottom w:val="single" w:color="auto" w:sz="4" w:space="0"/>
              <w:right w:val="single" w:color="auto" w:sz="4" w:space="0"/>
            </w:tcBorders>
            <w:noWrap/>
            <w:vAlign w:val="center"/>
          </w:tcPr>
          <w:p w14:paraId="34F2DC32">
            <w:pPr>
              <w:spacing w:line="500" w:lineRule="exact"/>
              <w:jc w:val="center"/>
              <w:rPr>
                <w:rFonts w:ascii="宋体" w:hAnsi="宋体" w:cs="宋体"/>
                <w:sz w:val="24"/>
              </w:rPr>
            </w:pPr>
          </w:p>
        </w:tc>
        <w:tc>
          <w:tcPr>
            <w:tcW w:w="1654" w:type="dxa"/>
            <w:tcBorders>
              <w:top w:val="single" w:color="auto" w:sz="4" w:space="0"/>
              <w:left w:val="single" w:color="auto" w:sz="4" w:space="0"/>
              <w:bottom w:val="single" w:color="auto" w:sz="4" w:space="0"/>
              <w:right w:val="single" w:color="auto" w:sz="4" w:space="0"/>
            </w:tcBorders>
            <w:noWrap/>
            <w:vAlign w:val="center"/>
          </w:tcPr>
          <w:p w14:paraId="08D74397">
            <w:pPr>
              <w:spacing w:line="500" w:lineRule="exact"/>
              <w:jc w:val="center"/>
              <w:rPr>
                <w:rFonts w:ascii="宋体" w:hAnsi="宋体" w:cs="宋体"/>
                <w:sz w:val="24"/>
              </w:rPr>
            </w:pPr>
          </w:p>
        </w:tc>
      </w:tr>
      <w:tr w14:paraId="24729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tcBorders>
              <w:top w:val="single" w:color="auto" w:sz="4" w:space="0"/>
              <w:left w:val="single" w:color="auto" w:sz="4" w:space="0"/>
              <w:bottom w:val="single" w:color="auto" w:sz="4" w:space="0"/>
              <w:right w:val="single" w:color="auto" w:sz="4" w:space="0"/>
            </w:tcBorders>
            <w:noWrap/>
            <w:vAlign w:val="center"/>
          </w:tcPr>
          <w:p w14:paraId="55C5632E">
            <w:pPr>
              <w:spacing w:line="500" w:lineRule="exact"/>
              <w:jc w:val="center"/>
              <w:rPr>
                <w:rFonts w:ascii="宋体" w:hAnsi="宋体" w:cs="宋体"/>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14:paraId="4AEC4701">
            <w:pPr>
              <w:spacing w:line="500" w:lineRule="exact"/>
              <w:jc w:val="center"/>
              <w:rPr>
                <w:rFonts w:ascii="宋体" w:hAnsi="宋体" w:cs="宋体"/>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14:paraId="0192DC42">
            <w:pPr>
              <w:spacing w:line="500" w:lineRule="exact"/>
              <w:jc w:val="center"/>
              <w:rPr>
                <w:rFonts w:ascii="宋体" w:hAnsi="宋体" w:cs="宋体"/>
                <w:sz w:val="24"/>
              </w:rPr>
            </w:pPr>
          </w:p>
        </w:tc>
        <w:tc>
          <w:tcPr>
            <w:tcW w:w="1170" w:type="dxa"/>
            <w:tcBorders>
              <w:top w:val="single" w:color="auto" w:sz="4" w:space="0"/>
              <w:left w:val="single" w:color="auto" w:sz="4" w:space="0"/>
              <w:bottom w:val="single" w:color="auto" w:sz="4" w:space="0"/>
              <w:right w:val="single" w:color="auto" w:sz="4" w:space="0"/>
            </w:tcBorders>
            <w:noWrap/>
            <w:vAlign w:val="center"/>
          </w:tcPr>
          <w:p w14:paraId="75BC4A29">
            <w:pPr>
              <w:spacing w:line="500" w:lineRule="exact"/>
              <w:jc w:val="center"/>
              <w:rPr>
                <w:rFonts w:ascii="宋体" w:hAnsi="宋体" w:cs="宋体"/>
                <w:sz w:val="24"/>
              </w:rPr>
            </w:pPr>
          </w:p>
        </w:tc>
        <w:tc>
          <w:tcPr>
            <w:tcW w:w="1327" w:type="dxa"/>
            <w:tcBorders>
              <w:top w:val="single" w:color="auto" w:sz="4" w:space="0"/>
              <w:left w:val="single" w:color="auto" w:sz="4" w:space="0"/>
              <w:bottom w:val="single" w:color="auto" w:sz="4" w:space="0"/>
              <w:right w:val="single" w:color="auto" w:sz="4" w:space="0"/>
            </w:tcBorders>
            <w:noWrap/>
            <w:vAlign w:val="center"/>
          </w:tcPr>
          <w:p w14:paraId="27EFB8E5">
            <w:pPr>
              <w:spacing w:line="500" w:lineRule="exact"/>
              <w:jc w:val="center"/>
              <w:rPr>
                <w:rFonts w:ascii="宋体" w:hAnsi="宋体" w:cs="宋体"/>
                <w:sz w:val="24"/>
              </w:rPr>
            </w:pPr>
          </w:p>
        </w:tc>
        <w:tc>
          <w:tcPr>
            <w:tcW w:w="1407" w:type="dxa"/>
            <w:tcBorders>
              <w:top w:val="single" w:color="auto" w:sz="4" w:space="0"/>
              <w:left w:val="single" w:color="auto" w:sz="4" w:space="0"/>
              <w:bottom w:val="single" w:color="auto" w:sz="4" w:space="0"/>
              <w:right w:val="single" w:color="auto" w:sz="4" w:space="0"/>
            </w:tcBorders>
            <w:noWrap/>
            <w:vAlign w:val="center"/>
          </w:tcPr>
          <w:p w14:paraId="39A40297">
            <w:pPr>
              <w:spacing w:line="500" w:lineRule="exact"/>
              <w:jc w:val="center"/>
              <w:rPr>
                <w:rFonts w:ascii="宋体" w:hAnsi="宋体" w:cs="宋体"/>
                <w:sz w:val="24"/>
              </w:rPr>
            </w:pPr>
          </w:p>
        </w:tc>
        <w:tc>
          <w:tcPr>
            <w:tcW w:w="1654" w:type="dxa"/>
            <w:tcBorders>
              <w:top w:val="single" w:color="auto" w:sz="4" w:space="0"/>
              <w:left w:val="single" w:color="auto" w:sz="4" w:space="0"/>
              <w:bottom w:val="single" w:color="auto" w:sz="4" w:space="0"/>
              <w:right w:val="single" w:color="auto" w:sz="4" w:space="0"/>
            </w:tcBorders>
            <w:noWrap/>
            <w:vAlign w:val="center"/>
          </w:tcPr>
          <w:p w14:paraId="397B84D4">
            <w:pPr>
              <w:spacing w:line="500" w:lineRule="exact"/>
              <w:jc w:val="center"/>
              <w:rPr>
                <w:rFonts w:ascii="宋体" w:hAnsi="宋体" w:cs="宋体"/>
                <w:sz w:val="24"/>
              </w:rPr>
            </w:pPr>
          </w:p>
        </w:tc>
      </w:tr>
      <w:tr w14:paraId="3801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tcBorders>
              <w:top w:val="single" w:color="auto" w:sz="4" w:space="0"/>
              <w:left w:val="single" w:color="auto" w:sz="4" w:space="0"/>
              <w:bottom w:val="single" w:color="auto" w:sz="4" w:space="0"/>
              <w:right w:val="single" w:color="auto" w:sz="4" w:space="0"/>
            </w:tcBorders>
            <w:noWrap/>
            <w:vAlign w:val="center"/>
          </w:tcPr>
          <w:p w14:paraId="3DB38633">
            <w:pPr>
              <w:spacing w:line="500" w:lineRule="exact"/>
              <w:rPr>
                <w:rFonts w:ascii="宋体" w:hAnsi="宋体" w:cs="宋体"/>
                <w:sz w:val="24"/>
              </w:rPr>
            </w:pPr>
            <w:r>
              <w:rPr>
                <w:rFonts w:hint="eastAsia" w:ascii="宋体" w:hAnsi="宋体" w:cs="宋体"/>
                <w:sz w:val="24"/>
              </w:rPr>
              <w:t>合计人民币（小写）：</w:t>
            </w:r>
          </w:p>
        </w:tc>
      </w:tr>
      <w:tr w14:paraId="5083D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tcBorders>
              <w:top w:val="single" w:color="auto" w:sz="4" w:space="0"/>
              <w:left w:val="single" w:color="auto" w:sz="4" w:space="0"/>
              <w:bottom w:val="single" w:color="auto" w:sz="4" w:space="0"/>
              <w:right w:val="single" w:color="auto" w:sz="4" w:space="0"/>
            </w:tcBorders>
            <w:noWrap/>
            <w:vAlign w:val="center"/>
          </w:tcPr>
          <w:p w14:paraId="4688565D">
            <w:pPr>
              <w:spacing w:line="500" w:lineRule="exact"/>
              <w:rPr>
                <w:rFonts w:ascii="宋体" w:hAnsi="宋体" w:cs="宋体"/>
                <w:sz w:val="24"/>
              </w:rPr>
            </w:pPr>
            <w:r>
              <w:rPr>
                <w:rFonts w:hint="eastAsia" w:ascii="宋体" w:hAnsi="宋体" w:cs="宋体"/>
                <w:sz w:val="24"/>
              </w:rPr>
              <w:t>合计人民币（大写）：</w:t>
            </w:r>
          </w:p>
        </w:tc>
      </w:tr>
      <w:tr w14:paraId="50D0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Borders>
              <w:top w:val="single" w:color="auto" w:sz="4" w:space="0"/>
              <w:left w:val="single" w:color="auto" w:sz="4" w:space="0"/>
              <w:bottom w:val="single" w:color="auto" w:sz="4" w:space="0"/>
              <w:right w:val="single" w:color="auto" w:sz="4" w:space="0"/>
            </w:tcBorders>
            <w:noWrap/>
          </w:tcPr>
          <w:p w14:paraId="453A2A8B">
            <w:pPr>
              <w:spacing w:line="500" w:lineRule="exact"/>
              <w:rPr>
                <w:rFonts w:ascii="宋体" w:hAnsi="宋体" w:cs="宋体"/>
                <w:sz w:val="24"/>
              </w:rPr>
            </w:pPr>
            <w:r>
              <w:rPr>
                <w:rFonts w:hint="eastAsia" w:ascii="宋体" w:hAnsi="宋体" w:cs="宋体"/>
                <w:sz w:val="24"/>
              </w:rPr>
              <w:t>一、质量要求和技术标准。供方提供的商品必须是全新的，完全符合国家有关技术标准，供方的质量保证及售后服务承诺如下：</w:t>
            </w:r>
          </w:p>
          <w:p w14:paraId="215EFDF7">
            <w:pPr>
              <w:spacing w:line="500" w:lineRule="exact"/>
              <w:rPr>
                <w:rFonts w:ascii="宋体" w:hAnsi="宋体" w:cs="宋体"/>
                <w:sz w:val="24"/>
              </w:rPr>
            </w:pPr>
            <w:r>
              <w:rPr>
                <w:rFonts w:hint="eastAsia" w:ascii="宋体" w:hAnsi="宋体" w:cs="宋体"/>
                <w:sz w:val="24"/>
              </w:rPr>
              <w:t>1.质保期限：</w:t>
            </w:r>
          </w:p>
          <w:p w14:paraId="08ED0997">
            <w:pPr>
              <w:spacing w:line="500" w:lineRule="exact"/>
              <w:rPr>
                <w:rFonts w:ascii="宋体" w:hAnsi="宋体" w:cs="宋体"/>
                <w:sz w:val="24"/>
              </w:rPr>
            </w:pPr>
            <w:r>
              <w:rPr>
                <w:rFonts w:hint="eastAsia" w:ascii="宋体" w:hAnsi="宋体" w:cs="宋体"/>
                <w:sz w:val="24"/>
              </w:rPr>
              <w:t>2.保修范围：</w:t>
            </w:r>
          </w:p>
          <w:p w14:paraId="6B967BFA">
            <w:pPr>
              <w:spacing w:line="500" w:lineRule="exact"/>
              <w:rPr>
                <w:rFonts w:ascii="宋体" w:hAnsi="宋体" w:cs="宋体"/>
                <w:sz w:val="24"/>
              </w:rPr>
            </w:pPr>
            <w:r>
              <w:rPr>
                <w:rFonts w:hint="eastAsia" w:ascii="宋体" w:hAnsi="宋体" w:cs="宋体"/>
                <w:sz w:val="24"/>
              </w:rPr>
              <w:t>3.服务措施：</w:t>
            </w:r>
          </w:p>
          <w:p w14:paraId="244CB52D">
            <w:pPr>
              <w:spacing w:line="500" w:lineRule="exact"/>
              <w:rPr>
                <w:rFonts w:ascii="宋体" w:hAnsi="宋体" w:cs="宋体"/>
                <w:sz w:val="24"/>
              </w:rPr>
            </w:pPr>
            <w:r>
              <w:rPr>
                <w:rFonts w:hint="eastAsia" w:ascii="宋体" w:hAnsi="宋体" w:cs="宋体"/>
                <w:sz w:val="24"/>
              </w:rPr>
              <w:t>4.质保期后服务：</w:t>
            </w:r>
          </w:p>
        </w:tc>
      </w:tr>
      <w:tr w14:paraId="4670D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tcBorders>
              <w:top w:val="single" w:color="auto" w:sz="4" w:space="0"/>
              <w:left w:val="single" w:color="auto" w:sz="4" w:space="0"/>
              <w:bottom w:val="single" w:color="auto" w:sz="4" w:space="0"/>
              <w:right w:val="single" w:color="auto" w:sz="4" w:space="0"/>
            </w:tcBorders>
            <w:noWrap/>
          </w:tcPr>
          <w:p w14:paraId="6E053B34">
            <w:pPr>
              <w:spacing w:line="500" w:lineRule="exact"/>
              <w:rPr>
                <w:rFonts w:ascii="宋体" w:hAnsi="宋体" w:cs="宋体"/>
                <w:sz w:val="24"/>
              </w:rPr>
            </w:pPr>
            <w:r>
              <w:rPr>
                <w:rFonts w:hint="eastAsia" w:ascii="宋体" w:hAnsi="宋体" w:cs="宋体"/>
                <w:sz w:val="24"/>
              </w:rPr>
              <w:t>二、随机备品、附件、工具数量及供应方法：</w:t>
            </w:r>
          </w:p>
        </w:tc>
      </w:tr>
      <w:tr w14:paraId="79C86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51" w:hRule="atLeast"/>
        </w:trPr>
        <w:tc>
          <w:tcPr>
            <w:tcW w:w="9613" w:type="dxa"/>
            <w:gridSpan w:val="7"/>
            <w:tcBorders>
              <w:top w:val="single" w:color="auto" w:sz="4" w:space="0"/>
              <w:left w:val="single" w:color="auto" w:sz="4" w:space="0"/>
              <w:bottom w:val="single" w:color="auto" w:sz="4" w:space="0"/>
              <w:right w:val="single" w:color="auto" w:sz="4" w:space="0"/>
            </w:tcBorders>
            <w:noWrap/>
          </w:tcPr>
          <w:p w14:paraId="70956D07">
            <w:pPr>
              <w:spacing w:line="500" w:lineRule="exact"/>
              <w:rPr>
                <w:rFonts w:ascii="宋体" w:hAnsi="宋体" w:cs="宋体"/>
                <w:sz w:val="24"/>
              </w:rPr>
            </w:pPr>
            <w:r>
              <w:rPr>
                <w:rFonts w:hint="eastAsia" w:ascii="宋体" w:hAnsi="宋体" w:cs="宋体"/>
                <w:sz w:val="24"/>
              </w:rPr>
              <w:t>三、交提货方式：</w:t>
            </w:r>
          </w:p>
        </w:tc>
      </w:tr>
      <w:tr w14:paraId="36C0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Borders>
              <w:top w:val="single" w:color="auto" w:sz="4" w:space="0"/>
              <w:left w:val="single" w:color="auto" w:sz="4" w:space="0"/>
              <w:bottom w:val="single" w:color="auto" w:sz="4" w:space="0"/>
              <w:right w:val="single" w:color="auto" w:sz="4" w:space="0"/>
            </w:tcBorders>
            <w:noWrap/>
          </w:tcPr>
          <w:p w14:paraId="28CCC15C">
            <w:pPr>
              <w:spacing w:line="500" w:lineRule="exact"/>
              <w:rPr>
                <w:rFonts w:ascii="宋体" w:hAnsi="宋体" w:cs="宋体"/>
                <w:sz w:val="24"/>
              </w:rPr>
            </w:pPr>
            <w:r>
              <w:rPr>
                <w:rFonts w:hint="eastAsia" w:ascii="宋体" w:hAnsi="宋体" w:cs="宋体"/>
                <w:sz w:val="24"/>
              </w:rPr>
              <w:t>四、验收标准、方法：</w:t>
            </w:r>
          </w:p>
          <w:p w14:paraId="5AF73E24">
            <w:pPr>
              <w:spacing w:line="500" w:lineRule="exact"/>
              <w:rPr>
                <w:rFonts w:ascii="宋体" w:hAnsi="宋体" w:cs="宋体"/>
                <w:sz w:val="24"/>
              </w:rPr>
            </w:pPr>
            <w:r>
              <w:rPr>
                <w:rFonts w:hint="eastAsia" w:ascii="宋体" w:hAnsi="宋体" w:cs="宋体"/>
                <w:sz w:val="24"/>
              </w:rPr>
              <w:t>如有异议，请于      日内提出。</w:t>
            </w:r>
          </w:p>
        </w:tc>
      </w:tr>
      <w:tr w14:paraId="520B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Borders>
              <w:top w:val="single" w:color="auto" w:sz="4" w:space="0"/>
              <w:left w:val="single" w:color="auto" w:sz="4" w:space="0"/>
              <w:bottom w:val="single" w:color="auto" w:sz="4" w:space="0"/>
              <w:right w:val="single" w:color="auto" w:sz="4" w:space="0"/>
            </w:tcBorders>
            <w:noWrap/>
          </w:tcPr>
          <w:p w14:paraId="207B617A">
            <w:pPr>
              <w:pStyle w:val="10"/>
              <w:spacing w:line="500" w:lineRule="exact"/>
              <w:rPr>
                <w:rFonts w:ascii="宋体" w:hAnsi="宋体" w:cs="宋体"/>
                <w:sz w:val="24"/>
              </w:rPr>
            </w:pPr>
            <w:r>
              <w:rPr>
                <w:rFonts w:hint="eastAsia" w:ascii="宋体" w:hAnsi="宋体" w:cs="宋体"/>
                <w:sz w:val="24"/>
              </w:rPr>
              <w:t>五、履约保证金：</w:t>
            </w:r>
          </w:p>
        </w:tc>
      </w:tr>
      <w:tr w14:paraId="4710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Borders>
              <w:top w:val="single" w:color="auto" w:sz="4" w:space="0"/>
              <w:left w:val="single" w:color="auto" w:sz="4" w:space="0"/>
              <w:bottom w:val="single" w:color="auto" w:sz="4" w:space="0"/>
              <w:right w:val="single" w:color="auto" w:sz="4" w:space="0"/>
            </w:tcBorders>
            <w:noWrap/>
          </w:tcPr>
          <w:p w14:paraId="618E6E95">
            <w:pPr>
              <w:spacing w:line="500" w:lineRule="exact"/>
              <w:rPr>
                <w:rFonts w:ascii="宋体" w:hAnsi="宋体" w:cs="宋体"/>
                <w:sz w:val="24"/>
              </w:rPr>
            </w:pPr>
            <w:r>
              <w:rPr>
                <w:rFonts w:hint="eastAsia" w:ascii="宋体" w:hAnsi="宋体" w:cs="宋体"/>
                <w:sz w:val="24"/>
              </w:rPr>
              <w:t>六、付款方式：</w:t>
            </w:r>
          </w:p>
          <w:p w14:paraId="5C1DDD7D">
            <w:pPr>
              <w:pStyle w:val="10"/>
              <w:spacing w:line="500" w:lineRule="exact"/>
              <w:rPr>
                <w:rFonts w:ascii="宋体" w:hAnsi="宋体" w:cs="宋体"/>
                <w:sz w:val="24"/>
              </w:rPr>
            </w:pPr>
            <w:r>
              <w:rPr>
                <w:rFonts w:hint="eastAsia" w:ascii="宋体" w:hAnsi="宋体" w:cs="宋体"/>
                <w:sz w:val="24"/>
              </w:rPr>
              <w:t>（按财政支付、采购人支付及支付方式等分别填列）</w:t>
            </w:r>
          </w:p>
        </w:tc>
      </w:tr>
      <w:tr w14:paraId="6C579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Borders>
              <w:top w:val="single" w:color="auto" w:sz="4" w:space="0"/>
              <w:left w:val="single" w:color="auto" w:sz="4" w:space="0"/>
              <w:bottom w:val="single" w:color="auto" w:sz="4" w:space="0"/>
              <w:right w:val="single" w:color="auto" w:sz="4" w:space="0"/>
            </w:tcBorders>
            <w:noWrap/>
          </w:tcPr>
          <w:p w14:paraId="5754CABC">
            <w:pPr>
              <w:spacing w:line="500" w:lineRule="exact"/>
              <w:rPr>
                <w:rFonts w:ascii="宋体" w:hAnsi="宋体" w:cs="宋体"/>
                <w:sz w:val="24"/>
              </w:rPr>
            </w:pPr>
            <w:r>
              <w:rPr>
                <w:rFonts w:hint="eastAsia" w:ascii="宋体" w:hAnsi="宋体" w:cs="宋体"/>
                <w:sz w:val="24"/>
              </w:rPr>
              <w:t>七、违约责任：</w:t>
            </w:r>
          </w:p>
          <w:p w14:paraId="76CFF403">
            <w:pPr>
              <w:spacing w:line="500" w:lineRule="exact"/>
              <w:rPr>
                <w:rFonts w:ascii="宋体" w:hAnsi="宋体" w:cs="宋体"/>
                <w:sz w:val="24"/>
              </w:rPr>
            </w:pPr>
            <w:r>
              <w:rPr>
                <w:rFonts w:hint="eastAsia" w:ascii="宋体" w:hAnsi="宋体" w:cs="宋体"/>
                <w:sz w:val="24"/>
              </w:rPr>
              <w:t>按《中华人民共和国民法典》、《中华人民共和国政府采购法》执行，或按双方约定。</w:t>
            </w:r>
          </w:p>
        </w:tc>
      </w:tr>
      <w:tr w14:paraId="4FA05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Borders>
              <w:top w:val="single" w:color="auto" w:sz="4" w:space="0"/>
              <w:left w:val="single" w:color="auto" w:sz="4" w:space="0"/>
              <w:bottom w:val="single" w:color="auto" w:sz="4" w:space="0"/>
              <w:right w:val="single" w:color="auto" w:sz="4" w:space="0"/>
            </w:tcBorders>
            <w:noWrap/>
          </w:tcPr>
          <w:p w14:paraId="2F49CF8F">
            <w:pPr>
              <w:spacing w:line="500" w:lineRule="exact"/>
              <w:rPr>
                <w:rFonts w:ascii="宋体" w:hAnsi="宋体" w:cs="宋体"/>
                <w:sz w:val="24"/>
              </w:rPr>
            </w:pPr>
            <w:r>
              <w:rPr>
                <w:rFonts w:hint="eastAsia" w:ascii="宋体" w:hAnsi="宋体" w:cs="宋体"/>
                <w:sz w:val="24"/>
              </w:rPr>
              <w:t>八、其他约定事项：</w:t>
            </w:r>
          </w:p>
          <w:p w14:paraId="5759D827">
            <w:pPr>
              <w:tabs>
                <w:tab w:val="left" w:pos="360"/>
              </w:tabs>
              <w:spacing w:line="500" w:lineRule="exact"/>
              <w:rPr>
                <w:rFonts w:ascii="宋体" w:hAnsi="宋体" w:cs="宋体"/>
                <w:sz w:val="24"/>
              </w:rPr>
            </w:pPr>
            <w:r>
              <w:rPr>
                <w:rFonts w:hint="eastAsia" w:ascii="宋体" w:hAnsi="宋体" w:cs="宋体"/>
                <w:sz w:val="24"/>
              </w:rPr>
              <w:t>1.询价通知书及其澄清文件、电子响应文件和承诺是本合同不可分割的部分。</w:t>
            </w:r>
          </w:p>
          <w:p w14:paraId="3292DBDF">
            <w:pPr>
              <w:tabs>
                <w:tab w:val="left" w:pos="360"/>
              </w:tabs>
              <w:spacing w:line="500" w:lineRule="exact"/>
              <w:rPr>
                <w:rFonts w:ascii="宋体" w:hAnsi="宋体" w:cs="宋体"/>
                <w:sz w:val="24"/>
              </w:rPr>
            </w:pPr>
            <w:r>
              <w:rPr>
                <w:rFonts w:hint="eastAsia" w:ascii="宋体" w:hAnsi="宋体" w:cs="宋体"/>
                <w:sz w:val="24"/>
              </w:rPr>
              <w:t>2.本合同如发生争议由双方协商解决，协商不成向需方所在地仲裁机构提请仲裁。</w:t>
            </w:r>
          </w:p>
          <w:p w14:paraId="7AF4903B">
            <w:pPr>
              <w:tabs>
                <w:tab w:val="left" w:pos="360"/>
              </w:tabs>
              <w:spacing w:line="500" w:lineRule="exact"/>
              <w:rPr>
                <w:rFonts w:ascii="宋体" w:hAnsi="宋体" w:cs="宋体"/>
                <w:sz w:val="24"/>
              </w:rPr>
            </w:pPr>
            <w:r>
              <w:rPr>
                <w:rFonts w:hint="eastAsia" w:ascii="宋体" w:hAnsi="宋体" w:cs="宋体"/>
                <w:sz w:val="24"/>
              </w:rPr>
              <w:t>3.本合同一式__份， 需方__份，供方__份，具同等法律效力。</w:t>
            </w:r>
          </w:p>
          <w:p w14:paraId="058C1480">
            <w:pPr>
              <w:tabs>
                <w:tab w:val="left" w:pos="360"/>
              </w:tabs>
              <w:spacing w:line="500" w:lineRule="exact"/>
              <w:rPr>
                <w:rFonts w:ascii="宋体" w:hAnsi="宋体" w:cs="宋体"/>
                <w:sz w:val="24"/>
              </w:rPr>
            </w:pPr>
            <w:r>
              <w:rPr>
                <w:rFonts w:hint="eastAsia" w:ascii="宋体" w:hAnsi="宋体" w:cs="宋体"/>
                <w:sz w:val="24"/>
              </w:rPr>
              <w:t>4.其他：</w:t>
            </w:r>
          </w:p>
        </w:tc>
      </w:tr>
      <w:tr w14:paraId="20A3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5225" w:type="dxa"/>
            <w:gridSpan w:val="4"/>
            <w:tcBorders>
              <w:top w:val="single" w:color="auto" w:sz="4" w:space="0"/>
              <w:left w:val="single" w:color="auto" w:sz="4" w:space="0"/>
              <w:bottom w:val="single" w:color="auto" w:sz="4" w:space="0"/>
              <w:right w:val="single" w:color="auto" w:sz="4" w:space="0"/>
            </w:tcBorders>
            <w:noWrap/>
          </w:tcPr>
          <w:p w14:paraId="69D92C6E">
            <w:pPr>
              <w:spacing w:line="500" w:lineRule="exact"/>
              <w:rPr>
                <w:rFonts w:ascii="宋体" w:hAnsi="宋体" w:cs="宋体"/>
                <w:sz w:val="24"/>
              </w:rPr>
            </w:pPr>
            <w:r>
              <w:rPr>
                <w:rFonts w:hint="eastAsia" w:ascii="宋体" w:hAnsi="宋体" w:cs="宋体"/>
                <w:sz w:val="24"/>
              </w:rPr>
              <w:t>需方：</w:t>
            </w:r>
          </w:p>
          <w:p w14:paraId="175E2E3B">
            <w:pPr>
              <w:spacing w:line="500" w:lineRule="exact"/>
              <w:rPr>
                <w:rFonts w:ascii="宋体" w:hAnsi="宋体" w:cs="宋体"/>
                <w:sz w:val="24"/>
              </w:rPr>
            </w:pPr>
            <w:r>
              <w:rPr>
                <w:rFonts w:hint="eastAsia" w:ascii="宋体" w:hAnsi="宋体" w:cs="宋体"/>
                <w:sz w:val="24"/>
              </w:rPr>
              <w:t>地址：</w:t>
            </w:r>
          </w:p>
          <w:p w14:paraId="4AF230F7">
            <w:pPr>
              <w:spacing w:line="500" w:lineRule="exact"/>
              <w:rPr>
                <w:rFonts w:ascii="宋体" w:hAnsi="宋体" w:cs="宋体"/>
                <w:sz w:val="24"/>
              </w:rPr>
            </w:pPr>
            <w:r>
              <w:rPr>
                <w:rFonts w:hint="eastAsia" w:ascii="宋体" w:hAnsi="宋体" w:cs="宋体"/>
                <w:sz w:val="24"/>
              </w:rPr>
              <w:t>联系电话：</w:t>
            </w:r>
          </w:p>
          <w:p w14:paraId="47ABEAD9">
            <w:pPr>
              <w:spacing w:line="500" w:lineRule="exact"/>
              <w:rPr>
                <w:rFonts w:ascii="宋体" w:hAnsi="宋体" w:cs="宋体"/>
                <w:sz w:val="24"/>
              </w:rPr>
            </w:pPr>
            <w:r>
              <w:rPr>
                <w:rFonts w:hint="eastAsia" w:ascii="宋体" w:hAnsi="宋体" w:cs="宋体"/>
                <w:sz w:val="24"/>
              </w:rPr>
              <w:t>授权代表：</w:t>
            </w:r>
          </w:p>
        </w:tc>
        <w:tc>
          <w:tcPr>
            <w:tcW w:w="4403" w:type="dxa"/>
            <w:gridSpan w:val="4"/>
            <w:tcBorders>
              <w:top w:val="single" w:color="auto" w:sz="4" w:space="0"/>
              <w:left w:val="single" w:color="auto" w:sz="4" w:space="0"/>
              <w:bottom w:val="single" w:color="auto" w:sz="4" w:space="0"/>
              <w:right w:val="single" w:color="auto" w:sz="4" w:space="0"/>
            </w:tcBorders>
            <w:noWrap/>
          </w:tcPr>
          <w:p w14:paraId="0BEA7C80">
            <w:pPr>
              <w:spacing w:line="500" w:lineRule="exact"/>
              <w:rPr>
                <w:rFonts w:ascii="宋体" w:hAnsi="宋体" w:cs="宋体"/>
                <w:sz w:val="24"/>
              </w:rPr>
            </w:pPr>
            <w:r>
              <w:rPr>
                <w:rFonts w:hint="eastAsia" w:ascii="宋体" w:hAnsi="宋体" w:cs="宋体"/>
                <w:sz w:val="24"/>
              </w:rPr>
              <w:t>供方：</w:t>
            </w:r>
          </w:p>
          <w:p w14:paraId="4C92AF8D">
            <w:pPr>
              <w:spacing w:line="500" w:lineRule="exact"/>
              <w:rPr>
                <w:rFonts w:ascii="宋体" w:hAnsi="宋体" w:cs="宋体"/>
                <w:sz w:val="24"/>
              </w:rPr>
            </w:pPr>
            <w:r>
              <w:rPr>
                <w:rFonts w:hint="eastAsia" w:ascii="宋体" w:hAnsi="宋体" w:cs="宋体"/>
                <w:sz w:val="24"/>
              </w:rPr>
              <w:t>地址：</w:t>
            </w:r>
          </w:p>
          <w:p w14:paraId="5666CEE8">
            <w:pPr>
              <w:spacing w:line="500" w:lineRule="exact"/>
              <w:rPr>
                <w:rFonts w:ascii="宋体" w:hAnsi="宋体" w:cs="宋体"/>
                <w:sz w:val="24"/>
              </w:rPr>
            </w:pPr>
            <w:r>
              <w:rPr>
                <w:rFonts w:hint="eastAsia" w:ascii="宋体" w:hAnsi="宋体" w:cs="宋体"/>
                <w:sz w:val="24"/>
              </w:rPr>
              <w:t>电话：</w:t>
            </w:r>
          </w:p>
          <w:p w14:paraId="5A17FEC3">
            <w:pPr>
              <w:spacing w:line="500" w:lineRule="exact"/>
              <w:rPr>
                <w:rFonts w:ascii="宋体" w:hAnsi="宋体" w:cs="宋体"/>
                <w:sz w:val="24"/>
              </w:rPr>
            </w:pPr>
            <w:r>
              <w:rPr>
                <w:rFonts w:hint="eastAsia" w:ascii="宋体" w:hAnsi="宋体" w:cs="宋体"/>
                <w:sz w:val="24"/>
              </w:rPr>
              <w:t>传真：</w:t>
            </w:r>
          </w:p>
          <w:p w14:paraId="1D60F81C">
            <w:pPr>
              <w:spacing w:line="500" w:lineRule="exact"/>
              <w:rPr>
                <w:rFonts w:ascii="宋体" w:hAnsi="宋体" w:cs="宋体"/>
                <w:sz w:val="24"/>
              </w:rPr>
            </w:pPr>
            <w:r>
              <w:rPr>
                <w:rFonts w:hint="eastAsia" w:ascii="宋体" w:hAnsi="宋体" w:cs="宋体"/>
                <w:sz w:val="24"/>
              </w:rPr>
              <w:t>开户银行：</w:t>
            </w:r>
          </w:p>
          <w:p w14:paraId="1A20A967">
            <w:pPr>
              <w:spacing w:line="500" w:lineRule="exact"/>
              <w:rPr>
                <w:rFonts w:ascii="宋体" w:hAnsi="宋体" w:cs="宋体"/>
                <w:sz w:val="24"/>
              </w:rPr>
            </w:pPr>
            <w:r>
              <w:rPr>
                <w:rFonts w:hint="eastAsia" w:ascii="宋体" w:hAnsi="宋体" w:cs="宋体"/>
                <w:sz w:val="24"/>
              </w:rPr>
              <w:t>账号：</w:t>
            </w:r>
          </w:p>
          <w:p w14:paraId="6396A931">
            <w:pPr>
              <w:spacing w:line="500" w:lineRule="exact"/>
              <w:rPr>
                <w:rFonts w:ascii="宋体" w:hAnsi="宋体" w:cs="宋体"/>
                <w:sz w:val="24"/>
              </w:rPr>
            </w:pPr>
            <w:r>
              <w:rPr>
                <w:rFonts w:hint="eastAsia" w:ascii="宋体" w:hAnsi="宋体" w:cs="宋体"/>
                <w:sz w:val="24"/>
              </w:rPr>
              <w:t>授权代表：</w:t>
            </w:r>
          </w:p>
          <w:p w14:paraId="13919F49">
            <w:pPr>
              <w:spacing w:line="500" w:lineRule="exact"/>
              <w:rPr>
                <w:rFonts w:ascii="宋体" w:hAnsi="宋体" w:cs="宋体"/>
                <w:sz w:val="24"/>
              </w:rPr>
            </w:pPr>
            <w:r>
              <w:rPr>
                <w:rFonts w:hint="eastAsia" w:ascii="宋体" w:hAnsi="宋体" w:cs="宋体"/>
                <w:sz w:val="24"/>
              </w:rPr>
              <w:t>（本栏请用计算机打印以便于准确付款）</w:t>
            </w:r>
          </w:p>
        </w:tc>
      </w:tr>
      <w:tr w14:paraId="08AC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Borders>
              <w:top w:val="single" w:color="auto" w:sz="4" w:space="0"/>
              <w:left w:val="single" w:color="auto" w:sz="4" w:space="0"/>
              <w:bottom w:val="single" w:color="auto" w:sz="4" w:space="0"/>
              <w:right w:val="single" w:color="auto" w:sz="4" w:space="0"/>
            </w:tcBorders>
            <w:noWrap/>
          </w:tcPr>
          <w:p w14:paraId="4A3855B6">
            <w:pPr>
              <w:spacing w:line="500" w:lineRule="exact"/>
              <w:rPr>
                <w:rFonts w:ascii="宋体" w:hAnsi="宋体" w:cs="宋体"/>
                <w:sz w:val="24"/>
              </w:rPr>
            </w:pPr>
            <w:r>
              <w:rPr>
                <w:rFonts w:hint="eastAsia" w:ascii="宋体" w:hAnsi="宋体" w:cs="宋体"/>
                <w:sz w:val="24"/>
              </w:rPr>
              <w:t>备注：</w:t>
            </w:r>
          </w:p>
          <w:p w14:paraId="1D74777C">
            <w:pPr>
              <w:spacing w:line="500" w:lineRule="exact"/>
              <w:rPr>
                <w:rFonts w:ascii="宋体" w:hAnsi="宋体" w:cs="宋体"/>
                <w:sz w:val="24"/>
              </w:rPr>
            </w:pPr>
          </w:p>
          <w:p w14:paraId="2CF6F561">
            <w:pPr>
              <w:spacing w:line="500" w:lineRule="exact"/>
              <w:rPr>
                <w:rFonts w:ascii="宋体" w:hAnsi="宋体" w:cs="宋体"/>
                <w:sz w:val="24"/>
              </w:rPr>
            </w:pPr>
          </w:p>
        </w:tc>
      </w:tr>
    </w:tbl>
    <w:p w14:paraId="0FBFD544">
      <w:pPr>
        <w:rPr>
          <w:rStyle w:val="257"/>
          <w:rFonts w:ascii="宋体" w:hAnsi="宋体"/>
          <w:sz w:val="24"/>
        </w:rPr>
      </w:pPr>
      <w:r>
        <w:rPr>
          <w:rStyle w:val="257"/>
          <w:rFonts w:hint="eastAsia" w:ascii="宋体" w:hAnsi="宋体"/>
          <w:sz w:val="24"/>
        </w:rPr>
        <w:t>签约时间：           年   月   日      签约地点：</w:t>
      </w:r>
    </w:p>
    <w:p w14:paraId="6B4447C8">
      <w:pPr>
        <w:rPr>
          <w:rFonts w:ascii="宋体" w:hAnsi="宋体"/>
          <w:sz w:val="24"/>
        </w:rPr>
      </w:pPr>
    </w:p>
    <w:p w14:paraId="635BC66F">
      <w:pPr>
        <w:pStyle w:val="23"/>
        <w:spacing w:before="0" w:after="0" w:line="360" w:lineRule="auto"/>
        <w:jc w:val="center"/>
        <w:rPr>
          <w:rFonts w:ascii="宋体" w:hAnsi="宋体" w:eastAsia="宋体"/>
          <w:b w:val="0"/>
          <w:sz w:val="36"/>
          <w:szCs w:val="30"/>
        </w:rPr>
      </w:pPr>
      <w:bookmarkStart w:id="502" w:name="_Toc9538"/>
      <w:bookmarkEnd w:id="502"/>
      <w:bookmarkStart w:id="503" w:name="_Toc12789072"/>
      <w:bookmarkEnd w:id="503"/>
      <w:bookmarkStart w:id="504" w:name="_Toc25093"/>
      <w:bookmarkEnd w:id="504"/>
      <w:bookmarkStart w:id="505" w:name="_Toc65660378"/>
      <w:bookmarkEnd w:id="505"/>
      <w:bookmarkStart w:id="506" w:name="_Toc6968"/>
      <w:bookmarkEnd w:id="506"/>
      <w:bookmarkStart w:id="507" w:name="_Toc18521"/>
      <w:bookmarkEnd w:id="507"/>
      <w:bookmarkStart w:id="508" w:name="_Hlt41879464"/>
      <w:bookmarkEnd w:id="508"/>
      <w:bookmarkStart w:id="509" w:name="_Toc30901"/>
      <w:bookmarkEnd w:id="509"/>
      <w:r>
        <w:rPr>
          <w:rFonts w:hint="eastAsia" w:ascii="宋体" w:hAnsi="宋体" w:eastAsia="宋体"/>
          <w:b w:val="0"/>
          <w:sz w:val="36"/>
          <w:szCs w:val="30"/>
        </w:rPr>
        <w:br w:type="page"/>
      </w:r>
      <w:bookmarkStart w:id="510" w:name="_Toc20797"/>
      <w:bookmarkStart w:id="511" w:name="_Toc21363"/>
      <w:bookmarkStart w:id="512" w:name="_Toc24063"/>
      <w:bookmarkStart w:id="513" w:name="_Toc5604"/>
      <w:bookmarkStart w:id="514" w:name="_Toc1182"/>
      <w:bookmarkStart w:id="515" w:name="_Toc13296"/>
      <w:bookmarkStart w:id="516" w:name="_Toc14714"/>
      <w:r>
        <w:rPr>
          <w:rFonts w:hint="eastAsia" w:ascii="宋体" w:hAnsi="宋体" w:eastAsia="宋体"/>
          <w:b w:val="0"/>
          <w:sz w:val="36"/>
          <w:szCs w:val="30"/>
        </w:rPr>
        <w:t>第七篇  响应文件格式要求</w:t>
      </w:r>
      <w:bookmarkEnd w:id="510"/>
      <w:bookmarkEnd w:id="511"/>
      <w:bookmarkEnd w:id="512"/>
      <w:bookmarkEnd w:id="513"/>
      <w:bookmarkEnd w:id="514"/>
      <w:bookmarkEnd w:id="515"/>
      <w:bookmarkEnd w:id="516"/>
    </w:p>
    <w:p w14:paraId="6E401532">
      <w:pPr>
        <w:spacing w:line="400" w:lineRule="exact"/>
        <w:ind w:firstLine="482" w:firstLineChars="200"/>
        <w:rPr>
          <w:rFonts w:ascii="宋体" w:hAnsi="宋体"/>
          <w:b/>
          <w:sz w:val="24"/>
          <w:szCs w:val="24"/>
        </w:rPr>
      </w:pPr>
      <w:r>
        <w:rPr>
          <w:rFonts w:hint="eastAsia" w:ascii="宋体" w:hAnsi="宋体"/>
          <w:b/>
          <w:sz w:val="24"/>
          <w:szCs w:val="24"/>
        </w:rPr>
        <w:t>一、经济部分</w:t>
      </w:r>
    </w:p>
    <w:p w14:paraId="1947A9BD">
      <w:pPr>
        <w:spacing w:line="400" w:lineRule="exact"/>
        <w:ind w:firstLine="480" w:firstLineChars="200"/>
        <w:rPr>
          <w:rFonts w:ascii="宋体" w:hAnsi="宋体"/>
          <w:sz w:val="24"/>
          <w:szCs w:val="24"/>
        </w:rPr>
      </w:pPr>
      <w:r>
        <w:rPr>
          <w:rFonts w:hint="eastAsia" w:ascii="宋体" w:hAnsi="宋体"/>
          <w:sz w:val="24"/>
          <w:szCs w:val="24"/>
        </w:rPr>
        <w:t>（一）报价函</w:t>
      </w:r>
    </w:p>
    <w:p w14:paraId="50C3EF93">
      <w:pPr>
        <w:spacing w:line="400" w:lineRule="exact"/>
        <w:ind w:firstLine="482" w:firstLineChars="200"/>
        <w:rPr>
          <w:rFonts w:ascii="宋体" w:hAnsi="宋体"/>
          <w:b/>
          <w:sz w:val="24"/>
          <w:szCs w:val="24"/>
        </w:rPr>
      </w:pPr>
      <w:r>
        <w:rPr>
          <w:rFonts w:hint="eastAsia" w:ascii="宋体" w:hAnsi="宋体"/>
          <w:b/>
          <w:sz w:val="24"/>
          <w:szCs w:val="24"/>
        </w:rPr>
        <w:t>二、技术（质量）部分</w:t>
      </w:r>
    </w:p>
    <w:p w14:paraId="584458C0">
      <w:pPr>
        <w:spacing w:line="400" w:lineRule="exact"/>
        <w:ind w:firstLine="480" w:firstLineChars="200"/>
        <w:rPr>
          <w:rFonts w:ascii="宋体" w:hAnsi="宋体"/>
          <w:sz w:val="24"/>
          <w:szCs w:val="24"/>
        </w:rPr>
      </w:pPr>
      <w:r>
        <w:rPr>
          <w:rFonts w:hint="eastAsia" w:ascii="宋体" w:hAnsi="宋体"/>
          <w:sz w:val="24"/>
          <w:szCs w:val="24"/>
        </w:rPr>
        <w:t>（一）技术（质量）响应偏离表</w:t>
      </w:r>
    </w:p>
    <w:p w14:paraId="595F6BAC">
      <w:pPr>
        <w:spacing w:line="400" w:lineRule="exact"/>
        <w:ind w:firstLine="480" w:firstLineChars="200"/>
        <w:rPr>
          <w:rFonts w:ascii="宋体" w:hAnsi="宋体"/>
          <w:sz w:val="24"/>
          <w:szCs w:val="24"/>
        </w:rPr>
      </w:pPr>
      <w:r>
        <w:rPr>
          <w:rFonts w:hint="eastAsia" w:ascii="宋体" w:hAnsi="宋体"/>
          <w:sz w:val="24"/>
          <w:szCs w:val="24"/>
        </w:rPr>
        <w:t>（二）其他资料（格式自定）</w:t>
      </w:r>
    </w:p>
    <w:p w14:paraId="7DCA4B27">
      <w:pPr>
        <w:spacing w:line="400" w:lineRule="exact"/>
        <w:ind w:firstLine="482" w:firstLineChars="200"/>
        <w:rPr>
          <w:rFonts w:ascii="宋体" w:hAnsi="宋体"/>
          <w:b/>
          <w:sz w:val="24"/>
          <w:szCs w:val="24"/>
        </w:rPr>
      </w:pPr>
      <w:r>
        <w:rPr>
          <w:rFonts w:hint="eastAsia" w:ascii="宋体" w:hAnsi="宋体"/>
          <w:b/>
          <w:sz w:val="24"/>
          <w:szCs w:val="24"/>
        </w:rPr>
        <w:t>三、服务部分</w:t>
      </w:r>
    </w:p>
    <w:p w14:paraId="6785CDE4">
      <w:pPr>
        <w:spacing w:line="400" w:lineRule="exact"/>
        <w:ind w:firstLine="480" w:firstLineChars="200"/>
        <w:rPr>
          <w:rFonts w:ascii="宋体" w:hAnsi="宋体"/>
          <w:sz w:val="24"/>
          <w:szCs w:val="24"/>
        </w:rPr>
      </w:pPr>
      <w:r>
        <w:rPr>
          <w:rFonts w:hint="eastAsia" w:ascii="宋体" w:hAnsi="宋体"/>
          <w:sz w:val="24"/>
          <w:szCs w:val="24"/>
        </w:rPr>
        <w:t>（一）服务响应偏离表</w:t>
      </w:r>
    </w:p>
    <w:p w14:paraId="30F7877F">
      <w:pPr>
        <w:spacing w:line="400" w:lineRule="exact"/>
        <w:ind w:firstLine="480" w:firstLineChars="200"/>
        <w:rPr>
          <w:rFonts w:ascii="宋体" w:hAnsi="宋体"/>
          <w:sz w:val="24"/>
          <w:szCs w:val="24"/>
        </w:rPr>
      </w:pPr>
      <w:r>
        <w:rPr>
          <w:rFonts w:hint="eastAsia" w:ascii="宋体" w:hAnsi="宋体"/>
          <w:sz w:val="24"/>
          <w:szCs w:val="24"/>
        </w:rPr>
        <w:t>（二）其它优惠服务承诺（格式自定）</w:t>
      </w:r>
    </w:p>
    <w:p w14:paraId="080EF392">
      <w:pPr>
        <w:spacing w:line="400" w:lineRule="exact"/>
        <w:ind w:firstLine="482" w:firstLineChars="200"/>
        <w:rPr>
          <w:rFonts w:ascii="宋体" w:hAnsi="宋体"/>
          <w:b/>
          <w:sz w:val="24"/>
          <w:szCs w:val="24"/>
        </w:rPr>
      </w:pPr>
      <w:r>
        <w:rPr>
          <w:rFonts w:hint="eastAsia" w:ascii="宋体" w:hAnsi="宋体"/>
          <w:b/>
          <w:sz w:val="24"/>
          <w:szCs w:val="24"/>
        </w:rPr>
        <w:t>四、资格条件及其他</w:t>
      </w:r>
    </w:p>
    <w:p w14:paraId="234D83F2">
      <w:pPr>
        <w:snapToGrid w:val="0"/>
        <w:spacing w:line="400" w:lineRule="exact"/>
        <w:ind w:firstLine="480" w:firstLineChars="20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w:t>
      </w:r>
    </w:p>
    <w:p w14:paraId="1CC6ADAC">
      <w:pPr>
        <w:snapToGrid w:val="0"/>
        <w:spacing w:line="400" w:lineRule="exact"/>
        <w:ind w:firstLine="480" w:firstLineChars="200"/>
        <w:rPr>
          <w:rFonts w:ascii="宋体" w:hAnsi="宋体"/>
          <w:sz w:val="24"/>
          <w:szCs w:val="24"/>
        </w:rPr>
      </w:pPr>
      <w:r>
        <w:rPr>
          <w:rFonts w:hint="eastAsia" w:ascii="宋体" w:hAnsi="宋体"/>
          <w:sz w:val="24"/>
          <w:szCs w:val="24"/>
        </w:rPr>
        <w:t>（二）法定代表人身份证明书（格式）</w:t>
      </w:r>
    </w:p>
    <w:p w14:paraId="7351B066">
      <w:pPr>
        <w:snapToGrid w:val="0"/>
        <w:spacing w:line="400" w:lineRule="exact"/>
        <w:ind w:firstLine="480" w:firstLineChars="200"/>
        <w:rPr>
          <w:rFonts w:ascii="宋体" w:hAnsi="宋体"/>
          <w:sz w:val="24"/>
          <w:szCs w:val="24"/>
        </w:rPr>
      </w:pPr>
      <w:r>
        <w:rPr>
          <w:rFonts w:hint="eastAsia" w:ascii="宋体" w:hAnsi="宋体"/>
          <w:sz w:val="24"/>
          <w:szCs w:val="24"/>
        </w:rPr>
        <w:t>（三）法定代表人授权委托书（格式）</w:t>
      </w:r>
    </w:p>
    <w:p w14:paraId="07E658A2">
      <w:pPr>
        <w:snapToGrid w:val="0"/>
        <w:spacing w:line="400" w:lineRule="exact"/>
        <w:ind w:firstLine="480" w:firstLineChars="200"/>
        <w:rPr>
          <w:rFonts w:ascii="宋体" w:hAnsi="宋体"/>
          <w:sz w:val="24"/>
          <w:szCs w:val="24"/>
        </w:rPr>
      </w:pPr>
      <w:r>
        <w:rPr>
          <w:rFonts w:hint="eastAsia" w:ascii="宋体" w:hAnsi="宋体"/>
          <w:sz w:val="24"/>
          <w:szCs w:val="24"/>
        </w:rPr>
        <w:t>（四）基本资格条件承诺函（格式）</w:t>
      </w:r>
    </w:p>
    <w:p w14:paraId="56E1A920">
      <w:pPr>
        <w:spacing w:line="400" w:lineRule="exact"/>
        <w:ind w:firstLine="480" w:firstLineChars="200"/>
        <w:rPr>
          <w:rFonts w:ascii="宋体" w:hAnsi="宋体"/>
          <w:sz w:val="24"/>
          <w:szCs w:val="24"/>
        </w:rPr>
      </w:pPr>
      <w:r>
        <w:rPr>
          <w:rFonts w:hint="eastAsia" w:ascii="宋体" w:hAnsi="宋体"/>
          <w:sz w:val="24"/>
          <w:szCs w:val="24"/>
        </w:rPr>
        <w:t>（五）特定资格条件证书或证明文件</w:t>
      </w:r>
    </w:p>
    <w:p w14:paraId="6D9262C9">
      <w:pPr>
        <w:spacing w:line="400" w:lineRule="exact"/>
        <w:ind w:firstLine="482" w:firstLineChars="200"/>
        <w:rPr>
          <w:rFonts w:ascii="宋体" w:hAnsi="宋体"/>
          <w:b/>
          <w:sz w:val="24"/>
          <w:szCs w:val="24"/>
        </w:rPr>
      </w:pPr>
      <w:r>
        <w:rPr>
          <w:rFonts w:hint="eastAsia" w:ascii="宋体" w:hAnsi="宋体"/>
          <w:b/>
          <w:sz w:val="24"/>
          <w:szCs w:val="24"/>
        </w:rPr>
        <w:t>五、其他资料</w:t>
      </w:r>
    </w:p>
    <w:p w14:paraId="74EB294E">
      <w:pPr>
        <w:spacing w:line="400" w:lineRule="exact"/>
        <w:ind w:firstLine="480" w:firstLineChars="200"/>
        <w:rPr>
          <w:rFonts w:ascii="宋体" w:hAnsi="宋体"/>
          <w:sz w:val="24"/>
          <w:szCs w:val="24"/>
        </w:rPr>
      </w:pPr>
      <w:r>
        <w:rPr>
          <w:rFonts w:hint="eastAsia" w:ascii="宋体" w:hAnsi="宋体"/>
          <w:sz w:val="24"/>
          <w:szCs w:val="24"/>
        </w:rPr>
        <w:t>（一）其他与项目有关的资料（自附）</w:t>
      </w:r>
    </w:p>
    <w:p w14:paraId="375F265C">
      <w:pPr>
        <w:snapToGrid w:val="0"/>
        <w:spacing w:line="360" w:lineRule="auto"/>
        <w:rPr>
          <w:rFonts w:ascii="宋体" w:hAnsi="宋体"/>
          <w:sz w:val="24"/>
          <w:szCs w:val="24"/>
          <w:bdr w:val="single" w:color="000000" w:sz="4" w:space="0"/>
        </w:rPr>
        <w:sectPr>
          <w:pgSz w:w="11907" w:h="16840"/>
          <w:pgMar w:top="1134" w:right="1191" w:bottom="1134" w:left="1304" w:header="851" w:footer="992" w:gutter="0"/>
          <w:cols w:space="720" w:num="1"/>
          <w:docGrid w:linePitch="380" w:charSpace="-5735"/>
        </w:sectPr>
      </w:pPr>
    </w:p>
    <w:p w14:paraId="5BF27C1A">
      <w:pPr>
        <w:pStyle w:val="23"/>
        <w:snapToGrid w:val="0"/>
        <w:spacing w:before="0" w:after="0" w:line="400" w:lineRule="exact"/>
        <w:ind w:firstLine="482" w:firstLineChars="200"/>
        <w:rPr>
          <w:rFonts w:ascii="宋体" w:hAnsi="宋体" w:eastAsia="宋体"/>
          <w:sz w:val="24"/>
        </w:rPr>
      </w:pPr>
      <w:bookmarkStart w:id="517" w:name="_Toc14244"/>
      <w:bookmarkEnd w:id="517"/>
      <w:bookmarkStart w:id="518" w:name="_Toc65660379"/>
      <w:bookmarkEnd w:id="518"/>
      <w:bookmarkStart w:id="519" w:name="_Toc342913419"/>
      <w:bookmarkEnd w:id="519"/>
      <w:bookmarkStart w:id="520" w:name="_Toc26343"/>
      <w:bookmarkEnd w:id="520"/>
      <w:bookmarkStart w:id="521" w:name="_Toc313008356"/>
      <w:bookmarkEnd w:id="521"/>
      <w:bookmarkStart w:id="522" w:name="_Toc6642"/>
      <w:bookmarkEnd w:id="522"/>
      <w:bookmarkStart w:id="523" w:name="_Toc313888360"/>
      <w:bookmarkEnd w:id="523"/>
      <w:bookmarkStart w:id="524" w:name="_Toc19013"/>
      <w:bookmarkEnd w:id="524"/>
      <w:bookmarkStart w:id="525" w:name="_Toc30982"/>
      <w:bookmarkEnd w:id="525"/>
      <w:bookmarkStart w:id="526" w:name="_Toc20691"/>
      <w:bookmarkStart w:id="527" w:name="_Toc19775"/>
      <w:bookmarkStart w:id="528" w:name="_Toc5370"/>
      <w:bookmarkStart w:id="529" w:name="_Toc4875"/>
      <w:bookmarkStart w:id="530" w:name="_Toc24818"/>
      <w:bookmarkStart w:id="531" w:name="_Toc7119"/>
      <w:bookmarkStart w:id="532" w:name="_Toc25887"/>
      <w:bookmarkStart w:id="533" w:name="_Toc12789073"/>
      <w:bookmarkStart w:id="534" w:name="_Toc283382454"/>
      <w:r>
        <w:rPr>
          <w:rFonts w:hint="eastAsia" w:ascii="宋体" w:hAnsi="宋体" w:eastAsia="宋体"/>
          <w:sz w:val="24"/>
        </w:rPr>
        <w:t>一、经济部分</w:t>
      </w:r>
      <w:bookmarkEnd w:id="526"/>
      <w:bookmarkEnd w:id="527"/>
      <w:bookmarkEnd w:id="528"/>
      <w:bookmarkEnd w:id="529"/>
      <w:bookmarkEnd w:id="530"/>
      <w:bookmarkEnd w:id="531"/>
      <w:bookmarkEnd w:id="532"/>
    </w:p>
    <w:bookmarkEnd w:id="533"/>
    <w:bookmarkEnd w:id="534"/>
    <w:p w14:paraId="5CB58625">
      <w:pPr>
        <w:spacing w:line="400" w:lineRule="exact"/>
        <w:ind w:firstLine="480" w:firstLineChars="200"/>
        <w:rPr>
          <w:rFonts w:ascii="宋体" w:hAnsi="宋体"/>
          <w:sz w:val="24"/>
          <w:szCs w:val="24"/>
        </w:rPr>
      </w:pPr>
      <w:r>
        <w:rPr>
          <w:rFonts w:hint="eastAsia" w:ascii="宋体" w:hAnsi="宋体"/>
          <w:sz w:val="24"/>
          <w:szCs w:val="24"/>
        </w:rPr>
        <w:t>（一）报价函</w:t>
      </w:r>
    </w:p>
    <w:p w14:paraId="066F6A73">
      <w:pPr>
        <w:tabs>
          <w:tab w:val="left" w:pos="6300"/>
        </w:tabs>
        <w:snapToGrid w:val="0"/>
        <w:spacing w:line="312" w:lineRule="auto"/>
        <w:ind w:firstLine="562" w:firstLineChars="200"/>
        <w:jc w:val="center"/>
        <w:rPr>
          <w:rFonts w:ascii="宋体" w:hAnsi="宋体"/>
          <w:b/>
          <w:szCs w:val="28"/>
        </w:rPr>
      </w:pPr>
      <w:r>
        <w:rPr>
          <w:rFonts w:hint="eastAsia" w:ascii="宋体" w:hAnsi="宋体"/>
          <w:b/>
          <w:szCs w:val="28"/>
        </w:rPr>
        <w:t>报价函</w:t>
      </w:r>
    </w:p>
    <w:p w14:paraId="7E1BE32C">
      <w:pPr>
        <w:tabs>
          <w:tab w:val="left" w:pos="6300"/>
        </w:tabs>
        <w:snapToGrid w:val="0"/>
        <w:spacing w:line="360" w:lineRule="auto"/>
        <w:rPr>
          <w:rFonts w:ascii="宋体" w:hAnsi="宋体"/>
          <w:sz w:val="24"/>
          <w:szCs w:val="24"/>
          <w:u w:val="single"/>
        </w:rPr>
      </w:pPr>
      <w:r>
        <w:rPr>
          <w:rFonts w:hint="eastAsia" w:ascii="宋体" w:hAnsi="宋体"/>
          <w:sz w:val="24"/>
          <w:szCs w:val="24"/>
          <w:u w:val="single"/>
        </w:rPr>
        <w:t>（采购代理机构名称）</w:t>
      </w:r>
      <w:r>
        <w:rPr>
          <w:rFonts w:hint="eastAsia" w:ascii="宋体" w:hAnsi="宋体"/>
          <w:sz w:val="24"/>
          <w:szCs w:val="24"/>
        </w:rPr>
        <w:t>：</w:t>
      </w:r>
    </w:p>
    <w:p w14:paraId="12CDDF69">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我方收到____________________________（询价项目名称）的询价通知书，经详细研究，决定参加该询价项目的报价。</w:t>
      </w:r>
    </w:p>
    <w:p w14:paraId="40FC17AD">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1.愿意按照询价通知书中的一切要求，提供本项目的服务，报价折扣百分比大写：</w:t>
      </w:r>
      <w:r>
        <w:rPr>
          <w:rFonts w:hint="eastAsia" w:ascii="宋体" w:hAnsi="宋体" w:cs="宋体"/>
          <w:sz w:val="24"/>
          <w:szCs w:val="24"/>
          <w:u w:val="single"/>
        </w:rPr>
        <w:t xml:space="preserve">百分之     </w:t>
      </w:r>
      <w:r>
        <w:rPr>
          <w:rFonts w:hint="eastAsia" w:ascii="宋体" w:hAnsi="宋体" w:cs="宋体"/>
          <w:sz w:val="24"/>
          <w:szCs w:val="24"/>
        </w:rPr>
        <w:t xml:space="preserve"> ；折扣百分比小写：</w:t>
      </w:r>
      <w:r>
        <w:rPr>
          <w:rFonts w:hint="eastAsia" w:ascii="宋体" w:hAnsi="宋体" w:cs="宋体"/>
          <w:sz w:val="24"/>
          <w:szCs w:val="24"/>
          <w:u w:val="single"/>
        </w:rPr>
        <w:t xml:space="preserve">    %</w:t>
      </w:r>
      <w:r>
        <w:rPr>
          <w:rFonts w:hint="eastAsia" w:ascii="宋体" w:hAnsi="宋体" w:cs="宋体"/>
          <w:sz w:val="24"/>
          <w:szCs w:val="24"/>
        </w:rPr>
        <w:t>（最多保留两位小数）。</w:t>
      </w:r>
    </w:p>
    <w:p w14:paraId="7F161136">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2.我方现提交的响应文件为：响应文件正本</w:t>
      </w:r>
      <w:r>
        <w:rPr>
          <w:rFonts w:hint="eastAsia" w:ascii="宋体" w:hAnsi="宋体"/>
          <w:sz w:val="24"/>
          <w:szCs w:val="24"/>
          <w:u w:val="single"/>
        </w:rPr>
        <w:t xml:space="preserve">   </w:t>
      </w:r>
      <w:r>
        <w:rPr>
          <w:rFonts w:hint="eastAsia" w:ascii="宋体" w:hAnsi="宋体"/>
          <w:sz w:val="24"/>
          <w:szCs w:val="24"/>
        </w:rPr>
        <w:t>份，副本</w:t>
      </w:r>
      <w:r>
        <w:rPr>
          <w:rFonts w:hint="eastAsia" w:ascii="宋体" w:hAnsi="宋体"/>
          <w:sz w:val="24"/>
          <w:szCs w:val="24"/>
          <w:u w:val="single"/>
        </w:rPr>
        <w:t xml:space="preserve">   </w:t>
      </w:r>
      <w:r>
        <w:rPr>
          <w:rFonts w:hint="eastAsia" w:ascii="宋体" w:hAnsi="宋体"/>
          <w:sz w:val="24"/>
          <w:szCs w:val="24"/>
        </w:rPr>
        <w:t>份，电子文档</w:t>
      </w:r>
      <w:r>
        <w:rPr>
          <w:rFonts w:hint="eastAsia" w:ascii="宋体" w:hAnsi="宋体"/>
          <w:sz w:val="24"/>
          <w:szCs w:val="24"/>
          <w:u w:val="single"/>
        </w:rPr>
        <w:t xml:space="preserve">   </w:t>
      </w:r>
      <w:r>
        <w:rPr>
          <w:rFonts w:hint="eastAsia" w:ascii="宋体" w:hAnsi="宋体"/>
          <w:sz w:val="24"/>
          <w:szCs w:val="24"/>
        </w:rPr>
        <w:t>份。</w:t>
      </w:r>
    </w:p>
    <w:p w14:paraId="2CE141F7">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3.我方承诺：本次报价的有效期为提交响应文件截止时间起90天。</w:t>
      </w:r>
    </w:p>
    <w:p w14:paraId="718B5107">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4.我方完全理解和接受贵方询价通知书的一切规定和要求及评审办法。</w:t>
      </w:r>
    </w:p>
    <w:p w14:paraId="5DAD4CA3">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5.在整个询价过程中，我方若有违规行为，接受按照《中华人民共和国政府采购法》和《询价通知书》之规定给予惩罚。</w:t>
      </w:r>
    </w:p>
    <w:p w14:paraId="4ADF6030">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6.我方若成为成交供应商，将按照最终报价结果签订合同，并且严格履行合同义务。本承诺函将成为合同不可分割的一部分，与合同具有同等的法律效力。</w:t>
      </w:r>
    </w:p>
    <w:p w14:paraId="67A6A00F">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7.我方同意按询价通知书规定，交纳询价通知书要求的保证金。如果我方成为成交供应商，保证在接到成交通知书后，向采购代理机构缴纳询价通知书规定的采购代理服务费。</w:t>
      </w:r>
    </w:p>
    <w:p w14:paraId="6AE2BDEA">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8.</w:t>
      </w:r>
      <w:r>
        <w:rPr>
          <w:rFonts w:hint="eastAsia" w:ascii="宋体" w:hAnsi="宋体"/>
          <w:sz w:val="24"/>
          <w:szCs w:val="28"/>
        </w:rPr>
        <w:t>我方未</w:t>
      </w:r>
      <w:r>
        <w:rPr>
          <w:rFonts w:hint="eastAsia" w:ascii="宋体" w:hAnsi="宋体"/>
          <w:sz w:val="24"/>
          <w:szCs w:val="24"/>
        </w:rPr>
        <w:t>为采购项目提供整体设计、规范编制或者项目管理、监理、检测等服务。</w:t>
      </w:r>
    </w:p>
    <w:p w14:paraId="41D51A3F">
      <w:pPr>
        <w:tabs>
          <w:tab w:val="left" w:pos="6300"/>
        </w:tabs>
        <w:snapToGrid w:val="0"/>
        <w:spacing w:line="360" w:lineRule="auto"/>
        <w:ind w:firstLine="570"/>
        <w:rPr>
          <w:rFonts w:ascii="宋体" w:hAnsi="宋体"/>
          <w:sz w:val="24"/>
          <w:szCs w:val="24"/>
        </w:rPr>
      </w:pPr>
      <w:r>
        <w:rPr>
          <w:rFonts w:hint="eastAsia" w:ascii="宋体" w:hAnsi="宋体"/>
          <w:sz w:val="24"/>
          <w:szCs w:val="24"/>
        </w:rPr>
        <w:t>供应商（公章）或自然人签署：</w:t>
      </w:r>
    </w:p>
    <w:p w14:paraId="29DE0195">
      <w:pPr>
        <w:tabs>
          <w:tab w:val="left" w:pos="6300"/>
        </w:tabs>
        <w:snapToGrid w:val="0"/>
        <w:spacing w:line="360" w:lineRule="auto"/>
        <w:ind w:firstLine="570"/>
        <w:rPr>
          <w:rFonts w:ascii="宋体" w:hAnsi="宋体"/>
          <w:sz w:val="24"/>
          <w:szCs w:val="24"/>
        </w:rPr>
      </w:pPr>
      <w:r>
        <w:rPr>
          <w:rFonts w:hint="eastAsia" w:ascii="宋体" w:hAnsi="宋体"/>
          <w:sz w:val="24"/>
          <w:szCs w:val="24"/>
        </w:rPr>
        <w:t xml:space="preserve">地址：  </w:t>
      </w:r>
    </w:p>
    <w:p w14:paraId="24A727AE">
      <w:pPr>
        <w:tabs>
          <w:tab w:val="left" w:pos="6300"/>
        </w:tabs>
        <w:snapToGrid w:val="0"/>
        <w:spacing w:line="360" w:lineRule="auto"/>
        <w:ind w:firstLine="570"/>
        <w:rPr>
          <w:rFonts w:ascii="宋体" w:hAnsi="宋体"/>
          <w:sz w:val="24"/>
          <w:szCs w:val="24"/>
        </w:rPr>
      </w:pPr>
      <w:r>
        <w:rPr>
          <w:rFonts w:hint="eastAsia" w:ascii="宋体" w:hAnsi="宋体"/>
          <w:sz w:val="24"/>
          <w:szCs w:val="24"/>
        </w:rPr>
        <w:t>电话：                           传真：</w:t>
      </w:r>
    </w:p>
    <w:p w14:paraId="2BED6546">
      <w:pPr>
        <w:tabs>
          <w:tab w:val="left" w:pos="6300"/>
        </w:tabs>
        <w:snapToGrid w:val="0"/>
        <w:spacing w:line="360" w:lineRule="auto"/>
        <w:ind w:firstLine="570"/>
        <w:rPr>
          <w:rFonts w:ascii="宋体" w:hAnsi="宋体"/>
          <w:sz w:val="24"/>
          <w:szCs w:val="24"/>
        </w:rPr>
      </w:pPr>
      <w:r>
        <w:rPr>
          <w:rFonts w:hint="eastAsia" w:ascii="宋体" w:hAnsi="宋体"/>
          <w:sz w:val="24"/>
          <w:szCs w:val="24"/>
        </w:rPr>
        <w:t>网址：                           邮编：</w:t>
      </w:r>
    </w:p>
    <w:p w14:paraId="11460063">
      <w:pPr>
        <w:tabs>
          <w:tab w:val="left" w:pos="6300"/>
        </w:tabs>
        <w:snapToGrid w:val="0"/>
        <w:spacing w:line="360" w:lineRule="auto"/>
        <w:ind w:firstLine="570"/>
        <w:rPr>
          <w:rFonts w:ascii="宋体" w:hAnsi="宋体"/>
          <w:sz w:val="24"/>
          <w:szCs w:val="24"/>
        </w:rPr>
      </w:pPr>
      <w:r>
        <w:rPr>
          <w:rFonts w:hint="eastAsia" w:ascii="宋体" w:hAnsi="宋体"/>
          <w:sz w:val="24"/>
          <w:szCs w:val="24"/>
        </w:rPr>
        <w:t>联系人：</w:t>
      </w:r>
    </w:p>
    <w:p w14:paraId="11A79976">
      <w:pPr>
        <w:snapToGrid w:val="0"/>
        <w:spacing w:line="360" w:lineRule="auto"/>
        <w:ind w:firstLine="480" w:firstLineChars="200"/>
        <w:rPr>
          <w:rFonts w:ascii="宋体" w:hAnsi="宋体"/>
          <w:sz w:val="24"/>
          <w:szCs w:val="24"/>
        </w:rPr>
        <w:sectPr>
          <w:pgSz w:w="11907" w:h="16840"/>
          <w:pgMar w:top="1134" w:right="1191" w:bottom="1134" w:left="1304" w:header="851" w:footer="992" w:gutter="0"/>
          <w:cols w:space="720" w:num="1"/>
          <w:docGrid w:linePitch="380" w:charSpace="-5735"/>
        </w:sectPr>
      </w:pPr>
      <w:r>
        <w:rPr>
          <w:rFonts w:hint="eastAsia" w:ascii="宋体" w:hAnsi="宋体"/>
          <w:sz w:val="24"/>
          <w:szCs w:val="24"/>
        </w:rPr>
        <w:t xml:space="preserve">                               年   月   日</w:t>
      </w:r>
    </w:p>
    <w:p w14:paraId="5B4DE054">
      <w:pPr>
        <w:pStyle w:val="23"/>
        <w:snapToGrid w:val="0"/>
        <w:spacing w:before="0" w:after="0" w:line="400" w:lineRule="exact"/>
        <w:ind w:firstLine="482" w:firstLineChars="200"/>
        <w:rPr>
          <w:rFonts w:ascii="宋体" w:hAnsi="宋体" w:eastAsia="宋体"/>
          <w:sz w:val="24"/>
        </w:rPr>
      </w:pPr>
      <w:bookmarkStart w:id="535" w:name="_Toc65660380"/>
      <w:bookmarkEnd w:id="535"/>
      <w:bookmarkStart w:id="536" w:name="_Toc14073"/>
      <w:bookmarkEnd w:id="536"/>
      <w:bookmarkStart w:id="537" w:name="_Toc26085"/>
      <w:bookmarkEnd w:id="537"/>
      <w:bookmarkStart w:id="538" w:name="_Toc22655"/>
      <w:bookmarkEnd w:id="538"/>
      <w:bookmarkStart w:id="539" w:name="_Toc313008357"/>
      <w:bookmarkEnd w:id="539"/>
      <w:bookmarkStart w:id="540" w:name="_Toc18331"/>
      <w:bookmarkEnd w:id="540"/>
      <w:bookmarkStart w:id="541" w:name="_Toc313888361"/>
      <w:bookmarkEnd w:id="541"/>
      <w:bookmarkStart w:id="542" w:name="_Toc18340"/>
      <w:bookmarkEnd w:id="542"/>
      <w:bookmarkStart w:id="543" w:name="_Toc342913420"/>
      <w:bookmarkEnd w:id="543"/>
      <w:bookmarkStart w:id="544" w:name="_Toc27035"/>
      <w:bookmarkStart w:id="545" w:name="_Toc8368"/>
      <w:bookmarkStart w:id="546" w:name="_Toc14681"/>
      <w:bookmarkStart w:id="547" w:name="_Toc20936"/>
      <w:bookmarkStart w:id="548" w:name="_Toc15971"/>
      <w:bookmarkStart w:id="549" w:name="_Toc11473"/>
      <w:bookmarkStart w:id="550" w:name="_Toc22643"/>
      <w:r>
        <w:rPr>
          <w:rFonts w:hint="eastAsia" w:ascii="宋体" w:hAnsi="宋体" w:eastAsia="宋体"/>
          <w:sz w:val="24"/>
        </w:rPr>
        <w:t>二、技术（质量）部分</w:t>
      </w:r>
      <w:bookmarkEnd w:id="544"/>
      <w:bookmarkEnd w:id="545"/>
      <w:bookmarkEnd w:id="546"/>
      <w:bookmarkEnd w:id="547"/>
      <w:bookmarkEnd w:id="548"/>
      <w:bookmarkEnd w:id="549"/>
      <w:bookmarkEnd w:id="550"/>
    </w:p>
    <w:p w14:paraId="2778A09B">
      <w:pPr>
        <w:spacing w:line="400" w:lineRule="exact"/>
        <w:ind w:firstLine="480" w:firstLineChars="200"/>
        <w:rPr>
          <w:rFonts w:ascii="宋体" w:hAnsi="宋体"/>
          <w:sz w:val="24"/>
          <w:szCs w:val="24"/>
        </w:rPr>
      </w:pPr>
      <w:r>
        <w:rPr>
          <w:rFonts w:hint="eastAsia" w:ascii="宋体" w:hAnsi="宋体"/>
          <w:sz w:val="24"/>
          <w:szCs w:val="24"/>
        </w:rPr>
        <w:t>（一）技术（质量）响应偏离表</w:t>
      </w:r>
    </w:p>
    <w:p w14:paraId="2D48DD03">
      <w:pPr>
        <w:spacing w:line="400" w:lineRule="exact"/>
        <w:ind w:firstLine="480" w:firstLineChars="200"/>
        <w:rPr>
          <w:rFonts w:ascii="宋体" w:hAnsi="宋体"/>
          <w:sz w:val="24"/>
          <w:szCs w:val="24"/>
        </w:rPr>
      </w:pPr>
      <w:r>
        <w:rPr>
          <w:rFonts w:hint="eastAsia" w:ascii="宋体" w:hAnsi="宋体"/>
          <w:sz w:val="24"/>
          <w:szCs w:val="24"/>
        </w:rPr>
        <w:t xml:space="preserve">项目号：                               </w:t>
      </w:r>
    </w:p>
    <w:p w14:paraId="23FDFE59">
      <w:pPr>
        <w:spacing w:line="400" w:lineRule="exact"/>
        <w:ind w:firstLine="480" w:firstLineChars="200"/>
        <w:rPr>
          <w:rFonts w:ascii="宋体" w:hAnsi="宋体"/>
          <w:sz w:val="24"/>
          <w:szCs w:val="24"/>
        </w:rPr>
      </w:pPr>
      <w:r>
        <w:rPr>
          <w:rFonts w:hint="eastAsia" w:ascii="宋体" w:hAnsi="宋体"/>
          <w:sz w:val="24"/>
          <w:szCs w:val="24"/>
        </w:rPr>
        <w:t>询价项目名称：</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8"/>
        <w:gridCol w:w="2844"/>
        <w:gridCol w:w="2952"/>
        <w:gridCol w:w="2212"/>
      </w:tblGrid>
      <w:tr w14:paraId="1CC7A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1218" w:type="dxa"/>
            <w:vAlign w:val="center"/>
          </w:tcPr>
          <w:p w14:paraId="4B9655E9">
            <w:pPr>
              <w:tabs>
                <w:tab w:val="left" w:pos="6300"/>
              </w:tabs>
              <w:snapToGrid w:val="0"/>
              <w:jc w:val="center"/>
              <w:outlineLvl w:val="0"/>
              <w:rPr>
                <w:rFonts w:ascii="宋体" w:hAnsi="宋体"/>
                <w:b/>
                <w:sz w:val="21"/>
                <w:szCs w:val="21"/>
              </w:rPr>
            </w:pPr>
            <w:r>
              <w:rPr>
                <w:rFonts w:hint="eastAsia" w:ascii="宋体" w:hAnsi="宋体"/>
                <w:b/>
                <w:sz w:val="21"/>
                <w:szCs w:val="21"/>
              </w:rPr>
              <w:t>序号</w:t>
            </w:r>
          </w:p>
        </w:tc>
        <w:tc>
          <w:tcPr>
            <w:tcW w:w="2844" w:type="dxa"/>
            <w:vAlign w:val="center"/>
          </w:tcPr>
          <w:p w14:paraId="70D98DE7">
            <w:pPr>
              <w:tabs>
                <w:tab w:val="left" w:pos="6300"/>
              </w:tabs>
              <w:snapToGrid w:val="0"/>
              <w:jc w:val="center"/>
              <w:outlineLvl w:val="0"/>
              <w:rPr>
                <w:rFonts w:ascii="宋体" w:hAnsi="宋体"/>
                <w:b/>
                <w:sz w:val="21"/>
                <w:szCs w:val="21"/>
              </w:rPr>
            </w:pPr>
            <w:r>
              <w:rPr>
                <w:rFonts w:hint="eastAsia" w:ascii="宋体" w:hAnsi="宋体"/>
                <w:b/>
                <w:sz w:val="21"/>
                <w:szCs w:val="21"/>
              </w:rPr>
              <w:t>采购需求</w:t>
            </w:r>
          </w:p>
        </w:tc>
        <w:tc>
          <w:tcPr>
            <w:tcW w:w="2952" w:type="dxa"/>
            <w:vAlign w:val="center"/>
          </w:tcPr>
          <w:p w14:paraId="75F23884">
            <w:pPr>
              <w:tabs>
                <w:tab w:val="left" w:pos="6300"/>
              </w:tabs>
              <w:snapToGrid w:val="0"/>
              <w:jc w:val="center"/>
              <w:outlineLvl w:val="0"/>
              <w:rPr>
                <w:rFonts w:ascii="宋体" w:hAnsi="宋体"/>
                <w:b/>
                <w:sz w:val="21"/>
                <w:szCs w:val="21"/>
              </w:rPr>
            </w:pPr>
            <w:r>
              <w:rPr>
                <w:rFonts w:hint="eastAsia" w:ascii="宋体" w:hAnsi="宋体"/>
                <w:b/>
                <w:sz w:val="21"/>
                <w:szCs w:val="21"/>
              </w:rPr>
              <w:t>响应情况</w:t>
            </w:r>
          </w:p>
        </w:tc>
        <w:tc>
          <w:tcPr>
            <w:tcW w:w="2212" w:type="dxa"/>
            <w:vAlign w:val="center"/>
          </w:tcPr>
          <w:p w14:paraId="622CC9E5">
            <w:pPr>
              <w:tabs>
                <w:tab w:val="left" w:pos="6300"/>
              </w:tabs>
              <w:snapToGrid w:val="0"/>
              <w:jc w:val="center"/>
              <w:outlineLvl w:val="0"/>
              <w:rPr>
                <w:rFonts w:ascii="宋体" w:hAnsi="宋体"/>
                <w:b/>
                <w:sz w:val="21"/>
                <w:szCs w:val="21"/>
              </w:rPr>
            </w:pPr>
            <w:r>
              <w:rPr>
                <w:rFonts w:hint="eastAsia" w:ascii="宋体" w:hAnsi="宋体"/>
                <w:b/>
                <w:sz w:val="21"/>
                <w:szCs w:val="21"/>
              </w:rPr>
              <w:t>差异说明</w:t>
            </w:r>
          </w:p>
        </w:tc>
      </w:tr>
      <w:tr w14:paraId="2A81E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218" w:type="dxa"/>
            <w:vAlign w:val="center"/>
          </w:tcPr>
          <w:p w14:paraId="2CA129EE">
            <w:pPr>
              <w:tabs>
                <w:tab w:val="left" w:pos="6300"/>
              </w:tabs>
              <w:snapToGrid w:val="0"/>
              <w:jc w:val="center"/>
              <w:outlineLvl w:val="0"/>
              <w:rPr>
                <w:rFonts w:ascii="宋体" w:hAnsi="宋体"/>
                <w:sz w:val="21"/>
                <w:szCs w:val="21"/>
              </w:rPr>
            </w:pPr>
          </w:p>
        </w:tc>
        <w:tc>
          <w:tcPr>
            <w:tcW w:w="2844" w:type="dxa"/>
            <w:vAlign w:val="center"/>
          </w:tcPr>
          <w:p w14:paraId="02F378B8">
            <w:pPr>
              <w:tabs>
                <w:tab w:val="left" w:pos="6300"/>
              </w:tabs>
              <w:snapToGrid w:val="0"/>
              <w:jc w:val="center"/>
              <w:outlineLvl w:val="0"/>
              <w:rPr>
                <w:rFonts w:ascii="宋体" w:hAnsi="宋体"/>
                <w:sz w:val="21"/>
                <w:szCs w:val="21"/>
              </w:rPr>
            </w:pPr>
          </w:p>
        </w:tc>
        <w:tc>
          <w:tcPr>
            <w:tcW w:w="2952" w:type="dxa"/>
            <w:vAlign w:val="center"/>
          </w:tcPr>
          <w:p w14:paraId="70E3874C">
            <w:pPr>
              <w:tabs>
                <w:tab w:val="left" w:pos="6300"/>
              </w:tabs>
              <w:snapToGrid w:val="0"/>
              <w:jc w:val="center"/>
              <w:outlineLvl w:val="0"/>
              <w:rPr>
                <w:rFonts w:ascii="宋体" w:hAnsi="宋体"/>
                <w:sz w:val="21"/>
                <w:szCs w:val="21"/>
              </w:rPr>
            </w:pPr>
            <w:r>
              <w:rPr>
                <w:rFonts w:hint="eastAsia" w:ascii="宋体" w:hAnsi="宋体"/>
                <w:sz w:val="21"/>
                <w:szCs w:val="21"/>
              </w:rPr>
              <w:t>提醒：请注明技术参数或具体内容</w:t>
            </w:r>
          </w:p>
        </w:tc>
        <w:tc>
          <w:tcPr>
            <w:tcW w:w="2212" w:type="dxa"/>
            <w:vAlign w:val="center"/>
          </w:tcPr>
          <w:p w14:paraId="38BFCB19">
            <w:pPr>
              <w:tabs>
                <w:tab w:val="left" w:pos="6300"/>
              </w:tabs>
              <w:snapToGrid w:val="0"/>
              <w:jc w:val="center"/>
              <w:outlineLvl w:val="0"/>
              <w:rPr>
                <w:rFonts w:ascii="宋体" w:hAnsi="宋体"/>
                <w:sz w:val="21"/>
                <w:szCs w:val="21"/>
              </w:rPr>
            </w:pPr>
          </w:p>
        </w:tc>
      </w:tr>
      <w:tr w14:paraId="4465F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218" w:type="dxa"/>
            <w:vAlign w:val="center"/>
          </w:tcPr>
          <w:p w14:paraId="1C73EABE">
            <w:pPr>
              <w:tabs>
                <w:tab w:val="left" w:pos="6300"/>
              </w:tabs>
              <w:snapToGrid w:val="0"/>
              <w:jc w:val="center"/>
              <w:outlineLvl w:val="0"/>
              <w:rPr>
                <w:rFonts w:ascii="宋体" w:hAnsi="宋体"/>
                <w:sz w:val="21"/>
                <w:szCs w:val="21"/>
              </w:rPr>
            </w:pPr>
          </w:p>
        </w:tc>
        <w:tc>
          <w:tcPr>
            <w:tcW w:w="2844" w:type="dxa"/>
            <w:vAlign w:val="center"/>
          </w:tcPr>
          <w:p w14:paraId="1EFE28F0">
            <w:pPr>
              <w:tabs>
                <w:tab w:val="left" w:pos="6300"/>
              </w:tabs>
              <w:snapToGrid w:val="0"/>
              <w:jc w:val="center"/>
              <w:outlineLvl w:val="0"/>
              <w:rPr>
                <w:rFonts w:ascii="宋体" w:hAnsi="宋体"/>
                <w:sz w:val="21"/>
                <w:szCs w:val="21"/>
              </w:rPr>
            </w:pPr>
          </w:p>
        </w:tc>
        <w:tc>
          <w:tcPr>
            <w:tcW w:w="2952" w:type="dxa"/>
            <w:vAlign w:val="center"/>
          </w:tcPr>
          <w:p w14:paraId="21C5CF18">
            <w:pPr>
              <w:tabs>
                <w:tab w:val="left" w:pos="6300"/>
              </w:tabs>
              <w:snapToGrid w:val="0"/>
              <w:jc w:val="center"/>
              <w:outlineLvl w:val="0"/>
              <w:rPr>
                <w:rFonts w:ascii="宋体" w:hAnsi="宋体"/>
                <w:sz w:val="21"/>
                <w:szCs w:val="21"/>
              </w:rPr>
            </w:pPr>
          </w:p>
        </w:tc>
        <w:tc>
          <w:tcPr>
            <w:tcW w:w="2212" w:type="dxa"/>
            <w:vAlign w:val="center"/>
          </w:tcPr>
          <w:p w14:paraId="47E45069">
            <w:pPr>
              <w:tabs>
                <w:tab w:val="left" w:pos="6300"/>
              </w:tabs>
              <w:snapToGrid w:val="0"/>
              <w:jc w:val="center"/>
              <w:outlineLvl w:val="0"/>
              <w:rPr>
                <w:rFonts w:ascii="宋体" w:hAnsi="宋体"/>
                <w:sz w:val="21"/>
                <w:szCs w:val="21"/>
              </w:rPr>
            </w:pPr>
          </w:p>
        </w:tc>
      </w:tr>
      <w:tr w14:paraId="125E0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218" w:type="dxa"/>
            <w:vAlign w:val="center"/>
          </w:tcPr>
          <w:p w14:paraId="58E16F2D">
            <w:pPr>
              <w:tabs>
                <w:tab w:val="left" w:pos="6300"/>
              </w:tabs>
              <w:snapToGrid w:val="0"/>
              <w:jc w:val="center"/>
              <w:outlineLvl w:val="0"/>
              <w:rPr>
                <w:rFonts w:ascii="宋体" w:hAnsi="宋体"/>
                <w:sz w:val="21"/>
                <w:szCs w:val="21"/>
              </w:rPr>
            </w:pPr>
          </w:p>
        </w:tc>
        <w:tc>
          <w:tcPr>
            <w:tcW w:w="2844" w:type="dxa"/>
            <w:vAlign w:val="center"/>
          </w:tcPr>
          <w:p w14:paraId="6BC335FC">
            <w:pPr>
              <w:tabs>
                <w:tab w:val="left" w:pos="6300"/>
              </w:tabs>
              <w:snapToGrid w:val="0"/>
              <w:jc w:val="center"/>
              <w:outlineLvl w:val="0"/>
              <w:rPr>
                <w:rFonts w:ascii="宋体" w:hAnsi="宋体"/>
                <w:sz w:val="21"/>
                <w:szCs w:val="21"/>
              </w:rPr>
            </w:pPr>
          </w:p>
        </w:tc>
        <w:tc>
          <w:tcPr>
            <w:tcW w:w="2952" w:type="dxa"/>
            <w:vAlign w:val="center"/>
          </w:tcPr>
          <w:p w14:paraId="25E0FADA">
            <w:pPr>
              <w:tabs>
                <w:tab w:val="left" w:pos="6300"/>
              </w:tabs>
              <w:snapToGrid w:val="0"/>
              <w:jc w:val="center"/>
              <w:outlineLvl w:val="0"/>
              <w:rPr>
                <w:rFonts w:ascii="宋体" w:hAnsi="宋体"/>
                <w:sz w:val="21"/>
                <w:szCs w:val="21"/>
              </w:rPr>
            </w:pPr>
          </w:p>
        </w:tc>
        <w:tc>
          <w:tcPr>
            <w:tcW w:w="2212" w:type="dxa"/>
            <w:vAlign w:val="center"/>
          </w:tcPr>
          <w:p w14:paraId="1742896C">
            <w:pPr>
              <w:tabs>
                <w:tab w:val="left" w:pos="6300"/>
              </w:tabs>
              <w:snapToGrid w:val="0"/>
              <w:jc w:val="center"/>
              <w:outlineLvl w:val="0"/>
              <w:rPr>
                <w:rFonts w:ascii="宋体" w:hAnsi="宋体"/>
                <w:sz w:val="21"/>
                <w:szCs w:val="21"/>
              </w:rPr>
            </w:pPr>
          </w:p>
        </w:tc>
      </w:tr>
      <w:tr w14:paraId="471E6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218" w:type="dxa"/>
            <w:vAlign w:val="center"/>
          </w:tcPr>
          <w:p w14:paraId="078E8397">
            <w:pPr>
              <w:tabs>
                <w:tab w:val="left" w:pos="6300"/>
              </w:tabs>
              <w:snapToGrid w:val="0"/>
              <w:jc w:val="center"/>
              <w:outlineLvl w:val="0"/>
              <w:rPr>
                <w:rFonts w:ascii="宋体" w:hAnsi="宋体"/>
                <w:sz w:val="21"/>
                <w:szCs w:val="21"/>
              </w:rPr>
            </w:pPr>
          </w:p>
        </w:tc>
        <w:tc>
          <w:tcPr>
            <w:tcW w:w="2844" w:type="dxa"/>
            <w:vAlign w:val="center"/>
          </w:tcPr>
          <w:p w14:paraId="129D9322">
            <w:pPr>
              <w:tabs>
                <w:tab w:val="left" w:pos="6300"/>
              </w:tabs>
              <w:snapToGrid w:val="0"/>
              <w:jc w:val="center"/>
              <w:outlineLvl w:val="0"/>
              <w:rPr>
                <w:rFonts w:ascii="宋体" w:hAnsi="宋体"/>
                <w:sz w:val="21"/>
                <w:szCs w:val="21"/>
              </w:rPr>
            </w:pPr>
          </w:p>
        </w:tc>
        <w:tc>
          <w:tcPr>
            <w:tcW w:w="2952" w:type="dxa"/>
            <w:vAlign w:val="center"/>
          </w:tcPr>
          <w:p w14:paraId="324F5083">
            <w:pPr>
              <w:tabs>
                <w:tab w:val="left" w:pos="6300"/>
              </w:tabs>
              <w:snapToGrid w:val="0"/>
              <w:jc w:val="center"/>
              <w:outlineLvl w:val="0"/>
              <w:rPr>
                <w:rFonts w:ascii="宋体" w:hAnsi="宋体"/>
                <w:sz w:val="21"/>
                <w:szCs w:val="21"/>
              </w:rPr>
            </w:pPr>
          </w:p>
        </w:tc>
        <w:tc>
          <w:tcPr>
            <w:tcW w:w="2212" w:type="dxa"/>
            <w:vAlign w:val="center"/>
          </w:tcPr>
          <w:p w14:paraId="5B74F072">
            <w:pPr>
              <w:tabs>
                <w:tab w:val="left" w:pos="6300"/>
              </w:tabs>
              <w:snapToGrid w:val="0"/>
              <w:jc w:val="center"/>
              <w:outlineLvl w:val="0"/>
              <w:rPr>
                <w:rFonts w:ascii="宋体" w:hAnsi="宋体"/>
                <w:sz w:val="21"/>
                <w:szCs w:val="21"/>
              </w:rPr>
            </w:pPr>
          </w:p>
        </w:tc>
      </w:tr>
      <w:tr w14:paraId="4CC8E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218" w:type="dxa"/>
            <w:vAlign w:val="center"/>
          </w:tcPr>
          <w:p w14:paraId="478F55CF">
            <w:pPr>
              <w:tabs>
                <w:tab w:val="left" w:pos="6300"/>
              </w:tabs>
              <w:snapToGrid w:val="0"/>
              <w:jc w:val="center"/>
              <w:outlineLvl w:val="0"/>
              <w:rPr>
                <w:rFonts w:ascii="宋体" w:hAnsi="宋体"/>
                <w:sz w:val="21"/>
                <w:szCs w:val="21"/>
              </w:rPr>
            </w:pPr>
          </w:p>
        </w:tc>
        <w:tc>
          <w:tcPr>
            <w:tcW w:w="2844" w:type="dxa"/>
            <w:vAlign w:val="center"/>
          </w:tcPr>
          <w:p w14:paraId="3BA6A886">
            <w:pPr>
              <w:tabs>
                <w:tab w:val="left" w:pos="6300"/>
              </w:tabs>
              <w:snapToGrid w:val="0"/>
              <w:jc w:val="center"/>
              <w:outlineLvl w:val="0"/>
              <w:rPr>
                <w:rFonts w:ascii="宋体" w:hAnsi="宋体"/>
                <w:sz w:val="21"/>
                <w:szCs w:val="21"/>
              </w:rPr>
            </w:pPr>
          </w:p>
        </w:tc>
        <w:tc>
          <w:tcPr>
            <w:tcW w:w="2952" w:type="dxa"/>
            <w:vAlign w:val="center"/>
          </w:tcPr>
          <w:p w14:paraId="31E01FDD">
            <w:pPr>
              <w:tabs>
                <w:tab w:val="left" w:pos="6300"/>
              </w:tabs>
              <w:snapToGrid w:val="0"/>
              <w:jc w:val="center"/>
              <w:outlineLvl w:val="0"/>
              <w:rPr>
                <w:rFonts w:ascii="宋体" w:hAnsi="宋体"/>
                <w:sz w:val="21"/>
                <w:szCs w:val="21"/>
              </w:rPr>
            </w:pPr>
          </w:p>
        </w:tc>
        <w:tc>
          <w:tcPr>
            <w:tcW w:w="2212" w:type="dxa"/>
            <w:vAlign w:val="center"/>
          </w:tcPr>
          <w:p w14:paraId="6E6A2893">
            <w:pPr>
              <w:tabs>
                <w:tab w:val="left" w:pos="6300"/>
              </w:tabs>
              <w:snapToGrid w:val="0"/>
              <w:jc w:val="center"/>
              <w:outlineLvl w:val="0"/>
              <w:rPr>
                <w:rFonts w:ascii="宋体" w:hAnsi="宋体"/>
                <w:sz w:val="21"/>
                <w:szCs w:val="21"/>
              </w:rPr>
            </w:pPr>
          </w:p>
        </w:tc>
      </w:tr>
      <w:tr w14:paraId="39CC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218" w:type="dxa"/>
            <w:vAlign w:val="center"/>
          </w:tcPr>
          <w:p w14:paraId="1B2E2DCC">
            <w:pPr>
              <w:tabs>
                <w:tab w:val="left" w:pos="6300"/>
              </w:tabs>
              <w:snapToGrid w:val="0"/>
              <w:jc w:val="center"/>
              <w:outlineLvl w:val="0"/>
              <w:rPr>
                <w:rFonts w:ascii="宋体" w:hAnsi="宋体"/>
                <w:sz w:val="21"/>
                <w:szCs w:val="21"/>
              </w:rPr>
            </w:pPr>
          </w:p>
        </w:tc>
        <w:tc>
          <w:tcPr>
            <w:tcW w:w="2844" w:type="dxa"/>
            <w:vAlign w:val="center"/>
          </w:tcPr>
          <w:p w14:paraId="1B6F4678">
            <w:pPr>
              <w:tabs>
                <w:tab w:val="left" w:pos="6300"/>
              </w:tabs>
              <w:snapToGrid w:val="0"/>
              <w:jc w:val="center"/>
              <w:outlineLvl w:val="0"/>
              <w:rPr>
                <w:rFonts w:ascii="宋体" w:hAnsi="宋体"/>
                <w:sz w:val="21"/>
                <w:szCs w:val="21"/>
              </w:rPr>
            </w:pPr>
          </w:p>
        </w:tc>
        <w:tc>
          <w:tcPr>
            <w:tcW w:w="2952" w:type="dxa"/>
            <w:vAlign w:val="center"/>
          </w:tcPr>
          <w:p w14:paraId="21EF8A0A">
            <w:pPr>
              <w:tabs>
                <w:tab w:val="left" w:pos="6300"/>
              </w:tabs>
              <w:snapToGrid w:val="0"/>
              <w:jc w:val="center"/>
              <w:outlineLvl w:val="0"/>
              <w:rPr>
                <w:rFonts w:ascii="宋体" w:hAnsi="宋体"/>
                <w:sz w:val="21"/>
                <w:szCs w:val="21"/>
              </w:rPr>
            </w:pPr>
          </w:p>
        </w:tc>
        <w:tc>
          <w:tcPr>
            <w:tcW w:w="2212" w:type="dxa"/>
            <w:vAlign w:val="center"/>
          </w:tcPr>
          <w:p w14:paraId="4FB3D092">
            <w:pPr>
              <w:tabs>
                <w:tab w:val="left" w:pos="6300"/>
              </w:tabs>
              <w:snapToGrid w:val="0"/>
              <w:jc w:val="center"/>
              <w:outlineLvl w:val="0"/>
              <w:rPr>
                <w:rFonts w:ascii="宋体" w:hAnsi="宋体"/>
                <w:sz w:val="21"/>
                <w:szCs w:val="21"/>
              </w:rPr>
            </w:pPr>
          </w:p>
        </w:tc>
      </w:tr>
      <w:tr w14:paraId="660C1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218" w:type="dxa"/>
            <w:vAlign w:val="center"/>
          </w:tcPr>
          <w:p w14:paraId="712A7B72">
            <w:pPr>
              <w:tabs>
                <w:tab w:val="left" w:pos="6300"/>
              </w:tabs>
              <w:snapToGrid w:val="0"/>
              <w:jc w:val="center"/>
              <w:outlineLvl w:val="0"/>
              <w:rPr>
                <w:rFonts w:ascii="宋体" w:hAnsi="宋体"/>
                <w:sz w:val="21"/>
                <w:szCs w:val="21"/>
              </w:rPr>
            </w:pPr>
          </w:p>
        </w:tc>
        <w:tc>
          <w:tcPr>
            <w:tcW w:w="2844" w:type="dxa"/>
            <w:vAlign w:val="center"/>
          </w:tcPr>
          <w:p w14:paraId="3E14682A">
            <w:pPr>
              <w:tabs>
                <w:tab w:val="left" w:pos="6300"/>
              </w:tabs>
              <w:snapToGrid w:val="0"/>
              <w:jc w:val="center"/>
              <w:outlineLvl w:val="0"/>
              <w:rPr>
                <w:rFonts w:ascii="宋体" w:hAnsi="宋体"/>
                <w:sz w:val="21"/>
                <w:szCs w:val="21"/>
              </w:rPr>
            </w:pPr>
          </w:p>
        </w:tc>
        <w:tc>
          <w:tcPr>
            <w:tcW w:w="2952" w:type="dxa"/>
            <w:vAlign w:val="center"/>
          </w:tcPr>
          <w:p w14:paraId="7694F38A">
            <w:pPr>
              <w:tabs>
                <w:tab w:val="left" w:pos="6300"/>
              </w:tabs>
              <w:snapToGrid w:val="0"/>
              <w:jc w:val="center"/>
              <w:outlineLvl w:val="0"/>
              <w:rPr>
                <w:rFonts w:ascii="宋体" w:hAnsi="宋体"/>
                <w:sz w:val="21"/>
                <w:szCs w:val="21"/>
              </w:rPr>
            </w:pPr>
          </w:p>
        </w:tc>
        <w:tc>
          <w:tcPr>
            <w:tcW w:w="2212" w:type="dxa"/>
            <w:vAlign w:val="center"/>
          </w:tcPr>
          <w:p w14:paraId="6F511B5F">
            <w:pPr>
              <w:tabs>
                <w:tab w:val="left" w:pos="6300"/>
              </w:tabs>
              <w:snapToGrid w:val="0"/>
              <w:jc w:val="center"/>
              <w:outlineLvl w:val="0"/>
              <w:rPr>
                <w:rFonts w:ascii="宋体" w:hAnsi="宋体"/>
                <w:sz w:val="21"/>
                <w:szCs w:val="21"/>
              </w:rPr>
            </w:pPr>
          </w:p>
        </w:tc>
      </w:tr>
      <w:tr w14:paraId="0CFC1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218" w:type="dxa"/>
            <w:vAlign w:val="center"/>
          </w:tcPr>
          <w:p w14:paraId="145904A1">
            <w:pPr>
              <w:tabs>
                <w:tab w:val="left" w:pos="6300"/>
              </w:tabs>
              <w:snapToGrid w:val="0"/>
              <w:jc w:val="center"/>
              <w:outlineLvl w:val="0"/>
              <w:rPr>
                <w:rFonts w:ascii="宋体" w:hAnsi="宋体"/>
                <w:sz w:val="21"/>
                <w:szCs w:val="21"/>
              </w:rPr>
            </w:pPr>
          </w:p>
        </w:tc>
        <w:tc>
          <w:tcPr>
            <w:tcW w:w="2844" w:type="dxa"/>
            <w:vAlign w:val="center"/>
          </w:tcPr>
          <w:p w14:paraId="70E45AD3">
            <w:pPr>
              <w:tabs>
                <w:tab w:val="left" w:pos="6300"/>
              </w:tabs>
              <w:snapToGrid w:val="0"/>
              <w:jc w:val="center"/>
              <w:outlineLvl w:val="0"/>
              <w:rPr>
                <w:rFonts w:ascii="宋体" w:hAnsi="宋体"/>
                <w:sz w:val="21"/>
                <w:szCs w:val="21"/>
              </w:rPr>
            </w:pPr>
          </w:p>
        </w:tc>
        <w:tc>
          <w:tcPr>
            <w:tcW w:w="2952" w:type="dxa"/>
            <w:vAlign w:val="center"/>
          </w:tcPr>
          <w:p w14:paraId="5222369A">
            <w:pPr>
              <w:tabs>
                <w:tab w:val="left" w:pos="6300"/>
              </w:tabs>
              <w:snapToGrid w:val="0"/>
              <w:jc w:val="center"/>
              <w:outlineLvl w:val="0"/>
              <w:rPr>
                <w:rFonts w:ascii="宋体" w:hAnsi="宋体"/>
                <w:sz w:val="21"/>
                <w:szCs w:val="21"/>
              </w:rPr>
            </w:pPr>
          </w:p>
        </w:tc>
        <w:tc>
          <w:tcPr>
            <w:tcW w:w="2212" w:type="dxa"/>
            <w:vAlign w:val="center"/>
          </w:tcPr>
          <w:p w14:paraId="70550EFC">
            <w:pPr>
              <w:tabs>
                <w:tab w:val="left" w:pos="6300"/>
              </w:tabs>
              <w:snapToGrid w:val="0"/>
              <w:jc w:val="center"/>
              <w:outlineLvl w:val="0"/>
              <w:rPr>
                <w:rFonts w:ascii="宋体" w:hAnsi="宋体"/>
                <w:sz w:val="21"/>
                <w:szCs w:val="21"/>
              </w:rPr>
            </w:pPr>
          </w:p>
        </w:tc>
      </w:tr>
      <w:tr w14:paraId="1734E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218" w:type="dxa"/>
            <w:vAlign w:val="center"/>
          </w:tcPr>
          <w:p w14:paraId="2565CE97">
            <w:pPr>
              <w:tabs>
                <w:tab w:val="left" w:pos="6300"/>
              </w:tabs>
              <w:snapToGrid w:val="0"/>
              <w:jc w:val="center"/>
              <w:outlineLvl w:val="0"/>
              <w:rPr>
                <w:rFonts w:ascii="宋体" w:hAnsi="宋体"/>
                <w:sz w:val="21"/>
                <w:szCs w:val="21"/>
              </w:rPr>
            </w:pPr>
          </w:p>
        </w:tc>
        <w:tc>
          <w:tcPr>
            <w:tcW w:w="2844" w:type="dxa"/>
            <w:vAlign w:val="center"/>
          </w:tcPr>
          <w:p w14:paraId="54DD4F8E">
            <w:pPr>
              <w:tabs>
                <w:tab w:val="left" w:pos="6300"/>
              </w:tabs>
              <w:snapToGrid w:val="0"/>
              <w:jc w:val="center"/>
              <w:outlineLvl w:val="0"/>
              <w:rPr>
                <w:rFonts w:ascii="宋体" w:hAnsi="宋体"/>
                <w:sz w:val="21"/>
                <w:szCs w:val="21"/>
              </w:rPr>
            </w:pPr>
          </w:p>
        </w:tc>
        <w:tc>
          <w:tcPr>
            <w:tcW w:w="2952" w:type="dxa"/>
            <w:vAlign w:val="center"/>
          </w:tcPr>
          <w:p w14:paraId="17931F92">
            <w:pPr>
              <w:tabs>
                <w:tab w:val="left" w:pos="6300"/>
              </w:tabs>
              <w:snapToGrid w:val="0"/>
              <w:jc w:val="center"/>
              <w:outlineLvl w:val="0"/>
              <w:rPr>
                <w:rFonts w:ascii="宋体" w:hAnsi="宋体"/>
                <w:sz w:val="21"/>
                <w:szCs w:val="21"/>
              </w:rPr>
            </w:pPr>
          </w:p>
        </w:tc>
        <w:tc>
          <w:tcPr>
            <w:tcW w:w="2212" w:type="dxa"/>
            <w:vAlign w:val="center"/>
          </w:tcPr>
          <w:p w14:paraId="59E13010">
            <w:pPr>
              <w:tabs>
                <w:tab w:val="left" w:pos="6300"/>
              </w:tabs>
              <w:snapToGrid w:val="0"/>
              <w:jc w:val="center"/>
              <w:outlineLvl w:val="0"/>
              <w:rPr>
                <w:rFonts w:ascii="宋体" w:hAnsi="宋体"/>
                <w:sz w:val="21"/>
                <w:szCs w:val="21"/>
              </w:rPr>
            </w:pPr>
          </w:p>
        </w:tc>
      </w:tr>
      <w:tr w14:paraId="10228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218" w:type="dxa"/>
            <w:vAlign w:val="center"/>
          </w:tcPr>
          <w:p w14:paraId="62C3A5A2">
            <w:pPr>
              <w:tabs>
                <w:tab w:val="left" w:pos="6300"/>
              </w:tabs>
              <w:snapToGrid w:val="0"/>
              <w:jc w:val="center"/>
              <w:outlineLvl w:val="0"/>
              <w:rPr>
                <w:rFonts w:ascii="宋体" w:hAnsi="宋体"/>
                <w:sz w:val="21"/>
                <w:szCs w:val="21"/>
              </w:rPr>
            </w:pPr>
          </w:p>
        </w:tc>
        <w:tc>
          <w:tcPr>
            <w:tcW w:w="2844" w:type="dxa"/>
            <w:vAlign w:val="center"/>
          </w:tcPr>
          <w:p w14:paraId="42FAD195">
            <w:pPr>
              <w:tabs>
                <w:tab w:val="left" w:pos="6300"/>
              </w:tabs>
              <w:snapToGrid w:val="0"/>
              <w:jc w:val="center"/>
              <w:outlineLvl w:val="0"/>
              <w:rPr>
                <w:rFonts w:ascii="宋体" w:hAnsi="宋体"/>
                <w:sz w:val="21"/>
                <w:szCs w:val="21"/>
              </w:rPr>
            </w:pPr>
          </w:p>
        </w:tc>
        <w:tc>
          <w:tcPr>
            <w:tcW w:w="2952" w:type="dxa"/>
            <w:vAlign w:val="center"/>
          </w:tcPr>
          <w:p w14:paraId="2F3DF501">
            <w:pPr>
              <w:tabs>
                <w:tab w:val="left" w:pos="6300"/>
              </w:tabs>
              <w:snapToGrid w:val="0"/>
              <w:jc w:val="center"/>
              <w:outlineLvl w:val="0"/>
              <w:rPr>
                <w:rFonts w:ascii="宋体" w:hAnsi="宋体"/>
                <w:sz w:val="21"/>
                <w:szCs w:val="21"/>
              </w:rPr>
            </w:pPr>
          </w:p>
        </w:tc>
        <w:tc>
          <w:tcPr>
            <w:tcW w:w="2212" w:type="dxa"/>
            <w:vAlign w:val="center"/>
          </w:tcPr>
          <w:p w14:paraId="7A07AC10">
            <w:pPr>
              <w:tabs>
                <w:tab w:val="left" w:pos="6300"/>
              </w:tabs>
              <w:snapToGrid w:val="0"/>
              <w:jc w:val="center"/>
              <w:outlineLvl w:val="0"/>
              <w:rPr>
                <w:rFonts w:ascii="宋体" w:hAnsi="宋体"/>
                <w:sz w:val="21"/>
                <w:szCs w:val="21"/>
              </w:rPr>
            </w:pPr>
          </w:p>
        </w:tc>
      </w:tr>
    </w:tbl>
    <w:p w14:paraId="7F2205D6">
      <w:pPr>
        <w:spacing w:line="500" w:lineRule="exact"/>
        <w:ind w:firstLine="600" w:firstLineChars="250"/>
        <w:rPr>
          <w:rFonts w:ascii="宋体" w:hAnsi="宋体"/>
          <w:sz w:val="24"/>
          <w:szCs w:val="28"/>
        </w:rPr>
      </w:pPr>
      <w:r>
        <w:rPr>
          <w:rFonts w:hint="eastAsia" w:ascii="宋体" w:hAnsi="宋体"/>
          <w:sz w:val="24"/>
          <w:szCs w:val="28"/>
        </w:rPr>
        <w:t xml:space="preserve">供应商：                         </w:t>
      </w:r>
      <w:r>
        <w:rPr>
          <w:rFonts w:hint="eastAsia" w:ascii="宋体" w:hAnsi="宋体"/>
          <w:sz w:val="24"/>
          <w:szCs w:val="24"/>
        </w:rPr>
        <w:t>法定代表人（或其授权代表）或自然人</w:t>
      </w:r>
      <w:r>
        <w:rPr>
          <w:rFonts w:hint="eastAsia" w:ascii="宋体" w:hAnsi="宋体"/>
          <w:sz w:val="24"/>
          <w:szCs w:val="28"/>
        </w:rPr>
        <w:t>：</w:t>
      </w:r>
    </w:p>
    <w:p w14:paraId="7BE34649">
      <w:pPr>
        <w:spacing w:line="500" w:lineRule="exact"/>
        <w:rPr>
          <w:rFonts w:ascii="宋体" w:hAnsi="宋体"/>
          <w:sz w:val="24"/>
          <w:szCs w:val="28"/>
        </w:rPr>
      </w:pPr>
      <w:r>
        <w:rPr>
          <w:rFonts w:hint="eastAsia" w:ascii="宋体" w:hAnsi="宋体"/>
          <w:sz w:val="24"/>
          <w:szCs w:val="28"/>
        </w:rPr>
        <w:t xml:space="preserve">    </w:t>
      </w:r>
    </w:p>
    <w:p w14:paraId="3584E8DA">
      <w:pPr>
        <w:spacing w:line="500" w:lineRule="exact"/>
        <w:ind w:firstLine="720" w:firstLineChars="300"/>
        <w:rPr>
          <w:rFonts w:ascii="宋体" w:hAnsi="宋体"/>
          <w:sz w:val="24"/>
          <w:szCs w:val="28"/>
        </w:rPr>
      </w:pPr>
      <w:r>
        <w:rPr>
          <w:rFonts w:hint="eastAsia" w:ascii="宋体" w:hAnsi="宋体"/>
          <w:sz w:val="24"/>
          <w:szCs w:val="28"/>
        </w:rPr>
        <w:t>（供应商公章）                               （</w:t>
      </w:r>
      <w:r>
        <w:rPr>
          <w:rFonts w:hint="eastAsia" w:ascii="宋体" w:hAnsi="宋体"/>
          <w:sz w:val="24"/>
          <w:szCs w:val="24"/>
        </w:rPr>
        <w:t>签署</w:t>
      </w:r>
      <w:r>
        <w:rPr>
          <w:rFonts w:hint="eastAsia" w:ascii="宋体" w:hAnsi="宋体"/>
          <w:sz w:val="24"/>
          <w:szCs w:val="28"/>
        </w:rPr>
        <w:t>或盖章）</w:t>
      </w:r>
    </w:p>
    <w:p w14:paraId="4E8A8F21">
      <w:pPr>
        <w:tabs>
          <w:tab w:val="left" w:pos="6300"/>
        </w:tabs>
        <w:snapToGrid w:val="0"/>
        <w:spacing w:line="500" w:lineRule="exact"/>
        <w:ind w:firstLine="570"/>
        <w:rPr>
          <w:rFonts w:ascii="宋体" w:hAnsi="宋体"/>
          <w:sz w:val="24"/>
          <w:szCs w:val="28"/>
        </w:rPr>
      </w:pPr>
      <w:r>
        <w:rPr>
          <w:rFonts w:hint="eastAsia" w:ascii="宋体" w:hAnsi="宋体"/>
          <w:sz w:val="24"/>
          <w:szCs w:val="28"/>
        </w:rPr>
        <w:t xml:space="preserve">                                            年     月     日</w:t>
      </w:r>
    </w:p>
    <w:p w14:paraId="027C4A98">
      <w:pPr>
        <w:tabs>
          <w:tab w:val="left" w:pos="6300"/>
        </w:tabs>
        <w:snapToGrid w:val="0"/>
        <w:spacing w:line="400" w:lineRule="exact"/>
        <w:ind w:firstLine="480" w:firstLineChars="200"/>
        <w:rPr>
          <w:rFonts w:ascii="宋体" w:hAnsi="宋体"/>
          <w:sz w:val="24"/>
        </w:rPr>
      </w:pPr>
      <w:r>
        <w:rPr>
          <w:rFonts w:hint="eastAsia" w:ascii="宋体" w:hAnsi="宋体"/>
          <w:sz w:val="24"/>
        </w:rPr>
        <w:t>注：</w:t>
      </w:r>
    </w:p>
    <w:p w14:paraId="03A55FFA">
      <w:pPr>
        <w:tabs>
          <w:tab w:val="left" w:pos="6300"/>
        </w:tabs>
        <w:snapToGrid w:val="0"/>
        <w:spacing w:line="400" w:lineRule="exact"/>
        <w:ind w:firstLine="480" w:firstLineChars="200"/>
        <w:rPr>
          <w:rFonts w:ascii="宋体" w:hAnsi="宋体"/>
          <w:sz w:val="24"/>
          <w:szCs w:val="24"/>
        </w:rPr>
      </w:pPr>
      <w:r>
        <w:rPr>
          <w:rFonts w:hint="eastAsia" w:ascii="宋体" w:hAnsi="宋体"/>
          <w:sz w:val="24"/>
          <w:szCs w:val="24"/>
        </w:rPr>
        <w:t>1</w:t>
      </w:r>
      <w:r>
        <w:rPr>
          <w:rFonts w:hint="eastAsia" w:ascii="宋体" w:hAnsi="宋体"/>
          <w:sz w:val="24"/>
        </w:rPr>
        <w:t>.</w:t>
      </w:r>
      <w:r>
        <w:rPr>
          <w:rFonts w:hint="eastAsia" w:ascii="宋体" w:hAnsi="宋体"/>
          <w:sz w:val="24"/>
          <w:szCs w:val="24"/>
        </w:rPr>
        <w:t>本表即为对本项目“第二篇  询价项目技术（质量）需求”中所列条款进行比较和响应；</w:t>
      </w:r>
    </w:p>
    <w:p w14:paraId="3FB257F7">
      <w:pPr>
        <w:tabs>
          <w:tab w:val="left" w:pos="6300"/>
        </w:tabs>
        <w:snapToGrid w:val="0"/>
        <w:spacing w:line="500" w:lineRule="exact"/>
        <w:ind w:firstLine="480" w:firstLineChars="200"/>
        <w:rPr>
          <w:rFonts w:ascii="宋体" w:hAnsi="宋体"/>
          <w:sz w:val="24"/>
        </w:rPr>
      </w:pPr>
      <w:r>
        <w:rPr>
          <w:rFonts w:hint="eastAsia" w:ascii="宋体" w:hAnsi="宋体"/>
          <w:sz w:val="24"/>
        </w:rPr>
        <w:t>2.本表可扩展。</w:t>
      </w:r>
    </w:p>
    <w:p w14:paraId="7D950617">
      <w:pPr>
        <w:tabs>
          <w:tab w:val="left" w:pos="6300"/>
        </w:tabs>
        <w:snapToGrid w:val="0"/>
        <w:spacing w:line="500" w:lineRule="exact"/>
        <w:ind w:firstLine="480" w:firstLineChars="200"/>
        <w:rPr>
          <w:rFonts w:ascii="宋体" w:hAnsi="宋体"/>
          <w:sz w:val="24"/>
        </w:rPr>
      </w:pPr>
      <w:r>
        <w:rPr>
          <w:rFonts w:hint="eastAsia" w:ascii="宋体" w:hAnsi="宋体"/>
          <w:sz w:val="24"/>
        </w:rPr>
        <w:br w:type="page"/>
      </w:r>
      <w:r>
        <w:rPr>
          <w:rFonts w:hint="eastAsia" w:ascii="宋体" w:hAnsi="宋体"/>
          <w:sz w:val="24"/>
          <w:szCs w:val="24"/>
        </w:rPr>
        <w:t>（二）其他资料（格式自定）</w:t>
      </w:r>
    </w:p>
    <w:p w14:paraId="7DBC5A3F">
      <w:pPr>
        <w:tabs>
          <w:tab w:val="left" w:pos="6300"/>
        </w:tabs>
        <w:snapToGrid w:val="0"/>
        <w:spacing w:line="500" w:lineRule="exact"/>
        <w:ind w:firstLine="480" w:firstLineChars="200"/>
        <w:rPr>
          <w:rFonts w:ascii="宋体" w:hAnsi="宋体"/>
          <w:sz w:val="24"/>
          <w:szCs w:val="24"/>
        </w:rPr>
      </w:pPr>
    </w:p>
    <w:p w14:paraId="3405C35D">
      <w:pPr>
        <w:pStyle w:val="23"/>
        <w:snapToGrid w:val="0"/>
        <w:spacing w:before="0" w:after="0" w:line="400" w:lineRule="exact"/>
        <w:ind w:firstLine="640" w:firstLineChars="200"/>
        <w:rPr>
          <w:rFonts w:ascii="宋体" w:hAnsi="宋体" w:eastAsia="宋体"/>
          <w:b w:val="0"/>
        </w:rPr>
      </w:pPr>
      <w:bookmarkStart w:id="551" w:name="_Toc3729"/>
      <w:bookmarkEnd w:id="551"/>
      <w:bookmarkStart w:id="552" w:name="_Toc65660381"/>
      <w:bookmarkEnd w:id="552"/>
      <w:bookmarkStart w:id="553" w:name="_Toc32339"/>
      <w:bookmarkEnd w:id="553"/>
      <w:bookmarkStart w:id="554" w:name="_Toc32158"/>
      <w:bookmarkEnd w:id="554"/>
      <w:bookmarkStart w:id="555" w:name="_Toc4474"/>
      <w:bookmarkEnd w:id="555"/>
      <w:bookmarkStart w:id="556" w:name="_Toc27717"/>
      <w:bookmarkEnd w:id="556"/>
      <w:bookmarkStart w:id="557" w:name="_Toc313888362"/>
      <w:bookmarkStart w:id="558" w:name="_Toc342913421"/>
      <w:bookmarkStart w:id="559" w:name="_Toc313008358"/>
      <w:r>
        <w:rPr>
          <w:rFonts w:hint="eastAsia" w:ascii="宋体" w:hAnsi="宋体" w:eastAsia="宋体"/>
          <w:b w:val="0"/>
        </w:rPr>
        <w:br w:type="page"/>
      </w:r>
      <w:bookmarkStart w:id="560" w:name="_Toc28838"/>
      <w:bookmarkStart w:id="561" w:name="_Toc10349"/>
      <w:bookmarkStart w:id="562" w:name="_Toc12667"/>
      <w:bookmarkStart w:id="563" w:name="_Toc961"/>
      <w:bookmarkStart w:id="564" w:name="_Toc28214"/>
      <w:bookmarkStart w:id="565" w:name="_Toc18532"/>
      <w:bookmarkStart w:id="566" w:name="_Toc20510"/>
      <w:r>
        <w:rPr>
          <w:rFonts w:hint="eastAsia" w:ascii="宋体" w:hAnsi="宋体" w:eastAsia="宋体"/>
          <w:sz w:val="24"/>
        </w:rPr>
        <w:t>三、服务部分</w:t>
      </w:r>
      <w:bookmarkEnd w:id="560"/>
      <w:bookmarkEnd w:id="561"/>
      <w:bookmarkEnd w:id="562"/>
      <w:bookmarkEnd w:id="563"/>
      <w:bookmarkEnd w:id="564"/>
      <w:bookmarkEnd w:id="565"/>
      <w:bookmarkEnd w:id="566"/>
    </w:p>
    <w:p w14:paraId="59F97DBA">
      <w:pPr>
        <w:spacing w:line="400" w:lineRule="exact"/>
        <w:ind w:firstLine="480" w:firstLineChars="200"/>
        <w:rPr>
          <w:rFonts w:ascii="宋体" w:hAnsi="宋体"/>
          <w:sz w:val="24"/>
          <w:szCs w:val="24"/>
        </w:rPr>
      </w:pPr>
      <w:r>
        <w:rPr>
          <w:rFonts w:hint="eastAsia" w:ascii="宋体" w:hAnsi="宋体"/>
          <w:sz w:val="24"/>
          <w:szCs w:val="24"/>
        </w:rPr>
        <w:t>（一）服务响应偏离表</w:t>
      </w:r>
    </w:p>
    <w:p w14:paraId="4936F384">
      <w:pPr>
        <w:spacing w:line="400" w:lineRule="exact"/>
        <w:ind w:firstLine="480" w:firstLineChars="200"/>
        <w:rPr>
          <w:rFonts w:ascii="宋体" w:hAnsi="宋体"/>
          <w:sz w:val="24"/>
          <w:szCs w:val="24"/>
        </w:rPr>
      </w:pPr>
      <w:r>
        <w:rPr>
          <w:rFonts w:hint="eastAsia" w:ascii="宋体" w:hAnsi="宋体"/>
          <w:sz w:val="24"/>
          <w:szCs w:val="24"/>
        </w:rPr>
        <w:t xml:space="preserve">项目号：                               </w:t>
      </w:r>
    </w:p>
    <w:p w14:paraId="432D85F4">
      <w:pPr>
        <w:spacing w:line="400" w:lineRule="exact"/>
        <w:ind w:firstLine="480" w:firstLineChars="200"/>
        <w:rPr>
          <w:rFonts w:ascii="宋体" w:hAnsi="宋体"/>
          <w:sz w:val="24"/>
          <w:szCs w:val="24"/>
        </w:rPr>
      </w:pPr>
      <w:r>
        <w:rPr>
          <w:rFonts w:hint="eastAsia" w:ascii="宋体" w:hAnsi="宋体"/>
          <w:sz w:val="24"/>
          <w:szCs w:val="24"/>
        </w:rPr>
        <w:t>询价项目名称：</w:t>
      </w:r>
    </w:p>
    <w:tbl>
      <w:tblPr>
        <w:tblStyle w:val="19"/>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2"/>
        <w:gridCol w:w="3184"/>
        <w:gridCol w:w="2438"/>
        <w:gridCol w:w="2359"/>
      </w:tblGrid>
      <w:tr w14:paraId="099C8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0" w:hRule="atLeast"/>
        </w:trPr>
        <w:tc>
          <w:tcPr>
            <w:tcW w:w="1512" w:type="dxa"/>
            <w:vAlign w:val="center"/>
          </w:tcPr>
          <w:p w14:paraId="69F6EF0C">
            <w:pPr>
              <w:tabs>
                <w:tab w:val="left" w:pos="6300"/>
              </w:tabs>
              <w:snapToGrid w:val="0"/>
              <w:jc w:val="center"/>
              <w:outlineLvl w:val="0"/>
              <w:rPr>
                <w:rFonts w:ascii="宋体" w:hAnsi="宋体"/>
                <w:b/>
                <w:sz w:val="21"/>
                <w:szCs w:val="24"/>
              </w:rPr>
            </w:pPr>
            <w:r>
              <w:rPr>
                <w:rFonts w:hint="eastAsia" w:ascii="宋体" w:hAnsi="宋体"/>
                <w:b/>
                <w:sz w:val="21"/>
                <w:szCs w:val="24"/>
              </w:rPr>
              <w:t>序号</w:t>
            </w:r>
          </w:p>
        </w:tc>
        <w:tc>
          <w:tcPr>
            <w:tcW w:w="3184" w:type="dxa"/>
            <w:vAlign w:val="center"/>
          </w:tcPr>
          <w:p w14:paraId="0ACD2591">
            <w:pPr>
              <w:tabs>
                <w:tab w:val="left" w:pos="6300"/>
              </w:tabs>
              <w:snapToGrid w:val="0"/>
              <w:jc w:val="center"/>
              <w:outlineLvl w:val="0"/>
              <w:rPr>
                <w:rFonts w:ascii="宋体" w:hAnsi="宋体"/>
                <w:b/>
                <w:sz w:val="21"/>
                <w:szCs w:val="24"/>
              </w:rPr>
            </w:pPr>
            <w:r>
              <w:rPr>
                <w:rFonts w:hint="eastAsia" w:ascii="宋体" w:hAnsi="宋体"/>
                <w:b/>
                <w:sz w:val="21"/>
                <w:szCs w:val="24"/>
              </w:rPr>
              <w:t>采购需求</w:t>
            </w:r>
          </w:p>
        </w:tc>
        <w:tc>
          <w:tcPr>
            <w:tcW w:w="2438" w:type="dxa"/>
            <w:vAlign w:val="center"/>
          </w:tcPr>
          <w:p w14:paraId="28A1F8F5">
            <w:pPr>
              <w:tabs>
                <w:tab w:val="left" w:pos="6300"/>
              </w:tabs>
              <w:snapToGrid w:val="0"/>
              <w:jc w:val="center"/>
              <w:outlineLvl w:val="0"/>
              <w:rPr>
                <w:rFonts w:ascii="宋体" w:hAnsi="宋体"/>
                <w:b/>
                <w:sz w:val="21"/>
                <w:szCs w:val="24"/>
              </w:rPr>
            </w:pPr>
            <w:r>
              <w:rPr>
                <w:rFonts w:hint="eastAsia" w:ascii="宋体" w:hAnsi="宋体"/>
                <w:b/>
                <w:sz w:val="21"/>
                <w:szCs w:val="24"/>
              </w:rPr>
              <w:t>响应情况</w:t>
            </w:r>
          </w:p>
        </w:tc>
        <w:tc>
          <w:tcPr>
            <w:tcW w:w="2359" w:type="dxa"/>
            <w:vAlign w:val="center"/>
          </w:tcPr>
          <w:p w14:paraId="767DE454">
            <w:pPr>
              <w:tabs>
                <w:tab w:val="left" w:pos="6300"/>
              </w:tabs>
              <w:snapToGrid w:val="0"/>
              <w:jc w:val="center"/>
              <w:outlineLvl w:val="0"/>
              <w:rPr>
                <w:rFonts w:ascii="宋体" w:hAnsi="宋体"/>
                <w:b/>
                <w:sz w:val="21"/>
                <w:szCs w:val="21"/>
              </w:rPr>
            </w:pPr>
            <w:r>
              <w:rPr>
                <w:rFonts w:hint="eastAsia" w:ascii="宋体" w:hAnsi="宋体"/>
                <w:b/>
                <w:sz w:val="21"/>
                <w:szCs w:val="21"/>
              </w:rPr>
              <w:t>差异说明</w:t>
            </w:r>
          </w:p>
        </w:tc>
      </w:tr>
      <w:tr w14:paraId="7C3FE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atLeast"/>
        </w:trPr>
        <w:tc>
          <w:tcPr>
            <w:tcW w:w="1512" w:type="dxa"/>
            <w:vAlign w:val="center"/>
          </w:tcPr>
          <w:p w14:paraId="2AFAF2B1">
            <w:pPr>
              <w:tabs>
                <w:tab w:val="left" w:pos="6300"/>
              </w:tabs>
              <w:snapToGrid w:val="0"/>
              <w:jc w:val="center"/>
              <w:outlineLvl w:val="0"/>
              <w:rPr>
                <w:rFonts w:ascii="宋体" w:hAnsi="宋体"/>
                <w:sz w:val="21"/>
                <w:szCs w:val="24"/>
              </w:rPr>
            </w:pPr>
          </w:p>
        </w:tc>
        <w:tc>
          <w:tcPr>
            <w:tcW w:w="3184" w:type="dxa"/>
            <w:vAlign w:val="center"/>
          </w:tcPr>
          <w:p w14:paraId="6DB9AEDE">
            <w:pPr>
              <w:tabs>
                <w:tab w:val="left" w:pos="6300"/>
              </w:tabs>
              <w:snapToGrid w:val="0"/>
              <w:jc w:val="center"/>
              <w:outlineLvl w:val="0"/>
              <w:rPr>
                <w:rFonts w:ascii="宋体" w:hAnsi="宋体"/>
                <w:sz w:val="21"/>
                <w:szCs w:val="24"/>
              </w:rPr>
            </w:pPr>
          </w:p>
        </w:tc>
        <w:tc>
          <w:tcPr>
            <w:tcW w:w="2438" w:type="dxa"/>
            <w:vAlign w:val="center"/>
          </w:tcPr>
          <w:p w14:paraId="15A393D7">
            <w:pPr>
              <w:tabs>
                <w:tab w:val="left" w:pos="6300"/>
              </w:tabs>
              <w:snapToGrid w:val="0"/>
              <w:outlineLvl w:val="0"/>
              <w:rPr>
                <w:rFonts w:ascii="宋体" w:hAnsi="宋体"/>
                <w:sz w:val="21"/>
                <w:szCs w:val="21"/>
              </w:rPr>
            </w:pPr>
            <w:r>
              <w:rPr>
                <w:rFonts w:hint="eastAsia" w:ascii="宋体" w:hAnsi="宋体"/>
                <w:sz w:val="21"/>
                <w:szCs w:val="21"/>
              </w:rPr>
              <w:t>提醒：请注明具体内容</w:t>
            </w:r>
          </w:p>
        </w:tc>
        <w:tc>
          <w:tcPr>
            <w:tcW w:w="2359" w:type="dxa"/>
            <w:vAlign w:val="center"/>
          </w:tcPr>
          <w:p w14:paraId="547BC21D">
            <w:pPr>
              <w:tabs>
                <w:tab w:val="left" w:pos="6300"/>
              </w:tabs>
              <w:snapToGrid w:val="0"/>
              <w:jc w:val="center"/>
              <w:outlineLvl w:val="0"/>
              <w:rPr>
                <w:rFonts w:ascii="宋体" w:hAnsi="宋体"/>
                <w:sz w:val="21"/>
                <w:szCs w:val="24"/>
              </w:rPr>
            </w:pPr>
          </w:p>
        </w:tc>
      </w:tr>
      <w:tr w14:paraId="19AFD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atLeast"/>
        </w:trPr>
        <w:tc>
          <w:tcPr>
            <w:tcW w:w="1512" w:type="dxa"/>
            <w:vAlign w:val="center"/>
          </w:tcPr>
          <w:p w14:paraId="3782CC2C">
            <w:pPr>
              <w:tabs>
                <w:tab w:val="left" w:pos="6300"/>
              </w:tabs>
              <w:snapToGrid w:val="0"/>
              <w:jc w:val="center"/>
              <w:outlineLvl w:val="0"/>
              <w:rPr>
                <w:rFonts w:ascii="宋体" w:hAnsi="宋体"/>
                <w:sz w:val="21"/>
                <w:szCs w:val="24"/>
              </w:rPr>
            </w:pPr>
          </w:p>
        </w:tc>
        <w:tc>
          <w:tcPr>
            <w:tcW w:w="3184" w:type="dxa"/>
            <w:vAlign w:val="center"/>
          </w:tcPr>
          <w:p w14:paraId="31CE5429">
            <w:pPr>
              <w:tabs>
                <w:tab w:val="left" w:pos="6300"/>
              </w:tabs>
              <w:snapToGrid w:val="0"/>
              <w:jc w:val="center"/>
              <w:outlineLvl w:val="0"/>
              <w:rPr>
                <w:rFonts w:ascii="宋体" w:hAnsi="宋体"/>
                <w:sz w:val="21"/>
                <w:szCs w:val="24"/>
              </w:rPr>
            </w:pPr>
          </w:p>
        </w:tc>
        <w:tc>
          <w:tcPr>
            <w:tcW w:w="2438" w:type="dxa"/>
            <w:vAlign w:val="center"/>
          </w:tcPr>
          <w:p w14:paraId="48A86724">
            <w:pPr>
              <w:tabs>
                <w:tab w:val="left" w:pos="6300"/>
              </w:tabs>
              <w:snapToGrid w:val="0"/>
              <w:jc w:val="center"/>
              <w:outlineLvl w:val="0"/>
              <w:rPr>
                <w:rFonts w:ascii="宋体" w:hAnsi="宋体"/>
                <w:sz w:val="21"/>
                <w:szCs w:val="24"/>
              </w:rPr>
            </w:pPr>
          </w:p>
        </w:tc>
        <w:tc>
          <w:tcPr>
            <w:tcW w:w="2359" w:type="dxa"/>
            <w:vAlign w:val="center"/>
          </w:tcPr>
          <w:p w14:paraId="1BB6FC64">
            <w:pPr>
              <w:tabs>
                <w:tab w:val="left" w:pos="6300"/>
              </w:tabs>
              <w:snapToGrid w:val="0"/>
              <w:jc w:val="center"/>
              <w:outlineLvl w:val="0"/>
              <w:rPr>
                <w:rFonts w:ascii="宋体" w:hAnsi="宋体"/>
                <w:sz w:val="21"/>
                <w:szCs w:val="24"/>
              </w:rPr>
            </w:pPr>
          </w:p>
        </w:tc>
      </w:tr>
      <w:tr w14:paraId="68418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atLeast"/>
        </w:trPr>
        <w:tc>
          <w:tcPr>
            <w:tcW w:w="1512" w:type="dxa"/>
            <w:vAlign w:val="center"/>
          </w:tcPr>
          <w:p w14:paraId="6D5C088A">
            <w:pPr>
              <w:tabs>
                <w:tab w:val="left" w:pos="6300"/>
              </w:tabs>
              <w:snapToGrid w:val="0"/>
              <w:jc w:val="center"/>
              <w:outlineLvl w:val="0"/>
              <w:rPr>
                <w:rFonts w:ascii="宋体" w:hAnsi="宋体"/>
                <w:sz w:val="21"/>
                <w:szCs w:val="24"/>
              </w:rPr>
            </w:pPr>
          </w:p>
        </w:tc>
        <w:tc>
          <w:tcPr>
            <w:tcW w:w="3184" w:type="dxa"/>
            <w:vAlign w:val="center"/>
          </w:tcPr>
          <w:p w14:paraId="3C8E1791">
            <w:pPr>
              <w:tabs>
                <w:tab w:val="left" w:pos="6300"/>
              </w:tabs>
              <w:snapToGrid w:val="0"/>
              <w:jc w:val="center"/>
              <w:outlineLvl w:val="0"/>
              <w:rPr>
                <w:rFonts w:ascii="宋体" w:hAnsi="宋体"/>
                <w:sz w:val="21"/>
                <w:szCs w:val="24"/>
              </w:rPr>
            </w:pPr>
          </w:p>
        </w:tc>
        <w:tc>
          <w:tcPr>
            <w:tcW w:w="2438" w:type="dxa"/>
            <w:vAlign w:val="center"/>
          </w:tcPr>
          <w:p w14:paraId="27050531">
            <w:pPr>
              <w:tabs>
                <w:tab w:val="left" w:pos="6300"/>
              </w:tabs>
              <w:snapToGrid w:val="0"/>
              <w:jc w:val="center"/>
              <w:outlineLvl w:val="0"/>
              <w:rPr>
                <w:rFonts w:ascii="宋体" w:hAnsi="宋体"/>
                <w:sz w:val="21"/>
                <w:szCs w:val="24"/>
              </w:rPr>
            </w:pPr>
          </w:p>
        </w:tc>
        <w:tc>
          <w:tcPr>
            <w:tcW w:w="2359" w:type="dxa"/>
            <w:vAlign w:val="center"/>
          </w:tcPr>
          <w:p w14:paraId="40539ECC">
            <w:pPr>
              <w:tabs>
                <w:tab w:val="left" w:pos="6300"/>
              </w:tabs>
              <w:snapToGrid w:val="0"/>
              <w:jc w:val="center"/>
              <w:outlineLvl w:val="0"/>
              <w:rPr>
                <w:rFonts w:ascii="宋体" w:hAnsi="宋体"/>
                <w:sz w:val="21"/>
                <w:szCs w:val="24"/>
              </w:rPr>
            </w:pPr>
          </w:p>
        </w:tc>
      </w:tr>
      <w:tr w14:paraId="08405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atLeast"/>
        </w:trPr>
        <w:tc>
          <w:tcPr>
            <w:tcW w:w="1512" w:type="dxa"/>
            <w:vAlign w:val="center"/>
          </w:tcPr>
          <w:p w14:paraId="66DD1DB3">
            <w:pPr>
              <w:tabs>
                <w:tab w:val="left" w:pos="6300"/>
              </w:tabs>
              <w:snapToGrid w:val="0"/>
              <w:jc w:val="center"/>
              <w:outlineLvl w:val="0"/>
              <w:rPr>
                <w:rFonts w:ascii="宋体" w:hAnsi="宋体"/>
                <w:sz w:val="21"/>
                <w:szCs w:val="24"/>
              </w:rPr>
            </w:pPr>
          </w:p>
        </w:tc>
        <w:tc>
          <w:tcPr>
            <w:tcW w:w="3184" w:type="dxa"/>
            <w:vAlign w:val="center"/>
          </w:tcPr>
          <w:p w14:paraId="4D439063">
            <w:pPr>
              <w:tabs>
                <w:tab w:val="left" w:pos="6300"/>
              </w:tabs>
              <w:snapToGrid w:val="0"/>
              <w:jc w:val="center"/>
              <w:outlineLvl w:val="0"/>
              <w:rPr>
                <w:rFonts w:ascii="宋体" w:hAnsi="宋体"/>
                <w:sz w:val="21"/>
                <w:szCs w:val="24"/>
              </w:rPr>
            </w:pPr>
          </w:p>
        </w:tc>
        <w:tc>
          <w:tcPr>
            <w:tcW w:w="2438" w:type="dxa"/>
            <w:vAlign w:val="center"/>
          </w:tcPr>
          <w:p w14:paraId="6BB08527">
            <w:pPr>
              <w:tabs>
                <w:tab w:val="left" w:pos="6300"/>
              </w:tabs>
              <w:snapToGrid w:val="0"/>
              <w:jc w:val="center"/>
              <w:outlineLvl w:val="0"/>
              <w:rPr>
                <w:rFonts w:ascii="宋体" w:hAnsi="宋体"/>
                <w:sz w:val="21"/>
                <w:szCs w:val="24"/>
              </w:rPr>
            </w:pPr>
          </w:p>
        </w:tc>
        <w:tc>
          <w:tcPr>
            <w:tcW w:w="2359" w:type="dxa"/>
            <w:vAlign w:val="center"/>
          </w:tcPr>
          <w:p w14:paraId="6972477F">
            <w:pPr>
              <w:tabs>
                <w:tab w:val="left" w:pos="6300"/>
              </w:tabs>
              <w:snapToGrid w:val="0"/>
              <w:jc w:val="center"/>
              <w:outlineLvl w:val="0"/>
              <w:rPr>
                <w:rFonts w:ascii="宋体" w:hAnsi="宋体"/>
                <w:sz w:val="21"/>
                <w:szCs w:val="24"/>
              </w:rPr>
            </w:pPr>
          </w:p>
        </w:tc>
      </w:tr>
      <w:tr w14:paraId="0F3C5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atLeast"/>
        </w:trPr>
        <w:tc>
          <w:tcPr>
            <w:tcW w:w="1512" w:type="dxa"/>
            <w:vAlign w:val="center"/>
          </w:tcPr>
          <w:p w14:paraId="0DB0E077">
            <w:pPr>
              <w:tabs>
                <w:tab w:val="left" w:pos="6300"/>
              </w:tabs>
              <w:snapToGrid w:val="0"/>
              <w:jc w:val="center"/>
              <w:outlineLvl w:val="0"/>
              <w:rPr>
                <w:rFonts w:ascii="宋体" w:hAnsi="宋体"/>
                <w:sz w:val="21"/>
                <w:szCs w:val="24"/>
              </w:rPr>
            </w:pPr>
          </w:p>
        </w:tc>
        <w:tc>
          <w:tcPr>
            <w:tcW w:w="3184" w:type="dxa"/>
            <w:vAlign w:val="center"/>
          </w:tcPr>
          <w:p w14:paraId="64023E21">
            <w:pPr>
              <w:tabs>
                <w:tab w:val="left" w:pos="6300"/>
              </w:tabs>
              <w:snapToGrid w:val="0"/>
              <w:jc w:val="center"/>
              <w:outlineLvl w:val="0"/>
              <w:rPr>
                <w:rFonts w:ascii="宋体" w:hAnsi="宋体"/>
                <w:sz w:val="21"/>
                <w:szCs w:val="24"/>
              </w:rPr>
            </w:pPr>
          </w:p>
        </w:tc>
        <w:tc>
          <w:tcPr>
            <w:tcW w:w="2438" w:type="dxa"/>
            <w:vAlign w:val="center"/>
          </w:tcPr>
          <w:p w14:paraId="41A41430">
            <w:pPr>
              <w:tabs>
                <w:tab w:val="left" w:pos="6300"/>
              </w:tabs>
              <w:snapToGrid w:val="0"/>
              <w:jc w:val="center"/>
              <w:outlineLvl w:val="0"/>
              <w:rPr>
                <w:rFonts w:ascii="宋体" w:hAnsi="宋体"/>
                <w:sz w:val="21"/>
                <w:szCs w:val="24"/>
              </w:rPr>
            </w:pPr>
          </w:p>
        </w:tc>
        <w:tc>
          <w:tcPr>
            <w:tcW w:w="2359" w:type="dxa"/>
            <w:vAlign w:val="center"/>
          </w:tcPr>
          <w:p w14:paraId="0646A1D7">
            <w:pPr>
              <w:tabs>
                <w:tab w:val="left" w:pos="6300"/>
              </w:tabs>
              <w:snapToGrid w:val="0"/>
              <w:jc w:val="center"/>
              <w:outlineLvl w:val="0"/>
              <w:rPr>
                <w:rFonts w:ascii="宋体" w:hAnsi="宋体"/>
                <w:sz w:val="21"/>
                <w:szCs w:val="24"/>
              </w:rPr>
            </w:pPr>
          </w:p>
        </w:tc>
      </w:tr>
      <w:tr w14:paraId="42F92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atLeast"/>
        </w:trPr>
        <w:tc>
          <w:tcPr>
            <w:tcW w:w="1512" w:type="dxa"/>
            <w:vAlign w:val="center"/>
          </w:tcPr>
          <w:p w14:paraId="34EC2930">
            <w:pPr>
              <w:tabs>
                <w:tab w:val="left" w:pos="6300"/>
              </w:tabs>
              <w:snapToGrid w:val="0"/>
              <w:jc w:val="center"/>
              <w:outlineLvl w:val="0"/>
              <w:rPr>
                <w:rFonts w:ascii="宋体" w:hAnsi="宋体"/>
                <w:sz w:val="21"/>
                <w:szCs w:val="24"/>
              </w:rPr>
            </w:pPr>
          </w:p>
        </w:tc>
        <w:tc>
          <w:tcPr>
            <w:tcW w:w="3184" w:type="dxa"/>
            <w:vAlign w:val="center"/>
          </w:tcPr>
          <w:p w14:paraId="3DB0C423">
            <w:pPr>
              <w:tabs>
                <w:tab w:val="left" w:pos="6300"/>
              </w:tabs>
              <w:snapToGrid w:val="0"/>
              <w:jc w:val="center"/>
              <w:outlineLvl w:val="0"/>
              <w:rPr>
                <w:rFonts w:ascii="宋体" w:hAnsi="宋体"/>
                <w:sz w:val="21"/>
                <w:szCs w:val="24"/>
              </w:rPr>
            </w:pPr>
          </w:p>
        </w:tc>
        <w:tc>
          <w:tcPr>
            <w:tcW w:w="2438" w:type="dxa"/>
            <w:vAlign w:val="center"/>
          </w:tcPr>
          <w:p w14:paraId="08B43C28">
            <w:pPr>
              <w:tabs>
                <w:tab w:val="left" w:pos="6300"/>
              </w:tabs>
              <w:snapToGrid w:val="0"/>
              <w:jc w:val="center"/>
              <w:outlineLvl w:val="0"/>
              <w:rPr>
                <w:rFonts w:ascii="宋体" w:hAnsi="宋体"/>
                <w:sz w:val="21"/>
                <w:szCs w:val="24"/>
              </w:rPr>
            </w:pPr>
          </w:p>
        </w:tc>
        <w:tc>
          <w:tcPr>
            <w:tcW w:w="2359" w:type="dxa"/>
            <w:vAlign w:val="center"/>
          </w:tcPr>
          <w:p w14:paraId="23CCBFB5">
            <w:pPr>
              <w:tabs>
                <w:tab w:val="left" w:pos="6300"/>
              </w:tabs>
              <w:snapToGrid w:val="0"/>
              <w:jc w:val="center"/>
              <w:outlineLvl w:val="0"/>
              <w:rPr>
                <w:rFonts w:ascii="宋体" w:hAnsi="宋体"/>
                <w:sz w:val="21"/>
                <w:szCs w:val="24"/>
              </w:rPr>
            </w:pPr>
          </w:p>
        </w:tc>
      </w:tr>
    </w:tbl>
    <w:p w14:paraId="3A7A380E">
      <w:pPr>
        <w:spacing w:line="500" w:lineRule="exact"/>
        <w:ind w:firstLine="600" w:firstLineChars="250"/>
        <w:rPr>
          <w:rFonts w:ascii="宋体" w:hAnsi="宋体"/>
          <w:sz w:val="24"/>
          <w:szCs w:val="28"/>
        </w:rPr>
      </w:pPr>
      <w:r>
        <w:rPr>
          <w:rFonts w:hint="eastAsia" w:ascii="宋体" w:hAnsi="宋体"/>
          <w:sz w:val="24"/>
          <w:szCs w:val="28"/>
        </w:rPr>
        <w:t xml:space="preserve">供应商：                          </w:t>
      </w:r>
      <w:r>
        <w:rPr>
          <w:rFonts w:hint="eastAsia" w:ascii="宋体" w:hAnsi="宋体"/>
          <w:sz w:val="24"/>
          <w:szCs w:val="24"/>
        </w:rPr>
        <w:t>法定代表人（或其授权代表）或自然人</w:t>
      </w:r>
      <w:r>
        <w:rPr>
          <w:rFonts w:hint="eastAsia" w:ascii="宋体" w:hAnsi="宋体"/>
          <w:sz w:val="24"/>
          <w:szCs w:val="28"/>
        </w:rPr>
        <w:t>：</w:t>
      </w:r>
    </w:p>
    <w:p w14:paraId="0A7CD770">
      <w:pPr>
        <w:spacing w:line="500" w:lineRule="exact"/>
        <w:rPr>
          <w:rFonts w:ascii="宋体" w:hAnsi="宋体"/>
          <w:sz w:val="24"/>
          <w:szCs w:val="28"/>
        </w:rPr>
      </w:pPr>
      <w:r>
        <w:rPr>
          <w:rFonts w:hint="eastAsia" w:ascii="宋体" w:hAnsi="宋体"/>
          <w:sz w:val="24"/>
          <w:szCs w:val="28"/>
        </w:rPr>
        <w:t xml:space="preserve">    </w:t>
      </w:r>
    </w:p>
    <w:p w14:paraId="045925F6">
      <w:pPr>
        <w:spacing w:line="500" w:lineRule="exact"/>
        <w:ind w:firstLine="360" w:firstLineChars="150"/>
        <w:rPr>
          <w:rFonts w:ascii="宋体" w:hAnsi="宋体"/>
          <w:sz w:val="24"/>
          <w:szCs w:val="28"/>
        </w:rPr>
      </w:pPr>
      <w:r>
        <w:rPr>
          <w:rFonts w:hint="eastAsia" w:ascii="宋体" w:hAnsi="宋体"/>
          <w:sz w:val="24"/>
          <w:szCs w:val="28"/>
        </w:rPr>
        <w:t>（供应商公章）                                     （签署或盖章）</w:t>
      </w:r>
    </w:p>
    <w:p w14:paraId="24108E11">
      <w:pPr>
        <w:tabs>
          <w:tab w:val="left" w:pos="6300"/>
        </w:tabs>
        <w:snapToGrid w:val="0"/>
        <w:spacing w:line="500" w:lineRule="exact"/>
        <w:ind w:firstLine="570"/>
        <w:rPr>
          <w:rFonts w:ascii="宋体" w:hAnsi="宋体"/>
          <w:sz w:val="24"/>
          <w:szCs w:val="28"/>
        </w:rPr>
      </w:pPr>
      <w:r>
        <w:rPr>
          <w:rFonts w:hint="eastAsia" w:ascii="宋体" w:hAnsi="宋体"/>
          <w:sz w:val="24"/>
          <w:szCs w:val="28"/>
        </w:rPr>
        <w:t xml:space="preserve">                                                  年     月     日</w:t>
      </w:r>
    </w:p>
    <w:p w14:paraId="6D4CF64C">
      <w:pPr>
        <w:tabs>
          <w:tab w:val="left" w:pos="6300"/>
        </w:tabs>
        <w:snapToGrid w:val="0"/>
        <w:spacing w:line="400" w:lineRule="exact"/>
        <w:ind w:firstLine="480" w:firstLineChars="200"/>
        <w:rPr>
          <w:rFonts w:ascii="宋体" w:hAnsi="宋体"/>
          <w:sz w:val="24"/>
        </w:rPr>
      </w:pPr>
      <w:r>
        <w:rPr>
          <w:rFonts w:hint="eastAsia" w:ascii="宋体" w:hAnsi="宋体"/>
          <w:sz w:val="24"/>
        </w:rPr>
        <w:t>注：</w:t>
      </w:r>
    </w:p>
    <w:p w14:paraId="56990A7A">
      <w:pPr>
        <w:tabs>
          <w:tab w:val="left" w:pos="6300"/>
        </w:tabs>
        <w:snapToGrid w:val="0"/>
        <w:spacing w:line="400" w:lineRule="exact"/>
        <w:ind w:firstLine="480" w:firstLineChars="200"/>
        <w:rPr>
          <w:rFonts w:ascii="宋体" w:hAnsi="宋体"/>
          <w:sz w:val="24"/>
          <w:szCs w:val="24"/>
        </w:rPr>
      </w:pPr>
      <w:r>
        <w:rPr>
          <w:rFonts w:hint="eastAsia" w:ascii="宋体" w:hAnsi="宋体"/>
          <w:sz w:val="24"/>
          <w:szCs w:val="24"/>
        </w:rPr>
        <w:t>1</w:t>
      </w:r>
      <w:r>
        <w:rPr>
          <w:rFonts w:hint="eastAsia" w:ascii="宋体" w:hAnsi="宋体"/>
          <w:sz w:val="24"/>
        </w:rPr>
        <w:t>.</w:t>
      </w:r>
      <w:r>
        <w:rPr>
          <w:rFonts w:hint="eastAsia" w:ascii="宋体" w:hAnsi="宋体"/>
          <w:sz w:val="24"/>
          <w:szCs w:val="24"/>
        </w:rPr>
        <w:t>本表即为对本项目“第二篇  询价项目商务需求”中所列条款进行比较和响应；</w:t>
      </w:r>
    </w:p>
    <w:p w14:paraId="5B3AB6AC">
      <w:pPr>
        <w:tabs>
          <w:tab w:val="left" w:pos="6300"/>
        </w:tabs>
        <w:snapToGrid w:val="0"/>
        <w:spacing w:line="480" w:lineRule="exact"/>
        <w:ind w:firstLine="480" w:firstLineChars="200"/>
        <w:rPr>
          <w:rFonts w:ascii="宋体" w:hAnsi="宋体"/>
          <w:sz w:val="24"/>
        </w:rPr>
      </w:pPr>
      <w:r>
        <w:rPr>
          <w:rFonts w:hint="eastAsia" w:ascii="宋体" w:hAnsi="宋体"/>
          <w:sz w:val="24"/>
        </w:rPr>
        <w:t>2.本表可扩展</w:t>
      </w:r>
      <w:r>
        <w:rPr>
          <w:rFonts w:hint="eastAsia" w:ascii="宋体" w:hAnsi="宋体"/>
          <w:sz w:val="24"/>
          <w:szCs w:val="24"/>
        </w:rPr>
        <w:t>。</w:t>
      </w:r>
    </w:p>
    <w:p w14:paraId="779FC9D7">
      <w:pPr>
        <w:tabs>
          <w:tab w:val="left" w:pos="6300"/>
        </w:tabs>
        <w:snapToGrid w:val="0"/>
        <w:spacing w:line="480" w:lineRule="exact"/>
        <w:ind w:firstLine="480" w:firstLineChars="200"/>
        <w:rPr>
          <w:rFonts w:ascii="宋体" w:hAnsi="宋体"/>
          <w:sz w:val="24"/>
          <w:szCs w:val="24"/>
        </w:rPr>
      </w:pPr>
    </w:p>
    <w:p w14:paraId="62757E49">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br w:type="page"/>
      </w:r>
      <w:r>
        <w:rPr>
          <w:rFonts w:hint="eastAsia" w:ascii="宋体" w:hAnsi="宋体"/>
          <w:sz w:val="24"/>
          <w:szCs w:val="24"/>
        </w:rPr>
        <w:t>（二）其它优惠服务承诺（格式自定）</w:t>
      </w:r>
    </w:p>
    <w:p w14:paraId="6F0DA5D4">
      <w:pPr>
        <w:tabs>
          <w:tab w:val="left" w:pos="6300"/>
        </w:tabs>
        <w:snapToGrid w:val="0"/>
        <w:spacing w:line="480" w:lineRule="exact"/>
        <w:ind w:firstLine="480" w:firstLineChars="200"/>
        <w:rPr>
          <w:rFonts w:ascii="宋体" w:hAnsi="宋体"/>
          <w:sz w:val="24"/>
          <w:szCs w:val="24"/>
        </w:rPr>
      </w:pPr>
    </w:p>
    <w:bookmarkEnd w:id="557"/>
    <w:bookmarkEnd w:id="558"/>
    <w:bookmarkEnd w:id="559"/>
    <w:p w14:paraId="4BE5FD69">
      <w:pPr>
        <w:pStyle w:val="23"/>
        <w:snapToGrid w:val="0"/>
        <w:spacing w:before="0" w:after="0" w:line="400" w:lineRule="exact"/>
        <w:ind w:firstLine="482" w:firstLineChars="200"/>
        <w:rPr>
          <w:rFonts w:ascii="宋体" w:hAnsi="宋体" w:eastAsia="宋体"/>
          <w:sz w:val="24"/>
          <w:szCs w:val="24"/>
        </w:rPr>
      </w:pPr>
      <w:bookmarkStart w:id="567" w:name="_Toc2082"/>
      <w:bookmarkEnd w:id="567"/>
      <w:bookmarkStart w:id="568" w:name="_Toc21793"/>
      <w:bookmarkEnd w:id="568"/>
      <w:bookmarkStart w:id="569" w:name="_Toc20162"/>
      <w:bookmarkEnd w:id="569"/>
      <w:bookmarkStart w:id="570" w:name="_Toc6255"/>
      <w:bookmarkEnd w:id="570"/>
      <w:bookmarkStart w:id="571" w:name="_Toc65660382"/>
      <w:bookmarkEnd w:id="571"/>
      <w:bookmarkStart w:id="572" w:name="_Toc26218"/>
      <w:bookmarkEnd w:id="572"/>
      <w:bookmarkStart w:id="573" w:name="_Toc313008359"/>
      <w:bookmarkStart w:id="574" w:name="_Toc342913422"/>
      <w:bookmarkStart w:id="575" w:name="_Toc313888363"/>
      <w:r>
        <w:rPr>
          <w:rFonts w:hint="eastAsia" w:ascii="宋体" w:hAnsi="宋体" w:eastAsia="宋体"/>
          <w:sz w:val="24"/>
          <w:szCs w:val="24"/>
        </w:rPr>
        <w:br w:type="page"/>
      </w:r>
      <w:bookmarkStart w:id="576" w:name="_Toc3049"/>
      <w:bookmarkStart w:id="577" w:name="_Toc14457"/>
      <w:bookmarkStart w:id="578" w:name="_Toc7932"/>
      <w:bookmarkStart w:id="579" w:name="_Toc16813"/>
      <w:bookmarkStart w:id="580" w:name="_Toc9802"/>
      <w:bookmarkStart w:id="581" w:name="_Toc4279"/>
      <w:bookmarkStart w:id="582" w:name="_Toc5842"/>
      <w:r>
        <w:rPr>
          <w:rFonts w:hint="eastAsia" w:ascii="宋体" w:hAnsi="宋体" w:eastAsia="宋体"/>
          <w:sz w:val="24"/>
        </w:rPr>
        <w:t>四、资格条件及其他</w:t>
      </w:r>
      <w:bookmarkEnd w:id="576"/>
      <w:bookmarkEnd w:id="577"/>
      <w:bookmarkEnd w:id="578"/>
      <w:bookmarkEnd w:id="579"/>
      <w:bookmarkEnd w:id="580"/>
      <w:bookmarkEnd w:id="581"/>
      <w:bookmarkEnd w:id="582"/>
    </w:p>
    <w:p w14:paraId="26DE9966">
      <w:pPr>
        <w:spacing w:line="400" w:lineRule="exact"/>
        <w:ind w:firstLine="480" w:firstLineChars="20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2C76A4B2">
      <w:pPr>
        <w:tabs>
          <w:tab w:val="left" w:pos="6300"/>
        </w:tabs>
        <w:snapToGrid w:val="0"/>
        <w:spacing w:line="500" w:lineRule="exact"/>
        <w:ind w:firstLine="570"/>
        <w:rPr>
          <w:rFonts w:ascii="宋体" w:hAnsi="宋体"/>
          <w:sz w:val="24"/>
          <w:szCs w:val="24"/>
        </w:rPr>
      </w:pPr>
    </w:p>
    <w:p w14:paraId="57013DC5">
      <w:pPr>
        <w:tabs>
          <w:tab w:val="left" w:pos="6300"/>
        </w:tabs>
        <w:snapToGrid w:val="0"/>
        <w:spacing w:line="500" w:lineRule="exact"/>
        <w:ind w:firstLine="570"/>
        <w:rPr>
          <w:rFonts w:ascii="宋体" w:hAnsi="宋体"/>
        </w:rPr>
      </w:pPr>
    </w:p>
    <w:p w14:paraId="75307E74">
      <w:pPr>
        <w:tabs>
          <w:tab w:val="left" w:pos="6300"/>
        </w:tabs>
        <w:snapToGrid w:val="0"/>
        <w:spacing w:line="500" w:lineRule="exact"/>
        <w:ind w:firstLine="570"/>
        <w:rPr>
          <w:rFonts w:ascii="宋体" w:hAnsi="宋体"/>
        </w:rPr>
      </w:pPr>
    </w:p>
    <w:p w14:paraId="7CC830E7">
      <w:pPr>
        <w:tabs>
          <w:tab w:val="left" w:pos="6300"/>
        </w:tabs>
        <w:snapToGrid w:val="0"/>
        <w:spacing w:line="500" w:lineRule="exact"/>
        <w:ind w:firstLine="570"/>
        <w:rPr>
          <w:rFonts w:ascii="宋体" w:hAnsi="宋体"/>
        </w:rPr>
      </w:pPr>
    </w:p>
    <w:p w14:paraId="28526E60">
      <w:pPr>
        <w:tabs>
          <w:tab w:val="left" w:pos="6300"/>
        </w:tabs>
        <w:snapToGrid w:val="0"/>
        <w:spacing w:line="500" w:lineRule="exact"/>
        <w:ind w:firstLine="570"/>
        <w:rPr>
          <w:rFonts w:ascii="宋体" w:hAnsi="宋体"/>
        </w:rPr>
      </w:pPr>
    </w:p>
    <w:p w14:paraId="3479C540">
      <w:pPr>
        <w:widowControl/>
        <w:spacing w:line="400" w:lineRule="exact"/>
        <w:ind w:firstLine="560" w:firstLineChars="200"/>
        <w:jc w:val="left"/>
        <w:rPr>
          <w:rFonts w:ascii="宋体" w:hAnsi="宋体"/>
        </w:rPr>
      </w:pPr>
      <w:r>
        <w:rPr>
          <w:rFonts w:hint="eastAsia" w:ascii="宋体" w:hAnsi="宋体"/>
        </w:rPr>
        <w:br w:type="page"/>
      </w:r>
      <w:r>
        <w:rPr>
          <w:rFonts w:hint="eastAsia" w:ascii="宋体" w:hAnsi="宋体"/>
          <w:sz w:val="24"/>
          <w:szCs w:val="24"/>
        </w:rPr>
        <w:t>（二）法定代表人身份证明书（格式）</w:t>
      </w:r>
    </w:p>
    <w:p w14:paraId="5DAE1D37">
      <w:pPr>
        <w:tabs>
          <w:tab w:val="left" w:pos="6300"/>
        </w:tabs>
        <w:snapToGrid w:val="0"/>
        <w:spacing w:line="500" w:lineRule="exact"/>
        <w:ind w:firstLine="570"/>
        <w:rPr>
          <w:rFonts w:ascii="宋体" w:hAnsi="宋体"/>
          <w:sz w:val="24"/>
        </w:rPr>
      </w:pPr>
    </w:p>
    <w:p w14:paraId="78C78F27">
      <w:pPr>
        <w:tabs>
          <w:tab w:val="left" w:pos="6300"/>
        </w:tabs>
        <w:snapToGrid w:val="0"/>
        <w:spacing w:line="500" w:lineRule="exact"/>
        <w:ind w:firstLine="570"/>
        <w:rPr>
          <w:rFonts w:ascii="宋体" w:hAnsi="宋体"/>
          <w:sz w:val="24"/>
        </w:rPr>
      </w:pPr>
      <w:r>
        <w:rPr>
          <w:rFonts w:hint="eastAsia" w:ascii="宋体" w:hAnsi="宋体"/>
          <w:sz w:val="24"/>
        </w:rPr>
        <w:t>询价项目名称：</w:t>
      </w:r>
      <w:r>
        <w:rPr>
          <w:rFonts w:hint="eastAsia" w:ascii="宋体" w:hAnsi="宋体"/>
          <w:sz w:val="24"/>
          <w:u w:val="single"/>
        </w:rPr>
        <w:t xml:space="preserve">                                                </w:t>
      </w:r>
    </w:p>
    <w:p w14:paraId="0A5927CE">
      <w:pPr>
        <w:tabs>
          <w:tab w:val="left" w:pos="6300"/>
        </w:tabs>
        <w:snapToGrid w:val="0"/>
        <w:spacing w:line="500" w:lineRule="exact"/>
        <w:ind w:firstLine="570"/>
        <w:rPr>
          <w:rFonts w:ascii="宋体" w:hAnsi="宋体"/>
          <w:sz w:val="24"/>
        </w:rPr>
      </w:pPr>
    </w:p>
    <w:p w14:paraId="7FE253DE">
      <w:pPr>
        <w:tabs>
          <w:tab w:val="left" w:pos="6300"/>
        </w:tabs>
        <w:snapToGrid w:val="0"/>
        <w:spacing w:line="500" w:lineRule="exact"/>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5AC880AE">
      <w:pPr>
        <w:tabs>
          <w:tab w:val="left" w:pos="6300"/>
        </w:tabs>
        <w:snapToGrid w:val="0"/>
        <w:spacing w:line="500" w:lineRule="exact"/>
        <w:ind w:firstLine="570"/>
        <w:rPr>
          <w:rFonts w:ascii="宋体" w:hAnsi="宋体"/>
          <w:sz w:val="24"/>
          <w:u w:val="single"/>
        </w:rPr>
      </w:pPr>
      <w:r>
        <w:rPr>
          <w:rFonts w:hint="eastAsia" w:ascii="宋体" w:hAnsi="宋体"/>
          <w:sz w:val="24"/>
          <w:u w:val="single"/>
        </w:rPr>
        <w:t xml:space="preserve">        </w:t>
      </w:r>
      <w:r>
        <w:rPr>
          <w:rFonts w:hint="eastAsia" w:ascii="宋体" w:hAnsi="宋体"/>
          <w:sz w:val="24"/>
        </w:rPr>
        <w:t>（法定代表人姓名）</w:t>
      </w:r>
      <w:r>
        <w:rPr>
          <w:rFonts w:hint="eastAsia" w:ascii="宋体" w:hAnsi="宋体"/>
          <w:sz w:val="24"/>
          <w:u w:val="single"/>
        </w:rPr>
        <w:t xml:space="preserve">      </w:t>
      </w:r>
      <w:r>
        <w:rPr>
          <w:rFonts w:hint="eastAsia" w:ascii="宋体" w:hAnsi="宋体"/>
          <w:sz w:val="24"/>
        </w:rPr>
        <w:t>（性别）在</w:t>
      </w:r>
      <w:r>
        <w:rPr>
          <w:rFonts w:hint="eastAsia" w:ascii="宋体" w:hAnsi="宋体"/>
          <w:sz w:val="24"/>
          <w:u w:val="single"/>
        </w:rPr>
        <w:t xml:space="preserve">                       </w:t>
      </w:r>
      <w:r>
        <w:rPr>
          <w:rFonts w:hint="eastAsia" w:ascii="宋体" w:hAnsi="宋体"/>
          <w:sz w:val="24"/>
        </w:rPr>
        <w:t>（供应商名称）任</w:t>
      </w:r>
      <w:r>
        <w:rPr>
          <w:rFonts w:hint="eastAsia" w:ascii="宋体" w:hAnsi="宋体"/>
          <w:sz w:val="24"/>
          <w:u w:val="single"/>
        </w:rPr>
        <w:t xml:space="preserve">    </w:t>
      </w:r>
      <w:r>
        <w:rPr>
          <w:rFonts w:hint="eastAsia" w:ascii="宋体" w:hAnsi="宋体"/>
          <w:sz w:val="24"/>
        </w:rPr>
        <w:t>（职务名称）职务，是（供应商名称）</w:t>
      </w:r>
      <w:r>
        <w:rPr>
          <w:rFonts w:hint="eastAsia" w:ascii="宋体" w:hAnsi="宋体"/>
          <w:sz w:val="24"/>
          <w:u w:val="single"/>
        </w:rPr>
        <w:t xml:space="preserve">              </w:t>
      </w:r>
      <w:r>
        <w:rPr>
          <w:rFonts w:hint="eastAsia" w:ascii="宋体" w:hAnsi="宋体"/>
          <w:sz w:val="24"/>
        </w:rPr>
        <w:t>的法定代表人。</w:t>
      </w:r>
    </w:p>
    <w:p w14:paraId="41C611EE">
      <w:pPr>
        <w:tabs>
          <w:tab w:val="left" w:pos="6300"/>
        </w:tabs>
        <w:snapToGrid w:val="0"/>
        <w:spacing w:line="500" w:lineRule="exact"/>
        <w:ind w:firstLine="570"/>
        <w:rPr>
          <w:rFonts w:ascii="宋体" w:hAnsi="宋体"/>
          <w:sz w:val="24"/>
        </w:rPr>
      </w:pPr>
    </w:p>
    <w:p w14:paraId="28EAB902">
      <w:pPr>
        <w:tabs>
          <w:tab w:val="left" w:pos="6300"/>
        </w:tabs>
        <w:snapToGrid w:val="0"/>
        <w:spacing w:line="500" w:lineRule="exact"/>
        <w:ind w:firstLine="570"/>
        <w:rPr>
          <w:rFonts w:ascii="宋体" w:hAnsi="宋体"/>
          <w:sz w:val="24"/>
        </w:rPr>
      </w:pPr>
      <w:r>
        <w:rPr>
          <w:rFonts w:hint="eastAsia" w:ascii="宋体" w:hAnsi="宋体"/>
          <w:sz w:val="24"/>
        </w:rPr>
        <w:t>特此证明。</w:t>
      </w:r>
    </w:p>
    <w:p w14:paraId="6F96383E">
      <w:pPr>
        <w:tabs>
          <w:tab w:val="left" w:pos="6300"/>
        </w:tabs>
        <w:snapToGrid w:val="0"/>
        <w:spacing w:line="500" w:lineRule="exact"/>
        <w:ind w:firstLine="570"/>
        <w:rPr>
          <w:rFonts w:ascii="宋体" w:hAnsi="宋体"/>
          <w:sz w:val="24"/>
        </w:rPr>
      </w:pPr>
    </w:p>
    <w:p w14:paraId="34294627">
      <w:pPr>
        <w:tabs>
          <w:tab w:val="left" w:pos="6300"/>
        </w:tabs>
        <w:snapToGrid w:val="0"/>
        <w:spacing w:line="500" w:lineRule="exact"/>
        <w:ind w:firstLine="570"/>
        <w:rPr>
          <w:rFonts w:ascii="宋体" w:hAnsi="宋体"/>
          <w:sz w:val="24"/>
        </w:rPr>
      </w:pPr>
    </w:p>
    <w:p w14:paraId="47EDC6B5">
      <w:pPr>
        <w:tabs>
          <w:tab w:val="left" w:pos="6300"/>
        </w:tabs>
        <w:snapToGrid w:val="0"/>
        <w:spacing w:line="500" w:lineRule="exact"/>
        <w:ind w:firstLine="570"/>
        <w:rPr>
          <w:rFonts w:ascii="宋体" w:hAnsi="宋体"/>
          <w:sz w:val="24"/>
        </w:rPr>
      </w:pPr>
    </w:p>
    <w:p w14:paraId="5980A320">
      <w:pPr>
        <w:tabs>
          <w:tab w:val="left" w:pos="6300"/>
        </w:tabs>
        <w:snapToGrid w:val="0"/>
        <w:spacing w:line="500" w:lineRule="exact"/>
        <w:ind w:firstLine="570"/>
        <w:rPr>
          <w:rFonts w:ascii="宋体" w:hAnsi="宋体"/>
          <w:sz w:val="24"/>
        </w:rPr>
      </w:pPr>
      <w:r>
        <w:rPr>
          <w:rFonts w:hint="eastAsia" w:ascii="宋体" w:hAnsi="宋体"/>
          <w:sz w:val="24"/>
        </w:rPr>
        <w:t xml:space="preserve">                                             （供应商公章）</w:t>
      </w:r>
    </w:p>
    <w:p w14:paraId="4EB039EF">
      <w:pPr>
        <w:tabs>
          <w:tab w:val="left" w:pos="6300"/>
        </w:tabs>
        <w:snapToGrid w:val="0"/>
        <w:spacing w:line="500" w:lineRule="exact"/>
        <w:ind w:firstLine="570"/>
        <w:rPr>
          <w:rFonts w:ascii="宋体" w:hAnsi="宋体"/>
          <w:sz w:val="24"/>
        </w:rPr>
      </w:pPr>
    </w:p>
    <w:p w14:paraId="66EC667B">
      <w:pPr>
        <w:tabs>
          <w:tab w:val="left" w:pos="6300"/>
        </w:tabs>
        <w:snapToGrid w:val="0"/>
        <w:spacing w:line="500" w:lineRule="exact"/>
        <w:ind w:firstLine="570"/>
        <w:rPr>
          <w:rFonts w:ascii="宋体" w:hAnsi="宋体"/>
          <w:sz w:val="24"/>
        </w:rPr>
      </w:pPr>
      <w:r>
        <w:rPr>
          <w:rFonts w:hint="eastAsia" w:ascii="宋体" w:hAnsi="宋体"/>
          <w:sz w:val="24"/>
        </w:rPr>
        <w:t xml:space="preserve">                                             年   月   日</w:t>
      </w:r>
    </w:p>
    <w:p w14:paraId="1A4852B6">
      <w:pPr>
        <w:tabs>
          <w:tab w:val="left" w:pos="6300"/>
        </w:tabs>
        <w:snapToGrid w:val="0"/>
        <w:spacing w:line="500" w:lineRule="exact"/>
        <w:ind w:firstLine="570"/>
        <w:rPr>
          <w:rFonts w:ascii="宋体" w:hAnsi="宋体"/>
          <w:sz w:val="24"/>
        </w:rPr>
      </w:pPr>
    </w:p>
    <w:p w14:paraId="2EF8DB8C">
      <w:pPr>
        <w:tabs>
          <w:tab w:val="left" w:pos="6300"/>
        </w:tabs>
        <w:snapToGrid w:val="0"/>
        <w:spacing w:line="500" w:lineRule="exact"/>
        <w:ind w:firstLine="570"/>
        <w:rPr>
          <w:rFonts w:ascii="宋体" w:hAnsi="宋体"/>
          <w:sz w:val="24"/>
        </w:rPr>
      </w:pPr>
    </w:p>
    <w:p w14:paraId="48E3A1D7">
      <w:pPr>
        <w:tabs>
          <w:tab w:val="left" w:pos="6300"/>
        </w:tabs>
        <w:snapToGrid w:val="0"/>
        <w:spacing w:line="500" w:lineRule="exact"/>
        <w:ind w:firstLine="570"/>
        <w:rPr>
          <w:rFonts w:ascii="宋体" w:hAnsi="宋体"/>
          <w:sz w:val="24"/>
        </w:rPr>
      </w:pPr>
      <w:r>
        <w:rPr>
          <w:rFonts w:hint="eastAsia" w:ascii="宋体" w:hAnsi="宋体"/>
          <w:sz w:val="24"/>
        </w:rPr>
        <w:t>法定代表人电话：XXXXXXX      电子邮箱：XXXXXX@XXXXX（若授权他人办理并签署响应文件的可不填写）</w:t>
      </w:r>
    </w:p>
    <w:p w14:paraId="19287D1B">
      <w:pPr>
        <w:tabs>
          <w:tab w:val="left" w:pos="6300"/>
        </w:tabs>
        <w:snapToGrid w:val="0"/>
        <w:spacing w:line="500" w:lineRule="exact"/>
        <w:ind w:firstLine="570"/>
        <w:rPr>
          <w:rFonts w:ascii="宋体" w:hAnsi="宋体"/>
          <w:sz w:val="24"/>
        </w:rPr>
      </w:pPr>
      <w:r>
        <w:rPr>
          <w:rFonts w:hint="eastAsia" w:ascii="宋体" w:hAnsi="宋体"/>
          <w:sz w:val="24"/>
        </w:rPr>
        <w:t>（附：法定代表人身份证正反面复印件）</w:t>
      </w:r>
    </w:p>
    <w:p w14:paraId="4B509FDD">
      <w:pPr>
        <w:tabs>
          <w:tab w:val="left" w:pos="6300"/>
        </w:tabs>
        <w:snapToGrid w:val="0"/>
        <w:spacing w:line="500" w:lineRule="exact"/>
        <w:ind w:firstLine="570"/>
        <w:rPr>
          <w:rFonts w:ascii="宋体" w:hAnsi="宋体"/>
          <w:sz w:val="24"/>
        </w:rPr>
      </w:pPr>
    </w:p>
    <w:p w14:paraId="022D552F">
      <w:pPr>
        <w:tabs>
          <w:tab w:val="left" w:pos="6300"/>
        </w:tabs>
        <w:snapToGrid w:val="0"/>
        <w:spacing w:line="500" w:lineRule="exact"/>
        <w:ind w:firstLine="570"/>
        <w:rPr>
          <w:rFonts w:ascii="宋体" w:hAnsi="宋体"/>
          <w:sz w:val="24"/>
        </w:rPr>
      </w:pPr>
    </w:p>
    <w:p w14:paraId="2B6662DB">
      <w:pPr>
        <w:tabs>
          <w:tab w:val="left" w:pos="6300"/>
        </w:tabs>
        <w:snapToGrid w:val="0"/>
        <w:spacing w:line="500" w:lineRule="exact"/>
        <w:ind w:firstLine="570"/>
        <w:rPr>
          <w:rFonts w:ascii="宋体" w:hAnsi="宋体"/>
          <w:sz w:val="24"/>
        </w:rPr>
      </w:pPr>
    </w:p>
    <w:p w14:paraId="5757D93E">
      <w:pPr>
        <w:tabs>
          <w:tab w:val="left" w:pos="6300"/>
        </w:tabs>
        <w:snapToGrid w:val="0"/>
        <w:spacing w:line="500" w:lineRule="exact"/>
        <w:ind w:firstLine="570"/>
        <w:rPr>
          <w:rFonts w:ascii="宋体" w:hAnsi="宋体"/>
          <w:sz w:val="24"/>
        </w:rPr>
      </w:pPr>
    </w:p>
    <w:p w14:paraId="406A002A">
      <w:pPr>
        <w:tabs>
          <w:tab w:val="left" w:pos="6300"/>
        </w:tabs>
        <w:snapToGrid w:val="0"/>
        <w:spacing w:line="500" w:lineRule="exact"/>
        <w:ind w:firstLine="570"/>
        <w:rPr>
          <w:rFonts w:ascii="宋体" w:hAnsi="宋体"/>
          <w:sz w:val="24"/>
        </w:rPr>
      </w:pPr>
    </w:p>
    <w:p w14:paraId="34586D70">
      <w:pPr>
        <w:tabs>
          <w:tab w:val="left" w:pos="6300"/>
        </w:tabs>
        <w:snapToGrid w:val="0"/>
        <w:spacing w:line="500" w:lineRule="exact"/>
        <w:ind w:firstLine="570"/>
        <w:rPr>
          <w:rFonts w:ascii="宋体" w:hAnsi="宋体"/>
          <w:sz w:val="24"/>
        </w:rPr>
      </w:pPr>
    </w:p>
    <w:p w14:paraId="6DEA0D0C">
      <w:pPr>
        <w:widowControl/>
        <w:spacing w:line="400" w:lineRule="exact"/>
        <w:ind w:firstLine="560" w:firstLineChars="200"/>
        <w:jc w:val="left"/>
        <w:rPr>
          <w:rFonts w:ascii="宋体" w:hAnsi="宋体"/>
        </w:rPr>
      </w:pPr>
      <w:r>
        <w:rPr>
          <w:rFonts w:hint="eastAsia" w:ascii="宋体" w:hAnsi="宋体"/>
        </w:rPr>
        <w:br w:type="column"/>
      </w:r>
      <w:r>
        <w:rPr>
          <w:rFonts w:hint="eastAsia" w:ascii="宋体" w:hAnsi="宋体"/>
          <w:sz w:val="24"/>
          <w:szCs w:val="24"/>
        </w:rPr>
        <w:t>（三）法定代表人授权委托书（格式）</w:t>
      </w:r>
    </w:p>
    <w:p w14:paraId="164155EC">
      <w:pPr>
        <w:tabs>
          <w:tab w:val="left" w:pos="6300"/>
        </w:tabs>
        <w:snapToGrid w:val="0"/>
        <w:spacing w:line="500" w:lineRule="exact"/>
        <w:ind w:firstLine="570"/>
        <w:rPr>
          <w:rFonts w:ascii="宋体" w:hAnsi="宋体"/>
          <w:sz w:val="24"/>
        </w:rPr>
      </w:pPr>
      <w:r>
        <w:rPr>
          <w:rFonts w:hint="eastAsia" w:ascii="宋体" w:hAnsi="宋体"/>
          <w:sz w:val="24"/>
        </w:rPr>
        <w:t xml:space="preserve">    </w:t>
      </w:r>
    </w:p>
    <w:p w14:paraId="30DD475C">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8"/>
        </w:rPr>
        <w:t>询价项目名称</w:t>
      </w:r>
      <w:r>
        <w:rPr>
          <w:rFonts w:hint="eastAsia" w:ascii="宋体" w:hAnsi="宋体"/>
          <w:sz w:val="24"/>
        </w:rPr>
        <w:t>：</w:t>
      </w:r>
      <w:r>
        <w:rPr>
          <w:rFonts w:hint="eastAsia" w:ascii="宋体" w:hAnsi="宋体"/>
          <w:sz w:val="24"/>
          <w:u w:val="single"/>
        </w:rPr>
        <w:t xml:space="preserve">                                                </w:t>
      </w:r>
    </w:p>
    <w:p w14:paraId="4E094E03">
      <w:pPr>
        <w:tabs>
          <w:tab w:val="left" w:pos="6300"/>
        </w:tabs>
        <w:snapToGrid w:val="0"/>
        <w:spacing w:line="500" w:lineRule="exact"/>
        <w:ind w:firstLine="570"/>
        <w:rPr>
          <w:rFonts w:ascii="宋体" w:hAnsi="宋体"/>
          <w:sz w:val="24"/>
        </w:rPr>
      </w:pPr>
    </w:p>
    <w:p w14:paraId="66C81965">
      <w:pPr>
        <w:tabs>
          <w:tab w:val="left" w:pos="6300"/>
        </w:tabs>
        <w:snapToGrid w:val="0"/>
        <w:spacing w:line="500" w:lineRule="exact"/>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5A971EF2">
      <w:pPr>
        <w:tabs>
          <w:tab w:val="left" w:pos="6300"/>
        </w:tabs>
        <w:snapToGrid w:val="0"/>
        <w:spacing w:line="500" w:lineRule="exact"/>
        <w:ind w:firstLine="480" w:firstLineChars="200"/>
        <w:rPr>
          <w:rFonts w:ascii="宋体" w:hAnsi="宋体"/>
          <w:sz w:val="24"/>
          <w:u w:val="single"/>
        </w:rPr>
      </w:pPr>
      <w:r>
        <w:rPr>
          <w:rFonts w:hint="eastAsia" w:ascii="宋体" w:hAnsi="宋体"/>
          <w:sz w:val="24"/>
          <w:u w:val="single"/>
        </w:rPr>
        <w:t xml:space="preserve">            </w:t>
      </w:r>
      <w:r>
        <w:rPr>
          <w:rFonts w:hint="eastAsia" w:ascii="宋体" w:hAnsi="宋体"/>
          <w:sz w:val="24"/>
        </w:rPr>
        <w:t>（供应商法定代表人名称）是</w:t>
      </w:r>
      <w:r>
        <w:rPr>
          <w:rFonts w:hint="eastAsia" w:ascii="宋体" w:hAnsi="宋体"/>
          <w:sz w:val="24"/>
          <w:u w:val="single"/>
        </w:rPr>
        <w:t xml:space="preserve">                    </w:t>
      </w:r>
      <w:r>
        <w:rPr>
          <w:rFonts w:hint="eastAsia" w:ascii="宋体" w:hAnsi="宋体"/>
          <w:sz w:val="24"/>
        </w:rPr>
        <w:t>（供应商名称）的法定代表人，特授权</w:t>
      </w:r>
      <w:r>
        <w:rPr>
          <w:rFonts w:hint="eastAsia" w:ascii="宋体" w:hAnsi="宋体"/>
          <w:sz w:val="24"/>
          <w:u w:val="single"/>
        </w:rPr>
        <w:t xml:space="preserve">          </w:t>
      </w:r>
      <w:r>
        <w:rPr>
          <w:rFonts w:hint="eastAsia" w:ascii="宋体" w:hAnsi="宋体"/>
          <w:sz w:val="24"/>
        </w:rPr>
        <w:t>（被授权人姓名及身份证代码）代表我单位全权办理上述项目的报价、签约等具体工作，并签署全部有关文件、协议及合同。</w:t>
      </w:r>
    </w:p>
    <w:p w14:paraId="3D4764F0">
      <w:pPr>
        <w:tabs>
          <w:tab w:val="left" w:pos="6300"/>
        </w:tabs>
        <w:snapToGrid w:val="0"/>
        <w:spacing w:line="500" w:lineRule="exact"/>
        <w:ind w:firstLine="480" w:firstLineChars="200"/>
        <w:rPr>
          <w:rFonts w:ascii="宋体" w:hAnsi="宋体"/>
          <w:sz w:val="24"/>
        </w:rPr>
      </w:pPr>
      <w:r>
        <w:rPr>
          <w:rFonts w:hint="eastAsia" w:ascii="宋体" w:hAnsi="宋体"/>
          <w:sz w:val="24"/>
        </w:rPr>
        <w:t>我单位对被授权人的</w:t>
      </w:r>
      <w:r>
        <w:rPr>
          <w:rFonts w:hint="eastAsia" w:ascii="宋体" w:hAnsi="宋体"/>
          <w:sz w:val="24"/>
          <w:szCs w:val="28"/>
        </w:rPr>
        <w:t>签署</w:t>
      </w:r>
      <w:r>
        <w:rPr>
          <w:rFonts w:hint="eastAsia" w:ascii="宋体" w:hAnsi="宋体"/>
          <w:sz w:val="24"/>
        </w:rPr>
        <w:t>负全部责任。</w:t>
      </w:r>
    </w:p>
    <w:p w14:paraId="3E0B79CE">
      <w:pPr>
        <w:tabs>
          <w:tab w:val="left" w:pos="6300"/>
        </w:tabs>
        <w:snapToGrid w:val="0"/>
        <w:spacing w:line="500" w:lineRule="exact"/>
        <w:ind w:firstLine="480" w:firstLineChars="200"/>
        <w:rPr>
          <w:rFonts w:ascii="宋体" w:hAnsi="宋体"/>
          <w:sz w:val="24"/>
        </w:rPr>
      </w:pPr>
      <w:r>
        <w:rPr>
          <w:rFonts w:hint="eastAsia" w:ascii="宋体" w:hAnsi="宋体"/>
          <w:sz w:val="24"/>
        </w:rPr>
        <w:t>在撤销授权的书面通知以前，本授权书一直有效。被授权人在授权书有效期内签署的所有文件不因授权的撤销而失效。</w:t>
      </w:r>
    </w:p>
    <w:p w14:paraId="763BC23B">
      <w:pPr>
        <w:tabs>
          <w:tab w:val="left" w:pos="6300"/>
        </w:tabs>
        <w:snapToGrid w:val="0"/>
        <w:spacing w:line="500" w:lineRule="exact"/>
        <w:ind w:firstLine="570"/>
        <w:rPr>
          <w:rFonts w:ascii="宋体" w:hAnsi="宋体"/>
          <w:sz w:val="24"/>
        </w:rPr>
      </w:pPr>
    </w:p>
    <w:p w14:paraId="3EB0DE94">
      <w:pPr>
        <w:tabs>
          <w:tab w:val="left" w:pos="6300"/>
        </w:tabs>
        <w:snapToGrid w:val="0"/>
        <w:spacing w:line="500" w:lineRule="exact"/>
        <w:ind w:firstLine="570"/>
        <w:rPr>
          <w:rFonts w:ascii="宋体" w:hAnsi="宋体"/>
          <w:sz w:val="24"/>
        </w:rPr>
      </w:pPr>
    </w:p>
    <w:p w14:paraId="337FC90E">
      <w:pPr>
        <w:tabs>
          <w:tab w:val="left" w:pos="6300"/>
        </w:tabs>
        <w:snapToGrid w:val="0"/>
        <w:spacing w:line="500" w:lineRule="exact"/>
        <w:ind w:firstLine="570"/>
        <w:rPr>
          <w:rFonts w:ascii="宋体" w:hAnsi="宋体"/>
          <w:sz w:val="24"/>
        </w:rPr>
      </w:pPr>
      <w:r>
        <w:rPr>
          <w:rFonts w:hint="eastAsia" w:ascii="宋体" w:hAnsi="宋体"/>
          <w:sz w:val="24"/>
        </w:rPr>
        <w:t>被授权人：                                 供应商法定代表人：</w:t>
      </w:r>
    </w:p>
    <w:p w14:paraId="52D41E1A">
      <w:pPr>
        <w:tabs>
          <w:tab w:val="left" w:pos="6300"/>
        </w:tabs>
        <w:snapToGrid w:val="0"/>
        <w:spacing w:line="500" w:lineRule="exact"/>
        <w:ind w:firstLine="570"/>
        <w:rPr>
          <w:rFonts w:ascii="宋体" w:hAnsi="宋体"/>
          <w:sz w:val="24"/>
          <w:szCs w:val="28"/>
        </w:rPr>
      </w:pPr>
      <w:r>
        <w:rPr>
          <w:rFonts w:hint="eastAsia" w:ascii="宋体" w:hAnsi="宋体"/>
          <w:sz w:val="24"/>
          <w:szCs w:val="28"/>
        </w:rPr>
        <w:t>（签署或盖章）                                （签署或盖章）</w:t>
      </w:r>
    </w:p>
    <w:p w14:paraId="26FD592E">
      <w:pPr>
        <w:tabs>
          <w:tab w:val="left" w:pos="6300"/>
        </w:tabs>
        <w:snapToGrid w:val="0"/>
        <w:spacing w:line="500" w:lineRule="exact"/>
        <w:ind w:firstLine="570"/>
        <w:rPr>
          <w:rFonts w:ascii="宋体" w:hAnsi="宋体"/>
          <w:sz w:val="24"/>
          <w:szCs w:val="28"/>
        </w:rPr>
      </w:pPr>
    </w:p>
    <w:p w14:paraId="1181CA0D">
      <w:pPr>
        <w:tabs>
          <w:tab w:val="left" w:pos="6300"/>
        </w:tabs>
        <w:snapToGrid w:val="0"/>
        <w:spacing w:line="500" w:lineRule="exact"/>
        <w:ind w:firstLine="570"/>
        <w:rPr>
          <w:rFonts w:ascii="宋体" w:hAnsi="宋体"/>
          <w:sz w:val="24"/>
        </w:rPr>
      </w:pPr>
    </w:p>
    <w:p w14:paraId="095A1164">
      <w:pPr>
        <w:tabs>
          <w:tab w:val="left" w:pos="6300"/>
        </w:tabs>
        <w:snapToGrid w:val="0"/>
        <w:spacing w:line="500" w:lineRule="exact"/>
        <w:ind w:firstLine="570"/>
        <w:rPr>
          <w:rFonts w:ascii="宋体" w:hAnsi="宋体"/>
          <w:sz w:val="24"/>
        </w:rPr>
      </w:pPr>
      <w:r>
        <w:rPr>
          <w:rFonts w:hint="eastAsia" w:ascii="宋体" w:hAnsi="宋体"/>
          <w:sz w:val="24"/>
        </w:rPr>
        <w:t>（附：被授权人身份证正反面复印件）</w:t>
      </w:r>
    </w:p>
    <w:p w14:paraId="640389B2">
      <w:pPr>
        <w:tabs>
          <w:tab w:val="left" w:pos="6300"/>
        </w:tabs>
        <w:snapToGrid w:val="0"/>
        <w:spacing w:line="500" w:lineRule="exact"/>
        <w:ind w:firstLine="570"/>
        <w:rPr>
          <w:rFonts w:ascii="宋体" w:hAnsi="宋体"/>
          <w:sz w:val="24"/>
        </w:rPr>
      </w:pPr>
      <w:r>
        <w:rPr>
          <w:rFonts w:hint="eastAsia" w:ascii="宋体" w:hAnsi="宋体"/>
          <w:sz w:val="24"/>
        </w:rPr>
        <w:t xml:space="preserve">                                          </w:t>
      </w:r>
    </w:p>
    <w:p w14:paraId="69CF2B43">
      <w:pPr>
        <w:tabs>
          <w:tab w:val="left" w:pos="6300"/>
        </w:tabs>
        <w:snapToGrid w:val="0"/>
        <w:spacing w:line="500" w:lineRule="exact"/>
        <w:ind w:firstLine="570"/>
        <w:rPr>
          <w:rFonts w:ascii="宋体" w:hAnsi="宋体"/>
          <w:sz w:val="24"/>
        </w:rPr>
      </w:pPr>
    </w:p>
    <w:p w14:paraId="61D68370">
      <w:pPr>
        <w:tabs>
          <w:tab w:val="left" w:pos="6300"/>
        </w:tabs>
        <w:snapToGrid w:val="0"/>
        <w:spacing w:line="500" w:lineRule="exact"/>
        <w:ind w:firstLine="570"/>
        <w:rPr>
          <w:rFonts w:ascii="宋体" w:hAnsi="宋体"/>
          <w:sz w:val="24"/>
        </w:rPr>
      </w:pPr>
    </w:p>
    <w:p w14:paraId="48B472B6">
      <w:pPr>
        <w:tabs>
          <w:tab w:val="left" w:pos="6300"/>
        </w:tabs>
        <w:snapToGrid w:val="0"/>
        <w:spacing w:line="500" w:lineRule="exact"/>
        <w:ind w:right="480" w:firstLine="570"/>
        <w:jc w:val="right"/>
        <w:rPr>
          <w:rFonts w:ascii="宋体" w:hAnsi="宋体"/>
          <w:sz w:val="24"/>
        </w:rPr>
      </w:pPr>
      <w:r>
        <w:rPr>
          <w:rFonts w:hint="eastAsia" w:ascii="宋体" w:hAnsi="宋体"/>
          <w:sz w:val="24"/>
        </w:rPr>
        <w:t>（供应商公章）</w:t>
      </w:r>
    </w:p>
    <w:p w14:paraId="2F5D6613">
      <w:pPr>
        <w:tabs>
          <w:tab w:val="left" w:pos="6300"/>
        </w:tabs>
        <w:snapToGrid w:val="0"/>
        <w:spacing w:line="500" w:lineRule="exact"/>
        <w:ind w:right="480" w:firstLine="570"/>
        <w:jc w:val="right"/>
        <w:rPr>
          <w:rFonts w:ascii="宋体" w:hAnsi="宋体"/>
          <w:sz w:val="24"/>
        </w:rPr>
      </w:pPr>
      <w:r>
        <w:rPr>
          <w:rFonts w:hint="eastAsia" w:ascii="宋体" w:hAnsi="宋体"/>
          <w:sz w:val="24"/>
        </w:rPr>
        <w:t>年   月   日</w:t>
      </w:r>
    </w:p>
    <w:p w14:paraId="74F55EEB">
      <w:pPr>
        <w:tabs>
          <w:tab w:val="left" w:pos="6300"/>
        </w:tabs>
        <w:snapToGrid w:val="0"/>
        <w:spacing w:line="500" w:lineRule="exact"/>
        <w:ind w:right="480" w:firstLine="570"/>
        <w:jc w:val="left"/>
        <w:rPr>
          <w:rFonts w:ascii="宋体" w:hAnsi="宋体"/>
          <w:sz w:val="24"/>
        </w:rPr>
      </w:pPr>
      <w:r>
        <w:rPr>
          <w:rFonts w:hint="eastAsia" w:ascii="宋体" w:hAnsi="宋体"/>
          <w:sz w:val="24"/>
        </w:rPr>
        <w:t>被授权人电话：XXXXXXX     电子邮箱：XXXXXX@XXXXX（若法定代表人办理并签署响应文件的可不填写）</w:t>
      </w:r>
    </w:p>
    <w:p w14:paraId="5F53D6F1">
      <w:pPr>
        <w:tabs>
          <w:tab w:val="left" w:pos="6300"/>
        </w:tabs>
        <w:snapToGrid w:val="0"/>
        <w:spacing w:line="500" w:lineRule="exact"/>
        <w:ind w:right="480" w:firstLine="570"/>
        <w:jc w:val="left"/>
        <w:rPr>
          <w:rFonts w:ascii="宋体" w:hAnsi="宋体"/>
          <w:sz w:val="24"/>
        </w:rPr>
      </w:pPr>
      <w:r>
        <w:rPr>
          <w:rFonts w:hint="eastAsia" w:ascii="宋体" w:hAnsi="宋体"/>
          <w:sz w:val="24"/>
        </w:rPr>
        <w:t>注：</w:t>
      </w:r>
    </w:p>
    <w:p w14:paraId="20029AE3">
      <w:pPr>
        <w:tabs>
          <w:tab w:val="left" w:pos="6300"/>
        </w:tabs>
        <w:snapToGrid w:val="0"/>
        <w:spacing w:line="500" w:lineRule="exact"/>
        <w:ind w:right="480" w:firstLine="570"/>
        <w:jc w:val="left"/>
        <w:rPr>
          <w:rFonts w:ascii="宋体" w:hAnsi="宋体"/>
          <w:sz w:val="24"/>
        </w:rPr>
      </w:pPr>
      <w:r>
        <w:rPr>
          <w:rFonts w:hint="eastAsia" w:ascii="宋体" w:hAnsi="宋体"/>
          <w:sz w:val="24"/>
        </w:rPr>
        <w:t>1.若为法定代表人办理并签署响应文件的，不提供此文件。</w:t>
      </w:r>
    </w:p>
    <w:p w14:paraId="6B7F8600">
      <w:pPr>
        <w:tabs>
          <w:tab w:val="left" w:pos="6300"/>
        </w:tabs>
        <w:snapToGrid w:val="0"/>
        <w:spacing w:line="400" w:lineRule="exact"/>
        <w:ind w:firstLine="573"/>
        <w:rPr>
          <w:rFonts w:ascii="宋体" w:hAnsi="宋体"/>
          <w:sz w:val="24"/>
        </w:rPr>
      </w:pPr>
      <w:r>
        <w:rPr>
          <w:rFonts w:hint="eastAsia" w:ascii="宋体" w:hAnsi="宋体"/>
          <w:sz w:val="24"/>
        </w:rPr>
        <w:t>2.若为联合体参与的，法定代表人授权委托书由联合体主办方</w:t>
      </w:r>
      <w:r>
        <w:rPr>
          <w:rFonts w:hint="eastAsia" w:ascii="宋体" w:hAnsi="宋体"/>
          <w:kern w:val="0"/>
          <w:sz w:val="24"/>
          <w:szCs w:val="24"/>
        </w:rPr>
        <w:t>（主体）</w:t>
      </w:r>
      <w:r>
        <w:rPr>
          <w:rFonts w:hint="eastAsia" w:ascii="宋体" w:hAnsi="宋体"/>
          <w:sz w:val="24"/>
        </w:rPr>
        <w:t>出具。</w:t>
      </w:r>
    </w:p>
    <w:p w14:paraId="0416E07D">
      <w:pPr>
        <w:widowControl/>
        <w:spacing w:line="400" w:lineRule="exact"/>
        <w:ind w:firstLine="560" w:firstLineChars="200"/>
        <w:jc w:val="left"/>
        <w:rPr>
          <w:rFonts w:ascii="宋体" w:hAnsi="宋体"/>
        </w:rPr>
      </w:pPr>
      <w:r>
        <w:rPr>
          <w:rFonts w:hint="eastAsia" w:ascii="宋体" w:hAnsi="宋体"/>
        </w:rPr>
        <w:br w:type="column"/>
      </w:r>
      <w:r>
        <w:rPr>
          <w:rFonts w:hint="eastAsia" w:ascii="宋体" w:hAnsi="宋体"/>
          <w:sz w:val="24"/>
          <w:szCs w:val="24"/>
        </w:rPr>
        <w:t>（四）基本资格条件承诺函（格式）</w:t>
      </w:r>
    </w:p>
    <w:p w14:paraId="3188C1E7">
      <w:pPr>
        <w:tabs>
          <w:tab w:val="left" w:pos="6300"/>
        </w:tabs>
        <w:snapToGrid w:val="0"/>
        <w:spacing w:line="500" w:lineRule="exact"/>
        <w:ind w:firstLine="643" w:firstLineChars="200"/>
        <w:jc w:val="center"/>
        <w:rPr>
          <w:rFonts w:ascii="宋体" w:hAnsi="宋体"/>
          <w:b/>
          <w:bCs/>
          <w:sz w:val="32"/>
          <w:szCs w:val="32"/>
        </w:rPr>
      </w:pPr>
      <w:r>
        <w:rPr>
          <w:rFonts w:hint="eastAsia" w:ascii="宋体" w:hAnsi="宋体"/>
          <w:b/>
          <w:bCs/>
          <w:sz w:val="32"/>
          <w:szCs w:val="32"/>
        </w:rPr>
        <w:t>基本资格条件承诺函</w:t>
      </w:r>
    </w:p>
    <w:p w14:paraId="46CF78AC">
      <w:pPr>
        <w:tabs>
          <w:tab w:val="left" w:pos="6300"/>
        </w:tabs>
        <w:snapToGrid w:val="0"/>
        <w:spacing w:line="530" w:lineRule="exact"/>
        <w:rPr>
          <w:rFonts w:ascii="宋体" w:hAnsi="宋体"/>
          <w:sz w:val="24"/>
        </w:rPr>
      </w:pPr>
    </w:p>
    <w:p w14:paraId="79EE862B">
      <w:pPr>
        <w:tabs>
          <w:tab w:val="left" w:pos="6300"/>
        </w:tabs>
        <w:snapToGrid w:val="0"/>
        <w:spacing w:line="500" w:lineRule="exact"/>
        <w:ind w:firstLine="480" w:firstLineChars="200"/>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47ACF5C2">
      <w:pPr>
        <w:tabs>
          <w:tab w:val="left" w:pos="6300"/>
        </w:tabs>
        <w:snapToGrid w:val="0"/>
        <w:spacing w:line="500" w:lineRule="exact"/>
        <w:ind w:firstLine="480" w:firstLineChars="200"/>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（供应商名称）郑重承诺：</w:t>
      </w:r>
    </w:p>
    <w:p w14:paraId="7FA5E43B">
      <w:pPr>
        <w:tabs>
          <w:tab w:val="left" w:pos="6300"/>
        </w:tabs>
        <w:snapToGrid w:val="0"/>
        <w:spacing w:line="500" w:lineRule="exact"/>
        <w:ind w:firstLine="480" w:firstLineChars="200"/>
        <w:rPr>
          <w:rFonts w:ascii="宋体" w:hAnsi="宋体"/>
          <w:sz w:val="24"/>
        </w:rPr>
      </w:pPr>
      <w:r>
        <w:rPr>
          <w:rFonts w:hint="eastAsia" w:ascii="宋体" w:hAnsi="宋体"/>
          <w:sz w:val="24"/>
        </w:rPr>
        <w:t>1.我方具有良好的商业信誉和健全的财务会计制度，具有履行合同所必需的设备和专业技术能力，具</w:t>
      </w:r>
      <w:r>
        <w:rPr>
          <w:rFonts w:hint="eastAsia" w:ascii="宋体" w:hAnsi="宋体"/>
          <w:sz w:val="24"/>
          <w:lang w:val="zh-CN"/>
        </w:rPr>
        <w:t>有依法缴纳税收和社会保障金的良好记录</w:t>
      </w:r>
      <w:r>
        <w:rPr>
          <w:rFonts w:hint="eastAsia" w:ascii="宋体" w:hAnsi="宋体"/>
          <w:sz w:val="24"/>
        </w:rPr>
        <w:t>，参加本项目采购活动前三年内无重大违法活动记录。</w:t>
      </w:r>
    </w:p>
    <w:p w14:paraId="4EFA81EB">
      <w:pPr>
        <w:tabs>
          <w:tab w:val="left" w:pos="6300"/>
        </w:tabs>
        <w:snapToGrid w:val="0"/>
        <w:spacing w:line="500" w:lineRule="exact"/>
        <w:ind w:firstLine="480" w:firstLineChars="200"/>
        <w:rPr>
          <w:rFonts w:ascii="宋体" w:hAnsi="宋体"/>
          <w:sz w:val="24"/>
        </w:rPr>
      </w:pPr>
      <w:r>
        <w:rPr>
          <w:rFonts w:hint="eastAsia" w:ascii="宋体" w:hAnsi="宋体"/>
          <w:sz w:val="24"/>
        </w:rPr>
        <w:t>2.我方未列入在信用中国网站（www.creditchina.gov.cn）“失信被执行人”、“重大税收违法案件当事人名单”中，也未列入中国政府采购网（www.ccgp.gov.cn）“政府采购严重违法失信行为记录名单”中。</w:t>
      </w:r>
    </w:p>
    <w:p w14:paraId="732C8717">
      <w:pPr>
        <w:tabs>
          <w:tab w:val="left" w:pos="6300"/>
        </w:tabs>
        <w:snapToGrid w:val="0"/>
        <w:spacing w:line="500" w:lineRule="exact"/>
        <w:ind w:firstLine="480" w:firstLineChars="200"/>
        <w:rPr>
          <w:rFonts w:ascii="宋体" w:hAnsi="宋体"/>
          <w:sz w:val="24"/>
        </w:rPr>
      </w:pPr>
      <w:r>
        <w:rPr>
          <w:rFonts w:hint="eastAsia" w:ascii="宋体" w:hAnsi="宋体"/>
          <w:sz w:val="24"/>
        </w:rPr>
        <w:t>3.我方在采购项目评审（评标）环节结束后，随时接受采购人、采购代理机构的检查验证，配合提供相关证明材料，证明符合《中华人民共和国政府采购法》规定的供应商基本资格条件。</w:t>
      </w:r>
    </w:p>
    <w:p w14:paraId="29E782A4">
      <w:pPr>
        <w:tabs>
          <w:tab w:val="left" w:pos="6300"/>
        </w:tabs>
        <w:snapToGrid w:val="0"/>
        <w:spacing w:line="500" w:lineRule="exact"/>
        <w:ind w:firstLine="480" w:firstLineChars="200"/>
        <w:rPr>
          <w:rFonts w:ascii="宋体" w:hAnsi="宋体"/>
          <w:sz w:val="24"/>
        </w:rPr>
      </w:pPr>
      <w:r>
        <w:rPr>
          <w:rFonts w:hint="eastAsia" w:ascii="宋体" w:hAnsi="宋体"/>
          <w:sz w:val="24"/>
        </w:rPr>
        <w:t>我方对以上承诺负全部法律责任。</w:t>
      </w:r>
    </w:p>
    <w:p w14:paraId="3107CE9F">
      <w:pPr>
        <w:tabs>
          <w:tab w:val="left" w:pos="6300"/>
        </w:tabs>
        <w:snapToGrid w:val="0"/>
        <w:spacing w:line="500" w:lineRule="exact"/>
        <w:ind w:firstLine="480" w:firstLineChars="200"/>
        <w:rPr>
          <w:rFonts w:ascii="宋体" w:hAnsi="宋体"/>
          <w:sz w:val="24"/>
        </w:rPr>
      </w:pPr>
      <w:r>
        <w:rPr>
          <w:rFonts w:hint="eastAsia" w:ascii="宋体" w:hAnsi="宋体"/>
          <w:sz w:val="24"/>
        </w:rPr>
        <w:t>特此承诺。</w:t>
      </w:r>
    </w:p>
    <w:p w14:paraId="36C787D4">
      <w:pPr>
        <w:tabs>
          <w:tab w:val="left" w:pos="6300"/>
        </w:tabs>
        <w:snapToGrid w:val="0"/>
        <w:spacing w:line="500" w:lineRule="exact"/>
        <w:ind w:firstLine="480" w:firstLineChars="200"/>
        <w:rPr>
          <w:rFonts w:ascii="宋体" w:hAnsi="宋体"/>
          <w:sz w:val="24"/>
        </w:rPr>
      </w:pPr>
    </w:p>
    <w:p w14:paraId="23E50F3D">
      <w:pPr>
        <w:tabs>
          <w:tab w:val="left" w:pos="6300"/>
        </w:tabs>
        <w:snapToGrid w:val="0"/>
        <w:spacing w:line="500" w:lineRule="exact"/>
        <w:ind w:firstLine="480" w:firstLineChars="200"/>
        <w:jc w:val="right"/>
        <w:rPr>
          <w:rFonts w:ascii="宋体" w:hAnsi="宋体"/>
          <w:sz w:val="24"/>
        </w:rPr>
      </w:pPr>
      <w:r>
        <w:rPr>
          <w:rFonts w:hint="eastAsia" w:ascii="宋体" w:hAnsi="宋体"/>
          <w:sz w:val="24"/>
        </w:rPr>
        <w:t>（供应商公章）</w:t>
      </w:r>
    </w:p>
    <w:p w14:paraId="49A1CED6">
      <w:pPr>
        <w:widowControl/>
        <w:spacing w:line="400" w:lineRule="exact"/>
        <w:ind w:firstLine="7920" w:firstLineChars="3300"/>
        <w:jc w:val="left"/>
        <w:rPr>
          <w:rFonts w:ascii="宋体" w:hAnsi="宋体"/>
          <w:sz w:val="24"/>
        </w:rPr>
      </w:pPr>
      <w:r>
        <w:rPr>
          <w:rFonts w:hint="eastAsia" w:ascii="宋体" w:hAnsi="宋体"/>
          <w:sz w:val="24"/>
        </w:rPr>
        <w:t>年   月   日</w:t>
      </w:r>
    </w:p>
    <w:p w14:paraId="3D3C5A54">
      <w:pPr>
        <w:widowControl/>
        <w:spacing w:line="400" w:lineRule="exact"/>
        <w:ind w:firstLine="560" w:firstLineChars="200"/>
        <w:jc w:val="left"/>
        <w:rPr>
          <w:rFonts w:ascii="宋体" w:hAnsi="宋体"/>
        </w:rPr>
      </w:pPr>
      <w:r>
        <w:rPr>
          <w:rFonts w:hint="eastAsia" w:ascii="宋体" w:hAnsi="宋体"/>
        </w:rPr>
        <w:br w:type="page"/>
      </w:r>
      <w:r>
        <w:rPr>
          <w:rFonts w:hint="eastAsia" w:ascii="宋体" w:hAnsi="宋体"/>
          <w:sz w:val="24"/>
          <w:szCs w:val="24"/>
        </w:rPr>
        <w:t>（五）特定资格条件证书或证明文件</w:t>
      </w:r>
    </w:p>
    <w:p w14:paraId="05D67401">
      <w:pPr>
        <w:widowControl/>
        <w:spacing w:line="400" w:lineRule="exact"/>
        <w:ind w:firstLine="480" w:firstLineChars="200"/>
        <w:jc w:val="left"/>
        <w:rPr>
          <w:rFonts w:ascii="宋体" w:hAnsi="宋体"/>
          <w:sz w:val="24"/>
          <w:szCs w:val="24"/>
        </w:rPr>
      </w:pPr>
    </w:p>
    <w:bookmarkEnd w:id="573"/>
    <w:bookmarkEnd w:id="574"/>
    <w:bookmarkEnd w:id="575"/>
    <w:p w14:paraId="44CFBD70">
      <w:pPr>
        <w:pStyle w:val="23"/>
        <w:snapToGrid w:val="0"/>
        <w:spacing w:before="0" w:after="0" w:line="400" w:lineRule="exact"/>
        <w:ind w:firstLine="482" w:firstLineChars="200"/>
        <w:rPr>
          <w:rFonts w:ascii="宋体" w:hAnsi="宋体" w:eastAsia="宋体"/>
          <w:sz w:val="24"/>
          <w:szCs w:val="24"/>
        </w:rPr>
      </w:pPr>
      <w:bookmarkStart w:id="583" w:name="_Toc65660383"/>
      <w:bookmarkEnd w:id="583"/>
      <w:bookmarkStart w:id="584" w:name="_Toc17010"/>
      <w:bookmarkEnd w:id="584"/>
      <w:bookmarkStart w:id="585" w:name="_Toc10077"/>
      <w:bookmarkEnd w:id="585"/>
      <w:bookmarkStart w:id="586" w:name="_Toc2080"/>
      <w:bookmarkEnd w:id="586"/>
      <w:bookmarkStart w:id="587" w:name="_Toc15815"/>
      <w:bookmarkEnd w:id="587"/>
      <w:bookmarkStart w:id="588" w:name="_Toc13014"/>
      <w:bookmarkEnd w:id="588"/>
      <w:r>
        <w:rPr>
          <w:rFonts w:hint="eastAsia" w:ascii="宋体" w:hAnsi="宋体" w:eastAsia="宋体"/>
          <w:sz w:val="24"/>
          <w:szCs w:val="24"/>
        </w:rPr>
        <w:br w:type="page"/>
      </w:r>
      <w:bookmarkStart w:id="589" w:name="_Toc1722"/>
      <w:bookmarkStart w:id="590" w:name="_Toc24886"/>
      <w:bookmarkStart w:id="591" w:name="_Toc30187"/>
      <w:bookmarkStart w:id="592" w:name="_Toc14461"/>
      <w:bookmarkStart w:id="593" w:name="_Toc29767"/>
      <w:bookmarkStart w:id="594" w:name="_Toc18799"/>
      <w:bookmarkStart w:id="595" w:name="_Toc4487"/>
      <w:r>
        <w:rPr>
          <w:rFonts w:hint="eastAsia" w:ascii="宋体" w:hAnsi="宋体" w:eastAsia="宋体"/>
          <w:sz w:val="24"/>
        </w:rPr>
        <w:t>五、其他资料</w:t>
      </w:r>
      <w:bookmarkEnd w:id="589"/>
      <w:bookmarkEnd w:id="590"/>
      <w:bookmarkEnd w:id="591"/>
      <w:bookmarkEnd w:id="592"/>
      <w:bookmarkEnd w:id="593"/>
      <w:bookmarkEnd w:id="594"/>
      <w:bookmarkEnd w:id="595"/>
    </w:p>
    <w:p w14:paraId="5038A16A">
      <w:pPr>
        <w:widowControl/>
        <w:spacing w:line="400" w:lineRule="exact"/>
        <w:ind w:firstLine="480" w:firstLineChars="200"/>
        <w:jc w:val="left"/>
        <w:rPr>
          <w:rFonts w:ascii="宋体" w:hAnsi="宋体"/>
          <w:sz w:val="24"/>
          <w:szCs w:val="24"/>
        </w:rPr>
      </w:pPr>
      <w:r>
        <w:rPr>
          <w:rFonts w:hint="eastAsia" w:ascii="宋体" w:hAnsi="宋体"/>
          <w:sz w:val="24"/>
          <w:szCs w:val="24"/>
        </w:rPr>
        <w:t>（一）其他与项目有关的资料（自附）</w:t>
      </w:r>
    </w:p>
    <w:p w14:paraId="20E8B1A6">
      <w:pPr>
        <w:spacing w:line="360" w:lineRule="auto"/>
        <w:ind w:firstLine="480" w:firstLineChars="200"/>
        <w:rPr>
          <w:rFonts w:ascii="宋体" w:hAnsi="宋体"/>
          <w:sz w:val="24"/>
          <w:szCs w:val="24"/>
        </w:rPr>
      </w:pPr>
    </w:p>
    <w:p w14:paraId="5ADE8BAC">
      <w:pPr>
        <w:spacing w:line="360" w:lineRule="auto"/>
        <w:ind w:firstLine="480" w:firstLineChars="200"/>
        <w:jc w:val="center"/>
        <w:rPr>
          <w:rFonts w:ascii="宋体" w:hAnsi="宋体"/>
          <w:sz w:val="24"/>
          <w:szCs w:val="24"/>
        </w:rPr>
      </w:pPr>
    </w:p>
    <w:p w14:paraId="17A66837">
      <w:pPr>
        <w:spacing w:line="360" w:lineRule="auto"/>
        <w:ind w:firstLine="480" w:firstLineChars="200"/>
        <w:jc w:val="center"/>
        <w:rPr>
          <w:rFonts w:ascii="宋体" w:hAnsi="宋体"/>
          <w:sz w:val="24"/>
          <w:szCs w:val="24"/>
        </w:rPr>
      </w:pPr>
    </w:p>
    <w:p w14:paraId="5DBE7F8D">
      <w:pPr>
        <w:spacing w:line="360" w:lineRule="auto"/>
        <w:ind w:firstLine="480" w:firstLineChars="200"/>
        <w:jc w:val="center"/>
        <w:rPr>
          <w:rFonts w:ascii="宋体" w:hAnsi="宋体"/>
          <w:sz w:val="24"/>
          <w:szCs w:val="24"/>
        </w:rPr>
      </w:pPr>
    </w:p>
    <w:p w14:paraId="62851102">
      <w:pPr>
        <w:spacing w:line="360" w:lineRule="auto"/>
        <w:ind w:firstLine="480" w:firstLineChars="200"/>
        <w:jc w:val="center"/>
        <w:rPr>
          <w:rFonts w:ascii="宋体" w:hAnsi="宋体"/>
          <w:sz w:val="24"/>
          <w:szCs w:val="24"/>
        </w:rPr>
      </w:pPr>
    </w:p>
    <w:p w14:paraId="3A10B5C7">
      <w:pPr>
        <w:spacing w:line="360" w:lineRule="auto"/>
        <w:ind w:firstLine="480" w:firstLineChars="200"/>
        <w:jc w:val="center"/>
        <w:rPr>
          <w:rFonts w:ascii="宋体" w:hAnsi="宋体"/>
          <w:sz w:val="24"/>
          <w:szCs w:val="24"/>
        </w:rPr>
      </w:pPr>
    </w:p>
    <w:p w14:paraId="2688902C">
      <w:pPr>
        <w:spacing w:line="360" w:lineRule="auto"/>
        <w:ind w:firstLine="480" w:firstLineChars="200"/>
        <w:jc w:val="center"/>
        <w:rPr>
          <w:rFonts w:ascii="宋体" w:hAnsi="宋体"/>
          <w:sz w:val="24"/>
          <w:szCs w:val="24"/>
        </w:rPr>
      </w:pPr>
    </w:p>
    <w:p w14:paraId="0C0892A5">
      <w:pPr>
        <w:spacing w:line="360" w:lineRule="auto"/>
        <w:ind w:firstLine="480" w:firstLineChars="200"/>
        <w:jc w:val="center"/>
        <w:rPr>
          <w:rFonts w:ascii="宋体" w:hAnsi="宋体"/>
          <w:sz w:val="24"/>
          <w:szCs w:val="24"/>
        </w:rPr>
      </w:pPr>
    </w:p>
    <w:p w14:paraId="297E0AD5">
      <w:pPr>
        <w:spacing w:line="360" w:lineRule="auto"/>
        <w:ind w:firstLine="480" w:firstLineChars="200"/>
        <w:jc w:val="center"/>
        <w:rPr>
          <w:rFonts w:ascii="宋体" w:hAnsi="宋体"/>
          <w:sz w:val="24"/>
          <w:szCs w:val="24"/>
        </w:rPr>
      </w:pPr>
    </w:p>
    <w:p w14:paraId="5B103389">
      <w:pPr>
        <w:spacing w:line="360" w:lineRule="auto"/>
        <w:ind w:firstLine="480" w:firstLineChars="200"/>
        <w:jc w:val="center"/>
        <w:rPr>
          <w:rFonts w:ascii="宋体" w:hAnsi="宋体"/>
          <w:sz w:val="24"/>
          <w:szCs w:val="24"/>
        </w:rPr>
      </w:pPr>
    </w:p>
    <w:p w14:paraId="12328A37">
      <w:pPr>
        <w:spacing w:line="360" w:lineRule="auto"/>
        <w:ind w:firstLine="480" w:firstLineChars="200"/>
        <w:jc w:val="center"/>
        <w:rPr>
          <w:rFonts w:ascii="宋体" w:hAnsi="宋体"/>
          <w:sz w:val="24"/>
          <w:szCs w:val="24"/>
        </w:rPr>
      </w:pPr>
    </w:p>
    <w:p w14:paraId="182AC070">
      <w:pPr>
        <w:spacing w:line="360" w:lineRule="auto"/>
        <w:ind w:firstLine="480" w:firstLineChars="200"/>
        <w:jc w:val="center"/>
        <w:rPr>
          <w:rFonts w:ascii="宋体" w:hAnsi="宋体"/>
          <w:sz w:val="24"/>
          <w:szCs w:val="24"/>
        </w:rPr>
      </w:pPr>
    </w:p>
    <w:p w14:paraId="4E5447FB">
      <w:pPr>
        <w:spacing w:line="360" w:lineRule="auto"/>
        <w:ind w:firstLine="480" w:firstLineChars="200"/>
        <w:jc w:val="center"/>
        <w:rPr>
          <w:rFonts w:ascii="宋体" w:hAnsi="宋体"/>
          <w:sz w:val="24"/>
          <w:szCs w:val="24"/>
        </w:rPr>
      </w:pPr>
    </w:p>
    <w:p w14:paraId="011EE82F">
      <w:pPr>
        <w:spacing w:line="360" w:lineRule="auto"/>
        <w:rPr>
          <w:rFonts w:ascii="宋体" w:hAnsi="宋体"/>
          <w:sz w:val="24"/>
          <w:szCs w:val="24"/>
        </w:rPr>
      </w:pPr>
    </w:p>
    <w:p w14:paraId="493CBC63">
      <w:pPr>
        <w:spacing w:line="360" w:lineRule="auto"/>
        <w:ind w:firstLine="560" w:firstLineChars="200"/>
        <w:jc w:val="center"/>
        <w:rPr>
          <w:rFonts w:ascii="宋体" w:hAnsi="宋体"/>
        </w:rPr>
      </w:pPr>
      <w:r>
        <w:rPr>
          <w:rFonts w:hint="eastAsia" w:ascii="宋体" w:hAnsi="宋体"/>
        </w:rPr>
        <w:t>（结束）</w:t>
      </w:r>
    </w:p>
    <w:p w14:paraId="419CEB8C">
      <w:pPr>
        <w:pStyle w:val="261"/>
        <w:jc w:val="both"/>
        <w:rPr>
          <w:rFonts w:ascii="宋体" w:hAnsi="宋体" w:eastAsia="宋体"/>
        </w:rPr>
      </w:pPr>
      <w:bookmarkStart w:id="596" w:name="_Toc32711"/>
      <w:bookmarkEnd w:id="596"/>
      <w:bookmarkStart w:id="597" w:name="_Toc26923"/>
      <w:bookmarkEnd w:id="597"/>
      <w:bookmarkStart w:id="598" w:name="_Toc24300"/>
      <w:bookmarkEnd w:id="598"/>
      <w:r>
        <w:rPr>
          <w:rFonts w:hint="eastAsia" w:ascii="宋体" w:hAnsi="宋体" w:eastAsia="宋体"/>
        </w:rPr>
        <w:br w:type="page"/>
      </w:r>
      <w:bookmarkStart w:id="599" w:name="_Toc2735"/>
      <w:bookmarkStart w:id="600" w:name="_Toc11406"/>
      <w:bookmarkStart w:id="601" w:name="_Toc17865"/>
      <w:bookmarkStart w:id="602" w:name="_Toc20409"/>
      <w:bookmarkStart w:id="603" w:name="_Toc11006"/>
      <w:bookmarkStart w:id="604" w:name="_Toc27945"/>
      <w:r>
        <w:rPr>
          <w:rFonts w:hint="eastAsia" w:ascii="宋体" w:hAnsi="宋体" w:eastAsia="宋体"/>
        </w:rPr>
        <w:t>附件1:采购文件发售登记表</w:t>
      </w:r>
      <w:bookmarkEnd w:id="599"/>
      <w:bookmarkEnd w:id="600"/>
      <w:bookmarkEnd w:id="601"/>
      <w:bookmarkEnd w:id="602"/>
      <w:bookmarkEnd w:id="603"/>
      <w:bookmarkEnd w:id="604"/>
    </w:p>
    <w:p w14:paraId="1EAC29D0">
      <w:pPr>
        <w:rPr>
          <w:rFonts w:ascii="宋体" w:hAnsi="宋体"/>
        </w:rPr>
      </w:pPr>
    </w:p>
    <w:tbl>
      <w:tblPr>
        <w:tblStyle w:val="19"/>
        <w:tblW w:w="0" w:type="auto"/>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08"/>
        <w:gridCol w:w="2190"/>
        <w:gridCol w:w="1950"/>
        <w:gridCol w:w="2891"/>
      </w:tblGrid>
      <w:tr w14:paraId="20D3D0E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024" w:hRule="atLeast"/>
          <w:jc w:val="center"/>
        </w:trPr>
        <w:tc>
          <w:tcPr>
            <w:tcW w:w="2208" w:type="dxa"/>
            <w:vAlign w:val="center"/>
          </w:tcPr>
          <w:p w14:paraId="43493FEB">
            <w:pPr>
              <w:jc w:val="center"/>
              <w:rPr>
                <w:rFonts w:ascii="宋体" w:hAnsi="宋体"/>
                <w:szCs w:val="21"/>
              </w:rPr>
            </w:pPr>
            <w:r>
              <w:rPr>
                <w:rFonts w:hint="eastAsia" w:ascii="宋体" w:hAnsi="宋体"/>
                <w:szCs w:val="21"/>
              </w:rPr>
              <w:t>供应商名称</w:t>
            </w:r>
          </w:p>
        </w:tc>
        <w:tc>
          <w:tcPr>
            <w:tcW w:w="7031" w:type="dxa"/>
            <w:gridSpan w:val="3"/>
            <w:vAlign w:val="center"/>
          </w:tcPr>
          <w:p w14:paraId="20F7D375">
            <w:pPr>
              <w:jc w:val="center"/>
              <w:rPr>
                <w:rFonts w:ascii="宋体" w:hAnsi="宋体"/>
                <w:szCs w:val="21"/>
              </w:rPr>
            </w:pPr>
            <w:r>
              <w:rPr>
                <w:rFonts w:hint="eastAsia" w:ascii="宋体" w:hAnsi="宋体"/>
                <w:szCs w:val="21"/>
              </w:rPr>
              <w:t>（供应商公章）</w:t>
            </w:r>
          </w:p>
        </w:tc>
      </w:tr>
      <w:tr w14:paraId="27A85E2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2208" w:type="dxa"/>
            <w:vAlign w:val="center"/>
          </w:tcPr>
          <w:p w14:paraId="2E1A833A">
            <w:pPr>
              <w:jc w:val="center"/>
              <w:rPr>
                <w:rFonts w:ascii="宋体" w:hAnsi="宋体"/>
                <w:szCs w:val="21"/>
              </w:rPr>
            </w:pPr>
            <w:r>
              <w:rPr>
                <w:rFonts w:hint="eastAsia" w:ascii="宋体" w:hAnsi="宋体"/>
                <w:szCs w:val="21"/>
              </w:rPr>
              <w:t>采购执行编号</w:t>
            </w:r>
          </w:p>
        </w:tc>
        <w:tc>
          <w:tcPr>
            <w:tcW w:w="7031" w:type="dxa"/>
            <w:gridSpan w:val="3"/>
            <w:vAlign w:val="center"/>
          </w:tcPr>
          <w:p w14:paraId="5E7DAB91">
            <w:pPr>
              <w:jc w:val="center"/>
              <w:rPr>
                <w:rFonts w:ascii="宋体" w:hAnsi="宋体"/>
                <w:szCs w:val="21"/>
              </w:rPr>
            </w:pPr>
          </w:p>
        </w:tc>
      </w:tr>
      <w:tr w14:paraId="17B3BD2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2208" w:type="dxa"/>
            <w:vAlign w:val="center"/>
          </w:tcPr>
          <w:p w14:paraId="4DAF735D">
            <w:pPr>
              <w:jc w:val="center"/>
              <w:rPr>
                <w:rFonts w:ascii="宋体" w:hAnsi="宋体"/>
                <w:szCs w:val="21"/>
              </w:rPr>
            </w:pPr>
            <w:r>
              <w:rPr>
                <w:rFonts w:hint="eastAsia" w:ascii="宋体" w:hAnsi="宋体"/>
                <w:szCs w:val="21"/>
              </w:rPr>
              <w:t>项目名称</w:t>
            </w:r>
          </w:p>
        </w:tc>
        <w:tc>
          <w:tcPr>
            <w:tcW w:w="7031" w:type="dxa"/>
            <w:gridSpan w:val="3"/>
            <w:vAlign w:val="center"/>
          </w:tcPr>
          <w:p w14:paraId="3C183C02">
            <w:pPr>
              <w:jc w:val="center"/>
              <w:rPr>
                <w:rFonts w:ascii="宋体" w:hAnsi="宋体"/>
                <w:szCs w:val="21"/>
              </w:rPr>
            </w:pPr>
          </w:p>
        </w:tc>
      </w:tr>
      <w:tr w14:paraId="7EE3F73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jc w:val="center"/>
        </w:trPr>
        <w:tc>
          <w:tcPr>
            <w:tcW w:w="2208" w:type="dxa"/>
            <w:vAlign w:val="center"/>
          </w:tcPr>
          <w:p w14:paraId="405E3BB7">
            <w:pPr>
              <w:jc w:val="center"/>
              <w:rPr>
                <w:rFonts w:ascii="宋体" w:hAnsi="宋体"/>
                <w:szCs w:val="21"/>
              </w:rPr>
            </w:pPr>
            <w:r>
              <w:rPr>
                <w:rFonts w:hint="eastAsia" w:ascii="宋体" w:hAnsi="宋体"/>
                <w:szCs w:val="21"/>
              </w:rPr>
              <w:t>联系人</w:t>
            </w:r>
          </w:p>
        </w:tc>
        <w:tc>
          <w:tcPr>
            <w:tcW w:w="2190" w:type="dxa"/>
            <w:vAlign w:val="center"/>
          </w:tcPr>
          <w:p w14:paraId="37723FE8">
            <w:pPr>
              <w:jc w:val="center"/>
              <w:rPr>
                <w:rFonts w:ascii="宋体" w:hAnsi="宋体"/>
                <w:szCs w:val="21"/>
              </w:rPr>
            </w:pPr>
          </w:p>
        </w:tc>
        <w:tc>
          <w:tcPr>
            <w:tcW w:w="1950" w:type="dxa"/>
            <w:vAlign w:val="center"/>
          </w:tcPr>
          <w:p w14:paraId="3A47C01C">
            <w:pPr>
              <w:jc w:val="center"/>
              <w:rPr>
                <w:rFonts w:ascii="宋体" w:hAnsi="宋体"/>
                <w:szCs w:val="21"/>
              </w:rPr>
            </w:pPr>
            <w:r>
              <w:rPr>
                <w:rFonts w:hint="eastAsia" w:ascii="宋体" w:hAnsi="宋体"/>
                <w:szCs w:val="21"/>
              </w:rPr>
              <w:t>手机</w:t>
            </w:r>
          </w:p>
        </w:tc>
        <w:tc>
          <w:tcPr>
            <w:tcW w:w="2891" w:type="dxa"/>
            <w:vAlign w:val="center"/>
          </w:tcPr>
          <w:p w14:paraId="683B33E3">
            <w:pPr>
              <w:jc w:val="center"/>
              <w:rPr>
                <w:rFonts w:ascii="宋体" w:hAnsi="宋体"/>
                <w:szCs w:val="21"/>
              </w:rPr>
            </w:pPr>
          </w:p>
        </w:tc>
      </w:tr>
      <w:tr w14:paraId="52BBA53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2208" w:type="dxa"/>
            <w:vAlign w:val="center"/>
          </w:tcPr>
          <w:p w14:paraId="782FC029">
            <w:pPr>
              <w:jc w:val="center"/>
              <w:rPr>
                <w:rFonts w:ascii="宋体" w:hAnsi="宋体"/>
                <w:szCs w:val="21"/>
              </w:rPr>
            </w:pPr>
            <w:r>
              <w:rPr>
                <w:rFonts w:hint="eastAsia" w:ascii="宋体" w:hAnsi="宋体"/>
                <w:szCs w:val="21"/>
              </w:rPr>
              <w:t>办公电话</w:t>
            </w:r>
          </w:p>
        </w:tc>
        <w:tc>
          <w:tcPr>
            <w:tcW w:w="2190" w:type="dxa"/>
            <w:vAlign w:val="center"/>
          </w:tcPr>
          <w:p w14:paraId="44E01ADF">
            <w:pPr>
              <w:jc w:val="center"/>
              <w:rPr>
                <w:rFonts w:ascii="宋体" w:hAnsi="宋体"/>
                <w:szCs w:val="21"/>
              </w:rPr>
            </w:pPr>
          </w:p>
        </w:tc>
        <w:tc>
          <w:tcPr>
            <w:tcW w:w="1950" w:type="dxa"/>
            <w:vAlign w:val="center"/>
          </w:tcPr>
          <w:p w14:paraId="35E9D89B">
            <w:pPr>
              <w:jc w:val="center"/>
              <w:rPr>
                <w:rFonts w:ascii="宋体" w:hAnsi="宋体"/>
                <w:szCs w:val="21"/>
              </w:rPr>
            </w:pPr>
            <w:r>
              <w:rPr>
                <w:rFonts w:hint="eastAsia" w:ascii="宋体" w:hAnsi="宋体"/>
                <w:szCs w:val="21"/>
              </w:rPr>
              <w:t>发票收取邮箱</w:t>
            </w:r>
          </w:p>
          <w:p w14:paraId="21D17B12">
            <w:pPr>
              <w:rPr>
                <w:rFonts w:ascii="宋体" w:hAnsi="宋体"/>
                <w:sz w:val="21"/>
                <w:szCs w:val="16"/>
              </w:rPr>
            </w:pPr>
            <w:r>
              <w:rPr>
                <w:rFonts w:hint="eastAsia" w:ascii="宋体" w:hAnsi="宋体"/>
                <w:sz w:val="21"/>
                <w:szCs w:val="16"/>
              </w:rPr>
              <w:t>（请准确填写）</w:t>
            </w:r>
          </w:p>
        </w:tc>
        <w:tc>
          <w:tcPr>
            <w:tcW w:w="2891" w:type="dxa"/>
            <w:vAlign w:val="center"/>
          </w:tcPr>
          <w:p w14:paraId="08916960">
            <w:pPr>
              <w:jc w:val="center"/>
              <w:rPr>
                <w:rFonts w:ascii="宋体" w:hAnsi="宋体"/>
                <w:szCs w:val="21"/>
              </w:rPr>
            </w:pPr>
          </w:p>
        </w:tc>
      </w:tr>
      <w:tr w14:paraId="07817FF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2208" w:type="dxa"/>
            <w:vAlign w:val="center"/>
          </w:tcPr>
          <w:p w14:paraId="1A7A7209">
            <w:pPr>
              <w:jc w:val="center"/>
              <w:rPr>
                <w:rFonts w:ascii="宋体" w:hAnsi="宋体"/>
                <w:szCs w:val="21"/>
              </w:rPr>
            </w:pPr>
            <w:r>
              <w:rPr>
                <w:rFonts w:hint="eastAsia" w:ascii="宋体" w:hAnsi="宋体"/>
                <w:szCs w:val="21"/>
              </w:rPr>
              <w:t>发票快递地址</w:t>
            </w:r>
            <w:r>
              <w:rPr>
                <w:rFonts w:hint="eastAsia" w:ascii="宋体" w:hAnsi="宋体"/>
                <w:sz w:val="21"/>
                <w:szCs w:val="16"/>
              </w:rPr>
              <w:t>（请准确填写）</w:t>
            </w:r>
          </w:p>
        </w:tc>
        <w:tc>
          <w:tcPr>
            <w:tcW w:w="7031" w:type="dxa"/>
            <w:gridSpan w:val="3"/>
            <w:vAlign w:val="center"/>
          </w:tcPr>
          <w:p w14:paraId="069A446D">
            <w:pPr>
              <w:jc w:val="center"/>
              <w:rPr>
                <w:rFonts w:ascii="宋体" w:hAnsi="宋体"/>
                <w:szCs w:val="21"/>
              </w:rPr>
            </w:pPr>
          </w:p>
        </w:tc>
      </w:tr>
      <w:tr w14:paraId="06CC57B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jc w:val="center"/>
        </w:trPr>
        <w:tc>
          <w:tcPr>
            <w:tcW w:w="2208" w:type="dxa"/>
            <w:vAlign w:val="center"/>
          </w:tcPr>
          <w:p w14:paraId="361AC215">
            <w:pPr>
              <w:jc w:val="center"/>
              <w:rPr>
                <w:rFonts w:ascii="宋体" w:hAnsi="宋体"/>
                <w:b/>
                <w:bCs/>
                <w:szCs w:val="28"/>
              </w:rPr>
            </w:pPr>
            <w:r>
              <w:rPr>
                <w:rFonts w:hint="eastAsia" w:ascii="宋体" w:hAnsi="宋体"/>
                <w:b/>
                <w:bCs/>
                <w:szCs w:val="28"/>
              </w:rPr>
              <w:t>报名费</w:t>
            </w:r>
            <w:r>
              <w:rPr>
                <w:rFonts w:hint="eastAsia" w:ascii="宋体" w:hAnsi="宋体"/>
                <w:szCs w:val="28"/>
              </w:rPr>
              <w:t>开票信息</w:t>
            </w:r>
          </w:p>
          <w:p w14:paraId="531C511F">
            <w:pPr>
              <w:jc w:val="center"/>
              <w:rPr>
                <w:rFonts w:ascii="宋体" w:hAnsi="宋体"/>
                <w:sz w:val="21"/>
                <w:szCs w:val="21"/>
              </w:rPr>
            </w:pPr>
            <w:r>
              <w:rPr>
                <w:rFonts w:hint="eastAsia" w:ascii="宋体" w:hAnsi="宋体"/>
                <w:sz w:val="21"/>
                <w:szCs w:val="21"/>
              </w:rPr>
              <w:t>（开普票）</w:t>
            </w:r>
          </w:p>
        </w:tc>
        <w:tc>
          <w:tcPr>
            <w:tcW w:w="7031" w:type="dxa"/>
            <w:gridSpan w:val="3"/>
            <w:vAlign w:val="center"/>
          </w:tcPr>
          <w:p w14:paraId="0D8A4D6A">
            <w:pPr>
              <w:jc w:val="center"/>
              <w:rPr>
                <w:rFonts w:ascii="宋体" w:hAnsi="宋体"/>
                <w:szCs w:val="21"/>
              </w:rPr>
            </w:pPr>
          </w:p>
        </w:tc>
      </w:tr>
      <w:tr w14:paraId="13059E3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482" w:hRule="atLeast"/>
          <w:jc w:val="center"/>
        </w:trPr>
        <w:tc>
          <w:tcPr>
            <w:tcW w:w="2208" w:type="dxa"/>
            <w:vAlign w:val="center"/>
          </w:tcPr>
          <w:p w14:paraId="2BB23799">
            <w:pPr>
              <w:jc w:val="center"/>
              <w:rPr>
                <w:rFonts w:ascii="宋体" w:hAnsi="宋体"/>
                <w:b/>
                <w:bCs/>
                <w:szCs w:val="21"/>
              </w:rPr>
            </w:pPr>
            <w:r>
              <w:rPr>
                <w:rFonts w:hint="eastAsia" w:ascii="宋体" w:hAnsi="宋体"/>
                <w:b/>
                <w:bCs/>
                <w:szCs w:val="21"/>
              </w:rPr>
              <w:t>代理服务费</w:t>
            </w:r>
          </w:p>
          <w:p w14:paraId="08B91AFF">
            <w:pPr>
              <w:jc w:val="center"/>
              <w:rPr>
                <w:rFonts w:ascii="宋体" w:hAnsi="宋体"/>
                <w:szCs w:val="21"/>
              </w:rPr>
            </w:pPr>
            <w:r>
              <w:rPr>
                <w:rFonts w:hint="eastAsia" w:ascii="宋体" w:hAnsi="宋体"/>
                <w:szCs w:val="21"/>
              </w:rPr>
              <w:t>开票信息</w:t>
            </w:r>
          </w:p>
        </w:tc>
        <w:tc>
          <w:tcPr>
            <w:tcW w:w="2190" w:type="dxa"/>
            <w:vAlign w:val="center"/>
          </w:tcPr>
          <w:p w14:paraId="3A490EF3">
            <w:pPr>
              <w:jc w:val="center"/>
              <w:rPr>
                <w:rFonts w:ascii="宋体" w:hAnsi="宋体"/>
                <w:szCs w:val="21"/>
              </w:rPr>
            </w:pPr>
            <w:r>
              <w:rPr>
                <w:rFonts w:hint="eastAsia" w:ascii="宋体" w:hAnsi="宋体"/>
                <w:szCs w:val="21"/>
              </w:rPr>
              <w:sym w:font="Wingdings 2" w:char="00A3"/>
            </w:r>
            <w:r>
              <w:rPr>
                <w:rFonts w:hint="eastAsia" w:ascii="宋体" w:hAnsi="宋体"/>
                <w:szCs w:val="21"/>
              </w:rPr>
              <w:t xml:space="preserve">普票  </w:t>
            </w:r>
            <w:r>
              <w:rPr>
                <w:rFonts w:hint="eastAsia" w:ascii="宋体" w:hAnsi="宋体"/>
                <w:szCs w:val="21"/>
              </w:rPr>
              <w:sym w:font="Wingdings 2" w:char="00A3"/>
            </w:r>
            <w:r>
              <w:rPr>
                <w:rFonts w:hint="eastAsia" w:ascii="宋体" w:hAnsi="宋体"/>
                <w:szCs w:val="21"/>
              </w:rPr>
              <w:t>专票</w:t>
            </w:r>
          </w:p>
        </w:tc>
        <w:tc>
          <w:tcPr>
            <w:tcW w:w="4841" w:type="dxa"/>
            <w:gridSpan w:val="2"/>
            <w:vAlign w:val="center"/>
          </w:tcPr>
          <w:p w14:paraId="2E6DC6F9">
            <w:pPr>
              <w:jc w:val="center"/>
              <w:rPr>
                <w:rFonts w:ascii="宋体" w:hAnsi="宋体"/>
                <w:szCs w:val="21"/>
              </w:rPr>
            </w:pPr>
          </w:p>
        </w:tc>
      </w:tr>
    </w:tbl>
    <w:p w14:paraId="75AE5403">
      <w:pPr>
        <w:widowControl/>
        <w:spacing w:line="600" w:lineRule="exact"/>
        <w:ind w:firstLine="480" w:firstLineChars="200"/>
        <w:rPr>
          <w:rFonts w:ascii="宋体" w:hAnsi="宋体"/>
          <w:sz w:val="24"/>
          <w:szCs w:val="24"/>
        </w:rPr>
      </w:pPr>
      <w:r>
        <w:rPr>
          <w:rFonts w:hint="eastAsia" w:ascii="宋体" w:hAnsi="宋体"/>
          <w:sz w:val="24"/>
          <w:szCs w:val="24"/>
        </w:rPr>
        <w:t>发售人：重庆港澳大家软件产业有限公司             日期： 年  月  日</w:t>
      </w:r>
    </w:p>
    <w:p w14:paraId="31AF8312">
      <w:pPr>
        <w:widowControl/>
        <w:spacing w:line="600" w:lineRule="exact"/>
        <w:ind w:firstLine="482" w:firstLineChars="200"/>
        <w:rPr>
          <w:rFonts w:ascii="宋体" w:hAnsi="宋体"/>
          <w:b/>
          <w:bCs/>
          <w:sz w:val="24"/>
          <w:szCs w:val="24"/>
        </w:rPr>
      </w:pPr>
      <w:r>
        <w:rPr>
          <w:rFonts w:hint="eastAsia" w:ascii="宋体" w:hAnsi="宋体"/>
          <w:b/>
          <w:bCs/>
          <w:sz w:val="24"/>
          <w:szCs w:val="24"/>
        </w:rPr>
        <w:t>注：代理服务费只向中标供应商收取，为加快后续进度，提前收集开票信息。</w:t>
      </w:r>
    </w:p>
    <w:sectPr>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w:panose1 w:val="02010601000101010101"/>
    <w:charset w:val="88"/>
    <w:family w:val="auto"/>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embedRegular r:id="rId1" w:fontKey="{64CB0810-895E-4E90-89D9-5EA9ED5E2E12}"/>
  </w:font>
  <w:font w:name="方正仿宋_GBK">
    <w:panose1 w:val="02000000000000000000"/>
    <w:charset w:val="86"/>
    <w:family w:val="script"/>
    <w:pitch w:val="default"/>
    <w:sig w:usb0="A00002BF" w:usb1="38CF7CFA" w:usb2="00082016" w:usb3="00000000" w:csb0="00040001" w:csb1="00000000"/>
    <w:embedRegular r:id="rId2" w:fontKey="{D6B70F8B-FC18-4A22-933F-28D74404C4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CFDDB">
    <w:pPr>
      <w:pStyle w:val="65"/>
      <w:framePr w:wrap="around" w:vAnchor="text" w:hAnchor="margin" w:xAlign="center" w:y="1"/>
    </w:pPr>
    <w:r>
      <w:fldChar w:fldCharType="begin"/>
    </w:r>
    <w:r>
      <w:rPr>
        <w:rStyle w:val="91"/>
      </w:rPr>
      <w:instrText xml:space="preserve">PAGE  </w:instrText>
    </w:r>
    <w:r>
      <w:fldChar w:fldCharType="end"/>
    </w:r>
  </w:p>
  <w:p w14:paraId="123D3641">
    <w:pPr>
      <w:pStyle w:val="6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ED4E3">
    <w:pPr>
      <w:pStyle w:val="65"/>
      <w:framePr w:wrap="around" w:vAnchor="text" w:hAnchor="margin" w:xAlign="center" w:y="1"/>
      <w:rPr>
        <w:rStyle w:val="91"/>
      </w:rPr>
    </w:pPr>
  </w:p>
  <w:p w14:paraId="3B8963DF">
    <w:pPr>
      <w:pStyle w:val="65"/>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CA15C">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2C1F46">
                          <w:pPr>
                            <w:pStyle w:val="13"/>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0D2C1F46">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3681A">
    <w:pPr>
      <w:pStyle w:val="65"/>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78D77C">
                          <w:pPr>
                            <w:pStyle w:val="13"/>
                          </w:pPr>
                          <w:r>
                            <w:fldChar w:fldCharType="begin"/>
                          </w:r>
                          <w:r>
                            <w:instrText xml:space="preserve"> PAGE  \* MERGEFORMAT </w:instrText>
                          </w:r>
                          <w:r>
                            <w:fldChar w:fldCharType="separate"/>
                          </w:r>
                          <w:r>
                            <w:t>35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3478D77C">
                    <w:pPr>
                      <w:pStyle w:val="1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85033">
    <w:pPr>
      <w:pStyle w:val="65"/>
      <w:framePr w:wrap="around" w:vAnchor="text" w:hAnchor="margin" w:xAlign="center" w:y="1"/>
    </w:pPr>
    <w:r>
      <w:fldChar w:fldCharType="begin"/>
    </w:r>
    <w:r>
      <w:rPr>
        <w:rStyle w:val="91"/>
      </w:rPr>
      <w:instrText xml:space="preserve">PAGE  </w:instrText>
    </w:r>
    <w:r>
      <w:fldChar w:fldCharType="end"/>
    </w:r>
  </w:p>
  <w:p w14:paraId="1AA25482">
    <w:pPr>
      <w:pStyle w:val="6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7921A">
    <w:pPr>
      <w:pStyle w:val="66"/>
      <w:jc w:val="both"/>
      <w:rPr>
        <w:rFonts w:ascii="方正仿宋_GBK" w:eastAsia="方正仿宋_GBK"/>
        <w:sz w:val="21"/>
        <w:szCs w:val="21"/>
      </w:rPr>
    </w:pPr>
    <w:r>
      <w:rPr>
        <w:rFonts w:hint="eastAsia" w:ascii="方正仿宋_GBK" w:eastAsia="方正仿宋_GBK"/>
        <w:sz w:val="21"/>
        <w:szCs w:val="21"/>
      </w:rPr>
      <w:t xml:space="preserve">   重庆港澳大家软件产业有限公司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DF4E7">
    <w:pPr>
      <w:pStyle w:val="6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1B6C5">
    <w:pPr>
      <w:pStyle w:val="66"/>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5BFA99"/>
    <w:multiLevelType w:val="singleLevel"/>
    <w:tmpl w:val="CF5BFA99"/>
    <w:lvl w:ilvl="0" w:tentative="0">
      <w:start w:val="1"/>
      <w:numFmt w:val="chineseCounting"/>
      <w:suff w:val="nothing"/>
      <w:lvlText w:val="%1、"/>
      <w:lvlJc w:val="left"/>
      <w:rPr>
        <w:rFonts w:hint="eastAsia"/>
      </w:rPr>
    </w:lvl>
  </w:abstractNum>
  <w:abstractNum w:abstractNumId="1">
    <w:nsid w:val="D66887AC"/>
    <w:multiLevelType w:val="singleLevel"/>
    <w:tmpl w:val="D66887AC"/>
    <w:lvl w:ilvl="0" w:tentative="0">
      <w:start w:val="6"/>
      <w:numFmt w:val="chineseCounting"/>
      <w:suff w:val="nothing"/>
      <w:lvlText w:val="（%1）"/>
      <w:lvlJc w:val="left"/>
      <w:rPr>
        <w:rFonts w:hint="eastAsia"/>
      </w:rPr>
    </w:lvl>
  </w:abstractNum>
  <w:abstractNum w:abstractNumId="2">
    <w:nsid w:val="00000008"/>
    <w:multiLevelType w:val="multilevel"/>
    <w:tmpl w:val="00000008"/>
    <w:lvl w:ilvl="0" w:tentative="0">
      <w:start w:val="1"/>
      <w:numFmt w:val="chineseCountingThousand"/>
      <w:pStyle w:val="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9"/>
    <w:multiLevelType w:val="multilevel"/>
    <w:tmpl w:val="00000009"/>
    <w:lvl w:ilvl="0" w:tentative="0">
      <w:start w:val="1"/>
      <w:numFmt w:val="upperLetter"/>
      <w:pStyle w:val="163"/>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1"/>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A"/>
    <w:multiLevelType w:val="multilevel"/>
    <w:tmpl w:val="0000000A"/>
    <w:lvl w:ilvl="0" w:tentative="0">
      <w:start w:val="1"/>
      <w:numFmt w:val="bullet"/>
      <w:pStyle w:val="211"/>
      <w:lvlText w:val=""/>
      <w:lvlJc w:val="left"/>
      <w:pPr>
        <w:tabs>
          <w:tab w:val="left" w:pos="987"/>
        </w:tabs>
        <w:ind w:left="987" w:hanging="420"/>
      </w:pPr>
      <w:rPr>
        <w:rFonts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B"/>
    <w:multiLevelType w:val="singleLevel"/>
    <w:tmpl w:val="0000000B"/>
    <w:lvl w:ilvl="0" w:tentative="0">
      <w:start w:val="1"/>
      <w:numFmt w:val="bullet"/>
      <w:pStyle w:val="201"/>
      <w:lvlText w:val=""/>
      <w:lvlJc w:val="left"/>
      <w:pPr>
        <w:tabs>
          <w:tab w:val="left" w:pos="360"/>
        </w:tabs>
        <w:ind w:left="360" w:hanging="360"/>
      </w:pPr>
      <w:rPr>
        <w:rFonts w:ascii="Wingdings" w:hAnsi="Wingdings"/>
      </w:rPr>
    </w:lvl>
  </w:abstractNum>
  <w:abstractNum w:abstractNumId="6">
    <w:nsid w:val="0000000D"/>
    <w:multiLevelType w:val="singleLevel"/>
    <w:tmpl w:val="0000000D"/>
    <w:lvl w:ilvl="0" w:tentative="0">
      <w:start w:val="1"/>
      <w:numFmt w:val="bullet"/>
      <w:pStyle w:val="47"/>
      <w:lvlText w:val=""/>
      <w:lvlJc w:val="left"/>
      <w:pPr>
        <w:tabs>
          <w:tab w:val="left" w:pos="1200"/>
        </w:tabs>
        <w:ind w:left="1200" w:hanging="360"/>
      </w:pPr>
      <w:rPr>
        <w:rFonts w:ascii="Wingdings" w:hAnsi="Wingdings"/>
      </w:rPr>
    </w:lvl>
  </w:abstractNum>
  <w:abstractNum w:abstractNumId="7">
    <w:nsid w:val="0000000E"/>
    <w:multiLevelType w:val="multilevel"/>
    <w:tmpl w:val="0000000E"/>
    <w:lvl w:ilvl="0" w:tentative="0">
      <w:start w:val="1"/>
      <w:numFmt w:val="bullet"/>
      <w:pStyle w:val="204"/>
      <w:lvlText w:val=""/>
      <w:lvlJc w:val="left"/>
      <w:pPr>
        <w:tabs>
          <w:tab w:val="left" w:pos="540"/>
        </w:tabs>
        <w:ind w:left="540" w:firstLine="0"/>
      </w:pPr>
      <w:rPr>
        <w:rFonts w:ascii="Wingdings" w:hAnsi="Wingdings"/>
        <w:sz w:val="16"/>
      </w:rPr>
    </w:lvl>
    <w:lvl w:ilvl="1" w:tentative="0">
      <w:start w:val="1"/>
      <w:numFmt w:val="bullet"/>
      <w:lvlText w:val=""/>
      <w:lvlJc w:val="left"/>
      <w:pPr>
        <w:tabs>
          <w:tab w:val="left" w:pos="1940"/>
        </w:tabs>
        <w:ind w:left="1940" w:hanging="420"/>
      </w:pPr>
      <w:rPr>
        <w:rFonts w:ascii="Wingdings" w:hAnsi="Wingdings"/>
      </w:rPr>
    </w:lvl>
    <w:lvl w:ilvl="2" w:tentative="0">
      <w:start w:val="1"/>
      <w:numFmt w:val="bullet"/>
      <w:lvlText w:val=""/>
      <w:lvlJc w:val="left"/>
      <w:pPr>
        <w:tabs>
          <w:tab w:val="left" w:pos="2360"/>
        </w:tabs>
        <w:ind w:left="2360" w:hanging="420"/>
      </w:pPr>
      <w:rPr>
        <w:rFonts w:ascii="Wingdings" w:hAnsi="Wingdings"/>
      </w:rPr>
    </w:lvl>
    <w:lvl w:ilvl="3" w:tentative="0">
      <w:start w:val="1"/>
      <w:numFmt w:val="bullet"/>
      <w:lvlText w:val=""/>
      <w:lvlJc w:val="left"/>
      <w:pPr>
        <w:tabs>
          <w:tab w:val="left" w:pos="2780"/>
        </w:tabs>
        <w:ind w:left="2780" w:hanging="420"/>
      </w:pPr>
      <w:rPr>
        <w:rFonts w:ascii="Wingdings" w:hAnsi="Wingdings"/>
      </w:rPr>
    </w:lvl>
    <w:lvl w:ilvl="4" w:tentative="0">
      <w:start w:val="1"/>
      <w:numFmt w:val="bullet"/>
      <w:lvlText w:val=""/>
      <w:lvlJc w:val="left"/>
      <w:pPr>
        <w:tabs>
          <w:tab w:val="left" w:pos="3200"/>
        </w:tabs>
        <w:ind w:left="3200" w:hanging="420"/>
      </w:pPr>
      <w:rPr>
        <w:rFonts w:ascii="Wingdings" w:hAnsi="Wingdings"/>
      </w:rPr>
    </w:lvl>
    <w:lvl w:ilvl="5" w:tentative="0">
      <w:start w:val="1"/>
      <w:numFmt w:val="bullet"/>
      <w:lvlText w:val=""/>
      <w:lvlJc w:val="left"/>
      <w:pPr>
        <w:tabs>
          <w:tab w:val="left" w:pos="3620"/>
        </w:tabs>
        <w:ind w:left="3620" w:hanging="420"/>
      </w:pPr>
      <w:rPr>
        <w:rFonts w:ascii="Wingdings" w:hAnsi="Wingdings"/>
      </w:rPr>
    </w:lvl>
    <w:lvl w:ilvl="6" w:tentative="0">
      <w:start w:val="1"/>
      <w:numFmt w:val="bullet"/>
      <w:lvlText w:val=""/>
      <w:lvlJc w:val="left"/>
      <w:pPr>
        <w:tabs>
          <w:tab w:val="left" w:pos="4040"/>
        </w:tabs>
        <w:ind w:left="4040" w:hanging="420"/>
      </w:pPr>
      <w:rPr>
        <w:rFonts w:ascii="Wingdings" w:hAnsi="Wingdings"/>
      </w:rPr>
    </w:lvl>
    <w:lvl w:ilvl="7" w:tentative="0">
      <w:start w:val="1"/>
      <w:numFmt w:val="bullet"/>
      <w:lvlText w:val=""/>
      <w:lvlJc w:val="left"/>
      <w:pPr>
        <w:tabs>
          <w:tab w:val="left" w:pos="4460"/>
        </w:tabs>
        <w:ind w:left="4460" w:hanging="420"/>
      </w:pPr>
      <w:rPr>
        <w:rFonts w:ascii="Wingdings" w:hAnsi="Wingdings"/>
      </w:rPr>
    </w:lvl>
    <w:lvl w:ilvl="8" w:tentative="0">
      <w:start w:val="1"/>
      <w:numFmt w:val="bullet"/>
      <w:lvlText w:val=""/>
      <w:lvlJc w:val="left"/>
      <w:pPr>
        <w:tabs>
          <w:tab w:val="left" w:pos="4880"/>
        </w:tabs>
        <w:ind w:left="4880" w:hanging="420"/>
      </w:pPr>
      <w:rPr>
        <w:rFonts w:ascii="Wingdings" w:hAnsi="Wingdings"/>
      </w:rPr>
    </w:lvl>
  </w:abstractNum>
  <w:abstractNum w:abstractNumId="8">
    <w:nsid w:val="00000010"/>
    <w:multiLevelType w:val="singleLevel"/>
    <w:tmpl w:val="00000010"/>
    <w:lvl w:ilvl="0" w:tentative="0">
      <w:start w:val="1"/>
      <w:numFmt w:val="bullet"/>
      <w:pStyle w:val="39"/>
      <w:lvlText w:val=""/>
      <w:lvlJc w:val="left"/>
      <w:pPr>
        <w:tabs>
          <w:tab w:val="left" w:pos="1620"/>
        </w:tabs>
        <w:ind w:left="1620" w:hanging="360"/>
      </w:pPr>
      <w:rPr>
        <w:rFonts w:ascii="Wingdings" w:hAnsi="Wingdings"/>
      </w:rPr>
    </w:lvl>
  </w:abstractNum>
  <w:abstractNum w:abstractNumId="9">
    <w:nsid w:val="00000011"/>
    <w:multiLevelType w:val="multilevel"/>
    <w:tmpl w:val="00000011"/>
    <w:lvl w:ilvl="0" w:tentative="0">
      <w:start w:val="1"/>
      <w:numFmt w:val="decimal"/>
      <w:pStyle w:val="222"/>
      <w:lvlText w:val="（%1）"/>
      <w:lvlJc w:val="left"/>
      <w:pPr>
        <w:tabs>
          <w:tab w:val="left" w:pos="1230"/>
        </w:tabs>
        <w:ind w:left="0" w:firstLine="510"/>
      </w:pPr>
      <w:rPr>
        <w:rFonts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2"/>
    <w:multiLevelType w:val="multilevel"/>
    <w:tmpl w:val="00000012"/>
    <w:lvl w:ilvl="0" w:tentative="0">
      <w:start w:val="1"/>
      <w:numFmt w:val="bullet"/>
      <w:pStyle w:val="235"/>
      <w:lvlText w:val=""/>
      <w:lvlJc w:val="left"/>
      <w:pPr>
        <w:tabs>
          <w:tab w:val="left" w:pos="1644"/>
        </w:tabs>
        <w:ind w:left="1644" w:hanging="510"/>
      </w:pPr>
      <w:rPr>
        <w:rFonts w:ascii="Wingdings" w:hAnsi="Wingdings"/>
        <w:color w:val="000000"/>
        <w:sz w:val="13"/>
        <w:u w:val="none"/>
      </w:rPr>
    </w:lvl>
    <w:lvl w:ilvl="1" w:tentative="0">
      <w:start w:val="1"/>
      <w:numFmt w:val="bullet"/>
      <w:lvlText w:val=""/>
      <w:lvlJc w:val="left"/>
      <w:pPr>
        <w:tabs>
          <w:tab w:val="left" w:pos="840"/>
        </w:tabs>
        <w:ind w:left="840" w:hanging="420"/>
      </w:pPr>
      <w:rPr>
        <w:rFonts w:ascii="Wingdings" w:hAnsi="Wingdings"/>
        <w:color w:val="000000"/>
        <w:sz w:val="13"/>
        <w:u w:val="none"/>
      </w:rPr>
    </w:lvl>
    <w:lvl w:ilvl="2" w:tentative="0">
      <w:start w:val="1"/>
      <w:numFmt w:val="bullet"/>
      <w:lvlText w:val=""/>
      <w:lvlJc w:val="left"/>
      <w:pPr>
        <w:tabs>
          <w:tab w:val="left" w:pos="1260"/>
        </w:tabs>
        <w:ind w:left="1260" w:hanging="420"/>
      </w:pPr>
      <w:rPr>
        <w:rFonts w:ascii="Wingdings" w:hAnsi="Wingdings"/>
      </w:rPr>
    </w:lvl>
    <w:lvl w:ilvl="3" w:tentative="0">
      <w:start w:val="1"/>
      <w:numFmt w:val="bullet"/>
      <w:lvlText w:val=""/>
      <w:lvlJc w:val="left"/>
      <w:pPr>
        <w:tabs>
          <w:tab w:val="left" w:pos="1680"/>
        </w:tabs>
        <w:ind w:left="1680" w:hanging="420"/>
      </w:pPr>
      <w:rPr>
        <w:rFonts w:ascii="Wingdings" w:hAnsi="Wingdings"/>
      </w:rPr>
    </w:lvl>
    <w:lvl w:ilvl="4" w:tentative="0">
      <w:start w:val="1"/>
      <w:numFmt w:val="bullet"/>
      <w:lvlText w:val=""/>
      <w:lvlJc w:val="left"/>
      <w:pPr>
        <w:tabs>
          <w:tab w:val="left" w:pos="2100"/>
        </w:tabs>
        <w:ind w:left="2100" w:hanging="420"/>
      </w:pPr>
      <w:rPr>
        <w:rFonts w:ascii="Wingdings" w:hAnsi="Wingdings"/>
      </w:rPr>
    </w:lvl>
    <w:lvl w:ilvl="5" w:tentative="0">
      <w:start w:val="1"/>
      <w:numFmt w:val="bullet"/>
      <w:lvlText w:val=""/>
      <w:lvlJc w:val="left"/>
      <w:pPr>
        <w:tabs>
          <w:tab w:val="left" w:pos="2520"/>
        </w:tabs>
        <w:ind w:left="2520" w:hanging="420"/>
      </w:pPr>
      <w:rPr>
        <w:rFonts w:ascii="Wingdings" w:hAnsi="Wingdings"/>
      </w:rPr>
    </w:lvl>
    <w:lvl w:ilvl="6" w:tentative="0">
      <w:start w:val="1"/>
      <w:numFmt w:val="bullet"/>
      <w:lvlText w:val=""/>
      <w:lvlJc w:val="left"/>
      <w:pPr>
        <w:tabs>
          <w:tab w:val="left" w:pos="2940"/>
        </w:tabs>
        <w:ind w:left="2940" w:hanging="420"/>
      </w:pPr>
      <w:rPr>
        <w:rFonts w:ascii="Wingdings" w:hAnsi="Wingdings"/>
      </w:rPr>
    </w:lvl>
    <w:lvl w:ilvl="7" w:tentative="0">
      <w:start w:val="1"/>
      <w:numFmt w:val="bullet"/>
      <w:lvlText w:val=""/>
      <w:lvlJc w:val="left"/>
      <w:pPr>
        <w:tabs>
          <w:tab w:val="left" w:pos="3360"/>
        </w:tabs>
        <w:ind w:left="3360" w:hanging="420"/>
      </w:pPr>
      <w:rPr>
        <w:rFonts w:ascii="Wingdings" w:hAnsi="Wingdings"/>
      </w:rPr>
    </w:lvl>
    <w:lvl w:ilvl="8" w:tentative="0">
      <w:start w:val="1"/>
      <w:numFmt w:val="bullet"/>
      <w:lvlText w:val=""/>
      <w:lvlJc w:val="left"/>
      <w:pPr>
        <w:tabs>
          <w:tab w:val="left" w:pos="3780"/>
        </w:tabs>
        <w:ind w:left="3780" w:hanging="420"/>
      </w:pPr>
      <w:rPr>
        <w:rFonts w:ascii="Wingdings" w:hAnsi="Wingdings"/>
      </w:rPr>
    </w:lvl>
  </w:abstractNum>
  <w:abstractNum w:abstractNumId="11">
    <w:nsid w:val="00000013"/>
    <w:multiLevelType w:val="singleLevel"/>
    <w:tmpl w:val="00000013"/>
    <w:lvl w:ilvl="0" w:tentative="0">
      <w:start w:val="1"/>
      <w:numFmt w:val="decimal"/>
      <w:pStyle w:val="38"/>
      <w:lvlText w:val="%1."/>
      <w:lvlJc w:val="left"/>
      <w:pPr>
        <w:tabs>
          <w:tab w:val="left" w:pos="425"/>
        </w:tabs>
        <w:ind w:left="425" w:hanging="425"/>
      </w:pPr>
    </w:lvl>
  </w:abstractNum>
  <w:abstractNum w:abstractNumId="12">
    <w:nsid w:val="00000014"/>
    <w:multiLevelType w:val="singleLevel"/>
    <w:tmpl w:val="00000014"/>
    <w:lvl w:ilvl="0" w:tentative="0">
      <w:start w:val="1"/>
      <w:numFmt w:val="bullet"/>
      <w:pStyle w:val="54"/>
      <w:lvlText w:val=""/>
      <w:lvlJc w:val="left"/>
      <w:pPr>
        <w:tabs>
          <w:tab w:val="left" w:pos="780"/>
        </w:tabs>
        <w:ind w:left="780" w:hanging="360"/>
      </w:pPr>
      <w:rPr>
        <w:rFonts w:ascii="Wingdings" w:hAnsi="Wingdings"/>
      </w:rPr>
    </w:lvl>
  </w:abstractNum>
  <w:abstractNum w:abstractNumId="13">
    <w:nsid w:val="00000016"/>
    <w:multiLevelType w:val="singleLevel"/>
    <w:tmpl w:val="00000016"/>
    <w:lvl w:ilvl="0" w:tentative="0">
      <w:start w:val="1"/>
      <w:numFmt w:val="decimal"/>
      <w:pStyle w:val="219"/>
      <w:lvlText w:val="%1)"/>
      <w:lvlJc w:val="left"/>
      <w:pPr>
        <w:tabs>
          <w:tab w:val="left" w:pos="425"/>
        </w:tabs>
        <w:ind w:left="425" w:hanging="425"/>
      </w:pPr>
      <w:rPr>
        <w:rFonts w:hint="eastAsia"/>
      </w:rPr>
    </w:lvl>
  </w:abstractNum>
  <w:abstractNum w:abstractNumId="14">
    <w:nsid w:val="00000017"/>
    <w:multiLevelType w:val="multilevel"/>
    <w:tmpl w:val="00000017"/>
    <w:lvl w:ilvl="0" w:tentative="0">
      <w:start w:val="1"/>
      <w:numFmt w:val="chineseCountingThousand"/>
      <w:pStyle w:val="17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1"/>
  </w:num>
  <w:num w:numId="3">
    <w:abstractNumId w:val="8"/>
  </w:num>
  <w:num w:numId="4">
    <w:abstractNumId w:val="6"/>
  </w:num>
  <w:num w:numId="5">
    <w:abstractNumId w:val="12"/>
  </w:num>
  <w:num w:numId="6">
    <w:abstractNumId w:val="3"/>
  </w:num>
  <w:num w:numId="7">
    <w:abstractNumId w:val="14"/>
  </w:num>
  <w:num w:numId="8">
    <w:abstractNumId w:val="5"/>
  </w:num>
  <w:num w:numId="9">
    <w:abstractNumId w:val="7"/>
  </w:num>
  <w:num w:numId="10">
    <w:abstractNumId w:val="4"/>
  </w:num>
  <w:num w:numId="11">
    <w:abstractNumId w:val="13"/>
  </w:num>
  <w:num w:numId="12">
    <w:abstractNumId w:val="9"/>
  </w:num>
  <w:num w:numId="13">
    <w:abstractNumId w:val="10"/>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trackRevisions w:val="1"/>
  <w:documentProtection w:enforcement="0"/>
  <w:defaultTabStop w:val="420"/>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NGQ3ZjVhNDk0MjFjY2E0NGQ5MmZkNWE5ZGM0MDMifQ=="/>
  </w:docVars>
  <w:rsids>
    <w:rsidRoot w:val="008B40D5"/>
    <w:rsid w:val="008B40D5"/>
    <w:rsid w:val="00A13CC6"/>
    <w:rsid w:val="00FC0F65"/>
    <w:rsid w:val="062564E8"/>
    <w:rsid w:val="06DD141A"/>
    <w:rsid w:val="072B0127"/>
    <w:rsid w:val="077E2852"/>
    <w:rsid w:val="0A892EBA"/>
    <w:rsid w:val="0C8E59B6"/>
    <w:rsid w:val="0EB51F2E"/>
    <w:rsid w:val="1015075F"/>
    <w:rsid w:val="11E60DBD"/>
    <w:rsid w:val="1326433C"/>
    <w:rsid w:val="17552B89"/>
    <w:rsid w:val="17654071"/>
    <w:rsid w:val="17AC68E2"/>
    <w:rsid w:val="18311730"/>
    <w:rsid w:val="18454DF5"/>
    <w:rsid w:val="193A5479"/>
    <w:rsid w:val="1A91772E"/>
    <w:rsid w:val="1D1B4B41"/>
    <w:rsid w:val="1E033D25"/>
    <w:rsid w:val="1FB97C3A"/>
    <w:rsid w:val="209561AF"/>
    <w:rsid w:val="23D45904"/>
    <w:rsid w:val="24D171E9"/>
    <w:rsid w:val="28DD4D7D"/>
    <w:rsid w:val="29BA7658"/>
    <w:rsid w:val="2D0B3B8A"/>
    <w:rsid w:val="2D414F5A"/>
    <w:rsid w:val="311C4604"/>
    <w:rsid w:val="311F2B75"/>
    <w:rsid w:val="319C08C2"/>
    <w:rsid w:val="31D31BD7"/>
    <w:rsid w:val="339C6E7C"/>
    <w:rsid w:val="35061406"/>
    <w:rsid w:val="359D07F3"/>
    <w:rsid w:val="3914724D"/>
    <w:rsid w:val="3A2915F3"/>
    <w:rsid w:val="3D0777F5"/>
    <w:rsid w:val="3DC33FA3"/>
    <w:rsid w:val="3EFB609D"/>
    <w:rsid w:val="3F3F61C1"/>
    <w:rsid w:val="411C7C39"/>
    <w:rsid w:val="428963BE"/>
    <w:rsid w:val="464B6EA0"/>
    <w:rsid w:val="4691753E"/>
    <w:rsid w:val="488F7929"/>
    <w:rsid w:val="4C0310D6"/>
    <w:rsid w:val="4DB951F6"/>
    <w:rsid w:val="4E6A21C0"/>
    <w:rsid w:val="4E7D41AC"/>
    <w:rsid w:val="503D4360"/>
    <w:rsid w:val="50820919"/>
    <w:rsid w:val="531335A0"/>
    <w:rsid w:val="5343248B"/>
    <w:rsid w:val="559A0529"/>
    <w:rsid w:val="55BB52E1"/>
    <w:rsid w:val="55C220B3"/>
    <w:rsid w:val="56E17502"/>
    <w:rsid w:val="57D407A1"/>
    <w:rsid w:val="60A65C1A"/>
    <w:rsid w:val="60F477F2"/>
    <w:rsid w:val="64DE0C23"/>
    <w:rsid w:val="6A9B4F48"/>
    <w:rsid w:val="6AC35AF2"/>
    <w:rsid w:val="6E5E230E"/>
    <w:rsid w:val="6EB23C5A"/>
    <w:rsid w:val="7032064B"/>
    <w:rsid w:val="713A18F0"/>
    <w:rsid w:val="749B3D76"/>
    <w:rsid w:val="74AF1C12"/>
    <w:rsid w:val="766742AB"/>
    <w:rsid w:val="767D0208"/>
    <w:rsid w:val="7AE43B4F"/>
    <w:rsid w:val="7BB8348D"/>
    <w:rsid w:val="7E4E1E86"/>
    <w:rsid w:val="7E6F43ED"/>
    <w:rsid w:val="7F817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Cs w:val="32"/>
    </w:rPr>
  </w:style>
  <w:style w:type="paragraph" w:styleId="3">
    <w:name w:val="heading 3"/>
    <w:basedOn w:val="1"/>
    <w:next w:val="1"/>
    <w:autoRedefine/>
    <w:qFormat/>
    <w:uiPriority w:val="99"/>
    <w:pPr>
      <w:keepNext/>
      <w:keepLines/>
      <w:spacing w:before="260" w:after="260" w:line="415" w:lineRule="auto"/>
      <w:outlineLvl w:val="2"/>
    </w:pPr>
    <w:rPr>
      <w:b/>
      <w:bCs/>
      <w:kern w:val="0"/>
      <w:sz w:val="32"/>
      <w:szCs w:val="32"/>
    </w:rPr>
  </w:style>
  <w:style w:type="paragraph" w:styleId="4">
    <w:name w:val="heading 4"/>
    <w:basedOn w:val="1"/>
    <w:next w:val="1"/>
    <w:autoRedefine/>
    <w:qFormat/>
    <w:uiPriority w:val="0"/>
    <w:pPr>
      <w:keepNext/>
      <w:keepLines/>
      <w:numPr>
        <w:ilvl w:val="0"/>
        <w:numId w:val="1"/>
      </w:numPr>
      <w:spacing w:before="560" w:after="290" w:line="377" w:lineRule="auto"/>
      <w:outlineLvl w:val="3"/>
    </w:pPr>
    <w:rPr>
      <w:rFonts w:ascii="Arial" w:hAnsi="Arial" w:eastAsia="黑体"/>
    </w:rPr>
  </w:style>
  <w:style w:type="character" w:default="1" w:styleId="20">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pPr>
      <w:adjustRightInd w:val="0"/>
      <w:spacing w:line="360" w:lineRule="atLeast"/>
      <w:jc w:val="left"/>
      <w:textAlignment w:val="baseline"/>
    </w:pPr>
    <w:rPr>
      <w:kern w:val="0"/>
      <w:sz w:val="24"/>
    </w:rPr>
  </w:style>
  <w:style w:type="paragraph" w:styleId="6">
    <w:name w:val="Body Text"/>
    <w:basedOn w:val="1"/>
    <w:next w:val="7"/>
    <w:autoRedefine/>
    <w:qFormat/>
    <w:uiPriority w:val="0"/>
    <w:pPr>
      <w:spacing w:after="120"/>
    </w:pPr>
  </w:style>
  <w:style w:type="paragraph" w:customStyle="1" w:styleId="7">
    <w:name w:val="_Style 6"/>
    <w:next w:val="1"/>
    <w:autoRedefine/>
    <w:qFormat/>
    <w:uiPriority w:val="0"/>
    <w:pPr>
      <w:wordWrap w:val="0"/>
      <w:spacing w:before="200" w:after="160"/>
      <w:ind w:left="864" w:right="864"/>
      <w:jc w:val="center"/>
    </w:pPr>
    <w:rPr>
      <w:rFonts w:ascii="Calibri" w:hAnsi="Calibri" w:eastAsia="宋体" w:cs="Times New Roman"/>
      <w:i/>
      <w:sz w:val="21"/>
      <w:szCs w:val="22"/>
      <w:lang w:val="en-US" w:eastAsia="zh-CN" w:bidi="ar-SA"/>
    </w:rPr>
  </w:style>
  <w:style w:type="paragraph" w:styleId="8">
    <w:name w:val="Body Text Indent"/>
    <w:basedOn w:val="1"/>
    <w:qFormat/>
    <w:uiPriority w:val="99"/>
    <w:pPr>
      <w:spacing w:line="700" w:lineRule="exact"/>
      <w:ind w:left="960"/>
    </w:pPr>
    <w:rPr>
      <w:sz w:val="44"/>
      <w:szCs w:val="44"/>
    </w:rPr>
  </w:style>
  <w:style w:type="paragraph" w:styleId="9">
    <w:name w:val="Plain Text"/>
    <w:basedOn w:val="1"/>
    <w:next w:val="4"/>
    <w:autoRedefine/>
    <w:qFormat/>
    <w:uiPriority w:val="99"/>
    <w:rPr>
      <w:rFonts w:ascii="宋体" w:hAnsi="Courier New" w:cs="宋体"/>
      <w:sz w:val="21"/>
      <w:szCs w:val="21"/>
    </w:rPr>
  </w:style>
  <w:style w:type="paragraph" w:styleId="10">
    <w:name w:val="Date"/>
    <w:basedOn w:val="1"/>
    <w:next w:val="1"/>
    <w:autoRedefine/>
    <w:qFormat/>
    <w:uiPriority w:val="0"/>
  </w:style>
  <w:style w:type="paragraph" w:styleId="11">
    <w:name w:val="Body Text Indent 2"/>
    <w:basedOn w:val="1"/>
    <w:autoRedefine/>
    <w:qFormat/>
    <w:uiPriority w:val="0"/>
    <w:pPr>
      <w:spacing w:before="120"/>
      <w:ind w:firstLine="420"/>
    </w:pPr>
    <w:rPr>
      <w:sz w:val="24"/>
    </w:rPr>
  </w:style>
  <w:style w:type="paragraph" w:styleId="12">
    <w:name w:val="Balloon Text"/>
    <w:basedOn w:val="1"/>
    <w:autoRedefine/>
    <w:semiHidden/>
    <w:qFormat/>
    <w:uiPriority w:val="99"/>
    <w:rPr>
      <w:kern w:val="0"/>
      <w:sz w:val="2"/>
      <w:szCs w:val="2"/>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0"/>
  </w:style>
  <w:style w:type="paragraph" w:styleId="16">
    <w:name w:val="toc 2"/>
    <w:basedOn w:val="1"/>
    <w:next w:val="1"/>
    <w:autoRedefine/>
    <w:qFormat/>
    <w:uiPriority w:val="0"/>
    <w:pPr>
      <w:ind w:left="420" w:leftChars="200"/>
    </w:pPr>
  </w:style>
  <w:style w:type="paragraph" w:styleId="17">
    <w:name w:val="Body Text 2"/>
    <w:basedOn w:val="1"/>
    <w:next w:val="1"/>
    <w:autoRedefine/>
    <w:qFormat/>
    <w:uiPriority w:val="0"/>
    <w:pPr>
      <w:spacing w:before="120" w:line="360" w:lineRule="auto"/>
      <w:ind w:firstLine="480"/>
    </w:pPr>
    <w:rPr>
      <w:sz w:val="24"/>
    </w:rPr>
  </w:style>
  <w:style w:type="paragraph" w:styleId="18">
    <w:name w:val="Body Text First Indent"/>
    <w:basedOn w:val="6"/>
    <w:next w:val="1"/>
    <w:autoRedefine/>
    <w:qFormat/>
    <w:uiPriority w:val="0"/>
    <w:pPr>
      <w:spacing w:line="360" w:lineRule="auto"/>
      <w:ind w:firstLine="420"/>
    </w:pPr>
    <w:rPr>
      <w:rFonts w:ascii="宋体" w:hAnsi="宋体"/>
      <w:sz w:val="24"/>
    </w:rPr>
  </w:style>
  <w:style w:type="character" w:styleId="21">
    <w:name w:val="annotation reference"/>
    <w:basedOn w:val="20"/>
    <w:autoRedefine/>
    <w:qFormat/>
    <w:uiPriority w:val="0"/>
    <w:rPr>
      <w:sz w:val="21"/>
      <w:szCs w:val="21"/>
    </w:rPr>
  </w:style>
  <w:style w:type="paragraph" w:customStyle="1" w:styleId="22">
    <w:name w:val="标题 11"/>
    <w:basedOn w:val="1"/>
    <w:autoRedefine/>
    <w:qFormat/>
    <w:uiPriority w:val="0"/>
    <w:pPr>
      <w:keepNext/>
      <w:snapToGrid w:val="0"/>
      <w:spacing w:line="360" w:lineRule="atLeast"/>
      <w:outlineLvl w:val="0"/>
    </w:pPr>
    <w:rPr>
      <w:rFonts w:ascii="宋体"/>
    </w:rPr>
  </w:style>
  <w:style w:type="paragraph" w:customStyle="1" w:styleId="23">
    <w:name w:val="标题 21"/>
    <w:basedOn w:val="1"/>
    <w:link w:val="34"/>
    <w:autoRedefine/>
    <w:qFormat/>
    <w:uiPriority w:val="0"/>
    <w:pPr>
      <w:keepNext/>
      <w:keepLines/>
      <w:spacing w:before="260" w:after="260" w:line="413" w:lineRule="auto"/>
      <w:outlineLvl w:val="1"/>
    </w:pPr>
    <w:rPr>
      <w:rFonts w:ascii="Arial" w:hAnsi="Arial" w:eastAsia="黑体"/>
      <w:b/>
      <w:sz w:val="32"/>
    </w:rPr>
  </w:style>
  <w:style w:type="paragraph" w:customStyle="1" w:styleId="24">
    <w:name w:val="标题 31"/>
    <w:basedOn w:val="1"/>
    <w:link w:val="35"/>
    <w:autoRedefine/>
    <w:qFormat/>
    <w:uiPriority w:val="0"/>
    <w:pPr>
      <w:keepNext/>
      <w:keepLines/>
      <w:spacing w:before="260" w:after="260" w:line="413" w:lineRule="auto"/>
      <w:outlineLvl w:val="2"/>
    </w:pPr>
    <w:rPr>
      <w:b/>
      <w:sz w:val="32"/>
    </w:rPr>
  </w:style>
  <w:style w:type="paragraph" w:customStyle="1" w:styleId="25">
    <w:name w:val="标题 41"/>
    <w:basedOn w:val="1"/>
    <w:autoRedefine/>
    <w:qFormat/>
    <w:uiPriority w:val="0"/>
    <w:pPr>
      <w:keepNext/>
      <w:keepLines/>
      <w:spacing w:before="280" w:after="290" w:line="372" w:lineRule="auto"/>
      <w:outlineLvl w:val="3"/>
    </w:pPr>
    <w:rPr>
      <w:rFonts w:ascii="Arial" w:hAnsi="Arial" w:eastAsia="黑体"/>
      <w:b/>
    </w:rPr>
  </w:style>
  <w:style w:type="paragraph" w:customStyle="1" w:styleId="26">
    <w:name w:val="标题 51"/>
    <w:basedOn w:val="1"/>
    <w:autoRedefine/>
    <w:qFormat/>
    <w:uiPriority w:val="0"/>
    <w:pPr>
      <w:keepNext/>
      <w:keepLines/>
      <w:tabs>
        <w:tab w:val="left" w:pos="2551"/>
      </w:tabs>
      <w:spacing w:before="280" w:after="290" w:line="372" w:lineRule="auto"/>
      <w:ind w:left="2551" w:hanging="850"/>
      <w:outlineLvl w:val="4"/>
    </w:pPr>
    <w:rPr>
      <w:b/>
    </w:rPr>
  </w:style>
  <w:style w:type="paragraph" w:customStyle="1" w:styleId="27">
    <w:name w:val="标题 61"/>
    <w:basedOn w:val="1"/>
    <w:autoRedefine/>
    <w:qFormat/>
    <w:uiPriority w:val="0"/>
    <w:pPr>
      <w:keepNext/>
      <w:keepLines/>
      <w:tabs>
        <w:tab w:val="left" w:pos="1152"/>
      </w:tabs>
      <w:snapToGrid w:val="0"/>
      <w:spacing w:before="240" w:after="64" w:line="317" w:lineRule="auto"/>
      <w:ind w:left="1152" w:hanging="1152"/>
      <w:outlineLvl w:val="5"/>
    </w:pPr>
    <w:rPr>
      <w:rFonts w:ascii="Arial" w:hAnsi="Arial" w:eastAsia="黑体"/>
      <w:b/>
      <w:sz w:val="24"/>
    </w:rPr>
  </w:style>
  <w:style w:type="paragraph" w:customStyle="1" w:styleId="28">
    <w:name w:val="标题 71"/>
    <w:basedOn w:val="1"/>
    <w:autoRedefine/>
    <w:qFormat/>
    <w:uiPriority w:val="0"/>
    <w:pPr>
      <w:keepNext/>
      <w:keepLines/>
      <w:tabs>
        <w:tab w:val="left" w:pos="1296"/>
      </w:tabs>
      <w:snapToGrid w:val="0"/>
      <w:spacing w:before="240" w:after="64" w:line="317" w:lineRule="auto"/>
      <w:ind w:left="1296" w:hanging="1296"/>
      <w:outlineLvl w:val="6"/>
    </w:pPr>
    <w:rPr>
      <w:rFonts w:ascii="Arial" w:hAnsi="Arial" w:eastAsia="黑体"/>
      <w:b/>
      <w:sz w:val="24"/>
    </w:rPr>
  </w:style>
  <w:style w:type="paragraph" w:customStyle="1" w:styleId="29">
    <w:name w:val="标题 81"/>
    <w:basedOn w:val="1"/>
    <w:autoRedefine/>
    <w:qFormat/>
    <w:uiPriority w:val="0"/>
    <w:pPr>
      <w:keepNext/>
      <w:keepLines/>
      <w:tabs>
        <w:tab w:val="left" w:pos="1440"/>
      </w:tabs>
      <w:snapToGrid w:val="0"/>
      <w:spacing w:before="240" w:after="64" w:line="317" w:lineRule="auto"/>
      <w:ind w:left="1440" w:hanging="1440"/>
      <w:outlineLvl w:val="7"/>
    </w:pPr>
    <w:rPr>
      <w:rFonts w:ascii="Arial" w:hAnsi="Arial" w:eastAsia="黑体"/>
      <w:b/>
      <w:sz w:val="24"/>
    </w:rPr>
  </w:style>
  <w:style w:type="paragraph" w:customStyle="1" w:styleId="30">
    <w:name w:val="标题 91"/>
    <w:basedOn w:val="1"/>
    <w:autoRedefine/>
    <w:qFormat/>
    <w:uiPriority w:val="0"/>
    <w:pPr>
      <w:keepNext/>
      <w:keepLines/>
      <w:tabs>
        <w:tab w:val="left" w:pos="1584"/>
      </w:tabs>
      <w:snapToGrid w:val="0"/>
      <w:spacing w:before="240" w:after="64" w:line="317" w:lineRule="auto"/>
      <w:ind w:left="1584" w:hanging="1584"/>
      <w:outlineLvl w:val="8"/>
    </w:pPr>
    <w:rPr>
      <w:rFonts w:ascii="Arial" w:hAnsi="Arial" w:eastAsia="黑体"/>
      <w:b/>
      <w:sz w:val="24"/>
    </w:rPr>
  </w:style>
  <w:style w:type="character" w:customStyle="1" w:styleId="31">
    <w:name w:val="默认段落字体1"/>
    <w:autoRedefine/>
    <w:qFormat/>
    <w:uiPriority w:val="0"/>
  </w:style>
  <w:style w:type="table" w:customStyle="1" w:styleId="32">
    <w:name w:val="普通表格1"/>
    <w:autoRedefine/>
    <w:semiHidden/>
    <w:qFormat/>
    <w:uiPriority w:val="0"/>
    <w:tblPr>
      <w:tblCellMar>
        <w:top w:w="0" w:type="dxa"/>
        <w:left w:w="0" w:type="dxa"/>
        <w:bottom w:w="0" w:type="dxa"/>
        <w:right w:w="0" w:type="dxa"/>
      </w:tblCellMar>
    </w:tblPr>
  </w:style>
  <w:style w:type="paragraph" w:customStyle="1" w:styleId="33">
    <w:name w:val="正文文本 21"/>
    <w:basedOn w:val="1"/>
    <w:autoRedefine/>
    <w:qFormat/>
    <w:uiPriority w:val="0"/>
    <w:pPr>
      <w:snapToGrid w:val="0"/>
      <w:spacing w:after="120" w:line="480" w:lineRule="auto"/>
    </w:pPr>
    <w:rPr>
      <w:sz w:val="24"/>
    </w:rPr>
  </w:style>
  <w:style w:type="character" w:customStyle="1" w:styleId="34">
    <w:name w:val="标题 2 Char"/>
    <w:link w:val="23"/>
    <w:autoRedefine/>
    <w:qFormat/>
    <w:uiPriority w:val="0"/>
    <w:rPr>
      <w:rFonts w:ascii="Arial" w:hAnsi="Arial" w:eastAsia="黑体"/>
      <w:b/>
      <w:kern w:val="2"/>
      <w:sz w:val="32"/>
    </w:rPr>
  </w:style>
  <w:style w:type="character" w:customStyle="1" w:styleId="35">
    <w:name w:val="标题 3 Char"/>
    <w:link w:val="24"/>
    <w:autoRedefine/>
    <w:qFormat/>
    <w:uiPriority w:val="0"/>
    <w:rPr>
      <w:rFonts w:eastAsia="宋体"/>
      <w:b/>
      <w:kern w:val="2"/>
      <w:sz w:val="32"/>
      <w:lang w:val="en-US" w:eastAsia="zh-CN"/>
    </w:rPr>
  </w:style>
  <w:style w:type="paragraph" w:customStyle="1" w:styleId="36">
    <w:name w:val="列表 31"/>
    <w:basedOn w:val="1"/>
    <w:autoRedefine/>
    <w:qFormat/>
    <w:uiPriority w:val="0"/>
    <w:pPr>
      <w:snapToGrid w:val="0"/>
      <w:spacing w:line="360" w:lineRule="auto"/>
      <w:ind w:left="100" w:leftChars="400" w:hanging="200" w:hangingChars="200"/>
    </w:pPr>
    <w:rPr>
      <w:sz w:val="24"/>
    </w:rPr>
  </w:style>
  <w:style w:type="paragraph" w:customStyle="1" w:styleId="37">
    <w:name w:val="目录 71"/>
    <w:basedOn w:val="1"/>
    <w:autoRedefine/>
    <w:qFormat/>
    <w:uiPriority w:val="0"/>
    <w:pPr>
      <w:ind w:left="2520" w:leftChars="1200"/>
    </w:pPr>
  </w:style>
  <w:style w:type="paragraph" w:customStyle="1" w:styleId="38">
    <w:name w:val="列表编号 21"/>
    <w:basedOn w:val="1"/>
    <w:autoRedefine/>
    <w:qFormat/>
    <w:uiPriority w:val="0"/>
    <w:pPr>
      <w:numPr>
        <w:ilvl w:val="0"/>
        <w:numId w:val="2"/>
      </w:numPr>
      <w:tabs>
        <w:tab w:val="clear" w:pos="425"/>
      </w:tabs>
      <w:spacing w:line="360" w:lineRule="auto"/>
    </w:pPr>
    <w:rPr>
      <w:sz w:val="24"/>
    </w:rPr>
  </w:style>
  <w:style w:type="paragraph" w:customStyle="1" w:styleId="39">
    <w:name w:val="列表项目符号 41"/>
    <w:basedOn w:val="1"/>
    <w:autoRedefine/>
    <w:qFormat/>
    <w:uiPriority w:val="0"/>
    <w:pPr>
      <w:widowControl/>
      <w:numPr>
        <w:ilvl w:val="0"/>
        <w:numId w:val="3"/>
      </w:numPr>
      <w:tabs>
        <w:tab w:val="clear" w:pos="1620"/>
      </w:tabs>
      <w:snapToGrid w:val="0"/>
      <w:spacing w:before="120" w:line="280" w:lineRule="atLeast"/>
      <w:ind w:left="1418" w:hanging="284"/>
      <w:jc w:val="left"/>
    </w:pPr>
    <w:rPr>
      <w:rFonts w:ascii="宋体"/>
      <w:kern w:val="0"/>
      <w:sz w:val="22"/>
    </w:rPr>
  </w:style>
  <w:style w:type="paragraph" w:customStyle="1" w:styleId="40">
    <w:name w:val="正文缩进1"/>
    <w:basedOn w:val="1"/>
    <w:autoRedefine/>
    <w:qFormat/>
    <w:uiPriority w:val="0"/>
    <w:pPr>
      <w:snapToGrid w:val="0"/>
      <w:spacing w:line="360" w:lineRule="auto"/>
      <w:ind w:firstLine="420"/>
    </w:pPr>
    <w:rPr>
      <w:sz w:val="24"/>
    </w:rPr>
  </w:style>
  <w:style w:type="paragraph" w:customStyle="1" w:styleId="41">
    <w:name w:val="题注1"/>
    <w:basedOn w:val="1"/>
    <w:autoRedefine/>
    <w:qFormat/>
    <w:uiPriority w:val="0"/>
    <w:pPr>
      <w:widowControl/>
      <w:tabs>
        <w:tab w:val="left" w:pos="1134"/>
      </w:tabs>
      <w:snapToGrid w:val="0"/>
      <w:spacing w:line="280" w:lineRule="atLeast"/>
      <w:jc w:val="left"/>
    </w:pPr>
    <w:rPr>
      <w:rFonts w:eastAsia="PMingLiU"/>
      <w:b/>
      <w:kern w:val="0"/>
      <w:sz w:val="24"/>
      <w:lang w:eastAsia="zh-TW"/>
    </w:rPr>
  </w:style>
  <w:style w:type="paragraph" w:customStyle="1" w:styleId="42">
    <w:name w:val="文档结构图1"/>
    <w:basedOn w:val="1"/>
    <w:autoRedefine/>
    <w:qFormat/>
    <w:uiPriority w:val="0"/>
    <w:pPr>
      <w:shd w:val="clear" w:color="auto" w:fill="000080"/>
    </w:pPr>
  </w:style>
  <w:style w:type="paragraph" w:customStyle="1" w:styleId="43">
    <w:name w:val="引文目录标题1"/>
    <w:basedOn w:val="1"/>
    <w:autoRedefine/>
    <w:qFormat/>
    <w:uiPriority w:val="0"/>
    <w:pPr>
      <w:spacing w:before="120"/>
    </w:pPr>
    <w:rPr>
      <w:rFonts w:ascii="Arial" w:hAnsi="Arial"/>
      <w:sz w:val="24"/>
    </w:rPr>
  </w:style>
  <w:style w:type="paragraph" w:customStyle="1" w:styleId="44">
    <w:name w:val="批注文字1"/>
    <w:basedOn w:val="1"/>
    <w:link w:val="45"/>
    <w:autoRedefine/>
    <w:qFormat/>
    <w:uiPriority w:val="0"/>
    <w:pPr>
      <w:spacing w:line="360" w:lineRule="atLeast"/>
      <w:jc w:val="left"/>
    </w:pPr>
    <w:rPr>
      <w:kern w:val="0"/>
      <w:sz w:val="24"/>
    </w:rPr>
  </w:style>
  <w:style w:type="character" w:customStyle="1" w:styleId="45">
    <w:name w:val="批注文字 Char"/>
    <w:link w:val="44"/>
    <w:autoRedefine/>
    <w:qFormat/>
    <w:uiPriority w:val="0"/>
    <w:rPr>
      <w:sz w:val="24"/>
    </w:rPr>
  </w:style>
  <w:style w:type="paragraph" w:customStyle="1" w:styleId="46">
    <w:name w:val="正文文本 31"/>
    <w:basedOn w:val="1"/>
    <w:autoRedefine/>
    <w:qFormat/>
    <w:uiPriority w:val="0"/>
    <w:pPr>
      <w:snapToGrid w:val="0"/>
      <w:spacing w:after="120" w:line="360" w:lineRule="auto"/>
    </w:pPr>
    <w:rPr>
      <w:sz w:val="16"/>
    </w:rPr>
  </w:style>
  <w:style w:type="paragraph" w:customStyle="1" w:styleId="47">
    <w:name w:val="列表项目符号 31"/>
    <w:basedOn w:val="1"/>
    <w:autoRedefine/>
    <w:qFormat/>
    <w:uiPriority w:val="0"/>
    <w:pPr>
      <w:numPr>
        <w:ilvl w:val="0"/>
        <w:numId w:val="4"/>
      </w:numPr>
      <w:tabs>
        <w:tab w:val="clear" w:pos="1200"/>
      </w:tabs>
      <w:snapToGrid w:val="0"/>
      <w:spacing w:line="360" w:lineRule="auto"/>
    </w:pPr>
    <w:rPr>
      <w:sz w:val="24"/>
    </w:rPr>
  </w:style>
  <w:style w:type="paragraph" w:customStyle="1" w:styleId="48">
    <w:name w:val="正文文本1"/>
    <w:basedOn w:val="1"/>
    <w:autoRedefine/>
    <w:qFormat/>
    <w:uiPriority w:val="0"/>
    <w:rPr>
      <w:rFonts w:ascii="仿宋_GB2312" w:eastAsia="仿宋_GB2312"/>
      <w:sz w:val="32"/>
    </w:rPr>
  </w:style>
  <w:style w:type="paragraph" w:customStyle="1" w:styleId="49">
    <w:name w:val="正文文本缩进1"/>
    <w:basedOn w:val="1"/>
    <w:link w:val="50"/>
    <w:autoRedefine/>
    <w:qFormat/>
    <w:uiPriority w:val="0"/>
    <w:pPr>
      <w:spacing w:line="700" w:lineRule="exact"/>
      <w:ind w:left="960"/>
    </w:pPr>
    <w:rPr>
      <w:sz w:val="44"/>
    </w:rPr>
  </w:style>
  <w:style w:type="character" w:customStyle="1" w:styleId="50">
    <w:name w:val="正文文本缩进 Char"/>
    <w:link w:val="49"/>
    <w:autoRedefine/>
    <w:qFormat/>
    <w:uiPriority w:val="0"/>
    <w:rPr>
      <w:kern w:val="2"/>
      <w:sz w:val="44"/>
    </w:rPr>
  </w:style>
  <w:style w:type="paragraph" w:customStyle="1" w:styleId="51">
    <w:name w:val="列表编号 31"/>
    <w:basedOn w:val="1"/>
    <w:autoRedefine/>
    <w:qFormat/>
    <w:uiPriority w:val="0"/>
    <w:pPr>
      <w:tabs>
        <w:tab w:val="left" w:pos="2120"/>
      </w:tabs>
      <w:snapToGrid w:val="0"/>
      <w:spacing w:line="360" w:lineRule="auto"/>
      <w:ind w:left="2120" w:hanging="720"/>
    </w:pPr>
    <w:rPr>
      <w:sz w:val="24"/>
    </w:rPr>
  </w:style>
  <w:style w:type="paragraph" w:customStyle="1" w:styleId="52">
    <w:name w:val="列表 21"/>
    <w:basedOn w:val="1"/>
    <w:autoRedefine/>
    <w:qFormat/>
    <w:uiPriority w:val="0"/>
    <w:pPr>
      <w:snapToGrid w:val="0"/>
      <w:spacing w:line="360" w:lineRule="auto"/>
      <w:ind w:left="100" w:leftChars="200" w:hanging="200" w:hangingChars="200"/>
    </w:pPr>
    <w:rPr>
      <w:sz w:val="24"/>
    </w:rPr>
  </w:style>
  <w:style w:type="paragraph" w:customStyle="1" w:styleId="53">
    <w:name w:val="列表接续1"/>
    <w:basedOn w:val="1"/>
    <w:autoRedefine/>
    <w:qFormat/>
    <w:uiPriority w:val="0"/>
    <w:pPr>
      <w:snapToGrid w:val="0"/>
      <w:spacing w:after="120" w:line="360" w:lineRule="auto"/>
      <w:ind w:left="420" w:leftChars="200"/>
    </w:pPr>
    <w:rPr>
      <w:sz w:val="24"/>
    </w:rPr>
  </w:style>
  <w:style w:type="paragraph" w:customStyle="1" w:styleId="54">
    <w:name w:val="列表项目符号 21"/>
    <w:basedOn w:val="1"/>
    <w:autoRedefine/>
    <w:qFormat/>
    <w:uiPriority w:val="0"/>
    <w:pPr>
      <w:numPr>
        <w:ilvl w:val="0"/>
        <w:numId w:val="5"/>
      </w:numPr>
      <w:tabs>
        <w:tab w:val="clear" w:pos="780"/>
      </w:tabs>
      <w:snapToGrid w:val="0"/>
      <w:spacing w:line="360" w:lineRule="auto"/>
    </w:pPr>
    <w:rPr>
      <w:sz w:val="24"/>
    </w:rPr>
  </w:style>
  <w:style w:type="paragraph" w:customStyle="1" w:styleId="55">
    <w:name w:val="目录 51"/>
    <w:basedOn w:val="1"/>
    <w:autoRedefine/>
    <w:qFormat/>
    <w:uiPriority w:val="0"/>
    <w:pPr>
      <w:ind w:left="1680" w:leftChars="800"/>
    </w:pPr>
  </w:style>
  <w:style w:type="paragraph" w:customStyle="1" w:styleId="56">
    <w:name w:val="目录 31"/>
    <w:basedOn w:val="1"/>
    <w:autoRedefine/>
    <w:qFormat/>
    <w:uiPriority w:val="0"/>
    <w:pPr>
      <w:ind w:left="840" w:leftChars="400"/>
    </w:pPr>
  </w:style>
  <w:style w:type="paragraph" w:customStyle="1" w:styleId="57">
    <w:name w:val="纯文本1"/>
    <w:basedOn w:val="1"/>
    <w:link w:val="58"/>
    <w:autoRedefine/>
    <w:qFormat/>
    <w:uiPriority w:val="0"/>
    <w:rPr>
      <w:rFonts w:ascii="宋体" w:hAnsi="Courier New"/>
      <w:sz w:val="21"/>
    </w:rPr>
  </w:style>
  <w:style w:type="character" w:customStyle="1" w:styleId="58">
    <w:name w:val="纯文本 Char"/>
    <w:link w:val="57"/>
    <w:autoRedefine/>
    <w:qFormat/>
    <w:uiPriority w:val="0"/>
    <w:rPr>
      <w:rFonts w:ascii="宋体" w:hAnsi="Courier New"/>
      <w:kern w:val="2"/>
      <w:sz w:val="21"/>
    </w:rPr>
  </w:style>
  <w:style w:type="paragraph" w:customStyle="1" w:styleId="59">
    <w:name w:val="目录 81"/>
    <w:basedOn w:val="1"/>
    <w:autoRedefine/>
    <w:qFormat/>
    <w:uiPriority w:val="0"/>
    <w:pPr>
      <w:ind w:left="2940" w:leftChars="1400"/>
    </w:pPr>
  </w:style>
  <w:style w:type="paragraph" w:customStyle="1" w:styleId="60">
    <w:name w:val="日期1"/>
    <w:basedOn w:val="1"/>
    <w:link w:val="61"/>
    <w:autoRedefine/>
    <w:qFormat/>
    <w:uiPriority w:val="0"/>
  </w:style>
  <w:style w:type="character" w:customStyle="1" w:styleId="61">
    <w:name w:val="日期 Char"/>
    <w:link w:val="60"/>
    <w:autoRedefine/>
    <w:qFormat/>
    <w:uiPriority w:val="0"/>
    <w:rPr>
      <w:kern w:val="2"/>
      <w:sz w:val="28"/>
    </w:rPr>
  </w:style>
  <w:style w:type="paragraph" w:customStyle="1" w:styleId="62">
    <w:name w:val="正文文本缩进 21"/>
    <w:basedOn w:val="1"/>
    <w:link w:val="63"/>
    <w:autoRedefine/>
    <w:qFormat/>
    <w:uiPriority w:val="0"/>
    <w:pPr>
      <w:snapToGrid w:val="0"/>
      <w:spacing w:line="560" w:lineRule="atLeast"/>
      <w:ind w:firstLine="540"/>
    </w:pPr>
  </w:style>
  <w:style w:type="character" w:customStyle="1" w:styleId="63">
    <w:name w:val="正文文本缩进 2 Char"/>
    <w:link w:val="62"/>
    <w:autoRedefine/>
    <w:qFormat/>
    <w:uiPriority w:val="0"/>
    <w:rPr>
      <w:kern w:val="2"/>
      <w:sz w:val="28"/>
    </w:rPr>
  </w:style>
  <w:style w:type="paragraph" w:customStyle="1" w:styleId="64">
    <w:name w:val="批注框文本1"/>
    <w:basedOn w:val="1"/>
    <w:autoRedefine/>
    <w:qFormat/>
    <w:uiPriority w:val="0"/>
    <w:rPr>
      <w:sz w:val="18"/>
    </w:rPr>
  </w:style>
  <w:style w:type="paragraph" w:customStyle="1" w:styleId="65">
    <w:name w:val="页脚1"/>
    <w:basedOn w:val="1"/>
    <w:autoRedefine/>
    <w:qFormat/>
    <w:uiPriority w:val="0"/>
    <w:pPr>
      <w:tabs>
        <w:tab w:val="center" w:pos="4153"/>
        <w:tab w:val="right" w:pos="8306"/>
      </w:tabs>
      <w:snapToGrid w:val="0"/>
      <w:jc w:val="left"/>
    </w:pPr>
    <w:rPr>
      <w:sz w:val="18"/>
    </w:rPr>
  </w:style>
  <w:style w:type="paragraph" w:customStyle="1" w:styleId="66">
    <w:name w:val="页眉1"/>
    <w:basedOn w:val="1"/>
    <w:autoRedefine/>
    <w:qFormat/>
    <w:uiPriority w:val="0"/>
    <w:pPr>
      <w:pBdr>
        <w:bottom w:val="single" w:color="000000" w:sz="6" w:space="1"/>
      </w:pBdr>
      <w:tabs>
        <w:tab w:val="center" w:pos="4153"/>
        <w:tab w:val="right" w:pos="8306"/>
      </w:tabs>
      <w:snapToGrid w:val="0"/>
      <w:jc w:val="center"/>
    </w:pPr>
    <w:rPr>
      <w:sz w:val="18"/>
    </w:rPr>
  </w:style>
  <w:style w:type="paragraph" w:customStyle="1" w:styleId="67">
    <w:name w:val="目录 11"/>
    <w:basedOn w:val="1"/>
    <w:autoRedefine/>
    <w:qFormat/>
    <w:uiPriority w:val="0"/>
    <w:pPr>
      <w:spacing w:line="180" w:lineRule="auto"/>
      <w:jc w:val="center"/>
    </w:pPr>
    <w:rPr>
      <w:sz w:val="30"/>
    </w:rPr>
  </w:style>
  <w:style w:type="paragraph" w:customStyle="1" w:styleId="68">
    <w:name w:val="列表接续 41"/>
    <w:basedOn w:val="1"/>
    <w:autoRedefine/>
    <w:qFormat/>
    <w:uiPriority w:val="0"/>
    <w:pPr>
      <w:snapToGrid w:val="0"/>
      <w:spacing w:after="120" w:line="360" w:lineRule="auto"/>
      <w:ind w:left="1680" w:leftChars="800"/>
    </w:pPr>
    <w:rPr>
      <w:sz w:val="24"/>
    </w:rPr>
  </w:style>
  <w:style w:type="paragraph" w:customStyle="1" w:styleId="69">
    <w:name w:val="目录 41"/>
    <w:basedOn w:val="1"/>
    <w:autoRedefine/>
    <w:qFormat/>
    <w:uiPriority w:val="0"/>
    <w:pPr>
      <w:ind w:left="1260" w:leftChars="600"/>
    </w:pPr>
  </w:style>
  <w:style w:type="paragraph" w:customStyle="1" w:styleId="70">
    <w:name w:val="脚注文本1"/>
    <w:basedOn w:val="1"/>
    <w:link w:val="71"/>
    <w:autoRedefine/>
    <w:qFormat/>
    <w:uiPriority w:val="0"/>
    <w:pPr>
      <w:spacing w:line="360" w:lineRule="auto"/>
    </w:pPr>
    <w:rPr>
      <w:sz w:val="18"/>
    </w:rPr>
  </w:style>
  <w:style w:type="character" w:customStyle="1" w:styleId="71">
    <w:name w:val="脚注文本 Char"/>
    <w:link w:val="70"/>
    <w:autoRedefine/>
    <w:qFormat/>
    <w:uiPriority w:val="0"/>
    <w:rPr>
      <w:kern w:val="2"/>
      <w:sz w:val="18"/>
    </w:rPr>
  </w:style>
  <w:style w:type="paragraph" w:customStyle="1" w:styleId="72">
    <w:name w:val="目录 61"/>
    <w:basedOn w:val="1"/>
    <w:autoRedefine/>
    <w:qFormat/>
    <w:uiPriority w:val="0"/>
    <w:pPr>
      <w:ind w:left="2100" w:leftChars="1000"/>
    </w:pPr>
  </w:style>
  <w:style w:type="paragraph" w:customStyle="1" w:styleId="73">
    <w:name w:val="列表 51"/>
    <w:basedOn w:val="1"/>
    <w:autoRedefine/>
    <w:qFormat/>
    <w:uiPriority w:val="0"/>
    <w:pPr>
      <w:snapToGrid w:val="0"/>
      <w:spacing w:line="360" w:lineRule="auto"/>
      <w:ind w:left="100" w:leftChars="800" w:hanging="200" w:hangingChars="200"/>
    </w:pPr>
    <w:rPr>
      <w:sz w:val="24"/>
    </w:rPr>
  </w:style>
  <w:style w:type="paragraph" w:customStyle="1" w:styleId="74">
    <w:name w:val="正文文本缩进 31"/>
    <w:basedOn w:val="1"/>
    <w:autoRedefine/>
    <w:qFormat/>
    <w:uiPriority w:val="0"/>
    <w:pPr>
      <w:spacing w:line="360" w:lineRule="auto"/>
      <w:ind w:firstLine="632"/>
    </w:pPr>
    <w:rPr>
      <w:rFonts w:ascii="黑体" w:eastAsia="黑体"/>
    </w:rPr>
  </w:style>
  <w:style w:type="paragraph" w:customStyle="1" w:styleId="75">
    <w:name w:val="索引 71"/>
    <w:basedOn w:val="1"/>
    <w:autoRedefine/>
    <w:qFormat/>
    <w:uiPriority w:val="0"/>
    <w:pPr>
      <w:ind w:left="2520"/>
    </w:pPr>
  </w:style>
  <w:style w:type="paragraph" w:customStyle="1" w:styleId="76">
    <w:name w:val="图表目录1"/>
    <w:basedOn w:val="1"/>
    <w:autoRedefine/>
    <w:qFormat/>
    <w:uiPriority w:val="0"/>
    <w:pPr>
      <w:tabs>
        <w:tab w:val="right" w:leader="dot" w:pos="8640"/>
      </w:tabs>
      <w:spacing w:line="360" w:lineRule="auto"/>
      <w:ind w:left="400" w:hanging="400"/>
    </w:pPr>
    <w:rPr>
      <w:sz w:val="24"/>
    </w:rPr>
  </w:style>
  <w:style w:type="paragraph" w:customStyle="1" w:styleId="77">
    <w:name w:val="目录 21"/>
    <w:basedOn w:val="1"/>
    <w:autoRedefine/>
    <w:qFormat/>
    <w:uiPriority w:val="0"/>
    <w:pPr>
      <w:ind w:left="420" w:leftChars="200"/>
    </w:pPr>
  </w:style>
  <w:style w:type="paragraph" w:customStyle="1" w:styleId="78">
    <w:name w:val="目录 91"/>
    <w:basedOn w:val="1"/>
    <w:autoRedefine/>
    <w:qFormat/>
    <w:uiPriority w:val="0"/>
    <w:pPr>
      <w:ind w:left="3360" w:leftChars="1600"/>
    </w:pPr>
  </w:style>
  <w:style w:type="paragraph" w:customStyle="1" w:styleId="79">
    <w:name w:val="列表 41"/>
    <w:basedOn w:val="1"/>
    <w:autoRedefine/>
    <w:qFormat/>
    <w:uiPriority w:val="0"/>
    <w:pPr>
      <w:snapToGrid w:val="0"/>
      <w:spacing w:line="360" w:lineRule="auto"/>
      <w:ind w:left="100" w:leftChars="600" w:hanging="200" w:hangingChars="200"/>
    </w:pPr>
    <w:rPr>
      <w:sz w:val="24"/>
    </w:rPr>
  </w:style>
  <w:style w:type="paragraph" w:customStyle="1" w:styleId="80">
    <w:name w:val="列表接续 21"/>
    <w:basedOn w:val="1"/>
    <w:autoRedefine/>
    <w:qFormat/>
    <w:uiPriority w:val="0"/>
    <w:pPr>
      <w:snapToGrid w:val="0"/>
      <w:spacing w:after="120" w:line="360" w:lineRule="auto"/>
      <w:ind w:left="840" w:leftChars="400"/>
    </w:pPr>
    <w:rPr>
      <w:sz w:val="24"/>
    </w:rPr>
  </w:style>
  <w:style w:type="paragraph" w:customStyle="1" w:styleId="81">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82">
    <w:name w:val="列表接续 31"/>
    <w:basedOn w:val="1"/>
    <w:qFormat/>
    <w:uiPriority w:val="0"/>
    <w:pPr>
      <w:snapToGrid w:val="0"/>
      <w:spacing w:after="120" w:line="360" w:lineRule="auto"/>
      <w:ind w:left="1260" w:leftChars="600"/>
    </w:pPr>
    <w:rPr>
      <w:sz w:val="24"/>
    </w:rPr>
  </w:style>
  <w:style w:type="paragraph" w:customStyle="1" w:styleId="83">
    <w:name w:val="索引 11"/>
    <w:basedOn w:val="1"/>
    <w:qFormat/>
    <w:uiPriority w:val="0"/>
    <w:pPr>
      <w:spacing w:line="240" w:lineRule="atLeast"/>
    </w:pPr>
    <w:rPr>
      <w:rFonts w:ascii="宋体"/>
      <w:kern w:val="0"/>
      <w:sz w:val="21"/>
    </w:rPr>
  </w:style>
  <w:style w:type="paragraph" w:customStyle="1" w:styleId="84">
    <w:name w:val="标题1"/>
    <w:basedOn w:val="1"/>
    <w:autoRedefine/>
    <w:qFormat/>
    <w:uiPriority w:val="0"/>
    <w:pPr>
      <w:widowControl/>
      <w:spacing w:after="240" w:line="360" w:lineRule="auto"/>
      <w:jc w:val="center"/>
    </w:pPr>
    <w:rPr>
      <w:rFonts w:ascii="Arial" w:hAnsi="Arial"/>
      <w:b/>
      <w:kern w:val="28"/>
      <w:sz w:val="36"/>
      <w:lang w:eastAsia="en-US"/>
    </w:rPr>
  </w:style>
  <w:style w:type="paragraph" w:customStyle="1" w:styleId="85">
    <w:name w:val="批注主题1"/>
    <w:basedOn w:val="44"/>
    <w:link w:val="86"/>
    <w:qFormat/>
    <w:uiPriority w:val="0"/>
    <w:pPr>
      <w:spacing w:line="240" w:lineRule="auto"/>
    </w:pPr>
  </w:style>
  <w:style w:type="character" w:customStyle="1" w:styleId="86">
    <w:name w:val="批注主题 Char"/>
    <w:link w:val="85"/>
    <w:qFormat/>
    <w:uiPriority w:val="0"/>
  </w:style>
  <w:style w:type="paragraph" w:customStyle="1" w:styleId="87">
    <w:name w:val="正文首行缩进1"/>
    <w:basedOn w:val="1"/>
    <w:autoRedefine/>
    <w:qFormat/>
    <w:uiPriority w:val="0"/>
    <w:pPr>
      <w:spacing w:line="360" w:lineRule="auto"/>
      <w:ind w:firstLine="420"/>
    </w:pPr>
    <w:rPr>
      <w:rFonts w:ascii="宋体" w:hAnsi="宋体"/>
      <w:sz w:val="24"/>
    </w:rPr>
  </w:style>
  <w:style w:type="paragraph" w:customStyle="1" w:styleId="88">
    <w:name w:val="正文首行缩进 21"/>
    <w:basedOn w:val="49"/>
    <w:link w:val="89"/>
    <w:autoRedefine/>
    <w:qFormat/>
    <w:uiPriority w:val="0"/>
    <w:pPr>
      <w:spacing w:after="120" w:line="240" w:lineRule="auto"/>
      <w:ind w:left="420" w:leftChars="200" w:firstLine="420" w:firstLineChars="200"/>
    </w:pPr>
  </w:style>
  <w:style w:type="character" w:customStyle="1" w:styleId="89">
    <w:name w:val="正文首行缩进 2 Char"/>
    <w:link w:val="88"/>
    <w:autoRedefine/>
    <w:qFormat/>
    <w:uiPriority w:val="0"/>
  </w:style>
  <w:style w:type="character" w:customStyle="1" w:styleId="90">
    <w:name w:val="要点1"/>
    <w:autoRedefine/>
    <w:qFormat/>
    <w:uiPriority w:val="0"/>
    <w:rPr>
      <w:b/>
    </w:rPr>
  </w:style>
  <w:style w:type="character" w:customStyle="1" w:styleId="91">
    <w:name w:val="页码1"/>
    <w:qFormat/>
    <w:uiPriority w:val="0"/>
  </w:style>
  <w:style w:type="character" w:customStyle="1" w:styleId="92">
    <w:name w:val="访问过的超链接1"/>
    <w:autoRedefine/>
    <w:qFormat/>
    <w:uiPriority w:val="0"/>
    <w:rPr>
      <w:color w:val="800080"/>
      <w:u w:val="single"/>
    </w:rPr>
  </w:style>
  <w:style w:type="character" w:customStyle="1" w:styleId="93">
    <w:name w:val="强调1"/>
    <w:autoRedefine/>
    <w:qFormat/>
    <w:uiPriority w:val="0"/>
    <w:rPr>
      <w:i/>
    </w:rPr>
  </w:style>
  <w:style w:type="character" w:customStyle="1" w:styleId="94">
    <w:name w:val="超链接1"/>
    <w:autoRedefine/>
    <w:qFormat/>
    <w:uiPriority w:val="0"/>
    <w:rPr>
      <w:color w:val="0000FF"/>
      <w:u w:val="single"/>
    </w:rPr>
  </w:style>
  <w:style w:type="character" w:customStyle="1" w:styleId="95">
    <w:name w:val="批注引用1"/>
    <w:autoRedefine/>
    <w:qFormat/>
    <w:uiPriority w:val="0"/>
    <w:rPr>
      <w:sz w:val="21"/>
      <w:szCs w:val="21"/>
    </w:rPr>
  </w:style>
  <w:style w:type="character" w:customStyle="1" w:styleId="96">
    <w:name w:val="脚注引用1"/>
    <w:autoRedefine/>
    <w:qFormat/>
    <w:uiPriority w:val="0"/>
    <w:rPr>
      <w:position w:val="6"/>
      <w:sz w:val="14"/>
      <w:vertAlign w:val="superscript"/>
    </w:rPr>
  </w:style>
  <w:style w:type="character" w:customStyle="1" w:styleId="97">
    <w:name w:val="content-white1"/>
    <w:autoRedefine/>
    <w:qFormat/>
    <w:uiPriority w:val="0"/>
    <w:rPr>
      <w:color w:val="000000"/>
      <w:sz w:val="18"/>
      <w:u w:val="none"/>
    </w:rPr>
  </w:style>
  <w:style w:type="character" w:customStyle="1" w:styleId="98">
    <w:name w:val="Char Char3"/>
    <w:autoRedefine/>
    <w:qFormat/>
    <w:uiPriority w:val="0"/>
    <w:rPr>
      <w:rFonts w:eastAsia="宋体"/>
      <w:kern w:val="2"/>
      <w:sz w:val="18"/>
      <w:lang w:val="en-US" w:eastAsia="zh-CN"/>
    </w:rPr>
  </w:style>
  <w:style w:type="character" w:customStyle="1" w:styleId="99">
    <w:name w:val="Table Text Char Char Char Char"/>
    <w:link w:val="100"/>
    <w:autoRedefine/>
    <w:qFormat/>
    <w:uiPriority w:val="0"/>
    <w:rPr>
      <w:rFonts w:ascii="Arial" w:hAnsi="Arial"/>
      <w:kern w:val="2"/>
      <w:sz w:val="18"/>
      <w:lang w:val="en-US" w:eastAsia="zh-CN" w:bidi="ar-SA"/>
    </w:rPr>
  </w:style>
  <w:style w:type="paragraph" w:customStyle="1" w:styleId="100">
    <w:name w:val="Table Text Char Char Char"/>
    <w:link w:val="99"/>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101">
    <w:name w:val="Char Char7"/>
    <w:autoRedefine/>
    <w:qFormat/>
    <w:uiPriority w:val="0"/>
    <w:rPr>
      <w:rFonts w:ascii="宋体" w:hAnsi="宋体" w:eastAsia="宋体"/>
      <w:kern w:val="2"/>
      <w:sz w:val="28"/>
    </w:rPr>
  </w:style>
  <w:style w:type="character" w:customStyle="1" w:styleId="102">
    <w:name w:val="未命名11"/>
    <w:autoRedefine/>
    <w:qFormat/>
    <w:uiPriority w:val="0"/>
    <w:rPr>
      <w:color w:val="77FFFF"/>
      <w:sz w:val="24"/>
    </w:rPr>
  </w:style>
  <w:style w:type="character" w:customStyle="1" w:styleId="103">
    <w:name w:val="小 Char"/>
    <w:autoRedefine/>
    <w:qFormat/>
    <w:uiPriority w:val="0"/>
    <w:rPr>
      <w:rFonts w:ascii="宋体" w:hAnsi="Courier New" w:eastAsia="宋体"/>
      <w:kern w:val="2"/>
      <w:sz w:val="21"/>
      <w:lang w:val="en-US" w:eastAsia="zh-CN" w:bidi="ar-SA"/>
    </w:rPr>
  </w:style>
  <w:style w:type="character" w:customStyle="1" w:styleId="104">
    <w:name w:val="文字 Char"/>
    <w:link w:val="105"/>
    <w:autoRedefine/>
    <w:qFormat/>
    <w:uiPriority w:val="0"/>
    <w:rPr>
      <w:rFonts w:ascii="宋体"/>
      <w:kern w:val="2"/>
      <w:sz w:val="28"/>
    </w:rPr>
  </w:style>
  <w:style w:type="paragraph" w:customStyle="1" w:styleId="105">
    <w:name w:val="文字"/>
    <w:basedOn w:val="1"/>
    <w:link w:val="104"/>
    <w:autoRedefine/>
    <w:qFormat/>
    <w:uiPriority w:val="0"/>
    <w:pPr>
      <w:tabs>
        <w:tab w:val="left" w:pos="8520"/>
      </w:tabs>
      <w:spacing w:line="312" w:lineRule="auto"/>
      <w:ind w:right="-210" w:firstLine="556"/>
    </w:pPr>
    <w:rPr>
      <w:rFonts w:ascii="宋体"/>
    </w:rPr>
  </w:style>
  <w:style w:type="character" w:customStyle="1" w:styleId="106">
    <w:name w:val="v151"/>
    <w:autoRedefine/>
    <w:qFormat/>
    <w:uiPriority w:val="0"/>
    <w:rPr>
      <w:sz w:val="18"/>
    </w:rPr>
  </w:style>
  <w:style w:type="character" w:customStyle="1" w:styleId="107">
    <w:name w:val="Char Char2"/>
    <w:autoRedefine/>
    <w:qFormat/>
    <w:uiPriority w:val="0"/>
    <w:rPr>
      <w:rFonts w:eastAsia="宋体"/>
      <w:kern w:val="2"/>
      <w:sz w:val="18"/>
      <w:lang w:val="en-US" w:eastAsia="zh-CN"/>
    </w:rPr>
  </w:style>
  <w:style w:type="character" w:customStyle="1" w:styleId="108">
    <w:name w:val="Table Text Char"/>
    <w:link w:val="109"/>
    <w:autoRedefine/>
    <w:qFormat/>
    <w:uiPriority w:val="0"/>
    <w:rPr>
      <w:rFonts w:ascii="Arial" w:hAnsi="Arial"/>
      <w:kern w:val="2"/>
      <w:sz w:val="18"/>
      <w:lang w:val="en-US" w:eastAsia="zh-CN" w:bidi="ar-SA"/>
    </w:rPr>
  </w:style>
  <w:style w:type="paragraph" w:customStyle="1" w:styleId="109">
    <w:name w:val="Table Text"/>
    <w:link w:val="108"/>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110">
    <w:name w:val="Table Heading Char Char"/>
    <w:autoRedefine/>
    <w:qFormat/>
    <w:uiPriority w:val="0"/>
    <w:rPr>
      <w:rFonts w:ascii="Arial" w:hAnsi="Arial" w:eastAsia="黑体"/>
      <w:kern w:val="2"/>
      <w:sz w:val="18"/>
      <w:lang w:val="en-US" w:eastAsia="zh-CN"/>
    </w:rPr>
  </w:style>
  <w:style w:type="character" w:customStyle="1" w:styleId="111">
    <w:name w:val="Char Char11"/>
    <w:autoRedefine/>
    <w:qFormat/>
    <w:uiPriority w:val="0"/>
    <w:rPr>
      <w:rFonts w:ascii="宋体"/>
      <w:kern w:val="2"/>
      <w:sz w:val="28"/>
    </w:rPr>
  </w:style>
  <w:style w:type="character" w:customStyle="1" w:styleId="112">
    <w:name w:val="样式 宋体"/>
    <w:autoRedefine/>
    <w:qFormat/>
    <w:uiPriority w:val="0"/>
    <w:rPr>
      <w:rFonts w:ascii="宋体" w:hAnsi="宋体" w:eastAsia="宋体"/>
      <w:sz w:val="28"/>
    </w:rPr>
  </w:style>
  <w:style w:type="character" w:customStyle="1" w:styleId="113">
    <w:name w:val="正文 + 三号 Char"/>
    <w:autoRedefine/>
    <w:qFormat/>
    <w:uiPriority w:val="0"/>
    <w:rPr>
      <w:rFonts w:eastAsia="宋体"/>
      <w:kern w:val="2"/>
      <w:sz w:val="21"/>
      <w:lang w:val="en-US" w:eastAsia="zh-CN"/>
    </w:rPr>
  </w:style>
  <w:style w:type="character" w:customStyle="1" w:styleId="114">
    <w:name w:val="crowed11"/>
    <w:autoRedefine/>
    <w:qFormat/>
    <w:uiPriority w:val="0"/>
    <w:rPr>
      <w:sz w:val="24"/>
    </w:rPr>
  </w:style>
  <w:style w:type="character" w:customStyle="1" w:styleId="115">
    <w:name w:val="font1"/>
    <w:autoRedefine/>
    <w:qFormat/>
    <w:uiPriority w:val="0"/>
    <w:rPr>
      <w:color w:val="000000"/>
      <w:sz w:val="18"/>
    </w:rPr>
  </w:style>
  <w:style w:type="character" w:customStyle="1" w:styleId="116">
    <w:name w:val="H2 Char"/>
    <w:autoRedefine/>
    <w:qFormat/>
    <w:uiPriority w:val="0"/>
    <w:rPr>
      <w:rFonts w:ascii="Arial" w:hAnsi="Arial" w:eastAsia="宋体"/>
      <w:kern w:val="2"/>
      <w:sz w:val="28"/>
      <w:lang w:val="en-US" w:eastAsia="zh-CN"/>
    </w:rPr>
  </w:style>
  <w:style w:type="character" w:customStyle="1" w:styleId="117">
    <w:name w:val="Char Char4"/>
    <w:autoRedefine/>
    <w:qFormat/>
    <w:uiPriority w:val="0"/>
    <w:rPr>
      <w:rFonts w:eastAsia="宋体"/>
      <w:b/>
      <w:kern w:val="2"/>
      <w:sz w:val="21"/>
      <w:lang w:val="en-US" w:eastAsia="zh-CN"/>
    </w:rPr>
  </w:style>
  <w:style w:type="character" w:customStyle="1" w:styleId="118">
    <w:name w:val="title_emph1"/>
    <w:autoRedefine/>
    <w:qFormat/>
    <w:uiPriority w:val="0"/>
    <w:rPr>
      <w:rFonts w:ascii="Arial" w:hAnsi="Arial"/>
      <w:b/>
      <w:sz w:val="20"/>
    </w:rPr>
  </w:style>
  <w:style w:type="character" w:customStyle="1" w:styleId="119">
    <w:name w:val="Char Char6"/>
    <w:autoRedefine/>
    <w:qFormat/>
    <w:uiPriority w:val="0"/>
    <w:rPr>
      <w:rFonts w:ascii="仿宋_GB2312" w:eastAsia="仿宋_GB2312"/>
      <w:kern w:val="2"/>
      <w:sz w:val="32"/>
    </w:rPr>
  </w:style>
  <w:style w:type="character" w:customStyle="1" w:styleId="120">
    <w:name w:val="top-det1"/>
    <w:autoRedefine/>
    <w:qFormat/>
    <w:uiPriority w:val="0"/>
    <w:rPr>
      <w:b/>
      <w:color w:val="000000"/>
    </w:rPr>
  </w:style>
  <w:style w:type="character" w:customStyle="1" w:styleId="121">
    <w:name w:val="Char Char5"/>
    <w:autoRedefine/>
    <w:qFormat/>
    <w:uiPriority w:val="0"/>
    <w:rPr>
      <w:rFonts w:ascii="Arial" w:hAnsi="Arial" w:eastAsia="宋体"/>
      <w:b/>
      <w:kern w:val="28"/>
      <w:sz w:val="36"/>
      <w:lang w:val="en-US" w:eastAsia="en-US"/>
    </w:rPr>
  </w:style>
  <w:style w:type="character" w:customStyle="1" w:styleId="122">
    <w:name w:val="标书正文:  0.74 厘米 Char1"/>
    <w:autoRedefine/>
    <w:qFormat/>
    <w:uiPriority w:val="0"/>
    <w:rPr>
      <w:rFonts w:eastAsia="宋体"/>
      <w:kern w:val="2"/>
      <w:sz w:val="24"/>
      <w:lang w:val="en-US" w:eastAsia="zh-CN"/>
    </w:rPr>
  </w:style>
  <w:style w:type="character" w:customStyle="1" w:styleId="123">
    <w:name w:val="Table Text Char1 Char"/>
    <w:autoRedefine/>
    <w:qFormat/>
    <w:uiPriority w:val="0"/>
    <w:rPr>
      <w:rFonts w:ascii="Arial" w:hAnsi="Arial"/>
      <w:kern w:val="2"/>
      <w:sz w:val="18"/>
      <w:lang w:val="en-US" w:eastAsia="zh-CN" w:bidi="ar-SA"/>
    </w:rPr>
  </w:style>
  <w:style w:type="character" w:customStyle="1" w:styleId="124">
    <w:name w:val="Char Char"/>
    <w:autoRedefine/>
    <w:qFormat/>
    <w:uiPriority w:val="0"/>
    <w:rPr>
      <w:rFonts w:ascii="宋体" w:hAnsi="宋体" w:eastAsia="宋体"/>
      <w:kern w:val="2"/>
      <w:sz w:val="24"/>
      <w:lang w:val="en-US" w:eastAsia="zh-CN" w:bidi="ar-SA"/>
    </w:rPr>
  </w:style>
  <w:style w:type="paragraph" w:customStyle="1" w:styleId="125">
    <w:name w:val="IN Feature"/>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26">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27">
    <w:name w:val="表文字"/>
    <w:autoRedefine/>
    <w:qFormat/>
    <w:uiPriority w:val="0"/>
    <w:rPr>
      <w:rFonts w:ascii="宋体" w:hAnsi="Times New Roman" w:eastAsia="宋体" w:cs="Times New Roman"/>
      <w:kern w:val="2"/>
      <w:lang w:val="en-US" w:eastAsia="zh-CN" w:bidi="ar-SA"/>
    </w:rPr>
  </w:style>
  <w:style w:type="paragraph" w:customStyle="1" w:styleId="128">
    <w:name w:val="文档正文 Char Char Char Char"/>
    <w:basedOn w:val="1"/>
    <w:autoRedefine/>
    <w:qFormat/>
    <w:uiPriority w:val="0"/>
    <w:pPr>
      <w:spacing w:line="440" w:lineRule="exact"/>
      <w:ind w:firstLine="420"/>
    </w:pPr>
    <w:rPr>
      <w:rFonts w:ascii="Arial Narrow" w:hAnsi="Arial Narrow"/>
      <w:kern w:val="0"/>
      <w:sz w:val="24"/>
    </w:rPr>
  </w:style>
  <w:style w:type="paragraph" w:customStyle="1" w:styleId="129">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30">
    <w:name w:val="Char1 Char Char Char"/>
    <w:basedOn w:val="1"/>
    <w:autoRedefine/>
    <w:qFormat/>
    <w:uiPriority w:val="0"/>
    <w:rPr>
      <w:rFonts w:ascii="Tahoma" w:hAnsi="Tahoma"/>
      <w:sz w:val="30"/>
    </w:rPr>
  </w:style>
  <w:style w:type="paragraph" w:customStyle="1" w:styleId="131">
    <w:name w:val="二级列表"/>
    <w:basedOn w:val="132"/>
    <w:autoRedefine/>
    <w:qFormat/>
    <w:uiPriority w:val="0"/>
    <w:pPr>
      <w:tabs>
        <w:tab w:val="left" w:pos="2120"/>
      </w:tabs>
      <w:ind w:firstLine="0" w:firstLineChars="0"/>
    </w:pPr>
    <w:rPr>
      <w:b/>
    </w:rPr>
  </w:style>
  <w:style w:type="paragraph" w:customStyle="1" w:styleId="132">
    <w:name w:val="段落正文"/>
    <w:basedOn w:val="1"/>
    <w:autoRedefine/>
    <w:qFormat/>
    <w:uiPriority w:val="0"/>
    <w:pPr>
      <w:spacing w:before="156" w:line="360" w:lineRule="auto"/>
      <w:ind w:firstLine="200" w:firstLineChars="200"/>
    </w:pPr>
    <w:rPr>
      <w:spacing w:val="2"/>
      <w:sz w:val="24"/>
    </w:rPr>
  </w:style>
  <w:style w:type="paragraph" w:customStyle="1" w:styleId="133">
    <w:name w:val="00"/>
    <w:basedOn w:val="1"/>
    <w:autoRedefine/>
    <w:qFormat/>
    <w:uiPriority w:val="0"/>
    <w:pPr>
      <w:autoSpaceDE w:val="0"/>
      <w:autoSpaceDN w:val="0"/>
      <w:jc w:val="left"/>
    </w:pPr>
    <w:rPr>
      <w:rFonts w:ascii="黑体" w:eastAsia="黑体"/>
      <w:b/>
      <w:kern w:val="0"/>
      <w:sz w:val="20"/>
    </w:rPr>
  </w:style>
  <w:style w:type="paragraph" w:customStyle="1" w:styleId="134">
    <w:name w:val="1.正文"/>
    <w:basedOn w:val="1"/>
    <w:autoRedefine/>
    <w:qFormat/>
    <w:uiPriority w:val="0"/>
    <w:pPr>
      <w:spacing w:line="360" w:lineRule="auto"/>
      <w:ind w:left="540" w:leftChars="225" w:firstLine="540" w:firstLineChars="225"/>
    </w:pPr>
    <w:rPr>
      <w:sz w:val="24"/>
    </w:rPr>
  </w:style>
  <w:style w:type="paragraph" w:customStyle="1" w:styleId="135">
    <w:name w:val="内容标题"/>
    <w:basedOn w:val="42"/>
    <w:autoRedefine/>
    <w:qFormat/>
    <w:uiPriority w:val="0"/>
    <w:rPr>
      <w:rFonts w:ascii="Tahoma" w:hAnsi="Tahoma"/>
      <w:sz w:val="24"/>
    </w:rPr>
  </w:style>
  <w:style w:type="paragraph" w:customStyle="1" w:styleId="136">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37">
    <w:name w:val="表头"/>
    <w:basedOn w:val="138"/>
    <w:autoRedefine/>
    <w:qFormat/>
    <w:uiPriority w:val="0"/>
    <w:pPr>
      <w:jc w:val="center"/>
    </w:pPr>
    <w:rPr>
      <w:b/>
      <w:bCs/>
    </w:rPr>
  </w:style>
  <w:style w:type="paragraph" w:customStyle="1" w:styleId="138">
    <w:name w:val="表格正文"/>
    <w:basedOn w:val="1"/>
    <w:autoRedefine/>
    <w:qFormat/>
    <w:uiPriority w:val="0"/>
    <w:rPr>
      <w:rFonts w:ascii="Calibri" w:hAnsi="Calibri" w:eastAsia="仿宋"/>
      <w:sz w:val="24"/>
    </w:rPr>
  </w:style>
  <w:style w:type="paragraph" w:customStyle="1" w:styleId="139">
    <w:name w:val="正文1"/>
    <w:basedOn w:val="1"/>
    <w:autoRedefine/>
    <w:qFormat/>
    <w:uiPriority w:val="0"/>
    <w:pPr>
      <w:spacing w:line="300" w:lineRule="auto"/>
      <w:ind w:firstLine="200" w:firstLineChars="200"/>
    </w:pPr>
    <w:rPr>
      <w:sz w:val="24"/>
    </w:rPr>
  </w:style>
  <w:style w:type="paragraph" w:customStyle="1" w:styleId="140">
    <w:name w:val="附录1"/>
    <w:basedOn w:val="1"/>
    <w:autoRedefine/>
    <w:qFormat/>
    <w:uiPriority w:val="0"/>
    <w:pPr>
      <w:tabs>
        <w:tab w:val="left" w:pos="1304"/>
      </w:tabs>
      <w:ind w:left="425" w:hanging="425"/>
      <w:outlineLvl w:val="0"/>
    </w:pPr>
    <w:rPr>
      <w:rFonts w:ascii="黑体" w:hAnsi="黑体" w:eastAsia="黑体"/>
      <w:b/>
      <w:sz w:val="44"/>
    </w:rPr>
  </w:style>
  <w:style w:type="paragraph" w:customStyle="1" w:styleId="141">
    <w:name w:val="样式 样式 正文首行缩进 2 + 左  0 字符 + 首行缩进:  2.57 字符"/>
    <w:basedOn w:val="1"/>
    <w:autoRedefine/>
    <w:qFormat/>
    <w:uiPriority w:val="0"/>
    <w:pPr>
      <w:snapToGrid w:val="0"/>
      <w:spacing w:after="120"/>
      <w:ind w:firstLine="540" w:firstLineChars="257"/>
    </w:pPr>
    <w:rPr>
      <w:sz w:val="21"/>
    </w:rPr>
  </w:style>
  <w:style w:type="paragraph" w:customStyle="1" w:styleId="142">
    <w:name w:val="正文字缩2字"/>
    <w:basedOn w:val="1"/>
    <w:autoRedefine/>
    <w:qFormat/>
    <w:uiPriority w:val="0"/>
    <w:pPr>
      <w:spacing w:before="60" w:after="60" w:line="360" w:lineRule="auto"/>
      <w:ind w:left="200" w:leftChars="200" w:firstLine="200" w:firstLineChars="200"/>
    </w:pPr>
    <w:rPr>
      <w:sz w:val="24"/>
    </w:rPr>
  </w:style>
  <w:style w:type="paragraph" w:customStyle="1" w:styleId="143">
    <w:name w:val="Pull Quote"/>
    <w:basedOn w:val="1"/>
    <w:autoRedefine/>
    <w:qFormat/>
    <w:uiPriority w:val="0"/>
    <w:pPr>
      <w:pBdr>
        <w:top w:val="single" w:color="000000" w:sz="18" w:space="12"/>
        <w:left w:val="single" w:color="FFFFFF" w:sz="6" w:space="12"/>
        <w:bottom w:val="single" w:color="000000" w:sz="6" w:space="12"/>
        <w:right w:val="single" w:color="FFFFFF" w:sz="6" w:space="12"/>
      </w:pBdr>
      <w:shd w:val="pct10" w:color="auto" w:fill="auto"/>
      <w:spacing w:before="120" w:after="240" w:line="288" w:lineRule="auto"/>
      <w:ind w:left="144" w:right="144"/>
      <w:jc w:val="center"/>
    </w:pPr>
    <w:rPr>
      <w:b/>
      <w:i/>
      <w:sz w:val="24"/>
    </w:rPr>
  </w:style>
  <w:style w:type="paragraph" w:customStyle="1" w:styleId="144">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5">
    <w:name w:val="Title - Date"/>
    <w:basedOn w:val="84"/>
    <w:autoRedefine/>
    <w:qFormat/>
    <w:uiPriority w:val="0"/>
    <w:pPr>
      <w:spacing w:before="240" w:after="720"/>
    </w:pPr>
    <w:rPr>
      <w:sz w:val="28"/>
    </w:rPr>
  </w:style>
  <w:style w:type="paragraph" w:customStyle="1" w:styleId="146">
    <w:name w:val="xl23"/>
    <w:basedOn w:val="1"/>
    <w:autoRedefine/>
    <w:qFormat/>
    <w:uiPriority w:val="0"/>
    <w:pPr>
      <w:widowControl/>
      <w:spacing w:before="100" w:beforeAutospacing="1" w:after="100" w:afterAutospacing="1" w:line="360" w:lineRule="auto"/>
    </w:pPr>
    <w:rPr>
      <w:kern w:val="0"/>
      <w:sz w:val="24"/>
    </w:rPr>
  </w:style>
  <w:style w:type="paragraph" w:customStyle="1" w:styleId="147">
    <w:name w:val="没有缩进（为图形使用）"/>
    <w:basedOn w:val="1"/>
    <w:autoRedefine/>
    <w:qFormat/>
    <w:uiPriority w:val="0"/>
    <w:pPr>
      <w:spacing w:before="120" w:after="120" w:line="360" w:lineRule="auto"/>
    </w:pPr>
    <w:rPr>
      <w:sz w:val="24"/>
    </w:rPr>
  </w:style>
  <w:style w:type="paragraph" w:customStyle="1" w:styleId="148">
    <w:name w:val="Char1 Char Char Char1"/>
    <w:basedOn w:val="1"/>
    <w:autoRedefine/>
    <w:qFormat/>
    <w:uiPriority w:val="0"/>
    <w:rPr>
      <w:rFonts w:ascii="Tahoma" w:hAnsi="Tahoma"/>
      <w:sz w:val="24"/>
    </w:rPr>
  </w:style>
  <w:style w:type="paragraph" w:customStyle="1" w:styleId="149">
    <w:name w:val="Char1"/>
    <w:basedOn w:val="1"/>
    <w:autoRedefine/>
    <w:qFormat/>
    <w:uiPriority w:val="0"/>
    <w:rPr>
      <w:sz w:val="21"/>
    </w:rPr>
  </w:style>
  <w:style w:type="paragraph" w:customStyle="1" w:styleId="150">
    <w:name w:val="表头样式"/>
    <w:basedOn w:val="1"/>
    <w:autoRedefine/>
    <w:qFormat/>
    <w:uiPriority w:val="0"/>
    <w:pPr>
      <w:autoSpaceDE w:val="0"/>
      <w:autoSpaceDN w:val="0"/>
      <w:spacing w:line="360" w:lineRule="auto"/>
      <w:jc w:val="left"/>
    </w:pPr>
    <w:rPr>
      <w:b/>
      <w:kern w:val="0"/>
      <w:sz w:val="21"/>
    </w:rPr>
  </w:style>
  <w:style w:type="paragraph" w:customStyle="1" w:styleId="151">
    <w:name w:val="样式 正文缩进正文（首行缩进两字）表正文正文非缩进特点标题4段1 + 首行缩进:  2 字符"/>
    <w:basedOn w:val="40"/>
    <w:autoRedefine/>
    <w:qFormat/>
    <w:uiPriority w:val="0"/>
    <w:pPr>
      <w:ind w:firstLine="480" w:firstLineChars="200"/>
    </w:pPr>
  </w:style>
  <w:style w:type="paragraph" w:customStyle="1" w:styleId="152">
    <w:name w:val="样式4"/>
    <w:basedOn w:val="25"/>
    <w:autoRedefine/>
    <w:qFormat/>
    <w:uiPriority w:val="0"/>
    <w:pPr>
      <w:snapToGrid w:val="0"/>
    </w:pPr>
  </w:style>
  <w:style w:type="paragraph" w:customStyle="1" w:styleId="153">
    <w:name w:val="首行缩进 1"/>
    <w:basedOn w:val="1"/>
    <w:autoRedefine/>
    <w:qFormat/>
    <w:uiPriority w:val="0"/>
    <w:pPr>
      <w:spacing w:after="120" w:line="360" w:lineRule="auto"/>
      <w:ind w:firstLine="200" w:firstLineChars="200"/>
    </w:pPr>
    <w:rPr>
      <w:sz w:val="24"/>
    </w:rPr>
  </w:style>
  <w:style w:type="paragraph" w:customStyle="1" w:styleId="154">
    <w:name w:val="样式 首行缩进:  0.74 厘米"/>
    <w:basedOn w:val="1"/>
    <w:autoRedefine/>
    <w:qFormat/>
    <w:uiPriority w:val="0"/>
    <w:pPr>
      <w:spacing w:line="360" w:lineRule="auto"/>
      <w:ind w:firstLine="420"/>
    </w:pPr>
    <w:rPr>
      <w:sz w:val="24"/>
    </w:rPr>
  </w:style>
  <w:style w:type="paragraph" w:customStyle="1" w:styleId="155">
    <w:name w:val="AA Numbering"/>
    <w:basedOn w:val="1"/>
    <w:autoRedefine/>
    <w:qFormat/>
    <w:uiPriority w:val="0"/>
    <w:pPr>
      <w:widowControl/>
      <w:tabs>
        <w:tab w:val="left" w:pos="1134"/>
        <w:tab w:val="left" w:pos="1280"/>
      </w:tabs>
      <w:snapToGrid w:val="0"/>
      <w:spacing w:line="280" w:lineRule="atLeast"/>
      <w:jc w:val="left"/>
    </w:pPr>
    <w:rPr>
      <w:rFonts w:eastAsia="PMingLiU"/>
      <w:kern w:val="0"/>
      <w:sz w:val="24"/>
      <w:lang w:eastAsia="zh-TW"/>
    </w:rPr>
  </w:style>
  <w:style w:type="paragraph" w:customStyle="1" w:styleId="156">
    <w:name w:val="表格1"/>
    <w:basedOn w:val="1"/>
    <w:autoRedefine/>
    <w:qFormat/>
    <w:uiPriority w:val="0"/>
    <w:pPr>
      <w:kinsoku w:val="0"/>
      <w:wordWrap w:val="0"/>
      <w:overflowPunct w:val="0"/>
      <w:autoSpaceDE w:val="0"/>
      <w:autoSpaceDN w:val="0"/>
      <w:spacing w:line="288" w:lineRule="auto"/>
      <w:jc w:val="center"/>
    </w:pPr>
    <w:rPr>
      <w:rFonts w:ascii="宋体"/>
      <w:kern w:val="0"/>
      <w:sz w:val="18"/>
    </w:rPr>
  </w:style>
  <w:style w:type="paragraph" w:customStyle="1" w:styleId="157">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158">
    <w:name w:val="Title - Revision"/>
    <w:basedOn w:val="84"/>
    <w:autoRedefine/>
    <w:qFormat/>
    <w:uiPriority w:val="0"/>
    <w:pPr>
      <w:spacing w:before="720"/>
    </w:pPr>
  </w:style>
  <w:style w:type="paragraph" w:customStyle="1" w:styleId="159">
    <w:name w:val="文本框样式1"/>
    <w:basedOn w:val="1"/>
    <w:autoRedefine/>
    <w:qFormat/>
    <w:uiPriority w:val="0"/>
    <w:pPr>
      <w:snapToGrid w:val="0"/>
      <w:spacing w:before="60" w:line="180" w:lineRule="exact"/>
      <w:jc w:val="center"/>
    </w:pPr>
    <w:rPr>
      <w:sz w:val="21"/>
    </w:rPr>
  </w:style>
  <w:style w:type="paragraph" w:customStyle="1" w:styleId="160">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61">
    <w:name w:val="1"/>
    <w:basedOn w:val="1"/>
    <w:autoRedefine/>
    <w:qFormat/>
    <w:uiPriority w:val="0"/>
    <w:rPr>
      <w:rFonts w:ascii="宋体" w:hAnsi="Courier New"/>
      <w:sz w:val="21"/>
    </w:rPr>
  </w:style>
  <w:style w:type="paragraph" w:customStyle="1" w:styleId="162">
    <w:name w:val="Table Contents"/>
    <w:basedOn w:val="48"/>
    <w:autoRedefine/>
    <w:qFormat/>
    <w:uiPriority w:val="0"/>
    <w:pPr>
      <w:suppressAutoHyphens/>
      <w:jc w:val="left"/>
    </w:pPr>
    <w:rPr>
      <w:rFonts w:ascii="Times New Roman" w:eastAsia="Times New Roman"/>
      <w:kern w:val="0"/>
      <w:sz w:val="24"/>
      <w:lang w:eastAsia="en-US"/>
    </w:rPr>
  </w:style>
  <w:style w:type="paragraph" w:customStyle="1" w:styleId="163">
    <w:name w:val="Item Step in Table"/>
    <w:autoRedefine/>
    <w:qFormat/>
    <w:uiPriority w:val="0"/>
    <w:pPr>
      <w:numPr>
        <w:ilvl w:val="0"/>
        <w:numId w:val="6"/>
      </w:numPr>
      <w:tabs>
        <w:tab w:val="left" w:pos="397"/>
      </w:tabs>
      <w:spacing w:before="40" w:after="40"/>
      <w:jc w:val="both"/>
    </w:pPr>
    <w:rPr>
      <w:rFonts w:ascii="Arial" w:hAnsi="Arial" w:eastAsia="宋体" w:cs="Times New Roman"/>
      <w:sz w:val="18"/>
      <w:lang w:val="en-US" w:eastAsia="zh-CN" w:bidi="ar-SA"/>
    </w:rPr>
  </w:style>
  <w:style w:type="paragraph" w:customStyle="1" w:styleId="164">
    <w:name w:val="tabletex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165">
    <w:name w:val="Char Char Char Char Char Char Char"/>
    <w:basedOn w:val="42"/>
    <w:autoRedefine/>
    <w:qFormat/>
    <w:uiPriority w:val="0"/>
    <w:rPr>
      <w:rFonts w:ascii="宋体" w:hAnsi="Tahoma"/>
    </w:rPr>
  </w:style>
  <w:style w:type="paragraph" w:customStyle="1" w:styleId="166">
    <w:name w:val="默认段落字体 Para Char Char Char Char Char Char Char Char Char1 Char Char Char Char"/>
    <w:basedOn w:val="1"/>
    <w:autoRedefine/>
    <w:qFormat/>
    <w:uiPriority w:val="0"/>
    <w:rPr>
      <w:rFonts w:ascii="Tahoma" w:hAnsi="Tahoma"/>
      <w:sz w:val="24"/>
    </w:rPr>
  </w:style>
  <w:style w:type="paragraph" w:customStyle="1" w:styleId="167">
    <w:name w:val="标题无"/>
    <w:basedOn w:val="1"/>
    <w:autoRedefine/>
    <w:qFormat/>
    <w:uiPriority w:val="0"/>
    <w:pPr>
      <w:spacing w:line="360" w:lineRule="auto"/>
    </w:pPr>
    <w:rPr>
      <w:sz w:val="24"/>
    </w:rPr>
  </w:style>
  <w:style w:type="paragraph" w:customStyle="1" w:styleId="168">
    <w:name w:val="样式1"/>
    <w:basedOn w:val="25"/>
    <w:autoRedefine/>
    <w:qFormat/>
    <w:uiPriority w:val="0"/>
    <w:pPr>
      <w:tabs>
        <w:tab w:val="left" w:pos="720"/>
      </w:tabs>
      <w:spacing w:before="500" w:after="260" w:line="560" w:lineRule="atLeast"/>
      <w:ind w:left="420" w:hanging="420"/>
    </w:pPr>
  </w:style>
  <w:style w:type="paragraph" w:customStyle="1" w:styleId="169">
    <w:name w:val="二级条标题"/>
    <w:basedOn w:val="170"/>
    <w:autoRedefine/>
    <w:qFormat/>
    <w:uiPriority w:val="0"/>
    <w:pPr>
      <w:ind w:left="840"/>
      <w:outlineLvl w:val="3"/>
    </w:pPr>
  </w:style>
  <w:style w:type="paragraph" w:customStyle="1" w:styleId="170">
    <w:name w:val="一级条标题"/>
    <w:basedOn w:val="171"/>
    <w:autoRedefine/>
    <w:qFormat/>
    <w:uiPriority w:val="0"/>
    <w:pPr>
      <w:numPr>
        <w:numId w:val="0"/>
      </w:numPr>
      <w:spacing w:before="0" w:after="0"/>
      <w:ind w:left="525"/>
      <w:outlineLvl w:val="2"/>
    </w:pPr>
    <w:rPr>
      <w:sz w:val="21"/>
    </w:rPr>
  </w:style>
  <w:style w:type="paragraph" w:customStyle="1" w:styleId="171">
    <w:name w:val="章标题"/>
    <w:autoRedefine/>
    <w:qFormat/>
    <w:uiPriority w:val="0"/>
    <w:pPr>
      <w:numPr>
        <w:ilvl w:val="1"/>
        <w:numId w:val="6"/>
      </w:numPr>
      <w:spacing w:before="156" w:after="156"/>
      <w:ind w:left="0"/>
      <w:jc w:val="both"/>
      <w:outlineLvl w:val="1"/>
    </w:pPr>
    <w:rPr>
      <w:rFonts w:ascii="黑体" w:hAnsi="Times New Roman" w:eastAsia="黑体" w:cs="Times New Roman"/>
      <w:sz w:val="24"/>
      <w:lang w:val="en-US" w:eastAsia="zh-CN" w:bidi="ar-SA"/>
    </w:rPr>
  </w:style>
  <w:style w:type="paragraph" w:customStyle="1" w:styleId="17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3">
    <w:name w:val="_"/>
    <w:basedOn w:val="1"/>
    <w:autoRedefine/>
    <w:qFormat/>
    <w:uiPriority w:val="0"/>
    <w:pPr>
      <w:spacing w:line="360" w:lineRule="auto"/>
      <w:ind w:left="480" w:firstLine="200" w:firstLineChars="200"/>
    </w:pPr>
    <w:rPr>
      <w:kern w:val="0"/>
      <w:sz w:val="24"/>
    </w:rPr>
  </w:style>
  <w:style w:type="paragraph" w:customStyle="1" w:styleId="174">
    <w:name w:val="关键词"/>
    <w:basedOn w:val="1"/>
    <w:autoRedefine/>
    <w:qFormat/>
    <w:uiPriority w:val="0"/>
    <w:pPr>
      <w:spacing w:line="360" w:lineRule="auto"/>
    </w:pPr>
    <w:rPr>
      <w:rFonts w:eastAsia="黑体"/>
      <w:sz w:val="20"/>
    </w:rPr>
  </w:style>
  <w:style w:type="paragraph" w:customStyle="1" w:styleId="175">
    <w:name w:val="样式2"/>
    <w:basedOn w:val="25"/>
    <w:autoRedefine/>
    <w:qFormat/>
    <w:uiPriority w:val="0"/>
    <w:pPr>
      <w:numPr>
        <w:ilvl w:val="0"/>
        <w:numId w:val="7"/>
      </w:numPr>
      <w:tabs>
        <w:tab w:val="clear" w:pos="720"/>
      </w:tabs>
      <w:spacing w:before="560" w:line="400" w:lineRule="exact"/>
      <w:jc w:val="center"/>
      <w:outlineLvl w:val="0"/>
    </w:pPr>
    <w:rPr>
      <w:b w:val="0"/>
      <w:sz w:val="44"/>
    </w:rPr>
  </w:style>
  <w:style w:type="paragraph" w:customStyle="1" w:styleId="176">
    <w:name w:val="表头文本"/>
    <w:autoRedefine/>
    <w:qFormat/>
    <w:uiPriority w:val="0"/>
    <w:pPr>
      <w:jc w:val="center"/>
    </w:pPr>
    <w:rPr>
      <w:rFonts w:ascii="Arial" w:hAnsi="Arial" w:eastAsia="宋体" w:cs="Times New Roman"/>
      <w:b/>
      <w:sz w:val="21"/>
      <w:lang w:val="en-US" w:eastAsia="zh-CN" w:bidi="ar-SA"/>
    </w:rPr>
  </w:style>
  <w:style w:type="paragraph" w:customStyle="1" w:styleId="177">
    <w:name w:val="修订1"/>
    <w:autoRedefine/>
    <w:qFormat/>
    <w:uiPriority w:val="0"/>
    <w:rPr>
      <w:rFonts w:ascii="Times New Roman" w:hAnsi="Times New Roman" w:eastAsia="宋体" w:cs="Times New Roman"/>
      <w:kern w:val="2"/>
      <w:sz w:val="21"/>
      <w:lang w:val="en-US" w:eastAsia="zh-CN" w:bidi="ar-SA"/>
    </w:rPr>
  </w:style>
  <w:style w:type="paragraph" w:customStyle="1" w:styleId="178">
    <w:name w:val="图标"/>
    <w:basedOn w:val="1"/>
    <w:autoRedefine/>
    <w:qFormat/>
    <w:uiPriority w:val="0"/>
    <w:pPr>
      <w:tabs>
        <w:tab w:val="left" w:pos="420"/>
        <w:tab w:val="left" w:pos="567"/>
        <w:tab w:val="left" w:pos="720"/>
      </w:tabs>
      <w:autoSpaceDE w:val="0"/>
      <w:autoSpaceDN w:val="0"/>
      <w:snapToGrid w:val="0"/>
      <w:spacing w:before="120" w:after="120" w:line="320" w:lineRule="atLeast"/>
      <w:ind w:left="420" w:hanging="420"/>
      <w:jc w:val="center"/>
    </w:pPr>
    <w:rPr>
      <w:rFonts w:eastAsia="仿宋_GB2312"/>
      <w:kern w:val="0"/>
      <w:sz w:val="24"/>
    </w:rPr>
  </w:style>
  <w:style w:type="paragraph" w:customStyle="1" w:styleId="179">
    <w:name w:val="样式 标题 1 + 居中 段前: 6 磅 段后: 6 磅 行距: 1.5 倍行距"/>
    <w:basedOn w:val="22"/>
    <w:autoRedefine/>
    <w:qFormat/>
    <w:uiPriority w:val="0"/>
    <w:pPr>
      <w:keepLines/>
      <w:spacing w:before="120" w:after="120" w:line="360" w:lineRule="auto"/>
      <w:jc w:val="center"/>
    </w:pPr>
    <w:rPr>
      <w:rFonts w:ascii="Times New Roman"/>
      <w:b/>
      <w:kern w:val="44"/>
      <w:sz w:val="32"/>
    </w:rPr>
  </w:style>
  <w:style w:type="paragraph" w:customStyle="1" w:styleId="180">
    <w:name w:val="附录4"/>
    <w:basedOn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1">
    <w:name w:val="标题5"/>
    <w:basedOn w:val="1"/>
    <w:autoRedefine/>
    <w:qFormat/>
    <w:uiPriority w:val="0"/>
    <w:pPr>
      <w:tabs>
        <w:tab w:val="left" w:pos="0"/>
      </w:tabs>
      <w:autoSpaceDE w:val="0"/>
      <w:autoSpaceDN w:val="0"/>
      <w:snapToGrid w:val="0"/>
      <w:spacing w:line="320" w:lineRule="atLeast"/>
    </w:pPr>
    <w:rPr>
      <w:rFonts w:ascii="宋体"/>
      <w:kern w:val="0"/>
      <w:sz w:val="21"/>
    </w:rPr>
  </w:style>
  <w:style w:type="paragraph" w:customStyle="1" w:styleId="182">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83">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84">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85">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186">
    <w:name w:val="样式1xz"/>
    <w:basedOn w:val="1"/>
    <w:autoRedefine/>
    <w:qFormat/>
    <w:uiPriority w:val="0"/>
    <w:pPr>
      <w:tabs>
        <w:tab w:val="left" w:pos="1050"/>
        <w:tab w:val="right" w:leader="dot" w:pos="8296"/>
      </w:tabs>
    </w:pPr>
    <w:rPr>
      <w:caps/>
      <w:spacing w:val="20"/>
      <w:sz w:val="24"/>
    </w:rPr>
  </w:style>
  <w:style w:type="paragraph" w:customStyle="1" w:styleId="187">
    <w:name w:val="样式 宋体 五号 行距: 单倍行距"/>
    <w:basedOn w:val="1"/>
    <w:autoRedefine/>
    <w:qFormat/>
    <w:uiPriority w:val="0"/>
    <w:pPr>
      <w:jc w:val="left"/>
    </w:pPr>
    <w:rPr>
      <w:rFonts w:ascii="宋体" w:hAnsi="宋体"/>
      <w:kern w:val="0"/>
      <w:sz w:val="21"/>
    </w:rPr>
  </w:style>
  <w:style w:type="paragraph" w:customStyle="1" w:styleId="188">
    <w:name w:val="图片文字"/>
    <w:basedOn w:val="1"/>
    <w:autoRedefine/>
    <w:qFormat/>
    <w:uiPriority w:val="0"/>
    <w:pPr>
      <w:spacing w:line="240" w:lineRule="atLeast"/>
      <w:jc w:val="center"/>
    </w:pPr>
    <w:rPr>
      <w:sz w:val="21"/>
    </w:rPr>
  </w:style>
  <w:style w:type="paragraph" w:customStyle="1" w:styleId="189">
    <w:name w:val="Char"/>
    <w:basedOn w:val="1"/>
    <w:autoRedefine/>
    <w:qFormat/>
    <w:uiPriority w:val="0"/>
    <w:pPr>
      <w:spacing w:line="240" w:lineRule="atLeast"/>
      <w:ind w:left="420" w:firstLine="420"/>
    </w:pPr>
    <w:rPr>
      <w:kern w:val="0"/>
      <w:sz w:val="21"/>
    </w:rPr>
  </w:style>
  <w:style w:type="paragraph" w:customStyle="1" w:styleId="190">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91">
    <w:name w:val="Note"/>
    <w:basedOn w:val="1"/>
    <w:autoRedefine/>
    <w:qFormat/>
    <w:uiPriority w:val="0"/>
    <w:pPr>
      <w:pBdr>
        <w:top w:val="single" w:color="000000" w:sz="12" w:space="3"/>
        <w:bottom w:val="single" w:color="000000" w:sz="12" w:space="3"/>
      </w:pBdr>
      <w:spacing w:line="360" w:lineRule="auto"/>
    </w:pPr>
    <w:rPr>
      <w:sz w:val="24"/>
    </w:rPr>
  </w:style>
  <w:style w:type="paragraph" w:customStyle="1" w:styleId="192">
    <w:name w:val="Char2"/>
    <w:basedOn w:val="1"/>
    <w:autoRedefine/>
    <w:qFormat/>
    <w:uiPriority w:val="0"/>
    <w:pPr>
      <w:spacing w:line="240" w:lineRule="atLeast"/>
      <w:ind w:left="420" w:firstLine="420"/>
    </w:pPr>
    <w:rPr>
      <w:kern w:val="0"/>
      <w:sz w:val="21"/>
    </w:rPr>
  </w:style>
  <w:style w:type="paragraph" w:customStyle="1" w:styleId="193">
    <w:name w:val="Char Char Char"/>
    <w:basedOn w:val="1"/>
    <w:autoRedefine/>
    <w:qFormat/>
    <w:uiPriority w:val="0"/>
    <w:rPr>
      <w:rFonts w:ascii="Tahoma" w:hAnsi="Tahoma"/>
      <w:sz w:val="24"/>
    </w:rPr>
  </w:style>
  <w:style w:type="paragraph" w:customStyle="1" w:styleId="194">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95">
    <w:name w:val="标书正文:  0.74 厘米"/>
    <w:basedOn w:val="1"/>
    <w:autoRedefine/>
    <w:qFormat/>
    <w:uiPriority w:val="0"/>
    <w:pPr>
      <w:snapToGrid w:val="0"/>
      <w:spacing w:line="360" w:lineRule="auto"/>
      <w:ind w:firstLine="420"/>
    </w:pPr>
    <w:rPr>
      <w:sz w:val="24"/>
    </w:rPr>
  </w:style>
  <w:style w:type="paragraph" w:customStyle="1" w:styleId="196">
    <w:name w:val="Char Char 字元 字元 字元 Char Char Char Char"/>
    <w:basedOn w:val="1"/>
    <w:autoRedefine/>
    <w:qFormat/>
    <w:uiPriority w:val="0"/>
    <w:pPr>
      <w:spacing w:line="360" w:lineRule="auto"/>
    </w:pPr>
    <w:rPr>
      <w:kern w:val="0"/>
      <w:sz w:val="24"/>
    </w:rPr>
  </w:style>
  <w:style w:type="paragraph" w:customStyle="1" w:styleId="197">
    <w:name w:val="样式 标题 6第五层条 + 三号 段前: 0.5 行"/>
    <w:basedOn w:val="27"/>
    <w:autoRedefine/>
    <w:qFormat/>
    <w:uiPriority w:val="0"/>
    <w:pPr>
      <w:widowControl/>
      <w:tabs>
        <w:tab w:val="clear" w:pos="1152"/>
      </w:tabs>
      <w:snapToGrid/>
      <w:spacing w:before="156"/>
      <w:jc w:val="left"/>
    </w:pPr>
    <w:rPr>
      <w:kern w:val="24"/>
      <w:sz w:val="28"/>
    </w:rPr>
  </w:style>
  <w:style w:type="paragraph" w:customStyle="1" w:styleId="198">
    <w:name w:val="列表项目"/>
    <w:basedOn w:val="1"/>
    <w:autoRedefine/>
    <w:qFormat/>
    <w:uiPriority w:val="0"/>
    <w:pPr>
      <w:spacing w:line="288" w:lineRule="auto"/>
      <w:ind w:left="840" w:leftChars="200" w:hanging="420" w:hangingChars="200"/>
    </w:pPr>
    <w:rPr>
      <w:sz w:val="21"/>
    </w:rPr>
  </w:style>
  <w:style w:type="paragraph" w:customStyle="1" w:styleId="199">
    <w:name w:val="xl27"/>
    <w:basedOn w:val="1"/>
    <w:autoRedefine/>
    <w:qFormat/>
    <w:uiPriority w:val="0"/>
    <w:pPr>
      <w:widowControl/>
      <w:pBdr>
        <w:left w:val="single" w:color="000000" w:sz="8" w:space="0"/>
        <w:bottom w:val="single" w:color="000000" w:sz="4" w:space="0"/>
        <w:right w:val="single" w:color="000000" w:sz="4" w:space="0"/>
      </w:pBdr>
      <w:spacing w:before="100" w:beforeAutospacing="1" w:after="100" w:afterAutospacing="1"/>
      <w:jc w:val="center"/>
    </w:pPr>
    <w:rPr>
      <w:rFonts w:ascii="宋体" w:hAnsi="宋体"/>
      <w:kern w:val="0"/>
      <w:sz w:val="21"/>
    </w:rPr>
  </w:style>
  <w:style w:type="paragraph" w:customStyle="1" w:styleId="200">
    <w:name w:val="Char Char14 Char Char"/>
    <w:basedOn w:val="1"/>
    <w:autoRedefine/>
    <w:qFormat/>
    <w:uiPriority w:val="0"/>
    <w:rPr>
      <w:sz w:val="21"/>
      <w:szCs w:val="24"/>
    </w:rPr>
  </w:style>
  <w:style w:type="paragraph" w:customStyle="1" w:styleId="201">
    <w:name w:val="表号"/>
    <w:basedOn w:val="1"/>
    <w:autoRedefine/>
    <w:qFormat/>
    <w:uiPriority w:val="0"/>
    <w:pPr>
      <w:numPr>
        <w:ilvl w:val="0"/>
        <w:numId w:val="8"/>
      </w:numPr>
      <w:tabs>
        <w:tab w:val="clear" w:pos="360"/>
      </w:tabs>
      <w:autoSpaceDE w:val="0"/>
      <w:autoSpaceDN w:val="0"/>
      <w:spacing w:before="210" w:after="210"/>
      <w:ind w:left="425" w:hanging="137"/>
      <w:jc w:val="center"/>
    </w:pPr>
    <w:rPr>
      <w:kern w:val="0"/>
      <w:sz w:val="21"/>
      <w:lang w:eastAsia="en-US"/>
    </w:rPr>
  </w:style>
  <w:style w:type="paragraph" w:customStyle="1" w:styleId="202">
    <w:name w:val="可研正文"/>
    <w:basedOn w:val="48"/>
    <w:autoRedefine/>
    <w:qFormat/>
    <w:uiPriority w:val="0"/>
    <w:pPr>
      <w:snapToGrid w:val="0"/>
      <w:spacing w:line="440" w:lineRule="exact"/>
      <w:ind w:firstLine="567"/>
    </w:pPr>
    <w:rPr>
      <w:sz w:val="28"/>
    </w:rPr>
  </w:style>
  <w:style w:type="paragraph" w:customStyle="1" w:styleId="203">
    <w:name w:val="标题2"/>
    <w:basedOn w:val="23"/>
    <w:autoRedefine/>
    <w:qFormat/>
    <w:uiPriority w:val="0"/>
    <w:pPr>
      <w:keepNext w:val="0"/>
      <w:keepLines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04">
    <w:name w:val="首行缩进"/>
    <w:basedOn w:val="1"/>
    <w:autoRedefine/>
    <w:qFormat/>
    <w:uiPriority w:val="0"/>
    <w:pPr>
      <w:numPr>
        <w:ilvl w:val="0"/>
        <w:numId w:val="9"/>
      </w:numPr>
      <w:tabs>
        <w:tab w:val="clear" w:pos="540"/>
      </w:tabs>
      <w:spacing w:line="360" w:lineRule="auto"/>
    </w:pPr>
    <w:rPr>
      <w:rFonts w:eastAsia="仿宋_GB2312"/>
    </w:rPr>
  </w:style>
  <w:style w:type="paragraph" w:customStyle="1" w:styleId="205">
    <w:name w:val="样式 宋体 五号 两端对齐 行距: 单倍行距"/>
    <w:basedOn w:val="1"/>
    <w:autoRedefine/>
    <w:qFormat/>
    <w:uiPriority w:val="0"/>
    <w:rPr>
      <w:rFonts w:ascii="宋体" w:hAnsi="宋体"/>
      <w:kern w:val="0"/>
      <w:sz w:val="21"/>
    </w:rPr>
  </w:style>
  <w:style w:type="paragraph" w:customStyle="1" w:styleId="206">
    <w:name w:val="正文 + 三号"/>
    <w:basedOn w:val="1"/>
    <w:autoRedefine/>
    <w:qFormat/>
    <w:uiPriority w:val="0"/>
    <w:rPr>
      <w:sz w:val="21"/>
    </w:rPr>
  </w:style>
  <w:style w:type="paragraph" w:customStyle="1" w:styleId="207">
    <w:name w:val="Char Char1 Char"/>
    <w:basedOn w:val="1"/>
    <w:autoRedefine/>
    <w:qFormat/>
    <w:uiPriority w:val="0"/>
    <w:rPr>
      <w:rFonts w:ascii="Tahoma" w:hAnsi="Tahoma"/>
      <w:sz w:val="24"/>
      <w:szCs w:val="24"/>
    </w:rPr>
  </w:style>
  <w:style w:type="paragraph" w:customStyle="1" w:styleId="208">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209">
    <w:name w:val="正文格式 Char"/>
    <w:basedOn w:val="1"/>
    <w:autoRedefine/>
    <w:qFormat/>
    <w:uiPriority w:val="0"/>
    <w:pPr>
      <w:widowControl/>
      <w:spacing w:line="440" w:lineRule="atLeast"/>
      <w:ind w:firstLine="510"/>
    </w:pPr>
    <w:rPr>
      <w:kern w:val="0"/>
      <w:sz w:val="24"/>
    </w:rPr>
  </w:style>
  <w:style w:type="paragraph" w:customStyle="1" w:styleId="210">
    <w:name w:val="bt"/>
    <w:basedOn w:val="1"/>
    <w:autoRedefine/>
    <w:qFormat/>
    <w:uiPriority w:val="0"/>
    <w:pPr>
      <w:overflowPunct w:val="0"/>
      <w:autoSpaceDE w:val="0"/>
      <w:autoSpaceDN w:val="0"/>
      <w:snapToGrid w:val="0"/>
      <w:spacing w:before="100" w:after="100" w:line="240" w:lineRule="atLeast"/>
      <w:ind w:left="2880" w:hanging="360"/>
    </w:pPr>
    <w:rPr>
      <w:rFonts w:ascii="宋体"/>
      <w:kern w:val="0"/>
      <w:sz w:val="20"/>
    </w:rPr>
  </w:style>
  <w:style w:type="paragraph" w:customStyle="1" w:styleId="211">
    <w:name w:val="样式 正文首行缩进 2 + 首行缩进:  2 字符"/>
    <w:basedOn w:val="1"/>
    <w:autoRedefine/>
    <w:qFormat/>
    <w:uiPriority w:val="0"/>
    <w:pPr>
      <w:numPr>
        <w:ilvl w:val="0"/>
        <w:numId w:val="10"/>
      </w:numPr>
      <w:tabs>
        <w:tab w:val="clear" w:pos="987"/>
      </w:tabs>
      <w:snapToGrid w:val="0"/>
      <w:spacing w:line="360" w:lineRule="auto"/>
    </w:pPr>
    <w:rPr>
      <w:rFonts w:ascii="Arial" w:hAnsi="Arial"/>
      <w:b/>
      <w:sz w:val="24"/>
    </w:rPr>
  </w:style>
  <w:style w:type="paragraph" w:customStyle="1" w:styleId="212">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13">
    <w:name w:val="摘要"/>
    <w:basedOn w:val="1"/>
    <w:autoRedefine/>
    <w:qFormat/>
    <w:uiPriority w:val="0"/>
    <w:pPr>
      <w:spacing w:line="360" w:lineRule="auto"/>
    </w:pPr>
    <w:rPr>
      <w:rFonts w:eastAsia="黑体"/>
      <w:sz w:val="20"/>
    </w:rPr>
  </w:style>
  <w:style w:type="paragraph" w:customStyle="1" w:styleId="214">
    <w:name w:val="缺省文本"/>
    <w:basedOn w:val="1"/>
    <w:autoRedefine/>
    <w:qFormat/>
    <w:uiPriority w:val="0"/>
    <w:pPr>
      <w:tabs>
        <w:tab w:val="left" w:pos="1260"/>
      </w:tabs>
      <w:autoSpaceDE w:val="0"/>
      <w:autoSpaceDN w:val="0"/>
      <w:spacing w:line="360" w:lineRule="auto"/>
      <w:jc w:val="left"/>
    </w:pPr>
    <w:rPr>
      <w:kern w:val="0"/>
      <w:sz w:val="24"/>
    </w:rPr>
  </w:style>
  <w:style w:type="paragraph" w:customStyle="1" w:styleId="215">
    <w:name w:val="正文（首行不缩进）"/>
    <w:basedOn w:val="1"/>
    <w:autoRedefine/>
    <w:qFormat/>
    <w:uiPriority w:val="0"/>
    <w:pPr>
      <w:autoSpaceDE w:val="0"/>
      <w:autoSpaceDN w:val="0"/>
      <w:spacing w:line="360" w:lineRule="auto"/>
      <w:jc w:val="left"/>
    </w:pPr>
    <w:rPr>
      <w:kern w:val="0"/>
      <w:sz w:val="21"/>
    </w:rPr>
  </w:style>
  <w:style w:type="paragraph" w:customStyle="1" w:styleId="216">
    <w:name w:val="文档正文"/>
    <w:basedOn w:val="1"/>
    <w:autoRedefine/>
    <w:qFormat/>
    <w:uiPriority w:val="0"/>
    <w:pPr>
      <w:snapToGrid w:val="0"/>
      <w:spacing w:line="440" w:lineRule="exact"/>
      <w:ind w:firstLine="567"/>
    </w:pPr>
    <w:rPr>
      <w:rFonts w:ascii="Arial Narrow" w:hAnsi="Arial Narrow"/>
      <w:kern w:val="0"/>
      <w:sz w:val="24"/>
    </w:rPr>
  </w:style>
  <w:style w:type="paragraph" w:customStyle="1" w:styleId="217">
    <w:name w:val="CSS1级正文 Char"/>
    <w:basedOn w:val="48"/>
    <w:autoRedefine/>
    <w:qFormat/>
    <w:uiPriority w:val="0"/>
    <w:pPr>
      <w:snapToGrid w:val="0"/>
      <w:spacing w:line="360" w:lineRule="auto"/>
      <w:ind w:firstLine="480"/>
    </w:pPr>
    <w:rPr>
      <w:rFonts w:ascii="Times New Roman" w:eastAsia="宋体"/>
      <w:sz w:val="24"/>
    </w:rPr>
  </w:style>
  <w:style w:type="paragraph" w:customStyle="1" w:styleId="218">
    <w:name w:val="Figure Description"/>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9">
    <w:name w:val="操作步骤"/>
    <w:basedOn w:val="1"/>
    <w:autoRedefine/>
    <w:qFormat/>
    <w:uiPriority w:val="0"/>
    <w:pPr>
      <w:numPr>
        <w:ilvl w:val="0"/>
        <w:numId w:val="11"/>
      </w:numPr>
      <w:tabs>
        <w:tab w:val="clear" w:pos="425"/>
      </w:tabs>
      <w:autoSpaceDE w:val="0"/>
      <w:autoSpaceDN w:val="0"/>
      <w:snapToGrid w:val="0"/>
      <w:spacing w:line="40" w:lineRule="atLeast"/>
    </w:pPr>
    <w:rPr>
      <w:rFonts w:ascii="昆仑楷体" w:eastAsia="楷体_GB2312"/>
      <w:kern w:val="0"/>
      <w:sz w:val="21"/>
    </w:rPr>
  </w:style>
  <w:style w:type="paragraph" w:customStyle="1" w:styleId="220">
    <w:name w:val="Char2 Char Char Char Char Char Char"/>
    <w:basedOn w:val="1"/>
    <w:autoRedefine/>
    <w:qFormat/>
    <w:uiPriority w:val="0"/>
    <w:rPr>
      <w:rFonts w:ascii="仿宋_GB2312"/>
      <w:b/>
      <w:sz w:val="30"/>
    </w:rPr>
  </w:style>
  <w:style w:type="paragraph" w:customStyle="1" w:styleId="221">
    <w:name w:val="简单回函地址"/>
    <w:basedOn w:val="1"/>
    <w:autoRedefine/>
    <w:qFormat/>
    <w:uiPriority w:val="0"/>
    <w:pPr>
      <w:snapToGrid w:val="0"/>
      <w:spacing w:line="360" w:lineRule="auto"/>
    </w:pPr>
    <w:rPr>
      <w:sz w:val="24"/>
    </w:rPr>
  </w:style>
  <w:style w:type="paragraph" w:customStyle="1" w:styleId="222">
    <w:name w:val="样式 样式 首行缩进:  2 字符 + 首行缩进:  2 字符"/>
    <w:basedOn w:val="1"/>
    <w:autoRedefine/>
    <w:qFormat/>
    <w:uiPriority w:val="0"/>
    <w:pPr>
      <w:numPr>
        <w:ilvl w:val="0"/>
        <w:numId w:val="12"/>
      </w:numPr>
      <w:tabs>
        <w:tab w:val="clear" w:pos="1230"/>
      </w:tabs>
      <w:spacing w:line="360" w:lineRule="auto"/>
      <w:ind w:firstLine="480" w:firstLineChars="200"/>
    </w:pPr>
    <w:rPr>
      <w:sz w:val="24"/>
    </w:rPr>
  </w:style>
  <w:style w:type="paragraph" w:customStyle="1" w:styleId="223">
    <w:name w:val="样式 标题 1章标题Heading 0Section HeadPIM 1H1h11st levell11H1..."/>
    <w:basedOn w:val="22"/>
    <w:autoRedefine/>
    <w:qFormat/>
    <w:uiPriority w:val="0"/>
    <w:pPr>
      <w:keepLines/>
      <w:pageBreakBefore/>
      <w:tabs>
        <w:tab w:val="left" w:pos="432"/>
      </w:tabs>
      <w:autoSpaceDE w:val="0"/>
      <w:autoSpaceDN w:val="0"/>
      <w:spacing w:before="340" w:after="330" w:line="578" w:lineRule="atLeast"/>
    </w:pPr>
    <w:rPr>
      <w:rFonts w:hAnsi="宋体" w:eastAsia="黑体"/>
      <w:b/>
      <w:kern w:val="44"/>
      <w:sz w:val="36"/>
    </w:rPr>
  </w:style>
  <w:style w:type="paragraph" w:customStyle="1" w:styleId="224">
    <w:name w:val="项目"/>
    <w:basedOn w:val="1"/>
    <w:autoRedefine/>
    <w:qFormat/>
    <w:uiPriority w:val="0"/>
    <w:pPr>
      <w:tabs>
        <w:tab w:val="left" w:pos="1280"/>
      </w:tabs>
      <w:spacing w:before="120" w:after="120" w:line="360" w:lineRule="auto"/>
      <w:ind w:left="-7" w:firstLine="567"/>
      <w:jc w:val="left"/>
    </w:pPr>
    <w:rPr>
      <w:rFonts w:ascii="宋体"/>
      <w:kern w:val="0"/>
      <w:sz w:val="24"/>
    </w:rPr>
  </w:style>
  <w:style w:type="paragraph" w:customStyle="1" w:styleId="225">
    <w:name w:val="小标题 1"/>
    <w:basedOn w:val="1"/>
    <w:autoRedefine/>
    <w:qFormat/>
    <w:uiPriority w:val="0"/>
    <w:pPr>
      <w:autoSpaceDE w:val="0"/>
      <w:autoSpaceDN w:val="0"/>
      <w:spacing w:line="360" w:lineRule="atLeast"/>
    </w:pPr>
    <w:rPr>
      <w:rFonts w:ascii="文鼎粗黑" w:eastAsia="文鼎粗黑"/>
      <w:kern w:val="0"/>
      <w:sz w:val="22"/>
    </w:rPr>
  </w:style>
  <w:style w:type="paragraph" w:customStyle="1" w:styleId="226">
    <w:name w:val="普通正文"/>
    <w:basedOn w:val="1"/>
    <w:autoRedefine/>
    <w:qFormat/>
    <w:uiPriority w:val="0"/>
    <w:pPr>
      <w:spacing w:before="120" w:after="120" w:line="360" w:lineRule="auto"/>
      <w:ind w:firstLine="480"/>
      <w:jc w:val="left"/>
    </w:pPr>
    <w:rPr>
      <w:rFonts w:ascii="Arial" w:hAnsi="Arial"/>
      <w:kern w:val="0"/>
      <w:sz w:val="24"/>
    </w:rPr>
  </w:style>
  <w:style w:type="paragraph" w:customStyle="1" w:styleId="227">
    <w:name w:val="Style Heading 3h3Heading 3 - oldLevel 3 HeadH3level_3PIM 3se..."/>
    <w:basedOn w:val="24"/>
    <w:autoRedefine/>
    <w:qFormat/>
    <w:uiPriority w:val="0"/>
    <w:pPr>
      <w:numPr>
        <w:ilvl w:val="2"/>
        <w:numId w:val="3"/>
      </w:numPr>
      <w:tabs>
        <w:tab w:val="left" w:pos="709"/>
        <w:tab w:val="left" w:pos="1620"/>
      </w:tabs>
    </w:pPr>
  </w:style>
  <w:style w:type="paragraph" w:customStyle="1" w:styleId="228">
    <w:name w:val="文本1"/>
    <w:basedOn w:val="1"/>
    <w:autoRedefine/>
    <w:qFormat/>
    <w:uiPriority w:val="0"/>
    <w:pPr>
      <w:spacing w:line="312" w:lineRule="atLeast"/>
      <w:jc w:val="center"/>
    </w:pPr>
    <w:rPr>
      <w:kern w:val="0"/>
      <w:sz w:val="18"/>
    </w:rPr>
  </w:style>
  <w:style w:type="paragraph" w:customStyle="1" w:styleId="229">
    <w:name w:val="xl53"/>
    <w:basedOn w:val="1"/>
    <w:autoRedefine/>
    <w:qFormat/>
    <w:uiPriority w:val="0"/>
    <w:pPr>
      <w:widowControl/>
      <w:pBdr>
        <w:left w:val="single" w:color="000000" w:sz="4" w:space="0"/>
        <w:bottom w:val="single" w:color="000000" w:sz="4" w:space="0"/>
      </w:pBdr>
      <w:spacing w:before="100" w:beforeAutospacing="1" w:after="100" w:afterAutospacing="1"/>
      <w:jc w:val="center"/>
    </w:pPr>
    <w:rPr>
      <w:rFonts w:ascii="宋体" w:hAnsi="宋体"/>
      <w:kern w:val="0"/>
      <w:sz w:val="24"/>
    </w:rPr>
  </w:style>
  <w:style w:type="paragraph" w:customStyle="1" w:styleId="230">
    <w:name w:val="样式3"/>
    <w:basedOn w:val="22"/>
    <w:autoRedefine/>
    <w:qFormat/>
    <w:uiPriority w:val="0"/>
    <w:pPr>
      <w:keepLines/>
      <w:spacing w:before="340" w:after="330" w:line="576" w:lineRule="auto"/>
    </w:pPr>
    <w:rPr>
      <w:rFonts w:ascii="Times New Roman" w:eastAsia="黑体"/>
      <w:b/>
      <w:kern w:val="44"/>
      <w:sz w:val="44"/>
    </w:rPr>
  </w:style>
  <w:style w:type="paragraph" w:customStyle="1" w:styleId="231">
    <w:name w:val="文档正文 Char Char Char Char Char"/>
    <w:basedOn w:val="1"/>
    <w:autoRedefine/>
    <w:qFormat/>
    <w:uiPriority w:val="0"/>
    <w:pPr>
      <w:spacing w:line="440" w:lineRule="exact"/>
      <w:ind w:firstLine="420"/>
    </w:pPr>
    <w:rPr>
      <w:rFonts w:ascii="Arial Narrow" w:hAnsi="Arial Narrow"/>
      <w:kern w:val="0"/>
      <w:sz w:val="24"/>
    </w:rPr>
  </w:style>
  <w:style w:type="paragraph" w:customStyle="1" w:styleId="232">
    <w:name w:val="标题3——2"/>
    <w:basedOn w:val="24"/>
    <w:autoRedefine/>
    <w:qFormat/>
    <w:uiPriority w:val="0"/>
    <w:pPr>
      <w:tabs>
        <w:tab w:val="left" w:pos="1280"/>
        <w:tab w:val="right" w:leader="dot" w:pos="8777"/>
      </w:tabs>
      <w:spacing w:before="312" w:after="0" w:line="240" w:lineRule="auto"/>
      <w:ind w:left="851" w:hanging="851"/>
      <w:outlineLvl w:val="9"/>
    </w:pPr>
    <w:rPr>
      <w:rFonts w:ascii="黑体" w:hAnsi="宋体" w:eastAsia="黑体"/>
      <w:sz w:val="30"/>
    </w:rPr>
  </w:style>
  <w:style w:type="paragraph" w:customStyle="1" w:styleId="233">
    <w:name w:val="正文格式"/>
    <w:basedOn w:val="1"/>
    <w:autoRedefine/>
    <w:qFormat/>
    <w:uiPriority w:val="0"/>
    <w:pPr>
      <w:widowControl/>
      <w:snapToGrid w:val="0"/>
      <w:spacing w:before="60" w:line="360" w:lineRule="auto"/>
      <w:ind w:firstLine="480" w:firstLineChars="200"/>
      <w:jc w:val="left"/>
    </w:pPr>
    <w:rPr>
      <w:rFonts w:ascii="宋体" w:hAnsi="宋体"/>
      <w:color w:val="000000"/>
      <w:kern w:val="0"/>
      <w:sz w:val="24"/>
    </w:rPr>
  </w:style>
  <w:style w:type="paragraph" w:customStyle="1" w:styleId="234">
    <w:name w:val="附录3"/>
    <w:basedOn w:val="1"/>
    <w:autoRedefine/>
    <w:qFormat/>
    <w:uiPriority w:val="0"/>
    <w:pPr>
      <w:tabs>
        <w:tab w:val="left" w:pos="851"/>
      </w:tabs>
      <w:ind w:left="425" w:hanging="425"/>
      <w:outlineLvl w:val="2"/>
    </w:pPr>
    <w:rPr>
      <w:rFonts w:eastAsia="黑体"/>
      <w:b/>
      <w:sz w:val="32"/>
    </w:rPr>
  </w:style>
  <w:style w:type="paragraph" w:customStyle="1" w:styleId="235">
    <w:name w:val="Item List"/>
    <w:autoRedefine/>
    <w:qFormat/>
    <w:uiPriority w:val="0"/>
    <w:pPr>
      <w:numPr>
        <w:ilvl w:val="0"/>
        <w:numId w:val="13"/>
      </w:numPr>
      <w:spacing w:line="300" w:lineRule="auto"/>
      <w:jc w:val="both"/>
    </w:pPr>
    <w:rPr>
      <w:rFonts w:ascii="Arial" w:hAnsi="Arial" w:eastAsia="宋体" w:cs="Times New Roman"/>
      <w:sz w:val="21"/>
      <w:lang w:val="en-US" w:eastAsia="zh-CN" w:bidi="ar-SA"/>
    </w:rPr>
  </w:style>
  <w:style w:type="paragraph" w:customStyle="1" w:styleId="236">
    <w:name w:val="附录2"/>
    <w:basedOn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37">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238">
    <w:name w:val="af"/>
    <w:basedOn w:val="1"/>
    <w:autoRedefine/>
    <w:qFormat/>
    <w:uiPriority w:val="0"/>
    <w:pPr>
      <w:widowControl/>
      <w:spacing w:line="300" w:lineRule="atLeast"/>
      <w:jc w:val="left"/>
    </w:pPr>
    <w:rPr>
      <w:rFonts w:ascii="宋体" w:hAnsi="宋体"/>
      <w:kern w:val="0"/>
      <w:sz w:val="18"/>
    </w:rPr>
  </w:style>
  <w:style w:type="paragraph" w:customStyle="1" w:styleId="239">
    <w:name w:val="文章正文"/>
    <w:basedOn w:val="1"/>
    <w:autoRedefine/>
    <w:qFormat/>
    <w:uiPriority w:val="0"/>
    <w:pPr>
      <w:ind w:firstLine="560" w:firstLineChars="200"/>
    </w:pPr>
    <w:rPr>
      <w:rFonts w:ascii="仿宋_GB2312" w:hAnsi="宋体" w:eastAsia="仿宋_GB2312"/>
      <w:color w:val="000000"/>
    </w:rPr>
  </w:style>
  <w:style w:type="paragraph" w:customStyle="1" w:styleId="240">
    <w:name w:val="图例"/>
    <w:basedOn w:val="1"/>
    <w:autoRedefine/>
    <w:qFormat/>
    <w:uiPriority w:val="0"/>
    <w:pPr>
      <w:spacing w:before="120" w:after="120" w:line="360" w:lineRule="auto"/>
      <w:jc w:val="center"/>
    </w:pPr>
    <w:rPr>
      <w:rFonts w:eastAsia="仿宋_GB2312"/>
      <w:b/>
      <w:sz w:val="24"/>
    </w:rPr>
  </w:style>
  <w:style w:type="paragraph" w:customStyle="1" w:styleId="241">
    <w:name w:val="Table Description"/>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42">
    <w:name w:val="Char Char Char Char Char"/>
    <w:basedOn w:val="1"/>
    <w:autoRedefine/>
    <w:qFormat/>
    <w:uiPriority w:val="0"/>
    <w:pPr>
      <w:ind w:left="1620" w:hanging="360"/>
    </w:pPr>
    <w:rPr>
      <w:rFonts w:ascii="Tahoma" w:hAnsi="Tahoma"/>
      <w:sz w:val="24"/>
    </w:rPr>
  </w:style>
  <w:style w:type="paragraph" w:customStyle="1" w:styleId="243">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244">
    <w:name w:val="Default"/>
    <w:autoRedefine/>
    <w:qFormat/>
    <w:uiPriority w:val="0"/>
    <w:pPr>
      <w:widowControl w:val="0"/>
      <w:autoSpaceDE w:val="0"/>
      <w:autoSpaceDN w:val="0"/>
    </w:pPr>
    <w:rPr>
      <w:rFonts w:ascii="宋体" w:hAnsi="Times New Roman" w:eastAsia="宋体" w:cs="Times New Roman"/>
      <w:color w:val="000000"/>
      <w:sz w:val="24"/>
      <w:lang w:val="en-US" w:eastAsia="zh-CN" w:bidi="ar-SA"/>
    </w:rPr>
  </w:style>
  <w:style w:type="paragraph" w:customStyle="1" w:styleId="245">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246">
    <w:name w:val="默认段落字体 Para Char Char Char Char Char Char Char"/>
    <w:basedOn w:val="1"/>
    <w:autoRedefine/>
    <w:qFormat/>
    <w:uiPriority w:val="0"/>
    <w:rPr>
      <w:rFonts w:ascii="Tahoma" w:hAnsi="Tahoma"/>
      <w:sz w:val="24"/>
    </w:rPr>
  </w:style>
  <w:style w:type="paragraph" w:customStyle="1" w:styleId="247">
    <w:name w:val="编号正文"/>
    <w:basedOn w:val="216"/>
    <w:autoRedefine/>
    <w:qFormat/>
    <w:uiPriority w:val="0"/>
    <w:pPr>
      <w:snapToGrid/>
      <w:spacing w:line="360" w:lineRule="auto"/>
      <w:ind w:left="1407" w:hanging="1047"/>
      <w:jc w:val="left"/>
    </w:pPr>
    <w:rPr>
      <w:rFonts w:eastAsia="仿宋_GB2312"/>
    </w:rPr>
  </w:style>
  <w:style w:type="paragraph" w:customStyle="1" w:styleId="248">
    <w:name w:val="表格内文字"/>
    <w:basedOn w:val="57"/>
    <w:autoRedefine/>
    <w:qFormat/>
    <w:uiPriority w:val="0"/>
    <w:rPr>
      <w:color w:val="000000"/>
      <w:lang w:val="en-GB"/>
    </w:rPr>
  </w:style>
  <w:style w:type="paragraph" w:customStyle="1" w:styleId="249">
    <w:name w:val="样式 行距: 1.5 倍行距1"/>
    <w:basedOn w:val="1"/>
    <w:autoRedefine/>
    <w:qFormat/>
    <w:uiPriority w:val="0"/>
    <w:pPr>
      <w:snapToGrid w:val="0"/>
    </w:pPr>
    <w:rPr>
      <w:sz w:val="21"/>
    </w:rPr>
  </w:style>
  <w:style w:type="paragraph" w:customStyle="1" w:styleId="250">
    <w:name w:val="Char Char Char Char Char Char Char1"/>
    <w:basedOn w:val="1"/>
    <w:autoRedefine/>
    <w:qFormat/>
    <w:uiPriority w:val="0"/>
    <w:rPr>
      <w:rFonts w:ascii="Tahoma" w:hAnsi="Tahoma"/>
      <w:sz w:val="24"/>
    </w:rPr>
  </w:style>
  <w:style w:type="paragraph" w:customStyle="1" w:styleId="251">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52">
    <w:name w:val="正文表格"/>
    <w:basedOn w:val="1"/>
    <w:autoRedefine/>
    <w:qFormat/>
    <w:uiPriority w:val="0"/>
    <w:pPr>
      <w:spacing w:before="40" w:after="40"/>
    </w:pPr>
    <w:rPr>
      <w:sz w:val="24"/>
    </w:rPr>
  </w:style>
  <w:style w:type="paragraph" w:customStyle="1" w:styleId="253">
    <w:name w:val="xl40"/>
    <w:basedOn w:val="1"/>
    <w:autoRedefine/>
    <w:qFormat/>
    <w:uiPriority w:val="0"/>
    <w:pPr>
      <w:widowControl/>
      <w:pBdr>
        <w:left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254">
    <w:name w:val="Char Char Char Char Char Char Char Char Char Char Char Char Char Char Char Char"/>
    <w:basedOn w:val="1"/>
    <w:autoRedefine/>
    <w:qFormat/>
    <w:uiPriority w:val="0"/>
    <w:pPr>
      <w:tabs>
        <w:tab w:val="left" w:pos="360"/>
      </w:tabs>
    </w:pPr>
    <w:rPr>
      <w:sz w:val="24"/>
    </w:rPr>
  </w:style>
  <w:style w:type="paragraph" w:customStyle="1" w:styleId="255">
    <w:name w:val="È±Ê¡ÎÄ±¾"/>
    <w:basedOn w:val="1"/>
    <w:autoRedefine/>
    <w:qFormat/>
    <w:uiPriority w:val="0"/>
    <w:pPr>
      <w:widowControl/>
      <w:overflowPunct w:val="0"/>
      <w:autoSpaceDE w:val="0"/>
      <w:autoSpaceDN w:val="0"/>
      <w:jc w:val="left"/>
    </w:pPr>
    <w:rPr>
      <w:kern w:val="0"/>
      <w:sz w:val="24"/>
    </w:rPr>
  </w:style>
  <w:style w:type="paragraph" w:customStyle="1" w:styleId="256">
    <w:name w:val="标准正文"/>
    <w:basedOn w:val="49"/>
    <w:autoRedefine/>
    <w:qFormat/>
    <w:uiPriority w:val="0"/>
    <w:pPr>
      <w:spacing w:before="60" w:after="60" w:line="360" w:lineRule="auto"/>
      <w:ind w:left="0" w:firstLine="482"/>
    </w:pPr>
    <w:rPr>
      <w:rFonts w:ascii="Arial" w:hAnsi="Arial"/>
      <w:sz w:val="24"/>
    </w:rPr>
  </w:style>
  <w:style w:type="character" w:customStyle="1" w:styleId="257">
    <w:name w:val="NormalCharacter"/>
    <w:autoRedefine/>
    <w:semiHidden/>
    <w:qFormat/>
    <w:uiPriority w:val="0"/>
  </w:style>
  <w:style w:type="paragraph" w:customStyle="1" w:styleId="258">
    <w:name w:val="目录 53"/>
    <w:autoRedefine/>
    <w:qFormat/>
    <w:uiPriority w:val="0"/>
    <w:pPr>
      <w:wordWrap w:val="0"/>
      <w:ind w:left="1275"/>
      <w:jc w:val="both"/>
    </w:pPr>
    <w:rPr>
      <w:rFonts w:ascii="Calibri" w:hAnsi="Calibri" w:eastAsia="宋体" w:cs="Times New Roman"/>
      <w:sz w:val="21"/>
      <w:lang w:val="en-US" w:eastAsia="zh-CN" w:bidi="ar-SA"/>
    </w:rPr>
  </w:style>
  <w:style w:type="paragraph" w:customStyle="1" w:styleId="259">
    <w:name w:val="单元格正文"/>
    <w:basedOn w:val="1"/>
    <w:autoRedefine/>
    <w:qFormat/>
    <w:uiPriority w:val="0"/>
    <w:pPr>
      <w:widowControl/>
      <w:snapToGrid w:val="0"/>
      <w:spacing w:line="360" w:lineRule="auto"/>
      <w:contextualSpacing/>
      <w:jc w:val="left"/>
    </w:pPr>
    <w:rPr>
      <w:rFonts w:ascii="宋体" w:hAnsi="宋体"/>
      <w:kern w:val="0"/>
    </w:rPr>
  </w:style>
  <w:style w:type="paragraph" w:customStyle="1" w:styleId="260">
    <w:name w:val="列表段落1"/>
    <w:basedOn w:val="1"/>
    <w:autoRedefine/>
    <w:qFormat/>
    <w:uiPriority w:val="0"/>
    <w:pPr>
      <w:ind w:firstLine="420" w:firstLineChars="200"/>
    </w:pPr>
    <w:rPr>
      <w:rFonts w:ascii="Calibri" w:hAnsi="Calibri"/>
      <w:szCs w:val="21"/>
    </w:rPr>
  </w:style>
  <w:style w:type="paragraph" w:customStyle="1" w:styleId="261">
    <w:name w:val="附件"/>
    <w:autoRedefine/>
    <w:qFormat/>
    <w:uiPriority w:val="0"/>
    <w:pPr>
      <w:tabs>
        <w:tab w:val="right" w:leader="dot" w:pos="9402"/>
      </w:tabs>
      <w:spacing w:line="400" w:lineRule="exact"/>
      <w:jc w:val="center"/>
      <w:outlineLvl w:val="0"/>
    </w:pPr>
    <w:rPr>
      <w:rFonts w:ascii="Times New Roman" w:hAnsi="Times New Roman" w:eastAsia="方正黑体_GBK" w:cs="Times New Roman"/>
      <w:b/>
      <w:bCs/>
      <w:kern w:val="2"/>
      <w:sz w:val="28"/>
      <w:lang w:val="en-US" w:eastAsia="zh-CN" w:bidi="ar-SA"/>
    </w:rPr>
  </w:style>
  <w:style w:type="character" w:customStyle="1" w:styleId="262">
    <w:name w:val="font11"/>
    <w:autoRedefine/>
    <w:qFormat/>
    <w:uiPriority w:val="0"/>
    <w:rPr>
      <w:rFonts w:hint="eastAsia" w:ascii="宋体" w:hAnsi="宋体" w:eastAsia="宋体"/>
      <w:color w:val="000000"/>
      <w:sz w:val="24"/>
      <w:szCs w:val="24"/>
      <w:u w:val="none"/>
    </w:rPr>
  </w:style>
  <w:style w:type="character" w:customStyle="1" w:styleId="263">
    <w:name w:val="font51"/>
    <w:autoRedefine/>
    <w:qFormat/>
    <w:uiPriority w:val="0"/>
    <w:rPr>
      <w:rFonts w:hint="eastAsia" w:ascii="宋体" w:hAnsi="宋体" w:eastAsia="宋体"/>
      <w:color w:val="000000"/>
      <w:sz w:val="24"/>
      <w:szCs w:val="24"/>
      <w:u w:val="none"/>
    </w:rPr>
  </w:style>
  <w:style w:type="character" w:customStyle="1" w:styleId="264">
    <w:name w:val="font61"/>
    <w:autoRedefine/>
    <w:qFormat/>
    <w:uiPriority w:val="0"/>
    <w:rPr>
      <w:rFonts w:hint="eastAsia" w:ascii="宋体" w:hAnsi="宋体" w:eastAsia="宋体"/>
      <w:color w:val="000000"/>
      <w:sz w:val="24"/>
      <w:szCs w:val="24"/>
      <w:u w:val="none"/>
    </w:rPr>
  </w:style>
  <w:style w:type="character" w:customStyle="1" w:styleId="265">
    <w:name w:val="font01"/>
    <w:autoRedefine/>
    <w:qFormat/>
    <w:uiPriority w:val="0"/>
    <w:rPr>
      <w:rFonts w:ascii="Wingdings 2" w:hAnsi="Wingdings 2" w:eastAsia="Wingdings 2"/>
      <w:color w:val="000000"/>
      <w:sz w:val="24"/>
      <w:szCs w:val="24"/>
      <w:u w:val="none"/>
    </w:rPr>
  </w:style>
  <w:style w:type="paragraph" w:customStyle="1" w:styleId="266">
    <w:name w:val="列出段落1"/>
    <w:basedOn w:val="1"/>
    <w:autoRedefine/>
    <w:qFormat/>
    <w:uiPriority w:val="0"/>
    <w:pPr>
      <w:ind w:firstLine="420" w:firstLineChars="200"/>
    </w:pPr>
    <w:rPr>
      <w:rFonts w:ascii="Calibri" w:hAnsi="Calibri"/>
      <w:sz w:val="21"/>
      <w:szCs w:val="22"/>
    </w:rPr>
  </w:style>
  <w:style w:type="paragraph" w:styleId="267">
    <w:name w:val="List Paragraph"/>
    <w:basedOn w:val="1"/>
    <w:autoRedefine/>
    <w:qFormat/>
    <w:uiPriority w:val="0"/>
    <w:pPr>
      <w:ind w:firstLine="420" w:firstLineChars="200"/>
    </w:pPr>
    <w:rPr>
      <w:sz w:val="21"/>
      <w:szCs w:val="21"/>
    </w:rPr>
  </w:style>
  <w:style w:type="character" w:customStyle="1" w:styleId="268">
    <w:name w:val="para1"/>
    <w:autoRedefine/>
    <w:qFormat/>
    <w:uiPriority w:val="0"/>
    <w:rPr>
      <w:rFonts w:ascii="Arial" w:hAnsi="Arial" w:cs="Arial"/>
      <w:sz w:val="18"/>
      <w:szCs w:val="18"/>
    </w:rPr>
  </w:style>
  <w:style w:type="character" w:customStyle="1" w:styleId="269">
    <w:name w:val="font31"/>
    <w:basedOn w:val="20"/>
    <w:autoRedefine/>
    <w:qFormat/>
    <w:uiPriority w:val="0"/>
    <w:rPr>
      <w:rFonts w:hint="eastAsia" w:ascii="方正仿宋_GBK" w:hAnsi="方正仿宋_GBK" w:eastAsia="方正仿宋_GBK" w:cs="方正仿宋_GBK"/>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36</Pages>
  <Words>8406</Words>
  <Characters>9109</Characters>
  <Lines>149</Lines>
  <Paragraphs>42</Paragraphs>
  <TotalTime>6</TotalTime>
  <ScaleCrop>false</ScaleCrop>
  <LinksUpToDate>false</LinksUpToDate>
  <CharactersWithSpaces>9219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2023-11-08T11:35:00Z</dcterms:created>
  <dc:creator>汤汤</dc:creator>
  <cp:lastModifiedBy>李媛媛</cp:lastModifiedBy>
  <dcterms:modified xsi:type="dcterms:W3CDTF">2025-07-03T09:55:06Z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2E754F6485424940A57FC9E2B239EB97_13</vt:lpwstr>
  </property>
  <property fmtid="{D5CDD505-2E9C-101B-9397-08002B2CF9AE}" pid="4" name="KSOTemplateDocerSaveRecord">
    <vt:lpwstr>eyJoZGlkIjoiNjAyYzMyODBiYjE1NjA1MWI1NDA1YTk3NDFhMzg3NzIiLCJ1c2VySWQiOiIxOTQzNjE1MjQifQ==</vt:lpwstr>
  </property>
</Properties>
</file>