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A9604">
      <w:pPr>
        <w:tabs>
          <w:tab w:val="left" w:pos="1695"/>
          <w:tab w:val="left" w:pos="3370"/>
          <w:tab w:val="left" w:pos="5555"/>
        </w:tabs>
        <w:autoSpaceDE w:val="0"/>
        <w:autoSpaceDN w:val="0"/>
        <w:adjustRightInd w:val="0"/>
        <w:snapToGrid w:val="0"/>
        <w:spacing w:line="440" w:lineRule="exact"/>
        <w:rPr>
          <w:rFonts w:hint="eastAsia" w:ascii="微软雅黑" w:hAnsi="微软雅黑" w:eastAsia="微软雅黑" w:cs="微软雅黑"/>
          <w:b/>
          <w:kern w:val="0"/>
          <w:sz w:val="24"/>
          <w:highlight w:val="none"/>
        </w:rPr>
      </w:pPr>
    </w:p>
    <w:p w14:paraId="73B452D9">
      <w:pPr>
        <w:autoSpaceDE w:val="0"/>
        <w:autoSpaceDN w:val="0"/>
        <w:adjustRightInd w:val="0"/>
        <w:snapToGrid w:val="0"/>
        <w:jc w:val="center"/>
        <w:rPr>
          <w:rFonts w:hint="default" w:ascii="微软雅黑" w:hAnsi="微软雅黑" w:eastAsia="微软雅黑" w:cs="微软雅黑"/>
          <w:kern w:val="0"/>
          <w:sz w:val="52"/>
          <w:szCs w:val="28"/>
          <w:highlight w:val="none"/>
          <w:lang w:val="en-US" w:eastAsia="zh-CN"/>
        </w:rPr>
      </w:pPr>
      <w:r>
        <w:rPr>
          <w:rFonts w:hint="eastAsia" w:ascii="微软雅黑" w:hAnsi="微软雅黑" w:eastAsia="微软雅黑" w:cs="微软雅黑"/>
          <w:kern w:val="0"/>
          <w:sz w:val="52"/>
          <w:szCs w:val="28"/>
          <w:highlight w:val="none"/>
          <w:lang w:eastAsia="zh-CN"/>
        </w:rPr>
        <w:t>重庆市涪陵城区第十小学校监控及门禁系统采购项目</w:t>
      </w:r>
    </w:p>
    <w:p w14:paraId="6BB30FB8">
      <w:pPr>
        <w:autoSpaceDE w:val="0"/>
        <w:autoSpaceDN w:val="0"/>
        <w:adjustRightInd w:val="0"/>
        <w:snapToGrid w:val="0"/>
        <w:jc w:val="center"/>
        <w:rPr>
          <w:rFonts w:hint="eastAsia" w:ascii="微软雅黑" w:hAnsi="微软雅黑" w:eastAsia="微软雅黑" w:cs="微软雅黑"/>
          <w:kern w:val="0"/>
          <w:sz w:val="20"/>
          <w:szCs w:val="20"/>
          <w:highlight w:val="none"/>
        </w:rPr>
      </w:pPr>
    </w:p>
    <w:p w14:paraId="42D86FE1">
      <w:pPr>
        <w:autoSpaceDE w:val="0"/>
        <w:autoSpaceDN w:val="0"/>
        <w:adjustRightInd w:val="0"/>
        <w:snapToGrid w:val="0"/>
        <w:jc w:val="center"/>
        <w:rPr>
          <w:rFonts w:hint="eastAsia" w:ascii="微软雅黑" w:hAnsi="微软雅黑" w:eastAsia="微软雅黑" w:cs="微软雅黑"/>
          <w:kern w:val="0"/>
          <w:sz w:val="84"/>
          <w:szCs w:val="44"/>
          <w:highlight w:val="none"/>
        </w:rPr>
      </w:pPr>
    </w:p>
    <w:p w14:paraId="4CB53D0A">
      <w:pPr>
        <w:autoSpaceDE w:val="0"/>
        <w:autoSpaceDN w:val="0"/>
        <w:adjustRightInd w:val="0"/>
        <w:snapToGrid w:val="0"/>
        <w:jc w:val="center"/>
        <w:rPr>
          <w:rFonts w:hint="eastAsia" w:ascii="微软雅黑" w:hAnsi="微软雅黑" w:eastAsia="微软雅黑" w:cs="微软雅黑"/>
          <w:kern w:val="0"/>
          <w:sz w:val="84"/>
          <w:szCs w:val="44"/>
          <w:highlight w:val="none"/>
        </w:rPr>
      </w:pPr>
      <w:r>
        <w:rPr>
          <w:rFonts w:hint="eastAsia" w:ascii="微软雅黑" w:hAnsi="微软雅黑" w:eastAsia="微软雅黑" w:cs="微软雅黑"/>
          <w:kern w:val="0"/>
          <w:sz w:val="84"/>
          <w:szCs w:val="44"/>
          <w:highlight w:val="none"/>
        </w:rPr>
        <w:t xml:space="preserve">网 上 </w:t>
      </w:r>
      <w:r>
        <w:rPr>
          <w:rFonts w:hint="eastAsia" w:ascii="微软雅黑" w:hAnsi="微软雅黑" w:eastAsia="微软雅黑" w:cs="微软雅黑"/>
          <w:kern w:val="0"/>
          <w:sz w:val="84"/>
          <w:szCs w:val="44"/>
          <w:highlight w:val="none"/>
          <w:lang w:val="en-US" w:eastAsia="zh-CN"/>
        </w:rPr>
        <w:t>询 比</w:t>
      </w:r>
      <w:r>
        <w:rPr>
          <w:rFonts w:hint="eastAsia" w:ascii="微软雅黑" w:hAnsi="微软雅黑" w:eastAsia="微软雅黑" w:cs="微软雅黑"/>
          <w:kern w:val="0"/>
          <w:sz w:val="84"/>
          <w:szCs w:val="44"/>
          <w:highlight w:val="none"/>
        </w:rPr>
        <w:t xml:space="preserve"> 文 件</w:t>
      </w:r>
    </w:p>
    <w:p w14:paraId="02192B17">
      <w:pPr>
        <w:autoSpaceDE w:val="0"/>
        <w:autoSpaceDN w:val="0"/>
        <w:adjustRightInd w:val="0"/>
        <w:snapToGrid w:val="0"/>
        <w:jc w:val="left"/>
        <w:rPr>
          <w:rFonts w:hint="eastAsia" w:ascii="微软雅黑" w:hAnsi="微软雅黑" w:eastAsia="微软雅黑" w:cs="微软雅黑"/>
          <w:kern w:val="0"/>
          <w:sz w:val="10"/>
          <w:szCs w:val="10"/>
          <w:highlight w:val="none"/>
        </w:rPr>
      </w:pPr>
    </w:p>
    <w:p w14:paraId="6FB066CE">
      <w:pPr>
        <w:jc w:val="center"/>
        <w:rPr>
          <w:rFonts w:hint="eastAsia" w:ascii="微软雅黑" w:hAnsi="微软雅黑" w:eastAsia="微软雅黑" w:cs="微软雅黑"/>
          <w:b/>
          <w:kern w:val="0"/>
          <w:sz w:val="24"/>
          <w:highlight w:val="none"/>
        </w:rPr>
      </w:pPr>
    </w:p>
    <w:p w14:paraId="0B9DE974">
      <w:pPr>
        <w:jc w:val="center"/>
        <w:rPr>
          <w:rFonts w:hint="eastAsia" w:ascii="微软雅黑" w:hAnsi="微软雅黑" w:eastAsia="微软雅黑" w:cs="微软雅黑"/>
          <w:b/>
          <w:kern w:val="0"/>
          <w:sz w:val="24"/>
          <w:highlight w:val="none"/>
        </w:rPr>
      </w:pPr>
    </w:p>
    <w:p w14:paraId="07968DA7">
      <w:pPr>
        <w:spacing w:line="440" w:lineRule="exact"/>
        <w:rPr>
          <w:rFonts w:hint="eastAsia" w:ascii="微软雅黑" w:hAnsi="微软雅黑" w:eastAsia="微软雅黑" w:cs="微软雅黑"/>
          <w:b/>
          <w:kern w:val="0"/>
          <w:sz w:val="24"/>
          <w:highlight w:val="none"/>
        </w:rPr>
      </w:pPr>
    </w:p>
    <w:p w14:paraId="7AA20AB3">
      <w:pPr>
        <w:spacing w:line="440" w:lineRule="exact"/>
        <w:rPr>
          <w:rFonts w:hint="eastAsia" w:ascii="微软雅黑" w:hAnsi="微软雅黑" w:eastAsia="微软雅黑" w:cs="微软雅黑"/>
          <w:b/>
          <w:kern w:val="0"/>
          <w:sz w:val="24"/>
          <w:highlight w:val="none"/>
        </w:rPr>
      </w:pPr>
    </w:p>
    <w:p w14:paraId="537A93F7">
      <w:pPr>
        <w:spacing w:line="440" w:lineRule="exact"/>
        <w:rPr>
          <w:rFonts w:hint="eastAsia" w:ascii="微软雅黑" w:hAnsi="微软雅黑" w:eastAsia="微软雅黑" w:cs="微软雅黑"/>
          <w:b/>
          <w:kern w:val="0"/>
          <w:sz w:val="24"/>
          <w:highlight w:val="none"/>
        </w:rPr>
      </w:pPr>
    </w:p>
    <w:p w14:paraId="38437A12">
      <w:pPr>
        <w:pStyle w:val="4"/>
        <w:rPr>
          <w:rFonts w:hint="eastAsia"/>
          <w:highlight w:val="none"/>
        </w:rPr>
      </w:pPr>
    </w:p>
    <w:p w14:paraId="14600740">
      <w:pPr>
        <w:spacing w:line="440" w:lineRule="exact"/>
        <w:rPr>
          <w:rFonts w:hint="eastAsia" w:ascii="微软雅黑" w:hAnsi="微软雅黑" w:eastAsia="微软雅黑" w:cs="微软雅黑"/>
          <w:highlight w:val="none"/>
        </w:rPr>
      </w:pPr>
    </w:p>
    <w:p w14:paraId="62A4EC24">
      <w:pPr>
        <w:tabs>
          <w:tab w:val="left" w:pos="6219"/>
        </w:tabs>
        <w:autoSpaceDE w:val="0"/>
        <w:autoSpaceDN w:val="0"/>
        <w:adjustRightInd w:val="0"/>
        <w:snapToGrid w:val="0"/>
        <w:spacing w:line="440" w:lineRule="exact"/>
        <w:ind w:firstLine="1580" w:firstLineChars="500"/>
        <w:jc w:val="both"/>
        <w:rPr>
          <w:rFonts w:hint="eastAsia" w:ascii="微软雅黑" w:hAnsi="微软雅黑" w:eastAsia="微软雅黑" w:cs="微软雅黑"/>
          <w:spacing w:val="8"/>
          <w:kern w:val="0"/>
          <w:sz w:val="30"/>
          <w:szCs w:val="30"/>
          <w:highlight w:val="none"/>
          <w:u w:val="single"/>
          <w:lang w:eastAsia="zh-CN"/>
        </w:rPr>
      </w:pPr>
      <w:r>
        <w:rPr>
          <w:rFonts w:hint="eastAsia" w:ascii="微软雅黑" w:hAnsi="微软雅黑" w:eastAsia="微软雅黑" w:cs="微软雅黑"/>
          <w:spacing w:val="8"/>
          <w:kern w:val="0"/>
          <w:sz w:val="30"/>
          <w:szCs w:val="30"/>
          <w:highlight w:val="none"/>
        </w:rPr>
        <w:t>采购人：</w:t>
      </w:r>
      <w:r>
        <w:rPr>
          <w:rFonts w:hint="eastAsia" w:ascii="微软雅黑" w:hAnsi="微软雅黑" w:eastAsia="微软雅黑" w:cs="微软雅黑"/>
          <w:spacing w:val="8"/>
          <w:kern w:val="0"/>
          <w:sz w:val="30"/>
          <w:szCs w:val="30"/>
          <w:highlight w:val="none"/>
          <w:u w:val="single"/>
          <w:lang w:eastAsia="zh-CN"/>
        </w:rPr>
        <w:t>重庆市涪陵城区第十小学校</w:t>
      </w:r>
    </w:p>
    <w:p w14:paraId="66143130">
      <w:pPr>
        <w:pStyle w:val="18"/>
        <w:rPr>
          <w:rFonts w:hint="eastAsia" w:ascii="微软雅黑" w:hAnsi="微软雅黑" w:eastAsia="微软雅黑" w:cs="微软雅黑"/>
          <w:highlight w:val="none"/>
          <w:lang w:eastAsia="zh-CN"/>
        </w:rPr>
      </w:pPr>
    </w:p>
    <w:p w14:paraId="65EB73AC">
      <w:pPr>
        <w:rPr>
          <w:rFonts w:hint="eastAsia"/>
          <w:highlight w:val="none"/>
          <w:lang w:eastAsia="zh-CN"/>
        </w:rPr>
      </w:pPr>
    </w:p>
    <w:p w14:paraId="313F7C0C">
      <w:pPr>
        <w:pStyle w:val="18"/>
        <w:rPr>
          <w:rFonts w:hint="eastAsia" w:ascii="微软雅黑" w:hAnsi="微软雅黑" w:eastAsia="微软雅黑" w:cs="微软雅黑"/>
          <w:highlight w:val="none"/>
          <w:lang w:eastAsia="zh-CN"/>
        </w:rPr>
      </w:pPr>
    </w:p>
    <w:p w14:paraId="75880613">
      <w:pPr>
        <w:pStyle w:val="18"/>
        <w:spacing w:line="440" w:lineRule="exact"/>
        <w:jc w:val="center"/>
        <w:rPr>
          <w:rFonts w:hint="eastAsia" w:ascii="微软雅黑" w:hAnsi="微软雅黑" w:eastAsia="微软雅黑" w:cs="微软雅黑"/>
          <w:spacing w:val="8"/>
          <w:kern w:val="0"/>
          <w:sz w:val="30"/>
          <w:szCs w:val="30"/>
          <w:highlight w:val="none"/>
        </w:rPr>
      </w:pPr>
      <w:r>
        <w:rPr>
          <w:rFonts w:hint="eastAsia" w:ascii="微软雅黑" w:hAnsi="微软雅黑" w:eastAsia="微软雅黑" w:cs="微软雅黑"/>
          <w:spacing w:val="8"/>
          <w:kern w:val="0"/>
          <w:sz w:val="30"/>
          <w:szCs w:val="30"/>
          <w:highlight w:val="none"/>
        </w:rPr>
        <w:t>采购代理：</w:t>
      </w:r>
      <w:r>
        <w:rPr>
          <w:rFonts w:hint="eastAsia" w:ascii="微软雅黑" w:hAnsi="微软雅黑" w:eastAsia="微软雅黑" w:cs="微软雅黑"/>
          <w:spacing w:val="8"/>
          <w:kern w:val="0"/>
          <w:sz w:val="30"/>
          <w:szCs w:val="30"/>
          <w:highlight w:val="none"/>
          <w:u w:val="single"/>
        </w:rPr>
        <w:t>中兴铂码工程咨询（重庆）有限公司</w:t>
      </w:r>
    </w:p>
    <w:p w14:paraId="183FA09B">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u w:val="single"/>
        </w:rPr>
      </w:pPr>
    </w:p>
    <w:p w14:paraId="51F5E325">
      <w:pPr>
        <w:tabs>
          <w:tab w:val="left" w:pos="3200"/>
          <w:tab w:val="left" w:pos="4320"/>
          <w:tab w:val="left" w:pos="5420"/>
        </w:tabs>
        <w:autoSpaceDE w:val="0"/>
        <w:autoSpaceDN w:val="0"/>
        <w:adjustRightInd w:val="0"/>
        <w:snapToGrid w:val="0"/>
        <w:spacing w:line="440" w:lineRule="exact"/>
        <w:jc w:val="right"/>
        <w:rPr>
          <w:rFonts w:hint="eastAsia" w:ascii="微软雅黑" w:hAnsi="微软雅黑" w:eastAsia="微软雅黑" w:cs="微软雅黑"/>
          <w:kern w:val="0"/>
          <w:sz w:val="30"/>
          <w:szCs w:val="30"/>
          <w:highlight w:val="none"/>
        </w:rPr>
      </w:pPr>
    </w:p>
    <w:p w14:paraId="65023AF1">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pPr>
    </w:p>
    <w:p w14:paraId="14638B9C">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sectPr>
          <w:headerReference r:id="rId3" w:type="default"/>
          <w:footerReference r:id="rId4" w:type="default"/>
          <w:footerReference r:id="rId5" w:type="even"/>
          <w:pgSz w:w="11906" w:h="16838"/>
          <w:pgMar w:top="1418" w:right="1134" w:bottom="1418" w:left="1418" w:header="851" w:footer="1077" w:gutter="0"/>
          <w:pgNumType w:fmt="decimal"/>
          <w:cols w:space="425" w:num="1"/>
          <w:docGrid w:linePitch="312" w:charSpace="0"/>
        </w:sectPr>
      </w:pPr>
    </w:p>
    <w:p w14:paraId="5CAABDC5">
      <w:pPr>
        <w:pStyle w:val="23"/>
        <w:spacing w:line="440" w:lineRule="exact"/>
        <w:ind w:left="0"/>
        <w:jc w:val="center"/>
        <w:rPr>
          <w:rFonts w:hint="eastAsia" w:ascii="微软雅黑" w:hAnsi="微软雅黑" w:eastAsia="微软雅黑" w:cs="微软雅黑"/>
          <w:i w:val="0"/>
          <w:iCs w:val="0"/>
          <w:sz w:val="44"/>
          <w:szCs w:val="44"/>
          <w:highlight w:val="none"/>
        </w:rPr>
      </w:pPr>
    </w:p>
    <w:p w14:paraId="31338006">
      <w:pPr>
        <w:pStyle w:val="23"/>
        <w:spacing w:line="440" w:lineRule="exact"/>
        <w:ind w:left="0"/>
        <w:jc w:val="center"/>
        <w:rPr>
          <w:rFonts w:hint="eastAsia" w:ascii="微软雅黑" w:hAnsi="微软雅黑" w:eastAsia="微软雅黑" w:cs="微软雅黑"/>
          <w:i w:val="0"/>
          <w:iCs w:val="0"/>
          <w:sz w:val="44"/>
          <w:szCs w:val="44"/>
          <w:highlight w:val="none"/>
        </w:rPr>
      </w:pPr>
      <w:r>
        <w:rPr>
          <w:rFonts w:hint="eastAsia" w:ascii="微软雅黑" w:hAnsi="微软雅黑" w:eastAsia="微软雅黑" w:cs="微软雅黑"/>
          <w:i w:val="0"/>
          <w:iCs w:val="0"/>
          <w:sz w:val="44"/>
          <w:szCs w:val="44"/>
          <w:highlight w:val="none"/>
        </w:rPr>
        <w:t>目 录</w:t>
      </w:r>
    </w:p>
    <w:p w14:paraId="390B0A06">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aps w:val="0"/>
          <w:smallCaps/>
          <w:sz w:val="24"/>
          <w:szCs w:val="24"/>
          <w:highlight w:val="none"/>
        </w:rPr>
        <w:fldChar w:fldCharType="begin"/>
      </w:r>
      <w:r>
        <w:rPr>
          <w:rFonts w:hint="eastAsia" w:ascii="微软雅黑" w:hAnsi="微软雅黑" w:eastAsia="微软雅黑" w:cs="微软雅黑"/>
          <w:i w:val="0"/>
          <w:iCs w:val="0"/>
          <w:caps w:val="0"/>
          <w:smallCaps/>
          <w:sz w:val="24"/>
          <w:szCs w:val="24"/>
          <w:highlight w:val="none"/>
        </w:rPr>
        <w:instrText xml:space="preserve"> TOC \o "1-3" \u </w:instrText>
      </w:r>
      <w:r>
        <w:rPr>
          <w:rFonts w:hint="eastAsia" w:ascii="微软雅黑" w:hAnsi="微软雅黑" w:eastAsia="微软雅黑" w:cs="微软雅黑"/>
          <w:i w:val="0"/>
          <w:iCs w:val="0"/>
          <w:caps w:val="0"/>
          <w:smallCaps/>
          <w:sz w:val="24"/>
          <w:szCs w:val="24"/>
          <w:highlight w:val="none"/>
        </w:rPr>
        <w:fldChar w:fldCharType="separate"/>
      </w:r>
      <w:r>
        <w:rPr>
          <w:rFonts w:hint="eastAsia" w:ascii="微软雅黑" w:hAnsi="微软雅黑" w:eastAsia="微软雅黑" w:cs="微软雅黑"/>
          <w:i w:val="0"/>
          <w:iCs w:val="0"/>
          <w:sz w:val="24"/>
          <w:szCs w:val="24"/>
          <w:highlight w:val="none"/>
        </w:rPr>
        <w:t xml:space="preserve">第一篇  </w:t>
      </w:r>
      <w:r>
        <w:rPr>
          <w:rFonts w:hint="eastAsia" w:ascii="微软雅黑" w:hAnsi="微软雅黑" w:eastAsia="微软雅黑" w:cs="微软雅黑"/>
          <w:i w:val="0"/>
          <w:iCs w:val="0"/>
          <w:sz w:val="24"/>
          <w:szCs w:val="24"/>
          <w:highlight w:val="none"/>
          <w:lang w:eastAsia="zh-CN"/>
        </w:rPr>
        <w:t>网上询比公告</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_Toc4409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595F0B02">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一、</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内容</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_Toc30179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0465D83C">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二、</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资格条件</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_Toc4698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7BBD04B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三</w:t>
      </w:r>
      <w:r>
        <w:rPr>
          <w:rFonts w:hint="eastAsia" w:ascii="微软雅黑" w:hAnsi="微软雅黑" w:eastAsia="微软雅黑" w:cs="微软雅黑"/>
          <w:bCs w:val="0"/>
          <w:i w:val="0"/>
          <w:iCs w:val="0"/>
          <w:snapToGrid w:val="0"/>
          <w:w w:val="99"/>
          <w:kern w:val="0"/>
          <w:sz w:val="24"/>
          <w:szCs w:val="24"/>
          <w:highlight w:val="none"/>
        </w:rPr>
        <w:t>、</w:t>
      </w:r>
      <w:r>
        <w:rPr>
          <w:rFonts w:hint="eastAsia" w:ascii="微软雅黑" w:hAnsi="微软雅黑" w:eastAsia="微软雅黑" w:cs="微软雅黑"/>
          <w:bCs w:val="0"/>
          <w:i w:val="0"/>
          <w:iCs w:val="0"/>
          <w:snapToGrid w:val="0"/>
          <w:w w:val="99"/>
          <w:kern w:val="0"/>
          <w:sz w:val="24"/>
          <w:szCs w:val="24"/>
          <w:highlight w:val="none"/>
          <w:lang w:eastAsia="zh-CN"/>
        </w:rPr>
        <w:t>询比</w:t>
      </w:r>
      <w:r>
        <w:rPr>
          <w:rFonts w:hint="eastAsia" w:ascii="微软雅黑" w:hAnsi="微软雅黑" w:eastAsia="微软雅黑" w:cs="微软雅黑"/>
          <w:bCs w:val="0"/>
          <w:i w:val="0"/>
          <w:iCs w:val="0"/>
          <w:snapToGrid w:val="0"/>
          <w:w w:val="99"/>
          <w:kern w:val="0"/>
          <w:sz w:val="24"/>
          <w:szCs w:val="24"/>
          <w:highlight w:val="none"/>
        </w:rPr>
        <w:t>有关说明</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_Toc324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22916224">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四、采购项目需落实的政府采购政策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_Toc15493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599A1388">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五、其它有关规定</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_Toc13303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2326EDBB">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六、联系方式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_Toc20083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4</w:t>
      </w:r>
      <w:r>
        <w:rPr>
          <w:rFonts w:hint="eastAsia" w:ascii="微软雅黑" w:hAnsi="微软雅黑" w:eastAsia="微软雅黑" w:cs="微软雅黑"/>
          <w:i w:val="0"/>
          <w:iCs w:val="0"/>
          <w:sz w:val="24"/>
          <w:szCs w:val="24"/>
        </w:rPr>
        <w:fldChar w:fldCharType="end"/>
      </w:r>
    </w:p>
    <w:p w14:paraId="27752D9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二</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技术</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_Toc18231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65147CC6">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bidi="ar-SA"/>
        </w:rPr>
        <w:t>一、招标项目一览及技术要求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_Toc25653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242B9511">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三</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商务</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_Toc6026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01DEAB1C">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w:t>
      </w:r>
      <w:r>
        <w:rPr>
          <w:rFonts w:hint="eastAsia" w:ascii="微软雅黑" w:hAnsi="微软雅黑" w:eastAsia="微软雅黑" w:cs="微软雅黑"/>
          <w:i w:val="0"/>
          <w:iCs w:val="0"/>
          <w:color w:val="auto"/>
          <w:sz w:val="24"/>
          <w:szCs w:val="24"/>
          <w:highlight w:val="none"/>
          <w:lang w:val="en-US" w:eastAsia="zh-CN"/>
        </w:rPr>
        <w:t>服务期</w:t>
      </w:r>
      <w:r>
        <w:rPr>
          <w:rFonts w:hint="eastAsia" w:ascii="微软雅黑" w:hAnsi="微软雅黑" w:eastAsia="微软雅黑" w:cs="微软雅黑"/>
          <w:i w:val="0"/>
          <w:iCs w:val="0"/>
          <w:color w:val="auto"/>
          <w:sz w:val="24"/>
          <w:szCs w:val="24"/>
          <w:highlight w:val="none"/>
        </w:rPr>
        <w:t>、地点</w:t>
      </w:r>
      <w:r>
        <w:rPr>
          <w:rFonts w:hint="eastAsia" w:ascii="微软雅黑" w:hAnsi="微软雅黑" w:eastAsia="微软雅黑" w:cs="微软雅黑"/>
          <w:i w:val="0"/>
          <w:iCs w:val="0"/>
          <w:color w:val="auto"/>
          <w:sz w:val="24"/>
          <w:szCs w:val="24"/>
          <w:highlight w:val="none"/>
          <w:lang w:val="en-US" w:eastAsia="zh-CN"/>
        </w:rPr>
        <w:t>及</w:t>
      </w:r>
      <w:r>
        <w:rPr>
          <w:rFonts w:hint="eastAsia" w:ascii="微软雅黑" w:hAnsi="微软雅黑" w:eastAsia="微软雅黑" w:cs="微软雅黑"/>
          <w:i w:val="0"/>
          <w:iCs w:val="0"/>
          <w:color w:val="auto"/>
          <w:sz w:val="24"/>
          <w:szCs w:val="24"/>
          <w:highlight w:val="none"/>
        </w:rPr>
        <w:t>验收方式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_Toc10951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38F706DE">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二</w:t>
      </w:r>
      <w:r>
        <w:rPr>
          <w:rFonts w:hint="eastAsia" w:ascii="微软雅黑" w:hAnsi="微软雅黑" w:eastAsia="微软雅黑" w:cs="微软雅黑"/>
          <w:i w:val="0"/>
          <w:iCs w:val="0"/>
          <w:color w:val="auto"/>
          <w:sz w:val="24"/>
          <w:szCs w:val="24"/>
          <w:highlight w:val="none"/>
          <w:lang w:val="zh-TW" w:eastAsia="zh-TW"/>
        </w:rPr>
        <w:t>、报价要求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_Toc7885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68D51397">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三、付款方式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_Toc31940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0FB3FDB1">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四、质量保证及售后服务</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_Toc15388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2FBD77F7">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i w:val="0"/>
          <w:iCs w:val="0"/>
          <w:snapToGrid w:val="0"/>
          <w:w w:val="99"/>
          <w:kern w:val="0"/>
          <w:sz w:val="24"/>
          <w:szCs w:val="24"/>
          <w:highlight w:val="none"/>
          <w:lang w:val="en-US" w:eastAsia="zh-CN"/>
        </w:rPr>
        <w:t>★</w:t>
      </w:r>
      <w:r>
        <w:rPr>
          <w:rFonts w:hint="eastAsia" w:ascii="微软雅黑" w:hAnsi="微软雅黑" w:eastAsia="微软雅黑" w:cs="微软雅黑"/>
          <w:i w:val="0"/>
          <w:iCs w:val="0"/>
          <w:sz w:val="24"/>
          <w:szCs w:val="24"/>
          <w:highlight w:val="none"/>
          <w:lang w:val="zh-TW" w:eastAsia="zh-TW"/>
        </w:rPr>
        <w:t>五、安全责任</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_Toc9392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14</w:t>
      </w:r>
      <w:r>
        <w:rPr>
          <w:rFonts w:hint="eastAsia" w:ascii="微软雅黑" w:hAnsi="微软雅黑" w:eastAsia="微软雅黑" w:cs="微软雅黑"/>
          <w:i w:val="0"/>
          <w:iCs w:val="0"/>
          <w:sz w:val="24"/>
          <w:szCs w:val="24"/>
        </w:rPr>
        <w:fldChar w:fldCharType="end"/>
      </w:r>
    </w:p>
    <w:p w14:paraId="5F4A200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lang w:val="en-US" w:eastAsia="zh-CN"/>
        </w:rPr>
        <w:t>六</w:t>
      </w:r>
      <w:r>
        <w:rPr>
          <w:rFonts w:hint="eastAsia" w:ascii="微软雅黑" w:hAnsi="微软雅黑" w:eastAsia="微软雅黑" w:cs="微软雅黑"/>
          <w:i w:val="0"/>
          <w:iCs w:val="0"/>
          <w:sz w:val="24"/>
          <w:szCs w:val="24"/>
          <w:highlight w:val="none"/>
        </w:rPr>
        <w:t>、其他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_Toc2345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14</w:t>
      </w:r>
      <w:r>
        <w:rPr>
          <w:rFonts w:hint="eastAsia" w:ascii="微软雅黑" w:hAnsi="微软雅黑" w:eastAsia="微软雅黑" w:cs="微软雅黑"/>
          <w:i w:val="0"/>
          <w:iCs w:val="0"/>
          <w:sz w:val="24"/>
          <w:szCs w:val="24"/>
        </w:rPr>
        <w:fldChar w:fldCharType="end"/>
      </w:r>
    </w:p>
    <w:p w14:paraId="7B782DF0">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四</w:t>
      </w:r>
      <w:r>
        <w:rPr>
          <w:rFonts w:hint="eastAsia" w:ascii="微软雅黑" w:hAnsi="微软雅黑" w:eastAsia="微软雅黑" w:cs="微软雅黑"/>
          <w:i w:val="0"/>
          <w:iCs w:val="0"/>
          <w:sz w:val="24"/>
          <w:szCs w:val="24"/>
          <w:highlight w:val="none"/>
        </w:rPr>
        <w:t>篇  资格审查及评标办法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_Toc24141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16</w:t>
      </w:r>
      <w:r>
        <w:rPr>
          <w:rFonts w:hint="eastAsia" w:ascii="微软雅黑" w:hAnsi="微软雅黑" w:eastAsia="微软雅黑" w:cs="微软雅黑"/>
          <w:i w:val="0"/>
          <w:iCs w:val="0"/>
          <w:sz w:val="24"/>
          <w:szCs w:val="24"/>
        </w:rPr>
        <w:fldChar w:fldCharType="end"/>
      </w:r>
    </w:p>
    <w:p w14:paraId="55A699F1">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一、资格审查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_Toc32676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16</w:t>
      </w:r>
      <w:r>
        <w:rPr>
          <w:rFonts w:hint="eastAsia" w:ascii="微软雅黑" w:hAnsi="微软雅黑" w:eastAsia="微软雅黑" w:cs="微软雅黑"/>
          <w:i w:val="0"/>
          <w:iCs w:val="0"/>
          <w:sz w:val="24"/>
          <w:szCs w:val="24"/>
        </w:rPr>
        <w:fldChar w:fldCharType="end"/>
      </w:r>
    </w:p>
    <w:p w14:paraId="7DBC7540">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二、评标方法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17</w:t>
      </w:r>
      <w:r>
        <w:rPr>
          <w:rFonts w:hint="eastAsia" w:ascii="微软雅黑" w:hAnsi="微软雅黑" w:eastAsia="微软雅黑" w:cs="微软雅黑"/>
          <w:i w:val="0"/>
          <w:iCs w:val="0"/>
          <w:sz w:val="24"/>
          <w:szCs w:val="24"/>
        </w:rPr>
        <w:fldChar w:fldCharType="end"/>
      </w:r>
    </w:p>
    <w:p w14:paraId="2529EF19">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三、评标标准</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_Toc15757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18</w:t>
      </w:r>
      <w:r>
        <w:rPr>
          <w:rFonts w:hint="eastAsia" w:ascii="微软雅黑" w:hAnsi="微软雅黑" w:eastAsia="微软雅黑" w:cs="微软雅黑"/>
          <w:i w:val="0"/>
          <w:iCs w:val="0"/>
          <w:sz w:val="24"/>
          <w:szCs w:val="24"/>
        </w:rPr>
        <w:fldChar w:fldCharType="end"/>
      </w:r>
    </w:p>
    <w:p w14:paraId="501D3F7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第五篇  供应商须知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_Toc6312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20</w:t>
      </w:r>
      <w:r>
        <w:rPr>
          <w:rFonts w:hint="eastAsia" w:ascii="微软雅黑" w:hAnsi="微软雅黑" w:eastAsia="微软雅黑" w:cs="微软雅黑"/>
          <w:i w:val="0"/>
          <w:iCs w:val="0"/>
          <w:sz w:val="24"/>
          <w:szCs w:val="24"/>
        </w:rPr>
        <w:fldChar w:fldCharType="end"/>
      </w:r>
    </w:p>
    <w:p w14:paraId="2F267787">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第六篇  合同主要条款和格式合同（样本）</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_Toc27932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24</w:t>
      </w:r>
      <w:r>
        <w:rPr>
          <w:rFonts w:hint="eastAsia" w:ascii="微软雅黑" w:hAnsi="微软雅黑" w:eastAsia="微软雅黑" w:cs="微软雅黑"/>
          <w:i w:val="0"/>
          <w:iCs w:val="0"/>
          <w:sz w:val="24"/>
          <w:szCs w:val="24"/>
        </w:rPr>
        <w:fldChar w:fldCharType="end"/>
      </w:r>
    </w:p>
    <w:p w14:paraId="41C4C7CF">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第七篇  投标文件格式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_Toc25957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29</w:t>
      </w:r>
      <w:r>
        <w:rPr>
          <w:rFonts w:hint="eastAsia" w:ascii="微软雅黑" w:hAnsi="微软雅黑" w:eastAsia="微软雅黑" w:cs="微软雅黑"/>
          <w:i w:val="0"/>
          <w:iCs w:val="0"/>
          <w:sz w:val="24"/>
          <w:szCs w:val="24"/>
        </w:rPr>
        <w:fldChar w:fldCharType="end"/>
      </w:r>
    </w:p>
    <w:p w14:paraId="683E5D67">
      <w:pPr>
        <w:pStyle w:val="39"/>
        <w:keepNext w:val="0"/>
        <w:keepLines w:val="0"/>
        <w:pageBreakBefore w:val="0"/>
        <w:widowControl w:val="0"/>
        <w:tabs>
          <w:tab w:val="right" w:leader="dot" w:pos="8925"/>
        </w:tabs>
        <w:kinsoku/>
        <w:wordWrap/>
        <w:overflowPunct/>
        <w:topLinePunct w:val="0"/>
        <w:autoSpaceDE/>
        <w:autoSpaceDN/>
        <w:bidi w:val="0"/>
        <w:adjustRightInd w:val="0"/>
        <w:snapToGrid/>
        <w:spacing w:line="520" w:lineRule="exact"/>
        <w:ind w:left="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bCs/>
          <w:i w:val="0"/>
          <w:iCs w:val="0"/>
          <w:caps/>
          <w:smallCaps w:val="0"/>
          <w:sz w:val="24"/>
          <w:szCs w:val="24"/>
          <w:highlight w:val="none"/>
        </w:rPr>
        <w:fldChar w:fldCharType="end"/>
      </w:r>
    </w:p>
    <w:p w14:paraId="7790745B">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0" w:name="OLE_LINK1"/>
    </w:p>
    <w:p w14:paraId="3D8EB37F">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0325E5B">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00F95AFE">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FF7FE17">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1" w:name="_Toc4409"/>
      <w:r>
        <w:rPr>
          <w:rFonts w:hint="eastAsia" w:ascii="微软雅黑" w:hAnsi="微软雅黑" w:eastAsia="微软雅黑" w:cs="微软雅黑"/>
          <w:sz w:val="36"/>
          <w:szCs w:val="36"/>
          <w:highlight w:val="none"/>
        </w:rPr>
        <w:t xml:space="preserve">第一篇  </w:t>
      </w:r>
      <w:r>
        <w:rPr>
          <w:rFonts w:hint="eastAsia" w:ascii="微软雅黑" w:hAnsi="微软雅黑" w:eastAsia="微软雅黑" w:cs="微软雅黑"/>
          <w:sz w:val="36"/>
          <w:szCs w:val="36"/>
          <w:highlight w:val="none"/>
          <w:lang w:eastAsia="zh-CN"/>
        </w:rPr>
        <w:t>网上询比公告</w:t>
      </w:r>
      <w:bookmarkEnd w:id="1"/>
    </w:p>
    <w:p w14:paraId="67C637CD">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single"/>
          <w:lang w:eastAsia="zh-CN"/>
        </w:rPr>
      </w:pPr>
    </w:p>
    <w:p w14:paraId="6AABA5CF">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none"/>
          <w:lang w:eastAsia="zh-CN"/>
        </w:rPr>
      </w:pPr>
      <w:r>
        <w:rPr>
          <w:rFonts w:hint="eastAsia" w:ascii="微软雅黑" w:hAnsi="微软雅黑" w:eastAsia="微软雅黑" w:cs="微软雅黑"/>
          <w:snapToGrid w:val="0"/>
          <w:kern w:val="0"/>
          <w:position w:val="-2"/>
          <w:sz w:val="40"/>
          <w:szCs w:val="40"/>
          <w:highlight w:val="none"/>
          <w:u w:val="none"/>
          <w:lang w:eastAsia="zh-CN"/>
        </w:rPr>
        <w:t>重庆市涪陵城区第十小学校监控及门禁系统采购项目</w:t>
      </w:r>
    </w:p>
    <w:p w14:paraId="18675F2E">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p>
    <w:p w14:paraId="3A744F82">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r>
        <w:rPr>
          <w:rFonts w:hint="eastAsia" w:ascii="微软雅黑" w:hAnsi="微软雅黑" w:eastAsia="微软雅黑" w:cs="微软雅黑"/>
          <w:snapToGrid w:val="0"/>
          <w:kern w:val="0"/>
          <w:position w:val="-2"/>
          <w:sz w:val="40"/>
          <w:szCs w:val="40"/>
          <w:highlight w:val="none"/>
          <w:lang w:eastAsia="zh-CN"/>
        </w:rPr>
        <w:t>网上询比公告</w:t>
      </w:r>
    </w:p>
    <w:p w14:paraId="319F7002">
      <w:pPr>
        <w:spacing w:line="440" w:lineRule="exact"/>
        <w:rPr>
          <w:rFonts w:hint="eastAsia" w:ascii="微软雅黑" w:hAnsi="微软雅黑" w:eastAsia="微软雅黑" w:cs="微软雅黑"/>
          <w:snapToGrid w:val="0"/>
          <w:highlight w:val="none"/>
        </w:rPr>
      </w:pPr>
    </w:p>
    <w:p w14:paraId="18A508A6">
      <w:pPr>
        <w:tabs>
          <w:tab w:val="left" w:pos="3000"/>
          <w:tab w:val="left" w:pos="3280"/>
          <w:tab w:val="left" w:pos="6120"/>
          <w:tab w:val="left" w:pos="7540"/>
          <w:tab w:val="left" w:pos="8320"/>
        </w:tabs>
        <w:autoSpaceDE w:val="0"/>
        <w:autoSpaceDN w:val="0"/>
        <w:adjustRightInd w:val="0"/>
        <w:snapToGrid w:val="0"/>
        <w:spacing w:line="440" w:lineRule="exact"/>
        <w:ind w:firstLine="420"/>
        <w:rPr>
          <w:rFonts w:hint="eastAsia" w:ascii="微软雅黑" w:hAnsi="微软雅黑" w:eastAsia="微软雅黑" w:cs="微软雅黑"/>
          <w:snapToGrid w:val="0"/>
          <w:kern w:val="0"/>
          <w:sz w:val="24"/>
          <w:highlight w:val="none"/>
        </w:rPr>
      </w:pPr>
      <w:bookmarkStart w:id="2" w:name="_Toc200359428"/>
      <w:bookmarkStart w:id="3" w:name="_Toc287607729"/>
      <w:bookmarkStart w:id="4" w:name="_Toc277082537"/>
      <w:bookmarkStart w:id="5" w:name="_Toc224103300"/>
      <w:bookmarkStart w:id="6" w:name="_Toc200359239"/>
      <w:r>
        <w:rPr>
          <w:rFonts w:hint="eastAsia" w:ascii="微软雅黑" w:hAnsi="微软雅黑" w:eastAsia="微软雅黑" w:cs="微软雅黑"/>
          <w:snapToGrid w:val="0"/>
          <w:kern w:val="0"/>
          <w:sz w:val="24"/>
          <w:highlight w:val="none"/>
          <w:lang w:eastAsia="zh-CN"/>
        </w:rPr>
        <w:t>重庆市涪陵城区第十小学校监控及门禁系统采购项目</w:t>
      </w:r>
      <w:r>
        <w:rPr>
          <w:rFonts w:hint="eastAsia" w:ascii="微软雅黑" w:hAnsi="微软雅黑" w:eastAsia="微软雅黑" w:cs="微软雅黑"/>
          <w:snapToGrid w:val="0"/>
          <w:kern w:val="0"/>
          <w:sz w:val="24"/>
          <w:highlight w:val="none"/>
        </w:rPr>
        <w:t>已由</w:t>
      </w:r>
      <w:r>
        <w:rPr>
          <w:rFonts w:hint="eastAsia" w:ascii="微软雅黑" w:hAnsi="微软雅黑" w:eastAsia="微软雅黑" w:cs="微软雅黑"/>
          <w:snapToGrid w:val="0"/>
          <w:kern w:val="0"/>
          <w:sz w:val="24"/>
          <w:highlight w:val="none"/>
          <w:lang w:eastAsia="zh-CN"/>
        </w:rPr>
        <w:t>重庆市涪陵城区第十小学校</w:t>
      </w:r>
      <w:r>
        <w:rPr>
          <w:rFonts w:hint="eastAsia" w:ascii="微软雅黑" w:hAnsi="微软雅黑" w:eastAsia="微软雅黑" w:cs="微软雅黑"/>
          <w:snapToGrid w:val="0"/>
          <w:kern w:val="0"/>
          <w:sz w:val="24"/>
          <w:highlight w:val="none"/>
        </w:rPr>
        <w:t>确认招标，采购人为</w:t>
      </w:r>
      <w:r>
        <w:rPr>
          <w:rFonts w:hint="eastAsia" w:ascii="微软雅黑" w:hAnsi="微软雅黑" w:eastAsia="微软雅黑" w:cs="微软雅黑"/>
          <w:snapToGrid w:val="0"/>
          <w:kern w:val="0"/>
          <w:sz w:val="24"/>
          <w:highlight w:val="none"/>
          <w:u w:val="single"/>
          <w:lang w:eastAsia="zh-CN"/>
        </w:rPr>
        <w:t>重庆市涪陵城区第十小学校</w:t>
      </w:r>
      <w:r>
        <w:rPr>
          <w:rFonts w:hint="eastAsia" w:ascii="微软雅黑" w:hAnsi="微软雅黑" w:eastAsia="微软雅黑" w:cs="微软雅黑"/>
          <w:snapToGrid w:val="0"/>
          <w:kern w:val="0"/>
          <w:sz w:val="24"/>
          <w:highlight w:val="none"/>
        </w:rPr>
        <w:t>，资金来自</w:t>
      </w:r>
      <w:r>
        <w:rPr>
          <w:rFonts w:hint="eastAsia" w:ascii="微软雅黑" w:hAnsi="微软雅黑" w:eastAsia="微软雅黑" w:cs="微软雅黑"/>
          <w:snapToGrid w:val="0"/>
          <w:kern w:val="0"/>
          <w:sz w:val="24"/>
          <w:highlight w:val="none"/>
          <w:u w:val="single"/>
        </w:rPr>
        <w:t>财政资金</w:t>
      </w:r>
      <w:r>
        <w:rPr>
          <w:rFonts w:hint="eastAsia" w:ascii="微软雅黑" w:hAnsi="微软雅黑" w:eastAsia="微软雅黑" w:cs="微软雅黑"/>
          <w:snapToGrid w:val="0"/>
          <w:kern w:val="0"/>
          <w:sz w:val="24"/>
          <w:highlight w:val="none"/>
        </w:rPr>
        <w:t>。现对该项目的进行</w:t>
      </w:r>
      <w:r>
        <w:rPr>
          <w:rFonts w:hint="eastAsia" w:ascii="微软雅黑" w:hAnsi="微软雅黑" w:eastAsia="微软雅黑" w:cs="微软雅黑"/>
          <w:snapToGrid w:val="0"/>
          <w:kern w:val="0"/>
          <w:sz w:val="24"/>
          <w:highlight w:val="none"/>
          <w:lang w:eastAsia="zh-CN"/>
        </w:rPr>
        <w:t>网上询比</w:t>
      </w:r>
      <w:r>
        <w:rPr>
          <w:rFonts w:hint="eastAsia" w:ascii="微软雅黑" w:hAnsi="微软雅黑" w:eastAsia="微软雅黑" w:cs="微软雅黑"/>
          <w:snapToGrid w:val="0"/>
          <w:kern w:val="0"/>
          <w:sz w:val="24"/>
          <w:highlight w:val="none"/>
        </w:rPr>
        <w:t>，欢迎有资格的供应商前来参加。</w:t>
      </w:r>
    </w:p>
    <w:p w14:paraId="0849FF5A">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7" w:name="_Toc30179"/>
      <w:bookmarkStart w:id="8" w:name="_Toc395104609"/>
      <w:r>
        <w:rPr>
          <w:rFonts w:hint="eastAsia" w:ascii="微软雅黑" w:hAnsi="微软雅黑" w:eastAsia="微软雅黑" w:cs="微软雅黑"/>
          <w:bCs w:val="0"/>
          <w:snapToGrid w:val="0"/>
          <w:w w:val="99"/>
          <w:kern w:val="0"/>
          <w:sz w:val="24"/>
          <w:szCs w:val="24"/>
          <w:highlight w:val="none"/>
        </w:rPr>
        <w:t>一、</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内容</w:t>
      </w:r>
      <w:bookmarkEnd w:id="2"/>
      <w:bookmarkEnd w:id="3"/>
      <w:bookmarkEnd w:id="4"/>
      <w:bookmarkEnd w:id="5"/>
      <w:bookmarkEnd w:id="6"/>
      <w:bookmarkEnd w:id="7"/>
      <w:bookmarkEnd w:id="8"/>
    </w:p>
    <w:tbl>
      <w:tblPr>
        <w:tblStyle w:val="47"/>
        <w:tblW w:w="9833" w:type="dxa"/>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1722"/>
        <w:gridCol w:w="1565"/>
        <w:gridCol w:w="1729"/>
        <w:gridCol w:w="2184"/>
      </w:tblGrid>
      <w:tr w14:paraId="414E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633" w:type="dxa"/>
            <w:tcBorders>
              <w:top w:val="single" w:color="auto" w:sz="4" w:space="0"/>
              <w:left w:val="single" w:color="auto" w:sz="4" w:space="0"/>
              <w:right w:val="single" w:color="auto" w:sz="4" w:space="0"/>
            </w:tcBorders>
            <w:vAlign w:val="center"/>
          </w:tcPr>
          <w:p w14:paraId="56E18799">
            <w:pPr>
              <w:widowControl/>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项目名称</w:t>
            </w:r>
          </w:p>
        </w:tc>
        <w:tc>
          <w:tcPr>
            <w:tcW w:w="1722" w:type="dxa"/>
            <w:tcBorders>
              <w:top w:val="single" w:color="auto" w:sz="4" w:space="0"/>
              <w:left w:val="single" w:color="auto" w:sz="4" w:space="0"/>
              <w:right w:val="single" w:color="auto" w:sz="4" w:space="0"/>
            </w:tcBorders>
            <w:vAlign w:val="center"/>
          </w:tcPr>
          <w:p w14:paraId="0C311646">
            <w:pPr>
              <w:spacing w:line="440" w:lineRule="exact"/>
              <w:jc w:val="center"/>
              <w:rPr>
                <w:rFonts w:hint="default" w:ascii="微软雅黑" w:hAnsi="微软雅黑" w:eastAsia="微软雅黑" w:cs="微软雅黑"/>
                <w:bCs/>
                <w:kern w:val="0"/>
                <w:sz w:val="24"/>
                <w:highlight w:val="none"/>
                <w:lang w:val="en-US" w:eastAsia="zh-CN"/>
              </w:rPr>
            </w:pPr>
            <w:r>
              <w:rPr>
                <w:rFonts w:hint="eastAsia" w:ascii="微软雅黑" w:hAnsi="微软雅黑" w:eastAsia="微软雅黑" w:cs="微软雅黑"/>
                <w:bCs/>
                <w:kern w:val="0"/>
                <w:sz w:val="24"/>
                <w:highlight w:val="none"/>
                <w:lang w:val="en-US" w:eastAsia="zh-CN"/>
              </w:rPr>
              <w:t>最高限价</w:t>
            </w:r>
          </w:p>
        </w:tc>
        <w:tc>
          <w:tcPr>
            <w:tcW w:w="1565" w:type="dxa"/>
            <w:tcBorders>
              <w:top w:val="single" w:color="auto" w:sz="4" w:space="0"/>
              <w:left w:val="single" w:color="auto" w:sz="4" w:space="0"/>
              <w:right w:val="single" w:color="auto" w:sz="4" w:space="0"/>
            </w:tcBorders>
            <w:vAlign w:val="center"/>
          </w:tcPr>
          <w:p w14:paraId="5E850C22">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资金来源</w:t>
            </w:r>
          </w:p>
        </w:tc>
        <w:tc>
          <w:tcPr>
            <w:tcW w:w="1729" w:type="dxa"/>
            <w:tcBorders>
              <w:top w:val="single" w:color="auto" w:sz="4" w:space="0"/>
              <w:left w:val="single" w:color="auto" w:sz="4" w:space="0"/>
              <w:right w:val="single" w:color="auto" w:sz="4" w:space="0"/>
            </w:tcBorders>
            <w:vAlign w:val="center"/>
          </w:tcPr>
          <w:p w14:paraId="75C83999">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 xml:space="preserve">投标保证金     </w:t>
            </w:r>
          </w:p>
        </w:tc>
        <w:tc>
          <w:tcPr>
            <w:tcW w:w="2184" w:type="dxa"/>
            <w:tcBorders>
              <w:top w:val="single" w:color="auto" w:sz="4" w:space="0"/>
              <w:left w:val="single" w:color="auto" w:sz="4" w:space="0"/>
              <w:right w:val="single" w:color="auto" w:sz="4" w:space="0"/>
            </w:tcBorders>
            <w:vAlign w:val="center"/>
          </w:tcPr>
          <w:p w14:paraId="67FA2F81">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成交供应商数量</w:t>
            </w:r>
          </w:p>
        </w:tc>
      </w:tr>
      <w:tr w14:paraId="33F5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2633" w:type="dxa"/>
            <w:tcBorders>
              <w:top w:val="single" w:color="auto" w:sz="4" w:space="0"/>
              <w:left w:val="single" w:color="auto" w:sz="4" w:space="0"/>
              <w:right w:val="single" w:color="auto" w:sz="4" w:space="0"/>
            </w:tcBorders>
            <w:vAlign w:val="center"/>
          </w:tcPr>
          <w:p w14:paraId="71DDC5AA">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lang w:eastAsia="zh-CN"/>
              </w:rPr>
              <w:t>重庆市涪陵城区第十小学校监控及门禁系统采购项目</w:t>
            </w:r>
          </w:p>
        </w:tc>
        <w:tc>
          <w:tcPr>
            <w:tcW w:w="1722" w:type="dxa"/>
            <w:tcBorders>
              <w:top w:val="single" w:color="auto" w:sz="4" w:space="0"/>
              <w:left w:val="single" w:color="auto" w:sz="4" w:space="0"/>
              <w:right w:val="single" w:color="auto" w:sz="4" w:space="0"/>
            </w:tcBorders>
            <w:shd w:val="clear" w:color="auto" w:fill="auto"/>
            <w:vAlign w:val="center"/>
          </w:tcPr>
          <w:p w14:paraId="3F1EEA30">
            <w:pPr>
              <w:widowControl/>
              <w:spacing w:line="440" w:lineRule="exact"/>
              <w:jc w:val="center"/>
              <w:rPr>
                <w:rFonts w:hint="default" w:ascii="微软雅黑" w:hAnsi="微软雅黑" w:eastAsia="微软雅黑" w:cs="微软雅黑"/>
                <w:kern w:val="0"/>
                <w:sz w:val="24"/>
                <w:highlight w:val="none"/>
                <w:lang w:val="en-US" w:eastAsia="zh-CN"/>
              </w:rPr>
            </w:pPr>
            <w:r>
              <w:rPr>
                <w:rFonts w:hint="eastAsia" w:ascii="微软雅黑" w:hAnsi="微软雅黑" w:eastAsia="微软雅黑" w:cs="微软雅黑"/>
                <w:kern w:val="0"/>
                <w:sz w:val="24"/>
                <w:highlight w:val="none"/>
                <w:lang w:val="en-US" w:eastAsia="zh-CN"/>
              </w:rPr>
              <w:t>250436.54元</w:t>
            </w:r>
          </w:p>
        </w:tc>
        <w:tc>
          <w:tcPr>
            <w:tcW w:w="1565" w:type="dxa"/>
            <w:tcBorders>
              <w:top w:val="single" w:color="auto" w:sz="4" w:space="0"/>
              <w:left w:val="single" w:color="auto" w:sz="4" w:space="0"/>
              <w:right w:val="single" w:color="auto" w:sz="4" w:space="0"/>
            </w:tcBorders>
            <w:vAlign w:val="center"/>
          </w:tcPr>
          <w:p w14:paraId="5F762475">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rPr>
              <w:t>财政资金</w:t>
            </w:r>
          </w:p>
        </w:tc>
        <w:tc>
          <w:tcPr>
            <w:tcW w:w="1729" w:type="dxa"/>
            <w:tcBorders>
              <w:top w:val="single" w:color="auto" w:sz="4" w:space="0"/>
              <w:left w:val="single" w:color="auto" w:sz="4" w:space="0"/>
              <w:right w:val="single" w:color="auto" w:sz="4" w:space="0"/>
            </w:tcBorders>
            <w:vAlign w:val="center"/>
          </w:tcPr>
          <w:p w14:paraId="3617485B">
            <w:pPr>
              <w:pStyle w:val="8"/>
              <w:ind w:left="0" w:leftChars="0" w:firstLine="0" w:firstLineChars="0"/>
              <w:jc w:val="center"/>
              <w:rPr>
                <w:rFonts w:hint="default" w:eastAsia="仿宋_GB2312"/>
                <w:highlight w:val="none"/>
                <w:lang w:val="en-US" w:eastAsia="zh-CN"/>
              </w:rPr>
            </w:pPr>
            <w:r>
              <w:rPr>
                <w:rFonts w:hint="eastAsia" w:ascii="微软雅黑" w:hAnsi="微软雅黑" w:eastAsia="微软雅黑" w:cs="微软雅黑"/>
                <w:kern w:val="0"/>
                <w:sz w:val="24"/>
                <w:szCs w:val="24"/>
                <w:highlight w:val="none"/>
                <w:lang w:val="en-US" w:eastAsia="zh-CN" w:bidi="ar-SA"/>
              </w:rPr>
              <w:t>0元</w:t>
            </w:r>
          </w:p>
        </w:tc>
        <w:tc>
          <w:tcPr>
            <w:tcW w:w="2184" w:type="dxa"/>
            <w:tcBorders>
              <w:top w:val="single" w:color="auto" w:sz="4" w:space="0"/>
              <w:left w:val="single" w:color="auto" w:sz="4" w:space="0"/>
              <w:right w:val="single" w:color="auto" w:sz="4" w:space="0"/>
            </w:tcBorders>
            <w:vAlign w:val="center"/>
          </w:tcPr>
          <w:p w14:paraId="6E2D1D81">
            <w:pPr>
              <w:pStyle w:val="8"/>
              <w:ind w:left="0" w:leftChars="0" w:firstLine="0" w:firstLineChars="0"/>
              <w:jc w:val="center"/>
              <w:rPr>
                <w:rFonts w:hint="default" w:ascii="微软雅黑" w:hAnsi="微软雅黑" w:eastAsia="微软雅黑" w:cs="微软雅黑"/>
                <w:kern w:val="0"/>
                <w:sz w:val="24"/>
                <w:szCs w:val="24"/>
                <w:highlight w:val="none"/>
                <w:lang w:val="en-US" w:eastAsia="zh-CN" w:bidi="ar-SA"/>
              </w:rPr>
            </w:pPr>
            <w:r>
              <w:rPr>
                <w:rFonts w:hint="eastAsia" w:ascii="微软雅黑" w:hAnsi="微软雅黑" w:eastAsia="微软雅黑" w:cs="微软雅黑"/>
                <w:kern w:val="0"/>
                <w:sz w:val="24"/>
                <w:szCs w:val="24"/>
                <w:highlight w:val="none"/>
                <w:lang w:val="en-US" w:eastAsia="zh-CN" w:bidi="ar-SA"/>
              </w:rPr>
              <w:t>1名</w:t>
            </w:r>
          </w:p>
        </w:tc>
      </w:tr>
    </w:tbl>
    <w:p w14:paraId="0E0333AD">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9" w:name="_Toc287607730"/>
      <w:bookmarkStart w:id="10" w:name="_Toc395104610"/>
      <w:bookmarkStart w:id="11" w:name="_Toc200359240"/>
      <w:bookmarkStart w:id="12" w:name="_Toc4698"/>
      <w:bookmarkStart w:id="13" w:name="_Toc200359429"/>
      <w:bookmarkStart w:id="14" w:name="_Toc277082538"/>
      <w:bookmarkStart w:id="15" w:name="_Toc224103301"/>
      <w:r>
        <w:rPr>
          <w:rFonts w:hint="eastAsia" w:ascii="微软雅黑" w:hAnsi="微软雅黑" w:eastAsia="微软雅黑" w:cs="微软雅黑"/>
          <w:bCs w:val="0"/>
          <w:snapToGrid w:val="0"/>
          <w:w w:val="99"/>
          <w:kern w:val="0"/>
          <w:sz w:val="24"/>
          <w:szCs w:val="24"/>
          <w:highlight w:val="none"/>
        </w:rPr>
        <w:t>二、</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资格条件</w:t>
      </w:r>
      <w:bookmarkEnd w:id="9"/>
      <w:bookmarkEnd w:id="10"/>
      <w:bookmarkEnd w:id="11"/>
      <w:bookmarkEnd w:id="12"/>
      <w:bookmarkEnd w:id="13"/>
      <w:bookmarkEnd w:id="14"/>
      <w:bookmarkEnd w:id="15"/>
    </w:p>
    <w:p w14:paraId="70FDA3E9">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供应商是指向采购人提供服务或者货物的法人、其他组织或者自然人。合格的供应商应首先符合政府采购法第二十二条规定的基本资格条件，同时符合根据该项目特殊要求设置的特定资格条件。</w:t>
      </w:r>
    </w:p>
    <w:p w14:paraId="75B11994">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（一）一般资质条件</w:t>
      </w:r>
    </w:p>
    <w:p w14:paraId="3A8D04BB">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1.具有独立承担民事责任的能力；</w:t>
      </w:r>
    </w:p>
    <w:p w14:paraId="20CEB650">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2.具有良好的商业信誉和健全的财务会计制度；</w:t>
      </w:r>
    </w:p>
    <w:p w14:paraId="012723D6">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3.具有履行合同所必需的设备和专业技术能力；</w:t>
      </w:r>
    </w:p>
    <w:p w14:paraId="4AB4EB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4.有依法缴纳税收和社会保障资金的良好记录；</w:t>
      </w:r>
    </w:p>
    <w:p w14:paraId="747DEB8D">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5.参加政府采购活动前三年内，在经营活动中没有重大违法记录；</w:t>
      </w:r>
    </w:p>
    <w:p w14:paraId="0DFB7385">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6.法律、行政法规规定的其他条件。</w:t>
      </w:r>
    </w:p>
    <w:p w14:paraId="0149E35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（二）特定资格条件</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无</w:t>
      </w:r>
    </w:p>
    <w:p w14:paraId="0A0BB957">
      <w:pPr>
        <w:pStyle w:val="3"/>
        <w:keepNext w:val="0"/>
        <w:keepLines w:val="0"/>
        <w:autoSpaceDE w:val="0"/>
        <w:autoSpaceDN w:val="0"/>
        <w:adjustRightInd w:val="0"/>
        <w:snapToGrid w:val="0"/>
        <w:spacing w:before="0" w:after="0" w:line="440" w:lineRule="exact"/>
        <w:ind w:firstLine="474" w:firstLineChars="200"/>
        <w:jc w:val="left"/>
        <w:rPr>
          <w:rFonts w:hint="eastAsia" w:ascii="微软雅黑" w:hAnsi="微软雅黑" w:eastAsia="微软雅黑" w:cs="微软雅黑"/>
          <w:bCs w:val="0"/>
          <w:snapToGrid w:val="0"/>
          <w:w w:val="99"/>
          <w:kern w:val="0"/>
          <w:sz w:val="24"/>
          <w:szCs w:val="24"/>
          <w:highlight w:val="none"/>
        </w:rPr>
      </w:pPr>
      <w:bookmarkStart w:id="16" w:name="_Toc324"/>
      <w:r>
        <w:rPr>
          <w:rFonts w:hint="eastAsia" w:ascii="微软雅黑" w:hAnsi="微软雅黑" w:eastAsia="微软雅黑" w:cs="微软雅黑"/>
          <w:bCs w:val="0"/>
          <w:snapToGrid w:val="0"/>
          <w:w w:val="99"/>
          <w:kern w:val="0"/>
          <w:sz w:val="24"/>
          <w:szCs w:val="24"/>
          <w:highlight w:val="none"/>
          <w:lang w:val="en-US" w:eastAsia="zh-CN"/>
        </w:rPr>
        <w:t>三</w:t>
      </w:r>
      <w:r>
        <w:rPr>
          <w:rFonts w:hint="eastAsia" w:ascii="微软雅黑" w:hAnsi="微软雅黑" w:eastAsia="微软雅黑" w:cs="微软雅黑"/>
          <w:bCs w:val="0"/>
          <w:snapToGrid w:val="0"/>
          <w:w w:val="99"/>
          <w:kern w:val="0"/>
          <w:sz w:val="24"/>
          <w:szCs w:val="24"/>
          <w:highlight w:val="none"/>
        </w:rPr>
        <w:t>、</w:t>
      </w:r>
      <w:r>
        <w:rPr>
          <w:rFonts w:hint="eastAsia" w:ascii="微软雅黑" w:hAnsi="微软雅黑" w:eastAsia="微软雅黑" w:cs="微软雅黑"/>
          <w:bCs w:val="0"/>
          <w:snapToGrid w:val="0"/>
          <w:w w:val="99"/>
          <w:kern w:val="0"/>
          <w:sz w:val="24"/>
          <w:szCs w:val="24"/>
          <w:highlight w:val="none"/>
          <w:lang w:eastAsia="zh-CN"/>
        </w:rPr>
        <w:t>询比</w:t>
      </w:r>
      <w:r>
        <w:rPr>
          <w:rFonts w:hint="eastAsia" w:ascii="微软雅黑" w:hAnsi="微软雅黑" w:eastAsia="微软雅黑" w:cs="微软雅黑"/>
          <w:bCs w:val="0"/>
          <w:snapToGrid w:val="0"/>
          <w:w w:val="99"/>
          <w:kern w:val="0"/>
          <w:sz w:val="24"/>
          <w:szCs w:val="24"/>
          <w:highlight w:val="none"/>
        </w:rPr>
        <w:t>有关说明</w:t>
      </w:r>
      <w:bookmarkEnd w:id="16"/>
    </w:p>
    <w:p w14:paraId="2EF3248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（一）供应商应通过“行采家”平台（http://www.gec123.com）进行注册，成为正式供应商方能参与采购活动。</w:t>
      </w:r>
    </w:p>
    <w:p w14:paraId="5D8A2A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（二）凡有意参加询比采购的供应商，请在行采家-电子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中心下载或到采购代理机构处领取本项目询比采购文件（含补遗、答疑、澄清文件）等询比采购前公布的所有项目资料，无论供应商下载或领取与否，均视为已知晓所有实质性要求内容。</w:t>
      </w:r>
    </w:p>
    <w:p w14:paraId="0A748E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（三）询比公告期限：自采购公告发布之日起</w:t>
      </w: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个工作日。</w:t>
      </w:r>
    </w:p>
    <w:p w14:paraId="0BB3E1B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（四）报名时间及方式</w:t>
      </w:r>
    </w:p>
    <w:p w14:paraId="0E61CCC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报名时间：自采购公告发布之日起至</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27</w:t>
      </w:r>
      <w:r>
        <w:rPr>
          <w:rFonts w:hint="eastAsia" w:ascii="微软雅黑" w:hAnsi="微软雅黑" w:eastAsia="微软雅黑" w:cs="微软雅黑"/>
          <w:snapToGrid w:val="0"/>
          <w:kern w:val="0"/>
          <w:position w:val="-2"/>
          <w:sz w:val="24"/>
          <w:highlight w:val="none"/>
        </w:rPr>
        <w:t>日17:00。</w:t>
      </w:r>
    </w:p>
    <w:p w14:paraId="344486F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报名方式：在询比采购报名时间内，供应商将《询比采购文件发售登记表》（加盖供应商公章）扫描后发送至278630419@QQ.com（邮箱）</w:t>
      </w:r>
    </w:p>
    <w:p w14:paraId="44A6B7D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 询比采购文件发售：人民币500元/份（</w:t>
      </w:r>
      <w:r>
        <w:rPr>
          <w:rFonts w:hint="eastAsia" w:ascii="微软雅黑" w:hAnsi="微软雅黑" w:eastAsia="微软雅黑" w:cs="微软雅黑"/>
          <w:snapToGrid w:val="0"/>
          <w:kern w:val="0"/>
          <w:position w:val="-2"/>
          <w:sz w:val="24"/>
          <w:highlight w:val="none"/>
          <w:lang w:val="en-US" w:eastAsia="zh-CN"/>
        </w:rPr>
        <w:t>发送</w:t>
      </w:r>
      <w:r>
        <w:rPr>
          <w:rFonts w:hint="eastAsia" w:ascii="微软雅黑" w:hAnsi="微软雅黑" w:eastAsia="微软雅黑" w:cs="微软雅黑"/>
          <w:snapToGrid w:val="0"/>
          <w:kern w:val="0"/>
          <w:position w:val="-2"/>
          <w:sz w:val="24"/>
          <w:highlight w:val="none"/>
        </w:rPr>
        <w:t>发售登记表</w:t>
      </w:r>
      <w:r>
        <w:rPr>
          <w:rFonts w:hint="eastAsia" w:ascii="微软雅黑" w:hAnsi="微软雅黑" w:eastAsia="微软雅黑" w:cs="微软雅黑"/>
          <w:snapToGrid w:val="0"/>
          <w:kern w:val="0"/>
          <w:position w:val="-2"/>
          <w:sz w:val="24"/>
          <w:highlight w:val="none"/>
          <w:lang w:val="en-US" w:eastAsia="zh-CN"/>
        </w:rPr>
        <w:t>时联系代理人员缴纳</w:t>
      </w:r>
      <w:r>
        <w:rPr>
          <w:rFonts w:hint="eastAsia" w:ascii="微软雅黑" w:hAnsi="微软雅黑" w:eastAsia="微软雅黑" w:cs="微软雅黑"/>
          <w:snapToGrid w:val="0"/>
          <w:kern w:val="0"/>
          <w:position w:val="-2"/>
          <w:sz w:val="24"/>
          <w:highlight w:val="none"/>
        </w:rPr>
        <w:t>，售后不退）</w:t>
      </w:r>
      <w:r>
        <w:rPr>
          <w:rFonts w:hint="eastAsia" w:ascii="微软雅黑" w:hAnsi="微软雅黑" w:eastAsia="微软雅黑" w:cs="微软雅黑"/>
          <w:snapToGrid w:val="0"/>
          <w:kern w:val="0"/>
          <w:position w:val="-2"/>
          <w:sz w:val="24"/>
          <w:highlight w:val="none"/>
          <w:lang w:eastAsia="zh-CN"/>
        </w:rPr>
        <w:t>。</w:t>
      </w:r>
    </w:p>
    <w:p w14:paraId="5C5C75B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lang w:val="en-US" w:eastAsia="zh-CN"/>
        </w:rPr>
        <w:t>4</w:t>
      </w:r>
      <w:r>
        <w:rPr>
          <w:rFonts w:hint="eastAsia" w:ascii="微软雅黑" w:hAnsi="微软雅黑" w:eastAsia="微软雅黑" w:cs="微软雅黑"/>
          <w:snapToGrid w:val="0"/>
          <w:kern w:val="0"/>
          <w:position w:val="-2"/>
          <w:sz w:val="24"/>
          <w:highlight w:val="none"/>
        </w:rPr>
        <w:t xml:space="preserve">. </w:t>
      </w:r>
      <w:r>
        <w:rPr>
          <w:rFonts w:hint="eastAsia" w:ascii="微软雅黑" w:hAnsi="微软雅黑" w:eastAsia="微软雅黑" w:cs="微软雅黑"/>
          <w:snapToGrid w:val="0"/>
          <w:kern w:val="0"/>
          <w:position w:val="-2"/>
          <w:sz w:val="24"/>
          <w:highlight w:val="none"/>
          <w:lang w:val="en-US" w:eastAsia="zh-CN"/>
        </w:rPr>
        <w:t>供应商需要在规定的时间内发送《发售登记表》和完成费用缴纳</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否则</w:t>
      </w:r>
      <w:r>
        <w:rPr>
          <w:rFonts w:hint="eastAsia" w:ascii="微软雅黑" w:hAnsi="微软雅黑" w:eastAsia="微软雅黑" w:cs="微软雅黑"/>
          <w:snapToGrid w:val="0"/>
          <w:kern w:val="0"/>
          <w:position w:val="-2"/>
          <w:sz w:val="24"/>
          <w:highlight w:val="none"/>
        </w:rPr>
        <w:t>供应商</w:t>
      </w:r>
      <w:r>
        <w:rPr>
          <w:rFonts w:hint="eastAsia" w:ascii="微软雅黑" w:hAnsi="微软雅黑" w:eastAsia="微软雅黑" w:cs="微软雅黑"/>
          <w:snapToGrid w:val="0"/>
          <w:kern w:val="0"/>
          <w:position w:val="-2"/>
          <w:sz w:val="24"/>
          <w:highlight w:val="none"/>
          <w:lang w:val="en-US" w:eastAsia="zh-CN"/>
        </w:rPr>
        <w:t>将</w:t>
      </w:r>
      <w:r>
        <w:rPr>
          <w:rFonts w:hint="eastAsia" w:ascii="微软雅黑" w:hAnsi="微软雅黑" w:eastAsia="微软雅黑" w:cs="微软雅黑"/>
          <w:snapToGrid w:val="0"/>
          <w:kern w:val="0"/>
          <w:position w:val="-2"/>
          <w:sz w:val="24"/>
          <w:highlight w:val="none"/>
        </w:rPr>
        <w:t>不具备询比采购资格。</w:t>
      </w:r>
    </w:p>
    <w:p w14:paraId="2195905A">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（五）线上报价时间和要求</w:t>
      </w:r>
    </w:p>
    <w:p w14:paraId="46F1D22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线上报价时间：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28</w:t>
      </w:r>
      <w:r>
        <w:rPr>
          <w:rFonts w:hint="eastAsia" w:ascii="微软雅黑" w:hAnsi="微软雅黑" w:eastAsia="微软雅黑" w:cs="微软雅黑"/>
          <w:snapToGrid w:val="0"/>
          <w:kern w:val="0"/>
          <w:position w:val="-2"/>
          <w:sz w:val="24"/>
          <w:highlight w:val="none"/>
        </w:rPr>
        <w:t>日09时00分-10时00分（北京时间，下同）。</w:t>
      </w:r>
    </w:p>
    <w:p w14:paraId="62ADBD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线上报价要求：按本项目规定的时间在行采家-电子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中心进行网上报价，并在规定的时间内上传响应文件电子文档。未在规定时间内报价和上传响应文件电子文档的供应商不具备询比采购资格，（上传的电子文档内容应为全部响应文件盖章后的扫描件）</w:t>
      </w:r>
    </w:p>
    <w:p w14:paraId="27C388A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w:t>
      </w:r>
      <w:r>
        <w:rPr>
          <w:rFonts w:hint="eastAsia" w:ascii="微软雅黑" w:hAnsi="微软雅黑" w:eastAsia="微软雅黑" w:cs="微软雅黑"/>
          <w:snapToGrid w:val="0"/>
          <w:kern w:val="0"/>
          <w:position w:val="-2"/>
          <w:sz w:val="24"/>
          <w:highlight w:val="none"/>
          <w:lang w:val="en-US" w:eastAsia="zh-CN"/>
        </w:rPr>
        <w:t>六</w:t>
      </w:r>
      <w:r>
        <w:rPr>
          <w:rFonts w:hint="eastAsia" w:ascii="微软雅黑" w:hAnsi="微软雅黑" w:eastAsia="微软雅黑" w:cs="微软雅黑"/>
          <w:snapToGrid w:val="0"/>
          <w:kern w:val="0"/>
          <w:position w:val="-2"/>
          <w:sz w:val="24"/>
          <w:highlight w:val="none"/>
        </w:rPr>
        <w:t>）询比开始时间：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28</w:t>
      </w:r>
      <w:r>
        <w:rPr>
          <w:rFonts w:hint="eastAsia" w:ascii="微软雅黑" w:hAnsi="微软雅黑" w:eastAsia="微软雅黑" w:cs="微软雅黑"/>
          <w:snapToGrid w:val="0"/>
          <w:kern w:val="0"/>
          <w:position w:val="-2"/>
          <w:sz w:val="24"/>
          <w:highlight w:val="none"/>
        </w:rPr>
        <w:t>日10时00分</w:t>
      </w:r>
    </w:p>
    <w:p w14:paraId="68D1866C">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lang w:val="en-US" w:eastAsia="zh-CN"/>
        </w:rPr>
      </w:pPr>
      <w:bookmarkStart w:id="17" w:name="_Toc15493"/>
      <w:r>
        <w:rPr>
          <w:rFonts w:hint="eastAsia" w:ascii="微软雅黑" w:hAnsi="微软雅黑" w:eastAsia="微软雅黑" w:cs="微软雅黑"/>
          <w:bCs w:val="0"/>
          <w:snapToGrid w:val="0"/>
          <w:w w:val="99"/>
          <w:kern w:val="0"/>
          <w:sz w:val="24"/>
          <w:szCs w:val="24"/>
          <w:highlight w:val="none"/>
          <w:lang w:val="en-US" w:eastAsia="zh-CN"/>
        </w:rPr>
        <w:t>四、采购项目需落实的政府采购政策</w:t>
      </w:r>
      <w:bookmarkEnd w:id="17"/>
    </w:p>
    <w:p w14:paraId="75B0E02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按照《财政部生态环境部关于印发环境标志产品政府采购品目清单的通知》（财库〔2019〕18号）和《财政部发展改革委关于印发节能产品政府采购品目清单的通知》（财库〔2019〕19号）的规定，落实国家节能环保政策。</w:t>
      </w:r>
    </w:p>
    <w:p w14:paraId="2A5A2BC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（二）按照财政部、工业和信息化部关于印发《政府采购促进中小企业发展管理办法》的通知（财库〔2020〕46号），落实促进中小企业发展政策。</w:t>
      </w:r>
    </w:p>
    <w:p w14:paraId="36DAB0C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（三）按照《财政部、司法部关于政府采购支持监狱企业发展有关问题的通知》（财库〔2014〕68号）的规定，落实支持监狱企业发展政策。</w:t>
      </w:r>
    </w:p>
    <w:p w14:paraId="3307FB6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（四）按照《三部门联合发布关于促进残疾人就业政府采购政策的通知》（财库〔2017〕 141号）的规定，落实支持残疾人福利性单位发展政策。</w:t>
      </w:r>
    </w:p>
    <w:p w14:paraId="79C2AD7A">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8" w:name="_Toc13303"/>
      <w:r>
        <w:rPr>
          <w:rFonts w:hint="eastAsia" w:ascii="微软雅黑" w:hAnsi="微软雅黑" w:eastAsia="微软雅黑" w:cs="微软雅黑"/>
          <w:bCs w:val="0"/>
          <w:snapToGrid w:val="0"/>
          <w:w w:val="99"/>
          <w:kern w:val="0"/>
          <w:sz w:val="24"/>
          <w:szCs w:val="24"/>
          <w:highlight w:val="none"/>
          <w:lang w:val="en-US" w:eastAsia="zh-CN"/>
        </w:rPr>
        <w:t>五、其它有关规定</w:t>
      </w:r>
      <w:bookmarkEnd w:id="18"/>
    </w:p>
    <w:p w14:paraId="72CC362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（一）单位负责人为同一人或者存在直接控股、管理关系的不同供应商，不得参加同一合同项（包）下的政府采购活动，否则均为无效报价。</w:t>
      </w:r>
    </w:p>
    <w:p w14:paraId="6E960D4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（二）为采购项目提供整体设计、规范编制或者项目管理、监理、检测等服务的供应商，不得再参加该采购项目的其他采购活动。</w:t>
      </w:r>
    </w:p>
    <w:p w14:paraId="0E21FCA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（三）同一合同项（包）下的货物，制造商参与报价的，不得再委托代理商参与报价。</w:t>
      </w:r>
    </w:p>
    <w:p w14:paraId="4AEBB55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（四）本项目的澄清文件（如果有）一律在行采家-电子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中心上发布，请各供应商注意下载或到采购代理机构处领取；无论供应商下载或领取与否，均视同供应商已知晓本项目澄清文件（如果有）的内容。</w:t>
      </w:r>
    </w:p>
    <w:p w14:paraId="0889E05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（五）询比费用：无论询比结果如何，供应商参与本项目询比的所有费用均应由供应商自行承担。</w:t>
      </w:r>
    </w:p>
    <w:p w14:paraId="1335C735">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（六）本项目不接受联合体参与报价。</w:t>
      </w:r>
    </w:p>
    <w:p w14:paraId="42FE4292">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（七）法定代表人为同一个人的两个及两个以上法人，母公司、全资子公司及其控股公司，不得同时参与同一采购项目的采购活动，否则均为无效响应。</w:t>
      </w:r>
    </w:p>
    <w:p w14:paraId="1B609B3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74646461">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9" w:name="_Toc20083"/>
      <w:r>
        <w:rPr>
          <w:rFonts w:hint="eastAsia" w:ascii="微软雅黑" w:hAnsi="微软雅黑" w:eastAsia="微软雅黑" w:cs="微软雅黑"/>
          <w:bCs w:val="0"/>
          <w:snapToGrid w:val="0"/>
          <w:w w:val="99"/>
          <w:kern w:val="0"/>
          <w:sz w:val="24"/>
          <w:szCs w:val="24"/>
          <w:highlight w:val="none"/>
          <w:lang w:val="en-US" w:eastAsia="zh-CN"/>
        </w:rPr>
        <w:t>六、联系方式</w:t>
      </w:r>
      <w:bookmarkEnd w:id="19"/>
    </w:p>
    <w:p w14:paraId="091C913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（一）采购事宜联系</w:t>
      </w:r>
    </w:p>
    <w:p w14:paraId="71C48E0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lang w:eastAsia="zh-CN"/>
        </w:rPr>
      </w:pPr>
      <w:r>
        <w:rPr>
          <w:rFonts w:hint="eastAsia" w:ascii="微软雅黑" w:hAnsi="微软雅黑" w:eastAsia="微软雅黑" w:cs="微软雅黑"/>
          <w:snapToGrid w:val="0"/>
          <w:kern w:val="0"/>
          <w:position w:val="-2"/>
          <w:sz w:val="24"/>
          <w:highlight w:val="none"/>
        </w:rPr>
        <w:t>采购人：</w:t>
      </w:r>
      <w:r>
        <w:rPr>
          <w:rFonts w:hint="eastAsia" w:ascii="微软雅黑" w:hAnsi="微软雅黑" w:eastAsia="微软雅黑" w:cs="微软雅黑"/>
          <w:snapToGrid w:val="0"/>
          <w:kern w:val="0"/>
          <w:position w:val="-2"/>
          <w:sz w:val="24"/>
          <w:highlight w:val="none"/>
          <w:lang w:eastAsia="zh-CN"/>
        </w:rPr>
        <w:t>重庆市涪陵城区第十小学校</w:t>
      </w:r>
    </w:p>
    <w:p w14:paraId="525472B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w:t>
      </w:r>
      <w:r>
        <w:rPr>
          <w:rFonts w:hint="eastAsia" w:ascii="微软雅黑" w:hAnsi="微软雅黑" w:eastAsia="微软雅黑" w:cs="微软雅黑"/>
          <w:snapToGrid w:val="0"/>
          <w:kern w:val="0"/>
          <w:position w:val="-2"/>
          <w:sz w:val="24"/>
          <w:highlight w:val="none"/>
          <w:lang w:val="en-US" w:eastAsia="zh-CN"/>
        </w:rPr>
        <w:t>余</w:t>
      </w:r>
      <w:r>
        <w:rPr>
          <w:rFonts w:hint="eastAsia" w:ascii="微软雅黑" w:hAnsi="微软雅黑" w:eastAsia="微软雅黑" w:cs="微软雅黑"/>
          <w:snapToGrid w:val="0"/>
          <w:kern w:val="0"/>
          <w:position w:val="-2"/>
          <w:sz w:val="24"/>
          <w:highlight w:val="none"/>
        </w:rPr>
        <w:t>老师</w:t>
      </w:r>
      <w:bookmarkStart w:id="246" w:name="_GoBack"/>
      <w:bookmarkEnd w:id="246"/>
    </w:p>
    <w:p w14:paraId="7546695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电  话：</w:t>
      </w:r>
      <w:r>
        <w:rPr>
          <w:rFonts w:hint="eastAsia" w:ascii="微软雅黑" w:hAnsi="微软雅黑" w:eastAsia="微软雅黑" w:cs="微软雅黑"/>
          <w:color w:val="auto"/>
          <w:sz w:val="24"/>
          <w:szCs w:val="24"/>
          <w:highlight w:val="none"/>
          <w:lang w:val="en-US" w:eastAsia="zh-CN"/>
        </w:rPr>
        <w:t>13996771787</w:t>
      </w:r>
    </w:p>
    <w:p w14:paraId="5738319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p>
    <w:p w14:paraId="52D60F4B">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采购代理：中兴铂码工程咨询（重庆）有限公司</w:t>
      </w:r>
    </w:p>
    <w:p w14:paraId="4FF57CA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联系人：闫老师</w:t>
      </w:r>
    </w:p>
    <w:p w14:paraId="70FFC86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电  话：13594579293</w:t>
      </w:r>
    </w:p>
    <w:p w14:paraId="62A54E2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（二）现场踏勘</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rPr>
        <w:t>不组织，由各投标人根据需要自行完成现场踏勘。</w:t>
      </w:r>
    </w:p>
    <w:p w14:paraId="11CA9400">
      <w:pPr>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br w:type="page"/>
      </w:r>
    </w:p>
    <w:p w14:paraId="61CA5364">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A97366E">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b w:val="0"/>
          <w:bCs/>
          <w:snapToGrid w:val="0"/>
          <w:w w:val="99"/>
          <w:kern w:val="0"/>
          <w:sz w:val="24"/>
          <w:szCs w:val="24"/>
          <w:highlight w:val="none"/>
          <w:lang w:val="en-US" w:eastAsia="zh-CN"/>
        </w:rPr>
      </w:pPr>
      <w:bookmarkStart w:id="20" w:name="_Toc1823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二</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技术</w:t>
      </w:r>
      <w:r>
        <w:rPr>
          <w:rFonts w:hint="eastAsia" w:ascii="微软雅黑" w:hAnsi="微软雅黑" w:eastAsia="微软雅黑" w:cs="微软雅黑"/>
          <w:sz w:val="36"/>
          <w:szCs w:val="36"/>
          <w:highlight w:val="none"/>
        </w:rPr>
        <w:t>要求</w:t>
      </w:r>
      <w:bookmarkEnd w:id="0"/>
      <w:bookmarkEnd w:id="20"/>
    </w:p>
    <w:p w14:paraId="58E4BCEF">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val="0"/>
          <w:bCs/>
          <w:snapToGrid w:val="0"/>
          <w:w w:val="99"/>
          <w:kern w:val="0"/>
          <w:sz w:val="24"/>
          <w:szCs w:val="24"/>
          <w:highlight w:val="none"/>
          <w:lang w:val="en-US" w:eastAsia="zh-CN"/>
        </w:rPr>
      </w:pP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”标注的技术需求为重要技术需求，若不满足将按照评标因素中相关规定处理</w:t>
      </w:r>
    </w:p>
    <w:p w14:paraId="40B439BF">
      <w:pPr>
        <w:pStyle w:val="4"/>
        <w:numPr>
          <w:ilvl w:val="0"/>
          <w:numId w:val="2"/>
        </w:numPr>
        <w:spacing w:before="0" w:after="0" w:line="240" w:lineRule="auto"/>
        <w:rPr>
          <w:rFonts w:hint="eastAsia" w:ascii="微软雅黑" w:hAnsi="微软雅黑" w:eastAsia="微软雅黑" w:cs="微软雅黑"/>
          <w:b/>
          <w:bCs w:val="0"/>
          <w:snapToGrid w:val="0"/>
          <w:w w:val="99"/>
          <w:kern w:val="0"/>
          <w:sz w:val="24"/>
          <w:szCs w:val="24"/>
          <w:highlight w:val="none"/>
          <w:lang w:val="en-US" w:eastAsia="zh-CN" w:bidi="ar-SA"/>
        </w:rPr>
      </w:pPr>
      <w:bookmarkStart w:id="21" w:name="_Toc25653"/>
      <w:r>
        <w:rPr>
          <w:rFonts w:hint="eastAsia" w:ascii="微软雅黑" w:hAnsi="微软雅黑" w:eastAsia="微软雅黑" w:cs="微软雅黑"/>
          <w:b/>
          <w:bCs w:val="0"/>
          <w:snapToGrid w:val="0"/>
          <w:w w:val="99"/>
          <w:kern w:val="0"/>
          <w:sz w:val="24"/>
          <w:szCs w:val="24"/>
          <w:highlight w:val="none"/>
          <w:lang w:val="en-US" w:eastAsia="zh-CN" w:bidi="ar-SA"/>
        </w:rPr>
        <w:t>招标项目一览及技术要求</w:t>
      </w:r>
      <w:bookmarkEnd w:id="21"/>
    </w:p>
    <w:p w14:paraId="1E85B575">
      <w:pPr>
        <w:numPr>
          <w:ilvl w:val="0"/>
          <w:numId w:val="0"/>
        </w:numPr>
        <w:rPr>
          <w:rFonts w:hint="eastAsia"/>
          <w:lang w:val="en-US" w:eastAsia="zh-CN"/>
        </w:rPr>
      </w:pPr>
    </w:p>
    <w:p w14:paraId="348F5B31">
      <w:pPr>
        <w:rPr>
          <w:rFonts w:hint="default" w:ascii="微软雅黑" w:hAnsi="微软雅黑" w:eastAsia="微软雅黑" w:cs="微软雅黑"/>
          <w:b w:val="0"/>
          <w:bCs/>
          <w:snapToGrid w:val="0"/>
          <w:w w:val="99"/>
          <w:kern w:val="0"/>
          <w:sz w:val="24"/>
          <w:szCs w:val="24"/>
          <w:lang w:val="en-US" w:eastAsia="zh-CN" w:bidi="ar-SA"/>
        </w:rPr>
      </w:pPr>
      <w:bookmarkStart w:id="22" w:name="_Toc18086"/>
      <w:bookmarkStart w:id="23" w:name="_Toc17777"/>
      <w:bookmarkStart w:id="24" w:name="_Toc27350"/>
      <w:r>
        <w:rPr>
          <w:rFonts w:hint="eastAsia" w:ascii="微软雅黑" w:hAnsi="微软雅黑" w:eastAsia="微软雅黑" w:cs="微软雅黑"/>
          <w:b w:val="0"/>
          <w:bCs/>
          <w:snapToGrid w:val="0"/>
          <w:w w:val="99"/>
          <w:kern w:val="0"/>
          <w:sz w:val="24"/>
          <w:szCs w:val="24"/>
          <w:lang w:val="en-US" w:eastAsia="zh-CN" w:bidi="ar-SA"/>
        </w:rPr>
        <w:t>1、监控系统部分</w:t>
      </w:r>
    </w:p>
    <w:tbl>
      <w:tblPr>
        <w:tblStyle w:val="4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2"/>
        <w:gridCol w:w="1309"/>
        <w:gridCol w:w="5600"/>
        <w:gridCol w:w="1001"/>
        <w:gridCol w:w="1002"/>
      </w:tblGrid>
      <w:tr w14:paraId="6891E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8" w:space="0"/>
              <w:left w:val="single" w:color="000000" w:sz="8" w:space="0"/>
              <w:bottom w:val="single" w:color="000000" w:sz="4" w:space="0"/>
              <w:right w:val="single" w:color="000000" w:sz="4" w:space="0"/>
            </w:tcBorders>
            <w:shd w:val="clear" w:color="auto" w:fill="A8EAE4"/>
            <w:vAlign w:val="center"/>
          </w:tcPr>
          <w:p w14:paraId="0363F4B3">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680"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57A0FF7C">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设备名称</w:t>
            </w:r>
          </w:p>
        </w:tc>
        <w:tc>
          <w:tcPr>
            <w:tcW w:w="2908"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1B7ED8D0">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设备技术参数说明</w:t>
            </w:r>
          </w:p>
        </w:tc>
        <w:tc>
          <w:tcPr>
            <w:tcW w:w="520"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13C94D15">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520"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760271EA">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单位</w:t>
            </w:r>
          </w:p>
        </w:tc>
      </w:tr>
      <w:tr w14:paraId="63E29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58" w:type="pct"/>
            <w:gridSpan w:val="3"/>
            <w:tcBorders>
              <w:top w:val="nil"/>
              <w:left w:val="single" w:color="000000" w:sz="8" w:space="0"/>
              <w:bottom w:val="single" w:color="000000" w:sz="4" w:space="0"/>
              <w:right w:val="nil"/>
            </w:tcBorders>
            <w:shd w:val="clear" w:color="auto" w:fill="FFFFFF"/>
            <w:vAlign w:val="center"/>
          </w:tcPr>
          <w:p w14:paraId="4FAC1EE5">
            <w:pPr>
              <w:keepNext w:val="0"/>
              <w:keepLines w:val="0"/>
              <w:widowControl/>
              <w:suppressLineNumbers w:val="0"/>
              <w:jc w:val="left"/>
              <w:textAlignment w:val="center"/>
              <w:rPr>
                <w:rFonts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一、视频监控</w:t>
            </w:r>
          </w:p>
        </w:tc>
        <w:tc>
          <w:tcPr>
            <w:tcW w:w="520" w:type="pct"/>
            <w:tcBorders>
              <w:top w:val="nil"/>
              <w:left w:val="nil"/>
              <w:bottom w:val="single" w:color="000000" w:sz="4" w:space="0"/>
              <w:right w:val="nil"/>
            </w:tcBorders>
            <w:shd w:val="clear" w:color="auto" w:fill="FFFFFF"/>
            <w:vAlign w:val="center"/>
          </w:tcPr>
          <w:p w14:paraId="430FEA5B">
            <w:pPr>
              <w:rPr>
                <w:rFonts w:hint="eastAsia" w:ascii="微软雅黑" w:hAnsi="微软雅黑" w:eastAsia="微软雅黑" w:cs="微软雅黑"/>
                <w:i w:val="0"/>
                <w:iCs w:val="0"/>
                <w:color w:val="auto"/>
                <w:sz w:val="16"/>
                <w:szCs w:val="16"/>
                <w:highlight w:val="none"/>
                <w:u w:val="none"/>
              </w:rPr>
            </w:pPr>
          </w:p>
        </w:tc>
        <w:tc>
          <w:tcPr>
            <w:tcW w:w="520" w:type="pct"/>
            <w:tcBorders>
              <w:top w:val="nil"/>
              <w:left w:val="nil"/>
              <w:bottom w:val="single" w:color="000000" w:sz="4" w:space="0"/>
              <w:right w:val="nil"/>
            </w:tcBorders>
            <w:shd w:val="clear" w:color="auto" w:fill="FFFFFF"/>
            <w:vAlign w:val="center"/>
          </w:tcPr>
          <w:p w14:paraId="3C1582BD">
            <w:pPr>
              <w:rPr>
                <w:rFonts w:hint="eastAsia" w:ascii="微软雅黑" w:hAnsi="微软雅黑" w:eastAsia="微软雅黑" w:cs="微软雅黑"/>
                <w:i w:val="0"/>
                <w:iCs w:val="0"/>
                <w:color w:val="auto"/>
                <w:sz w:val="16"/>
                <w:szCs w:val="16"/>
                <w:highlight w:val="none"/>
                <w:u w:val="none"/>
              </w:rPr>
            </w:pPr>
          </w:p>
        </w:tc>
      </w:tr>
      <w:tr w14:paraId="06857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17A666BF">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B8C66E">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网络摄像机</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AB805D">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1、支持输出图像分辨率不低于1920x1080</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2、靶面尺寸为1/2.7英寸</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3、信噪比不小于55dB。</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4、支持红外补光，有效补光距离达到50m</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5、摄像机应能在额定电源电压 DC12V的±25%范围内正常工作</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6、内置不少于1个麦克风，1个RJ45网络接口，并支持POE供电</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7、需支持IP66防尘防水。</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452EF5">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18</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F26AAE">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2B924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0B7EB48E">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2</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FED723">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摄像机支架</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044E95">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1、金属壁装支架</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2、压铸纯铝合金材质，表面做喷塑处理</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3、支架带出线孔，安装更加美观</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EEEF6F">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18</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19239A">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个</w:t>
            </w:r>
          </w:p>
        </w:tc>
      </w:tr>
      <w:tr w14:paraId="195B9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22F98023">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3</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EDAEDA">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网络摄像机</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0E4AFA">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1、支持输出图像分辨率不低于1920x1080</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2、靶面尺寸为1/2.7英寸</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3、信噪比不小于55dB。</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4、支持红外补光，有效补光距离达到30m</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5、摄像机应能在额定电源电压 DC12V的±25%范围内正常工作</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6、内置不少于1个麦克风，1个RJ45网络接口，并支持POE供电</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7、需支持IP66防尘防水。</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B7C221">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40</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F054C9">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22E9B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552A2DD0">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4</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D5C5E5">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网络摄像机</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DAB5E1">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1、摄像机CMOS靶面尺寸不小于1/2.7英寸</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highlight w:val="none"/>
                <w:u w:val="none"/>
                <w:lang w:val="en-US" w:eastAsia="zh-CN" w:bidi="ar"/>
              </w:rPr>
              <w:t>2、摄像机采用基于transformer架构的大模型算法，内置1颗算力不小于8TOPS的CPU、GPU、NPU一体化芯片（提供公安部检验报告复印件并加盖投标人公章）</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3、主码流视频分辨率不小于1920×1080</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4、支持开启、关闭智能文搜功能，功能开启后，设备可上传目标场景图片及目标信息，目标信息包括出现的时间、目标类别、在视场中的位置</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highlight w:val="none"/>
                <w:u w:val="none"/>
                <w:lang w:val="en-US" w:eastAsia="zh-CN" w:bidi="ar"/>
              </w:rPr>
              <w:t>5、内置大模型算法芯片，运用大模型算法检测并分类识别目标(人员、机动车、动物)（提供公安部检验报告复印件并加盖投标人公章）</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6、设备采用智能大模型算法，在环境光照度不高于1lx的情况下，当检测区域存在晃动的树叶、光影时，可对人员、机动车、狗进行目标检测，检测上报廷时不大于1s</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7、外壳防护等级不低于IP67</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8、内置不少于1个麦克风、1个扬声器，具有1个音频输入接口、1个音频输出接口、1个报警输入接口、1个报警输出接口</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A616C6">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4</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DBAE8B">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31CAE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3319156F">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5</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568299">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摄像机支架</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C93513">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1、壁装支架/白/铝合金</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B3F4CB">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4</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11226F">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个</w:t>
            </w:r>
          </w:p>
        </w:tc>
      </w:tr>
      <w:tr w14:paraId="7FA40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4233AAA5">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6</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924ED9">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智能球型摄像机</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C81F15">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1、全景摄像机分辨率不低于3680 × 1656，细节摄像机分辨率不低于2688 × 1520</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2、摄像机内置不少于3个镜头，可输出至少1路全景视频图像和1路细节视频图像，全景视频图像内置2个镜头，细节视频图像内置1个镜头</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3、摄像机内置镜头，支持不小于32倍光学变倍，镜头最大焦距不小于192mm</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4、支持水平旋转范围360°连续旋转，垂直旋转范围-20°~90°，全景通道可进行垂直旋转，旋转角度范围不低于12°，并可进行调节</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5、内置不少于2颗GPU芯片，全景通道可输出两个镜头无缝拼接的全景图像，纵向拼接偏差像素不大于4个像素，全景画面水平视场角不小于190°，垂直视场角不小于80°</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6、具有AI-ISP图像质量提升功能，在低照度环境下，可自动调节预览场景视频画面中人脸、人体、车辆等目标及预览场景视频画面的区域曝光、亮度、色彩饱和度、对比度、锐度等</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7、设备全景通道支持拼接畸变矫正，可分别对全景拼接画面的畸变、姿态角、旋转角进行调节（1-100可调），优化拼接效果</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8、具有不少于7路报警输入、2路报警输出、1路音频输入、1路音频输出</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9、外壳防护等级不低于IP67</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10、支持在-40 °C~70 °C范围内功能应正常</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2E220B">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F52A80">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62CD5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5F6214DB">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7</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ADFEB1">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球型摄像机支架</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D16CB8">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1、法兰式壁装支架</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2、颜色：铂金灰</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3、材质：铝合金</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DE9077">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D594A8">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30047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1FD2730E">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8</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E74723">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网络存储设备</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E1013A">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具有不少于4个HDMI接口、2个VGA接口、4个RJ45千兆网络接口、2个USB2.0接口、4个USB3.0接口、1个RS232接口、2个RS485接口（可接入RS485键盘）、1个eSATA接口、1+1冗余电源、1+1冗余风扇；具有不少于1路音频输入接口、2路音频输出接口、16路报警输入接口、8路报警输出接口.可内置24块SATA接口硬盘</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2、支持最大接入带宽1024Mbps，最大存储带宽1024Mbps，最大转发带宽1024Mbps</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3、可接入 1T、2T、3T、4T、6T、8T、10T、12TB、14TB、16TB、18TB、20TB 容量的 SATA接口硬盘</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4、设备支持分组管理，支持将接入的视频通道按分组管理；支持以分组方式进行预览、回放和检索；自定义视图支持以分组方式拖动通道进行配置</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5、切片回放功能，支持按月、日、小时维度进行切片展示，按月最大支持30个切片，按日最大支持24个切片，按时最大支持60个切片</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6、支持预览的单窗口轮巡，设备支持在多画面的固定窗口上进行轮巡预览，其他预览窗口不轮巡</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7、支持查看在线用户信息，包括用户名、用户类型、IP地址和用户最后操作时间等维护信息</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856D68">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FC5EE6">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510FF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239A2528">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9</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2A0CF1">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智能视频管理平台服务器</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A75786">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1、设备具有不少于1个DP接口、2个HDMI接口，1个VGA口、4个RJ45 10/100/1000Mbps 自适应以太网口、7个USB接口（其中5个USB2.0接口,2个USB3.0接口）、1个RS-485接口、1个RS-232接口、16路报警输入接口、4路报警输出接口、 5个SATA接口；具有不少于2路音频输入（1路3.5mm，1路RCA），2路音频输出（1路3.5mm、1路RCA）</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2、标准机架式≤2U,≥4盘位一体机，ATX电源，6核12线程64位高性能处理器，48GB DDR4高频率内存条</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3、监控点最大管理容量为300路，门禁最大管理容量为50个门禁，人员最大管理容量为1万，出入口最大管理容量为4车道</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4、支持对用户、角色、组织、区域、人员、车辆、卡片、设备等基础资源进行管理调配。</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5、运行管理中心提供统一的认证、授权管理机制，支持HTTPS以及密码安全加密访问认证。</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6、支持在视频预览、录像回放、即时回放、录像剪辑、手动录像和录像下载时叠加水印</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7、支持门禁权限自动下发更新数据到设备；可配置固定时间、固定次数自动下发异动的门禁权限，包含卡、人脸、指纹；支持人员的卡权限在平台进行权限认证，当卡权限还未下发到设备时，平台可以根据刷卡事件进行人员权限判断并进行反控开门；支持人员通行记录区分：内部人员、外部人员、陌生人员</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highlight w:val="none"/>
                <w:u w:val="none"/>
                <w:lang w:val="en-US" w:eastAsia="zh-CN" w:bidi="ar"/>
              </w:rPr>
              <w:t>8、支持根据用户使用习惯自定义配置快捷功能入口，支持首页投放大屏展示，支持最近7天每日的用户活跃数统计（提供公安部检验报告复印件并加盖投标人公章）</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highlight w:val="none"/>
                <w:u w:val="none"/>
                <w:lang w:val="en-US" w:eastAsia="zh-CN" w:bidi="ar"/>
              </w:rPr>
              <w:t>9、支持多色彩（红、橙、黄）展示运行告警状态，支持告警统计、概览、处理，支持告警记录查看、查询，支持告警单条、批量处理；支持系统最近7天每日告警数统计，支持评分量化系统监控指数，显示系统运行状态（提供公安部检验报告复印件并加盖投标人公章）</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highlight w:val="none"/>
                <w:u w:val="none"/>
                <w:lang w:val="en-US" w:eastAsia="zh-CN" w:bidi="ar"/>
              </w:rPr>
              <w:t>10、支持对监控点、编码设备的在线状态进行设备巡检，并以统计图方式展示巡检结果；支持对监控的图像进行视频质量诊断，图像异常项包括图像偏色、噪声干扰、图像过暗、图像过亮、视频丢帧、视频抖动、对比度异常、条纹干扰、视频遮挡、信号丢失、图像黑白、图像模糊、场景变换、视频剧变（提供公安部检验报告复印件并加盖投标人公章）</w:t>
            </w:r>
          </w:p>
        </w:tc>
        <w:tc>
          <w:tcPr>
            <w:tcW w:w="520" w:type="pct"/>
            <w:tcBorders>
              <w:top w:val="single" w:color="000000" w:sz="4" w:space="0"/>
              <w:left w:val="single" w:color="000000" w:sz="4" w:space="0"/>
              <w:bottom w:val="nil"/>
              <w:right w:val="single" w:color="000000" w:sz="4" w:space="0"/>
            </w:tcBorders>
            <w:shd w:val="clear" w:color="auto" w:fill="FFFFFF"/>
            <w:noWrap/>
            <w:vAlign w:val="center"/>
          </w:tcPr>
          <w:p w14:paraId="094DFC27">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520" w:type="pct"/>
            <w:tcBorders>
              <w:top w:val="single" w:color="000000" w:sz="4" w:space="0"/>
              <w:left w:val="single" w:color="000000" w:sz="4" w:space="0"/>
              <w:bottom w:val="nil"/>
              <w:right w:val="single" w:color="000000" w:sz="4" w:space="0"/>
            </w:tcBorders>
            <w:shd w:val="clear" w:color="auto" w:fill="FFFFFF"/>
            <w:noWrap/>
            <w:vAlign w:val="center"/>
          </w:tcPr>
          <w:p w14:paraId="30E7F28B">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6AEA9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6BFFBE02">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10</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57AD9D">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硬盘</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1D1A25">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1、12TB容量，3.5英寸，SATA3.0接口，7200RPM</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98D289">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23</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8B2F51">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片</w:t>
            </w:r>
          </w:p>
        </w:tc>
      </w:tr>
      <w:tr w14:paraId="5214F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958" w:type="pct"/>
            <w:gridSpan w:val="3"/>
            <w:tcBorders>
              <w:top w:val="single" w:color="000000" w:sz="4" w:space="0"/>
              <w:left w:val="single" w:color="000000" w:sz="8" w:space="0"/>
              <w:bottom w:val="nil"/>
              <w:right w:val="single" w:color="000000" w:sz="4" w:space="0"/>
            </w:tcBorders>
            <w:shd w:val="clear" w:color="auto" w:fill="FFFFFF"/>
            <w:vAlign w:val="center"/>
          </w:tcPr>
          <w:p w14:paraId="2F63B445">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二、监控中心拼接屏</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7D6B2">
            <w:pPr>
              <w:jc w:val="center"/>
              <w:rPr>
                <w:rFonts w:hint="eastAsia" w:ascii="微软雅黑" w:hAnsi="微软雅黑" w:eastAsia="微软雅黑" w:cs="微软雅黑"/>
                <w:i w:val="0"/>
                <w:iCs w:val="0"/>
                <w:color w:val="auto"/>
                <w:sz w:val="16"/>
                <w:szCs w:val="16"/>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94CD9">
            <w:pPr>
              <w:jc w:val="center"/>
              <w:rPr>
                <w:rFonts w:hint="eastAsia" w:ascii="微软雅黑" w:hAnsi="微软雅黑" w:eastAsia="微软雅黑" w:cs="微软雅黑"/>
                <w:i w:val="0"/>
                <w:iCs w:val="0"/>
                <w:color w:val="auto"/>
                <w:sz w:val="16"/>
                <w:szCs w:val="16"/>
                <w:highlight w:val="none"/>
                <w:u w:val="none"/>
              </w:rPr>
            </w:pPr>
          </w:p>
        </w:tc>
      </w:tr>
      <w:tr w14:paraId="74CE8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68DD6FC1">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8674B2">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电视</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307F8D">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国产65寸电视</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033012">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2797AC">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4FEE1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49AE640D">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2</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4B324C">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电视支架</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6DD227">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电视支架</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42F57B">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1CE7B2">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套</w:t>
            </w:r>
          </w:p>
        </w:tc>
      </w:tr>
      <w:tr w14:paraId="0B2AC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8" w:space="0"/>
              <w:right w:val="single" w:color="000000" w:sz="4" w:space="0"/>
            </w:tcBorders>
            <w:shd w:val="clear" w:color="auto" w:fill="FFFFFF"/>
            <w:vAlign w:val="center"/>
          </w:tcPr>
          <w:p w14:paraId="68B50B76">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3</w:t>
            </w:r>
          </w:p>
        </w:tc>
        <w:tc>
          <w:tcPr>
            <w:tcW w:w="680" w:type="pct"/>
            <w:tcBorders>
              <w:top w:val="single" w:color="000000" w:sz="4" w:space="0"/>
              <w:left w:val="single" w:color="000000" w:sz="4" w:space="0"/>
              <w:bottom w:val="single" w:color="000000" w:sz="8" w:space="0"/>
              <w:right w:val="single" w:color="000000" w:sz="4" w:space="0"/>
            </w:tcBorders>
            <w:shd w:val="clear" w:color="auto" w:fill="FFFFFF"/>
            <w:vAlign w:val="center"/>
          </w:tcPr>
          <w:p w14:paraId="345B58AC">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解码器</w:t>
            </w:r>
          </w:p>
        </w:tc>
        <w:tc>
          <w:tcPr>
            <w:tcW w:w="2908" w:type="pct"/>
            <w:tcBorders>
              <w:top w:val="single" w:color="000000" w:sz="4" w:space="0"/>
              <w:left w:val="single" w:color="000000" w:sz="4" w:space="0"/>
              <w:bottom w:val="single" w:color="000000" w:sz="8" w:space="0"/>
              <w:right w:val="single" w:color="000000" w:sz="4" w:space="0"/>
            </w:tcBorders>
            <w:shd w:val="clear" w:color="auto" w:fill="FFFFFF"/>
            <w:vAlign w:val="center"/>
          </w:tcPr>
          <w:p w14:paraId="16C5B043">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 解码设备采用嵌入式架构，高度≤2U，具有≥10个HDMI 1.4输出接口、≥2个HDMI 1.4输入接口、≥2个千兆网口、≥2个光口；</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 输入分辨率支持3840×2160，输出分辨率支持3840×2160；支持画面分割、拼接、开窗漫游功能，支持1、2、4、6、8、9、10、12、16、25、36等画面分割显示，支持将显示窗口在多个显示屏间进行拖动或跨屏显示，支持调节显示窗口大小；</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 支持ONVIF、GB28181协议接入设备，支持RTP\RTSP协议进行预览；支持H.265、H.264、MPEG4、MJPEG等视频编码格式，支持PS、TS、ES、RTP等主流封装格式，支持子码流及主码流切换；</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4. 解码能力支持≥20路4096×2160（25fps）、或≥80路1920×1080（30fps）、或≥160路1280×720（30fps）分辨率的H.264、H.265、MPEG4视频图像解码输出；</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5. 支持通过设备抓屏软件，将远程电脑桌面实时解码上墙显示，画面帧率应支持≥30fps，支持同时抓取≥8个任务上墙、≥8个4K信号，不消耗CPU性能，支持在电视墙进行8画面分割同时显示，支持对桌面进行整屏、单窗口、自定义区域抓屏上墙；</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6. 支持对输入的视频画面进行90°、180°、270°旋转显示，支持回字形拼接，支持对解码的IPC输出的画面进行旋转，支持90°、180°左旋和90°、180°右旋；</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7. 支持直连前端人脸检测设备，支持实时展示人脸检测结果，包括口罩、眼镜、年龄、性别、表情等属性信息，属性可直接叠加画面显示；</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8. 支持接入智能行为分析摄像机，支持解码显示智能行为分析信息，包括越界入侵、区域入侵、移动侦测、起身离开等，并上传报警信息；（提供公安部所属检验机构出具的检测报告复印件并加盖投标人公章）</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9. 支持PC软件客户端、WEB 客户端、平台客户端、可视化触控平台等方式访问管理；</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10. 支持通过平台/客户端界面查看屏幕运维信息，包括使用时长、序列号、温度、亮度、显示模式日支持下发配置屏幕参数；</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11. 支持通过自动识别屏幕的行列号信息，并能根据行列号信息，自动生成对应的电视墙规模和绑定输出口关系；</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12. 支持自动检测输入源的信号类型，根据信号源类型和显示位置，自动配置信号源所在屏幕的显示场景模式；</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13. 支持远程开关机控制，实现拼接墙整墙的开关机、定时开关机操作，支持远程控制拼接墙整墙或单屏亮度调节、图像模式配置或系统参数展示；</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highlight w:val="none"/>
                <w:u w:val="none"/>
                <w:lang w:val="en-US" w:eastAsia="zh-CN" w:bidi="ar"/>
              </w:rPr>
              <w:t xml:space="preserve"> 14. 产品符合GB/T 28181-2022公共安全视频监控联网系统信息传输、交换、控制技术要求。（提供公安部所属检验机构出具的检测报告复印件并加盖投标人公章）</w:t>
            </w:r>
          </w:p>
        </w:tc>
        <w:tc>
          <w:tcPr>
            <w:tcW w:w="520" w:type="pct"/>
            <w:tcBorders>
              <w:top w:val="single" w:color="000000" w:sz="4" w:space="0"/>
              <w:left w:val="single" w:color="000000" w:sz="4" w:space="0"/>
              <w:bottom w:val="single" w:color="000000" w:sz="8" w:space="0"/>
              <w:right w:val="single" w:color="000000" w:sz="4" w:space="0"/>
            </w:tcBorders>
            <w:shd w:val="clear" w:color="auto" w:fill="FFFFFF"/>
            <w:vAlign w:val="center"/>
          </w:tcPr>
          <w:p w14:paraId="7D88B017">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520" w:type="pct"/>
            <w:tcBorders>
              <w:top w:val="single" w:color="000000" w:sz="4" w:space="0"/>
              <w:left w:val="single" w:color="000000" w:sz="4" w:space="0"/>
              <w:bottom w:val="single" w:color="000000" w:sz="8" w:space="0"/>
              <w:right w:val="single" w:color="000000" w:sz="4" w:space="0"/>
            </w:tcBorders>
            <w:shd w:val="clear" w:color="auto" w:fill="FFFFFF"/>
            <w:vAlign w:val="center"/>
          </w:tcPr>
          <w:p w14:paraId="6980FC24">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bl>
    <w:p w14:paraId="244E2FA5">
      <w:pPr>
        <w:rPr>
          <w:rFonts w:hint="eastAsia" w:ascii="微软雅黑" w:hAnsi="微软雅黑" w:eastAsia="微软雅黑" w:cs="微软雅黑"/>
          <w:b w:val="0"/>
          <w:bCs/>
          <w:snapToGrid w:val="0"/>
          <w:w w:val="99"/>
          <w:kern w:val="0"/>
          <w:sz w:val="24"/>
          <w:szCs w:val="24"/>
          <w:highlight w:val="none"/>
          <w:lang w:val="en-US" w:eastAsia="zh-CN" w:bidi="ar-SA"/>
        </w:rPr>
      </w:pPr>
      <w:r>
        <w:rPr>
          <w:rFonts w:hint="eastAsia" w:ascii="微软雅黑" w:hAnsi="微软雅黑" w:eastAsia="微软雅黑" w:cs="微软雅黑"/>
          <w:b w:val="0"/>
          <w:bCs/>
          <w:snapToGrid w:val="0"/>
          <w:w w:val="99"/>
          <w:kern w:val="0"/>
          <w:sz w:val="24"/>
          <w:szCs w:val="24"/>
          <w:lang w:val="en-US" w:eastAsia="zh-CN" w:bidi="ar-SA"/>
        </w:rPr>
        <w:t>2、</w:t>
      </w:r>
      <w:r>
        <w:rPr>
          <w:rFonts w:hint="eastAsia" w:ascii="微软雅黑" w:hAnsi="微软雅黑" w:eastAsia="微软雅黑" w:cs="微软雅黑"/>
          <w:b w:val="0"/>
          <w:bCs/>
          <w:snapToGrid w:val="0"/>
          <w:w w:val="99"/>
          <w:kern w:val="0"/>
          <w:sz w:val="24"/>
          <w:szCs w:val="24"/>
          <w:highlight w:val="none"/>
          <w:lang w:val="en-US" w:eastAsia="zh-CN" w:bidi="ar-SA"/>
        </w:rPr>
        <w:t>门禁系统部分</w:t>
      </w:r>
    </w:p>
    <w:tbl>
      <w:tblPr>
        <w:tblStyle w:val="4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5"/>
        <w:gridCol w:w="1166"/>
        <w:gridCol w:w="6034"/>
        <w:gridCol w:w="893"/>
        <w:gridCol w:w="894"/>
      </w:tblGrid>
      <w:tr w14:paraId="6D734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8" w:space="0"/>
              <w:left w:val="single" w:color="000000" w:sz="8" w:space="0"/>
              <w:bottom w:val="single" w:color="000000" w:sz="4" w:space="0"/>
              <w:right w:val="single" w:color="000000" w:sz="4" w:space="0"/>
            </w:tcBorders>
            <w:shd w:val="clear" w:color="auto" w:fill="A8EAE4"/>
            <w:vAlign w:val="center"/>
          </w:tcPr>
          <w:p w14:paraId="1DB04D7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606"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7552715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3133"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60C08AF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设备技术参数说明</w:t>
            </w:r>
          </w:p>
        </w:tc>
        <w:tc>
          <w:tcPr>
            <w:tcW w:w="464"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25293C7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464"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32BACF1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r>
      <w:tr w14:paraId="68947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071" w:type="pct"/>
            <w:gridSpan w:val="3"/>
            <w:tcBorders>
              <w:top w:val="nil"/>
              <w:left w:val="nil"/>
              <w:bottom w:val="single" w:color="000000" w:sz="4" w:space="0"/>
              <w:right w:val="single" w:color="000000" w:sz="4" w:space="0"/>
            </w:tcBorders>
            <w:shd w:val="clear" w:color="auto" w:fill="FFFFFF"/>
            <w:vAlign w:val="center"/>
          </w:tcPr>
          <w:p w14:paraId="67C0C84F">
            <w:pPr>
              <w:keepNext w:val="0"/>
              <w:keepLines w:val="0"/>
              <w:widowControl/>
              <w:suppressLineNumbers w:val="0"/>
              <w:jc w:val="left"/>
              <w:textAlignment w:val="center"/>
              <w:rPr>
                <w:rFonts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人行闸机系统</w:t>
            </w:r>
          </w:p>
        </w:tc>
        <w:tc>
          <w:tcPr>
            <w:tcW w:w="464" w:type="pct"/>
            <w:tcBorders>
              <w:top w:val="nil"/>
              <w:left w:val="single" w:color="000000" w:sz="4" w:space="0"/>
              <w:bottom w:val="single" w:color="000000" w:sz="4" w:space="0"/>
              <w:right w:val="single" w:color="000000" w:sz="4" w:space="0"/>
            </w:tcBorders>
            <w:shd w:val="clear" w:color="auto" w:fill="FFFFFF"/>
            <w:vAlign w:val="center"/>
          </w:tcPr>
          <w:p w14:paraId="17B72C45">
            <w:pPr>
              <w:jc w:val="center"/>
              <w:rPr>
                <w:rFonts w:hint="eastAsia" w:ascii="宋体" w:hAnsi="宋体" w:eastAsia="宋体" w:cs="宋体"/>
                <w:b/>
                <w:bCs/>
                <w:i w:val="0"/>
                <w:iCs w:val="0"/>
                <w:color w:val="000000"/>
                <w:sz w:val="20"/>
                <w:szCs w:val="20"/>
                <w:u w:val="none"/>
              </w:rPr>
            </w:pPr>
          </w:p>
        </w:tc>
        <w:tc>
          <w:tcPr>
            <w:tcW w:w="464" w:type="pct"/>
            <w:tcBorders>
              <w:top w:val="nil"/>
              <w:left w:val="single" w:color="000000" w:sz="4" w:space="0"/>
              <w:bottom w:val="single" w:color="000000" w:sz="4" w:space="0"/>
              <w:right w:val="single" w:color="000000" w:sz="4" w:space="0"/>
            </w:tcBorders>
            <w:shd w:val="clear" w:color="auto" w:fill="FFFFFF"/>
            <w:vAlign w:val="center"/>
          </w:tcPr>
          <w:p w14:paraId="5A0DB620">
            <w:pPr>
              <w:jc w:val="center"/>
              <w:rPr>
                <w:rFonts w:hint="eastAsia" w:ascii="宋体" w:hAnsi="宋体" w:eastAsia="宋体" w:cs="宋体"/>
                <w:b/>
                <w:bCs/>
                <w:i w:val="0"/>
                <w:iCs w:val="0"/>
                <w:color w:val="000000"/>
                <w:sz w:val="20"/>
                <w:szCs w:val="20"/>
                <w:u w:val="none"/>
              </w:rPr>
            </w:pPr>
          </w:p>
        </w:tc>
      </w:tr>
      <w:tr w14:paraId="6DB53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C865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9E34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身份信息识别产品</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9D748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 xml:space="preserve"> 1. 人脸门禁一体机，设备采用≥7英寸触摸显示屏，屏幕分辨率≥1024*600，可显示软件界面及操作提示，设备实时检测最大人脸，具有人脸框提示设计，方便校准。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 不少于2个摄像头（1个可见光摄像头+1个红外摄像头），码流支持≥1920×1080@25帧/秒，适应强光、逆光、弱光等条件下的人脸识别，支持通过人脸及人体测光，快速调节图像亮度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 3. 设备支持≥10000张人脸白名单、≥50000张卡片，≥150000条本地出入记录，支持通过韦根接口外接门禁主机或韦根读卡器；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 屏幕采用不低于水滴屏全贴合工艺，玻璃屏占比≥90%，屏幕流明度≥600cd/m2，具有指示灯支持固定频率的亮起和熄灭（呼吸状态）及识别状态提示；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 前面板防破坏能力不低于 IK07 ，后壳防破坏能力不低于IK10 ，防护等级不低于IP66，支持选择嵌入式、壁挂、桌面、立式、人员通道安装；</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 人脸1:1对比平均时间≤120ms ，认假率≤0.0002% ，拒真率≤1%，准确率≥99%；</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 支持与管理平台或客户端中心、室内机、管理机、手机 APP 可视对讲，支持配置一键呼叫管理机或室内机的可视对讲，支持与广播主机呼叫对讲，支持中心广播主机向设备广播喊话，支持在管理中心远程视频预览，支持接入NVR设备实现视频监控录像；</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 支持本地非明文存储比对结果、身份信息及抓拍人脸照片，支持实时非明文上传比对结果、身份信息及抓拍人脸照片等至管理中心，支持断网续传离线记录非明文数据功能，支持对 USB 导出数据（事件记录及人脸等）采用非明文方案，支持抓拍图片本地存储功能开启、关闭，支持抓拍图片上传管理平台软件功能开启、关闭，支持设备本地比对结果用户信息脱敏显示功能开启、关闭，即隐藏姓名和工号信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 设备接入系统平台后应能支持视频联动报警功能，支持接入消防应急信号联动开门；支持根据设定事件的联动关系，当检测到该事件发生时，应能触发对应的动作；未授权人员刷人脸时，设备应能支持抓拍图片并实时上报平台预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 支持对显示页面进行编辑，提供不少于5种页面类型进行选择，每种页面均能插入文字和图片，能调整插入文字的位置和大小，具有修改文字大小、字体颜色、背景填充、对齐格式等操作，支持调整插入图片的位置和大小，具有背景填充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 具有≥1个RS485、≥1个wiegand 、≥1个typeC、≥1个门磁、≥2个报警输入、≥1个防拆、≥1个开门按钮、≥1个电锁、≥1个报警输出，内置扬声器。</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8E9E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D514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7A564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A897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DDD0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门禁开关电源</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438EF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1、输入电压：100-240VAC；</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2、输出电压：12VDC；</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3、输出电流：4.17A；</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4、输出功率：50W；</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4EE9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F615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2460B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CC8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A009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人员通道</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2684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摆闸型闸机通道，右边道，采用直流无刷伺服电机，集成IC/CPU读卡器、一体化摄像头、信息显示模块，箱体采用不低于SUS304不锈钢材质，顶盖及侧盖厚度厚度≥1.0mm，长≥1200mm、宽≤190mm、高≥1000mm；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 设备在断电或发生故障后能处于无拦挡状态，支持断电自动开门，具有消防联动接口，当消防信号触发时，门翼自动打开，具有门翼灯；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 设备离线支持≥100000个用户（用户权限能配置为管理员），≥100000个人脸特征，≥200000张卡片容量，≥100000笔记录存储；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 采用一体化外观结构，内置人脸识别摄像头，且摄像头高度不超过闸机箱体顶部100mm；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 一组通道调试仅需要登陆一个设备IP，来实现该组通道的参数配置、门禁管理和闸机控制功能，参数配置包括但不限于人员权限（包括卡片、人脸权限）管理、开关门速度配置、进出两个人脸设备的参数配置等；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 支持手机连接设备wifi热点和NFC通过手机WEB登录和PC通过web登录实现调试，包括但不限于进行人员权限管理、参数设置、设备器件状态查看（设备容量、从通道通讯状态、红外探测器输入输出状态、读卡器状态、箱体温度、电机编码器状态、消防触发状态、通行模式状态、门翼状态、遥控器状态等等）、远程开关门及常开常闭控制、遥控器配置、灯效配置（亮度调节、灯光亮度自适应功能等等）等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 单侧通道能独立使用，具有雷达探测识别开门功能；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 具有≥4个自收自发的激光雷达探测器，无需收发对齐，探测器支持室外使用；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 支持异常开门、翻越、滞留、反向闯入、尾随、通行超时、误闯等行为检测，且会有报警提示（包括语音播报、指示灯、IO信号联动输出），同时上传报警事件；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 支持交替通行模式，记忆模式，支持多人授权通行（一次授权，允许多人通行）；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 设备通行速度支持不低于20-60人/分钟，人员通行检测部分、指示部分防护等级不低于IK07，其他部分不低于IK08。</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15F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2C58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6F8C0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D131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F9EA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人员通道</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FBBCB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摆闸型闸机通道，中间道，采用直流无刷伺服电机，集成IC/CPU读卡器、一体化摄像头、信息显示模块，箱体采用不低于SUS304不锈钢材质，顶盖及侧盖厚度厚度≥1.0mm，长≥1200mm、宽≤190mm、高≥1000mm；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 设备在断电或发生故障后能处于无拦挡状态，支持断电自动开门，具有消防联动接口，当消防信号触发时，门翼自动打开，具有门翼灯；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3. </w:t>
            </w:r>
            <w:r>
              <w:rPr>
                <w:rFonts w:hint="eastAsia" w:ascii="微软雅黑" w:hAnsi="微软雅黑" w:eastAsia="微软雅黑" w:cs="微软雅黑"/>
                <w:i w:val="0"/>
                <w:iCs w:val="0"/>
                <w:color w:val="auto"/>
                <w:kern w:val="0"/>
                <w:sz w:val="16"/>
                <w:szCs w:val="16"/>
                <w:u w:val="none"/>
                <w:lang w:val="en-US" w:eastAsia="zh-CN" w:bidi="ar"/>
              </w:rPr>
              <w:t>设备离线支持≥100000个用户（用户权限能配置为管理员），≥100000个人脸特征，≥200000张卡片容量，≥100000笔记录存储；</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u w:val="none"/>
                <w:lang w:val="en-US" w:eastAsia="zh-CN" w:bidi="ar"/>
              </w:rPr>
              <w:t xml:space="preserve"> 4. 采用一体化外观结构，内置人脸识别摄像头，且摄像头高度不超过闸机箱体顶部100mm；（提供公安部所属检验机构出具的检测报告复印件并加盖投标人公章）</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u w:val="none"/>
                <w:lang w:val="en-US" w:eastAsia="zh-CN" w:bidi="ar"/>
              </w:rPr>
              <w:t xml:space="preserve"> 5. 一组通道调试仅需要登陆一个设备IP，来实现该组通道的参数配置、门禁管理和闸机控制功能，参数配置包括但不限于人员权限（包括卡片、人脸权限）管理、开关门速度配置、进出两个人脸设备的参数配置等；（提供公安部所属检验机构出具的检测报告复印件并加盖投标人公章）</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i w:val="0"/>
                <w:iCs w:val="0"/>
                <w:color w:val="auto"/>
                <w:kern w:val="0"/>
                <w:sz w:val="16"/>
                <w:szCs w:val="16"/>
                <w:u w:val="none"/>
                <w:lang w:val="en-US" w:eastAsia="zh-CN" w:bidi="ar"/>
              </w:rPr>
              <w:t>6. 支持手机连接设备wifi热点和NFC通过手</w:t>
            </w:r>
            <w:r>
              <w:rPr>
                <w:rFonts w:hint="eastAsia" w:ascii="微软雅黑" w:hAnsi="微软雅黑" w:eastAsia="微软雅黑" w:cs="微软雅黑"/>
                <w:i w:val="0"/>
                <w:iCs w:val="0"/>
                <w:color w:val="000000"/>
                <w:kern w:val="0"/>
                <w:sz w:val="16"/>
                <w:szCs w:val="16"/>
                <w:u w:val="none"/>
                <w:lang w:val="en-US" w:eastAsia="zh-CN" w:bidi="ar"/>
              </w:rPr>
              <w:t>机WEB登录和PC通过web登录实现调试，包括但不限于进行人员权限管理、参数设置、设备器件状态查看（设备容量、从通道通讯状态、红外探测器输入输出状态、读卡器状态、箱体温度、电机编码器状态、消防触发状态、通行模式状态、门翼状态、遥控器状态等等）、远程开关门及常开常闭控制、遥控器配置、灯效配置（亮度调节、灯光亮度自适应功能等等）等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 单侧通道能独立使用，具有雷达探测识别开门功能；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 具有≥4个自收自发的激光雷达探测器，无需收发对齐，探测器支持室外使用；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 支持异常开门、翻越、滞留、反向闯入、尾随、通行超时、误闯等行为检测，且会有报警提示（包括语音播报、指示灯、IO信号联动输出），同时上传报警事件；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 支持交替通行模式，记忆模式，支持多人授权通行（一次授权，允许多人通行）；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 设备通行速度支持不低于20-60人/分钟，人员通行检测部分、指示部分防护等级不低于IK07，其他部分不低于IK08。</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9612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BC92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5EECC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38B2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B55B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人员通道</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2E5AB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摆闸型闸机通道，左边道，采用直流无刷伺服电机，集成IC/CPU读卡器、一体化摄像头、信息显示模块，箱体采用不低于SUS304不锈钢材质，顶盖及侧盖厚度厚度≥1.0mm，长≥1200mm、宽≤190mm、高≥1000mm；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 设备在断电或发生故障后能处于无拦挡状态，支持断电自动开门，具有消防联动接口，当消防信号触发时，门翼自动打开，具有门翼灯；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 设备离线支持≥100000个用户（用户权限能配置为管理员），≥100000个人脸特征，≥200000张卡片容量，≥100000笔记录存储；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 采用一体化外观结构，内置人脸识别摄像头，且摄像头高度不超过闸机箱体顶部100mm；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 一组通道调试仅需要登陆一个设备IP，来实现该组通道的参数配置、门禁管理和闸机控制功能，参数配置包括但不限于人员权限（包括卡片、人脸权限）管理、开关门速度配置、进出两个人脸设备的参数配置等；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 支持手机连接设备wifi热点和NFC通过手机WEB登录和PC通过web登录实现调试，包括但不限于进行人员权限管理、参数设置、设备器件状态查看（设备容量、从通道通讯状态、红外探测器输入输出状态、读卡器状态、箱体温度、电机编码器状态、消防触发状态、通行模式状态、门翼状态、遥控器状态等等）、远程开关门及常开常闭控制、遥控器配置、灯效配置（亮度调节、灯光亮度自适应功能等等）等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 单侧通道能独立使用，具有雷达探测识别开门功能；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 具有≥4个自收自发的激光雷达探测器，无需收发对齐，探测器支持室外使用；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 支持异常开门、翻越、滞留、反向闯入、尾随、通行超时、误闯等行为检测，且会有报警提示（包括语音播报、指示灯、IO信号联动输出），同时上传报警事件；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 支持交替通行模式，记忆模式，支持多人授权通行（一次授权，允许多人通行）；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 设备通行速度支持不低于20-60人/分钟，人员通行检测部分、指示部分防护等级不低于IK07，其他部分不低于IK08。</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FB95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BD9D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05E12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FE5D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C9FE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身份信息识别产品</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9756E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设备应具有大于3英寸触摸显示屏，屏幕分辨率≥800*480，显示软件界面、操作提示及人脸采集引导框，实时检测最大人脸；</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 设备应具有不小于200万双目摄像头，支持人脸采集，并具有照片视频防假功能；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 支持用户卡号、指纹、人脸、身份证信息等用户信息采集登记，支持普通CPU卡、国密CPU卡发卡授权，支持防假体攻击功能，对视频、电子照片、打印照片中的人脸应不能进行人脸认证登录；</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 支持红外及白光灯补光，支持设置红外及可见光补光灯亮度，支持侦测到人脸时开启补光灯；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 支持有线网络、无线WiFi、USB口通信，支持在线采集，通过网络协议或USB口对接到平台，平台进行在线采集，采集信息实时上传。</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FCFB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073A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4C38A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5428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1E2B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磁力锁</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0B746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双开门磁力锁</w:t>
            </w:r>
          </w:p>
        </w:tc>
        <w:tc>
          <w:tcPr>
            <w:tcW w:w="464" w:type="pct"/>
            <w:tcBorders>
              <w:top w:val="nil"/>
              <w:left w:val="single" w:color="000000" w:sz="4" w:space="0"/>
              <w:bottom w:val="single" w:color="000000" w:sz="4" w:space="0"/>
              <w:right w:val="single" w:color="000000" w:sz="4" w:space="0"/>
            </w:tcBorders>
            <w:shd w:val="clear" w:color="auto" w:fill="auto"/>
            <w:vAlign w:val="center"/>
          </w:tcPr>
          <w:p w14:paraId="3FE196C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4" w:type="pct"/>
            <w:tcBorders>
              <w:top w:val="nil"/>
              <w:left w:val="single" w:color="000000" w:sz="4" w:space="0"/>
              <w:bottom w:val="single" w:color="000000" w:sz="4" w:space="0"/>
              <w:right w:val="single" w:color="000000" w:sz="4" w:space="0"/>
            </w:tcBorders>
            <w:shd w:val="clear" w:color="auto" w:fill="auto"/>
            <w:vAlign w:val="center"/>
          </w:tcPr>
          <w:p w14:paraId="14EEB89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6C331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071" w:type="pct"/>
            <w:gridSpan w:val="3"/>
            <w:tcBorders>
              <w:top w:val="single" w:color="000000" w:sz="4" w:space="0"/>
              <w:left w:val="nil"/>
              <w:bottom w:val="single" w:color="000000" w:sz="4" w:space="0"/>
              <w:right w:val="single" w:color="000000" w:sz="4" w:space="0"/>
            </w:tcBorders>
            <w:shd w:val="clear" w:color="auto" w:fill="FFFFFF"/>
            <w:vAlign w:val="center"/>
          </w:tcPr>
          <w:p w14:paraId="0553028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车辆道闸系统</w:t>
            </w:r>
          </w:p>
        </w:tc>
        <w:tc>
          <w:tcPr>
            <w:tcW w:w="464" w:type="pct"/>
            <w:tcBorders>
              <w:top w:val="nil"/>
              <w:left w:val="single" w:color="000000" w:sz="4" w:space="0"/>
              <w:bottom w:val="single" w:color="000000" w:sz="4" w:space="0"/>
              <w:right w:val="single" w:color="000000" w:sz="4" w:space="0"/>
            </w:tcBorders>
            <w:shd w:val="clear" w:color="auto" w:fill="auto"/>
            <w:vAlign w:val="center"/>
          </w:tcPr>
          <w:p w14:paraId="4DA613D1">
            <w:pPr>
              <w:jc w:val="center"/>
              <w:rPr>
                <w:rFonts w:hint="eastAsia" w:ascii="微软雅黑" w:hAnsi="微软雅黑" w:eastAsia="微软雅黑" w:cs="微软雅黑"/>
                <w:i w:val="0"/>
                <w:iCs w:val="0"/>
                <w:color w:val="000000"/>
                <w:sz w:val="16"/>
                <w:szCs w:val="16"/>
                <w:u w:val="none"/>
              </w:rPr>
            </w:pPr>
          </w:p>
        </w:tc>
        <w:tc>
          <w:tcPr>
            <w:tcW w:w="464" w:type="pct"/>
            <w:tcBorders>
              <w:top w:val="nil"/>
              <w:left w:val="single" w:color="000000" w:sz="4" w:space="0"/>
              <w:bottom w:val="single" w:color="000000" w:sz="4" w:space="0"/>
              <w:right w:val="single" w:color="000000" w:sz="4" w:space="0"/>
            </w:tcBorders>
            <w:shd w:val="clear" w:color="auto" w:fill="auto"/>
            <w:vAlign w:val="center"/>
          </w:tcPr>
          <w:p w14:paraId="6704A1A8">
            <w:pPr>
              <w:jc w:val="center"/>
              <w:rPr>
                <w:rFonts w:hint="eastAsia" w:ascii="微软雅黑" w:hAnsi="微软雅黑" w:eastAsia="微软雅黑" w:cs="微软雅黑"/>
                <w:i w:val="0"/>
                <w:iCs w:val="0"/>
                <w:color w:val="000000"/>
                <w:sz w:val="16"/>
                <w:szCs w:val="16"/>
                <w:u w:val="none"/>
              </w:rPr>
            </w:pPr>
          </w:p>
        </w:tc>
      </w:tr>
      <w:tr w14:paraId="7E18E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5931D8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3A8B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抓拍显示一体机</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81D15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出入口抓拍显示一体机，由抓拍机、显示模块、语音播报模块、补光灯等组成，内置电动变焦镜头；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 内置摄像机分辨率≥2688×1520（不含字符叠加），帧率不低于25fps，内置显示模块不低于双基色，尺寸≥256mm*128mm，分辨率≥64*32，亮度≥1200cd/m²；</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i w:val="0"/>
                <w:iCs w:val="0"/>
                <w:color w:val="auto"/>
                <w:kern w:val="0"/>
                <w:sz w:val="16"/>
                <w:szCs w:val="16"/>
                <w:u w:val="none"/>
                <w:lang w:val="en-US" w:eastAsia="zh-CN" w:bidi="ar"/>
              </w:rPr>
              <w:t>3. 支持视频触发、线圈触发、雷达触发等多种触发方式，车辆捕获率≥99%；</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i w:val="0"/>
                <w:iCs w:val="0"/>
                <w:color w:val="auto"/>
                <w:kern w:val="0"/>
                <w:sz w:val="16"/>
                <w:szCs w:val="16"/>
                <w:u w:val="none"/>
                <w:lang w:val="en-US" w:eastAsia="zh-CN" w:bidi="ar"/>
              </w:rPr>
              <w:t>4. 当识读到未授权的车辆标识、已设定须提示的车辆标识、未经正常操作而使出入口挡车器开启、通讯发生故障时，支持产生报警提醒；</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u w:val="none"/>
                <w:lang w:val="en-US" w:eastAsia="zh-CN" w:bidi="ar"/>
              </w:rPr>
              <w:t xml:space="preserve"> 5. 联网时，可与后台的黑白名单同步，并进行比对和管控；断网时，可使用本地保存的黑白名单进行比对和管控；（提供公安部所属检验机构出具的检测报告复印件并加盖投标人公章）</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i w:val="0"/>
                <w:iCs w:val="0"/>
                <w:color w:val="auto"/>
                <w:kern w:val="0"/>
                <w:sz w:val="16"/>
                <w:szCs w:val="16"/>
                <w:u w:val="none"/>
                <w:lang w:val="en-US" w:eastAsia="zh-CN" w:bidi="ar"/>
              </w:rPr>
              <w:t>6. 支持识别大/小型汽车、使领馆汽车、警用汽车、军车、新能源汽车（小车的绿色和大车的黄绿色的车牌号；支持识别倾斜角度0°~30°的车牌号；支持识别相机法线与行车方向角度小于65°的车牌号；支持识别车牌宽度范围为70像素~300像素的车牌号；</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i w:val="0"/>
                <w:iCs w:val="0"/>
                <w:color w:val="auto"/>
                <w:kern w:val="0"/>
                <w:sz w:val="16"/>
                <w:szCs w:val="16"/>
                <w:u w:val="none"/>
                <w:lang w:val="en-US" w:eastAsia="zh-CN" w:bidi="ar"/>
              </w:rPr>
              <w:t>7. 支持对部分污损车牌及遮挡面积不超过1/3的车</w:t>
            </w:r>
            <w:r>
              <w:rPr>
                <w:rFonts w:hint="eastAsia" w:ascii="微软雅黑" w:hAnsi="微软雅黑" w:eastAsia="微软雅黑" w:cs="微软雅黑"/>
                <w:i w:val="0"/>
                <w:iCs w:val="0"/>
                <w:color w:val="000000"/>
                <w:kern w:val="0"/>
                <w:sz w:val="16"/>
                <w:szCs w:val="16"/>
                <w:u w:val="none"/>
                <w:lang w:val="en-US" w:eastAsia="zh-CN" w:bidi="ar"/>
              </w:rPr>
              <w:t>牌进行检测和识别；</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 支持识别机动车行进方向，包括来向、去向；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 车牌触及检车线至设备发出抬杆信号的响应时间≤1s；</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 支持过滤抓拍功能，可设置正向抓拍、背向和全部抓拍；</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 支持对打印车牌，单独车牌照片等虚假车牌进行过滤；</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12. 支持于连续过车模式，连续过车时道闸不落杆；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13. 具有≥1个RJ45网口、≥2路触发输入、≥2路继电器输出，防尘防水等级不低于IP54。</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1B2D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8F06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373CE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8" w:space="0"/>
              <w:bottom w:val="single" w:color="000000" w:sz="4" w:space="0"/>
              <w:right w:val="single" w:color="000000" w:sz="4" w:space="0"/>
            </w:tcBorders>
            <w:shd w:val="clear" w:color="auto" w:fill="auto"/>
            <w:vAlign w:val="center"/>
          </w:tcPr>
          <w:p w14:paraId="57D4521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B02F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道闸</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1E33C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直流广告道闸(小机芯)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叶片轴承传动翻转，灵活可靠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主梁异形结构，壁厚加强，抗风等级极高</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导光版灯箱，画面效果均匀</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杆件组合包装，便于安装</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侧方离合，手摇方便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压力电波，安全可靠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具备多种接口，您可接入红外线、地感及收费系统；</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数码管显示，内容丰富;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编码器定位方式，定位精确，反应迅速，调试简便；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栅栏转页可做广告画面，箱体门也可做广告画面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配手摇柄，停电或故障时，实现手动开启/关闭闸杆；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延时自动关门，配合地感或红外等外接保护装置，实现无人值守;</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6E97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81F0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0F883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0F1C03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F49A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出入口控制终端</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D314C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含主机及出入口管理软件，支持管理≥4个车道，主机采用无风扇设计，嵌入式系统，≥128G SSD硬盘，≥1个千兆网口，≥8个百兆网口、≥4个USB接口；</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 设备自带 WIFI 模块，具有WIFI AP功能，能够通过 WIFI访问设备、控制设备、配置停车场相关功能；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 设备支持 VGA 和HDMI同时输出画面， 一个屏幕展示最多12分屏的实时预览界面；另一个屏幕可展示出入口控制界面，支持实时查看过车图片、视频，支持控制出入口进出、缴费，最多支持12分屏；</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 一台终端管理停车场，可额外设置另外一台备机，当前设备故障时，另外一台可以切换成正式管理设备，保持停车场正常运行；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 支持网口与车道自动关联功能，指定网口与车道进行绑定，当其他设备接入相应网口后，可直接绑定设备与车道，免除重新配置牛车道等步骤；</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 具有防车辆假出场逃费功能，当接入的出口摄像机识别到车辆倒退行为时，可联动设备对车辆进行入场处理，防止车辆假出场逃费行为；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 支持手机扫码访问，可通过扫描设备二维码访问设备所有界面；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 具有≥1路音频输入接口，≥1路音频输出接口，≥1路报警输入，≥1路报警输出，≥2路RS232接口，≥1路RS485接口。</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4114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4532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02255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7E8FA94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606"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05F691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雷达</w:t>
            </w:r>
          </w:p>
        </w:tc>
        <w:tc>
          <w:tcPr>
            <w:tcW w:w="3133" w:type="pct"/>
            <w:tcBorders>
              <w:top w:val="single" w:color="000000" w:sz="4" w:space="0"/>
              <w:left w:val="single" w:color="000000" w:sz="4" w:space="0"/>
              <w:bottom w:val="single" w:color="000000" w:sz="8" w:space="0"/>
              <w:right w:val="single" w:color="000000" w:sz="4" w:space="0"/>
            </w:tcBorders>
            <w:shd w:val="clear" w:color="auto" w:fill="FFFFFF"/>
            <w:vAlign w:val="center"/>
          </w:tcPr>
          <w:p w14:paraId="5DE5A5A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触发检测雷达，采用79GHz MMIC技术，雷达检测距离可调，检测宽度可调，提供RS485串口或者WIFI通讯功能，具备检测车和人功能，支持单人过滤。</w:t>
            </w:r>
          </w:p>
        </w:tc>
        <w:tc>
          <w:tcPr>
            <w:tcW w:w="464"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596022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464" w:type="pct"/>
            <w:tcBorders>
              <w:top w:val="single" w:color="000000" w:sz="4" w:space="0"/>
              <w:left w:val="single" w:color="000000" w:sz="4" w:space="0"/>
              <w:bottom w:val="single" w:color="000000" w:sz="8" w:space="0"/>
              <w:right w:val="single" w:color="000000" w:sz="4" w:space="0"/>
            </w:tcBorders>
            <w:shd w:val="clear" w:color="auto" w:fill="auto"/>
            <w:vAlign w:val="center"/>
          </w:tcPr>
          <w:p w14:paraId="38BB1A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bl>
    <w:p w14:paraId="4D298CF0">
      <w:pPr>
        <w:numPr>
          <w:ilvl w:val="0"/>
          <w:numId w:val="3"/>
        </w:numPr>
        <w:snapToGrid w:val="0"/>
        <w:spacing w:line="360" w:lineRule="auto"/>
        <w:rPr>
          <w:rFonts w:hint="eastAsia" w:ascii="微软雅黑" w:hAnsi="微软雅黑" w:eastAsia="微软雅黑" w:cs="微软雅黑"/>
          <w:b w:val="0"/>
          <w:bCs/>
          <w:snapToGrid w:val="0"/>
          <w:w w:val="99"/>
          <w:kern w:val="0"/>
          <w:sz w:val="24"/>
          <w:szCs w:val="24"/>
          <w:highlight w:val="none"/>
          <w:lang w:val="en-US" w:eastAsia="zh-CN" w:bidi="ar-SA"/>
        </w:rPr>
      </w:pPr>
      <w:r>
        <w:rPr>
          <w:rFonts w:hint="eastAsia" w:ascii="微软雅黑" w:hAnsi="微软雅黑" w:eastAsia="微软雅黑" w:cs="微软雅黑"/>
          <w:b w:val="0"/>
          <w:bCs/>
          <w:snapToGrid w:val="0"/>
          <w:w w:val="99"/>
          <w:kern w:val="0"/>
          <w:sz w:val="24"/>
          <w:szCs w:val="24"/>
          <w:highlight w:val="none"/>
          <w:lang w:val="en-US" w:eastAsia="zh-CN" w:bidi="ar-SA"/>
        </w:rPr>
        <w:br w:type="page"/>
      </w:r>
      <w:bookmarkEnd w:id="22"/>
      <w:bookmarkEnd w:id="23"/>
    </w:p>
    <w:p w14:paraId="60B69F03">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b/>
          <w:bCs/>
          <w:snapToGrid w:val="0"/>
          <w:kern w:val="0"/>
          <w:position w:val="-2"/>
          <w:sz w:val="24"/>
          <w:highlight w:val="none"/>
        </w:rPr>
      </w:pPr>
    </w:p>
    <w:p w14:paraId="10FEB586">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25" w:name="_Toc11127"/>
      <w:bookmarkStart w:id="26" w:name="_Toc6026"/>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三</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商务</w:t>
      </w:r>
      <w:r>
        <w:rPr>
          <w:rFonts w:hint="eastAsia" w:ascii="微软雅黑" w:hAnsi="微软雅黑" w:eastAsia="微软雅黑" w:cs="微软雅黑"/>
          <w:sz w:val="36"/>
          <w:szCs w:val="36"/>
          <w:highlight w:val="none"/>
        </w:rPr>
        <w:t>要求</w:t>
      </w:r>
      <w:bookmarkEnd w:id="24"/>
      <w:bookmarkEnd w:id="25"/>
      <w:bookmarkEnd w:id="26"/>
    </w:p>
    <w:p w14:paraId="735331C8">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bCs/>
          <w:snapToGrid w:val="0"/>
          <w:kern w:val="0"/>
          <w:position w:val="-2"/>
          <w:sz w:val="24"/>
          <w:highlight w:val="none"/>
        </w:rPr>
      </w:pPr>
      <w:bookmarkStart w:id="27" w:name="_Toc31721"/>
      <w:bookmarkStart w:id="28" w:name="_Toc17006"/>
      <w:bookmarkStart w:id="29" w:name="_Toc15881"/>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w:t>
      </w:r>
      <w:r>
        <w:rPr>
          <w:rFonts w:hint="eastAsia" w:ascii="微软雅黑" w:hAnsi="微软雅黑" w:eastAsia="微软雅黑" w:cs="微软雅黑"/>
          <w:b w:val="0"/>
          <w:bCs/>
          <w:snapToGrid w:val="0"/>
          <w:w w:val="99"/>
          <w:kern w:val="0"/>
          <w:sz w:val="24"/>
          <w:szCs w:val="24"/>
          <w:highlight w:val="none"/>
          <w:lang w:val="en-US" w:eastAsia="zh-CN"/>
        </w:rPr>
        <w:t>服务</w:t>
      </w:r>
      <w:r>
        <w:rPr>
          <w:rFonts w:hint="eastAsia" w:ascii="微软雅黑" w:hAnsi="微软雅黑" w:eastAsia="微软雅黑" w:cs="微软雅黑"/>
          <w:b w:val="0"/>
          <w:bCs/>
          <w:snapToGrid w:val="0"/>
          <w:w w:val="99"/>
          <w:kern w:val="0"/>
          <w:sz w:val="24"/>
          <w:szCs w:val="24"/>
          <w:highlight w:val="none"/>
        </w:rPr>
        <w:t>需求为符合性审查中的实质性要求，投标文件若不满足按无效投标处理</w:t>
      </w:r>
      <w:bookmarkEnd w:id="27"/>
      <w:bookmarkEnd w:id="28"/>
      <w:bookmarkEnd w:id="29"/>
    </w:p>
    <w:p w14:paraId="0A7F7922">
      <w:pPr>
        <w:pStyle w:val="4"/>
        <w:spacing w:before="0" w:after="0" w:line="312" w:lineRule="auto"/>
        <w:ind w:firstLine="720" w:firstLineChars="300"/>
        <w:rPr>
          <w:rFonts w:hint="eastAsia" w:ascii="微软雅黑" w:hAnsi="微软雅黑" w:eastAsia="微软雅黑" w:cs="微软雅黑"/>
          <w:color w:val="auto"/>
          <w:sz w:val="24"/>
          <w:szCs w:val="24"/>
          <w:highlight w:val="none"/>
        </w:rPr>
      </w:pPr>
      <w:bookmarkStart w:id="30" w:name="_Toc1939"/>
      <w:bookmarkStart w:id="31" w:name="_Toc10951"/>
      <w:bookmarkStart w:id="32" w:name="_Toc14912"/>
      <w:bookmarkStart w:id="33" w:name="_Toc3950"/>
      <w:bookmarkStart w:id="34" w:name="_Toc17750"/>
      <w:bookmarkStart w:id="35" w:name="_Toc30452"/>
      <w:bookmarkStart w:id="36" w:name="_Toc65660342"/>
      <w:bookmarkStart w:id="37" w:name="_Toc8344"/>
      <w:bookmarkStart w:id="38" w:name="_Toc13555"/>
      <w:bookmarkStart w:id="39" w:name="_Toc15764"/>
      <w:bookmarkStart w:id="40" w:name="_Toc13364"/>
      <w:bookmarkStart w:id="41" w:name="_Toc17303"/>
      <w:bookmarkStart w:id="42" w:name="_Toc12935"/>
      <w:bookmarkStart w:id="43" w:name="_Toc21714"/>
      <w:bookmarkStart w:id="44" w:name="_Toc16974"/>
      <w:bookmarkStart w:id="45" w:name="_Toc65660344"/>
      <w:bookmarkStart w:id="46" w:name="_Toc122"/>
      <w:bookmarkStart w:id="47" w:name="_Toc12184"/>
      <w:r>
        <w:rPr>
          <w:rFonts w:hint="eastAsia" w:ascii="微软雅黑" w:hAnsi="微软雅黑" w:eastAsia="微软雅黑" w:cs="微软雅黑"/>
          <w:color w:val="auto"/>
          <w:sz w:val="24"/>
          <w:szCs w:val="24"/>
          <w:highlight w:val="none"/>
        </w:rPr>
        <w:t>一、</w:t>
      </w:r>
      <w:r>
        <w:rPr>
          <w:rFonts w:hint="eastAsia" w:ascii="微软雅黑" w:hAnsi="微软雅黑" w:eastAsia="微软雅黑" w:cs="微软雅黑"/>
          <w:color w:val="auto"/>
          <w:sz w:val="24"/>
          <w:szCs w:val="24"/>
          <w:highlight w:val="none"/>
          <w:lang w:val="en-US" w:eastAsia="zh-CN"/>
        </w:rPr>
        <w:t>服务期</w:t>
      </w:r>
      <w:r>
        <w:rPr>
          <w:rFonts w:hint="eastAsia" w:ascii="微软雅黑" w:hAnsi="微软雅黑" w:eastAsia="微软雅黑" w:cs="微软雅黑"/>
          <w:color w:val="auto"/>
          <w:sz w:val="24"/>
          <w:szCs w:val="24"/>
          <w:highlight w:val="none"/>
        </w:rPr>
        <w:t>、地点</w:t>
      </w:r>
      <w:r>
        <w:rPr>
          <w:rFonts w:hint="eastAsia" w:ascii="微软雅黑" w:hAnsi="微软雅黑" w:eastAsia="微软雅黑" w:cs="微软雅黑"/>
          <w:color w:val="auto"/>
          <w:sz w:val="24"/>
          <w:szCs w:val="24"/>
          <w:highlight w:val="none"/>
          <w:lang w:val="en-US" w:eastAsia="zh-CN"/>
        </w:rPr>
        <w:t>及</w:t>
      </w:r>
      <w:r>
        <w:rPr>
          <w:rFonts w:hint="eastAsia" w:ascii="微软雅黑" w:hAnsi="微软雅黑" w:eastAsia="微软雅黑" w:cs="微软雅黑"/>
          <w:color w:val="auto"/>
          <w:sz w:val="24"/>
          <w:szCs w:val="24"/>
          <w:highlight w:val="none"/>
        </w:rPr>
        <w:t>验收方式</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507BA42A">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48" w:name="_Toc31446"/>
      <w:bookmarkStart w:id="49" w:name="_Toc9462"/>
      <w:bookmarkStart w:id="50" w:name="_Toc10450"/>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（一）</w:t>
      </w:r>
      <w:r>
        <w:rPr>
          <w:rFonts w:hint="eastAsia" w:ascii="微软雅黑" w:hAnsi="微软雅黑" w:eastAsia="微软雅黑" w:cs="微软雅黑"/>
          <w:b w:val="0"/>
          <w:bCs w:val="0"/>
          <w:color w:val="auto"/>
          <w:kern w:val="0"/>
          <w:sz w:val="24"/>
          <w:szCs w:val="24"/>
          <w:highlight w:val="none"/>
          <w:lang w:val="en-US" w:eastAsia="zh-CN"/>
        </w:rPr>
        <w:t>服务期</w:t>
      </w:r>
      <w:r>
        <w:rPr>
          <w:rFonts w:hint="eastAsia" w:ascii="微软雅黑" w:hAnsi="微软雅黑" w:eastAsia="微软雅黑" w:cs="微软雅黑"/>
          <w:b w:val="0"/>
          <w:bCs w:val="0"/>
          <w:color w:val="auto"/>
          <w:kern w:val="0"/>
          <w:sz w:val="24"/>
          <w:szCs w:val="24"/>
          <w:highlight w:val="none"/>
          <w:lang w:val="zh-TW" w:eastAsia="zh-TW"/>
        </w:rPr>
        <w:t>：自合同签订之日起</w:t>
      </w:r>
      <w:r>
        <w:rPr>
          <w:rFonts w:hint="eastAsia" w:ascii="微软雅黑" w:hAnsi="微软雅黑" w:eastAsia="微软雅黑" w:cs="微软雅黑"/>
          <w:b w:val="0"/>
          <w:bCs w:val="0"/>
          <w:color w:val="auto"/>
          <w:kern w:val="0"/>
          <w:sz w:val="24"/>
          <w:szCs w:val="24"/>
          <w:highlight w:val="none"/>
          <w:lang w:val="en-US" w:eastAsia="zh-CN"/>
        </w:rPr>
        <w:t>25日历日</w:t>
      </w:r>
      <w:r>
        <w:rPr>
          <w:rFonts w:hint="eastAsia" w:ascii="微软雅黑" w:hAnsi="微软雅黑" w:eastAsia="微软雅黑" w:cs="微软雅黑"/>
          <w:b w:val="0"/>
          <w:bCs w:val="0"/>
          <w:color w:val="auto"/>
          <w:kern w:val="0"/>
          <w:sz w:val="24"/>
          <w:szCs w:val="24"/>
          <w:highlight w:val="none"/>
          <w:lang w:val="zh-TW" w:eastAsia="zh-TW"/>
        </w:rPr>
        <w:t>完成项目交付工作。</w:t>
      </w:r>
    </w:p>
    <w:p w14:paraId="149F2FE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（二）服务地点：采购人指定地点</w:t>
      </w:r>
    </w:p>
    <w:p w14:paraId="73F50CC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（三）验收</w:t>
      </w:r>
      <w:r>
        <w:rPr>
          <w:rFonts w:hint="eastAsia" w:ascii="微软雅黑" w:hAnsi="微软雅黑" w:eastAsia="微软雅黑" w:cs="微软雅黑"/>
          <w:b w:val="0"/>
          <w:bCs w:val="0"/>
          <w:color w:val="auto"/>
          <w:kern w:val="0"/>
          <w:sz w:val="24"/>
          <w:szCs w:val="24"/>
          <w:highlight w:val="none"/>
          <w:lang w:val="en-US" w:eastAsia="zh-CN"/>
        </w:rPr>
        <w:t>方式</w:t>
      </w:r>
      <w:r>
        <w:rPr>
          <w:rFonts w:hint="eastAsia" w:ascii="微软雅黑" w:hAnsi="微软雅黑" w:eastAsia="微软雅黑" w:cs="微软雅黑"/>
          <w:b w:val="0"/>
          <w:bCs w:val="0"/>
          <w:color w:val="auto"/>
          <w:kern w:val="0"/>
          <w:sz w:val="24"/>
          <w:szCs w:val="24"/>
          <w:highlight w:val="none"/>
          <w:lang w:val="zh-TW" w:eastAsia="zh-TW"/>
        </w:rPr>
        <w:t>：采购人组织验收</w:t>
      </w:r>
    </w:p>
    <w:p w14:paraId="562ED8EE">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zh-TW" w:eastAsia="zh-TW"/>
        </w:rPr>
      </w:pPr>
      <w:bookmarkStart w:id="51" w:name="_Toc7885"/>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val="zh-TW" w:eastAsia="zh-TW"/>
        </w:rPr>
        <w:t>、报价要求</w:t>
      </w:r>
      <w:bookmarkEnd w:id="44"/>
      <w:bookmarkEnd w:id="45"/>
      <w:bookmarkEnd w:id="46"/>
      <w:bookmarkEnd w:id="47"/>
      <w:bookmarkEnd w:id="48"/>
      <w:bookmarkEnd w:id="49"/>
      <w:bookmarkEnd w:id="50"/>
      <w:bookmarkEnd w:id="51"/>
    </w:p>
    <w:p w14:paraId="62A48EF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52" w:name="_Toc30802"/>
      <w:bookmarkStart w:id="53" w:name="_Toc17862"/>
      <w:bookmarkStart w:id="54" w:name="_Toc26211"/>
      <w:bookmarkStart w:id="55" w:name="_Toc8137"/>
      <w:bookmarkStart w:id="56" w:name="_Toc17189"/>
      <w:bookmarkStart w:id="57" w:name="_Toc9192"/>
      <w:bookmarkStart w:id="58" w:name="_Toc15380"/>
      <w:bookmarkStart w:id="59" w:name="_Toc14208"/>
      <w:bookmarkStart w:id="60" w:name="_Toc65660345"/>
      <w:bookmarkStart w:id="61" w:name="_Toc3745"/>
      <w:bookmarkStart w:id="62" w:name="_Toc7562"/>
      <w:bookmarkStart w:id="63" w:name="_Toc15255"/>
      <w:bookmarkStart w:id="64" w:name="_Toc11000"/>
      <w:r>
        <w:rPr>
          <w:rFonts w:hint="eastAsia" w:ascii="微软雅黑" w:hAnsi="微软雅黑" w:eastAsia="微软雅黑" w:cs="微软雅黑"/>
          <w:b w:val="0"/>
          <w:bCs w:val="0"/>
          <w:color w:val="auto"/>
          <w:sz w:val="24"/>
          <w:szCs w:val="24"/>
          <w:highlight w:val="none"/>
          <w:lang w:val="en-US" w:eastAsia="zh-CN"/>
        </w:rPr>
        <w:t>（一）本次询价报价为人民币报价，询价报价包括完成本项目设备安装、调试、管理费、税费等全部费用。</w:t>
      </w:r>
      <w:bookmarkStart w:id="65" w:name="_Toc344475122"/>
      <w:bookmarkStart w:id="66" w:name="_Toc106030885"/>
      <w:bookmarkStart w:id="67" w:name="_Toc76462330"/>
      <w:r>
        <w:rPr>
          <w:rFonts w:hint="eastAsia" w:ascii="微软雅黑" w:hAnsi="微软雅黑" w:eastAsia="微软雅黑" w:cs="微软雅黑"/>
          <w:b w:val="0"/>
          <w:bCs w:val="0"/>
          <w:color w:val="auto"/>
          <w:sz w:val="24"/>
          <w:szCs w:val="24"/>
          <w:highlight w:val="none"/>
          <w:lang w:val="en-US" w:eastAsia="zh-CN"/>
        </w:rPr>
        <w:t>询价报价由供应商根据本项目的实际情况与自身情况，并充分考虑不确定性因素可能导致的风险自行填报。因成交供应商自身原因造成漏报、少报、错报而导致本项目无法履行的，皆由其自行承担责任，采购人不再另行支付其它费用。</w:t>
      </w:r>
      <w:bookmarkEnd w:id="52"/>
      <w:bookmarkEnd w:id="53"/>
      <w:bookmarkEnd w:id="54"/>
      <w:bookmarkEnd w:id="55"/>
      <w:bookmarkEnd w:id="56"/>
    </w:p>
    <w:p w14:paraId="6D0CABBD">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68" w:name="_Toc1872"/>
      <w:bookmarkStart w:id="69" w:name="_Toc1060"/>
      <w:bookmarkStart w:id="70" w:name="_Toc1341"/>
      <w:bookmarkStart w:id="71" w:name="_Toc12835"/>
      <w:bookmarkStart w:id="72" w:name="_Toc16788"/>
      <w:r>
        <w:rPr>
          <w:rFonts w:hint="eastAsia" w:ascii="微软雅黑" w:hAnsi="微软雅黑" w:eastAsia="微软雅黑" w:cs="微软雅黑"/>
          <w:b w:val="0"/>
          <w:bCs w:val="0"/>
          <w:color w:val="auto"/>
          <w:sz w:val="24"/>
          <w:szCs w:val="24"/>
          <w:highlight w:val="none"/>
          <w:lang w:val="en-US" w:eastAsia="zh-CN"/>
        </w:rPr>
        <w:t>（二）询价报价不得超出项目采购预算最高限价，否则为无效报价。</w:t>
      </w:r>
      <w:bookmarkEnd w:id="68"/>
      <w:bookmarkEnd w:id="69"/>
      <w:bookmarkEnd w:id="70"/>
      <w:bookmarkEnd w:id="71"/>
      <w:bookmarkEnd w:id="72"/>
    </w:p>
    <w:p w14:paraId="5C2F0C4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73" w:name="_Toc25428"/>
      <w:bookmarkStart w:id="74" w:name="_Toc28634"/>
      <w:bookmarkStart w:id="75" w:name="_Toc14629"/>
      <w:bookmarkStart w:id="76" w:name="_Toc17921"/>
      <w:bookmarkStart w:id="77" w:name="_Toc20457"/>
      <w:bookmarkStart w:id="78" w:name="_Toc31315"/>
      <w:r>
        <w:rPr>
          <w:rFonts w:hint="eastAsia" w:ascii="微软雅黑" w:hAnsi="微软雅黑" w:eastAsia="微软雅黑" w:cs="微软雅黑"/>
          <w:b w:val="0"/>
          <w:bCs w:val="0"/>
          <w:color w:val="auto"/>
          <w:sz w:val="24"/>
          <w:szCs w:val="24"/>
          <w:highlight w:val="none"/>
          <w:lang w:val="en-US" w:eastAsia="zh-CN"/>
        </w:rPr>
        <w:t>（三）询价报价修正错误：询价报价中出现大写金额和小写金额不一致的错误，评审时以大写金额为准。</w:t>
      </w:r>
      <w:bookmarkEnd w:id="73"/>
      <w:bookmarkEnd w:id="74"/>
      <w:bookmarkEnd w:id="75"/>
      <w:bookmarkEnd w:id="76"/>
      <w:bookmarkEnd w:id="77"/>
      <w:bookmarkEnd w:id="78"/>
    </w:p>
    <w:p w14:paraId="04BEB4C1">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bookmarkStart w:id="79" w:name="_Toc25378"/>
      <w:bookmarkStart w:id="80" w:name="_Toc31940"/>
      <w:r>
        <w:rPr>
          <w:rFonts w:hint="eastAsia" w:ascii="微软雅黑" w:hAnsi="微软雅黑" w:eastAsia="微软雅黑" w:cs="微软雅黑"/>
          <w:color w:val="auto"/>
          <w:sz w:val="24"/>
          <w:szCs w:val="24"/>
          <w:highlight w:val="none"/>
          <w:lang w:val="en-US" w:eastAsia="zh-CN"/>
        </w:rPr>
        <w:t>三、付款方式</w:t>
      </w:r>
      <w:bookmarkEnd w:id="65"/>
      <w:bookmarkEnd w:id="66"/>
      <w:bookmarkEnd w:id="67"/>
      <w:bookmarkEnd w:id="79"/>
      <w:bookmarkEnd w:id="80"/>
      <w:bookmarkStart w:id="81" w:name="_Toc12580"/>
    </w:p>
    <w:bookmarkEnd w:id="57"/>
    <w:bookmarkEnd w:id="58"/>
    <w:bookmarkEnd w:id="59"/>
    <w:bookmarkEnd w:id="60"/>
    <w:bookmarkEnd w:id="61"/>
    <w:bookmarkEnd w:id="62"/>
    <w:bookmarkEnd w:id="63"/>
    <w:bookmarkEnd w:id="64"/>
    <w:bookmarkEnd w:id="81"/>
    <w:p w14:paraId="3907982A">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82" w:name="_Toc8445"/>
      <w:bookmarkStart w:id="83" w:name="_Toc12219"/>
      <w:bookmarkStart w:id="84" w:name="_Toc15388"/>
      <w:r>
        <w:rPr>
          <w:rFonts w:hint="eastAsia" w:ascii="微软雅黑" w:hAnsi="微软雅黑" w:eastAsia="微软雅黑" w:cs="微软雅黑"/>
          <w:b w:val="0"/>
          <w:bCs w:val="0"/>
          <w:color w:val="auto"/>
          <w:sz w:val="24"/>
          <w:szCs w:val="24"/>
          <w:highlight w:val="none"/>
          <w:lang w:val="en-US" w:eastAsia="zh-CN"/>
        </w:rPr>
        <w:t>合同签订后，采购人向成交供应商支付合同金额50%的预付款，成交供应商须提供与预付款同等额度的担保函。</w:t>
      </w:r>
    </w:p>
    <w:p w14:paraId="6BF3C03C">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r>
        <w:rPr>
          <w:rFonts w:hint="eastAsia" w:ascii="微软雅黑" w:hAnsi="微软雅黑" w:eastAsia="微软雅黑" w:cs="微软雅黑"/>
          <w:b w:val="0"/>
          <w:bCs w:val="0"/>
          <w:color w:val="auto"/>
          <w:sz w:val="24"/>
          <w:szCs w:val="24"/>
          <w:highlight w:val="none"/>
          <w:lang w:val="en-US" w:eastAsia="zh-CN"/>
        </w:rPr>
        <w:t>设备安全运抵需方指定项目现场，经双方在现场完成开箱清点，确认货物数量、外观、规格型号与合同约定无误后，全部设备安装完成最终联动调试，连续稳定运行后支付完成至合同金额的100%。</w:t>
      </w:r>
    </w:p>
    <w:p w14:paraId="3438DC8A">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r>
        <w:rPr>
          <w:rFonts w:hint="eastAsia" w:ascii="微软雅黑" w:hAnsi="微软雅黑" w:eastAsia="微软雅黑" w:cs="微软雅黑"/>
          <w:b w:val="0"/>
          <w:bCs w:val="0"/>
          <w:color w:val="auto"/>
          <w:sz w:val="24"/>
          <w:szCs w:val="24"/>
          <w:highlight w:val="none"/>
          <w:lang w:val="en-US" w:eastAsia="zh-CN"/>
        </w:rPr>
        <w:t>预付款担保的形式为：银行保函、电子保函、金融机构、担保机构。</w:t>
      </w:r>
    </w:p>
    <w:p w14:paraId="06176D5B">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四、</w:t>
      </w:r>
      <w:bookmarkEnd w:id="82"/>
      <w:bookmarkEnd w:id="83"/>
      <w:r>
        <w:rPr>
          <w:rFonts w:hint="eastAsia" w:ascii="微软雅黑" w:hAnsi="微软雅黑" w:eastAsia="微软雅黑" w:cs="微软雅黑"/>
          <w:color w:val="auto"/>
          <w:sz w:val="24"/>
          <w:szCs w:val="24"/>
          <w:highlight w:val="none"/>
          <w:lang w:val="en-US" w:eastAsia="zh-CN"/>
        </w:rPr>
        <w:t>质量保证及售后服务</w:t>
      </w:r>
      <w:bookmarkEnd w:id="84"/>
    </w:p>
    <w:p w14:paraId="6A22D2E0">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85" w:name="_Toc22816"/>
      <w:bookmarkStart w:id="86" w:name="_Toc31062"/>
      <w:bookmarkStart w:id="87" w:name="_Toc18040"/>
      <w:r>
        <w:rPr>
          <w:rFonts w:hint="eastAsia" w:ascii="微软雅黑" w:hAnsi="微软雅黑" w:eastAsia="微软雅黑" w:cs="微软雅黑"/>
          <w:b w:val="0"/>
          <w:bCs w:val="0"/>
          <w:color w:val="auto"/>
          <w:kern w:val="0"/>
          <w:sz w:val="24"/>
          <w:szCs w:val="24"/>
          <w:highlight w:val="none"/>
          <w:lang w:val="zh-TW" w:eastAsia="zh-TW"/>
        </w:rPr>
        <w:t>（1）产品质量保证期</w:t>
      </w:r>
      <w:bookmarkEnd w:id="85"/>
      <w:bookmarkEnd w:id="86"/>
    </w:p>
    <w:p w14:paraId="1336243F">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88" w:name="_Toc9245"/>
      <w:bookmarkStart w:id="89" w:name="_Toc18066"/>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1、投标人应明确承诺：自验收合格之日起，其投标产品整体质量保证期达到</w:t>
      </w:r>
      <w:r>
        <w:rPr>
          <w:rFonts w:hint="eastAsia" w:ascii="微软雅黑" w:hAnsi="微软雅黑" w:eastAsia="微软雅黑" w:cs="微软雅黑"/>
          <w:b w:val="0"/>
          <w:bCs w:val="0"/>
          <w:color w:val="auto"/>
          <w:kern w:val="0"/>
          <w:sz w:val="24"/>
          <w:szCs w:val="24"/>
          <w:highlight w:val="none"/>
          <w:lang w:val="en-US" w:eastAsia="zh-CN"/>
        </w:rPr>
        <w:t>一</w:t>
      </w:r>
      <w:r>
        <w:rPr>
          <w:rFonts w:hint="eastAsia" w:ascii="微软雅黑" w:hAnsi="微软雅黑" w:eastAsia="微软雅黑" w:cs="微软雅黑"/>
          <w:b w:val="0"/>
          <w:bCs w:val="0"/>
          <w:color w:val="auto"/>
          <w:kern w:val="0"/>
          <w:sz w:val="24"/>
          <w:szCs w:val="24"/>
          <w:highlight w:val="none"/>
          <w:lang w:val="zh-TW" w:eastAsia="zh-TW"/>
        </w:rPr>
        <w:t>年。</w:t>
      </w:r>
      <w:bookmarkEnd w:id="88"/>
      <w:bookmarkEnd w:id="89"/>
    </w:p>
    <w:p w14:paraId="3656CD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0" w:name="_Toc30202"/>
      <w:bookmarkStart w:id="91" w:name="_Toc29782"/>
      <w:r>
        <w:rPr>
          <w:rFonts w:hint="eastAsia" w:ascii="微软雅黑" w:hAnsi="微软雅黑" w:eastAsia="微软雅黑" w:cs="微软雅黑"/>
          <w:b w:val="0"/>
          <w:bCs w:val="0"/>
          <w:color w:val="auto"/>
          <w:kern w:val="0"/>
          <w:sz w:val="24"/>
          <w:szCs w:val="24"/>
          <w:highlight w:val="none"/>
          <w:lang w:val="zh-TW" w:eastAsia="zh-TW"/>
        </w:rPr>
        <w:t>2、投标产品属于国家规定“三包”范围的，其产品质量保证期不得低于“三包”规定。</w:t>
      </w:r>
      <w:bookmarkEnd w:id="90"/>
      <w:bookmarkEnd w:id="91"/>
    </w:p>
    <w:p w14:paraId="611A817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2" w:name="_Toc26812"/>
      <w:bookmarkStart w:id="93" w:name="_Toc24400"/>
      <w:r>
        <w:rPr>
          <w:rFonts w:hint="eastAsia" w:ascii="微软雅黑" w:hAnsi="微软雅黑" w:eastAsia="微软雅黑" w:cs="微软雅黑"/>
          <w:b w:val="0"/>
          <w:bCs w:val="0"/>
          <w:color w:val="auto"/>
          <w:kern w:val="0"/>
          <w:sz w:val="24"/>
          <w:szCs w:val="24"/>
          <w:highlight w:val="none"/>
          <w:lang w:val="zh-TW" w:eastAsia="zh-TW"/>
        </w:rPr>
        <w:t>3、投标人的质量保证期承诺优于国家“三包”规定和强制标准的，按投标人实际承诺执行。</w:t>
      </w:r>
      <w:bookmarkEnd w:id="92"/>
      <w:bookmarkEnd w:id="93"/>
    </w:p>
    <w:p w14:paraId="3ABC6F5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4" w:name="_Toc14430"/>
      <w:bookmarkStart w:id="95" w:name="_Toc5365"/>
      <w:r>
        <w:rPr>
          <w:rFonts w:hint="eastAsia" w:ascii="微软雅黑" w:hAnsi="微软雅黑" w:eastAsia="微软雅黑" w:cs="微软雅黑"/>
          <w:b w:val="0"/>
          <w:bCs w:val="0"/>
          <w:color w:val="auto"/>
          <w:kern w:val="0"/>
          <w:sz w:val="24"/>
          <w:szCs w:val="24"/>
          <w:highlight w:val="none"/>
          <w:lang w:val="zh-TW" w:eastAsia="zh-TW"/>
        </w:rPr>
        <w:t>（2）售后服务内容</w:t>
      </w:r>
      <w:bookmarkEnd w:id="94"/>
      <w:bookmarkEnd w:id="95"/>
    </w:p>
    <w:p w14:paraId="41E6763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6" w:name="_Toc6256"/>
      <w:bookmarkStart w:id="97" w:name="_Toc11390"/>
      <w:r>
        <w:rPr>
          <w:rFonts w:hint="eastAsia" w:ascii="微软雅黑" w:hAnsi="微软雅黑" w:eastAsia="微软雅黑" w:cs="微软雅黑"/>
          <w:b w:val="0"/>
          <w:bCs w:val="0"/>
          <w:color w:val="auto"/>
          <w:kern w:val="0"/>
          <w:sz w:val="24"/>
          <w:szCs w:val="24"/>
          <w:highlight w:val="none"/>
          <w:lang w:val="zh-TW" w:eastAsia="zh-TW"/>
        </w:rPr>
        <w:t>1、中标人和制造商在质量保证期内应当为采购人提供以下技术支持和服务：</w:t>
      </w:r>
      <w:bookmarkEnd w:id="96"/>
      <w:bookmarkEnd w:id="97"/>
    </w:p>
    <w:p w14:paraId="07A958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8" w:name="_Toc19195"/>
      <w:bookmarkStart w:id="99" w:name="_Toc21560"/>
      <w:r>
        <w:rPr>
          <w:rFonts w:hint="eastAsia" w:ascii="微软雅黑" w:hAnsi="微软雅黑" w:eastAsia="微软雅黑" w:cs="微软雅黑"/>
          <w:b w:val="0"/>
          <w:bCs w:val="0"/>
          <w:color w:val="auto"/>
          <w:kern w:val="0"/>
          <w:sz w:val="24"/>
          <w:szCs w:val="24"/>
          <w:highlight w:val="none"/>
          <w:lang w:val="zh-TW" w:eastAsia="zh-TW"/>
        </w:rPr>
        <w:t>1）电话咨询</w:t>
      </w:r>
      <w:bookmarkEnd w:id="98"/>
      <w:bookmarkEnd w:id="99"/>
    </w:p>
    <w:p w14:paraId="16FC6414">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0" w:name="_Toc32266"/>
      <w:bookmarkStart w:id="101" w:name="_Toc2365"/>
      <w:r>
        <w:rPr>
          <w:rFonts w:hint="eastAsia" w:ascii="微软雅黑" w:hAnsi="微软雅黑" w:eastAsia="微软雅黑" w:cs="微软雅黑"/>
          <w:b w:val="0"/>
          <w:bCs w:val="0"/>
          <w:color w:val="auto"/>
          <w:kern w:val="0"/>
          <w:sz w:val="24"/>
          <w:szCs w:val="24"/>
          <w:highlight w:val="none"/>
          <w:lang w:val="zh-TW" w:eastAsia="zh-TW"/>
        </w:rPr>
        <w:t>中标人和厂家应当为用户提供技术援助电话，解答用户在使用中遇到的问题，及时为用户提出解决问题的建议。</w:t>
      </w:r>
      <w:bookmarkEnd w:id="100"/>
      <w:bookmarkEnd w:id="101"/>
    </w:p>
    <w:p w14:paraId="53E5C8A2">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2" w:name="_Toc2937"/>
      <w:bookmarkStart w:id="103" w:name="_Toc16387"/>
      <w:r>
        <w:rPr>
          <w:rFonts w:hint="eastAsia" w:ascii="微软雅黑" w:hAnsi="微软雅黑" w:eastAsia="微软雅黑" w:cs="微软雅黑"/>
          <w:b w:val="0"/>
          <w:bCs w:val="0"/>
          <w:color w:val="auto"/>
          <w:kern w:val="0"/>
          <w:sz w:val="24"/>
          <w:szCs w:val="24"/>
          <w:highlight w:val="none"/>
          <w:lang w:val="zh-TW" w:eastAsia="zh-TW"/>
        </w:rPr>
        <w:t>2）现场响应</w:t>
      </w:r>
      <w:bookmarkEnd w:id="102"/>
      <w:bookmarkEnd w:id="103"/>
    </w:p>
    <w:p w14:paraId="4DE2A1D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4" w:name="_Toc28662"/>
      <w:bookmarkStart w:id="105" w:name="_Toc19171"/>
      <w:r>
        <w:rPr>
          <w:rFonts w:hint="eastAsia" w:ascii="微软雅黑" w:hAnsi="微软雅黑" w:eastAsia="微软雅黑" w:cs="微软雅黑"/>
          <w:b w:val="0"/>
          <w:bCs w:val="0"/>
          <w:color w:val="auto"/>
          <w:kern w:val="0"/>
          <w:sz w:val="24"/>
          <w:szCs w:val="24"/>
          <w:highlight w:val="none"/>
          <w:lang w:val="zh-TW" w:eastAsia="zh-TW"/>
        </w:rPr>
        <w:t>用户遇到使用及技术问题，电话咨询不能解决的，中标人和厂家应在24小时内采取相应措施，提供上门服务，确保产品正常工作（包括节假日、夜间）；无法在24小时内解决的，应在48小时内提供备用产品，使采购人能够正常使用。</w:t>
      </w:r>
      <w:bookmarkEnd w:id="104"/>
      <w:bookmarkEnd w:id="105"/>
    </w:p>
    <w:p w14:paraId="2A643A1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6" w:name="_Toc19099"/>
      <w:bookmarkStart w:id="107" w:name="_Toc30161"/>
      <w:r>
        <w:rPr>
          <w:rFonts w:hint="eastAsia" w:ascii="微软雅黑" w:hAnsi="微软雅黑" w:eastAsia="微软雅黑" w:cs="微软雅黑"/>
          <w:b w:val="0"/>
          <w:bCs w:val="0"/>
          <w:color w:val="auto"/>
          <w:kern w:val="0"/>
          <w:sz w:val="24"/>
          <w:szCs w:val="24"/>
          <w:highlight w:val="none"/>
          <w:lang w:val="zh-TW" w:eastAsia="zh-TW"/>
        </w:rPr>
        <w:t>3）技术升级</w:t>
      </w:r>
      <w:bookmarkEnd w:id="106"/>
      <w:bookmarkEnd w:id="107"/>
    </w:p>
    <w:p w14:paraId="4B5B5D4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8" w:name="_Toc32063"/>
      <w:bookmarkStart w:id="109" w:name="_Toc8346"/>
      <w:r>
        <w:rPr>
          <w:rFonts w:hint="eastAsia" w:ascii="微软雅黑" w:hAnsi="微软雅黑" w:eastAsia="微软雅黑" w:cs="微软雅黑"/>
          <w:b w:val="0"/>
          <w:bCs w:val="0"/>
          <w:color w:val="auto"/>
          <w:kern w:val="0"/>
          <w:sz w:val="24"/>
          <w:szCs w:val="24"/>
          <w:highlight w:val="none"/>
          <w:lang w:val="zh-TW" w:eastAsia="zh-TW"/>
        </w:rPr>
        <w:t>在质保期内，如果中标人和厂家的产品技术升级，中标人应及时通知采购人，如采购人有相应要求，中标人和厂家应对采购人进行免费升级服务。</w:t>
      </w:r>
      <w:bookmarkEnd w:id="108"/>
      <w:bookmarkEnd w:id="109"/>
    </w:p>
    <w:p w14:paraId="6E8071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0" w:name="_Toc15508"/>
      <w:bookmarkStart w:id="111" w:name="_Toc17188"/>
      <w:r>
        <w:rPr>
          <w:rFonts w:hint="eastAsia" w:ascii="微软雅黑" w:hAnsi="微软雅黑" w:eastAsia="微软雅黑" w:cs="微软雅黑"/>
          <w:b w:val="0"/>
          <w:bCs w:val="0"/>
          <w:color w:val="auto"/>
          <w:kern w:val="0"/>
          <w:sz w:val="24"/>
          <w:szCs w:val="24"/>
          <w:highlight w:val="none"/>
          <w:lang w:val="zh-TW" w:eastAsia="zh-TW"/>
        </w:rPr>
        <w:t>2、质保期外服务要求</w:t>
      </w:r>
      <w:bookmarkEnd w:id="110"/>
      <w:bookmarkEnd w:id="111"/>
    </w:p>
    <w:p w14:paraId="04256AE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2" w:name="_Toc10069"/>
      <w:bookmarkStart w:id="113" w:name="_Toc30324"/>
      <w:r>
        <w:rPr>
          <w:rFonts w:hint="eastAsia" w:ascii="微软雅黑" w:hAnsi="微软雅黑" w:eastAsia="微软雅黑" w:cs="微软雅黑"/>
          <w:b w:val="0"/>
          <w:bCs w:val="0"/>
          <w:color w:val="auto"/>
          <w:kern w:val="0"/>
          <w:sz w:val="24"/>
          <w:szCs w:val="24"/>
          <w:highlight w:val="none"/>
          <w:lang w:val="zh-TW" w:eastAsia="zh-TW"/>
        </w:rPr>
        <w:t>1）质量保证期过后，中标人和厂家应同样提供免费电话咨询服务，并应承诺提供产品上门维护服务。</w:t>
      </w:r>
      <w:bookmarkEnd w:id="112"/>
      <w:bookmarkEnd w:id="113"/>
    </w:p>
    <w:p w14:paraId="20339C7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4" w:name="_Toc14802"/>
      <w:bookmarkStart w:id="115" w:name="_Toc10331"/>
      <w:r>
        <w:rPr>
          <w:rFonts w:hint="eastAsia" w:ascii="微软雅黑" w:hAnsi="微软雅黑" w:eastAsia="微软雅黑" w:cs="微软雅黑"/>
          <w:b w:val="0"/>
          <w:bCs w:val="0"/>
          <w:color w:val="auto"/>
          <w:kern w:val="0"/>
          <w:sz w:val="24"/>
          <w:szCs w:val="24"/>
          <w:highlight w:val="none"/>
          <w:lang w:val="zh-TW" w:eastAsia="zh-TW"/>
        </w:rPr>
        <w:t>2）质量保证期过后，采购人需要继续由原中标人和厂家提供售后服务的，该中标人和厂家应以优惠价格提供售后服务。</w:t>
      </w:r>
      <w:bookmarkEnd w:id="114"/>
      <w:bookmarkEnd w:id="115"/>
    </w:p>
    <w:p w14:paraId="001669B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6" w:name="_Toc25375"/>
      <w:bookmarkStart w:id="117" w:name="_Toc6464"/>
      <w:r>
        <w:rPr>
          <w:rFonts w:hint="eastAsia" w:ascii="微软雅黑" w:hAnsi="微软雅黑" w:eastAsia="微软雅黑" w:cs="微软雅黑"/>
          <w:b w:val="0"/>
          <w:bCs w:val="0"/>
          <w:color w:val="auto"/>
          <w:kern w:val="0"/>
          <w:sz w:val="24"/>
          <w:szCs w:val="24"/>
          <w:highlight w:val="none"/>
          <w:lang w:val="zh-TW" w:eastAsia="zh-TW"/>
        </w:rPr>
        <w:t>3、故障响应时间要求</w:t>
      </w:r>
      <w:bookmarkEnd w:id="116"/>
      <w:bookmarkEnd w:id="117"/>
    </w:p>
    <w:p w14:paraId="264D395F">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8" w:name="_Toc11036"/>
      <w:bookmarkStart w:id="119" w:name="_Toc821"/>
      <w:r>
        <w:rPr>
          <w:rFonts w:hint="eastAsia" w:ascii="微软雅黑" w:hAnsi="微软雅黑" w:eastAsia="微软雅黑" w:cs="微软雅黑"/>
          <w:b w:val="0"/>
          <w:bCs w:val="0"/>
          <w:color w:val="auto"/>
          <w:kern w:val="0"/>
          <w:sz w:val="24"/>
          <w:szCs w:val="24"/>
          <w:highlight w:val="none"/>
          <w:lang w:val="zh-TW" w:eastAsia="zh-TW"/>
        </w:rPr>
        <w:t>中标人接到使用方产品出现问题的通知后两小时内作出响应，24小时内到达现场进行处理。</w:t>
      </w:r>
      <w:bookmarkEnd w:id="118"/>
      <w:bookmarkEnd w:id="119"/>
    </w:p>
    <w:p w14:paraId="5BC2E6C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0" w:name="_Toc5351"/>
      <w:bookmarkStart w:id="121" w:name="_Toc24091"/>
      <w:r>
        <w:rPr>
          <w:rFonts w:hint="eastAsia" w:ascii="微软雅黑" w:hAnsi="微软雅黑" w:eastAsia="微软雅黑" w:cs="微软雅黑"/>
          <w:b w:val="0"/>
          <w:bCs w:val="0"/>
          <w:color w:val="auto"/>
          <w:kern w:val="0"/>
          <w:sz w:val="24"/>
          <w:szCs w:val="24"/>
          <w:highlight w:val="none"/>
          <w:lang w:val="zh-TW" w:eastAsia="zh-TW"/>
        </w:rPr>
        <w:t>4、维修配件</w:t>
      </w:r>
      <w:bookmarkEnd w:id="120"/>
      <w:bookmarkEnd w:id="121"/>
    </w:p>
    <w:p w14:paraId="0152097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2" w:name="_Toc22283"/>
      <w:bookmarkStart w:id="123" w:name="_Toc10737"/>
      <w:r>
        <w:rPr>
          <w:rFonts w:hint="eastAsia" w:ascii="微软雅黑" w:hAnsi="微软雅黑" w:eastAsia="微软雅黑" w:cs="微软雅黑"/>
          <w:b w:val="0"/>
          <w:bCs w:val="0"/>
          <w:color w:val="auto"/>
          <w:kern w:val="0"/>
          <w:sz w:val="24"/>
          <w:szCs w:val="24"/>
          <w:highlight w:val="none"/>
          <w:lang w:val="zh-TW" w:eastAsia="zh-TW"/>
        </w:rPr>
        <w:t>中标人和厂家售后服务中，使用的维修零配件应为原厂配件，未经用户同意不得使用非原厂配件。</w:t>
      </w:r>
      <w:bookmarkEnd w:id="122"/>
      <w:bookmarkEnd w:id="123"/>
    </w:p>
    <w:p w14:paraId="11461B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4" w:name="_Toc27780"/>
      <w:bookmarkStart w:id="125" w:name="_Toc4994"/>
      <w:r>
        <w:rPr>
          <w:rFonts w:hint="eastAsia" w:ascii="微软雅黑" w:hAnsi="微软雅黑" w:eastAsia="微软雅黑" w:cs="微软雅黑"/>
          <w:b w:val="0"/>
          <w:bCs w:val="0"/>
          <w:color w:val="auto"/>
          <w:kern w:val="0"/>
          <w:sz w:val="24"/>
          <w:szCs w:val="24"/>
          <w:highlight w:val="none"/>
          <w:lang w:val="zh-TW" w:eastAsia="zh-TW"/>
        </w:rPr>
        <w:t>（4）培训</w:t>
      </w:r>
      <w:bookmarkEnd w:id="124"/>
      <w:bookmarkEnd w:id="125"/>
    </w:p>
    <w:p w14:paraId="2C89A1D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6" w:name="_Toc29921"/>
      <w:bookmarkStart w:id="127" w:name="_Toc23481"/>
      <w:r>
        <w:rPr>
          <w:rFonts w:hint="eastAsia" w:ascii="微软雅黑" w:hAnsi="微软雅黑" w:eastAsia="微软雅黑" w:cs="微软雅黑"/>
          <w:b w:val="0"/>
          <w:bCs w:val="0"/>
          <w:color w:val="auto"/>
          <w:kern w:val="0"/>
          <w:sz w:val="24"/>
          <w:szCs w:val="24"/>
          <w:highlight w:val="none"/>
          <w:lang w:val="zh-TW" w:eastAsia="zh-TW"/>
        </w:rPr>
        <w:t>供应商对其提供产品的使用和操作应尽培训义务。供应商应提供对采购人进行免费培训，使采购人使用人员能够正常操作。</w:t>
      </w:r>
      <w:bookmarkEnd w:id="126"/>
      <w:bookmarkEnd w:id="127"/>
    </w:p>
    <w:p w14:paraId="11025193">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128" w:name="_Toc11259"/>
      <w:bookmarkStart w:id="129" w:name="_Toc28651"/>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（5）知识产权</w:t>
      </w:r>
      <w:bookmarkEnd w:id="128"/>
      <w:bookmarkEnd w:id="129"/>
    </w:p>
    <w:p w14:paraId="3B36419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0" w:name="_Toc31680"/>
      <w:bookmarkStart w:id="131" w:name="_Toc5325"/>
      <w:r>
        <w:rPr>
          <w:rFonts w:hint="eastAsia" w:ascii="微软雅黑" w:hAnsi="微软雅黑" w:eastAsia="微软雅黑" w:cs="微软雅黑"/>
          <w:b w:val="0"/>
          <w:bCs w:val="0"/>
          <w:color w:val="auto"/>
          <w:kern w:val="0"/>
          <w:sz w:val="24"/>
          <w:szCs w:val="24"/>
          <w:highlight w:val="none"/>
          <w:lang w:val="zh-TW" w:eastAsia="zh-TW"/>
        </w:rPr>
        <w:t>采购人在中华人民共和国境内使用投标人提供的货物及服务时免受第三方提出的侵犯其专利权或其它知识产权的起诉。如果第三方提出侵权指控，中标人应承担由此而引起的一切法律责任和费用。</w:t>
      </w:r>
      <w:bookmarkEnd w:id="130"/>
      <w:bookmarkEnd w:id="131"/>
    </w:p>
    <w:p w14:paraId="0AB3EA21">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2" w:name="_Toc4657"/>
      <w:bookmarkStart w:id="133" w:name="_Toc29671"/>
      <w:r>
        <w:rPr>
          <w:rFonts w:hint="eastAsia" w:ascii="微软雅黑" w:hAnsi="微软雅黑" w:eastAsia="微软雅黑" w:cs="微软雅黑"/>
          <w:b w:val="0"/>
          <w:bCs w:val="0"/>
          <w:color w:val="auto"/>
          <w:kern w:val="0"/>
          <w:sz w:val="24"/>
          <w:szCs w:val="24"/>
          <w:highlight w:val="none"/>
          <w:lang w:val="zh-TW" w:eastAsia="zh-TW"/>
        </w:rPr>
        <w:t>（6）其他服务要求</w:t>
      </w:r>
      <w:bookmarkEnd w:id="132"/>
      <w:bookmarkEnd w:id="133"/>
    </w:p>
    <w:p w14:paraId="372A85C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4" w:name="_Toc10113"/>
      <w:r>
        <w:rPr>
          <w:rFonts w:hint="eastAsia" w:ascii="微软雅黑" w:hAnsi="微软雅黑" w:eastAsia="微软雅黑" w:cs="微软雅黑"/>
          <w:b w:val="0"/>
          <w:bCs w:val="0"/>
          <w:color w:val="auto"/>
          <w:kern w:val="0"/>
          <w:sz w:val="24"/>
          <w:szCs w:val="24"/>
          <w:highlight w:val="none"/>
          <w:lang w:val="zh-TW" w:eastAsia="zh-TW"/>
        </w:rPr>
        <w:t>1、中标人在提供服务期间或在货物运输、安装、调试等未正式验收交付采购人使用前，因中标人自身原因导致的安全事故，由中标人自行承担所有责任及经济损失。</w:t>
      </w:r>
      <w:bookmarkEnd w:id="134"/>
    </w:p>
    <w:p w14:paraId="49878EF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5" w:name="_Toc19563"/>
      <w:bookmarkStart w:id="136" w:name="_Toc2647"/>
      <w:r>
        <w:rPr>
          <w:rFonts w:hint="eastAsia" w:ascii="微软雅黑" w:hAnsi="微软雅黑" w:eastAsia="微软雅黑" w:cs="微软雅黑"/>
          <w:b w:val="0"/>
          <w:bCs w:val="0"/>
          <w:color w:val="auto"/>
          <w:kern w:val="0"/>
          <w:sz w:val="24"/>
          <w:szCs w:val="24"/>
          <w:highlight w:val="none"/>
          <w:lang w:val="zh-TW" w:eastAsia="zh-TW"/>
        </w:rPr>
        <w:t>2、中标人在投标时提供虚假材料或进行虚假响应，或中标后提供的货物(服务)达不到招标文件要求及中标人投标文件的响应内容的，视为虚假应标，将报采购监督管理部门依法予以处理。</w:t>
      </w:r>
      <w:bookmarkEnd w:id="135"/>
      <w:bookmarkEnd w:id="136"/>
    </w:p>
    <w:p w14:paraId="7D33EC9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7" w:name="_Toc13173"/>
      <w:bookmarkStart w:id="138" w:name="_Toc12395"/>
      <w:r>
        <w:rPr>
          <w:rFonts w:hint="eastAsia" w:ascii="微软雅黑" w:hAnsi="微软雅黑" w:eastAsia="微软雅黑" w:cs="微软雅黑"/>
          <w:b w:val="0"/>
          <w:bCs w:val="0"/>
          <w:color w:val="auto"/>
          <w:kern w:val="0"/>
          <w:sz w:val="24"/>
          <w:szCs w:val="24"/>
          <w:highlight w:val="none"/>
          <w:lang w:val="zh-TW" w:eastAsia="zh-TW"/>
        </w:rPr>
        <w:t>3、其他未尽事宜由供需双方在采购合同中另行约定。</w:t>
      </w:r>
      <w:bookmarkEnd w:id="137"/>
      <w:bookmarkEnd w:id="138"/>
    </w:p>
    <w:p w14:paraId="75B40A21">
      <w:pPr>
        <w:pStyle w:val="3"/>
        <w:adjustRightInd w:val="0"/>
        <w:spacing w:before="0" w:after="0" w:line="360" w:lineRule="auto"/>
        <w:ind w:firstLine="474" w:firstLineChars="200"/>
        <w:jc w:val="left"/>
        <w:rPr>
          <w:rFonts w:hint="eastAsia" w:ascii="微软雅黑" w:hAnsi="微软雅黑" w:eastAsia="微软雅黑" w:cs="微软雅黑"/>
          <w:sz w:val="24"/>
          <w:szCs w:val="24"/>
          <w:highlight w:val="none"/>
          <w:lang w:val="zh-TW" w:eastAsia="zh-TW"/>
        </w:rPr>
      </w:pPr>
      <w:bookmarkStart w:id="139" w:name="_Toc5761"/>
      <w:bookmarkStart w:id="140" w:name="_Toc9392"/>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sz w:val="24"/>
          <w:szCs w:val="24"/>
          <w:highlight w:val="none"/>
          <w:lang w:val="zh-TW" w:eastAsia="zh-TW"/>
        </w:rPr>
        <w:t>五、安全责任</w:t>
      </w:r>
      <w:bookmarkEnd w:id="139"/>
      <w:bookmarkEnd w:id="140"/>
    </w:p>
    <w:p w14:paraId="16CDFF5A">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供应商自行负责本项目的安全工作，服从采购人及相关部门的相关规定，在服务期间因成交供应商的原因引起的一切经济损失及法律责任、安全事故责任均由供应商自行承担，采购人不承担任何责任。</w:t>
      </w:r>
    </w:p>
    <w:bookmarkEnd w:id="87"/>
    <w:p w14:paraId="17D426D9">
      <w:pPr>
        <w:pStyle w:val="3"/>
        <w:adjustRightInd w:val="0"/>
        <w:spacing w:before="0" w:after="0" w:line="360" w:lineRule="auto"/>
        <w:ind w:firstLine="480" w:firstLineChars="200"/>
        <w:jc w:val="left"/>
        <w:rPr>
          <w:rFonts w:hint="eastAsia" w:ascii="微软雅黑" w:hAnsi="微软雅黑" w:eastAsia="微软雅黑" w:cs="微软雅黑"/>
          <w:sz w:val="24"/>
          <w:szCs w:val="24"/>
          <w:highlight w:val="none"/>
        </w:rPr>
      </w:pPr>
      <w:bookmarkStart w:id="141" w:name="_Toc6565"/>
      <w:bookmarkStart w:id="142" w:name="_Toc65660347"/>
      <w:bookmarkStart w:id="143" w:name="_Toc5555"/>
      <w:bookmarkStart w:id="144" w:name="_Toc6869"/>
      <w:bookmarkStart w:id="145" w:name="_Toc28972"/>
      <w:bookmarkStart w:id="146" w:name="_Toc2345"/>
      <w:r>
        <w:rPr>
          <w:rFonts w:hint="eastAsia" w:ascii="微软雅黑" w:hAnsi="微软雅黑" w:eastAsia="微软雅黑" w:cs="微软雅黑"/>
          <w:sz w:val="24"/>
          <w:szCs w:val="24"/>
          <w:highlight w:val="none"/>
          <w:lang w:val="en-US" w:eastAsia="zh-CN"/>
        </w:rPr>
        <w:t>六</w:t>
      </w:r>
      <w:r>
        <w:rPr>
          <w:rFonts w:hint="eastAsia" w:ascii="微软雅黑" w:hAnsi="微软雅黑" w:eastAsia="微软雅黑" w:cs="微软雅黑"/>
          <w:sz w:val="24"/>
          <w:szCs w:val="24"/>
          <w:highlight w:val="none"/>
        </w:rPr>
        <w:t>、</w:t>
      </w:r>
      <w:bookmarkEnd w:id="141"/>
      <w:bookmarkEnd w:id="142"/>
      <w:bookmarkEnd w:id="143"/>
      <w:bookmarkEnd w:id="144"/>
      <w:bookmarkStart w:id="147" w:name="_Toc65660348"/>
      <w:bookmarkStart w:id="148" w:name="_Toc31659"/>
      <w:bookmarkStart w:id="149" w:name="_Toc21248"/>
      <w:bookmarkStart w:id="150" w:name="_Toc23902"/>
      <w:r>
        <w:rPr>
          <w:rFonts w:hint="eastAsia" w:ascii="微软雅黑" w:hAnsi="微软雅黑" w:eastAsia="微软雅黑" w:cs="微软雅黑"/>
          <w:sz w:val="24"/>
          <w:szCs w:val="24"/>
          <w:highlight w:val="none"/>
        </w:rPr>
        <w:t>其他</w:t>
      </w:r>
      <w:bookmarkEnd w:id="145"/>
      <w:bookmarkEnd w:id="146"/>
      <w:bookmarkEnd w:id="147"/>
      <w:bookmarkEnd w:id="148"/>
      <w:bookmarkEnd w:id="149"/>
      <w:bookmarkEnd w:id="150"/>
    </w:p>
    <w:p w14:paraId="3DB74A72">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（一）成交供应商在响应时提供虚假材料或进行虚假响应，或成交后提供的服务 (货物)达不到</w:t>
      </w:r>
      <w:r>
        <w:rPr>
          <w:rFonts w:hint="eastAsia" w:ascii="微软雅黑" w:hAnsi="微软雅黑" w:eastAsia="微软雅黑" w:cs="微软雅黑"/>
          <w:sz w:val="24"/>
          <w:szCs w:val="24"/>
          <w:highlight w:val="none"/>
          <w:lang w:eastAsia="zh-CN"/>
        </w:rPr>
        <w:t>询价采购</w:t>
      </w:r>
      <w:r>
        <w:rPr>
          <w:rFonts w:hint="eastAsia" w:ascii="微软雅黑" w:hAnsi="微软雅黑" w:eastAsia="微软雅黑" w:cs="微软雅黑"/>
          <w:sz w:val="24"/>
          <w:szCs w:val="24"/>
          <w:highlight w:val="none"/>
        </w:rPr>
        <w:t>文件要求及成交供应商响应文件的响应内容的，视为虚假应标，将报采购监督管理部门依法予以处理。</w:t>
      </w:r>
    </w:p>
    <w:p w14:paraId="263ABFF7">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（二）解决争议的方式  </w:t>
      </w:r>
      <w:r>
        <w:rPr>
          <w:rFonts w:hint="eastAsia" w:ascii="微软雅黑" w:hAnsi="微软雅黑" w:eastAsia="微软雅黑" w:cs="微软雅黑"/>
          <w:sz w:val="24"/>
          <w:szCs w:val="24"/>
          <w:highlight w:val="none"/>
        </w:rPr>
        <w:sym w:font="Wingdings 2" w:char="0052"/>
      </w:r>
      <w:r>
        <w:rPr>
          <w:rFonts w:hint="eastAsia" w:ascii="微软雅黑" w:hAnsi="微软雅黑" w:eastAsia="微软雅黑" w:cs="微软雅黑"/>
          <w:sz w:val="24"/>
          <w:szCs w:val="24"/>
          <w:highlight w:val="none"/>
        </w:rPr>
        <w:t xml:space="preserve"> 提请仲裁  □ 向人民法院提起诉讼</w:t>
      </w:r>
    </w:p>
    <w:p w14:paraId="163F5C3B">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（三）</w:t>
      </w:r>
      <w:r>
        <w:rPr>
          <w:rFonts w:hint="eastAsia" w:ascii="微软雅黑" w:hAnsi="微软雅黑" w:eastAsia="微软雅黑" w:cs="微软雅黑"/>
          <w:sz w:val="24"/>
          <w:szCs w:val="24"/>
          <w:highlight w:val="none"/>
        </w:rPr>
        <w:t>其他未尽事宜由供需双方在采购合同中详细约定。</w:t>
      </w:r>
    </w:p>
    <w:p w14:paraId="67975CD0">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（四）</w:t>
      </w:r>
      <w:r>
        <w:rPr>
          <w:rFonts w:hint="eastAsia" w:ascii="微软雅黑" w:hAnsi="微软雅黑" w:eastAsia="微软雅黑" w:cs="微软雅黑"/>
          <w:sz w:val="24"/>
          <w:szCs w:val="24"/>
          <w:highlight w:val="none"/>
        </w:rPr>
        <w:t>废标情形</w:t>
      </w:r>
    </w:p>
    <w:p w14:paraId="4742498C">
      <w:pPr>
        <w:pStyle w:val="27"/>
        <w:numPr>
          <w:ilvl w:val="0"/>
          <w:numId w:val="0"/>
        </w:numPr>
        <w:snapToGrid/>
        <w:spacing w:line="360" w:lineRule="auto"/>
        <w:ind w:firstLine="240" w:firstLineChars="100"/>
        <w:jc w:val="left"/>
        <w:rPr>
          <w:rFonts w:hint="eastAsia" w:ascii="微软雅黑" w:hAnsi="微软雅黑" w:eastAsia="微软雅黑" w:cs="微软雅黑"/>
          <w:sz w:val="24"/>
          <w:szCs w:val="24"/>
          <w:highlight w:val="none"/>
          <w:lang w:eastAsia="zh-CN"/>
        </w:rPr>
      </w:pPr>
      <w:r>
        <w:rPr>
          <w:rFonts w:hint="eastAsia" w:ascii="微软雅黑" w:hAnsi="微软雅黑" w:eastAsia="微软雅黑" w:cs="微软雅黑"/>
          <w:sz w:val="24"/>
          <w:szCs w:val="24"/>
          <w:highlight w:val="none"/>
        </w:rPr>
        <w:t>采购中出现下列情形之一者，应予废标</w:t>
      </w:r>
      <w:r>
        <w:rPr>
          <w:rFonts w:hint="eastAsia" w:ascii="微软雅黑" w:hAnsi="微软雅黑" w:eastAsia="微软雅黑" w:cs="微软雅黑"/>
          <w:sz w:val="24"/>
          <w:szCs w:val="24"/>
          <w:highlight w:val="none"/>
          <w:lang w:eastAsia="zh-CN"/>
        </w:rPr>
        <w:t>：</w:t>
      </w:r>
    </w:p>
    <w:p w14:paraId="61E99A2E">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1.符合专业条件的供应商或者对网上竞采文件作出实质响应的供货商不足</w:t>
      </w:r>
      <w:r>
        <w:rPr>
          <w:rFonts w:hint="eastAsia" w:ascii="微软雅黑" w:hAnsi="微软雅黑" w:eastAsia="微软雅黑" w:cs="微软雅黑"/>
          <w:sz w:val="24"/>
          <w:szCs w:val="24"/>
          <w:highlight w:val="none"/>
          <w:lang w:val="en-US" w:eastAsia="zh-CN"/>
        </w:rPr>
        <w:t>二</w:t>
      </w:r>
      <w:r>
        <w:rPr>
          <w:rFonts w:hint="eastAsia" w:ascii="微软雅黑" w:hAnsi="微软雅黑" w:eastAsia="微软雅黑" w:cs="微软雅黑"/>
          <w:sz w:val="24"/>
          <w:szCs w:val="24"/>
          <w:highlight w:val="none"/>
        </w:rPr>
        <w:t>家的；</w:t>
      </w:r>
    </w:p>
    <w:p w14:paraId="07F3AC81">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2.报价人的报价均超过了最高限价的；</w:t>
      </w:r>
    </w:p>
    <w:p w14:paraId="4271A1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3.因重大变故，采购任务取消的；</w:t>
      </w:r>
    </w:p>
    <w:p w14:paraId="735C28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4.出现影响采购公正的违法、违规行为。</w:t>
      </w:r>
    </w:p>
    <w:p w14:paraId="4868EC58">
      <w:pPr>
        <w:pStyle w:val="4"/>
        <w:spacing w:before="0" w:after="0" w:line="312" w:lineRule="auto"/>
        <w:ind w:firstLine="720" w:firstLineChars="300"/>
        <w:rPr>
          <w:rFonts w:hint="eastAsia" w:ascii="微软雅黑" w:hAnsi="微软雅黑" w:eastAsia="微软雅黑" w:cs="微软雅黑"/>
          <w:b w:val="0"/>
          <w:bCs/>
          <w:color w:val="auto"/>
          <w:sz w:val="24"/>
          <w:szCs w:val="24"/>
          <w:highlight w:val="none"/>
          <w:lang w:val="en-US" w:eastAsia="zh-CN"/>
        </w:rPr>
      </w:pPr>
    </w:p>
    <w:p w14:paraId="07FBEC31">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7A99A3AA">
      <w:pPr>
        <w:pStyle w:val="4"/>
        <w:rPr>
          <w:rFonts w:hint="default" w:eastAsia="宋体"/>
          <w:highlight w:val="none"/>
          <w:lang w:val="en-US" w:eastAsia="zh-CN"/>
        </w:rPr>
      </w:pPr>
      <w:r>
        <w:rPr>
          <w:rFonts w:hint="eastAsia"/>
          <w:highlight w:val="none"/>
          <w:lang w:val="en-US" w:eastAsia="zh-CN"/>
        </w:rPr>
        <w:t xml:space="preserve">  </w:t>
      </w:r>
    </w:p>
    <w:p w14:paraId="305CB905">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51" w:name="_Toc2414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四</w:t>
      </w:r>
      <w:r>
        <w:rPr>
          <w:rFonts w:hint="eastAsia" w:ascii="微软雅黑" w:hAnsi="微软雅黑" w:eastAsia="微软雅黑" w:cs="微软雅黑"/>
          <w:sz w:val="36"/>
          <w:szCs w:val="36"/>
          <w:highlight w:val="none"/>
        </w:rPr>
        <w:t>篇  资格审查及评标办法</w:t>
      </w:r>
      <w:bookmarkEnd w:id="151"/>
    </w:p>
    <w:p w14:paraId="18FD3062">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2" w:name="_Toc32676"/>
      <w:bookmarkStart w:id="153" w:name="_Toc65831996"/>
      <w:r>
        <w:rPr>
          <w:rFonts w:hint="eastAsia" w:ascii="微软雅黑" w:hAnsi="微软雅黑" w:eastAsia="微软雅黑" w:cs="微软雅黑"/>
          <w:b/>
          <w:color w:val="auto"/>
          <w:sz w:val="24"/>
          <w:szCs w:val="24"/>
          <w:highlight w:val="none"/>
        </w:rPr>
        <w:t>一、资格审查</w:t>
      </w:r>
      <w:bookmarkEnd w:id="152"/>
      <w:bookmarkEnd w:id="153"/>
    </w:p>
    <w:p w14:paraId="24571EA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依据政府采购相关法律法规规定，由采购人或采购代理机构对投标文件中的资格证明文件进行审查。资格审查资料表如下：</w:t>
      </w:r>
    </w:p>
    <w:tbl>
      <w:tblPr>
        <w:tblStyle w:val="4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551"/>
        <w:gridCol w:w="5692"/>
      </w:tblGrid>
      <w:tr w14:paraId="469E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76" w:type="dxa"/>
            <w:noWrap w:val="0"/>
            <w:vAlign w:val="center"/>
          </w:tcPr>
          <w:p w14:paraId="4C1DA4E4">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260" w:type="dxa"/>
            <w:gridSpan w:val="2"/>
            <w:noWrap w:val="0"/>
            <w:vAlign w:val="center"/>
          </w:tcPr>
          <w:p w14:paraId="74A272F0">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检查因素</w:t>
            </w:r>
          </w:p>
        </w:tc>
        <w:tc>
          <w:tcPr>
            <w:tcW w:w="5692" w:type="dxa"/>
            <w:noWrap w:val="0"/>
            <w:vAlign w:val="center"/>
          </w:tcPr>
          <w:p w14:paraId="08D2CBD1">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检查内容</w:t>
            </w:r>
          </w:p>
        </w:tc>
      </w:tr>
      <w:tr w14:paraId="7E0C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676" w:type="dxa"/>
            <w:vMerge w:val="restart"/>
            <w:noWrap w:val="0"/>
            <w:vAlign w:val="center"/>
          </w:tcPr>
          <w:p w14:paraId="55689DE4">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709" w:type="dxa"/>
            <w:vMerge w:val="restart"/>
            <w:noWrap w:val="0"/>
            <w:vAlign w:val="center"/>
          </w:tcPr>
          <w:p w14:paraId="798DF91E">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投标人应符合的基本资格条件</w:t>
            </w:r>
          </w:p>
        </w:tc>
        <w:tc>
          <w:tcPr>
            <w:tcW w:w="2551" w:type="dxa"/>
            <w:noWrap w:val="0"/>
            <w:vAlign w:val="center"/>
          </w:tcPr>
          <w:p w14:paraId="75A2719F">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（1）具有独立承担民事责任的能力</w:t>
            </w:r>
          </w:p>
        </w:tc>
        <w:tc>
          <w:tcPr>
            <w:tcW w:w="5692" w:type="dxa"/>
            <w:noWrap w:val="0"/>
            <w:vAlign w:val="center"/>
          </w:tcPr>
          <w:p w14:paraId="5C3E7BD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投标人法人营业执照（副本）或事业单位法人证书（副本）或个体工商户营业执照或有效的自然人身份证明或社会团体法人登记证书； </w:t>
            </w:r>
          </w:p>
          <w:p w14:paraId="52FD97BB">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投标人法定代表人身份证明和法定代表人授权代表委托书。</w:t>
            </w:r>
          </w:p>
        </w:tc>
      </w:tr>
      <w:tr w14:paraId="3B1A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676" w:type="dxa"/>
            <w:vMerge w:val="continue"/>
            <w:noWrap w:val="0"/>
            <w:vAlign w:val="center"/>
          </w:tcPr>
          <w:p w14:paraId="3645C025">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2A454736">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5ABE987">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zh-CN"/>
              </w:rPr>
              <w:t>（2）</w:t>
            </w:r>
            <w:r>
              <w:rPr>
                <w:rFonts w:hint="eastAsia" w:ascii="微软雅黑" w:hAnsi="微软雅黑" w:eastAsia="微软雅黑" w:cs="微软雅黑"/>
                <w:color w:val="auto"/>
                <w:sz w:val="21"/>
                <w:szCs w:val="21"/>
                <w:highlight w:val="none"/>
              </w:rPr>
              <w:t>具有良好的商业信誉和健全的财务会计制度</w:t>
            </w:r>
          </w:p>
        </w:tc>
        <w:tc>
          <w:tcPr>
            <w:tcW w:w="5692" w:type="dxa"/>
            <w:vMerge w:val="restart"/>
            <w:noWrap w:val="0"/>
            <w:vAlign w:val="center"/>
          </w:tcPr>
          <w:p w14:paraId="188F670D">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color w:val="auto"/>
                <w:sz w:val="21"/>
                <w:szCs w:val="21"/>
                <w:highlight w:val="none"/>
              </w:rPr>
              <w:t>供应商提供“基本资格条件承诺函”</w:t>
            </w:r>
          </w:p>
        </w:tc>
      </w:tr>
      <w:tr w14:paraId="0242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76" w:type="dxa"/>
            <w:vMerge w:val="continue"/>
            <w:noWrap w:val="0"/>
            <w:vAlign w:val="center"/>
          </w:tcPr>
          <w:p w14:paraId="103B8896">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17A73E4">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ECB05A3">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（3）具有履行合同所必需的设备和专业技术能力</w:t>
            </w:r>
          </w:p>
        </w:tc>
        <w:tc>
          <w:tcPr>
            <w:tcW w:w="5692" w:type="dxa"/>
            <w:vMerge w:val="continue"/>
            <w:noWrap w:val="0"/>
            <w:vAlign w:val="center"/>
          </w:tcPr>
          <w:p w14:paraId="48D0E8E9">
            <w:pPr>
              <w:spacing w:line="240" w:lineRule="exact"/>
              <w:rPr>
                <w:rFonts w:hint="eastAsia" w:ascii="微软雅黑" w:hAnsi="微软雅黑" w:eastAsia="微软雅黑" w:cs="微软雅黑"/>
                <w:color w:val="auto"/>
                <w:sz w:val="21"/>
                <w:szCs w:val="21"/>
                <w:highlight w:val="none"/>
              </w:rPr>
            </w:pPr>
          </w:p>
        </w:tc>
      </w:tr>
      <w:tr w14:paraId="0E7B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trPr>
        <w:tc>
          <w:tcPr>
            <w:tcW w:w="676" w:type="dxa"/>
            <w:vMerge w:val="continue"/>
            <w:noWrap w:val="0"/>
            <w:vAlign w:val="center"/>
          </w:tcPr>
          <w:p w14:paraId="25D73CB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C9BEC7E">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264F586">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（4）有依法缴纳税收和社会保障金的良好记录</w:t>
            </w:r>
          </w:p>
        </w:tc>
        <w:tc>
          <w:tcPr>
            <w:tcW w:w="5692" w:type="dxa"/>
            <w:vMerge w:val="continue"/>
            <w:noWrap w:val="0"/>
            <w:vAlign w:val="center"/>
          </w:tcPr>
          <w:p w14:paraId="16A9EC6C">
            <w:pPr>
              <w:spacing w:line="240" w:lineRule="exact"/>
              <w:rPr>
                <w:rFonts w:hint="eastAsia" w:ascii="微软雅黑" w:hAnsi="微软雅黑" w:eastAsia="微软雅黑" w:cs="微软雅黑"/>
                <w:color w:val="auto"/>
                <w:sz w:val="21"/>
                <w:szCs w:val="21"/>
                <w:highlight w:val="none"/>
              </w:rPr>
            </w:pPr>
          </w:p>
        </w:tc>
      </w:tr>
      <w:tr w14:paraId="00F8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676" w:type="dxa"/>
            <w:vMerge w:val="continue"/>
            <w:noWrap w:val="0"/>
            <w:vAlign w:val="center"/>
          </w:tcPr>
          <w:p w14:paraId="41AE52C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475413B3">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072E91D">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（5）参加政府采购活动前三年内，在经营活动中没有重大违法记录（注</w:t>
            </w:r>
            <w:r>
              <w:rPr>
                <w:rFonts w:hint="eastAsia" w:ascii="微软雅黑" w:hAnsi="微软雅黑" w:eastAsia="微软雅黑" w:cs="微软雅黑"/>
                <w:color w:val="auto"/>
                <w:kern w:val="0"/>
                <w:sz w:val="24"/>
                <w:szCs w:val="24"/>
                <w:highlight w:val="none"/>
              </w:rPr>
              <w:t>②</w:t>
            </w:r>
            <w:r>
              <w:rPr>
                <w:rFonts w:hint="eastAsia" w:ascii="微软雅黑" w:hAnsi="微软雅黑" w:eastAsia="微软雅黑" w:cs="微软雅黑"/>
                <w:color w:val="auto"/>
                <w:sz w:val="21"/>
                <w:szCs w:val="21"/>
                <w:highlight w:val="none"/>
              </w:rPr>
              <w:t>）</w:t>
            </w:r>
          </w:p>
        </w:tc>
        <w:tc>
          <w:tcPr>
            <w:tcW w:w="5692" w:type="dxa"/>
            <w:noWrap w:val="0"/>
            <w:vAlign w:val="center"/>
          </w:tcPr>
          <w:p w14:paraId="61E474CB">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1.投标人提供书面声明（见格式文件）；</w:t>
            </w:r>
          </w:p>
          <w:p w14:paraId="10958818">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2.采购人或采购代理机构将通过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14:paraId="627C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76" w:type="dxa"/>
            <w:vMerge w:val="continue"/>
            <w:noWrap w:val="0"/>
            <w:vAlign w:val="center"/>
          </w:tcPr>
          <w:p w14:paraId="68C11DE4">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5B9A472">
            <w:pPr>
              <w:spacing w:line="240" w:lineRule="exact"/>
              <w:rPr>
                <w:rFonts w:hint="eastAsia" w:ascii="微软雅黑" w:hAnsi="微软雅黑" w:eastAsia="微软雅黑" w:cs="微软雅黑"/>
                <w:color w:val="auto"/>
                <w:sz w:val="21"/>
                <w:szCs w:val="21"/>
                <w:highlight w:val="none"/>
              </w:rPr>
            </w:pPr>
          </w:p>
        </w:tc>
        <w:tc>
          <w:tcPr>
            <w:tcW w:w="2551" w:type="dxa"/>
            <w:noWrap w:val="0"/>
            <w:vAlign w:val="center"/>
          </w:tcPr>
          <w:p w14:paraId="3D186A2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（6）法律、行政法规规定的其他条件</w:t>
            </w:r>
          </w:p>
        </w:tc>
        <w:tc>
          <w:tcPr>
            <w:tcW w:w="5692" w:type="dxa"/>
            <w:noWrap w:val="0"/>
            <w:vAlign w:val="center"/>
          </w:tcPr>
          <w:p w14:paraId="73ACA032">
            <w:pPr>
              <w:spacing w:line="240" w:lineRule="exact"/>
              <w:rPr>
                <w:rFonts w:hint="eastAsia" w:ascii="微软雅黑" w:hAnsi="微软雅黑" w:eastAsia="微软雅黑" w:cs="微软雅黑"/>
                <w:color w:val="auto"/>
                <w:sz w:val="21"/>
                <w:szCs w:val="21"/>
                <w:highlight w:val="none"/>
              </w:rPr>
            </w:pPr>
          </w:p>
        </w:tc>
      </w:tr>
      <w:tr w14:paraId="3FFE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76" w:type="dxa"/>
            <w:noWrap w:val="0"/>
            <w:vAlign w:val="center"/>
          </w:tcPr>
          <w:p w14:paraId="3E68B5A7">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3260" w:type="dxa"/>
            <w:gridSpan w:val="2"/>
            <w:noWrap w:val="0"/>
            <w:vAlign w:val="center"/>
          </w:tcPr>
          <w:p w14:paraId="2C72908A">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特定资格条件</w:t>
            </w:r>
          </w:p>
        </w:tc>
        <w:tc>
          <w:tcPr>
            <w:tcW w:w="5692" w:type="dxa"/>
            <w:noWrap w:val="0"/>
            <w:vAlign w:val="center"/>
          </w:tcPr>
          <w:p w14:paraId="6E6D2D90">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按第一篇“三、投标人资格要求（二）特定资格条件”的要求提交</w:t>
            </w:r>
          </w:p>
        </w:tc>
      </w:tr>
    </w:tbl>
    <w:p w14:paraId="3BBD88B4">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注：</w:t>
      </w:r>
    </w:p>
    <w:p w14:paraId="1790970F">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①投标人按“多证合一”登记制度办理营业执照的，税务登记证（副本）和社会保险登记证以投标人所提供的营业执照（副本）复印件为准。</w:t>
      </w:r>
    </w:p>
    <w:p w14:paraId="4C48482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②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59A66728">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4" w:name="_Toc9"/>
      <w:bookmarkStart w:id="155" w:name="_Toc65831997"/>
      <w:r>
        <w:rPr>
          <w:rFonts w:hint="eastAsia" w:ascii="微软雅黑" w:hAnsi="微软雅黑" w:eastAsia="微软雅黑" w:cs="微软雅黑"/>
          <w:b/>
          <w:color w:val="auto"/>
          <w:sz w:val="24"/>
          <w:szCs w:val="24"/>
          <w:highlight w:val="none"/>
        </w:rPr>
        <w:t>二、评标方法</w:t>
      </w:r>
      <w:bookmarkEnd w:id="154"/>
      <w:bookmarkEnd w:id="155"/>
    </w:p>
    <w:p w14:paraId="193A861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本项目采用综合评分法进行评标。</w:t>
      </w:r>
    </w:p>
    <w:p w14:paraId="5FD14C17">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综合评分法，是指投标文件满足招标文件全部实质性要求且按照评审因素的量化指标评审得分最高的供应商为中标候选人的评标方法。供应商总得分为价格、商务、技术等评定因素分别按照相应权重值计算分项得分后相加，满分为100分。</w:t>
      </w:r>
    </w:p>
    <w:p w14:paraId="6259A6E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（一）符合性审查</w:t>
      </w:r>
    </w:p>
    <w:p w14:paraId="7E3315AE">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评标委员会应当对符合资格的投标人的投标文件进行符合性审查，以确定其是否满足招标文件的实质性要求。符合性审查资料表如下：</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984"/>
        <w:gridCol w:w="5409"/>
      </w:tblGrid>
      <w:tr w14:paraId="3D86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69138EAC">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546" w:type="dxa"/>
            <w:gridSpan w:val="2"/>
            <w:noWrap w:val="0"/>
            <w:vAlign w:val="center"/>
          </w:tcPr>
          <w:p w14:paraId="079F65D3">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评审因素</w:t>
            </w:r>
          </w:p>
        </w:tc>
        <w:tc>
          <w:tcPr>
            <w:tcW w:w="5409" w:type="dxa"/>
            <w:noWrap w:val="0"/>
            <w:vAlign w:val="center"/>
          </w:tcPr>
          <w:p w14:paraId="55BADF18">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评审标准</w:t>
            </w:r>
          </w:p>
        </w:tc>
      </w:tr>
      <w:tr w14:paraId="27CB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Merge w:val="restart"/>
            <w:noWrap w:val="0"/>
            <w:vAlign w:val="center"/>
          </w:tcPr>
          <w:p w14:paraId="3558C524">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1</w:t>
            </w:r>
          </w:p>
        </w:tc>
        <w:tc>
          <w:tcPr>
            <w:tcW w:w="1562" w:type="dxa"/>
            <w:vMerge w:val="restart"/>
            <w:noWrap w:val="0"/>
            <w:vAlign w:val="center"/>
          </w:tcPr>
          <w:p w14:paraId="1944AD57">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有效性审查</w:t>
            </w:r>
          </w:p>
        </w:tc>
        <w:tc>
          <w:tcPr>
            <w:tcW w:w="1984" w:type="dxa"/>
            <w:noWrap w:val="0"/>
            <w:vAlign w:val="center"/>
          </w:tcPr>
          <w:p w14:paraId="547DA3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投标文件签署</w:t>
            </w:r>
          </w:p>
        </w:tc>
        <w:tc>
          <w:tcPr>
            <w:tcW w:w="5409" w:type="dxa"/>
            <w:noWrap w:val="0"/>
            <w:vAlign w:val="center"/>
          </w:tcPr>
          <w:p w14:paraId="10C8B61F">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投标文件上法定代表人或其授权代表人的签字齐全。</w:t>
            </w:r>
          </w:p>
        </w:tc>
      </w:tr>
      <w:tr w14:paraId="452E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68067676">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30A79E6F">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723B0D2F">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投标方案</w:t>
            </w:r>
          </w:p>
        </w:tc>
        <w:tc>
          <w:tcPr>
            <w:tcW w:w="5409" w:type="dxa"/>
            <w:noWrap w:val="0"/>
            <w:vAlign w:val="center"/>
          </w:tcPr>
          <w:p w14:paraId="2BFEDDBB">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每个分包只能有一个方案投标。</w:t>
            </w:r>
          </w:p>
        </w:tc>
      </w:tr>
      <w:tr w14:paraId="2B48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6D98D9A7">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10081D1A">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2AB6B5DA">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报价唯一</w:t>
            </w:r>
          </w:p>
        </w:tc>
        <w:tc>
          <w:tcPr>
            <w:tcW w:w="5409" w:type="dxa"/>
            <w:noWrap w:val="0"/>
            <w:vAlign w:val="center"/>
          </w:tcPr>
          <w:p w14:paraId="33BB9E2D">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只能在预算金额和最高限价内报价，</w:t>
            </w:r>
            <w:r>
              <w:rPr>
                <w:rFonts w:hint="eastAsia" w:ascii="微软雅黑" w:hAnsi="微软雅黑" w:eastAsia="微软雅黑" w:cs="微软雅黑"/>
                <w:color w:val="auto"/>
                <w:sz w:val="21"/>
                <w:szCs w:val="21"/>
                <w:highlight w:val="none"/>
              </w:rPr>
              <w:t>只能有一个有效报价，不得提交选择性报价。</w:t>
            </w:r>
          </w:p>
        </w:tc>
      </w:tr>
      <w:tr w14:paraId="0A1B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75" w:type="dxa"/>
            <w:noWrap w:val="0"/>
            <w:vAlign w:val="center"/>
          </w:tcPr>
          <w:p w14:paraId="0A252889">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2</w:t>
            </w:r>
          </w:p>
        </w:tc>
        <w:tc>
          <w:tcPr>
            <w:tcW w:w="1562" w:type="dxa"/>
            <w:noWrap w:val="0"/>
            <w:vAlign w:val="center"/>
          </w:tcPr>
          <w:p w14:paraId="2B9ED02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完整性审查</w:t>
            </w:r>
          </w:p>
        </w:tc>
        <w:tc>
          <w:tcPr>
            <w:tcW w:w="1984" w:type="dxa"/>
            <w:noWrap w:val="0"/>
            <w:vAlign w:val="center"/>
          </w:tcPr>
          <w:p w14:paraId="18C5DAF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投标文件份数</w:t>
            </w:r>
          </w:p>
        </w:tc>
        <w:tc>
          <w:tcPr>
            <w:tcW w:w="5409" w:type="dxa"/>
            <w:noWrap w:val="0"/>
            <w:vAlign w:val="center"/>
          </w:tcPr>
          <w:p w14:paraId="28033246">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投标文件正、副本数量（含电子文档）符合招标文件要求。</w:t>
            </w:r>
          </w:p>
        </w:tc>
      </w:tr>
      <w:tr w14:paraId="6121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675" w:type="dxa"/>
            <w:noWrap w:val="0"/>
            <w:vAlign w:val="center"/>
          </w:tcPr>
          <w:p w14:paraId="64E4A53B">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3</w:t>
            </w:r>
          </w:p>
        </w:tc>
        <w:tc>
          <w:tcPr>
            <w:tcW w:w="1562" w:type="dxa"/>
            <w:noWrap w:val="0"/>
            <w:vAlign w:val="center"/>
          </w:tcPr>
          <w:p w14:paraId="09E7BB31">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lang w:val="en-US" w:eastAsia="zh-CN"/>
              </w:rPr>
              <w:t>技术</w:t>
            </w:r>
            <w:r>
              <w:rPr>
                <w:rFonts w:hint="eastAsia" w:ascii="微软雅黑" w:hAnsi="微软雅黑" w:eastAsia="微软雅黑" w:cs="微软雅黑"/>
                <w:color w:val="auto"/>
                <w:kern w:val="0"/>
                <w:sz w:val="21"/>
                <w:szCs w:val="21"/>
                <w:highlight w:val="none"/>
              </w:rPr>
              <w:t>部分</w:t>
            </w:r>
          </w:p>
        </w:tc>
        <w:tc>
          <w:tcPr>
            <w:tcW w:w="1984" w:type="dxa"/>
            <w:noWrap w:val="0"/>
            <w:vAlign w:val="center"/>
          </w:tcPr>
          <w:p w14:paraId="20682E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60E1BE5C">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响应招标文件第二篇条款的内容</w:t>
            </w:r>
          </w:p>
        </w:tc>
      </w:tr>
      <w:tr w14:paraId="020C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675" w:type="dxa"/>
            <w:noWrap w:val="0"/>
            <w:vAlign w:val="center"/>
          </w:tcPr>
          <w:p w14:paraId="654536E3">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4</w:t>
            </w:r>
          </w:p>
        </w:tc>
        <w:tc>
          <w:tcPr>
            <w:tcW w:w="1562" w:type="dxa"/>
            <w:noWrap w:val="0"/>
            <w:vAlign w:val="center"/>
          </w:tcPr>
          <w:p w14:paraId="3770919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商务部分</w:t>
            </w:r>
          </w:p>
        </w:tc>
        <w:tc>
          <w:tcPr>
            <w:tcW w:w="1984" w:type="dxa"/>
            <w:noWrap w:val="0"/>
            <w:vAlign w:val="center"/>
          </w:tcPr>
          <w:p w14:paraId="7AA45C4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48C102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响应招标文件第三篇中的内容</w:t>
            </w:r>
          </w:p>
        </w:tc>
      </w:tr>
      <w:tr w14:paraId="7FDC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5" w:type="dxa"/>
            <w:noWrap w:val="0"/>
            <w:vAlign w:val="center"/>
          </w:tcPr>
          <w:p w14:paraId="2D9863B8">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5</w:t>
            </w:r>
          </w:p>
        </w:tc>
        <w:tc>
          <w:tcPr>
            <w:tcW w:w="1562" w:type="dxa"/>
            <w:noWrap w:val="0"/>
            <w:vAlign w:val="center"/>
          </w:tcPr>
          <w:p w14:paraId="0A9D24C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w:t>
            </w:r>
          </w:p>
        </w:tc>
        <w:tc>
          <w:tcPr>
            <w:tcW w:w="1984" w:type="dxa"/>
            <w:noWrap w:val="0"/>
            <w:vAlign w:val="center"/>
          </w:tcPr>
          <w:p w14:paraId="5B563CD0">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79EBBB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投标有效期为投标截止日期起九十天</w:t>
            </w:r>
          </w:p>
        </w:tc>
      </w:tr>
    </w:tbl>
    <w:p w14:paraId="0EDC0C1A">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澄清有关问题。对投标文件中含义不明确、同类问题表述不一致或者有明显文字和计算错误的内容，评标委员会可以书面形式（应当由评标委员会成员签字）要求供应商作出必要澄清、说明或者纠正。供应商的澄清、说明或者补正应当采用书面形式，由其法定代表人授权代表签字，其澄清的内容不得超出投标文件的范围或者改变投标文件的实质性内容。</w:t>
      </w:r>
    </w:p>
    <w:p w14:paraId="4B47C37C">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（三）比较与评价。按招标文件中规定的评标方法和标准，对资格审查和符合性审查合格的投标文件进行商务和技术评估。</w:t>
      </w:r>
    </w:p>
    <w:p w14:paraId="40F0E155">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评标委员会各成员独立对每个有效供应商（通过资格审查、符合性审查的供应商）的投标文件进行评价、打分，然后由评标委员会对各成员打分情况进行核查及复核，个别成员对同一供应商同一评分项的打分偏离较大的，应对供应商的投标文件进行再次核对，确属打分有误的，应及时进行修正。</w:t>
      </w:r>
    </w:p>
    <w:p w14:paraId="160DFFF2">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复核后，评标委员会汇总每个供应商每项评分因素的得分。</w:t>
      </w:r>
    </w:p>
    <w:p w14:paraId="13A58C7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（四）推荐中标候选人名单。</w:t>
      </w:r>
    </w:p>
    <w:p w14:paraId="0FF5112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按评审后得分由高到低的排列顺序推荐综合得分排名前三的供应商为本分包（项目）中标候选人，排名第一的为第一中标候选人。得分相同的，按投标报价由低到高顺序排列。得分且投标报价相同的并列。</w:t>
      </w:r>
    </w:p>
    <w:p w14:paraId="44BEABAE">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6" w:name="_Toc15757"/>
      <w:bookmarkStart w:id="157" w:name="_Toc267320057"/>
      <w:bookmarkStart w:id="158" w:name="_Toc65831998"/>
      <w:r>
        <w:rPr>
          <w:rFonts w:hint="eastAsia" w:ascii="微软雅黑" w:hAnsi="微软雅黑" w:eastAsia="微软雅黑" w:cs="微软雅黑"/>
          <w:b/>
          <w:color w:val="auto"/>
          <w:sz w:val="24"/>
          <w:szCs w:val="24"/>
          <w:highlight w:val="none"/>
        </w:rPr>
        <w:t>三、评标标准</w:t>
      </w:r>
      <w:bookmarkEnd w:id="156"/>
      <w:bookmarkEnd w:id="157"/>
      <w:bookmarkEnd w:id="158"/>
    </w:p>
    <w:p w14:paraId="268E44B6">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（一）评审因素</w:t>
      </w:r>
    </w:p>
    <w:p w14:paraId="1C55942D">
      <w:pPr>
        <w:pStyle w:val="8"/>
        <w:rPr>
          <w:rFonts w:hint="eastAsia" w:ascii="微软雅黑" w:hAnsi="微软雅黑" w:eastAsia="微软雅黑" w:cs="微软雅黑"/>
          <w:color w:val="auto"/>
          <w:szCs w:val="24"/>
          <w:highlight w:val="none"/>
        </w:rPr>
      </w:pPr>
    </w:p>
    <w:tbl>
      <w:tblPr>
        <w:tblStyle w:val="47"/>
        <w:tblW w:w="9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57"/>
        <w:gridCol w:w="1116"/>
        <w:gridCol w:w="759"/>
        <w:gridCol w:w="4735"/>
        <w:gridCol w:w="2469"/>
      </w:tblGrid>
      <w:tr w14:paraId="2286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61"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FF4F8A">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序号</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3FCB2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评分因素及权值</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148C08">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分值</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30F10C">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评分标准</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B5D068">
            <w:pPr>
              <w:pStyle w:val="352"/>
              <w:pageBreakBefore w:val="0"/>
              <w:kinsoku/>
              <w:wordWrap/>
              <w:overflowPunct/>
              <w:topLinePunct w:val="0"/>
              <w:autoSpaceDE/>
              <w:autoSpaceDN/>
              <w:bidi w:val="0"/>
              <w:spacing w:before="0" w:after="0" w:line="240" w:lineRule="auto"/>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说明</w:t>
            </w:r>
          </w:p>
        </w:tc>
      </w:tr>
      <w:tr w14:paraId="067B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2"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E201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D36E8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eastAsia="zh-CN"/>
              </w:rPr>
              <w:t>竞采</w:t>
            </w:r>
            <w:r>
              <w:rPr>
                <w:rFonts w:hint="eastAsia" w:ascii="微软雅黑" w:hAnsi="微软雅黑" w:eastAsia="微软雅黑" w:cs="微软雅黑"/>
                <w:sz w:val="22"/>
                <w:szCs w:val="22"/>
                <w:highlight w:val="none"/>
              </w:rPr>
              <w:t>报价（</w:t>
            </w: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6E2175">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910704">
            <w:pPr>
              <w:pageBreakBefore w:val="0"/>
              <w:kinsoku/>
              <w:wordWrap/>
              <w:overflowPunct/>
              <w:topLinePunct w:val="0"/>
              <w:autoSpaceDE/>
              <w:autoSpaceDN/>
              <w:bidi w:val="0"/>
              <w:ind w:firstLine="440" w:firstLineChars="20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有效的投标报价中的最低价为评标基准价，按照下列公式计算每个供应商的投标价格得分。</w:t>
            </w:r>
          </w:p>
          <w:p w14:paraId="7BACC582">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投标报价得分＝（评标基准价/投标报价）×价格权重×100。</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BA1D24">
            <w:pPr>
              <w:pageBreakBefore w:val="0"/>
              <w:kinsoku/>
              <w:wordWrap/>
              <w:overflowPunct/>
              <w:topLinePunct w:val="0"/>
              <w:autoSpaceDE/>
              <w:autoSpaceDN/>
              <w:bidi w:val="0"/>
              <w:ind w:left="-38" w:firstLine="0" w:firstLineChars="0"/>
              <w:textAlignment w:val="auto"/>
              <w:rPr>
                <w:rFonts w:hint="eastAsia" w:ascii="微软雅黑" w:hAnsi="微软雅黑" w:eastAsia="微软雅黑" w:cs="微软雅黑"/>
                <w:sz w:val="22"/>
                <w:szCs w:val="22"/>
                <w:highlight w:val="none"/>
              </w:rPr>
            </w:pPr>
          </w:p>
        </w:tc>
      </w:tr>
      <w:tr w14:paraId="6FE4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597" w:hRule="atLeast"/>
        </w:trPr>
        <w:tc>
          <w:tcPr>
            <w:tcW w:w="657"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8EF5CA">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w:t>
            </w:r>
          </w:p>
        </w:tc>
        <w:tc>
          <w:tcPr>
            <w:tcW w:w="1116"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5B21DD">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技术</w:t>
            </w:r>
            <w:r>
              <w:rPr>
                <w:rFonts w:hint="eastAsia" w:ascii="微软雅黑" w:hAnsi="微软雅黑" w:eastAsia="微软雅黑" w:cs="微软雅黑"/>
                <w:sz w:val="22"/>
                <w:szCs w:val="22"/>
                <w:highlight w:val="none"/>
              </w:rPr>
              <w:t>部分</w:t>
            </w:r>
          </w:p>
          <w:p w14:paraId="7D9C8443">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w:t>
            </w:r>
          </w:p>
        </w:tc>
        <w:tc>
          <w:tcPr>
            <w:tcW w:w="759" w:type="dxa"/>
            <w:vMerge w:val="restart"/>
            <w:tcBorders>
              <w:top w:val="single" w:color="auto" w:sz="4" w:space="0"/>
              <w:left w:val="single" w:color="auto" w:sz="4" w:space="0"/>
              <w:right w:val="single" w:color="auto" w:sz="4" w:space="0"/>
            </w:tcBorders>
            <w:shd w:val="clear" w:color="auto" w:fill="FFFFFF"/>
            <w:noWrap w:val="0"/>
            <w:vAlign w:val="center"/>
          </w:tcPr>
          <w:p w14:paraId="1B133F64">
            <w:pPr>
              <w:pageBreakBefore w:val="0"/>
              <w:kinsoku/>
              <w:wordWrap/>
              <w:overflowPunct/>
              <w:topLinePunct w:val="0"/>
              <w:autoSpaceDE/>
              <w:autoSpaceDN/>
              <w:bidi w:val="0"/>
              <w:ind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分</w:t>
            </w:r>
          </w:p>
        </w:tc>
        <w:tc>
          <w:tcPr>
            <w:tcW w:w="4735" w:type="dxa"/>
            <w:vMerge w:val="restart"/>
            <w:tcBorders>
              <w:top w:val="single" w:color="auto" w:sz="4" w:space="0"/>
              <w:left w:val="single" w:color="auto" w:sz="4" w:space="0"/>
              <w:right w:val="single" w:color="auto" w:sz="4" w:space="0"/>
            </w:tcBorders>
            <w:shd w:val="clear" w:color="auto" w:fill="FFFFFF"/>
            <w:noWrap w:val="0"/>
            <w:vAlign w:val="center"/>
          </w:tcPr>
          <w:p w14:paraId="517E61C9">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基本得分（</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分）：有效供应商技术部分完全满足所有技术参数要求，并提供佐证材料，供应商得</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w:t>
            </w:r>
          </w:p>
          <w:p w14:paraId="5DCCCD5A">
            <w:pPr>
              <w:numPr>
                <w:ilvl w:val="0"/>
                <w:numId w:val="4"/>
              </w:num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重要参数（带</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w:t>
            </w: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sz w:val="24"/>
                <w:szCs w:val="24"/>
                <w:highlight w:val="none"/>
              </w:rPr>
              <w:t>分。</w:t>
            </w:r>
          </w:p>
          <w:p w14:paraId="0DDA8271">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（2）一般参数（非</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号标注）的部分有1条不满足的扣除</w:t>
            </w:r>
            <w:r>
              <w:rPr>
                <w:rFonts w:hint="eastAsia" w:ascii="微软雅黑" w:hAnsi="微软雅黑" w:eastAsia="微软雅黑" w:cs="微软雅黑"/>
                <w:color w:val="auto"/>
                <w:sz w:val="24"/>
                <w:szCs w:val="24"/>
                <w:highlight w:val="none"/>
                <w:lang w:val="en-US" w:eastAsia="zh-CN"/>
              </w:rPr>
              <w:t>1</w:t>
            </w:r>
            <w:r>
              <w:rPr>
                <w:rFonts w:hint="eastAsia" w:ascii="微软雅黑" w:hAnsi="微软雅黑" w:eastAsia="微软雅黑" w:cs="微软雅黑"/>
                <w:color w:val="auto"/>
                <w:sz w:val="24"/>
                <w:szCs w:val="24"/>
                <w:highlight w:val="none"/>
              </w:rPr>
              <w:t>分，扣完为止。</w:t>
            </w:r>
          </w:p>
          <w:p w14:paraId="078AAD60">
            <w:pPr>
              <w:pageBreakBefore w:val="0"/>
              <w:kinsoku/>
              <w:wordWrap/>
              <w:overflowPunct/>
              <w:topLinePunct w:val="0"/>
              <w:autoSpaceDE/>
              <w:autoSpaceDN/>
              <w:bidi w:val="0"/>
              <w:spacing w:line="360" w:lineRule="auto"/>
              <w:ind w:left="0" w:leftChars="0" w:firstLine="0" w:firstLineChars="0"/>
              <w:textAlignment w:val="auto"/>
              <w:rPr>
                <w:rFonts w:hint="eastAsia" w:ascii="微软雅黑" w:hAnsi="微软雅黑" w:eastAsia="微软雅黑" w:cs="微软雅黑"/>
                <w:sz w:val="22"/>
                <w:szCs w:val="22"/>
                <w:highlight w:val="none"/>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B0F8F7">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bookmarkStart w:id="159" w:name="_Toc17693"/>
            <w:r>
              <w:rPr>
                <w:rFonts w:hint="eastAsia" w:ascii="微软雅黑" w:hAnsi="微软雅黑" w:eastAsia="微软雅黑" w:cs="微软雅黑"/>
                <w:sz w:val="22"/>
                <w:szCs w:val="22"/>
                <w:highlight w:val="none"/>
              </w:rPr>
              <w:t>1、重要参数（带▲号）的部分投标供应商提供证明文件复印件并加盖投标人鲜章。</w:t>
            </w:r>
            <w:bookmarkEnd w:id="159"/>
          </w:p>
          <w:p w14:paraId="102B2045">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bookmarkStart w:id="160" w:name="_Toc14726"/>
            <w:r>
              <w:rPr>
                <w:rFonts w:hint="eastAsia" w:ascii="微软雅黑" w:hAnsi="微软雅黑" w:eastAsia="微软雅黑" w:cs="微软雅黑"/>
                <w:sz w:val="22"/>
                <w:szCs w:val="22"/>
                <w:highlight w:val="none"/>
              </w:rPr>
              <w:t>2、一般参数（非▲号标注）的部分投标供应商提供证明文件复印件或响应承诺函并加盖投标人鲜章。</w:t>
            </w:r>
            <w:bookmarkEnd w:id="160"/>
          </w:p>
        </w:tc>
      </w:tr>
      <w:tr w14:paraId="63B5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25" w:hRule="atLeast"/>
        </w:trPr>
        <w:tc>
          <w:tcPr>
            <w:tcW w:w="657" w:type="dxa"/>
            <w:tcBorders>
              <w:top w:val="single" w:color="auto" w:sz="4" w:space="0"/>
              <w:left w:val="single" w:color="auto" w:sz="4" w:space="0"/>
              <w:right w:val="single" w:color="auto" w:sz="4" w:space="0"/>
            </w:tcBorders>
            <w:shd w:val="clear" w:color="auto" w:fill="FFFFFF"/>
            <w:noWrap w:val="0"/>
            <w:vAlign w:val="center"/>
          </w:tcPr>
          <w:p w14:paraId="49A34B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3</w:t>
            </w:r>
          </w:p>
          <w:p w14:paraId="11729400">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p>
        </w:tc>
        <w:tc>
          <w:tcPr>
            <w:tcW w:w="1116" w:type="dxa"/>
            <w:tcBorders>
              <w:top w:val="single" w:color="auto" w:sz="4" w:space="0"/>
              <w:left w:val="single" w:color="auto" w:sz="4" w:space="0"/>
              <w:right w:val="single" w:color="auto" w:sz="4" w:space="0"/>
            </w:tcBorders>
            <w:shd w:val="clear" w:color="auto" w:fill="FFFFFF"/>
            <w:noWrap w:val="0"/>
            <w:vAlign w:val="center"/>
          </w:tcPr>
          <w:p w14:paraId="4747E7B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商务部分</w:t>
            </w:r>
          </w:p>
          <w:p w14:paraId="75B58AA2">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50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8C405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项目实施</w:t>
            </w:r>
            <w:r>
              <w:rPr>
                <w:rFonts w:hint="eastAsia" w:ascii="微软雅黑" w:hAnsi="微软雅黑" w:eastAsia="微软雅黑" w:cs="微软雅黑"/>
                <w:sz w:val="22"/>
                <w:szCs w:val="22"/>
                <w:highlight w:val="none"/>
              </w:rPr>
              <w:t>方案</w:t>
            </w:r>
          </w:p>
          <w:p w14:paraId="18C8C3D5">
            <w:pPr>
              <w:pageBreakBefore w:val="0"/>
              <w:kinsoku/>
              <w:wordWrap/>
              <w:overflowPunct/>
              <w:topLinePunct w:val="0"/>
              <w:autoSpaceDE/>
              <w:autoSpaceDN/>
              <w:bidi w:val="0"/>
              <w:ind w:firstLine="0" w:firstLineChars="0"/>
              <w:jc w:val="center"/>
              <w:textAlignment w:val="auto"/>
              <w:rPr>
                <w:rFonts w:hint="default" w:ascii="微软雅黑" w:hAnsi="微软雅黑" w:eastAsia="微软雅黑" w:cs="微软雅黑"/>
                <w:sz w:val="22"/>
                <w:szCs w:val="22"/>
                <w:highlight w:val="none"/>
                <w:lang w:val="en-US" w:eastAsia="zh-CN"/>
              </w:rPr>
            </w:pPr>
            <w:r>
              <w:rPr>
                <w:rFonts w:hint="eastAsia" w:ascii="微软雅黑" w:hAnsi="微软雅黑" w:eastAsia="微软雅黑" w:cs="微软雅黑"/>
                <w:sz w:val="22"/>
                <w:szCs w:val="22"/>
                <w:highlight w:val="none"/>
                <w:lang w:val="en-US" w:eastAsia="zh-CN"/>
              </w:rPr>
              <w:t>50分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D419BE">
            <w:pPr>
              <w:spacing w:line="360" w:lineRule="auto"/>
              <w:ind w:firstLine="440" w:firstLineChars="200"/>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针对本项目提供整体实施方案，包含但不限于项目供货方案、项目设计方案（现场现状研判、监控点位图纸规划等）、项目服务方案和服务措施、售后服务方案等。</w:t>
            </w:r>
          </w:p>
          <w:p w14:paraId="607ECFC6">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内容不存在瑕疵得50分；</w:t>
            </w:r>
          </w:p>
          <w:p w14:paraId="7D1164A5">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内容每存在1处瑕疵扣4分，扣完为止；</w:t>
            </w:r>
          </w:p>
          <w:p w14:paraId="552C530C">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未提供得0分。</w:t>
            </w:r>
          </w:p>
          <w:p w14:paraId="458277A3">
            <w:pPr>
              <w:spacing w:line="360" w:lineRule="auto"/>
              <w:rPr>
                <w:rFonts w:hint="eastAsia" w:ascii="微软雅黑" w:hAnsi="微软雅黑" w:eastAsia="微软雅黑" w:cs="微软雅黑"/>
                <w:bCs/>
                <w:color w:val="auto"/>
                <w:kern w:val="2"/>
                <w:sz w:val="22"/>
                <w:szCs w:val="22"/>
                <w:highlight w:val="none"/>
                <w:lang w:val="en-US" w:eastAsia="zh-CN" w:bidi="ar-SA"/>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36D80B">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1.投标人提供服务方案，格式自拟。</w:t>
            </w:r>
          </w:p>
          <w:p w14:paraId="2FAB8267">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本项内容中所称的“瑕疵”指方案内容缺项、内容表述不完整、缺少任意一项内容的针对性描述分析或缺少关键分析点，方案内容表述前后矛盾、无连贯性，内容存在逻辑漏洞、常识错误、科学原理错误、措施保障安排并不适用本项目特性或非专门针对本项目制定、方案中提出的措施举措不利于本项目目标的实现、现有技术条件下不可能出现的情形等任意一种情形。</w:t>
            </w:r>
          </w:p>
        </w:tc>
      </w:tr>
    </w:tbl>
    <w:p w14:paraId="7868D49E">
      <w:pPr>
        <w:snapToGrid w:val="0"/>
        <w:spacing w:line="400" w:lineRule="exact"/>
        <w:ind w:firstLine="480" w:firstLineChars="200"/>
        <w:rPr>
          <w:rFonts w:hint="eastAsia" w:ascii="微软雅黑" w:hAnsi="微软雅黑" w:eastAsia="微软雅黑" w:cs="微软雅黑"/>
          <w:color w:val="auto"/>
          <w:sz w:val="24"/>
          <w:szCs w:val="24"/>
          <w:highlight w:val="none"/>
        </w:rPr>
      </w:pPr>
    </w:p>
    <w:p w14:paraId="22F517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说明：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14:paraId="0AC568FE">
      <w:pPr>
        <w:snapToGrid w:val="0"/>
        <w:spacing w:line="400" w:lineRule="exact"/>
        <w:ind w:firstLine="480" w:firstLineChars="200"/>
        <w:rPr>
          <w:rFonts w:hint="eastAsia" w:ascii="微软雅黑" w:hAnsi="微软雅黑" w:eastAsia="微软雅黑" w:cs="微软雅黑"/>
          <w:b/>
          <w:color w:val="auto"/>
          <w:sz w:val="24"/>
          <w:highlight w:val="none"/>
        </w:rPr>
      </w:pPr>
      <w:bookmarkStart w:id="161" w:name="_Toc492721018"/>
      <w:bookmarkStart w:id="162" w:name="_Toc53146619"/>
      <w:r>
        <w:rPr>
          <w:rFonts w:hint="eastAsia" w:ascii="微软雅黑" w:hAnsi="微软雅黑" w:eastAsia="微软雅黑" w:cs="微软雅黑"/>
          <w:b/>
          <w:color w:val="auto"/>
          <w:sz w:val="24"/>
          <w:highlight w:val="none"/>
        </w:rPr>
        <w:t>四、无效投标条款</w:t>
      </w:r>
      <w:bookmarkEnd w:id="161"/>
      <w:bookmarkEnd w:id="162"/>
    </w:p>
    <w:p w14:paraId="7DA1E6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投标人或其投标文件出现下列情况之一者，应为无效投标：</w:t>
      </w:r>
    </w:p>
    <w:p w14:paraId="699CAC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（一）未按照招标文件的规定提交投标保证金的；</w:t>
      </w:r>
    </w:p>
    <w:p w14:paraId="497FA35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（二）投标文件未按招标文件要求签署、盖章的；</w:t>
      </w:r>
    </w:p>
    <w:p w14:paraId="7C2680C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（三）不具备招标文件中规定的资格要求的；</w:t>
      </w:r>
    </w:p>
    <w:p w14:paraId="74AEEA3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（四）报价超过招标文件中规定的预算金额或者最高限价的；</w:t>
      </w:r>
    </w:p>
    <w:p w14:paraId="6734D3E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（五）投标文件含有采购人不能接受的附加条件的；</w:t>
      </w:r>
    </w:p>
    <w:p w14:paraId="562557E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（六）投标人串通投标的；</w:t>
      </w:r>
    </w:p>
    <w:p w14:paraId="7311ADDF">
      <w:pPr>
        <w:snapToGrid w:val="0"/>
        <w:spacing w:line="400" w:lineRule="exact"/>
        <w:ind w:firstLine="480" w:firstLineChars="200"/>
        <w:rPr>
          <w:rFonts w:hint="eastAsia" w:ascii="微软雅黑" w:hAnsi="微软雅黑" w:eastAsia="微软雅黑" w:cs="微软雅黑"/>
          <w:color w:val="auto"/>
          <w:sz w:val="24"/>
          <w:szCs w:val="22"/>
          <w:highlight w:val="none"/>
        </w:rPr>
      </w:pPr>
      <w:r>
        <w:rPr>
          <w:rFonts w:hint="eastAsia" w:ascii="微软雅黑" w:hAnsi="微软雅黑" w:eastAsia="微软雅黑" w:cs="微软雅黑"/>
          <w:color w:val="auto"/>
          <w:sz w:val="24"/>
          <w:szCs w:val="22"/>
          <w:highlight w:val="none"/>
        </w:rPr>
        <w:t>（七）投标人组成联合体投标的；</w:t>
      </w:r>
    </w:p>
    <w:p w14:paraId="12971CD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（八）法律、法规和招标文件规定的其他无效情形。 </w:t>
      </w:r>
    </w:p>
    <w:p w14:paraId="28FAA146">
      <w:pPr>
        <w:snapToGrid w:val="0"/>
        <w:spacing w:line="400" w:lineRule="exact"/>
        <w:ind w:firstLine="480" w:firstLineChars="200"/>
        <w:rPr>
          <w:rFonts w:hint="eastAsia" w:ascii="微软雅黑" w:hAnsi="微软雅黑" w:eastAsia="微软雅黑" w:cs="微软雅黑"/>
          <w:color w:val="auto"/>
          <w:sz w:val="24"/>
          <w:highlight w:val="none"/>
        </w:rPr>
      </w:pPr>
    </w:p>
    <w:p w14:paraId="5532B759">
      <w:pPr>
        <w:rPr>
          <w:rFonts w:hint="eastAsia" w:ascii="宋体" w:hAnsi="宋体" w:eastAsia="宋体"/>
          <w:b w:val="0"/>
          <w:sz w:val="36"/>
          <w:szCs w:val="30"/>
          <w:highlight w:val="none"/>
        </w:rPr>
      </w:pPr>
      <w:bookmarkStart w:id="163" w:name="_Toc8535"/>
      <w:bookmarkStart w:id="164" w:name="_Toc20055"/>
      <w:bookmarkStart w:id="165" w:name="_Toc10768"/>
      <w:bookmarkStart w:id="166" w:name="_Toc8916"/>
      <w:bookmarkStart w:id="167" w:name="_Toc65660354"/>
      <w:r>
        <w:rPr>
          <w:rFonts w:hint="eastAsia" w:ascii="宋体" w:hAnsi="宋体" w:eastAsia="宋体"/>
          <w:b w:val="0"/>
          <w:sz w:val="36"/>
          <w:szCs w:val="30"/>
          <w:highlight w:val="none"/>
        </w:rPr>
        <w:br w:type="page"/>
      </w:r>
    </w:p>
    <w:p w14:paraId="0561B654">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p>
    <w:p w14:paraId="71F135A2">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68" w:name="_Toc6312"/>
      <w:r>
        <w:rPr>
          <w:rFonts w:hint="eastAsia" w:ascii="微软雅黑" w:hAnsi="微软雅黑" w:eastAsia="微软雅黑" w:cs="微软雅黑"/>
          <w:sz w:val="36"/>
          <w:szCs w:val="36"/>
          <w:highlight w:val="none"/>
        </w:rPr>
        <w:t>第五篇  供应商须知</w:t>
      </w:r>
      <w:bookmarkEnd w:id="163"/>
      <w:bookmarkEnd w:id="164"/>
      <w:bookmarkEnd w:id="165"/>
      <w:bookmarkEnd w:id="166"/>
      <w:bookmarkEnd w:id="167"/>
      <w:bookmarkEnd w:id="168"/>
    </w:p>
    <w:p w14:paraId="2E88EF38">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69" w:name="_Toc5290"/>
      <w:bookmarkStart w:id="170" w:name="_Toc21988"/>
      <w:bookmarkStart w:id="171" w:name="_Toc16524"/>
      <w:bookmarkStart w:id="172" w:name="_Toc65660355"/>
      <w:bookmarkStart w:id="173" w:name="_Toc2864"/>
      <w:r>
        <w:rPr>
          <w:rFonts w:hint="eastAsia" w:ascii="微软雅黑" w:hAnsi="微软雅黑" w:eastAsia="微软雅黑" w:cs="微软雅黑"/>
          <w:b/>
          <w:bCs/>
          <w:color w:val="auto"/>
          <w:sz w:val="24"/>
          <w:highlight w:val="none"/>
        </w:rPr>
        <w:t>一、询比费用</w:t>
      </w:r>
      <w:bookmarkEnd w:id="169"/>
      <w:bookmarkEnd w:id="170"/>
      <w:bookmarkEnd w:id="171"/>
      <w:bookmarkEnd w:id="172"/>
      <w:bookmarkEnd w:id="173"/>
    </w:p>
    <w:p w14:paraId="0D0B3B4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参与询比的供应商应承担其编制响应文件所涉及的一切费用，不论结果如何，采购人和采购代理机构在任何情况下无义务也无责任承担这些费用。</w:t>
      </w:r>
    </w:p>
    <w:p w14:paraId="7CA7537F">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74" w:name="_Toc5915"/>
      <w:bookmarkStart w:id="175" w:name="_Toc17270"/>
      <w:bookmarkStart w:id="176" w:name="_Toc31070"/>
      <w:bookmarkStart w:id="177" w:name="_Toc65660356"/>
      <w:bookmarkStart w:id="178" w:name="_Toc31739"/>
      <w:r>
        <w:rPr>
          <w:rFonts w:hint="eastAsia" w:ascii="微软雅黑" w:hAnsi="微软雅黑" w:eastAsia="微软雅黑" w:cs="微软雅黑"/>
          <w:b/>
          <w:bCs/>
          <w:color w:val="auto"/>
          <w:sz w:val="24"/>
          <w:highlight w:val="none"/>
        </w:rPr>
        <w:t>二、询比采购文件</w:t>
      </w:r>
      <w:bookmarkEnd w:id="174"/>
      <w:bookmarkEnd w:id="175"/>
      <w:bookmarkEnd w:id="176"/>
      <w:bookmarkEnd w:id="177"/>
      <w:bookmarkEnd w:id="178"/>
      <w:r>
        <w:rPr>
          <w:rFonts w:hint="eastAsia" w:ascii="微软雅黑" w:hAnsi="微软雅黑" w:eastAsia="微软雅黑" w:cs="微软雅黑"/>
          <w:b/>
          <w:bCs/>
          <w:color w:val="auto"/>
          <w:sz w:val="24"/>
          <w:highlight w:val="none"/>
        </w:rPr>
        <w:tab/>
      </w:r>
    </w:p>
    <w:p w14:paraId="3203297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（一）询比采购文件由询比采购邀请书、项目服务需求、项目商务需求、采购程序、评审标准、无效响应及采购终止、供应商须知、合同草案条款、响应文件格式要求七部分组成。</w:t>
      </w:r>
    </w:p>
    <w:p w14:paraId="762E0CA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（二）采购人（或采购代理机构）所作的一切有效的书面通知、修改及补充，都是询比采购文件不可分割的部分。</w:t>
      </w:r>
    </w:p>
    <w:p w14:paraId="7FA01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（三）询比采购文件的解释</w:t>
      </w:r>
    </w:p>
    <w:p w14:paraId="2CC64E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如对询比采购文件有疑问，必须以书面形式在提交响应文件截止时间1个工作日前向采购人（或采购代理机构）要求澄清，采购人（或采购代理机构）可视具体情况做出处理或答复。如供应商未提出疑问，视为完全理解并同意本询比采购文件。一经进入询比程序，即视为供应商已详细阅读全部文件资料，完全理解询比采购文件所有条款内容并同意放弃对这方面有不明白及误解的权利。</w:t>
      </w:r>
      <w:bookmarkStart w:id="179" w:name="_Toc318159160"/>
      <w:bookmarkStart w:id="180" w:name="_Toc318166429"/>
      <w:bookmarkStart w:id="181" w:name="_Toc318159349"/>
      <w:bookmarkStart w:id="182" w:name="_Toc318159780"/>
    </w:p>
    <w:p w14:paraId="035AF2E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（四）评审的依据为询比采购文件和响应文件。评审小组判断响应文件对询比采购文件的响应，仅基于响应文件本身而不靠外部证据。</w:t>
      </w:r>
      <w:bookmarkEnd w:id="179"/>
      <w:bookmarkEnd w:id="180"/>
      <w:bookmarkEnd w:id="181"/>
      <w:bookmarkEnd w:id="182"/>
    </w:p>
    <w:p w14:paraId="48B6D91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83" w:name="_Toc13313"/>
      <w:bookmarkStart w:id="184" w:name="_Toc1922"/>
      <w:bookmarkStart w:id="185" w:name="_Toc3061"/>
      <w:bookmarkStart w:id="186" w:name="_Toc65660357"/>
      <w:bookmarkStart w:id="187" w:name="_Toc9532"/>
      <w:r>
        <w:rPr>
          <w:rFonts w:hint="eastAsia" w:ascii="微软雅黑" w:hAnsi="微软雅黑" w:eastAsia="微软雅黑" w:cs="微软雅黑"/>
          <w:b/>
          <w:bCs/>
          <w:color w:val="auto"/>
          <w:sz w:val="24"/>
          <w:highlight w:val="none"/>
        </w:rPr>
        <w:t>三、报价要求</w:t>
      </w:r>
      <w:bookmarkEnd w:id="183"/>
      <w:bookmarkEnd w:id="184"/>
      <w:bookmarkEnd w:id="185"/>
      <w:bookmarkEnd w:id="186"/>
      <w:bookmarkEnd w:id="187"/>
    </w:p>
    <w:p w14:paraId="78E40CB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对本项目的报价，应根据市场价格以及企业自身的实力，自主报价。该报价包括实施和完成本项目所需的代理费、人工、材料、机械、印制、配送、利润、税费和风险等一切费用，因报价估计不足或市场价格波动，一律由成交供应商自行负责，采购单位不再为此向支付其它任何费用，除非合同中另有规定的除外。</w:t>
      </w:r>
    </w:p>
    <w:p w14:paraId="1BC45EF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（一）响应文件</w:t>
      </w:r>
    </w:p>
    <w:p w14:paraId="01893C8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供应商应当按照询比采购文件的要求编制响应文件，并对询比采购文件提出的要求和条件作出实质性响应，响应文件原则上采用软面订本，同时应编制完整的页码、目录。</w:t>
      </w:r>
    </w:p>
    <w:p w14:paraId="3D01A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1.响应文件组成</w:t>
      </w:r>
    </w:p>
    <w:p w14:paraId="3063DFB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响应文件由“第七篇响应文件格式要求”规定的部分和供应商所作的一切有效补充、修改和承诺等文件组成，供应商应按照“第七篇响应文件格式”规定进行编写和装订，也可在基本格式基础上对表格进行扩展，未规定格式的由供应商自定格式。</w:t>
      </w:r>
    </w:p>
    <w:p w14:paraId="19B0E94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（二）联合体</w:t>
      </w:r>
    </w:p>
    <w:p w14:paraId="73D829C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本项目不接受联合体。</w:t>
      </w:r>
    </w:p>
    <w:p w14:paraId="273C753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（三）询比有效期：响应文件及有关承诺文件有效期为提交响应文件截止时间起90天。</w:t>
      </w:r>
    </w:p>
    <w:p w14:paraId="7D300FF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（四）修正错误</w:t>
      </w:r>
    </w:p>
    <w:p w14:paraId="259B08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1.若供应商所</w:t>
      </w:r>
      <w:r>
        <w:rPr>
          <w:rFonts w:hint="eastAsia" w:ascii="微软雅黑" w:hAnsi="微软雅黑" w:eastAsia="微软雅黑" w:cs="微软雅黑"/>
          <w:color w:val="auto"/>
          <w:sz w:val="24"/>
          <w:highlight w:val="none"/>
          <w:lang w:val="en-US" w:eastAsia="zh-CN"/>
        </w:rPr>
        <w:t>上传</w:t>
      </w:r>
      <w:r>
        <w:rPr>
          <w:rFonts w:hint="eastAsia" w:ascii="微软雅黑" w:hAnsi="微软雅黑" w:eastAsia="微软雅黑" w:cs="微软雅黑"/>
          <w:color w:val="auto"/>
          <w:sz w:val="24"/>
          <w:highlight w:val="none"/>
        </w:rPr>
        <w:t>的响应文件或报价中的价格出现大写金额和小写金额不一致的错误，以大写金额修正为准。</w:t>
      </w:r>
    </w:p>
    <w:p w14:paraId="0AB2750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2.评审小组或采购人按上述修正错误的原则及方法修正供应商的报价，供应商同意并签署确认后，修正后的报价对供应商具有约束作用。如果供应商不接受修正后的价格，将视为无效报价。</w:t>
      </w:r>
    </w:p>
    <w:p w14:paraId="37E07D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（五）响应文件的签署</w:t>
      </w:r>
    </w:p>
    <w:p w14:paraId="7BFF667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1</w:t>
      </w:r>
      <w:r>
        <w:rPr>
          <w:rFonts w:hint="eastAsia" w:ascii="微软雅黑" w:hAnsi="微软雅黑" w:eastAsia="微软雅黑" w:cs="微软雅黑"/>
          <w:color w:val="auto"/>
          <w:sz w:val="24"/>
          <w:highlight w:val="none"/>
        </w:rPr>
        <w:t>.在响应文件中，询比采购文件第七篇响应文件格式中规定签署、盖章的地方必须按其规定签署、盖章。</w:t>
      </w:r>
    </w:p>
    <w:p w14:paraId="7C9425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2</w:t>
      </w:r>
      <w:r>
        <w:rPr>
          <w:rFonts w:hint="eastAsia" w:ascii="微软雅黑" w:hAnsi="微软雅黑" w:eastAsia="微软雅黑" w:cs="微软雅黑"/>
          <w:color w:val="auto"/>
          <w:sz w:val="24"/>
          <w:highlight w:val="none"/>
        </w:rPr>
        <w:t>.若供应商对响应文件的错处作必要修改，则应在修改处加盖供应商公章或由法定代表人（或其授权代表）或自然人（供应商为自然人）签署确认。</w:t>
      </w:r>
    </w:p>
    <w:p w14:paraId="4CE97A5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3</w:t>
      </w:r>
      <w:r>
        <w:rPr>
          <w:rFonts w:hint="eastAsia" w:ascii="微软雅黑" w:hAnsi="微软雅黑" w:eastAsia="微软雅黑" w:cs="微软雅黑"/>
          <w:color w:val="auto"/>
          <w:sz w:val="24"/>
          <w:highlight w:val="none"/>
        </w:rPr>
        <w:t>.电报、电话、传真形式的响应文件概不接受。</w:t>
      </w:r>
    </w:p>
    <w:p w14:paraId="17A29E4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（六）响应文件语言：简体中文</w:t>
      </w:r>
    </w:p>
    <w:p w14:paraId="2B1B3A2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88" w:name="_Toc65660358"/>
      <w:bookmarkStart w:id="189" w:name="_Toc14702"/>
      <w:bookmarkStart w:id="190" w:name="_Toc26059"/>
      <w:bookmarkStart w:id="191" w:name="_Toc10172"/>
      <w:bookmarkStart w:id="192" w:name="_Toc6242"/>
      <w:r>
        <w:rPr>
          <w:rFonts w:hint="eastAsia" w:ascii="微软雅黑" w:hAnsi="微软雅黑" w:eastAsia="微软雅黑" w:cs="微软雅黑"/>
          <w:b/>
          <w:bCs/>
          <w:color w:val="auto"/>
          <w:sz w:val="24"/>
          <w:highlight w:val="none"/>
        </w:rPr>
        <w:t>四、成交供应商的确定和变更</w:t>
      </w:r>
      <w:bookmarkEnd w:id="188"/>
      <w:bookmarkEnd w:id="189"/>
      <w:bookmarkEnd w:id="190"/>
      <w:bookmarkEnd w:id="191"/>
      <w:bookmarkEnd w:id="192"/>
    </w:p>
    <w:p w14:paraId="7CD898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供应商为成交供应商。</w:t>
      </w:r>
    </w:p>
    <w:p w14:paraId="5EA127E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（二）成交供应商的变更</w:t>
      </w:r>
    </w:p>
    <w:p w14:paraId="0DA6CAA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成交供应商拒绝与采购人签订合同的，采购人可以按照评审报告推荐的成交候选供应商顺序，确定排名下一位的候选人为成交供应商，也可以重新开展采购活动。拒绝签订采购合同的成交供应商不得参加对该项目重新开展的采购活动。</w:t>
      </w:r>
    </w:p>
    <w:p w14:paraId="2030D2A1">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93" w:name="_Toc1092"/>
      <w:bookmarkStart w:id="194" w:name="_Toc30880"/>
      <w:bookmarkStart w:id="195" w:name="_Toc65660359"/>
      <w:bookmarkStart w:id="196" w:name="_Toc10504"/>
      <w:bookmarkStart w:id="197" w:name="_Toc29821"/>
      <w:r>
        <w:rPr>
          <w:rFonts w:hint="eastAsia" w:ascii="微软雅黑" w:hAnsi="微软雅黑" w:eastAsia="微软雅黑" w:cs="微软雅黑"/>
          <w:b/>
          <w:bCs/>
          <w:color w:val="auto"/>
          <w:sz w:val="24"/>
          <w:highlight w:val="none"/>
        </w:rPr>
        <w:t>五、成交通知</w:t>
      </w:r>
      <w:bookmarkEnd w:id="193"/>
      <w:bookmarkEnd w:id="194"/>
      <w:bookmarkEnd w:id="195"/>
      <w:bookmarkEnd w:id="196"/>
      <w:bookmarkEnd w:id="197"/>
    </w:p>
    <w:p w14:paraId="65F29F05">
      <w:pPr>
        <w:snapToGrid w:val="0"/>
        <w:spacing w:line="400" w:lineRule="exact"/>
        <w:ind w:firstLine="480" w:firstLineChars="200"/>
        <w:rPr>
          <w:rFonts w:hint="eastAsia" w:ascii="微软雅黑" w:hAnsi="微软雅黑" w:eastAsia="微软雅黑" w:cs="微软雅黑"/>
          <w:color w:val="auto"/>
          <w:sz w:val="24"/>
          <w:highlight w:val="none"/>
        </w:rPr>
      </w:pPr>
      <w:bookmarkStart w:id="198" w:name="_Toc31082"/>
      <w:bookmarkStart w:id="199" w:name="_Toc1010"/>
      <w:bookmarkStart w:id="200" w:name="_Toc30909"/>
      <w:bookmarkStart w:id="201" w:name="_Toc65660360"/>
      <w:r>
        <w:rPr>
          <w:rFonts w:hint="eastAsia" w:ascii="微软雅黑" w:hAnsi="微软雅黑" w:eastAsia="微软雅黑" w:cs="微软雅黑"/>
          <w:color w:val="auto"/>
          <w:sz w:val="24"/>
          <w:highlight w:val="none"/>
        </w:rPr>
        <w:t>（一）成交供应商确定后2个工作日内，采购代理机构将在行采家-电子竞采中心发布成交结果公示。</w:t>
      </w:r>
    </w:p>
    <w:p w14:paraId="4EA8DE6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（二）结果公告发出同时，采购代理机构将以书面形式发出《成交通知书》。《成交通知书》一经发出即发生法律效力。</w:t>
      </w:r>
    </w:p>
    <w:p w14:paraId="442233F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（三）《成交通知书》将作为签订合同的依据。</w:t>
      </w:r>
    </w:p>
    <w:p w14:paraId="304CF7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（四）如有供应商对成交结果提出质疑的，在质疑处理完毕后发出成交通知书。</w:t>
      </w:r>
    </w:p>
    <w:p w14:paraId="79065DCE">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2" w:name="_Toc28729"/>
      <w:r>
        <w:rPr>
          <w:rFonts w:hint="eastAsia" w:ascii="微软雅黑" w:hAnsi="微软雅黑" w:eastAsia="微软雅黑" w:cs="微软雅黑"/>
          <w:b/>
          <w:bCs/>
          <w:color w:val="auto"/>
          <w:sz w:val="24"/>
          <w:highlight w:val="none"/>
        </w:rPr>
        <w:t>六、关于质疑和投诉</w:t>
      </w:r>
      <w:bookmarkEnd w:id="198"/>
      <w:bookmarkEnd w:id="199"/>
      <w:bookmarkEnd w:id="200"/>
      <w:bookmarkEnd w:id="201"/>
      <w:bookmarkEnd w:id="202"/>
    </w:p>
    <w:p w14:paraId="15A2AD5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（一）质疑</w:t>
      </w:r>
    </w:p>
    <w:p w14:paraId="2994B55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供应商认为采购文件、采购过程和成交结果使自己的权益收到伤害的，可向采购人或采购代理机构以书面形式提出质疑。</w:t>
      </w:r>
    </w:p>
    <w:p w14:paraId="62AF13F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提出质疑的应当是参与所质疑项目采购活动的供应商。 </w:t>
      </w:r>
    </w:p>
    <w:p w14:paraId="7014A26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1.质疑时限、内容</w:t>
      </w:r>
    </w:p>
    <w:p w14:paraId="4EB321B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1.1供应商认为采购文件、采购过程、成交结果使自己的权益受到损害的，可以在知道或者应知其权益受到损害之日起7个工作日内，以书面形式向采购人、采购代理机构提出质疑。</w:t>
      </w:r>
    </w:p>
    <w:p w14:paraId="059C239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1.2供应商提出质疑应当提交质疑函和必要的证明材料，质疑函应当包括下列内容：</w:t>
      </w:r>
    </w:p>
    <w:p w14:paraId="5E0201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1.2.1供应商的姓名或者名称、地址、邮编、联系人及联系电话；</w:t>
      </w:r>
    </w:p>
    <w:p w14:paraId="37147D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1.2.2质疑项目的项目名称、项目号以及采购执行编号；</w:t>
      </w:r>
    </w:p>
    <w:p w14:paraId="41F83AB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1.2.3具体、明确的质疑事项和与质疑事项相关的请求；</w:t>
      </w:r>
    </w:p>
    <w:p w14:paraId="7B73A83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1.2.4事实依据；</w:t>
      </w:r>
    </w:p>
    <w:p w14:paraId="4656776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1.2.5必要的法律依据；</w:t>
      </w:r>
    </w:p>
    <w:p w14:paraId="1DBFC5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1.2.6提出质疑的日期；</w:t>
      </w:r>
    </w:p>
    <w:p w14:paraId="16F5E50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1.2.7营业执照（或事业单位法人证书，或个体工商户营业执照或有效的自然人身份证明）复印件；</w:t>
      </w:r>
    </w:p>
    <w:p w14:paraId="6963DC5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1.2.8法定代表人授权委托书原件、法定代表人身份证复印件和其授权代表的身份证复印件（供应商为自然人的提供自然人身份证复印件）；</w:t>
      </w:r>
    </w:p>
    <w:p w14:paraId="53C95C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1.3供应商为自然人的，质疑函应当由本人签字；供应商为法人或者其他组织的，质疑函应当由法定代表人、主要负责人，或者其授权代表签字或者盖章，并加盖公章。</w:t>
      </w:r>
    </w:p>
    <w:p w14:paraId="328004E0">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2.质疑答复</w:t>
      </w:r>
    </w:p>
    <w:p w14:paraId="6AE32E9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采购人、采购代理机构应当在收到供应商的书面质疑后7个工作日内作出答复，并以书面形式通知质疑供应商和其他有关供应商。</w:t>
      </w:r>
    </w:p>
    <w:p w14:paraId="652F923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3.其他</w:t>
      </w:r>
    </w:p>
    <w:p w14:paraId="41D5E1A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3.1供应商应按照《政府采购质疑和投诉办法》（财政部令第94号）及相关法律法规要求，在法定质疑期内一次性提出针对同一采购程序环节的质疑。</w:t>
      </w:r>
    </w:p>
    <w:p w14:paraId="1E25E71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3.2质疑函范本可在财政部门户网站和中国政府采购网下载。</w:t>
      </w:r>
    </w:p>
    <w:p w14:paraId="3946D17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（二）投诉</w:t>
      </w:r>
    </w:p>
    <w:p w14:paraId="1C6DFA4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1.供应商对采购人、采购代理机构的答复不满意，或者采购人、采购代理机构未在规定时间内作出答复的，可以在答复期满后15个工作日内按照相关法律法规向财政部门提起投诉。</w:t>
      </w:r>
    </w:p>
    <w:p w14:paraId="0E98DA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2.供应商应按照《政府采购质疑和投诉办法》（财政部令第94号）及相关法律法规要求递交投诉书和必要的证明材料。投诉书范本可在财政部门户网站和中国政府采购网下载。</w:t>
      </w:r>
    </w:p>
    <w:p w14:paraId="1BFEA68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3FFDF74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4.在确定受理投诉后，财政部门自受理投诉之日起30个工作日内（需要检验、检测、鉴定、专家评审以及需要投诉人补正材料的，所需时间不计算在投诉处理期限内）对投诉事项做出处理决定。</w:t>
      </w:r>
    </w:p>
    <w:p w14:paraId="2FFC3367">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3" w:name="_Toc16148"/>
      <w:bookmarkStart w:id="204" w:name="_Toc76462344"/>
      <w:bookmarkStart w:id="205" w:name="_Toc126832920"/>
      <w:r>
        <w:rPr>
          <w:rFonts w:hint="eastAsia" w:ascii="微软雅黑" w:hAnsi="微软雅黑" w:eastAsia="微软雅黑" w:cs="微软雅黑"/>
          <w:b/>
          <w:bCs/>
          <w:color w:val="auto"/>
          <w:sz w:val="24"/>
          <w:highlight w:val="none"/>
        </w:rPr>
        <w:t>七、采购代理服务费</w:t>
      </w:r>
      <w:bookmarkEnd w:id="203"/>
      <w:bookmarkEnd w:id="204"/>
      <w:bookmarkEnd w:id="205"/>
    </w:p>
    <w:p w14:paraId="68E7C2F1">
      <w:pPr>
        <w:snapToGrid w:val="0"/>
        <w:spacing w:line="400" w:lineRule="exact"/>
        <w:ind w:firstLine="480" w:firstLineChars="200"/>
        <w:rPr>
          <w:rFonts w:hint="eastAsia" w:ascii="微软雅黑" w:hAnsi="微软雅黑" w:eastAsia="微软雅黑" w:cs="微软雅黑"/>
          <w:color w:val="auto"/>
          <w:sz w:val="24"/>
          <w:highlight w:val="none"/>
        </w:rPr>
      </w:pPr>
      <w:bookmarkStart w:id="206" w:name="_Toc76462345"/>
      <w:r>
        <w:rPr>
          <w:rFonts w:hint="eastAsia" w:ascii="微软雅黑" w:hAnsi="微软雅黑" w:eastAsia="微软雅黑" w:cs="微软雅黑"/>
          <w:color w:val="auto"/>
          <w:sz w:val="24"/>
          <w:highlight w:val="none"/>
        </w:rPr>
        <w:t>1.采购代理服务费：</w:t>
      </w:r>
      <w:bookmarkEnd w:id="206"/>
      <w:r>
        <w:rPr>
          <w:rFonts w:hint="eastAsia" w:ascii="微软雅黑" w:hAnsi="微软雅黑" w:eastAsia="微软雅黑" w:cs="微软雅黑"/>
          <w:color w:val="auto"/>
          <w:sz w:val="24"/>
          <w:highlight w:val="none"/>
        </w:rPr>
        <w:t>由采购人支付。</w:t>
      </w:r>
    </w:p>
    <w:p w14:paraId="0240BAC8">
      <w:pPr>
        <w:snapToGrid w:val="0"/>
        <w:spacing w:line="400" w:lineRule="exact"/>
        <w:ind w:firstLine="480" w:firstLineChars="200"/>
        <w:rPr>
          <w:rFonts w:hint="eastAsia" w:ascii="微软雅黑" w:hAnsi="微软雅黑" w:eastAsia="微软雅黑" w:cs="微软雅黑"/>
          <w:color w:val="auto"/>
          <w:sz w:val="24"/>
          <w:highlight w:val="none"/>
        </w:rPr>
      </w:pPr>
    </w:p>
    <w:p w14:paraId="4711DD02">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7" w:name="_Toc8128"/>
      <w:bookmarkStart w:id="208" w:name="_Toc16648"/>
      <w:bookmarkStart w:id="209" w:name="_Toc65660361"/>
      <w:bookmarkStart w:id="210" w:name="_Toc23778"/>
      <w:bookmarkStart w:id="211" w:name="_Toc3127"/>
      <w:r>
        <w:rPr>
          <w:rFonts w:hint="eastAsia" w:ascii="微软雅黑" w:hAnsi="微软雅黑" w:eastAsia="微软雅黑" w:cs="微软雅黑"/>
          <w:b/>
          <w:bCs/>
          <w:color w:val="auto"/>
          <w:sz w:val="24"/>
          <w:highlight w:val="none"/>
        </w:rPr>
        <w:t>八、签订合同</w:t>
      </w:r>
      <w:bookmarkEnd w:id="207"/>
      <w:bookmarkEnd w:id="208"/>
      <w:bookmarkEnd w:id="209"/>
      <w:bookmarkEnd w:id="210"/>
      <w:bookmarkEnd w:id="211"/>
    </w:p>
    <w:p w14:paraId="25343D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人原则上应在成交通知书发出之日起二十日内和成交供应商签订政府采购合同，无正当理由不得拒绝或拖延合同签订。所签订的合同不得对询比采购文件和供应商的响应文件作实质性修改。其他未尽事宜由采购人和成交供应商在采购合同中详细约定。</w:t>
      </w:r>
    </w:p>
    <w:p w14:paraId="68B9FDF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（二）询比采购文件、供应商的响应文件及澄清文件等，均为签订采购合同的依据。</w:t>
      </w:r>
    </w:p>
    <w:p w14:paraId="2B97F31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（三）合同生效条款由供需双方约定，法律、行政法规规定应当办理批准、登记等手续后生效的合同，依照其规定。</w:t>
      </w:r>
    </w:p>
    <w:p w14:paraId="027385A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（四）合同原则上应按照《重庆市政府采购合同》签订，相关单位要求适用合同通用格式版本的，应按其要求另行签订其他合同。</w:t>
      </w:r>
    </w:p>
    <w:p w14:paraId="72AE9C94">
      <w:pPr>
        <w:snapToGrid w:val="0"/>
        <w:spacing w:line="400" w:lineRule="exact"/>
        <w:ind w:firstLine="480" w:firstLineChars="200"/>
        <w:rPr>
          <w:rFonts w:hint="eastAsia" w:ascii="微软雅黑" w:hAnsi="微软雅黑" w:eastAsia="微软雅黑" w:cs="微软雅黑"/>
          <w:color w:val="auto"/>
          <w:sz w:val="24"/>
          <w:highlight w:val="none"/>
        </w:rPr>
        <w:sectPr>
          <w:headerReference r:id="rId6" w:type="default"/>
          <w:footerReference r:id="rId7" w:type="default"/>
          <w:pgSz w:w="11907" w:h="16840"/>
          <w:pgMar w:top="1134" w:right="1191" w:bottom="1134" w:left="1304" w:header="964" w:footer="992" w:gutter="0"/>
          <w:pgNumType w:fmt="decimal" w:start="1"/>
          <w:cols w:space="720" w:num="1"/>
          <w:docGrid w:linePitch="312" w:charSpace="0"/>
        </w:sectPr>
      </w:pPr>
    </w:p>
    <w:p w14:paraId="7CF58407">
      <w:pPr>
        <w:rPr>
          <w:rFonts w:hint="eastAsia" w:ascii="微软雅黑" w:hAnsi="微软雅黑" w:eastAsia="微软雅黑" w:cs="微软雅黑"/>
          <w:sz w:val="36"/>
          <w:szCs w:val="36"/>
          <w:highlight w:val="none"/>
        </w:rPr>
      </w:pPr>
      <w:bookmarkStart w:id="212" w:name="_Toc65832012"/>
    </w:p>
    <w:p w14:paraId="2EEA8D1A">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213" w:name="_Toc27932"/>
      <w:r>
        <w:rPr>
          <w:rFonts w:hint="eastAsia" w:ascii="微软雅黑" w:hAnsi="微软雅黑" w:eastAsia="微软雅黑" w:cs="微软雅黑"/>
          <w:sz w:val="36"/>
          <w:szCs w:val="36"/>
          <w:highlight w:val="none"/>
        </w:rPr>
        <w:t>第六篇  合同主要条款和格式合同（样本）</w:t>
      </w:r>
      <w:bookmarkEnd w:id="212"/>
      <w:bookmarkEnd w:id="213"/>
    </w:p>
    <w:p w14:paraId="71BAB0AE">
      <w:pPr>
        <w:spacing w:line="500" w:lineRule="exact"/>
        <w:ind w:firstLine="480" w:firstLineChars="200"/>
        <w:rPr>
          <w:rFonts w:hint="eastAsia" w:ascii="微软雅黑" w:hAnsi="微软雅黑" w:eastAsia="微软雅黑" w:cs="微软雅黑"/>
          <w:color w:val="000000"/>
          <w:sz w:val="24"/>
          <w:highlight w:val="none"/>
        </w:rPr>
      </w:pPr>
      <w:bookmarkStart w:id="214" w:name="_Toc65832013"/>
      <w:bookmarkStart w:id="215" w:name="_Toc277084870"/>
      <w:bookmarkStart w:id="216" w:name="_Toc285722712"/>
      <w:r>
        <w:rPr>
          <w:rFonts w:hint="eastAsia" w:ascii="微软雅黑" w:hAnsi="微软雅黑" w:eastAsia="微软雅黑" w:cs="微软雅黑"/>
          <w:color w:val="000000"/>
          <w:sz w:val="24"/>
          <w:highlight w:val="none"/>
        </w:rPr>
        <w:t>一、合同主要条款</w:t>
      </w:r>
      <w:bookmarkEnd w:id="214"/>
      <w:bookmarkEnd w:id="215"/>
      <w:bookmarkEnd w:id="216"/>
    </w:p>
    <w:p w14:paraId="2718527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1.定义</w:t>
      </w:r>
    </w:p>
    <w:p w14:paraId="7B84CFB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1.1甲方（需方）即采购人，是指通过招标采购，接受合同货物及服务的各级国家机关、事业单位和团体组织。</w:t>
      </w:r>
    </w:p>
    <w:p w14:paraId="78E713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1.2乙方（供方）即中标人，是指中标后提供合同货物和服务的自然人、法人及其他组织。</w:t>
      </w:r>
    </w:p>
    <w:p w14:paraId="33338C0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1.3合同是指由甲乙双方按照招标文件和投标文件的实质性内容，通过协商一致达成的书面协议。</w:t>
      </w:r>
    </w:p>
    <w:p w14:paraId="22BFCF3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1.4合同价格指以中标价格为依据，在供方全面履行合同义务后，需方（或财政部门）应支付给供方的金额。</w:t>
      </w:r>
    </w:p>
    <w:p w14:paraId="4EDB4C0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1.5技术资料是指合同货物及其相关的设计、制造、监造、检验、验收等文件（包括图纸、各种文字说明、标准）。</w:t>
      </w:r>
    </w:p>
    <w:p w14:paraId="23BC41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2.货物内容</w:t>
      </w:r>
    </w:p>
    <w:p w14:paraId="71BADD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合同包括以下内容：货物名称、型号规格、技术参数、数量（单位）等内容。</w:t>
      </w:r>
    </w:p>
    <w:p w14:paraId="612B93C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3.合同价格</w:t>
      </w:r>
    </w:p>
    <w:p w14:paraId="218E652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3.1合同价格即合同总价。</w:t>
      </w:r>
    </w:p>
    <w:p w14:paraId="65F749F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3.2合同价格包括合同货物、技术资料、合同货物的税费、运杂费、保险费、包装费、装卸费及与货物有关的供方应纳的税费，所有税费由乙方负担。</w:t>
      </w:r>
    </w:p>
    <w:p w14:paraId="1B1E3D8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3.3合同货物单价为不变价。</w:t>
      </w:r>
    </w:p>
    <w:p w14:paraId="542245C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4.转包或分包</w:t>
      </w:r>
    </w:p>
    <w:p w14:paraId="1C4CD63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4.1本合同范围的货物，应由乙方直接供应，不得转让他人供应；</w:t>
      </w:r>
    </w:p>
    <w:p w14:paraId="05867AF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4.2非经甲方书面同意，乙方不得将本合同范围的货物全部或部分分包给他人供应；</w:t>
      </w:r>
    </w:p>
    <w:p w14:paraId="743940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4.3如有转让和未经甲方同意的分包行为，甲方有权解除合同，没收履约保证金并追究乙方的违约责任。</w:t>
      </w:r>
    </w:p>
    <w:p w14:paraId="42E3209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5.质量保证及售后服务</w:t>
      </w:r>
    </w:p>
    <w:p w14:paraId="4A62BE7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5.1乙方应按招标文件规定的货物性能、技术要求、质量标准向甲方提供未经使用的全新产品。</w:t>
      </w:r>
    </w:p>
    <w:p w14:paraId="0AA099B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5.2乙方提供的货物在质保期内因货物本身的质量问题发生故障，乙方应负责免费更换。对达不到技术要求者，根据实际情况，经双方协商，可按以下办法处理：</w:t>
      </w:r>
    </w:p>
    <w:p w14:paraId="0293BAC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5.2.1更换：由乙方承担所发生的全部费用。</w:t>
      </w:r>
    </w:p>
    <w:p w14:paraId="377CC9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5.2.2贬值处理：由甲乙双方合议定价。</w:t>
      </w:r>
    </w:p>
    <w:p w14:paraId="2CE8644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5.2.3退货处理：乙方应退还甲方支付的合同款，同时应承担该货物的直接费用（运输、保险、检验、货款利息及银行手续费等）。</w:t>
      </w:r>
    </w:p>
    <w:p w14:paraId="1E92256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5.3如在使用过程中发生质量问题，乙方应按本项目“第三篇 项目商务要求”中的要求处理。</w:t>
      </w:r>
    </w:p>
    <w:p w14:paraId="4121EBA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5.4在质保期内，乙方应对货物出现的质量及安全问题负责处理解决并承担一切费用。</w:t>
      </w:r>
    </w:p>
    <w:p w14:paraId="258C5C6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5.5 如甲方要求乙方提供履约保证金的，履约保证金的收取和退还应按本项目“第三篇 项目商务要求”中的要求处理。</w:t>
      </w:r>
    </w:p>
    <w:p w14:paraId="4950E09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6.付款</w:t>
      </w:r>
    </w:p>
    <w:p w14:paraId="7305EEA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6.1本合同使用货币币制如未作特别说明均为人民币。</w:t>
      </w:r>
    </w:p>
    <w:p w14:paraId="6E73083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6.2付款方式：银行转账、现金支票。</w:t>
      </w:r>
    </w:p>
    <w:p w14:paraId="64FA3FB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6.3付款方法：同本项目“第三篇 商务条款”中关于付款方式的约定。</w:t>
      </w:r>
    </w:p>
    <w:p w14:paraId="6E3C40D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7.检查验收</w:t>
      </w:r>
    </w:p>
    <w:p w14:paraId="61424B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7.1供方应随货物提供合格证和质量证明文件，如是国外进口的货物还须提供入关证明。</w:t>
      </w:r>
    </w:p>
    <w:p w14:paraId="6D8B35B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7.2货物验收</w:t>
      </w:r>
    </w:p>
    <w:p w14:paraId="6A4CCD0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14:paraId="096A66E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7.3货物验收报告应由需方、供方经办人签字，并加盖双方公章，以此作为支付凭据。</w:t>
      </w:r>
    </w:p>
    <w:p w14:paraId="046AF0D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8.索赔</w:t>
      </w:r>
    </w:p>
    <w:p w14:paraId="0FE4CAE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供方对货物与合同要求不符负有责任，并且需方已于规定交货内和质量保证期内提出索赔，供方应按需方同意的下述一种或多种方法解决索赔事宜。</w:t>
      </w:r>
    </w:p>
    <w:p w14:paraId="7514562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6704858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8.2根据货物的疵劣和受损程度以及需方遭受损失的金额，经双方同意降低货物价格。</w:t>
      </w:r>
    </w:p>
    <w:p w14:paraId="519B17D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9.知识产权</w:t>
      </w:r>
    </w:p>
    <w:p w14:paraId="6E64951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甲方在中华人民共和国境内使用乙方提供的货物及服务时免受第三方提出的侵犯其专利权或其它知识产权的起诉。如果第三方提出侵权指控，乙方应承担由此而引起的一切法律责任和费用。</w:t>
      </w:r>
    </w:p>
    <w:p w14:paraId="1967331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10.合同争议的解决</w:t>
      </w:r>
    </w:p>
    <w:p w14:paraId="639C53A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10.1当事人友好协商达成一致</w:t>
      </w:r>
    </w:p>
    <w:p w14:paraId="09D416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10.2在60天内当事人协商不能达成协议的，可提请采购人当地仲裁机构仲裁。</w:t>
      </w:r>
    </w:p>
    <w:p w14:paraId="50E4134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11.违约责任</w:t>
      </w:r>
    </w:p>
    <w:p w14:paraId="0284A9C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按《中华人民共和国合同法》、《中华人民共和国政府采购法》有关条款，或由供需双方约定。</w:t>
      </w:r>
    </w:p>
    <w:p w14:paraId="540D9C6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12.合同生效及其它</w:t>
      </w:r>
    </w:p>
    <w:p w14:paraId="4CFA27A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12.1合同生效及其效力应符合《中华人民共和国合同法》有关规定。</w:t>
      </w:r>
    </w:p>
    <w:p w14:paraId="3C23B0B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12.2合同应经当事人法定代表人或委托代理人签字，加盖双方合同专用章或公章。</w:t>
      </w:r>
    </w:p>
    <w:p w14:paraId="0F044E8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12.3合同所包括附件，是合同不可分割的一部分，具有同等法法律效力。</w:t>
      </w:r>
    </w:p>
    <w:p w14:paraId="01A0E19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12.4合同需提供担保的，按《中华人民共和国担保法》规定执行。</w:t>
      </w:r>
    </w:p>
    <w:p w14:paraId="2111BBF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12.5本合同条件未尽事宜依照《中华人民共和国合同法》，由供需双方共同协商确定。</w:t>
      </w:r>
    </w:p>
    <w:p w14:paraId="1675A6C5">
      <w:pPr>
        <w:spacing w:line="500" w:lineRule="exact"/>
        <w:ind w:firstLine="480" w:firstLineChars="200"/>
        <w:rPr>
          <w:rFonts w:hint="eastAsia" w:ascii="微软雅黑" w:hAnsi="微软雅黑" w:eastAsia="微软雅黑" w:cs="微软雅黑"/>
          <w:color w:val="000000"/>
          <w:sz w:val="24"/>
          <w:highlight w:val="none"/>
        </w:rPr>
        <w:sectPr>
          <w:headerReference r:id="rId8" w:type="default"/>
          <w:pgSz w:w="11907" w:h="16840"/>
          <w:pgMar w:top="1134" w:right="1191" w:bottom="1134" w:left="1304" w:header="964" w:footer="992" w:gutter="0"/>
          <w:pgNumType w:fmt="decimal"/>
          <w:cols w:space="720" w:num="1"/>
          <w:docGrid w:linePitch="312" w:charSpace="0"/>
        </w:sectPr>
      </w:pPr>
    </w:p>
    <w:p w14:paraId="2199EC6D">
      <w:pPr>
        <w:spacing w:line="500" w:lineRule="exact"/>
        <w:ind w:firstLine="480" w:firstLineChars="200"/>
        <w:rPr>
          <w:rFonts w:hint="eastAsia" w:ascii="微软雅黑" w:hAnsi="微软雅黑" w:eastAsia="微软雅黑" w:cs="微软雅黑"/>
          <w:color w:val="000000"/>
          <w:sz w:val="24"/>
          <w:highlight w:val="none"/>
        </w:rPr>
      </w:pPr>
      <w:bookmarkStart w:id="217" w:name="_Toc285722713"/>
      <w:bookmarkStart w:id="218" w:name="_Toc65832014"/>
      <w:bookmarkStart w:id="219" w:name="_Toc277084871"/>
      <w:r>
        <w:rPr>
          <w:rFonts w:hint="eastAsia" w:ascii="微软雅黑" w:hAnsi="微软雅黑" w:eastAsia="微软雅黑" w:cs="微软雅黑"/>
          <w:color w:val="000000"/>
          <w:sz w:val="24"/>
          <w:highlight w:val="none"/>
        </w:rPr>
        <w:t>二、政府采购合同（</w:t>
      </w:r>
      <w:r>
        <w:rPr>
          <w:rFonts w:hint="eastAsia" w:ascii="微软雅黑" w:hAnsi="微软雅黑" w:eastAsia="微软雅黑" w:cs="微软雅黑"/>
          <w:color w:val="000000"/>
          <w:sz w:val="24"/>
          <w:highlight w:val="none"/>
          <w:lang w:val="en-US" w:eastAsia="zh-CN"/>
        </w:rPr>
        <w:t>可</w:t>
      </w:r>
      <w:r>
        <w:rPr>
          <w:rFonts w:hint="eastAsia" w:ascii="微软雅黑" w:hAnsi="微软雅黑" w:eastAsia="微软雅黑" w:cs="微软雅黑"/>
          <w:color w:val="000000"/>
          <w:sz w:val="24"/>
          <w:highlight w:val="none"/>
        </w:rPr>
        <w:t>根据项目情况自拟）</w:t>
      </w:r>
      <w:bookmarkEnd w:id="217"/>
      <w:bookmarkEnd w:id="218"/>
      <w:bookmarkEnd w:id="219"/>
    </w:p>
    <w:p w14:paraId="5068645E">
      <w:pPr>
        <w:spacing w:line="500" w:lineRule="exact"/>
        <w:ind w:firstLine="480" w:firstLineChars="200"/>
        <w:rPr>
          <w:rFonts w:hint="eastAsia" w:ascii="微软雅黑" w:hAnsi="微软雅黑" w:eastAsia="微软雅黑" w:cs="微软雅黑"/>
          <w:color w:val="000000"/>
          <w:sz w:val="24"/>
          <w:highlight w:val="none"/>
        </w:rPr>
      </w:pPr>
    </w:p>
    <w:p w14:paraId="1579579D">
      <w:pPr>
        <w:spacing w:line="500" w:lineRule="exact"/>
        <w:ind w:firstLine="480" w:firstLineChars="200"/>
        <w:jc w:val="center"/>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重庆市政府采购合同</w:t>
      </w:r>
    </w:p>
    <w:p w14:paraId="523B79CD">
      <w:pPr>
        <w:spacing w:line="500" w:lineRule="exact"/>
        <w:ind w:firstLine="480" w:firstLineChars="200"/>
        <w:jc w:val="righ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（项目号：     ）</w:t>
      </w:r>
    </w:p>
    <w:p w14:paraId="14C1C2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甲方（需方）：</w:t>
      </w:r>
      <w:r>
        <w:rPr>
          <w:rFonts w:hint="eastAsia" w:ascii="微软雅黑" w:hAnsi="微软雅黑" w:eastAsia="微软雅黑" w:cs="微软雅黑"/>
          <w:color w:val="000000"/>
          <w:sz w:val="24"/>
          <w:highlight w:val="none"/>
          <w:u w:val="single"/>
        </w:rPr>
        <w:t xml:space="preserve">    </w:t>
      </w:r>
      <w:r>
        <w:rPr>
          <w:rFonts w:hint="eastAsia" w:ascii="微软雅黑" w:hAnsi="微软雅黑" w:eastAsia="微软雅黑" w:cs="微软雅黑"/>
          <w:color w:val="000000"/>
          <w:sz w:val="24"/>
          <w:highlight w:val="none"/>
          <w:u w:val="single"/>
          <w:lang w:val="en-US" w:eastAsia="zh-CN"/>
        </w:rPr>
        <w:t xml:space="preserve">                   </w:t>
      </w:r>
      <w:r>
        <w:rPr>
          <w:rFonts w:hint="eastAsia" w:ascii="微软雅黑" w:hAnsi="微软雅黑" w:eastAsia="微软雅黑" w:cs="微软雅黑"/>
          <w:color w:val="000000"/>
          <w:sz w:val="24"/>
          <w:highlight w:val="none"/>
          <w:u w:val="single"/>
        </w:rPr>
        <w:t xml:space="preserve"> </w:t>
      </w:r>
    </w:p>
    <w:p w14:paraId="0266248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 xml:space="preserve">乙方（供方）：___________________________     </w:t>
      </w:r>
    </w:p>
    <w:p w14:paraId="6FFE4766">
      <w:pPr>
        <w:spacing w:line="500" w:lineRule="exact"/>
        <w:ind w:firstLine="480" w:firstLineChars="200"/>
        <w:rPr>
          <w:rFonts w:hint="eastAsia" w:ascii="微软雅黑" w:hAnsi="微软雅黑" w:eastAsia="微软雅黑" w:cs="微软雅黑"/>
          <w:color w:val="000000"/>
          <w:sz w:val="24"/>
          <w:highlight w:val="none"/>
        </w:rPr>
      </w:pPr>
    </w:p>
    <w:p w14:paraId="55848CE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经双方协商一致，达成以下购销合同：</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448"/>
        <w:gridCol w:w="1984"/>
        <w:gridCol w:w="1559"/>
        <w:gridCol w:w="1567"/>
        <w:gridCol w:w="15"/>
      </w:tblGrid>
      <w:tr w14:paraId="26F8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3071" w:type="dxa"/>
            <w:noWrap w:val="0"/>
            <w:vAlign w:val="center"/>
          </w:tcPr>
          <w:p w14:paraId="078680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项目名称</w:t>
            </w:r>
          </w:p>
        </w:tc>
        <w:tc>
          <w:tcPr>
            <w:tcW w:w="984" w:type="dxa"/>
            <w:noWrap w:val="0"/>
            <w:vAlign w:val="center"/>
          </w:tcPr>
          <w:p w14:paraId="11E61587">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数量</w:t>
            </w:r>
          </w:p>
        </w:tc>
        <w:tc>
          <w:tcPr>
            <w:tcW w:w="2432" w:type="dxa"/>
            <w:gridSpan w:val="2"/>
            <w:noWrap w:val="0"/>
            <w:vAlign w:val="center"/>
          </w:tcPr>
          <w:p w14:paraId="764B938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总价</w:t>
            </w:r>
          </w:p>
        </w:tc>
        <w:tc>
          <w:tcPr>
            <w:tcW w:w="1559" w:type="dxa"/>
            <w:noWrap w:val="0"/>
            <w:vAlign w:val="center"/>
          </w:tcPr>
          <w:p w14:paraId="2BAA6D5D">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服务时间</w:t>
            </w:r>
          </w:p>
        </w:tc>
        <w:tc>
          <w:tcPr>
            <w:tcW w:w="1567" w:type="dxa"/>
            <w:noWrap w:val="0"/>
            <w:vAlign w:val="center"/>
          </w:tcPr>
          <w:p w14:paraId="09D37FA4">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服务地点</w:t>
            </w:r>
          </w:p>
        </w:tc>
      </w:tr>
      <w:tr w14:paraId="1656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4DA8DBA2">
            <w:pPr>
              <w:spacing w:line="500" w:lineRule="exact"/>
              <w:ind w:firstLine="480" w:firstLineChars="200"/>
              <w:rPr>
                <w:rFonts w:hint="eastAsia" w:ascii="微软雅黑" w:hAnsi="微软雅黑" w:eastAsia="微软雅黑" w:cs="微软雅黑"/>
                <w:color w:val="000000"/>
                <w:sz w:val="24"/>
                <w:highlight w:val="none"/>
              </w:rPr>
            </w:pPr>
          </w:p>
        </w:tc>
        <w:tc>
          <w:tcPr>
            <w:tcW w:w="984" w:type="dxa"/>
            <w:noWrap w:val="0"/>
            <w:vAlign w:val="center"/>
          </w:tcPr>
          <w:p w14:paraId="2FE8B978">
            <w:pPr>
              <w:spacing w:line="500" w:lineRule="exact"/>
              <w:ind w:firstLine="480" w:firstLineChars="200"/>
              <w:rPr>
                <w:rFonts w:hint="eastAsia" w:ascii="微软雅黑" w:hAnsi="微软雅黑" w:eastAsia="微软雅黑" w:cs="微软雅黑"/>
                <w:color w:val="000000"/>
                <w:sz w:val="24"/>
                <w:highlight w:val="none"/>
              </w:rPr>
            </w:pPr>
          </w:p>
        </w:tc>
        <w:tc>
          <w:tcPr>
            <w:tcW w:w="2432" w:type="dxa"/>
            <w:gridSpan w:val="2"/>
            <w:noWrap w:val="0"/>
            <w:vAlign w:val="center"/>
          </w:tcPr>
          <w:p w14:paraId="55D52E06">
            <w:pPr>
              <w:spacing w:line="500" w:lineRule="exact"/>
              <w:ind w:firstLine="480" w:firstLineChars="200"/>
              <w:rPr>
                <w:rFonts w:hint="eastAsia" w:ascii="微软雅黑" w:hAnsi="微软雅黑" w:eastAsia="微软雅黑" w:cs="微软雅黑"/>
                <w:color w:val="000000"/>
                <w:sz w:val="24"/>
                <w:highlight w:val="none"/>
              </w:rPr>
            </w:pPr>
          </w:p>
        </w:tc>
        <w:tc>
          <w:tcPr>
            <w:tcW w:w="1559" w:type="dxa"/>
            <w:noWrap w:val="0"/>
            <w:vAlign w:val="center"/>
          </w:tcPr>
          <w:p w14:paraId="6ABE6D9F">
            <w:pPr>
              <w:spacing w:line="500" w:lineRule="exact"/>
              <w:ind w:firstLine="480" w:firstLineChars="200"/>
              <w:rPr>
                <w:rFonts w:hint="eastAsia" w:ascii="微软雅黑" w:hAnsi="微软雅黑" w:eastAsia="微软雅黑" w:cs="微软雅黑"/>
                <w:color w:val="000000"/>
                <w:sz w:val="24"/>
                <w:highlight w:val="none"/>
              </w:rPr>
            </w:pPr>
          </w:p>
        </w:tc>
        <w:tc>
          <w:tcPr>
            <w:tcW w:w="1567" w:type="dxa"/>
            <w:noWrap w:val="0"/>
            <w:vAlign w:val="center"/>
          </w:tcPr>
          <w:p w14:paraId="4A3F4B52">
            <w:pPr>
              <w:spacing w:line="500" w:lineRule="exact"/>
              <w:ind w:firstLine="480" w:firstLineChars="200"/>
              <w:rPr>
                <w:rFonts w:hint="eastAsia" w:ascii="微软雅黑" w:hAnsi="微软雅黑" w:eastAsia="微软雅黑" w:cs="微软雅黑"/>
                <w:color w:val="000000"/>
                <w:sz w:val="24"/>
                <w:highlight w:val="none"/>
              </w:rPr>
            </w:pPr>
          </w:p>
        </w:tc>
      </w:tr>
      <w:tr w14:paraId="468B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47674E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合计人民币（小写）：</w:t>
            </w:r>
          </w:p>
        </w:tc>
      </w:tr>
      <w:tr w14:paraId="2D2C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50BE00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合计人民币（大写）：</w:t>
            </w:r>
          </w:p>
        </w:tc>
      </w:tr>
      <w:tr w14:paraId="6FE6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6"/>
            <w:noWrap w:val="0"/>
            <w:vAlign w:val="top"/>
          </w:tcPr>
          <w:p w14:paraId="70393B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一、服务要求</w:t>
            </w:r>
          </w:p>
        </w:tc>
      </w:tr>
      <w:tr w14:paraId="0F34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7"/>
            <w:noWrap w:val="0"/>
            <w:vAlign w:val="top"/>
          </w:tcPr>
          <w:p w14:paraId="50039A3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二、考核方式：</w:t>
            </w:r>
          </w:p>
        </w:tc>
      </w:tr>
      <w:tr w14:paraId="4E69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053BB8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三、付款方式：</w:t>
            </w:r>
          </w:p>
          <w:p w14:paraId="0770F232">
            <w:pPr>
              <w:spacing w:line="500" w:lineRule="exact"/>
              <w:ind w:firstLine="480" w:firstLineChars="200"/>
              <w:rPr>
                <w:rFonts w:hint="eastAsia" w:ascii="微软雅黑" w:hAnsi="微软雅黑" w:eastAsia="微软雅黑" w:cs="微软雅黑"/>
                <w:color w:val="000000"/>
                <w:sz w:val="24"/>
                <w:highlight w:val="none"/>
              </w:rPr>
            </w:pPr>
          </w:p>
        </w:tc>
      </w:tr>
      <w:tr w14:paraId="589A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6E50249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四、违约责任：</w:t>
            </w:r>
          </w:p>
          <w:p w14:paraId="7E9B1A9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按《合同法》、《政府采购法》执行，或按双方约定。（采购人应按项目实际情况完整填写）</w:t>
            </w:r>
          </w:p>
        </w:tc>
      </w:tr>
      <w:tr w14:paraId="2B3C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7"/>
            <w:noWrap w:val="0"/>
            <w:vAlign w:val="top"/>
          </w:tcPr>
          <w:p w14:paraId="3574ECE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五、其他约定事项：</w:t>
            </w:r>
          </w:p>
          <w:p w14:paraId="204BD50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1.招标文件及其澄清文件、投标文件和承诺是本合同不可分割的部分。</w:t>
            </w:r>
          </w:p>
          <w:p w14:paraId="50F3D9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2.本合同如发生争议由双方协商解决，协商不成向需方所在人民法院提请诉讼。</w:t>
            </w:r>
          </w:p>
          <w:p w14:paraId="04C9739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3.本合同一式__份， 需方__份，供方__份，具备同等法律效力。</w:t>
            </w:r>
          </w:p>
          <w:p w14:paraId="2D557B1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4.其他：</w:t>
            </w:r>
          </w:p>
        </w:tc>
      </w:tr>
      <w:tr w14:paraId="442C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noWrap w:val="0"/>
            <w:vAlign w:val="top"/>
          </w:tcPr>
          <w:p w14:paraId="07E5A3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需方：</w:t>
            </w:r>
          </w:p>
          <w:p w14:paraId="0DA9AF5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1CEEDF7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联系电话：</w:t>
            </w:r>
          </w:p>
          <w:p w14:paraId="4735E6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tc>
        <w:tc>
          <w:tcPr>
            <w:tcW w:w="5125" w:type="dxa"/>
            <w:gridSpan w:val="4"/>
            <w:noWrap w:val="0"/>
            <w:vAlign w:val="top"/>
          </w:tcPr>
          <w:p w14:paraId="4B3968E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w:t>
            </w:r>
          </w:p>
          <w:p w14:paraId="619A72E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5FABAF7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电话：</w:t>
            </w:r>
          </w:p>
          <w:p w14:paraId="0A161F5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传真：</w:t>
            </w:r>
          </w:p>
          <w:p w14:paraId="50FD397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开户银行：</w:t>
            </w:r>
          </w:p>
          <w:p w14:paraId="60208CE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账号：</w:t>
            </w:r>
          </w:p>
          <w:p w14:paraId="0EB0A60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p w14:paraId="019C2C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（本栏请用计算机打印以便于准确付款）</w:t>
            </w:r>
          </w:p>
        </w:tc>
      </w:tr>
      <w:tr w14:paraId="2C66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7"/>
            <w:noWrap w:val="0"/>
            <w:vAlign w:val="top"/>
          </w:tcPr>
          <w:p w14:paraId="0BC262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备注：</w:t>
            </w:r>
          </w:p>
          <w:p w14:paraId="2D4C7401">
            <w:pPr>
              <w:spacing w:line="500" w:lineRule="exact"/>
              <w:ind w:firstLine="480" w:firstLineChars="200"/>
              <w:rPr>
                <w:rFonts w:hint="eastAsia" w:ascii="微软雅黑" w:hAnsi="微软雅黑" w:eastAsia="微软雅黑" w:cs="微软雅黑"/>
                <w:color w:val="000000"/>
                <w:sz w:val="24"/>
                <w:highlight w:val="none"/>
              </w:rPr>
            </w:pPr>
          </w:p>
          <w:p w14:paraId="40CC989C">
            <w:pPr>
              <w:spacing w:line="500" w:lineRule="exact"/>
              <w:ind w:firstLine="480" w:firstLineChars="200"/>
              <w:rPr>
                <w:rFonts w:hint="eastAsia" w:ascii="微软雅黑" w:hAnsi="微软雅黑" w:eastAsia="微软雅黑" w:cs="微软雅黑"/>
                <w:color w:val="000000"/>
                <w:sz w:val="24"/>
                <w:highlight w:val="none"/>
              </w:rPr>
            </w:pPr>
          </w:p>
        </w:tc>
      </w:tr>
    </w:tbl>
    <w:p w14:paraId="637C6C0D">
      <w:pPr>
        <w:spacing w:line="500" w:lineRule="exact"/>
        <w:ind w:firstLine="480" w:firstLineChars="200"/>
        <w:rPr>
          <w:rFonts w:hint="eastAsia" w:ascii="微软雅黑" w:hAnsi="微软雅黑" w:eastAsia="微软雅黑" w:cs="微软雅黑"/>
          <w:color w:val="000000"/>
          <w:sz w:val="24"/>
          <w:highlight w:val="none"/>
        </w:rPr>
      </w:pPr>
    </w:p>
    <w:p w14:paraId="10746FA7">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napToGrid w:val="0"/>
          <w:kern w:val="0"/>
          <w:szCs w:val="21"/>
          <w:highlight w:val="none"/>
        </w:rPr>
      </w:pPr>
      <w:r>
        <w:rPr>
          <w:rFonts w:hint="eastAsia" w:ascii="微软雅黑" w:hAnsi="微软雅黑" w:eastAsia="微软雅黑" w:cs="微软雅黑"/>
          <w:snapToGrid w:val="0"/>
          <w:kern w:val="0"/>
          <w:szCs w:val="21"/>
          <w:highlight w:val="none"/>
        </w:rPr>
        <w:br w:type="page"/>
      </w:r>
      <w:bookmarkStart w:id="220" w:name="_Toc25957"/>
      <w:bookmarkStart w:id="221" w:name="_Toc65832015"/>
      <w:r>
        <w:rPr>
          <w:rFonts w:hint="eastAsia" w:ascii="微软雅黑" w:hAnsi="微软雅黑" w:eastAsia="微软雅黑" w:cs="微软雅黑"/>
          <w:sz w:val="36"/>
          <w:szCs w:val="36"/>
          <w:highlight w:val="none"/>
        </w:rPr>
        <w:t>第七篇  投标文件格式</w:t>
      </w:r>
      <w:bookmarkEnd w:id="220"/>
      <w:bookmarkEnd w:id="221"/>
    </w:p>
    <w:p w14:paraId="1240780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p>
    <w:p w14:paraId="4C1B256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报价函</w:t>
      </w:r>
    </w:p>
    <w:p w14:paraId="5B652C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（二）分项报价明细表</w:t>
      </w:r>
    </w:p>
    <w:p w14:paraId="471F570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p>
    <w:p w14:paraId="3F0DBF8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技术响应偏离表</w:t>
      </w:r>
    </w:p>
    <w:p w14:paraId="6795AA87">
      <w:pPr>
        <w:widowControl/>
        <w:spacing w:line="440" w:lineRule="exact"/>
        <w:jc w:val="left"/>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二</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09BF21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p>
    <w:p w14:paraId="2EDF19C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6461214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（二）商务条款差异表</w:t>
      </w:r>
    </w:p>
    <w:p w14:paraId="5BCA717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（三）商务及售后服务承诺</w:t>
      </w:r>
    </w:p>
    <w:p w14:paraId="2AFF390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p>
    <w:p w14:paraId="0F657E9D">
      <w:pPr>
        <w:widowControl/>
        <w:spacing w:line="440" w:lineRule="exact"/>
        <w:ind w:firstLine="240" w:firstLineChars="1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0FE7F7D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p>
    <w:p w14:paraId="393EEDC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（一）营业执照（副本）或事业单位法人证书（副本）复印件</w:t>
      </w:r>
    </w:p>
    <w:p w14:paraId="71A4B4C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（二）法定代表人身份证明书（格式）</w:t>
      </w:r>
    </w:p>
    <w:p w14:paraId="72BA75D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（三）法定代表人授权委托书（格式）</w:t>
      </w:r>
    </w:p>
    <w:p w14:paraId="5C7269F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）书面声明（格式）</w:t>
      </w:r>
    </w:p>
    <w:p w14:paraId="517A0F5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w:t>
      </w:r>
    </w:p>
    <w:p w14:paraId="475270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说明：投标人按“多证合一”登记制度办理营业执照的，税务登记证（副本）和社会保险登记证以投标人所提供的法人营业执照（副本）复印件为准。</w:t>
      </w:r>
    </w:p>
    <w:p w14:paraId="25D105E4">
      <w:pPr>
        <w:widowControl/>
        <w:spacing w:line="440" w:lineRule="exact"/>
        <w:jc w:val="center"/>
        <w:rPr>
          <w:rFonts w:hint="eastAsia" w:ascii="微软雅黑" w:hAnsi="微软雅黑" w:eastAsia="微软雅黑" w:cs="微软雅黑"/>
          <w:snapToGrid w:val="0"/>
          <w:kern w:val="0"/>
          <w:sz w:val="24"/>
          <w:szCs w:val="24"/>
          <w:highlight w:val="none"/>
        </w:rPr>
      </w:pPr>
    </w:p>
    <w:p w14:paraId="72255525">
      <w:pPr>
        <w:rPr>
          <w:rFonts w:hint="eastAsia" w:ascii="微软雅黑" w:hAnsi="微软雅黑" w:eastAsia="微软雅黑" w:cs="微软雅黑"/>
          <w:snapToGrid w:val="0"/>
          <w:kern w:val="0"/>
          <w:sz w:val="24"/>
          <w:szCs w:val="24"/>
          <w:highlight w:val="none"/>
        </w:rPr>
      </w:pPr>
      <w:bookmarkStart w:id="222" w:name="_Toc65832016"/>
      <w:bookmarkStart w:id="223" w:name="_Toc429584884"/>
      <w:r>
        <w:rPr>
          <w:rFonts w:hint="eastAsia" w:ascii="微软雅黑" w:hAnsi="微软雅黑" w:eastAsia="微软雅黑" w:cs="微软雅黑"/>
          <w:snapToGrid w:val="0"/>
          <w:kern w:val="0"/>
          <w:sz w:val="24"/>
          <w:szCs w:val="24"/>
          <w:highlight w:val="none"/>
        </w:rPr>
        <w:br w:type="page"/>
      </w:r>
    </w:p>
    <w:p w14:paraId="46C9E44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bookmarkEnd w:id="222"/>
      <w:bookmarkEnd w:id="223"/>
    </w:p>
    <w:p w14:paraId="5AA1CD2A">
      <w:pPr>
        <w:tabs>
          <w:tab w:val="left" w:pos="6300"/>
        </w:tabs>
        <w:snapToGrid w:val="0"/>
        <w:spacing w:line="312" w:lineRule="auto"/>
        <w:ind w:firstLine="480" w:firstLineChars="200"/>
        <w:rPr>
          <w:rFonts w:hint="eastAsia" w:ascii="微软雅黑" w:hAnsi="微软雅黑" w:eastAsia="微软雅黑" w:cs="微软雅黑"/>
          <w:bCs/>
          <w:color w:val="auto"/>
          <w:sz w:val="24"/>
          <w:szCs w:val="24"/>
          <w:highlight w:val="none"/>
        </w:rPr>
      </w:pPr>
      <w:r>
        <w:rPr>
          <w:rFonts w:hint="eastAsia" w:ascii="微软雅黑" w:hAnsi="微软雅黑" w:eastAsia="微软雅黑" w:cs="微软雅黑"/>
          <w:bCs/>
          <w:color w:val="auto"/>
          <w:sz w:val="24"/>
          <w:szCs w:val="24"/>
          <w:highlight w:val="none"/>
        </w:rPr>
        <w:t>（一）报价函</w:t>
      </w:r>
    </w:p>
    <w:p w14:paraId="31C9FA25">
      <w:pPr>
        <w:tabs>
          <w:tab w:val="left" w:pos="6300"/>
        </w:tabs>
        <w:snapToGrid w:val="0"/>
        <w:spacing w:line="360" w:lineRule="auto"/>
        <w:jc w:val="center"/>
        <w:outlineLvl w:val="9"/>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报价函</w:t>
      </w:r>
    </w:p>
    <w:p w14:paraId="79023549">
      <w:pPr>
        <w:tabs>
          <w:tab w:val="left" w:pos="6300"/>
        </w:tabs>
        <w:snapToGrid w:val="0"/>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u w:val="single"/>
          <w:lang w:eastAsia="zh-CN"/>
        </w:rPr>
        <w:t>中兴铂码工程咨询（重庆）有限公司</w:t>
      </w:r>
      <w:r>
        <w:rPr>
          <w:rFonts w:hint="eastAsia" w:ascii="微软雅黑" w:hAnsi="微软雅黑" w:eastAsia="微软雅黑" w:cs="微软雅黑"/>
          <w:color w:val="auto"/>
          <w:sz w:val="24"/>
          <w:szCs w:val="24"/>
          <w:highlight w:val="none"/>
        </w:rPr>
        <w:t>：</w:t>
      </w:r>
    </w:p>
    <w:p w14:paraId="7BFD2BE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我方收到____________________________（项目名称）的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文件，经详细研究，决定参加该项目的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w:t>
      </w:r>
    </w:p>
    <w:p w14:paraId="1DA0F020">
      <w:pPr>
        <w:tabs>
          <w:tab w:val="left" w:pos="6300"/>
        </w:tabs>
        <w:snapToGrid w:val="0"/>
        <w:spacing w:line="360" w:lineRule="auto"/>
        <w:ind w:left="10" w:leftChars="5" w:firstLine="458" w:firstLineChars="191"/>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1.愿意按照竞</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文件中的一切要求，提供本项目的服务，报价为人民币</w:t>
      </w:r>
      <w:r>
        <w:rPr>
          <w:rFonts w:hint="eastAsia" w:ascii="微软雅黑" w:hAnsi="微软雅黑" w:eastAsia="微软雅黑" w:cs="微软雅黑"/>
          <w:color w:val="auto"/>
          <w:sz w:val="24"/>
          <w:szCs w:val="24"/>
          <w:highlight w:val="none"/>
          <w:u w:val="single"/>
        </w:rPr>
        <w:t>大写：     元整</w:t>
      </w:r>
      <w:r>
        <w:rPr>
          <w:rFonts w:hint="eastAsia" w:ascii="微软雅黑" w:hAnsi="微软雅黑" w:eastAsia="微软雅黑" w:cs="微软雅黑"/>
          <w:color w:val="auto"/>
          <w:sz w:val="24"/>
          <w:szCs w:val="24"/>
          <w:highlight w:val="none"/>
        </w:rPr>
        <w:t>；人民币</w:t>
      </w:r>
      <w:r>
        <w:rPr>
          <w:rFonts w:hint="eastAsia" w:ascii="微软雅黑" w:hAnsi="微软雅黑" w:eastAsia="微软雅黑" w:cs="微软雅黑"/>
          <w:color w:val="auto"/>
          <w:sz w:val="24"/>
          <w:szCs w:val="24"/>
          <w:highlight w:val="none"/>
          <w:u w:val="single"/>
        </w:rPr>
        <w:t>小写：    元</w:t>
      </w:r>
      <w:r>
        <w:rPr>
          <w:rFonts w:hint="eastAsia" w:ascii="微软雅黑" w:hAnsi="微软雅黑" w:eastAsia="微软雅黑" w:cs="微软雅黑"/>
          <w:color w:val="auto"/>
          <w:sz w:val="24"/>
          <w:szCs w:val="24"/>
          <w:highlight w:val="none"/>
        </w:rPr>
        <w:t>。</w:t>
      </w:r>
    </w:p>
    <w:p w14:paraId="06A1AB3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rPr>
        <w:t>.我方承诺：本次</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的有效期为90天。</w:t>
      </w:r>
    </w:p>
    <w:p w14:paraId="755339C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4.我方完全理解和接受贵方</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文件的一切规定和要求及评审办法。</w:t>
      </w:r>
    </w:p>
    <w:p w14:paraId="4B93E607">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5.在整个</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采购过程中，我方若有违规行为，接受按照</w:t>
      </w:r>
      <w:r>
        <w:rPr>
          <w:rFonts w:hint="eastAsia" w:ascii="微软雅黑" w:hAnsi="微软雅黑" w:eastAsia="微软雅黑" w:cs="微软雅黑"/>
          <w:i w:val="0"/>
          <w:iCs w:val="0"/>
          <w:color w:val="auto"/>
          <w:sz w:val="24"/>
          <w:szCs w:val="24"/>
          <w:highlight w:val="none"/>
        </w:rPr>
        <w:t>按照</w:t>
      </w:r>
      <w:r>
        <w:rPr>
          <w:rFonts w:hint="eastAsia" w:ascii="微软雅黑" w:hAnsi="微软雅黑" w:eastAsia="微软雅黑" w:cs="微软雅黑"/>
          <w:color w:val="auto"/>
          <w:sz w:val="24"/>
          <w:szCs w:val="24"/>
          <w:highlight w:val="none"/>
        </w:rPr>
        <w:t>《中华人民共和国政府采购法》</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lang w:val="en-US" w:eastAsia="zh-CN"/>
        </w:rPr>
        <w:t>文件及</w:t>
      </w:r>
      <w:r>
        <w:rPr>
          <w:rFonts w:hint="eastAsia" w:ascii="微软雅黑" w:hAnsi="微软雅黑" w:eastAsia="微软雅黑" w:cs="微软雅黑"/>
          <w:color w:val="auto"/>
          <w:sz w:val="24"/>
          <w:szCs w:val="24"/>
          <w:highlight w:val="none"/>
        </w:rPr>
        <w:t>平台</w:t>
      </w:r>
      <w:r>
        <w:rPr>
          <w:rFonts w:hint="eastAsia" w:ascii="微软雅黑" w:hAnsi="微软雅黑" w:eastAsia="微软雅黑" w:cs="微软雅黑"/>
          <w:color w:val="auto"/>
          <w:sz w:val="24"/>
          <w:szCs w:val="24"/>
          <w:highlight w:val="none"/>
          <w:lang w:val="en-US" w:eastAsia="zh-CN"/>
        </w:rPr>
        <w:t>等相关</w:t>
      </w:r>
      <w:r>
        <w:rPr>
          <w:rFonts w:hint="eastAsia" w:ascii="微软雅黑" w:hAnsi="微软雅黑" w:eastAsia="微软雅黑" w:cs="微软雅黑"/>
          <w:color w:val="auto"/>
          <w:sz w:val="24"/>
          <w:szCs w:val="24"/>
          <w:highlight w:val="none"/>
        </w:rPr>
        <w:t>规定给予惩罚。</w:t>
      </w:r>
    </w:p>
    <w:p w14:paraId="3E75D58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6.我方若中选，将按照</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结果签订合同，并且严格履行合同义务。本承诺函将成为合同不可分割的一部分，与合同具有同等的法律效力。</w:t>
      </w:r>
    </w:p>
    <w:p w14:paraId="0A63C30A">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7.我方理解，最低报价不是成交的唯一条件。</w:t>
      </w:r>
    </w:p>
    <w:p w14:paraId="1324FAD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5276C4DE">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E5E7DB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C5A29D5">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318A62B6">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供应商名称（公章）：</w:t>
      </w:r>
    </w:p>
    <w:p w14:paraId="318E5B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rPr>
        <w:t xml:space="preserve">                                                  年   月   日</w:t>
      </w: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（二）分项报价明细表</w:t>
      </w:r>
    </w:p>
    <w:p w14:paraId="6D9085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p w14:paraId="7275A15F">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 xml:space="preserve">                                                         单位：元</w:t>
      </w:r>
    </w:p>
    <w:tbl>
      <w:tblPr>
        <w:tblStyle w:val="47"/>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838"/>
        <w:gridCol w:w="1867"/>
        <w:gridCol w:w="967"/>
        <w:gridCol w:w="1066"/>
        <w:gridCol w:w="1577"/>
        <w:gridCol w:w="1834"/>
      </w:tblGrid>
      <w:tr w14:paraId="67BD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jc w:val="center"/>
        </w:trPr>
        <w:tc>
          <w:tcPr>
            <w:tcW w:w="948" w:type="dxa"/>
            <w:noWrap w:val="0"/>
            <w:vAlign w:val="center"/>
          </w:tcPr>
          <w:p w14:paraId="64E3A41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1838" w:type="dxa"/>
            <w:noWrap w:val="0"/>
            <w:vAlign w:val="center"/>
          </w:tcPr>
          <w:p w14:paraId="105D519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position w:val="-2"/>
                <w:sz w:val="24"/>
                <w:highlight w:val="none"/>
                <w:lang w:val="en-US" w:eastAsia="zh-CN"/>
              </w:rPr>
              <w:t>名称</w:t>
            </w:r>
          </w:p>
        </w:tc>
        <w:tc>
          <w:tcPr>
            <w:tcW w:w="1867" w:type="dxa"/>
            <w:noWrap w:val="0"/>
            <w:vAlign w:val="center"/>
          </w:tcPr>
          <w:p w14:paraId="7A6DB969">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技术参数</w:t>
            </w:r>
          </w:p>
        </w:tc>
        <w:tc>
          <w:tcPr>
            <w:tcW w:w="967" w:type="dxa"/>
            <w:noWrap w:val="0"/>
            <w:vAlign w:val="center"/>
          </w:tcPr>
          <w:p w14:paraId="1540347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单价</w:t>
            </w:r>
          </w:p>
        </w:tc>
        <w:tc>
          <w:tcPr>
            <w:tcW w:w="1066" w:type="dxa"/>
            <w:noWrap w:val="0"/>
            <w:vAlign w:val="center"/>
          </w:tcPr>
          <w:p w14:paraId="094DE6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数量</w:t>
            </w:r>
          </w:p>
        </w:tc>
        <w:tc>
          <w:tcPr>
            <w:tcW w:w="1577" w:type="dxa"/>
            <w:noWrap w:val="0"/>
            <w:vAlign w:val="center"/>
          </w:tcPr>
          <w:p w14:paraId="6A4533C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总价</w:t>
            </w:r>
          </w:p>
        </w:tc>
        <w:tc>
          <w:tcPr>
            <w:tcW w:w="1834" w:type="dxa"/>
            <w:noWrap w:val="0"/>
            <w:vAlign w:val="center"/>
          </w:tcPr>
          <w:p w14:paraId="65C6D398">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备注</w:t>
            </w:r>
          </w:p>
        </w:tc>
      </w:tr>
      <w:tr w14:paraId="1FF3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exact"/>
          <w:jc w:val="center"/>
        </w:trPr>
        <w:tc>
          <w:tcPr>
            <w:tcW w:w="948" w:type="dxa"/>
            <w:noWrap w:val="0"/>
            <w:vAlign w:val="center"/>
          </w:tcPr>
          <w:p w14:paraId="23F0842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74A1BE23">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7DE75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2C8A420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5135015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590D73A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D96B5EF">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C1E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jc w:val="center"/>
        </w:trPr>
        <w:tc>
          <w:tcPr>
            <w:tcW w:w="948" w:type="dxa"/>
            <w:noWrap w:val="0"/>
            <w:vAlign w:val="center"/>
          </w:tcPr>
          <w:p w14:paraId="3EC2D95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5C60C52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B1632E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248B62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0874887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0D1AAF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A195A8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592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948" w:type="dxa"/>
            <w:noWrap w:val="0"/>
            <w:vAlign w:val="center"/>
          </w:tcPr>
          <w:p w14:paraId="54A076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096F22C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总计</w:t>
            </w:r>
          </w:p>
        </w:tc>
        <w:tc>
          <w:tcPr>
            <w:tcW w:w="1867" w:type="dxa"/>
            <w:noWrap w:val="0"/>
            <w:vAlign w:val="top"/>
          </w:tcPr>
          <w:p w14:paraId="6EF4D6B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5457B5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3EC826F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DB6C61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29A3A262">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14E43F5C">
      <w:pPr>
        <w:widowControl/>
        <w:spacing w:line="440" w:lineRule="exact"/>
        <w:jc w:val="center"/>
        <w:rPr>
          <w:rFonts w:hint="eastAsia" w:ascii="微软雅黑" w:hAnsi="微软雅黑" w:eastAsia="微软雅黑" w:cs="微软雅黑"/>
          <w:snapToGrid w:val="0"/>
          <w:kern w:val="0"/>
          <w:sz w:val="24"/>
          <w:szCs w:val="24"/>
          <w:highlight w:val="none"/>
        </w:rPr>
      </w:pPr>
    </w:p>
    <w:p w14:paraId="273D74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018923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2A139EA0">
      <w:pPr>
        <w:widowControl/>
        <w:spacing w:line="440" w:lineRule="exact"/>
        <w:jc w:val="center"/>
        <w:rPr>
          <w:rFonts w:hint="eastAsia" w:ascii="微软雅黑" w:hAnsi="微软雅黑" w:eastAsia="微软雅黑" w:cs="微软雅黑"/>
          <w:snapToGrid w:val="0"/>
          <w:kern w:val="0"/>
          <w:sz w:val="24"/>
          <w:szCs w:val="24"/>
          <w:highlight w:val="none"/>
        </w:rPr>
      </w:pPr>
    </w:p>
    <w:p w14:paraId="2AE75789">
      <w:pPr>
        <w:widowControl/>
        <w:spacing w:line="440" w:lineRule="exact"/>
        <w:jc w:val="center"/>
        <w:rPr>
          <w:rFonts w:hint="eastAsia" w:ascii="微软雅黑" w:hAnsi="微软雅黑" w:eastAsia="微软雅黑" w:cs="微软雅黑"/>
          <w:snapToGrid w:val="0"/>
          <w:kern w:val="0"/>
          <w:sz w:val="24"/>
          <w:szCs w:val="24"/>
          <w:highlight w:val="none"/>
        </w:rPr>
      </w:pPr>
    </w:p>
    <w:p w14:paraId="0B1E642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72C61BAE">
      <w:pPr>
        <w:widowControl/>
        <w:spacing w:line="440" w:lineRule="exact"/>
        <w:jc w:val="center"/>
        <w:rPr>
          <w:rFonts w:hint="eastAsia" w:ascii="微软雅黑" w:hAnsi="微软雅黑" w:eastAsia="微软雅黑" w:cs="微软雅黑"/>
          <w:snapToGrid w:val="0"/>
          <w:kern w:val="0"/>
          <w:sz w:val="24"/>
          <w:szCs w:val="24"/>
          <w:highlight w:val="none"/>
        </w:rPr>
      </w:pPr>
    </w:p>
    <w:p w14:paraId="768C9E2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782E7A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1.请投标人完整填写本表；</w:t>
      </w:r>
    </w:p>
    <w:p w14:paraId="644602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2.该表可扩展。</w:t>
      </w:r>
    </w:p>
    <w:p w14:paraId="0EC8F65C">
      <w:pPr>
        <w:rPr>
          <w:rFonts w:hint="eastAsia" w:ascii="微软雅黑" w:hAnsi="微软雅黑" w:eastAsia="微软雅黑" w:cs="微软雅黑"/>
          <w:snapToGrid w:val="0"/>
          <w:kern w:val="0"/>
          <w:sz w:val="24"/>
          <w:szCs w:val="24"/>
          <w:highlight w:val="none"/>
        </w:rPr>
      </w:pPr>
      <w:bookmarkStart w:id="224" w:name="_Toc65832017"/>
      <w:bookmarkStart w:id="225" w:name="_Toc493178790"/>
      <w:r>
        <w:rPr>
          <w:rFonts w:hint="eastAsia" w:ascii="微软雅黑" w:hAnsi="微软雅黑" w:eastAsia="微软雅黑" w:cs="微软雅黑"/>
          <w:snapToGrid w:val="0"/>
          <w:kern w:val="0"/>
          <w:sz w:val="24"/>
          <w:szCs w:val="24"/>
          <w:highlight w:val="none"/>
        </w:rPr>
        <w:br w:type="page"/>
      </w:r>
    </w:p>
    <w:p w14:paraId="38966010">
      <w:pPr>
        <w:widowControl/>
        <w:spacing w:line="440" w:lineRule="exact"/>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bookmarkEnd w:id="224"/>
      <w:bookmarkEnd w:id="225"/>
    </w:p>
    <w:p w14:paraId="30A78BE4">
      <w:pPr>
        <w:widowControl/>
        <w:spacing w:line="440" w:lineRule="exact"/>
        <w:jc w:val="left"/>
        <w:rPr>
          <w:rFonts w:hint="eastAsia" w:ascii="微软雅黑" w:hAnsi="微软雅黑" w:eastAsia="微软雅黑" w:cs="微软雅黑"/>
          <w:snapToGrid w:val="0"/>
          <w:kern w:val="0"/>
          <w:sz w:val="24"/>
          <w:szCs w:val="24"/>
          <w:highlight w:val="none"/>
          <w:lang w:eastAsia="zh-CN"/>
        </w:rPr>
      </w:pPr>
    </w:p>
    <w:p w14:paraId="0F4F115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一</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技术响应偏离表</w:t>
      </w:r>
    </w:p>
    <w:p w14:paraId="687277B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67B3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375477F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2038BDF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招标要求</w:t>
            </w:r>
          </w:p>
        </w:tc>
        <w:tc>
          <w:tcPr>
            <w:tcW w:w="2520" w:type="dxa"/>
            <w:noWrap w:val="0"/>
            <w:vAlign w:val="center"/>
          </w:tcPr>
          <w:p w14:paraId="1F017D7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投标应答</w:t>
            </w:r>
          </w:p>
        </w:tc>
        <w:tc>
          <w:tcPr>
            <w:tcW w:w="1888" w:type="dxa"/>
            <w:noWrap w:val="0"/>
            <w:vAlign w:val="center"/>
          </w:tcPr>
          <w:p w14:paraId="1080518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1B28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54332D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84C93D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92468B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6F9FA2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D8E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B01E9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6EDC48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629B8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FB782D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8C7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B2A61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9EC20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E4244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249ED6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27F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88B062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A1B998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4E7003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F7ED99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DBF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B82BC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393DF8B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EAA013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09D229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162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D2CBB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908737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A34A2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F5AF3C">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8CE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8C1024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E79C7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136988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1E6ED9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097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67056B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8BC5D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EE334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6565F3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E37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AF4659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6B1DAE7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62C56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CDCB70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B2F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170FC5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7037D9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E7148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E73299D">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0AE3F43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2850182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43B9C6D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                               （签字或盖章）</w:t>
      </w:r>
    </w:p>
    <w:p w14:paraId="16F0497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138B1E1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5334B3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1.本表即为对本项目“第二篇  项目技术规格、数量及质量要求”中所列技术需求进行比较和响应；</w:t>
      </w:r>
    </w:p>
    <w:p w14:paraId="3C3B475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195C56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A1D94E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4.可附相关技术支撑材料。（格式自定）</w:t>
      </w:r>
    </w:p>
    <w:p w14:paraId="14852F25">
      <w:pP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7E33EA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1617F12B">
      <w:pPr>
        <w:widowControl/>
        <w:spacing w:line="440" w:lineRule="exact"/>
        <w:jc w:val="left"/>
        <w:rPr>
          <w:rFonts w:hint="eastAsia" w:ascii="微软雅黑" w:hAnsi="微软雅黑" w:eastAsia="微软雅黑" w:cs="微软雅黑"/>
          <w:snapToGrid w:val="0"/>
          <w:kern w:val="0"/>
          <w:sz w:val="24"/>
          <w:szCs w:val="24"/>
          <w:highlight w:val="none"/>
        </w:rPr>
      </w:pPr>
    </w:p>
    <w:p w14:paraId="708F8960">
      <w:pPr>
        <w:widowControl/>
        <w:spacing w:line="440" w:lineRule="exact"/>
        <w:jc w:val="center"/>
        <w:rPr>
          <w:rFonts w:hint="eastAsia" w:ascii="微软雅黑" w:hAnsi="微软雅黑" w:eastAsia="微软雅黑" w:cs="微软雅黑"/>
          <w:snapToGrid w:val="0"/>
          <w:kern w:val="0"/>
          <w:sz w:val="24"/>
          <w:szCs w:val="24"/>
          <w:highlight w:val="none"/>
        </w:rPr>
      </w:pPr>
    </w:p>
    <w:p w14:paraId="71FC2839">
      <w:pPr>
        <w:rPr>
          <w:rFonts w:hint="eastAsia" w:ascii="微软雅黑" w:hAnsi="微软雅黑" w:eastAsia="微软雅黑" w:cs="微软雅黑"/>
          <w:snapToGrid w:val="0"/>
          <w:kern w:val="0"/>
          <w:sz w:val="24"/>
          <w:szCs w:val="24"/>
          <w:highlight w:val="none"/>
        </w:rPr>
      </w:pPr>
      <w:bookmarkStart w:id="226" w:name="_Toc65832018"/>
      <w:bookmarkStart w:id="227" w:name="_Toc492721039"/>
      <w:bookmarkStart w:id="228" w:name="_Toc493178791"/>
      <w:r>
        <w:rPr>
          <w:rFonts w:hint="eastAsia" w:ascii="微软雅黑" w:hAnsi="微软雅黑" w:eastAsia="微软雅黑" w:cs="微软雅黑"/>
          <w:snapToGrid w:val="0"/>
          <w:kern w:val="0"/>
          <w:sz w:val="24"/>
          <w:szCs w:val="24"/>
          <w:highlight w:val="none"/>
        </w:rPr>
        <w:br w:type="page"/>
      </w:r>
    </w:p>
    <w:p w14:paraId="2F5282D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bookmarkEnd w:id="226"/>
      <w:bookmarkEnd w:id="227"/>
      <w:bookmarkEnd w:id="228"/>
    </w:p>
    <w:p w14:paraId="636064C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0F3EEF85">
      <w:pPr>
        <w:widowControl/>
        <w:spacing w:line="440" w:lineRule="exact"/>
        <w:jc w:val="center"/>
        <w:rPr>
          <w:rFonts w:hint="eastAsia" w:ascii="微软雅黑" w:hAnsi="微软雅黑" w:eastAsia="微软雅黑" w:cs="微软雅黑"/>
          <w:snapToGrid w:val="0"/>
          <w:kern w:val="0"/>
          <w:sz w:val="24"/>
          <w:szCs w:val="24"/>
          <w:highlight w:val="none"/>
        </w:rPr>
      </w:pPr>
    </w:p>
    <w:p w14:paraId="47719BA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76C464D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1C831BB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（投标人名称）系中华人民共和国合法企业，注册地址：</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。我方就参加本次投标有关事项郑重声明如下：</w:t>
      </w:r>
    </w:p>
    <w:p w14:paraId="14F66B9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一、我方完全理解并接受该项目招标文件所有要求。</w:t>
      </w:r>
    </w:p>
    <w:p w14:paraId="27E00EB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二、我方提交的所有投标文件、资料都是准确和真实的，如有虚假或隐瞒，我方愿意承担一切法律责任。</w:t>
      </w:r>
    </w:p>
    <w:p w14:paraId="1FC273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三、我方承诺按照招标文件要求，提供招标项目的技术服务。</w:t>
      </w:r>
    </w:p>
    <w:p w14:paraId="4520C61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四、我方按招标文件要求提交的投标文件为：投标文件正本1份，副本  份，电子文档  份。</w:t>
      </w:r>
    </w:p>
    <w:p w14:paraId="505FCBA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五、我方承诺：本次投标的投标有效期为投标截止日期起90天。</w:t>
      </w:r>
    </w:p>
    <w:p w14:paraId="7455A3F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六、我方投标报价为闭口价。即在投标有效期和合同有效期内，该报价固定不变。</w:t>
      </w:r>
    </w:p>
    <w:p w14:paraId="6641BDA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七、如果我方中标，我方将履行招标文件中规定的各项要求以及我方投标文件的各项承诺，按《政府采购法》、《合同法》及合同约定条款承担我方责任。</w:t>
      </w:r>
    </w:p>
    <w:p w14:paraId="61A4BB2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八、我方未为采购项目提供整体设计、规范编制或者项目管理、监理、检测等服务。</w:t>
      </w:r>
    </w:p>
    <w:p w14:paraId="24D3157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九、我方理解，最低报价不是中标的唯一条件。</w:t>
      </w:r>
    </w:p>
    <w:p w14:paraId="7C3078F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十、我方同意按有关规定及招标文件要求，交纳足额投标保证金。</w:t>
      </w:r>
    </w:p>
    <w:p w14:paraId="5A5B444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十一、若我方中标，愿意按有关规定及招标文件要求缴纳招标代理服务费和交易服务费。</w:t>
      </w:r>
    </w:p>
    <w:p w14:paraId="40AB1181">
      <w:pPr>
        <w:widowControl/>
        <w:spacing w:line="440" w:lineRule="exact"/>
        <w:jc w:val="center"/>
        <w:rPr>
          <w:rFonts w:hint="eastAsia" w:ascii="微软雅黑" w:hAnsi="微软雅黑" w:eastAsia="微软雅黑" w:cs="微软雅黑"/>
          <w:snapToGrid w:val="0"/>
          <w:kern w:val="0"/>
          <w:sz w:val="24"/>
          <w:szCs w:val="24"/>
          <w:highlight w:val="none"/>
        </w:rPr>
      </w:pPr>
    </w:p>
    <w:p w14:paraId="02250FA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1CB6361D">
      <w:pPr>
        <w:widowControl/>
        <w:spacing w:line="440" w:lineRule="exact"/>
        <w:jc w:val="center"/>
        <w:rPr>
          <w:rFonts w:hint="eastAsia" w:ascii="微软雅黑" w:hAnsi="微软雅黑" w:eastAsia="微软雅黑" w:cs="微软雅黑"/>
          <w:snapToGrid w:val="0"/>
          <w:kern w:val="0"/>
          <w:sz w:val="24"/>
          <w:szCs w:val="24"/>
          <w:highlight w:val="none"/>
        </w:rPr>
      </w:pPr>
    </w:p>
    <w:p w14:paraId="1958A5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4BD6245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（二）商务条款差异表</w:t>
      </w:r>
    </w:p>
    <w:p w14:paraId="717211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38E6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29C2E32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08820FA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招标商务要求</w:t>
            </w:r>
          </w:p>
        </w:tc>
        <w:tc>
          <w:tcPr>
            <w:tcW w:w="2520" w:type="dxa"/>
            <w:noWrap w:val="0"/>
            <w:vAlign w:val="center"/>
          </w:tcPr>
          <w:p w14:paraId="08C7E46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投标商务应答</w:t>
            </w:r>
          </w:p>
        </w:tc>
        <w:tc>
          <w:tcPr>
            <w:tcW w:w="1888" w:type="dxa"/>
            <w:noWrap w:val="0"/>
            <w:vAlign w:val="center"/>
          </w:tcPr>
          <w:p w14:paraId="7312165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2EAC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D50639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647EE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7434A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740B2B3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646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7B27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1B36BC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D92D6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AD529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9E2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21D86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96CB5D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725EB1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300808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04D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024B4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D65DA4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230B05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916FE0">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566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1D45E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E32ECF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5C330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12F87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72D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9CC32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3F259C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B4264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D15556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75D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61891A0">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14688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FEF751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935073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B91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6BE81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68F0C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3070B5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317640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A53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7E8FD6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E1E27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1BE9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ABE268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784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83446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779A15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2A8F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99905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4CC4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C3B9B8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FF7673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2D577CF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0281A9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4DF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F85E8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48295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F7903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D95A8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019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3D8E33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DFE348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5D6B0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5219FBE">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391F0881">
      <w:pPr>
        <w:widowControl/>
        <w:spacing w:line="440" w:lineRule="exact"/>
        <w:jc w:val="center"/>
        <w:rPr>
          <w:rFonts w:hint="eastAsia" w:ascii="微软雅黑" w:hAnsi="微软雅黑" w:eastAsia="微软雅黑" w:cs="微软雅黑"/>
          <w:snapToGrid w:val="0"/>
          <w:kern w:val="0"/>
          <w:sz w:val="24"/>
          <w:szCs w:val="24"/>
          <w:highlight w:val="none"/>
        </w:rPr>
      </w:pPr>
    </w:p>
    <w:p w14:paraId="016932B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1DBCC9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132AE04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4B3432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C05F86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1.本表即为对本项目“第三篇 项目商务要求”中所列商务条款进行比较和响应；</w:t>
      </w:r>
    </w:p>
    <w:p w14:paraId="01B9A84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757CD7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2B189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（三）商务承诺（包括但不限于）：</w:t>
      </w:r>
    </w:p>
    <w:p w14:paraId="21F08C9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1.质保期；</w:t>
      </w:r>
    </w:p>
    <w:p w14:paraId="20577E1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2.售后服务能力情况；</w:t>
      </w:r>
    </w:p>
    <w:p w14:paraId="39189F6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3.履约能力证明文件。</w:t>
      </w:r>
    </w:p>
    <w:p w14:paraId="51761EA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4.售后服务承诺（格式自定）</w:t>
      </w:r>
    </w:p>
    <w:p w14:paraId="5752E5C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3AA5DAD8">
      <w:pPr>
        <w:rPr>
          <w:rFonts w:hint="eastAsia" w:ascii="微软雅黑" w:hAnsi="微软雅黑" w:eastAsia="微软雅黑" w:cs="微软雅黑"/>
          <w:snapToGrid w:val="0"/>
          <w:kern w:val="0"/>
          <w:sz w:val="24"/>
          <w:szCs w:val="24"/>
          <w:highlight w:val="none"/>
        </w:rPr>
      </w:pPr>
      <w:bookmarkStart w:id="229" w:name="_Toc65832019"/>
      <w:bookmarkStart w:id="230" w:name="_Toc493178792"/>
      <w:bookmarkStart w:id="231" w:name="_Toc492721041"/>
      <w:r>
        <w:rPr>
          <w:rFonts w:hint="eastAsia" w:ascii="微软雅黑" w:hAnsi="微软雅黑" w:eastAsia="微软雅黑" w:cs="微软雅黑"/>
          <w:snapToGrid w:val="0"/>
          <w:kern w:val="0"/>
          <w:sz w:val="24"/>
          <w:szCs w:val="24"/>
          <w:highlight w:val="none"/>
        </w:rPr>
        <w:br w:type="page"/>
      </w:r>
    </w:p>
    <w:p w14:paraId="48DA0B7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bookmarkEnd w:id="229"/>
      <w:bookmarkEnd w:id="230"/>
      <w:bookmarkEnd w:id="231"/>
    </w:p>
    <w:p w14:paraId="2000ABB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469BFC17">
      <w:pPr>
        <w:widowControl/>
        <w:spacing w:line="440" w:lineRule="exact"/>
        <w:jc w:val="center"/>
        <w:rPr>
          <w:rFonts w:hint="eastAsia" w:ascii="微软雅黑" w:hAnsi="微软雅黑" w:eastAsia="微软雅黑" w:cs="微软雅黑"/>
          <w:snapToGrid w:val="0"/>
          <w:kern w:val="0"/>
          <w:sz w:val="24"/>
          <w:szCs w:val="24"/>
          <w:highlight w:val="none"/>
        </w:rPr>
      </w:pPr>
    </w:p>
    <w:p w14:paraId="73F0CE13">
      <w:pPr>
        <w:widowControl/>
        <w:spacing w:line="440" w:lineRule="exact"/>
        <w:jc w:val="center"/>
        <w:rPr>
          <w:rFonts w:hint="eastAsia" w:ascii="微软雅黑" w:hAnsi="微软雅黑" w:eastAsia="微软雅黑" w:cs="微软雅黑"/>
          <w:snapToGrid w:val="0"/>
          <w:kern w:val="0"/>
          <w:sz w:val="24"/>
          <w:szCs w:val="24"/>
          <w:highlight w:val="none"/>
        </w:rPr>
      </w:pPr>
    </w:p>
    <w:p w14:paraId="12E286D1">
      <w:pPr>
        <w:rPr>
          <w:rFonts w:hint="eastAsia" w:ascii="微软雅黑" w:hAnsi="微软雅黑" w:eastAsia="微软雅黑" w:cs="微软雅黑"/>
          <w:snapToGrid w:val="0"/>
          <w:kern w:val="0"/>
          <w:sz w:val="24"/>
          <w:szCs w:val="24"/>
          <w:highlight w:val="none"/>
        </w:rPr>
      </w:pPr>
      <w:bookmarkStart w:id="232" w:name="_Toc493178793"/>
      <w:bookmarkStart w:id="233" w:name="_Toc492721038"/>
      <w:bookmarkStart w:id="234" w:name="_Toc65832020"/>
      <w:r>
        <w:rPr>
          <w:rFonts w:hint="eastAsia" w:ascii="微软雅黑" w:hAnsi="微软雅黑" w:eastAsia="微软雅黑" w:cs="微软雅黑"/>
          <w:snapToGrid w:val="0"/>
          <w:kern w:val="0"/>
          <w:sz w:val="24"/>
          <w:szCs w:val="24"/>
          <w:highlight w:val="none"/>
        </w:rPr>
        <w:br w:type="page"/>
      </w:r>
    </w:p>
    <w:p w14:paraId="70AF03A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bookmarkEnd w:id="232"/>
      <w:bookmarkEnd w:id="233"/>
      <w:bookmarkEnd w:id="234"/>
    </w:p>
    <w:p w14:paraId="2136F9BD">
      <w:pPr>
        <w:widowControl/>
        <w:spacing w:line="440" w:lineRule="exact"/>
        <w:ind w:firstLine="480" w:firstLineChars="2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（一）法人营业执照（副本）或事业单位法人证书（副本）或个体工商户营业执照或有效的自然人身份证明或社会团体法人登记证书复印件</w:t>
      </w:r>
    </w:p>
    <w:p w14:paraId="114EF490">
      <w:pPr>
        <w:widowControl/>
        <w:spacing w:line="440" w:lineRule="exact"/>
        <w:jc w:val="center"/>
        <w:rPr>
          <w:rFonts w:hint="eastAsia" w:ascii="微软雅黑" w:hAnsi="微软雅黑" w:eastAsia="微软雅黑" w:cs="微软雅黑"/>
          <w:snapToGrid w:val="0"/>
          <w:kern w:val="0"/>
          <w:sz w:val="24"/>
          <w:szCs w:val="24"/>
          <w:highlight w:val="none"/>
        </w:rPr>
      </w:pPr>
    </w:p>
    <w:p w14:paraId="7B648174">
      <w:pPr>
        <w:widowControl/>
        <w:spacing w:line="440" w:lineRule="exact"/>
        <w:jc w:val="center"/>
        <w:rPr>
          <w:rFonts w:hint="eastAsia" w:ascii="微软雅黑" w:hAnsi="微软雅黑" w:eastAsia="微软雅黑" w:cs="微软雅黑"/>
          <w:snapToGrid w:val="0"/>
          <w:kern w:val="0"/>
          <w:sz w:val="24"/>
          <w:szCs w:val="24"/>
          <w:highlight w:val="none"/>
        </w:rPr>
      </w:pPr>
    </w:p>
    <w:p w14:paraId="0B1AFDCE">
      <w:pPr>
        <w:widowControl/>
        <w:spacing w:line="440" w:lineRule="exact"/>
        <w:jc w:val="center"/>
        <w:rPr>
          <w:rFonts w:hint="eastAsia" w:ascii="微软雅黑" w:hAnsi="微软雅黑" w:eastAsia="微软雅黑" w:cs="微软雅黑"/>
          <w:snapToGrid w:val="0"/>
          <w:kern w:val="0"/>
          <w:sz w:val="24"/>
          <w:szCs w:val="24"/>
          <w:highlight w:val="none"/>
        </w:rPr>
      </w:pPr>
    </w:p>
    <w:p w14:paraId="14464A7B">
      <w:pPr>
        <w:widowControl/>
        <w:spacing w:line="440" w:lineRule="exact"/>
        <w:jc w:val="center"/>
        <w:rPr>
          <w:rFonts w:hint="eastAsia" w:ascii="微软雅黑" w:hAnsi="微软雅黑" w:eastAsia="微软雅黑" w:cs="微软雅黑"/>
          <w:snapToGrid w:val="0"/>
          <w:kern w:val="0"/>
          <w:sz w:val="24"/>
          <w:szCs w:val="24"/>
          <w:highlight w:val="none"/>
        </w:rPr>
      </w:pPr>
    </w:p>
    <w:p w14:paraId="71EC1A8C">
      <w:pPr>
        <w:widowControl/>
        <w:spacing w:line="440" w:lineRule="exact"/>
        <w:jc w:val="center"/>
        <w:rPr>
          <w:rFonts w:hint="eastAsia" w:ascii="微软雅黑" w:hAnsi="微软雅黑" w:eastAsia="微软雅黑" w:cs="微软雅黑"/>
          <w:snapToGrid w:val="0"/>
          <w:kern w:val="0"/>
          <w:sz w:val="24"/>
          <w:szCs w:val="24"/>
          <w:highlight w:val="none"/>
        </w:rPr>
      </w:pPr>
    </w:p>
    <w:p w14:paraId="50CDDE0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（二）法定代表人身份证明书（格式）</w:t>
      </w:r>
    </w:p>
    <w:p w14:paraId="3FA9A723">
      <w:pPr>
        <w:widowControl/>
        <w:spacing w:line="440" w:lineRule="exact"/>
        <w:jc w:val="center"/>
        <w:rPr>
          <w:rFonts w:hint="eastAsia" w:ascii="微软雅黑" w:hAnsi="微软雅黑" w:eastAsia="微软雅黑" w:cs="微软雅黑"/>
          <w:snapToGrid w:val="0"/>
          <w:kern w:val="0"/>
          <w:sz w:val="24"/>
          <w:szCs w:val="24"/>
          <w:highlight w:val="none"/>
        </w:rPr>
      </w:pPr>
    </w:p>
    <w:p w14:paraId="5079DF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2459CB87">
      <w:pPr>
        <w:widowControl/>
        <w:spacing w:line="440" w:lineRule="exact"/>
        <w:jc w:val="center"/>
        <w:rPr>
          <w:rFonts w:hint="eastAsia" w:ascii="微软雅黑" w:hAnsi="微软雅黑" w:eastAsia="微软雅黑" w:cs="微软雅黑"/>
          <w:snapToGrid w:val="0"/>
          <w:kern w:val="0"/>
          <w:sz w:val="24"/>
          <w:szCs w:val="24"/>
          <w:highlight w:val="none"/>
        </w:rPr>
      </w:pPr>
    </w:p>
    <w:p w14:paraId="1A85D77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68C9B1A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（法定代表人姓名）在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（投标人名称）任</w:t>
      </w:r>
      <w:r>
        <w:rPr>
          <w:rFonts w:hint="eastAsia" w:ascii="微软雅黑" w:hAnsi="微软雅黑" w:eastAsia="微软雅黑" w:cs="微软雅黑"/>
          <w:i w:val="0"/>
          <w:iCs w:val="0"/>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（职务名称）职务，是（投标人名称）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的法定代表人。</w:t>
      </w:r>
    </w:p>
    <w:p w14:paraId="1702157E">
      <w:pPr>
        <w:widowControl/>
        <w:spacing w:line="440" w:lineRule="exact"/>
        <w:jc w:val="left"/>
        <w:rPr>
          <w:rFonts w:hint="eastAsia" w:ascii="微软雅黑" w:hAnsi="微软雅黑" w:eastAsia="微软雅黑" w:cs="微软雅黑"/>
          <w:snapToGrid w:val="0"/>
          <w:kern w:val="0"/>
          <w:sz w:val="24"/>
          <w:szCs w:val="24"/>
          <w:highlight w:val="none"/>
        </w:rPr>
      </w:pPr>
    </w:p>
    <w:p w14:paraId="36342F4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特此证明。</w:t>
      </w:r>
    </w:p>
    <w:p w14:paraId="216EB021">
      <w:pPr>
        <w:widowControl/>
        <w:spacing w:line="440" w:lineRule="exact"/>
        <w:jc w:val="center"/>
        <w:rPr>
          <w:rFonts w:hint="eastAsia" w:ascii="微软雅黑" w:hAnsi="微软雅黑" w:eastAsia="微软雅黑" w:cs="微软雅黑"/>
          <w:snapToGrid w:val="0"/>
          <w:kern w:val="0"/>
          <w:sz w:val="24"/>
          <w:szCs w:val="24"/>
          <w:highlight w:val="none"/>
        </w:rPr>
      </w:pPr>
    </w:p>
    <w:p w14:paraId="32F99974">
      <w:pPr>
        <w:widowControl/>
        <w:spacing w:line="440" w:lineRule="exact"/>
        <w:jc w:val="center"/>
        <w:rPr>
          <w:rFonts w:hint="eastAsia" w:ascii="微软雅黑" w:hAnsi="微软雅黑" w:eastAsia="微软雅黑" w:cs="微软雅黑"/>
          <w:snapToGrid w:val="0"/>
          <w:kern w:val="0"/>
          <w:sz w:val="24"/>
          <w:szCs w:val="24"/>
          <w:highlight w:val="none"/>
        </w:rPr>
      </w:pPr>
    </w:p>
    <w:p w14:paraId="2DD6E12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w:t>
      </w:r>
    </w:p>
    <w:p w14:paraId="509873D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2F6A745B">
      <w:pPr>
        <w:widowControl/>
        <w:spacing w:line="440" w:lineRule="exact"/>
        <w:jc w:val="center"/>
        <w:rPr>
          <w:rFonts w:hint="eastAsia" w:ascii="微软雅黑" w:hAnsi="微软雅黑" w:eastAsia="微软雅黑" w:cs="微软雅黑"/>
          <w:snapToGrid w:val="0"/>
          <w:kern w:val="0"/>
          <w:sz w:val="24"/>
          <w:szCs w:val="24"/>
          <w:highlight w:val="none"/>
        </w:rPr>
      </w:pPr>
    </w:p>
    <w:p w14:paraId="13820DD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026290FB">
      <w:pPr>
        <w:widowControl/>
        <w:spacing w:line="440" w:lineRule="exact"/>
        <w:jc w:val="center"/>
        <w:rPr>
          <w:rFonts w:hint="eastAsia" w:ascii="微软雅黑" w:hAnsi="微软雅黑" w:eastAsia="微软雅黑" w:cs="微软雅黑"/>
          <w:snapToGrid w:val="0"/>
          <w:kern w:val="0"/>
          <w:sz w:val="24"/>
          <w:szCs w:val="24"/>
          <w:highlight w:val="none"/>
        </w:rPr>
      </w:pPr>
    </w:p>
    <w:p w14:paraId="20B166B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（附：法定代表人身份证正反面复印件）</w:t>
      </w:r>
    </w:p>
    <w:p w14:paraId="4CC128E5">
      <w:pPr>
        <w:widowControl/>
        <w:spacing w:line="440" w:lineRule="exact"/>
        <w:jc w:val="center"/>
        <w:rPr>
          <w:rFonts w:hint="eastAsia" w:ascii="微软雅黑" w:hAnsi="微软雅黑" w:eastAsia="微软雅黑" w:cs="微软雅黑"/>
          <w:snapToGrid w:val="0"/>
          <w:kern w:val="0"/>
          <w:sz w:val="24"/>
          <w:szCs w:val="24"/>
          <w:highlight w:val="none"/>
        </w:rPr>
      </w:pPr>
    </w:p>
    <w:p w14:paraId="113486E0">
      <w:pPr>
        <w:widowControl/>
        <w:spacing w:line="440" w:lineRule="exact"/>
        <w:jc w:val="center"/>
        <w:rPr>
          <w:rFonts w:hint="eastAsia" w:ascii="微软雅黑" w:hAnsi="微软雅黑" w:eastAsia="微软雅黑" w:cs="微软雅黑"/>
          <w:snapToGrid w:val="0"/>
          <w:kern w:val="0"/>
          <w:sz w:val="24"/>
          <w:szCs w:val="24"/>
          <w:highlight w:val="none"/>
        </w:rPr>
      </w:pPr>
    </w:p>
    <w:p w14:paraId="7E2710B0">
      <w:pPr>
        <w:widowControl/>
        <w:spacing w:line="440" w:lineRule="exact"/>
        <w:jc w:val="center"/>
        <w:rPr>
          <w:rFonts w:hint="eastAsia" w:ascii="微软雅黑" w:hAnsi="微软雅黑" w:eastAsia="微软雅黑" w:cs="微软雅黑"/>
          <w:snapToGrid w:val="0"/>
          <w:kern w:val="0"/>
          <w:sz w:val="24"/>
          <w:szCs w:val="24"/>
          <w:highlight w:val="none"/>
        </w:rPr>
      </w:pPr>
    </w:p>
    <w:p w14:paraId="460D04F8">
      <w:pPr>
        <w:widowControl/>
        <w:spacing w:line="440" w:lineRule="exact"/>
        <w:jc w:val="center"/>
        <w:rPr>
          <w:rFonts w:hint="eastAsia" w:ascii="微软雅黑" w:hAnsi="微软雅黑" w:eastAsia="微软雅黑" w:cs="微软雅黑"/>
          <w:snapToGrid w:val="0"/>
          <w:kern w:val="0"/>
          <w:sz w:val="24"/>
          <w:szCs w:val="24"/>
          <w:highlight w:val="none"/>
        </w:rPr>
      </w:pPr>
    </w:p>
    <w:p w14:paraId="7C1DCFB0">
      <w:pPr>
        <w:widowControl/>
        <w:spacing w:line="440" w:lineRule="exact"/>
        <w:jc w:val="center"/>
        <w:rPr>
          <w:rFonts w:hint="eastAsia" w:ascii="微软雅黑" w:hAnsi="微软雅黑" w:eastAsia="微软雅黑" w:cs="微软雅黑"/>
          <w:snapToGrid w:val="0"/>
          <w:kern w:val="0"/>
          <w:sz w:val="24"/>
          <w:szCs w:val="24"/>
          <w:highlight w:val="none"/>
        </w:rPr>
      </w:pPr>
    </w:p>
    <w:p w14:paraId="523F3DD8">
      <w:pPr>
        <w:widowControl/>
        <w:spacing w:line="440" w:lineRule="exact"/>
        <w:jc w:val="center"/>
        <w:rPr>
          <w:rFonts w:hint="eastAsia" w:ascii="微软雅黑" w:hAnsi="微软雅黑" w:eastAsia="微软雅黑" w:cs="微软雅黑"/>
          <w:snapToGrid w:val="0"/>
          <w:kern w:val="0"/>
          <w:sz w:val="24"/>
          <w:szCs w:val="24"/>
          <w:highlight w:val="none"/>
        </w:rPr>
      </w:pPr>
    </w:p>
    <w:p w14:paraId="216E0D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（三）法定代表人授权委托书（格式）</w:t>
      </w:r>
    </w:p>
    <w:p w14:paraId="0A29A7A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1E4B9C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269F7F68">
      <w:pPr>
        <w:widowControl/>
        <w:spacing w:line="440" w:lineRule="exact"/>
        <w:jc w:val="left"/>
        <w:rPr>
          <w:rFonts w:hint="eastAsia" w:ascii="微软雅黑" w:hAnsi="微软雅黑" w:eastAsia="微软雅黑" w:cs="微软雅黑"/>
          <w:snapToGrid w:val="0"/>
          <w:kern w:val="0"/>
          <w:sz w:val="24"/>
          <w:szCs w:val="24"/>
          <w:highlight w:val="none"/>
        </w:rPr>
      </w:pPr>
    </w:p>
    <w:p w14:paraId="0BFCB26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none"/>
        </w:rPr>
        <w:t xml:space="preserve">                     </w:t>
      </w:r>
      <w:r>
        <w:rPr>
          <w:rFonts w:hint="eastAsia" w:ascii="微软雅黑" w:hAnsi="微软雅黑" w:eastAsia="微软雅黑" w:cs="微软雅黑"/>
          <w:snapToGrid w:val="0"/>
          <w:kern w:val="0"/>
          <w:sz w:val="24"/>
          <w:szCs w:val="24"/>
          <w:highlight w:val="none"/>
        </w:rPr>
        <w:t>（采购代理机构名称）：</w:t>
      </w:r>
    </w:p>
    <w:p w14:paraId="6C9D2ED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（投标人法定代表人名称）是</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（投标人名称）的法定代表人，特授权</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（被授权人姓名及身份证代码）代表我单位全权办理上述项目的投标、谈判、签约等具体工作，并签署全部有关文件、协议及合同。</w:t>
      </w:r>
    </w:p>
    <w:p w14:paraId="08E8EC2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我单位对被授权人的签字负全部责任。</w:t>
      </w:r>
    </w:p>
    <w:p w14:paraId="7FC69E3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在撤消授权的书面通知以前，本授权书一直有效。被授权人在授权书有效期内签署的所有文件不因授权的撤消而失效。</w:t>
      </w:r>
    </w:p>
    <w:p w14:paraId="68436462">
      <w:pPr>
        <w:widowControl/>
        <w:spacing w:line="440" w:lineRule="exact"/>
        <w:jc w:val="left"/>
        <w:rPr>
          <w:rFonts w:hint="eastAsia" w:ascii="微软雅黑" w:hAnsi="微软雅黑" w:eastAsia="微软雅黑" w:cs="微软雅黑"/>
          <w:snapToGrid w:val="0"/>
          <w:kern w:val="0"/>
          <w:sz w:val="24"/>
          <w:szCs w:val="24"/>
          <w:highlight w:val="none"/>
        </w:rPr>
      </w:pPr>
    </w:p>
    <w:p w14:paraId="4DF25285">
      <w:pPr>
        <w:widowControl/>
        <w:spacing w:line="440" w:lineRule="exact"/>
        <w:jc w:val="center"/>
        <w:rPr>
          <w:rFonts w:hint="eastAsia" w:ascii="微软雅黑" w:hAnsi="微软雅黑" w:eastAsia="微软雅黑" w:cs="微软雅黑"/>
          <w:snapToGrid w:val="0"/>
          <w:kern w:val="0"/>
          <w:sz w:val="24"/>
          <w:szCs w:val="24"/>
          <w:highlight w:val="none"/>
        </w:rPr>
      </w:pPr>
    </w:p>
    <w:p w14:paraId="2689712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被授权人：                                 投标人法定代表人：</w:t>
      </w:r>
    </w:p>
    <w:p w14:paraId="4C81001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（签字或盖章）                                （签字或盖章）</w:t>
      </w:r>
    </w:p>
    <w:p w14:paraId="1EE7C3AE">
      <w:pPr>
        <w:widowControl/>
        <w:spacing w:line="440" w:lineRule="exact"/>
        <w:jc w:val="center"/>
        <w:rPr>
          <w:rFonts w:hint="eastAsia" w:ascii="微软雅黑" w:hAnsi="微软雅黑" w:eastAsia="微软雅黑" w:cs="微软雅黑"/>
          <w:snapToGrid w:val="0"/>
          <w:kern w:val="0"/>
          <w:sz w:val="24"/>
          <w:szCs w:val="24"/>
          <w:highlight w:val="none"/>
        </w:rPr>
      </w:pPr>
    </w:p>
    <w:p w14:paraId="1E8391E4">
      <w:pPr>
        <w:widowControl/>
        <w:spacing w:line="440" w:lineRule="exact"/>
        <w:jc w:val="center"/>
        <w:rPr>
          <w:rFonts w:hint="eastAsia" w:ascii="微软雅黑" w:hAnsi="微软雅黑" w:eastAsia="微软雅黑" w:cs="微软雅黑"/>
          <w:snapToGrid w:val="0"/>
          <w:kern w:val="0"/>
          <w:sz w:val="24"/>
          <w:szCs w:val="24"/>
          <w:highlight w:val="none"/>
        </w:rPr>
      </w:pPr>
    </w:p>
    <w:p w14:paraId="2D5A99E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（附：被授权人身份证正反面复印件）</w:t>
      </w:r>
    </w:p>
    <w:p w14:paraId="0ED8181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0829B78C">
      <w:pPr>
        <w:widowControl/>
        <w:spacing w:line="440" w:lineRule="exact"/>
        <w:jc w:val="center"/>
        <w:rPr>
          <w:rFonts w:hint="eastAsia" w:ascii="微软雅黑" w:hAnsi="微软雅黑" w:eastAsia="微软雅黑" w:cs="微软雅黑"/>
          <w:snapToGrid w:val="0"/>
          <w:kern w:val="0"/>
          <w:sz w:val="24"/>
          <w:szCs w:val="24"/>
          <w:highlight w:val="none"/>
        </w:rPr>
      </w:pPr>
    </w:p>
    <w:p w14:paraId="1A750A04">
      <w:pPr>
        <w:widowControl/>
        <w:spacing w:line="440" w:lineRule="exact"/>
        <w:jc w:val="center"/>
        <w:rPr>
          <w:rFonts w:hint="eastAsia" w:ascii="微软雅黑" w:hAnsi="微软雅黑" w:eastAsia="微软雅黑" w:cs="微软雅黑"/>
          <w:snapToGrid w:val="0"/>
          <w:kern w:val="0"/>
          <w:sz w:val="24"/>
          <w:szCs w:val="24"/>
          <w:highlight w:val="none"/>
        </w:rPr>
      </w:pPr>
    </w:p>
    <w:p w14:paraId="6147C17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（投标人公章）</w:t>
      </w:r>
    </w:p>
    <w:p w14:paraId="3E987DB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年   月   日</w:t>
      </w:r>
    </w:p>
    <w:p w14:paraId="475FE678">
      <w:pPr>
        <w:widowControl/>
        <w:spacing w:line="440" w:lineRule="exact"/>
        <w:jc w:val="center"/>
        <w:rPr>
          <w:rFonts w:hint="eastAsia" w:ascii="微软雅黑" w:hAnsi="微软雅黑" w:eastAsia="微软雅黑" w:cs="微软雅黑"/>
          <w:snapToGrid w:val="0"/>
          <w:kern w:val="0"/>
          <w:sz w:val="24"/>
          <w:szCs w:val="24"/>
          <w:highlight w:val="none"/>
        </w:rPr>
      </w:pPr>
    </w:p>
    <w:p w14:paraId="2847550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注：若为法定代表人办理并签署投标文件的，不提供此文件。</w:t>
      </w:r>
    </w:p>
    <w:p w14:paraId="7EBFB108">
      <w:pPr>
        <w:widowControl/>
        <w:spacing w:line="440" w:lineRule="exact"/>
        <w:jc w:val="both"/>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w:t>
      </w:r>
    </w:p>
    <w:p w14:paraId="443A4678">
      <w:pPr>
        <w:widowControl/>
        <w:spacing w:line="440" w:lineRule="exact"/>
        <w:jc w:val="center"/>
        <w:rPr>
          <w:rFonts w:hint="eastAsia" w:ascii="微软雅黑" w:hAnsi="微软雅黑" w:eastAsia="微软雅黑" w:cs="微软雅黑"/>
          <w:snapToGrid w:val="0"/>
          <w:kern w:val="0"/>
          <w:sz w:val="24"/>
          <w:szCs w:val="24"/>
          <w:highlight w:val="none"/>
        </w:rPr>
      </w:pPr>
    </w:p>
    <w:p w14:paraId="76E5A53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33645798">
      <w:pPr>
        <w:widowControl/>
        <w:spacing w:line="440" w:lineRule="exact"/>
        <w:jc w:val="left"/>
        <w:rPr>
          <w:rFonts w:hint="eastAsia" w:ascii="微软雅黑" w:hAnsi="微软雅黑" w:eastAsia="微软雅黑" w:cs="微软雅黑"/>
          <w:snapToGrid w:val="0"/>
          <w:kern w:val="0"/>
          <w:sz w:val="24"/>
          <w:szCs w:val="24"/>
          <w:highlight w:val="none"/>
        </w:rPr>
      </w:pPr>
    </w:p>
    <w:p w14:paraId="6A8D49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76AE6AB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投标人资格条件。我方对以上声明负全部法律责任。</w:t>
      </w:r>
    </w:p>
    <w:p w14:paraId="31106DC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特此声明。</w:t>
      </w:r>
    </w:p>
    <w:p w14:paraId="56370997">
      <w:pPr>
        <w:widowControl/>
        <w:spacing w:line="440" w:lineRule="exact"/>
        <w:jc w:val="center"/>
        <w:rPr>
          <w:rFonts w:hint="eastAsia" w:ascii="微软雅黑" w:hAnsi="微软雅黑" w:eastAsia="微软雅黑" w:cs="微软雅黑"/>
          <w:snapToGrid w:val="0"/>
          <w:kern w:val="0"/>
          <w:sz w:val="24"/>
          <w:szCs w:val="24"/>
          <w:highlight w:val="none"/>
        </w:rPr>
      </w:pPr>
    </w:p>
    <w:p w14:paraId="4527AA01">
      <w:pPr>
        <w:widowControl/>
        <w:spacing w:line="440" w:lineRule="exact"/>
        <w:jc w:val="center"/>
        <w:rPr>
          <w:rFonts w:hint="eastAsia" w:ascii="微软雅黑" w:hAnsi="微软雅黑" w:eastAsia="微软雅黑" w:cs="微软雅黑"/>
          <w:snapToGrid w:val="0"/>
          <w:kern w:val="0"/>
          <w:sz w:val="24"/>
          <w:szCs w:val="24"/>
          <w:highlight w:val="none"/>
        </w:rPr>
      </w:pPr>
    </w:p>
    <w:p w14:paraId="063756C5">
      <w:pPr>
        <w:widowControl/>
        <w:spacing w:line="440" w:lineRule="exact"/>
        <w:jc w:val="center"/>
        <w:rPr>
          <w:rFonts w:hint="eastAsia" w:ascii="微软雅黑" w:hAnsi="微软雅黑" w:eastAsia="微软雅黑" w:cs="微软雅黑"/>
          <w:snapToGrid w:val="0"/>
          <w:kern w:val="0"/>
          <w:sz w:val="24"/>
          <w:szCs w:val="24"/>
          <w:highlight w:val="none"/>
        </w:rPr>
      </w:pPr>
    </w:p>
    <w:p w14:paraId="03847D2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02F5E1A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2EEFF90A">
      <w:pPr>
        <w:widowControl/>
        <w:spacing w:line="440" w:lineRule="exact"/>
        <w:jc w:val="center"/>
        <w:rPr>
          <w:rFonts w:hint="eastAsia" w:ascii="微软雅黑" w:hAnsi="微软雅黑" w:eastAsia="微软雅黑" w:cs="微软雅黑"/>
          <w:snapToGrid w:val="0"/>
          <w:kern w:val="0"/>
          <w:sz w:val="24"/>
          <w:szCs w:val="24"/>
          <w:highlight w:val="none"/>
        </w:rPr>
      </w:pPr>
    </w:p>
    <w:p w14:paraId="110D795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8B0586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）特定资格条件证书或证明文件（如有）</w:t>
      </w:r>
    </w:p>
    <w:p w14:paraId="0C3B3249">
      <w:pPr>
        <w:widowControl/>
        <w:spacing w:line="440" w:lineRule="exact"/>
        <w:jc w:val="center"/>
        <w:rPr>
          <w:rFonts w:hint="eastAsia" w:ascii="微软雅黑" w:hAnsi="微软雅黑" w:eastAsia="微软雅黑" w:cs="微软雅黑"/>
          <w:snapToGrid w:val="0"/>
          <w:kern w:val="0"/>
          <w:sz w:val="24"/>
          <w:szCs w:val="24"/>
          <w:highlight w:val="none"/>
        </w:rPr>
      </w:pPr>
    </w:p>
    <w:p w14:paraId="655FB657">
      <w:pPr>
        <w:widowControl/>
        <w:spacing w:line="440" w:lineRule="exact"/>
        <w:jc w:val="center"/>
        <w:rPr>
          <w:rFonts w:hint="eastAsia" w:ascii="微软雅黑" w:hAnsi="微软雅黑" w:eastAsia="微软雅黑" w:cs="微软雅黑"/>
          <w:snapToGrid w:val="0"/>
          <w:kern w:val="0"/>
          <w:sz w:val="24"/>
          <w:szCs w:val="24"/>
          <w:highlight w:val="none"/>
        </w:rPr>
      </w:pPr>
    </w:p>
    <w:p w14:paraId="26EA9030">
      <w:pPr>
        <w:widowControl/>
        <w:spacing w:line="440" w:lineRule="exact"/>
        <w:jc w:val="center"/>
        <w:rPr>
          <w:rFonts w:hint="eastAsia" w:ascii="微软雅黑" w:hAnsi="微软雅黑" w:eastAsia="微软雅黑" w:cs="微软雅黑"/>
          <w:snapToGrid w:val="0"/>
          <w:kern w:val="0"/>
          <w:sz w:val="24"/>
          <w:szCs w:val="24"/>
          <w:highlight w:val="none"/>
        </w:rPr>
      </w:pPr>
    </w:p>
    <w:p w14:paraId="4AFA3F8C">
      <w:pPr>
        <w:widowControl/>
        <w:spacing w:line="440" w:lineRule="exact"/>
        <w:jc w:val="center"/>
        <w:rPr>
          <w:rFonts w:hint="eastAsia" w:ascii="微软雅黑" w:hAnsi="微软雅黑" w:eastAsia="微软雅黑" w:cs="微软雅黑"/>
          <w:snapToGrid w:val="0"/>
          <w:kern w:val="0"/>
          <w:sz w:val="24"/>
          <w:szCs w:val="24"/>
          <w:highlight w:val="none"/>
        </w:rPr>
      </w:pPr>
    </w:p>
    <w:p w14:paraId="14D772EA">
      <w:pPr>
        <w:widowControl/>
        <w:spacing w:line="440" w:lineRule="exact"/>
        <w:jc w:val="center"/>
        <w:rPr>
          <w:rFonts w:hint="eastAsia" w:ascii="微软雅黑" w:hAnsi="微软雅黑" w:eastAsia="微软雅黑" w:cs="微软雅黑"/>
          <w:snapToGrid w:val="0"/>
          <w:kern w:val="0"/>
          <w:sz w:val="24"/>
          <w:szCs w:val="24"/>
          <w:highlight w:val="none"/>
        </w:rPr>
      </w:pPr>
    </w:p>
    <w:p w14:paraId="19F1347F">
      <w:pPr>
        <w:widowControl/>
        <w:spacing w:line="440" w:lineRule="exact"/>
        <w:jc w:val="center"/>
        <w:rPr>
          <w:rFonts w:hint="eastAsia" w:ascii="微软雅黑" w:hAnsi="微软雅黑" w:eastAsia="微软雅黑" w:cs="微软雅黑"/>
          <w:snapToGrid w:val="0"/>
          <w:kern w:val="0"/>
          <w:sz w:val="24"/>
          <w:szCs w:val="24"/>
          <w:highlight w:val="none"/>
        </w:rPr>
      </w:pPr>
    </w:p>
    <w:p w14:paraId="2EBEDF0C">
      <w:pPr>
        <w:widowControl/>
        <w:spacing w:line="440" w:lineRule="exact"/>
        <w:jc w:val="center"/>
        <w:rPr>
          <w:rFonts w:hint="eastAsia" w:ascii="微软雅黑" w:hAnsi="微软雅黑" w:eastAsia="微软雅黑" w:cs="微软雅黑"/>
          <w:snapToGrid w:val="0"/>
          <w:kern w:val="0"/>
          <w:sz w:val="24"/>
          <w:szCs w:val="24"/>
          <w:highlight w:val="none"/>
        </w:rPr>
      </w:pPr>
    </w:p>
    <w:p w14:paraId="3B9336BA">
      <w:pPr>
        <w:widowControl/>
        <w:spacing w:line="440" w:lineRule="exact"/>
        <w:jc w:val="center"/>
        <w:rPr>
          <w:rFonts w:hint="eastAsia" w:ascii="微软雅黑" w:hAnsi="微软雅黑" w:eastAsia="微软雅黑" w:cs="微软雅黑"/>
          <w:snapToGrid w:val="0"/>
          <w:kern w:val="0"/>
          <w:sz w:val="24"/>
          <w:szCs w:val="24"/>
          <w:highlight w:val="none"/>
        </w:rPr>
      </w:pPr>
    </w:p>
    <w:p w14:paraId="6F59FA47">
      <w:pPr>
        <w:widowControl/>
        <w:spacing w:line="440" w:lineRule="exact"/>
        <w:jc w:val="center"/>
        <w:rPr>
          <w:rFonts w:hint="eastAsia" w:ascii="微软雅黑" w:hAnsi="微软雅黑" w:eastAsia="微软雅黑" w:cs="微软雅黑"/>
          <w:snapToGrid w:val="0"/>
          <w:kern w:val="0"/>
          <w:sz w:val="24"/>
          <w:szCs w:val="24"/>
          <w:highlight w:val="none"/>
        </w:rPr>
      </w:pPr>
    </w:p>
    <w:p w14:paraId="7F984CF9">
      <w:pPr>
        <w:widowControl/>
        <w:spacing w:line="440" w:lineRule="exact"/>
        <w:jc w:val="center"/>
        <w:rPr>
          <w:rFonts w:hint="eastAsia" w:ascii="微软雅黑" w:hAnsi="微软雅黑" w:eastAsia="微软雅黑" w:cs="微软雅黑"/>
          <w:snapToGrid w:val="0"/>
          <w:kern w:val="0"/>
          <w:sz w:val="24"/>
          <w:szCs w:val="24"/>
          <w:highlight w:val="none"/>
        </w:rPr>
      </w:pPr>
    </w:p>
    <w:p w14:paraId="09F27AAC">
      <w:pPr>
        <w:widowControl/>
        <w:spacing w:line="440" w:lineRule="exact"/>
        <w:jc w:val="center"/>
        <w:rPr>
          <w:rFonts w:hint="eastAsia" w:ascii="微软雅黑" w:hAnsi="微软雅黑" w:eastAsia="微软雅黑" w:cs="微软雅黑"/>
          <w:snapToGrid w:val="0"/>
          <w:kern w:val="0"/>
          <w:sz w:val="24"/>
          <w:szCs w:val="24"/>
          <w:highlight w:val="none"/>
        </w:rPr>
      </w:pPr>
    </w:p>
    <w:p w14:paraId="2D98FCF5">
      <w:pPr>
        <w:widowControl/>
        <w:spacing w:line="440" w:lineRule="exact"/>
        <w:jc w:val="center"/>
        <w:rPr>
          <w:rFonts w:hint="eastAsia" w:ascii="微软雅黑" w:hAnsi="微软雅黑" w:eastAsia="微软雅黑" w:cs="微软雅黑"/>
          <w:snapToGrid w:val="0"/>
          <w:kern w:val="0"/>
          <w:sz w:val="24"/>
          <w:szCs w:val="24"/>
          <w:highlight w:val="none"/>
        </w:rPr>
      </w:pPr>
    </w:p>
    <w:p w14:paraId="599F5A07">
      <w:pPr>
        <w:widowControl/>
        <w:spacing w:line="440" w:lineRule="exact"/>
        <w:jc w:val="center"/>
        <w:rPr>
          <w:rFonts w:hint="eastAsia" w:ascii="微软雅黑" w:hAnsi="微软雅黑" w:eastAsia="微软雅黑" w:cs="微软雅黑"/>
          <w:snapToGrid w:val="0"/>
          <w:kern w:val="0"/>
          <w:sz w:val="24"/>
          <w:szCs w:val="24"/>
          <w:highlight w:val="none"/>
        </w:rPr>
      </w:pPr>
    </w:p>
    <w:p w14:paraId="3C3E69CC">
      <w:pPr>
        <w:widowControl/>
        <w:spacing w:line="440" w:lineRule="exact"/>
        <w:jc w:val="center"/>
        <w:rPr>
          <w:rFonts w:hint="eastAsia" w:ascii="微软雅黑" w:hAnsi="微软雅黑" w:eastAsia="微软雅黑" w:cs="微软雅黑"/>
          <w:snapToGrid w:val="0"/>
          <w:kern w:val="0"/>
          <w:sz w:val="24"/>
          <w:szCs w:val="24"/>
          <w:highlight w:val="none"/>
        </w:rPr>
      </w:pPr>
    </w:p>
    <w:p w14:paraId="41A84B52">
      <w:pPr>
        <w:widowControl/>
        <w:spacing w:line="440" w:lineRule="exact"/>
        <w:jc w:val="center"/>
        <w:rPr>
          <w:rFonts w:hint="eastAsia" w:ascii="微软雅黑" w:hAnsi="微软雅黑" w:eastAsia="微软雅黑" w:cs="微软雅黑"/>
          <w:snapToGrid w:val="0"/>
          <w:kern w:val="0"/>
          <w:sz w:val="24"/>
          <w:szCs w:val="24"/>
          <w:highlight w:val="none"/>
        </w:rPr>
      </w:pPr>
    </w:p>
    <w:p w14:paraId="5691D90C">
      <w:pPr>
        <w:widowControl/>
        <w:spacing w:line="440" w:lineRule="exact"/>
        <w:jc w:val="center"/>
        <w:rPr>
          <w:rFonts w:hint="eastAsia" w:ascii="微软雅黑" w:hAnsi="微软雅黑" w:eastAsia="微软雅黑" w:cs="微软雅黑"/>
          <w:snapToGrid w:val="0"/>
          <w:kern w:val="0"/>
          <w:sz w:val="24"/>
          <w:szCs w:val="24"/>
          <w:highlight w:val="none"/>
        </w:rPr>
      </w:pPr>
    </w:p>
    <w:p w14:paraId="38835F00">
      <w:pPr>
        <w:widowControl/>
        <w:spacing w:line="440" w:lineRule="exact"/>
        <w:jc w:val="center"/>
        <w:rPr>
          <w:rFonts w:hint="eastAsia" w:ascii="微软雅黑" w:hAnsi="微软雅黑" w:eastAsia="微软雅黑" w:cs="微软雅黑"/>
          <w:snapToGrid w:val="0"/>
          <w:kern w:val="0"/>
          <w:sz w:val="24"/>
          <w:szCs w:val="24"/>
          <w:highlight w:val="none"/>
        </w:rPr>
      </w:pPr>
    </w:p>
    <w:p w14:paraId="10058BD1">
      <w:pPr>
        <w:widowControl/>
        <w:spacing w:line="440" w:lineRule="exact"/>
        <w:jc w:val="center"/>
        <w:rPr>
          <w:rFonts w:hint="eastAsia" w:ascii="微软雅黑" w:hAnsi="微软雅黑" w:eastAsia="微软雅黑" w:cs="微软雅黑"/>
          <w:snapToGrid w:val="0"/>
          <w:kern w:val="0"/>
          <w:sz w:val="24"/>
          <w:szCs w:val="24"/>
          <w:highlight w:val="none"/>
        </w:rPr>
      </w:pPr>
    </w:p>
    <w:p w14:paraId="6E5B6229">
      <w:pPr>
        <w:widowControl/>
        <w:spacing w:line="440" w:lineRule="exact"/>
        <w:jc w:val="center"/>
        <w:rPr>
          <w:rFonts w:hint="eastAsia" w:ascii="微软雅黑" w:hAnsi="微软雅黑" w:eastAsia="微软雅黑" w:cs="微软雅黑"/>
          <w:snapToGrid w:val="0"/>
          <w:kern w:val="0"/>
          <w:sz w:val="24"/>
          <w:szCs w:val="24"/>
          <w:highlight w:val="none"/>
        </w:rPr>
      </w:pPr>
    </w:p>
    <w:p w14:paraId="2C553876">
      <w:pPr>
        <w:widowControl/>
        <w:spacing w:line="440" w:lineRule="exact"/>
        <w:jc w:val="center"/>
        <w:rPr>
          <w:rFonts w:hint="eastAsia" w:ascii="微软雅黑" w:hAnsi="微软雅黑" w:eastAsia="微软雅黑" w:cs="微软雅黑"/>
          <w:snapToGrid w:val="0"/>
          <w:kern w:val="0"/>
          <w:sz w:val="24"/>
          <w:szCs w:val="24"/>
          <w:highlight w:val="none"/>
        </w:rPr>
      </w:pPr>
    </w:p>
    <w:p w14:paraId="5AAD2C5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（结束）</w:t>
      </w:r>
    </w:p>
    <w:p w14:paraId="0160C372">
      <w:pPr>
        <w:widowControl/>
        <w:spacing w:line="440" w:lineRule="exact"/>
        <w:jc w:val="center"/>
        <w:rPr>
          <w:rFonts w:hint="eastAsia" w:ascii="微软雅黑" w:hAnsi="微软雅黑" w:eastAsia="微软雅黑" w:cs="微软雅黑"/>
          <w:snapToGrid w:val="0"/>
          <w:kern w:val="0"/>
          <w:sz w:val="24"/>
          <w:szCs w:val="24"/>
          <w:highlight w:val="none"/>
        </w:rPr>
      </w:pPr>
    </w:p>
    <w:p w14:paraId="29D7EAFC">
      <w:pPr>
        <w:rPr>
          <w:rFonts w:hint="eastAsia" w:ascii="微软雅黑" w:hAnsi="微软雅黑" w:eastAsia="微软雅黑" w:cs="微软雅黑"/>
          <w:bCs/>
          <w:sz w:val="24"/>
          <w:szCs w:val="28"/>
          <w:highlight w:val="none"/>
        </w:rPr>
      </w:pPr>
      <w:r>
        <w:rPr>
          <w:rFonts w:hint="eastAsia" w:ascii="微软雅黑" w:hAnsi="微软雅黑" w:eastAsia="微软雅黑" w:cs="微软雅黑"/>
          <w:bCs/>
          <w:sz w:val="24"/>
          <w:szCs w:val="28"/>
          <w:highlight w:val="none"/>
        </w:rPr>
        <w:br w:type="page"/>
      </w:r>
    </w:p>
    <w:p w14:paraId="5CD8C832">
      <w:pPr>
        <w:jc w:val="left"/>
        <w:outlineLvl w:val="0"/>
        <w:rPr>
          <w:rFonts w:hint="eastAsia" w:ascii="微软雅黑" w:hAnsi="微软雅黑" w:eastAsia="微软雅黑" w:cs="微软雅黑"/>
          <w:b/>
          <w:bCs/>
          <w:color w:val="auto"/>
          <w:szCs w:val="28"/>
          <w:highlight w:val="none"/>
        </w:rPr>
      </w:pPr>
      <w:bookmarkStart w:id="235" w:name="_Toc31244"/>
      <w:bookmarkStart w:id="236" w:name="_Toc20109"/>
      <w:bookmarkStart w:id="237" w:name="_Toc27603"/>
      <w:bookmarkStart w:id="238" w:name="_Toc11203"/>
      <w:bookmarkStart w:id="239" w:name="_Toc32253"/>
      <w:r>
        <w:rPr>
          <w:rFonts w:hint="eastAsia" w:ascii="微软雅黑" w:hAnsi="微软雅黑" w:eastAsia="微软雅黑" w:cs="微软雅黑"/>
          <w:b/>
          <w:bCs/>
          <w:color w:val="auto"/>
          <w:szCs w:val="28"/>
          <w:highlight w:val="none"/>
        </w:rPr>
        <w:t>附件1：</w:t>
      </w:r>
      <w:bookmarkEnd w:id="235"/>
      <w:bookmarkEnd w:id="236"/>
      <w:bookmarkEnd w:id="237"/>
      <w:bookmarkEnd w:id="238"/>
      <w:bookmarkEnd w:id="239"/>
    </w:p>
    <w:p w14:paraId="4B22F74C">
      <w:pPr>
        <w:jc w:val="center"/>
        <w:outlineLvl w:val="0"/>
        <w:rPr>
          <w:rFonts w:hint="eastAsia" w:ascii="微软雅黑" w:hAnsi="微软雅黑" w:eastAsia="微软雅黑" w:cs="微软雅黑"/>
          <w:b/>
          <w:bCs/>
          <w:color w:val="auto"/>
          <w:sz w:val="44"/>
          <w:szCs w:val="44"/>
          <w:highlight w:val="none"/>
        </w:rPr>
      </w:pPr>
      <w:bookmarkStart w:id="240" w:name="_Toc29237"/>
      <w:bookmarkStart w:id="241" w:name="_Toc5005"/>
      <w:bookmarkStart w:id="242" w:name="_Toc26690"/>
      <w:bookmarkStart w:id="243" w:name="_Toc6033"/>
      <w:bookmarkStart w:id="244" w:name="_Toc1711"/>
      <w:bookmarkStart w:id="245" w:name="_Toc15429"/>
      <w:r>
        <w:rPr>
          <w:rFonts w:hint="eastAsia" w:ascii="微软雅黑" w:hAnsi="微软雅黑" w:eastAsia="微软雅黑" w:cs="微软雅黑"/>
          <w:b/>
          <w:bCs/>
          <w:color w:val="auto"/>
          <w:sz w:val="44"/>
          <w:szCs w:val="44"/>
          <w:highlight w:val="none"/>
          <w:lang w:val="en-US" w:eastAsia="zh-CN"/>
        </w:rPr>
        <w:t>报名</w:t>
      </w:r>
      <w:r>
        <w:rPr>
          <w:rFonts w:hint="eastAsia" w:ascii="微软雅黑" w:hAnsi="微软雅黑" w:eastAsia="微软雅黑" w:cs="微软雅黑"/>
          <w:b/>
          <w:bCs/>
          <w:color w:val="auto"/>
          <w:sz w:val="44"/>
          <w:szCs w:val="44"/>
          <w:highlight w:val="none"/>
        </w:rPr>
        <w:t>登记表</w:t>
      </w:r>
      <w:bookmarkEnd w:id="240"/>
      <w:bookmarkEnd w:id="241"/>
      <w:bookmarkEnd w:id="242"/>
      <w:bookmarkEnd w:id="243"/>
      <w:bookmarkEnd w:id="244"/>
      <w:bookmarkEnd w:id="245"/>
    </w:p>
    <w:p w14:paraId="4906EA71">
      <w:pPr>
        <w:jc w:val="left"/>
        <w:rPr>
          <w:rFonts w:hint="eastAsia" w:ascii="微软雅黑" w:hAnsi="微软雅黑" w:eastAsia="微软雅黑" w:cs="微软雅黑"/>
          <w:b/>
          <w:bCs/>
          <w:color w:val="auto"/>
          <w:spacing w:val="40"/>
          <w:highlight w:val="none"/>
        </w:rPr>
      </w:pPr>
    </w:p>
    <w:tbl>
      <w:tblPr>
        <w:tblStyle w:val="47"/>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631"/>
        <w:gridCol w:w="1286"/>
        <w:gridCol w:w="3990"/>
      </w:tblGrid>
      <w:tr w14:paraId="1D421C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570" w:type="dxa"/>
            <w:noWrap w:val="0"/>
            <w:vAlign w:val="center"/>
          </w:tcPr>
          <w:p w14:paraId="11BE99DE">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项目编号</w:t>
            </w:r>
          </w:p>
        </w:tc>
        <w:tc>
          <w:tcPr>
            <w:tcW w:w="6907" w:type="dxa"/>
            <w:gridSpan w:val="3"/>
            <w:noWrap w:val="0"/>
            <w:vAlign w:val="center"/>
          </w:tcPr>
          <w:p w14:paraId="06B75590">
            <w:pPr>
              <w:jc w:val="left"/>
              <w:rPr>
                <w:rFonts w:hint="eastAsia" w:ascii="微软雅黑" w:hAnsi="微软雅黑" w:eastAsia="微软雅黑" w:cs="微软雅黑"/>
                <w:color w:val="auto"/>
                <w:sz w:val="22"/>
                <w:szCs w:val="22"/>
                <w:highlight w:val="none"/>
              </w:rPr>
            </w:pPr>
          </w:p>
        </w:tc>
      </w:tr>
      <w:tr w14:paraId="204FE4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70" w:type="dxa"/>
            <w:noWrap w:val="0"/>
            <w:vAlign w:val="center"/>
          </w:tcPr>
          <w:p w14:paraId="369610DB">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项目名称</w:t>
            </w:r>
          </w:p>
        </w:tc>
        <w:tc>
          <w:tcPr>
            <w:tcW w:w="6907" w:type="dxa"/>
            <w:gridSpan w:val="3"/>
            <w:noWrap w:val="0"/>
            <w:vAlign w:val="center"/>
          </w:tcPr>
          <w:p w14:paraId="263194F4">
            <w:pPr>
              <w:ind w:firstLine="220" w:firstLineChars="100"/>
              <w:jc w:val="left"/>
              <w:rPr>
                <w:rFonts w:hint="eastAsia" w:ascii="微软雅黑" w:hAnsi="微软雅黑" w:eastAsia="微软雅黑" w:cs="微软雅黑"/>
                <w:color w:val="auto"/>
                <w:sz w:val="22"/>
                <w:szCs w:val="22"/>
                <w:highlight w:val="none"/>
                <w:lang w:eastAsia="zh-CN"/>
              </w:rPr>
            </w:pPr>
            <w:r>
              <w:rPr>
                <w:rFonts w:hint="eastAsia" w:ascii="微软雅黑" w:hAnsi="微软雅黑" w:eastAsia="微软雅黑" w:cs="微软雅黑"/>
                <w:color w:val="auto"/>
                <w:sz w:val="22"/>
                <w:szCs w:val="22"/>
                <w:highlight w:val="none"/>
                <w:lang w:val="en-US" w:eastAsia="zh-CN"/>
              </w:rPr>
              <w:t xml:space="preserve"> </w:t>
            </w:r>
          </w:p>
        </w:tc>
      </w:tr>
      <w:tr w14:paraId="188951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trPr>
        <w:tc>
          <w:tcPr>
            <w:tcW w:w="1570" w:type="dxa"/>
            <w:noWrap w:val="0"/>
            <w:vAlign w:val="center"/>
          </w:tcPr>
          <w:p w14:paraId="7F0203C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投标人名称</w:t>
            </w:r>
          </w:p>
        </w:tc>
        <w:tc>
          <w:tcPr>
            <w:tcW w:w="6907" w:type="dxa"/>
            <w:gridSpan w:val="3"/>
            <w:noWrap w:val="0"/>
            <w:vAlign w:val="bottom"/>
          </w:tcPr>
          <w:p w14:paraId="205EB28F">
            <w:pPr>
              <w:ind w:right="600" w:firstLine="2750" w:firstLineChars="1250"/>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（投标人公章）</w:t>
            </w:r>
          </w:p>
        </w:tc>
      </w:tr>
      <w:tr w14:paraId="32E71B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19D1250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联系人</w:t>
            </w:r>
          </w:p>
        </w:tc>
        <w:tc>
          <w:tcPr>
            <w:tcW w:w="1631" w:type="dxa"/>
            <w:noWrap w:val="0"/>
            <w:vAlign w:val="center"/>
          </w:tcPr>
          <w:p w14:paraId="78A0C4B9">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7E3BC14A">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手机</w:t>
            </w:r>
          </w:p>
        </w:tc>
        <w:tc>
          <w:tcPr>
            <w:tcW w:w="3990" w:type="dxa"/>
            <w:noWrap w:val="0"/>
            <w:vAlign w:val="center"/>
          </w:tcPr>
          <w:p w14:paraId="66384E69">
            <w:pPr>
              <w:jc w:val="left"/>
              <w:rPr>
                <w:rFonts w:hint="eastAsia" w:ascii="微软雅黑" w:hAnsi="微软雅黑" w:eastAsia="微软雅黑" w:cs="微软雅黑"/>
                <w:color w:val="auto"/>
                <w:sz w:val="22"/>
                <w:szCs w:val="22"/>
                <w:highlight w:val="none"/>
              </w:rPr>
            </w:pPr>
          </w:p>
        </w:tc>
      </w:tr>
      <w:tr w14:paraId="3843E9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25620997">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办公电话</w:t>
            </w:r>
          </w:p>
        </w:tc>
        <w:tc>
          <w:tcPr>
            <w:tcW w:w="1631" w:type="dxa"/>
            <w:noWrap w:val="0"/>
            <w:vAlign w:val="center"/>
          </w:tcPr>
          <w:p w14:paraId="053CB460">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1461D609">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传真</w:t>
            </w:r>
          </w:p>
        </w:tc>
        <w:tc>
          <w:tcPr>
            <w:tcW w:w="3990" w:type="dxa"/>
            <w:noWrap w:val="0"/>
            <w:vAlign w:val="center"/>
          </w:tcPr>
          <w:p w14:paraId="6BD2103F">
            <w:pPr>
              <w:jc w:val="left"/>
              <w:rPr>
                <w:rFonts w:hint="eastAsia" w:ascii="微软雅黑" w:hAnsi="微软雅黑" w:eastAsia="微软雅黑" w:cs="微软雅黑"/>
                <w:color w:val="auto"/>
                <w:sz w:val="22"/>
                <w:szCs w:val="22"/>
                <w:highlight w:val="none"/>
              </w:rPr>
            </w:pPr>
          </w:p>
        </w:tc>
      </w:tr>
      <w:tr w14:paraId="121CEA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570" w:type="dxa"/>
            <w:noWrap w:val="0"/>
            <w:vAlign w:val="center"/>
          </w:tcPr>
          <w:p w14:paraId="3DDEAA3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E-mail</w:t>
            </w:r>
          </w:p>
        </w:tc>
        <w:tc>
          <w:tcPr>
            <w:tcW w:w="6907" w:type="dxa"/>
            <w:gridSpan w:val="3"/>
            <w:noWrap w:val="0"/>
            <w:vAlign w:val="center"/>
          </w:tcPr>
          <w:p w14:paraId="69391DAA">
            <w:pPr>
              <w:jc w:val="left"/>
              <w:rPr>
                <w:rFonts w:hint="eastAsia" w:ascii="微软雅黑" w:hAnsi="微软雅黑" w:eastAsia="微软雅黑" w:cs="微软雅黑"/>
                <w:color w:val="auto"/>
                <w:sz w:val="22"/>
                <w:szCs w:val="22"/>
                <w:highlight w:val="none"/>
              </w:rPr>
            </w:pPr>
          </w:p>
        </w:tc>
      </w:tr>
      <w:tr w14:paraId="1E184F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1570" w:type="dxa"/>
            <w:noWrap w:val="0"/>
            <w:vAlign w:val="center"/>
          </w:tcPr>
          <w:p w14:paraId="4A2D154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单位地址</w:t>
            </w:r>
          </w:p>
        </w:tc>
        <w:tc>
          <w:tcPr>
            <w:tcW w:w="6907" w:type="dxa"/>
            <w:gridSpan w:val="3"/>
            <w:noWrap w:val="0"/>
            <w:vAlign w:val="center"/>
          </w:tcPr>
          <w:p w14:paraId="434A8F62">
            <w:pPr>
              <w:jc w:val="left"/>
              <w:rPr>
                <w:rFonts w:hint="eastAsia" w:ascii="微软雅黑" w:hAnsi="微软雅黑" w:eastAsia="微软雅黑" w:cs="微软雅黑"/>
                <w:color w:val="auto"/>
                <w:sz w:val="22"/>
                <w:szCs w:val="22"/>
                <w:highlight w:val="none"/>
              </w:rPr>
            </w:pPr>
          </w:p>
        </w:tc>
      </w:tr>
      <w:tr w14:paraId="394888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570" w:type="dxa"/>
            <w:noWrap w:val="0"/>
            <w:vAlign w:val="center"/>
          </w:tcPr>
          <w:p w14:paraId="2DC9877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购买时间</w:t>
            </w:r>
          </w:p>
        </w:tc>
        <w:tc>
          <w:tcPr>
            <w:tcW w:w="6907" w:type="dxa"/>
            <w:gridSpan w:val="3"/>
            <w:noWrap w:val="0"/>
            <w:vAlign w:val="center"/>
          </w:tcPr>
          <w:p w14:paraId="7D1F8849">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年  月  日</w:t>
            </w:r>
          </w:p>
        </w:tc>
      </w:tr>
      <w:tr w14:paraId="066117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570" w:type="dxa"/>
            <w:noWrap w:val="0"/>
            <w:vAlign w:val="center"/>
          </w:tcPr>
          <w:p w14:paraId="3600CBD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lang w:val="en-US" w:eastAsia="zh-CN"/>
              </w:rPr>
              <w:t>获取</w:t>
            </w:r>
            <w:r>
              <w:rPr>
                <w:rFonts w:hint="eastAsia" w:ascii="微软雅黑" w:hAnsi="微软雅黑" w:eastAsia="微软雅黑" w:cs="微软雅黑"/>
                <w:color w:val="auto"/>
                <w:sz w:val="22"/>
                <w:szCs w:val="22"/>
                <w:highlight w:val="none"/>
              </w:rPr>
              <w:t>文件</w:t>
            </w:r>
          </w:p>
        </w:tc>
        <w:tc>
          <w:tcPr>
            <w:tcW w:w="6907" w:type="dxa"/>
            <w:gridSpan w:val="3"/>
            <w:noWrap w:val="0"/>
            <w:vAlign w:val="center"/>
          </w:tcPr>
          <w:p w14:paraId="745BBA8A">
            <w:pPr>
              <w:jc w:val="center"/>
              <w:rPr>
                <w:rFonts w:hint="eastAsia" w:ascii="微软雅黑" w:hAnsi="微软雅黑" w:eastAsia="微软雅黑" w:cs="微软雅黑"/>
                <w:color w:val="auto"/>
                <w:sz w:val="22"/>
                <w:szCs w:val="22"/>
                <w:highlight w:val="none"/>
                <w:lang w:val="en-US" w:eastAsia="zh-CN"/>
              </w:rPr>
            </w:pPr>
          </w:p>
        </w:tc>
      </w:tr>
      <w:tr w14:paraId="4D0F87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1570" w:type="dxa"/>
            <w:noWrap w:val="0"/>
            <w:vAlign w:val="center"/>
          </w:tcPr>
          <w:p w14:paraId="77BEFC5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备注</w:t>
            </w:r>
          </w:p>
        </w:tc>
        <w:tc>
          <w:tcPr>
            <w:tcW w:w="6907" w:type="dxa"/>
            <w:gridSpan w:val="3"/>
            <w:noWrap w:val="0"/>
            <w:vAlign w:val="center"/>
          </w:tcPr>
          <w:p w14:paraId="6017DE4D">
            <w:pPr>
              <w:rPr>
                <w:rFonts w:hint="eastAsia" w:ascii="微软雅黑" w:hAnsi="微软雅黑" w:eastAsia="微软雅黑" w:cs="微软雅黑"/>
                <w:color w:val="auto"/>
                <w:sz w:val="22"/>
                <w:szCs w:val="22"/>
                <w:highlight w:val="none"/>
              </w:rPr>
            </w:pPr>
          </w:p>
        </w:tc>
      </w:tr>
    </w:tbl>
    <w:p w14:paraId="22F99902">
      <w:pPr>
        <w:widowControl/>
        <w:spacing w:line="440" w:lineRule="exact"/>
        <w:jc w:val="both"/>
        <w:rPr>
          <w:rFonts w:hint="eastAsia" w:ascii="微软雅黑" w:hAnsi="微软雅黑" w:eastAsia="微软雅黑" w:cs="微软雅黑"/>
          <w:bCs/>
          <w:sz w:val="24"/>
          <w:szCs w:val="28"/>
          <w:highlight w:val="none"/>
        </w:rPr>
      </w:pPr>
    </w:p>
    <w:sectPr>
      <w:headerReference r:id="rId9" w:type="default"/>
      <w:footerReference r:id="rId10" w:type="default"/>
      <w:footerReference r:id="rId11" w:type="even"/>
      <w:pgSz w:w="11906" w:h="16838"/>
      <w:pgMar w:top="1418" w:right="1134" w:bottom="1418" w:left="1418" w:header="794" w:footer="107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书宋简体">
    <w:altName w:val="宋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方正仿宋_GBK">
    <w:altName w:val="微软雅黑"/>
    <w:panose1 w:val="03000509000000000000"/>
    <w:charset w:val="86"/>
    <w:family w:val="script"/>
    <w:pitch w:val="default"/>
    <w:sig w:usb0="00000000" w:usb1="00000000" w:usb2="00000000" w:usb3="00000000" w:csb0="00040000"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00AA">
    <w:pPr>
      <w:pStyle w:val="30"/>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5B3F">
    <w:pPr>
      <w:pStyle w:val="30"/>
      <w:framePr w:wrap="around" w:vAnchor="text" w:hAnchor="margin" w:xAlign="center" w:y="1"/>
      <w:rPr>
        <w:rStyle w:val="52"/>
      </w:rPr>
    </w:pPr>
    <w:r>
      <w:rPr>
        <w:rStyle w:val="52"/>
      </w:rPr>
      <w:fldChar w:fldCharType="begin"/>
    </w:r>
    <w:r>
      <w:rPr>
        <w:rStyle w:val="52"/>
      </w:rPr>
      <w:instrText xml:space="preserve">PAGE  </w:instrText>
    </w:r>
    <w:r>
      <w:rPr>
        <w:rStyle w:val="52"/>
      </w:rPr>
      <w:fldChar w:fldCharType="separate"/>
    </w:r>
    <w:r>
      <w:rPr>
        <w:rStyle w:val="52"/>
      </w:rPr>
      <w:t>2</w:t>
    </w:r>
    <w:r>
      <w:rPr>
        <w:rStyle w:val="52"/>
      </w:rPr>
      <w:fldChar w:fldCharType="end"/>
    </w:r>
  </w:p>
  <w:p w14:paraId="088A9138">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C1E4A">
    <w:pPr>
      <w:pStyle w:val="30"/>
      <w:ind w:right="210" w:rightChars="100"/>
      <w:jc w:val="right"/>
      <w:rPr>
        <w:rFonts w:ascii="宋体" w:hAnsi="宋体"/>
        <w:sz w:val="21"/>
        <w:szCs w:val="2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A70E27">
                          <w:pPr>
                            <w:pStyle w:val="30"/>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6A70E27">
                    <w:pPr>
                      <w:pStyle w:val="30"/>
                    </w:pPr>
                    <w:r>
                      <w:fldChar w:fldCharType="begin"/>
                    </w:r>
                    <w:r>
                      <w:instrText xml:space="preserve"> PAGE  \* MERGEFORMAT </w:instrText>
                    </w:r>
                    <w:r>
                      <w:fldChar w:fldCharType="separate"/>
                    </w:r>
                    <w:r>
                      <w:t>3</w:t>
                    </w:r>
                    <w:r>
                      <w:fldChar w:fldCharType="end"/>
                    </w:r>
                  </w:p>
                </w:txbxContent>
              </v:textbox>
            </v:shape>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59288">
    <w:pPr>
      <w:pStyle w:val="30"/>
      <w:ind w:right="420" w:rightChars="200"/>
      <w:jc w:val="right"/>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42C36">
    <w:pPr>
      <w:pStyle w:val="30"/>
      <w:ind w:left="420" w:leftChars="200"/>
      <w:rPr>
        <w:rFonts w:ascii="宋体" w:hAnsi="宋体"/>
        <w:sz w:val="21"/>
        <w:szCs w:val="21"/>
      </w:rPr>
    </w:pP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50</w:t>
    </w:r>
    <w:r>
      <w:rPr>
        <w:rFonts w:ascii="宋体" w:hAnsi="宋体"/>
        <w:sz w:val="21"/>
        <w:szCs w:val="21"/>
      </w:rPr>
      <w:fldChar w:fldCharType="end"/>
    </w:r>
    <w:r>
      <w:rPr>
        <w:rFonts w:ascii="宋体" w:hAnsi="宋体"/>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44081">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A05A8">
    <w:pPr>
      <w:pStyle w:val="31"/>
      <w:jc w:val="left"/>
      <w:rPr>
        <w:rFonts w:ascii="宋体" w:hAnsi="宋体" w:cs="MingLiU"/>
        <w:bCs/>
        <w:snapToGrid w:val="0"/>
        <w:kern w:val="0"/>
        <w:position w:val="-2"/>
      </w:rPr>
    </w:pPr>
    <w:r>
      <w:rPr>
        <w:rFonts w:hint="eastAsia" w:ascii="宋体" w:hAnsi="宋体" w:cs="MingLiU"/>
        <w:bCs/>
        <w:snapToGrid w:val="0"/>
        <w:kern w:val="0"/>
        <w:position w:val="-2"/>
        <w:lang w:eastAsia="zh-CN"/>
      </w:rPr>
      <w:t>重庆市涪陵城区第十小学校监控及门禁系统采购项目</w:t>
    </w:r>
    <w:r>
      <w:rPr>
        <w:rFonts w:hint="eastAsia" w:ascii="宋体" w:hAnsi="宋体" w:cs="MingLiU"/>
        <w:bCs/>
        <w:snapToGrid w:val="0"/>
        <w:kern w:val="0"/>
        <w:position w:val="-2"/>
        <w:lang w:val="en-US" w:eastAsia="zh-CN"/>
      </w:rPr>
      <w:t xml:space="preserve">                         </w:t>
    </w:r>
    <w:r>
      <w:rPr>
        <w:rFonts w:ascii="宋体" w:hAnsi="宋体" w:cs="MingLiU"/>
        <w:bCs/>
        <w:snapToGrid w:val="0"/>
        <w:kern w:val="0"/>
        <w:position w:val="-2"/>
      </w:rPr>
      <w:t xml:space="preserve">  </w:t>
    </w:r>
    <w:r>
      <w:rPr>
        <w:rFonts w:hint="eastAsia" w:ascii="宋体" w:hAnsi="宋体" w:cs="MingLiU"/>
        <w:bCs/>
        <w:snapToGrid w:val="0"/>
        <w:kern w:val="0"/>
        <w:position w:val="-2"/>
        <w:lang w:eastAsia="zh-CN"/>
      </w:rPr>
      <w:t>网上询</w:t>
    </w:r>
    <w:r>
      <w:rPr>
        <w:rFonts w:hint="eastAsia" w:ascii="宋体" w:hAnsi="宋体" w:cs="MingLiU"/>
        <w:bCs/>
        <w:snapToGrid w:val="0"/>
        <w:kern w:val="0"/>
        <w:position w:val="-2"/>
        <w:lang w:val="en-US" w:eastAsia="zh-CN"/>
      </w:rPr>
      <w:t>比</w:t>
    </w:r>
    <w:r>
      <w:rPr>
        <w:rFonts w:hint="eastAsia" w:ascii="宋体" w:hAnsi="宋体" w:cs="MingLiU"/>
        <w:bCs/>
        <w:snapToGrid w:val="0"/>
        <w:kern w:val="0"/>
        <w:position w:val="-2"/>
      </w:rP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44821">
    <w:pPr>
      <w:pStyle w:val="31"/>
      <w:ind w:firstLine="1470" w:firstLineChars="700"/>
      <w:jc w:val="both"/>
      <w:rPr>
        <w:rFonts w:hint="eastAsia" w:ascii="方正仿宋_GBK" w:eastAsia="方正仿宋_GBK"/>
        <w:sz w:val="21"/>
        <w:szCs w:val="24"/>
      </w:rPr>
    </w:pPr>
    <w:r>
      <w:rPr>
        <w:rFonts w:hint="eastAsia" w:ascii="方正仿宋_GBK" w:eastAsia="方正仿宋_GBK"/>
        <w:sz w:val="21"/>
        <w:szCs w:val="24"/>
      </w:rPr>
      <w:t xml:space="preserve">                                                               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94C48">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7CC63"/>
    <w:multiLevelType w:val="singleLevel"/>
    <w:tmpl w:val="9817CC63"/>
    <w:lvl w:ilvl="0" w:tentative="0">
      <w:start w:val="3"/>
      <w:numFmt w:val="decimal"/>
      <w:suff w:val="nothing"/>
      <w:lvlText w:val="%1、"/>
      <w:lvlJc w:val="left"/>
    </w:lvl>
  </w:abstractNum>
  <w:abstractNum w:abstractNumId="1">
    <w:nsid w:val="C753DBA7"/>
    <w:multiLevelType w:val="singleLevel"/>
    <w:tmpl w:val="C753DBA7"/>
    <w:lvl w:ilvl="0" w:tentative="0">
      <w:start w:val="1"/>
      <w:numFmt w:val="decimal"/>
      <w:suff w:val="nothing"/>
      <w:lvlText w:val="（%1）"/>
      <w:lvlJc w:val="left"/>
    </w:lvl>
  </w:abstractNum>
  <w:abstractNum w:abstractNumId="2">
    <w:nsid w:val="2349E215"/>
    <w:multiLevelType w:val="singleLevel"/>
    <w:tmpl w:val="2349E215"/>
    <w:lvl w:ilvl="0" w:tentative="0">
      <w:start w:val="1"/>
      <w:numFmt w:val="chineseCounting"/>
      <w:suff w:val="nothing"/>
      <w:lvlText w:val="%1、"/>
      <w:lvlJc w:val="left"/>
      <w:rPr>
        <w:rFonts w:hint="eastAsia"/>
      </w:rPr>
    </w:lvl>
  </w:abstractNum>
  <w:abstractNum w:abstractNumId="3">
    <w:nsid w:val="68F54984"/>
    <w:multiLevelType w:val="multilevel"/>
    <w:tmpl w:val="68F54984"/>
    <w:lvl w:ilvl="0" w:tentative="0">
      <w:start w:val="1"/>
      <w:numFmt w:val="japaneseCounting"/>
      <w:pStyle w:val="2"/>
      <w:lvlText w:val="第%1章"/>
      <w:lvlJc w:val="left"/>
      <w:pPr>
        <w:ind w:left="3105" w:hanging="1320"/>
      </w:pPr>
      <w:rPr>
        <w:rFonts w:hint="default" w:ascii="黑体" w:cs="MingLiU"/>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yZjJjODkxNTg3OTY3YTY4MjhjMGQxMzliZGI0N2UifQ=="/>
  </w:docVars>
  <w:rsids>
    <w:rsidRoot w:val="00172A27"/>
    <w:rsid w:val="0000004F"/>
    <w:rsid w:val="00000317"/>
    <w:rsid w:val="00000D3F"/>
    <w:rsid w:val="000014DC"/>
    <w:rsid w:val="00001CEF"/>
    <w:rsid w:val="00001F28"/>
    <w:rsid w:val="0000228B"/>
    <w:rsid w:val="00002EAD"/>
    <w:rsid w:val="00003CD6"/>
    <w:rsid w:val="00003FAD"/>
    <w:rsid w:val="0000427D"/>
    <w:rsid w:val="00004D40"/>
    <w:rsid w:val="0000530C"/>
    <w:rsid w:val="000054E1"/>
    <w:rsid w:val="00005BDE"/>
    <w:rsid w:val="000060C3"/>
    <w:rsid w:val="00007BF0"/>
    <w:rsid w:val="00010907"/>
    <w:rsid w:val="00010AC4"/>
    <w:rsid w:val="00010B86"/>
    <w:rsid w:val="00010D54"/>
    <w:rsid w:val="00010FBF"/>
    <w:rsid w:val="000113FD"/>
    <w:rsid w:val="00012A3A"/>
    <w:rsid w:val="000138EB"/>
    <w:rsid w:val="000149D4"/>
    <w:rsid w:val="00014AFC"/>
    <w:rsid w:val="00014BED"/>
    <w:rsid w:val="00014E7B"/>
    <w:rsid w:val="00017A71"/>
    <w:rsid w:val="00017AFF"/>
    <w:rsid w:val="000208B8"/>
    <w:rsid w:val="00020968"/>
    <w:rsid w:val="00020D65"/>
    <w:rsid w:val="00022D9A"/>
    <w:rsid w:val="00022DA0"/>
    <w:rsid w:val="00022E96"/>
    <w:rsid w:val="000233A2"/>
    <w:rsid w:val="00023C27"/>
    <w:rsid w:val="00024CF6"/>
    <w:rsid w:val="00026221"/>
    <w:rsid w:val="0002672A"/>
    <w:rsid w:val="00027086"/>
    <w:rsid w:val="000302D6"/>
    <w:rsid w:val="00030F6C"/>
    <w:rsid w:val="0003218A"/>
    <w:rsid w:val="00033C1D"/>
    <w:rsid w:val="000340B1"/>
    <w:rsid w:val="00034312"/>
    <w:rsid w:val="000347A9"/>
    <w:rsid w:val="00034D33"/>
    <w:rsid w:val="00036511"/>
    <w:rsid w:val="00036ABE"/>
    <w:rsid w:val="000372B5"/>
    <w:rsid w:val="0003759A"/>
    <w:rsid w:val="00040690"/>
    <w:rsid w:val="000406E1"/>
    <w:rsid w:val="00041D05"/>
    <w:rsid w:val="00041E24"/>
    <w:rsid w:val="000436E1"/>
    <w:rsid w:val="000444DD"/>
    <w:rsid w:val="0004520A"/>
    <w:rsid w:val="0004647B"/>
    <w:rsid w:val="000469FE"/>
    <w:rsid w:val="00050979"/>
    <w:rsid w:val="00053942"/>
    <w:rsid w:val="00053E78"/>
    <w:rsid w:val="000541BE"/>
    <w:rsid w:val="000549C3"/>
    <w:rsid w:val="00054F0A"/>
    <w:rsid w:val="000559B7"/>
    <w:rsid w:val="00055E03"/>
    <w:rsid w:val="00057BF5"/>
    <w:rsid w:val="00060FF4"/>
    <w:rsid w:val="00061127"/>
    <w:rsid w:val="0006362D"/>
    <w:rsid w:val="0006494B"/>
    <w:rsid w:val="000653B8"/>
    <w:rsid w:val="000704F0"/>
    <w:rsid w:val="00071044"/>
    <w:rsid w:val="00074416"/>
    <w:rsid w:val="00074B0C"/>
    <w:rsid w:val="00076526"/>
    <w:rsid w:val="00077DC4"/>
    <w:rsid w:val="000800AD"/>
    <w:rsid w:val="00080242"/>
    <w:rsid w:val="0008031F"/>
    <w:rsid w:val="00080A85"/>
    <w:rsid w:val="0008109E"/>
    <w:rsid w:val="00081308"/>
    <w:rsid w:val="00081B8F"/>
    <w:rsid w:val="00081B9F"/>
    <w:rsid w:val="00082184"/>
    <w:rsid w:val="00082582"/>
    <w:rsid w:val="00082D0E"/>
    <w:rsid w:val="00084856"/>
    <w:rsid w:val="00085DD9"/>
    <w:rsid w:val="000867BE"/>
    <w:rsid w:val="000868EF"/>
    <w:rsid w:val="0008696C"/>
    <w:rsid w:val="00086B54"/>
    <w:rsid w:val="00091519"/>
    <w:rsid w:val="00092A1E"/>
    <w:rsid w:val="00092DB5"/>
    <w:rsid w:val="00093019"/>
    <w:rsid w:val="00094156"/>
    <w:rsid w:val="000941E3"/>
    <w:rsid w:val="0009445B"/>
    <w:rsid w:val="00094BB5"/>
    <w:rsid w:val="000955CD"/>
    <w:rsid w:val="00095A05"/>
    <w:rsid w:val="000960DF"/>
    <w:rsid w:val="0009628A"/>
    <w:rsid w:val="00097003"/>
    <w:rsid w:val="00097BB9"/>
    <w:rsid w:val="000A060A"/>
    <w:rsid w:val="000A142C"/>
    <w:rsid w:val="000A1530"/>
    <w:rsid w:val="000A1B3A"/>
    <w:rsid w:val="000A2CDC"/>
    <w:rsid w:val="000A340F"/>
    <w:rsid w:val="000A4DAE"/>
    <w:rsid w:val="000A5254"/>
    <w:rsid w:val="000A53FA"/>
    <w:rsid w:val="000A77C5"/>
    <w:rsid w:val="000A7BB5"/>
    <w:rsid w:val="000B043E"/>
    <w:rsid w:val="000B0863"/>
    <w:rsid w:val="000B11F7"/>
    <w:rsid w:val="000B2E39"/>
    <w:rsid w:val="000B367B"/>
    <w:rsid w:val="000B3962"/>
    <w:rsid w:val="000B3FCB"/>
    <w:rsid w:val="000B6D1D"/>
    <w:rsid w:val="000B6F7C"/>
    <w:rsid w:val="000C132C"/>
    <w:rsid w:val="000C1616"/>
    <w:rsid w:val="000C22F9"/>
    <w:rsid w:val="000C2443"/>
    <w:rsid w:val="000C3704"/>
    <w:rsid w:val="000C3917"/>
    <w:rsid w:val="000C5150"/>
    <w:rsid w:val="000C59FC"/>
    <w:rsid w:val="000C69FA"/>
    <w:rsid w:val="000C7ACE"/>
    <w:rsid w:val="000C7EFB"/>
    <w:rsid w:val="000D2895"/>
    <w:rsid w:val="000D2A63"/>
    <w:rsid w:val="000D2F2E"/>
    <w:rsid w:val="000D3B94"/>
    <w:rsid w:val="000D4613"/>
    <w:rsid w:val="000D61A3"/>
    <w:rsid w:val="000D6F00"/>
    <w:rsid w:val="000E1AFC"/>
    <w:rsid w:val="000E2117"/>
    <w:rsid w:val="000E327C"/>
    <w:rsid w:val="000E42D5"/>
    <w:rsid w:val="000E4784"/>
    <w:rsid w:val="000E58B6"/>
    <w:rsid w:val="000E5974"/>
    <w:rsid w:val="000E6135"/>
    <w:rsid w:val="000E663F"/>
    <w:rsid w:val="000E6FC0"/>
    <w:rsid w:val="000E76DC"/>
    <w:rsid w:val="000E7B25"/>
    <w:rsid w:val="000E7FEE"/>
    <w:rsid w:val="000F013E"/>
    <w:rsid w:val="000F078C"/>
    <w:rsid w:val="000F0822"/>
    <w:rsid w:val="000F0C43"/>
    <w:rsid w:val="000F0E69"/>
    <w:rsid w:val="000F274D"/>
    <w:rsid w:val="000F34A3"/>
    <w:rsid w:val="000F46DC"/>
    <w:rsid w:val="000F62C2"/>
    <w:rsid w:val="000F75FE"/>
    <w:rsid w:val="000F7765"/>
    <w:rsid w:val="001001CC"/>
    <w:rsid w:val="00101402"/>
    <w:rsid w:val="0010144B"/>
    <w:rsid w:val="001016BF"/>
    <w:rsid w:val="00101E27"/>
    <w:rsid w:val="00102054"/>
    <w:rsid w:val="00102500"/>
    <w:rsid w:val="00102695"/>
    <w:rsid w:val="001028BB"/>
    <w:rsid w:val="00103087"/>
    <w:rsid w:val="001033A1"/>
    <w:rsid w:val="00103FE2"/>
    <w:rsid w:val="00104615"/>
    <w:rsid w:val="00105C35"/>
    <w:rsid w:val="00105D4A"/>
    <w:rsid w:val="0010626A"/>
    <w:rsid w:val="001064FF"/>
    <w:rsid w:val="0010678E"/>
    <w:rsid w:val="00106FBA"/>
    <w:rsid w:val="001079E9"/>
    <w:rsid w:val="001110F1"/>
    <w:rsid w:val="0011185C"/>
    <w:rsid w:val="001118C4"/>
    <w:rsid w:val="00111BAD"/>
    <w:rsid w:val="0011300C"/>
    <w:rsid w:val="001135AA"/>
    <w:rsid w:val="00113F7E"/>
    <w:rsid w:val="00114298"/>
    <w:rsid w:val="00114367"/>
    <w:rsid w:val="00116BFB"/>
    <w:rsid w:val="00116EA0"/>
    <w:rsid w:val="00117B0B"/>
    <w:rsid w:val="00121363"/>
    <w:rsid w:val="00121655"/>
    <w:rsid w:val="00122582"/>
    <w:rsid w:val="0012298B"/>
    <w:rsid w:val="001229E2"/>
    <w:rsid w:val="00122E9A"/>
    <w:rsid w:val="0012301E"/>
    <w:rsid w:val="001232A2"/>
    <w:rsid w:val="00123840"/>
    <w:rsid w:val="001239F6"/>
    <w:rsid w:val="00123AAA"/>
    <w:rsid w:val="00123D13"/>
    <w:rsid w:val="00123FD9"/>
    <w:rsid w:val="001252C6"/>
    <w:rsid w:val="00126891"/>
    <w:rsid w:val="00126903"/>
    <w:rsid w:val="00127B14"/>
    <w:rsid w:val="00131045"/>
    <w:rsid w:val="001316D9"/>
    <w:rsid w:val="00131F63"/>
    <w:rsid w:val="001335AC"/>
    <w:rsid w:val="001342E8"/>
    <w:rsid w:val="00134592"/>
    <w:rsid w:val="001369AF"/>
    <w:rsid w:val="00137CD6"/>
    <w:rsid w:val="001416C2"/>
    <w:rsid w:val="00141801"/>
    <w:rsid w:val="00141CA9"/>
    <w:rsid w:val="0014252B"/>
    <w:rsid w:val="001426F2"/>
    <w:rsid w:val="00142ADA"/>
    <w:rsid w:val="00144940"/>
    <w:rsid w:val="001463F1"/>
    <w:rsid w:val="001468EC"/>
    <w:rsid w:val="00147583"/>
    <w:rsid w:val="0015093A"/>
    <w:rsid w:val="001516EB"/>
    <w:rsid w:val="001522AC"/>
    <w:rsid w:val="00152A9E"/>
    <w:rsid w:val="00153819"/>
    <w:rsid w:val="001548D0"/>
    <w:rsid w:val="0015588E"/>
    <w:rsid w:val="001562D8"/>
    <w:rsid w:val="0015653B"/>
    <w:rsid w:val="0015733B"/>
    <w:rsid w:val="00157509"/>
    <w:rsid w:val="0015786A"/>
    <w:rsid w:val="0016057A"/>
    <w:rsid w:val="00160832"/>
    <w:rsid w:val="00160E62"/>
    <w:rsid w:val="00162002"/>
    <w:rsid w:val="0016200E"/>
    <w:rsid w:val="0016202D"/>
    <w:rsid w:val="0016233C"/>
    <w:rsid w:val="001623B5"/>
    <w:rsid w:val="00164668"/>
    <w:rsid w:val="00164E4E"/>
    <w:rsid w:val="00164FB3"/>
    <w:rsid w:val="0016549D"/>
    <w:rsid w:val="00165F95"/>
    <w:rsid w:val="001672F5"/>
    <w:rsid w:val="00167463"/>
    <w:rsid w:val="00167474"/>
    <w:rsid w:val="00167BAA"/>
    <w:rsid w:val="00167D09"/>
    <w:rsid w:val="001705D9"/>
    <w:rsid w:val="00170740"/>
    <w:rsid w:val="00171CA7"/>
    <w:rsid w:val="00172A27"/>
    <w:rsid w:val="001731A1"/>
    <w:rsid w:val="0017389F"/>
    <w:rsid w:val="00173CC7"/>
    <w:rsid w:val="00174254"/>
    <w:rsid w:val="001743AA"/>
    <w:rsid w:val="001749A7"/>
    <w:rsid w:val="00174A8D"/>
    <w:rsid w:val="00174F5D"/>
    <w:rsid w:val="001768F3"/>
    <w:rsid w:val="00177179"/>
    <w:rsid w:val="00180122"/>
    <w:rsid w:val="00180A12"/>
    <w:rsid w:val="00181697"/>
    <w:rsid w:val="001827E5"/>
    <w:rsid w:val="00183B4A"/>
    <w:rsid w:val="00184911"/>
    <w:rsid w:val="0018551B"/>
    <w:rsid w:val="00185D16"/>
    <w:rsid w:val="00186195"/>
    <w:rsid w:val="001875B1"/>
    <w:rsid w:val="00187E17"/>
    <w:rsid w:val="00191CFD"/>
    <w:rsid w:val="00195D5C"/>
    <w:rsid w:val="00196805"/>
    <w:rsid w:val="00196A91"/>
    <w:rsid w:val="00197DEB"/>
    <w:rsid w:val="001A2B7E"/>
    <w:rsid w:val="001A4D5B"/>
    <w:rsid w:val="001A4D8E"/>
    <w:rsid w:val="001A4E2E"/>
    <w:rsid w:val="001A5624"/>
    <w:rsid w:val="001A5CBC"/>
    <w:rsid w:val="001A663F"/>
    <w:rsid w:val="001A6752"/>
    <w:rsid w:val="001A699F"/>
    <w:rsid w:val="001A76CC"/>
    <w:rsid w:val="001B139E"/>
    <w:rsid w:val="001B13E2"/>
    <w:rsid w:val="001B22EB"/>
    <w:rsid w:val="001B392F"/>
    <w:rsid w:val="001B4167"/>
    <w:rsid w:val="001B42D7"/>
    <w:rsid w:val="001B4465"/>
    <w:rsid w:val="001B4970"/>
    <w:rsid w:val="001B5399"/>
    <w:rsid w:val="001C00C7"/>
    <w:rsid w:val="001C01EB"/>
    <w:rsid w:val="001C0FF9"/>
    <w:rsid w:val="001C10A8"/>
    <w:rsid w:val="001C3508"/>
    <w:rsid w:val="001C39F0"/>
    <w:rsid w:val="001C4088"/>
    <w:rsid w:val="001C50CE"/>
    <w:rsid w:val="001C54AD"/>
    <w:rsid w:val="001C77AD"/>
    <w:rsid w:val="001C797F"/>
    <w:rsid w:val="001D233E"/>
    <w:rsid w:val="001D235B"/>
    <w:rsid w:val="001D2E47"/>
    <w:rsid w:val="001D370C"/>
    <w:rsid w:val="001D3B57"/>
    <w:rsid w:val="001D4110"/>
    <w:rsid w:val="001D4281"/>
    <w:rsid w:val="001D44B7"/>
    <w:rsid w:val="001D4728"/>
    <w:rsid w:val="001D4E0B"/>
    <w:rsid w:val="001D6E26"/>
    <w:rsid w:val="001D767B"/>
    <w:rsid w:val="001D788A"/>
    <w:rsid w:val="001D7EC8"/>
    <w:rsid w:val="001E1EE3"/>
    <w:rsid w:val="001E2ACD"/>
    <w:rsid w:val="001E2D7E"/>
    <w:rsid w:val="001E4385"/>
    <w:rsid w:val="001E46C1"/>
    <w:rsid w:val="001E4A8D"/>
    <w:rsid w:val="001E4AA8"/>
    <w:rsid w:val="001E52CD"/>
    <w:rsid w:val="001E756E"/>
    <w:rsid w:val="001E7AEE"/>
    <w:rsid w:val="001E7D76"/>
    <w:rsid w:val="001F0B25"/>
    <w:rsid w:val="001F1AC5"/>
    <w:rsid w:val="001F5197"/>
    <w:rsid w:val="001F52F3"/>
    <w:rsid w:val="002012D8"/>
    <w:rsid w:val="00201909"/>
    <w:rsid w:val="00201B20"/>
    <w:rsid w:val="00202158"/>
    <w:rsid w:val="00202180"/>
    <w:rsid w:val="002022C9"/>
    <w:rsid w:val="0020287A"/>
    <w:rsid w:val="00202EC6"/>
    <w:rsid w:val="00203611"/>
    <w:rsid w:val="00203F0B"/>
    <w:rsid w:val="00205449"/>
    <w:rsid w:val="00206A5B"/>
    <w:rsid w:val="00207760"/>
    <w:rsid w:val="002078EF"/>
    <w:rsid w:val="00210038"/>
    <w:rsid w:val="00210E6C"/>
    <w:rsid w:val="002116C6"/>
    <w:rsid w:val="00212536"/>
    <w:rsid w:val="00213C53"/>
    <w:rsid w:val="00215398"/>
    <w:rsid w:val="002153DA"/>
    <w:rsid w:val="00216CCD"/>
    <w:rsid w:val="002171A4"/>
    <w:rsid w:val="0022093E"/>
    <w:rsid w:val="00220958"/>
    <w:rsid w:val="00221DAB"/>
    <w:rsid w:val="00222F08"/>
    <w:rsid w:val="002235A1"/>
    <w:rsid w:val="00223F47"/>
    <w:rsid w:val="0022461A"/>
    <w:rsid w:val="00224D71"/>
    <w:rsid w:val="00224F29"/>
    <w:rsid w:val="00227AEB"/>
    <w:rsid w:val="00231128"/>
    <w:rsid w:val="00231802"/>
    <w:rsid w:val="0023249B"/>
    <w:rsid w:val="0023291B"/>
    <w:rsid w:val="002329A8"/>
    <w:rsid w:val="00232DFB"/>
    <w:rsid w:val="00232ECE"/>
    <w:rsid w:val="002335AE"/>
    <w:rsid w:val="0023413B"/>
    <w:rsid w:val="0023428A"/>
    <w:rsid w:val="0023517D"/>
    <w:rsid w:val="002353DA"/>
    <w:rsid w:val="0023581E"/>
    <w:rsid w:val="00235960"/>
    <w:rsid w:val="0023658D"/>
    <w:rsid w:val="00236737"/>
    <w:rsid w:val="00237E15"/>
    <w:rsid w:val="00237F54"/>
    <w:rsid w:val="00241E95"/>
    <w:rsid w:val="002428BB"/>
    <w:rsid w:val="00245E51"/>
    <w:rsid w:val="00246621"/>
    <w:rsid w:val="00247058"/>
    <w:rsid w:val="00247797"/>
    <w:rsid w:val="002500D2"/>
    <w:rsid w:val="0025057B"/>
    <w:rsid w:val="00250790"/>
    <w:rsid w:val="00251D18"/>
    <w:rsid w:val="00252148"/>
    <w:rsid w:val="00252151"/>
    <w:rsid w:val="00252808"/>
    <w:rsid w:val="002530A7"/>
    <w:rsid w:val="00254C2C"/>
    <w:rsid w:val="002558CC"/>
    <w:rsid w:val="002560B6"/>
    <w:rsid w:val="0025639D"/>
    <w:rsid w:val="00256CE8"/>
    <w:rsid w:val="0025713A"/>
    <w:rsid w:val="002608BB"/>
    <w:rsid w:val="00260AB7"/>
    <w:rsid w:val="00260D7A"/>
    <w:rsid w:val="0026170A"/>
    <w:rsid w:val="00261F38"/>
    <w:rsid w:val="002624FA"/>
    <w:rsid w:val="002629D0"/>
    <w:rsid w:val="00262BEE"/>
    <w:rsid w:val="00262D1A"/>
    <w:rsid w:val="00262F7E"/>
    <w:rsid w:val="0026315C"/>
    <w:rsid w:val="00263440"/>
    <w:rsid w:val="0026354D"/>
    <w:rsid w:val="00264287"/>
    <w:rsid w:val="00264A03"/>
    <w:rsid w:val="00264B1A"/>
    <w:rsid w:val="00264D6E"/>
    <w:rsid w:val="00266ECF"/>
    <w:rsid w:val="00266FCD"/>
    <w:rsid w:val="00267177"/>
    <w:rsid w:val="00270C15"/>
    <w:rsid w:val="00271B31"/>
    <w:rsid w:val="0027374B"/>
    <w:rsid w:val="00273907"/>
    <w:rsid w:val="00273AAC"/>
    <w:rsid w:val="002741E6"/>
    <w:rsid w:val="00274490"/>
    <w:rsid w:val="00274527"/>
    <w:rsid w:val="002763F8"/>
    <w:rsid w:val="00277058"/>
    <w:rsid w:val="00277265"/>
    <w:rsid w:val="00277D3A"/>
    <w:rsid w:val="00280B2C"/>
    <w:rsid w:val="0028116B"/>
    <w:rsid w:val="0028135A"/>
    <w:rsid w:val="002815A3"/>
    <w:rsid w:val="0028181B"/>
    <w:rsid w:val="00281878"/>
    <w:rsid w:val="00281B98"/>
    <w:rsid w:val="00282A19"/>
    <w:rsid w:val="002833CD"/>
    <w:rsid w:val="002837BC"/>
    <w:rsid w:val="00283F00"/>
    <w:rsid w:val="00283F51"/>
    <w:rsid w:val="0028492B"/>
    <w:rsid w:val="00284995"/>
    <w:rsid w:val="0028602A"/>
    <w:rsid w:val="00286134"/>
    <w:rsid w:val="00287C76"/>
    <w:rsid w:val="00287F41"/>
    <w:rsid w:val="00291020"/>
    <w:rsid w:val="002914DB"/>
    <w:rsid w:val="00291C2F"/>
    <w:rsid w:val="00292083"/>
    <w:rsid w:val="00292EAB"/>
    <w:rsid w:val="00293936"/>
    <w:rsid w:val="00293C61"/>
    <w:rsid w:val="00293CCD"/>
    <w:rsid w:val="002944B4"/>
    <w:rsid w:val="002947E6"/>
    <w:rsid w:val="00294848"/>
    <w:rsid w:val="002962FB"/>
    <w:rsid w:val="00296D80"/>
    <w:rsid w:val="002977F5"/>
    <w:rsid w:val="00297ADB"/>
    <w:rsid w:val="00297AFA"/>
    <w:rsid w:val="002A07DF"/>
    <w:rsid w:val="002A0F57"/>
    <w:rsid w:val="002A105E"/>
    <w:rsid w:val="002A18FB"/>
    <w:rsid w:val="002A1E9C"/>
    <w:rsid w:val="002A2625"/>
    <w:rsid w:val="002A264E"/>
    <w:rsid w:val="002A2BF1"/>
    <w:rsid w:val="002A2CB0"/>
    <w:rsid w:val="002A2D94"/>
    <w:rsid w:val="002A3871"/>
    <w:rsid w:val="002A3E10"/>
    <w:rsid w:val="002A4B9E"/>
    <w:rsid w:val="002A4E44"/>
    <w:rsid w:val="002A5614"/>
    <w:rsid w:val="002A59AB"/>
    <w:rsid w:val="002A5EB9"/>
    <w:rsid w:val="002A6849"/>
    <w:rsid w:val="002A6D6C"/>
    <w:rsid w:val="002A720A"/>
    <w:rsid w:val="002A7C16"/>
    <w:rsid w:val="002B0492"/>
    <w:rsid w:val="002B0659"/>
    <w:rsid w:val="002B0E33"/>
    <w:rsid w:val="002B1289"/>
    <w:rsid w:val="002B2945"/>
    <w:rsid w:val="002B2F80"/>
    <w:rsid w:val="002B3053"/>
    <w:rsid w:val="002B4252"/>
    <w:rsid w:val="002B4624"/>
    <w:rsid w:val="002B49F3"/>
    <w:rsid w:val="002B5654"/>
    <w:rsid w:val="002B727F"/>
    <w:rsid w:val="002B7554"/>
    <w:rsid w:val="002C0B31"/>
    <w:rsid w:val="002C0FD7"/>
    <w:rsid w:val="002C2D8E"/>
    <w:rsid w:val="002C3061"/>
    <w:rsid w:val="002C3C8C"/>
    <w:rsid w:val="002C3F76"/>
    <w:rsid w:val="002C4C38"/>
    <w:rsid w:val="002C5610"/>
    <w:rsid w:val="002C56A5"/>
    <w:rsid w:val="002C5F97"/>
    <w:rsid w:val="002C5FC8"/>
    <w:rsid w:val="002C6ADA"/>
    <w:rsid w:val="002C6D26"/>
    <w:rsid w:val="002C74D1"/>
    <w:rsid w:val="002C74DB"/>
    <w:rsid w:val="002D27C7"/>
    <w:rsid w:val="002D2AE5"/>
    <w:rsid w:val="002D3AB2"/>
    <w:rsid w:val="002D4647"/>
    <w:rsid w:val="002D4FBF"/>
    <w:rsid w:val="002D57DA"/>
    <w:rsid w:val="002D6059"/>
    <w:rsid w:val="002D6318"/>
    <w:rsid w:val="002D67E4"/>
    <w:rsid w:val="002D6A75"/>
    <w:rsid w:val="002D6CF4"/>
    <w:rsid w:val="002D7C5C"/>
    <w:rsid w:val="002D7FB9"/>
    <w:rsid w:val="002E1221"/>
    <w:rsid w:val="002E1C0D"/>
    <w:rsid w:val="002E2E39"/>
    <w:rsid w:val="002E32E2"/>
    <w:rsid w:val="002E367E"/>
    <w:rsid w:val="002E36DA"/>
    <w:rsid w:val="002E379E"/>
    <w:rsid w:val="002E3E06"/>
    <w:rsid w:val="002E3EA8"/>
    <w:rsid w:val="002E44DF"/>
    <w:rsid w:val="002E47EA"/>
    <w:rsid w:val="002E4D2F"/>
    <w:rsid w:val="002E683F"/>
    <w:rsid w:val="002E70C4"/>
    <w:rsid w:val="002F0411"/>
    <w:rsid w:val="002F0A74"/>
    <w:rsid w:val="002F1A22"/>
    <w:rsid w:val="002F2726"/>
    <w:rsid w:val="002F2BEC"/>
    <w:rsid w:val="002F3BD9"/>
    <w:rsid w:val="002F43F8"/>
    <w:rsid w:val="002F5444"/>
    <w:rsid w:val="002F5CCB"/>
    <w:rsid w:val="002F7518"/>
    <w:rsid w:val="00300128"/>
    <w:rsid w:val="00300327"/>
    <w:rsid w:val="0030085C"/>
    <w:rsid w:val="00301927"/>
    <w:rsid w:val="0030192F"/>
    <w:rsid w:val="00301E58"/>
    <w:rsid w:val="00302178"/>
    <w:rsid w:val="003026DA"/>
    <w:rsid w:val="00302A1A"/>
    <w:rsid w:val="00303DA9"/>
    <w:rsid w:val="0030445F"/>
    <w:rsid w:val="00305DC8"/>
    <w:rsid w:val="00306D79"/>
    <w:rsid w:val="00307117"/>
    <w:rsid w:val="00307C14"/>
    <w:rsid w:val="003104D7"/>
    <w:rsid w:val="00311241"/>
    <w:rsid w:val="003115BB"/>
    <w:rsid w:val="00313126"/>
    <w:rsid w:val="00314959"/>
    <w:rsid w:val="003157A1"/>
    <w:rsid w:val="00315FEB"/>
    <w:rsid w:val="0031620D"/>
    <w:rsid w:val="00316CFC"/>
    <w:rsid w:val="00317FE7"/>
    <w:rsid w:val="00320FEC"/>
    <w:rsid w:val="0032210F"/>
    <w:rsid w:val="00322415"/>
    <w:rsid w:val="00322745"/>
    <w:rsid w:val="003236C5"/>
    <w:rsid w:val="00323A0C"/>
    <w:rsid w:val="00323C7B"/>
    <w:rsid w:val="003243D0"/>
    <w:rsid w:val="00325935"/>
    <w:rsid w:val="00326311"/>
    <w:rsid w:val="00326C86"/>
    <w:rsid w:val="00327CDB"/>
    <w:rsid w:val="00334036"/>
    <w:rsid w:val="00334067"/>
    <w:rsid w:val="003350F1"/>
    <w:rsid w:val="00335BF4"/>
    <w:rsid w:val="003360AC"/>
    <w:rsid w:val="00336853"/>
    <w:rsid w:val="00336F6D"/>
    <w:rsid w:val="00337619"/>
    <w:rsid w:val="0034250D"/>
    <w:rsid w:val="00343401"/>
    <w:rsid w:val="00344AE8"/>
    <w:rsid w:val="00345077"/>
    <w:rsid w:val="003452B6"/>
    <w:rsid w:val="00345962"/>
    <w:rsid w:val="00345BB8"/>
    <w:rsid w:val="00345E38"/>
    <w:rsid w:val="00346810"/>
    <w:rsid w:val="00346D07"/>
    <w:rsid w:val="003479A3"/>
    <w:rsid w:val="003500AD"/>
    <w:rsid w:val="003504DC"/>
    <w:rsid w:val="003507B9"/>
    <w:rsid w:val="003508BE"/>
    <w:rsid w:val="003534BB"/>
    <w:rsid w:val="00353924"/>
    <w:rsid w:val="00354D99"/>
    <w:rsid w:val="00354DEB"/>
    <w:rsid w:val="003555ED"/>
    <w:rsid w:val="00355C3E"/>
    <w:rsid w:val="003562AC"/>
    <w:rsid w:val="003573D2"/>
    <w:rsid w:val="00357A54"/>
    <w:rsid w:val="00357C02"/>
    <w:rsid w:val="00357D97"/>
    <w:rsid w:val="00364309"/>
    <w:rsid w:val="00364797"/>
    <w:rsid w:val="003659A8"/>
    <w:rsid w:val="00365B91"/>
    <w:rsid w:val="00366E44"/>
    <w:rsid w:val="00367086"/>
    <w:rsid w:val="00370ABB"/>
    <w:rsid w:val="003716E6"/>
    <w:rsid w:val="00372232"/>
    <w:rsid w:val="0037231A"/>
    <w:rsid w:val="00372C6C"/>
    <w:rsid w:val="003734F6"/>
    <w:rsid w:val="00375201"/>
    <w:rsid w:val="00375339"/>
    <w:rsid w:val="0037778A"/>
    <w:rsid w:val="003777C5"/>
    <w:rsid w:val="00377B67"/>
    <w:rsid w:val="00377C68"/>
    <w:rsid w:val="003827FB"/>
    <w:rsid w:val="00383B50"/>
    <w:rsid w:val="00384486"/>
    <w:rsid w:val="00384A53"/>
    <w:rsid w:val="00385770"/>
    <w:rsid w:val="00385918"/>
    <w:rsid w:val="00385984"/>
    <w:rsid w:val="00385C5B"/>
    <w:rsid w:val="0038685A"/>
    <w:rsid w:val="00386878"/>
    <w:rsid w:val="00387BDE"/>
    <w:rsid w:val="00387D19"/>
    <w:rsid w:val="00387FCB"/>
    <w:rsid w:val="00390436"/>
    <w:rsid w:val="00391A81"/>
    <w:rsid w:val="0039321B"/>
    <w:rsid w:val="00393E64"/>
    <w:rsid w:val="00394B35"/>
    <w:rsid w:val="00394EFA"/>
    <w:rsid w:val="00397606"/>
    <w:rsid w:val="00397DCD"/>
    <w:rsid w:val="003A02A1"/>
    <w:rsid w:val="003A0358"/>
    <w:rsid w:val="003A09BA"/>
    <w:rsid w:val="003A114E"/>
    <w:rsid w:val="003A1EF6"/>
    <w:rsid w:val="003A2072"/>
    <w:rsid w:val="003A25C2"/>
    <w:rsid w:val="003A2866"/>
    <w:rsid w:val="003A37CB"/>
    <w:rsid w:val="003A3D2A"/>
    <w:rsid w:val="003A4724"/>
    <w:rsid w:val="003A4E34"/>
    <w:rsid w:val="003A50EB"/>
    <w:rsid w:val="003A5CBD"/>
    <w:rsid w:val="003A5D16"/>
    <w:rsid w:val="003A732A"/>
    <w:rsid w:val="003A768D"/>
    <w:rsid w:val="003B00DD"/>
    <w:rsid w:val="003B1066"/>
    <w:rsid w:val="003B1089"/>
    <w:rsid w:val="003B1720"/>
    <w:rsid w:val="003B2A56"/>
    <w:rsid w:val="003B2CD3"/>
    <w:rsid w:val="003B2F66"/>
    <w:rsid w:val="003B311D"/>
    <w:rsid w:val="003B3945"/>
    <w:rsid w:val="003B4474"/>
    <w:rsid w:val="003B4D26"/>
    <w:rsid w:val="003B50EE"/>
    <w:rsid w:val="003B5DD0"/>
    <w:rsid w:val="003B6B0D"/>
    <w:rsid w:val="003B7998"/>
    <w:rsid w:val="003B7AA7"/>
    <w:rsid w:val="003B7B25"/>
    <w:rsid w:val="003C3093"/>
    <w:rsid w:val="003C3564"/>
    <w:rsid w:val="003C3CC3"/>
    <w:rsid w:val="003C4224"/>
    <w:rsid w:val="003C6F89"/>
    <w:rsid w:val="003C71E2"/>
    <w:rsid w:val="003C73AC"/>
    <w:rsid w:val="003D0317"/>
    <w:rsid w:val="003D05DF"/>
    <w:rsid w:val="003D07BB"/>
    <w:rsid w:val="003D0B1E"/>
    <w:rsid w:val="003D2509"/>
    <w:rsid w:val="003D2A25"/>
    <w:rsid w:val="003D2ACF"/>
    <w:rsid w:val="003D2DD2"/>
    <w:rsid w:val="003D34E3"/>
    <w:rsid w:val="003D398B"/>
    <w:rsid w:val="003D4406"/>
    <w:rsid w:val="003D46BD"/>
    <w:rsid w:val="003D5FE2"/>
    <w:rsid w:val="003D6145"/>
    <w:rsid w:val="003D715F"/>
    <w:rsid w:val="003D7251"/>
    <w:rsid w:val="003D72F8"/>
    <w:rsid w:val="003E322E"/>
    <w:rsid w:val="003E35C5"/>
    <w:rsid w:val="003E425D"/>
    <w:rsid w:val="003E4A9B"/>
    <w:rsid w:val="003E584C"/>
    <w:rsid w:val="003E5EDD"/>
    <w:rsid w:val="003E666C"/>
    <w:rsid w:val="003F021C"/>
    <w:rsid w:val="003F0A34"/>
    <w:rsid w:val="003F0F33"/>
    <w:rsid w:val="003F1977"/>
    <w:rsid w:val="003F5E3E"/>
    <w:rsid w:val="003F629F"/>
    <w:rsid w:val="003F64C5"/>
    <w:rsid w:val="003F69EB"/>
    <w:rsid w:val="003F6A7E"/>
    <w:rsid w:val="003F6ABB"/>
    <w:rsid w:val="003F6F10"/>
    <w:rsid w:val="004008AE"/>
    <w:rsid w:val="0040126D"/>
    <w:rsid w:val="004048D9"/>
    <w:rsid w:val="004059D3"/>
    <w:rsid w:val="00406045"/>
    <w:rsid w:val="0040768D"/>
    <w:rsid w:val="004105C7"/>
    <w:rsid w:val="00410D87"/>
    <w:rsid w:val="0041221E"/>
    <w:rsid w:val="004122C4"/>
    <w:rsid w:val="004127E0"/>
    <w:rsid w:val="00413923"/>
    <w:rsid w:val="00414BD1"/>
    <w:rsid w:val="0041526A"/>
    <w:rsid w:val="004152EA"/>
    <w:rsid w:val="004153FF"/>
    <w:rsid w:val="004200AF"/>
    <w:rsid w:val="00420446"/>
    <w:rsid w:val="00420D7D"/>
    <w:rsid w:val="00420E70"/>
    <w:rsid w:val="004227DB"/>
    <w:rsid w:val="00422E2C"/>
    <w:rsid w:val="00422E95"/>
    <w:rsid w:val="00422F25"/>
    <w:rsid w:val="00423E8B"/>
    <w:rsid w:val="00424A95"/>
    <w:rsid w:val="00424DF9"/>
    <w:rsid w:val="004271BB"/>
    <w:rsid w:val="00427847"/>
    <w:rsid w:val="00431067"/>
    <w:rsid w:val="0043149A"/>
    <w:rsid w:val="00431986"/>
    <w:rsid w:val="00431B5E"/>
    <w:rsid w:val="00432BBA"/>
    <w:rsid w:val="004338EA"/>
    <w:rsid w:val="00433E76"/>
    <w:rsid w:val="00434DD6"/>
    <w:rsid w:val="0043554F"/>
    <w:rsid w:val="00435570"/>
    <w:rsid w:val="00435621"/>
    <w:rsid w:val="00436B0C"/>
    <w:rsid w:val="004375D6"/>
    <w:rsid w:val="00440490"/>
    <w:rsid w:val="004410F6"/>
    <w:rsid w:val="004415E8"/>
    <w:rsid w:val="00441D39"/>
    <w:rsid w:val="00442589"/>
    <w:rsid w:val="004436A1"/>
    <w:rsid w:val="0044386D"/>
    <w:rsid w:val="00443CAD"/>
    <w:rsid w:val="004451C7"/>
    <w:rsid w:val="00445809"/>
    <w:rsid w:val="00446DEC"/>
    <w:rsid w:val="00447902"/>
    <w:rsid w:val="00447DE7"/>
    <w:rsid w:val="00450E59"/>
    <w:rsid w:val="0045109E"/>
    <w:rsid w:val="004514F0"/>
    <w:rsid w:val="00451702"/>
    <w:rsid w:val="00451B11"/>
    <w:rsid w:val="00452D25"/>
    <w:rsid w:val="00452F3C"/>
    <w:rsid w:val="0045392E"/>
    <w:rsid w:val="00453BF7"/>
    <w:rsid w:val="00455C79"/>
    <w:rsid w:val="00457EC0"/>
    <w:rsid w:val="0046139C"/>
    <w:rsid w:val="00461915"/>
    <w:rsid w:val="00462E63"/>
    <w:rsid w:val="00463C6E"/>
    <w:rsid w:val="00465422"/>
    <w:rsid w:val="004661AA"/>
    <w:rsid w:val="00466D14"/>
    <w:rsid w:val="00467151"/>
    <w:rsid w:val="004702DC"/>
    <w:rsid w:val="004711BD"/>
    <w:rsid w:val="00471602"/>
    <w:rsid w:val="00472323"/>
    <w:rsid w:val="004726FD"/>
    <w:rsid w:val="0047304A"/>
    <w:rsid w:val="00473606"/>
    <w:rsid w:val="00473C3D"/>
    <w:rsid w:val="004742AA"/>
    <w:rsid w:val="00476C62"/>
    <w:rsid w:val="0047738A"/>
    <w:rsid w:val="004777D9"/>
    <w:rsid w:val="00481916"/>
    <w:rsid w:val="00482820"/>
    <w:rsid w:val="00484530"/>
    <w:rsid w:val="00485295"/>
    <w:rsid w:val="004855B7"/>
    <w:rsid w:val="004858C6"/>
    <w:rsid w:val="00485A3E"/>
    <w:rsid w:val="00486563"/>
    <w:rsid w:val="00486887"/>
    <w:rsid w:val="00492474"/>
    <w:rsid w:val="0049258B"/>
    <w:rsid w:val="0049287A"/>
    <w:rsid w:val="0049528E"/>
    <w:rsid w:val="00496C08"/>
    <w:rsid w:val="00497A22"/>
    <w:rsid w:val="00497D5D"/>
    <w:rsid w:val="004A0A1F"/>
    <w:rsid w:val="004A142A"/>
    <w:rsid w:val="004A2738"/>
    <w:rsid w:val="004A3125"/>
    <w:rsid w:val="004A3321"/>
    <w:rsid w:val="004A42F3"/>
    <w:rsid w:val="004A4BD6"/>
    <w:rsid w:val="004A4CE6"/>
    <w:rsid w:val="004A73EE"/>
    <w:rsid w:val="004B1484"/>
    <w:rsid w:val="004B1AC8"/>
    <w:rsid w:val="004B281D"/>
    <w:rsid w:val="004B29E3"/>
    <w:rsid w:val="004B2A71"/>
    <w:rsid w:val="004B395D"/>
    <w:rsid w:val="004B3BED"/>
    <w:rsid w:val="004B4D60"/>
    <w:rsid w:val="004B5AB8"/>
    <w:rsid w:val="004B6A0D"/>
    <w:rsid w:val="004B6AB2"/>
    <w:rsid w:val="004B6AED"/>
    <w:rsid w:val="004B6EDC"/>
    <w:rsid w:val="004B728D"/>
    <w:rsid w:val="004C083A"/>
    <w:rsid w:val="004C0A07"/>
    <w:rsid w:val="004C0B51"/>
    <w:rsid w:val="004C0CB1"/>
    <w:rsid w:val="004C19F8"/>
    <w:rsid w:val="004C1A12"/>
    <w:rsid w:val="004C2CBF"/>
    <w:rsid w:val="004C3311"/>
    <w:rsid w:val="004C37FE"/>
    <w:rsid w:val="004C4352"/>
    <w:rsid w:val="004C4F68"/>
    <w:rsid w:val="004C4F8F"/>
    <w:rsid w:val="004C62B4"/>
    <w:rsid w:val="004C667B"/>
    <w:rsid w:val="004C7079"/>
    <w:rsid w:val="004C7EB5"/>
    <w:rsid w:val="004D0282"/>
    <w:rsid w:val="004D02DE"/>
    <w:rsid w:val="004D147B"/>
    <w:rsid w:val="004D201C"/>
    <w:rsid w:val="004D3C1D"/>
    <w:rsid w:val="004D50A3"/>
    <w:rsid w:val="004D5F9C"/>
    <w:rsid w:val="004D6110"/>
    <w:rsid w:val="004E16F6"/>
    <w:rsid w:val="004E1739"/>
    <w:rsid w:val="004E1A70"/>
    <w:rsid w:val="004E3E5B"/>
    <w:rsid w:val="004E470F"/>
    <w:rsid w:val="004E4D6B"/>
    <w:rsid w:val="004E5205"/>
    <w:rsid w:val="004E5936"/>
    <w:rsid w:val="004E62F5"/>
    <w:rsid w:val="004E634C"/>
    <w:rsid w:val="004E6E3E"/>
    <w:rsid w:val="004E7120"/>
    <w:rsid w:val="004F14A2"/>
    <w:rsid w:val="004F1D7E"/>
    <w:rsid w:val="004F22B0"/>
    <w:rsid w:val="004F328B"/>
    <w:rsid w:val="004F3738"/>
    <w:rsid w:val="004F46CB"/>
    <w:rsid w:val="004F5193"/>
    <w:rsid w:val="004F5256"/>
    <w:rsid w:val="004F69EB"/>
    <w:rsid w:val="004F7674"/>
    <w:rsid w:val="005001B5"/>
    <w:rsid w:val="0050110C"/>
    <w:rsid w:val="00501EEA"/>
    <w:rsid w:val="005022CE"/>
    <w:rsid w:val="005034F7"/>
    <w:rsid w:val="0050375C"/>
    <w:rsid w:val="005041A7"/>
    <w:rsid w:val="00504A64"/>
    <w:rsid w:val="00504C5B"/>
    <w:rsid w:val="00505367"/>
    <w:rsid w:val="0050692D"/>
    <w:rsid w:val="005078ED"/>
    <w:rsid w:val="005110C4"/>
    <w:rsid w:val="005113E2"/>
    <w:rsid w:val="005122E0"/>
    <w:rsid w:val="00513620"/>
    <w:rsid w:val="005139FE"/>
    <w:rsid w:val="00513B8C"/>
    <w:rsid w:val="0051471B"/>
    <w:rsid w:val="00514AB4"/>
    <w:rsid w:val="00514D89"/>
    <w:rsid w:val="00514F0A"/>
    <w:rsid w:val="0051561E"/>
    <w:rsid w:val="00516366"/>
    <w:rsid w:val="00516AB1"/>
    <w:rsid w:val="0051762A"/>
    <w:rsid w:val="00517ACE"/>
    <w:rsid w:val="00517C08"/>
    <w:rsid w:val="00521195"/>
    <w:rsid w:val="00521455"/>
    <w:rsid w:val="00522448"/>
    <w:rsid w:val="00524D3C"/>
    <w:rsid w:val="00525727"/>
    <w:rsid w:val="00526FE9"/>
    <w:rsid w:val="00527965"/>
    <w:rsid w:val="0053003A"/>
    <w:rsid w:val="005318F3"/>
    <w:rsid w:val="00532221"/>
    <w:rsid w:val="0053223E"/>
    <w:rsid w:val="005326F8"/>
    <w:rsid w:val="00532911"/>
    <w:rsid w:val="00532DD3"/>
    <w:rsid w:val="0053304A"/>
    <w:rsid w:val="00534088"/>
    <w:rsid w:val="00534BE7"/>
    <w:rsid w:val="00534D10"/>
    <w:rsid w:val="00537729"/>
    <w:rsid w:val="005379BE"/>
    <w:rsid w:val="00540C9D"/>
    <w:rsid w:val="00540E3A"/>
    <w:rsid w:val="00541396"/>
    <w:rsid w:val="00543FA6"/>
    <w:rsid w:val="005441F1"/>
    <w:rsid w:val="00545014"/>
    <w:rsid w:val="00545DBC"/>
    <w:rsid w:val="00545F75"/>
    <w:rsid w:val="00546625"/>
    <w:rsid w:val="0054692A"/>
    <w:rsid w:val="00550945"/>
    <w:rsid w:val="00551E5B"/>
    <w:rsid w:val="00552385"/>
    <w:rsid w:val="005528D7"/>
    <w:rsid w:val="00552FA1"/>
    <w:rsid w:val="0055346C"/>
    <w:rsid w:val="00555199"/>
    <w:rsid w:val="005569D7"/>
    <w:rsid w:val="00556E53"/>
    <w:rsid w:val="00557392"/>
    <w:rsid w:val="00557730"/>
    <w:rsid w:val="00557C61"/>
    <w:rsid w:val="0056011C"/>
    <w:rsid w:val="00560D43"/>
    <w:rsid w:val="005628E9"/>
    <w:rsid w:val="005635C2"/>
    <w:rsid w:val="00563FFF"/>
    <w:rsid w:val="00564019"/>
    <w:rsid w:val="00564A28"/>
    <w:rsid w:val="00565BC0"/>
    <w:rsid w:val="00566903"/>
    <w:rsid w:val="00566BCF"/>
    <w:rsid w:val="00566EC2"/>
    <w:rsid w:val="00567964"/>
    <w:rsid w:val="00567B6F"/>
    <w:rsid w:val="00567C5B"/>
    <w:rsid w:val="00572EA1"/>
    <w:rsid w:val="00573E0C"/>
    <w:rsid w:val="00573ED9"/>
    <w:rsid w:val="00574BDB"/>
    <w:rsid w:val="00574C4C"/>
    <w:rsid w:val="00575BEA"/>
    <w:rsid w:val="00580117"/>
    <w:rsid w:val="00581879"/>
    <w:rsid w:val="005827D2"/>
    <w:rsid w:val="00582C80"/>
    <w:rsid w:val="00582FFE"/>
    <w:rsid w:val="00583423"/>
    <w:rsid w:val="005834A2"/>
    <w:rsid w:val="005835EB"/>
    <w:rsid w:val="00583CA1"/>
    <w:rsid w:val="00583D01"/>
    <w:rsid w:val="005847FE"/>
    <w:rsid w:val="00584B32"/>
    <w:rsid w:val="00584C6C"/>
    <w:rsid w:val="005850A0"/>
    <w:rsid w:val="00586A34"/>
    <w:rsid w:val="00587062"/>
    <w:rsid w:val="00587FB9"/>
    <w:rsid w:val="00590E00"/>
    <w:rsid w:val="005924BE"/>
    <w:rsid w:val="0059272B"/>
    <w:rsid w:val="00592CBD"/>
    <w:rsid w:val="00592CE9"/>
    <w:rsid w:val="005930A2"/>
    <w:rsid w:val="00593214"/>
    <w:rsid w:val="0059395D"/>
    <w:rsid w:val="00593C65"/>
    <w:rsid w:val="005946BF"/>
    <w:rsid w:val="00595534"/>
    <w:rsid w:val="00595C4A"/>
    <w:rsid w:val="005967CE"/>
    <w:rsid w:val="005A06B9"/>
    <w:rsid w:val="005A099E"/>
    <w:rsid w:val="005A0A69"/>
    <w:rsid w:val="005A1169"/>
    <w:rsid w:val="005A1752"/>
    <w:rsid w:val="005A17EE"/>
    <w:rsid w:val="005A1E80"/>
    <w:rsid w:val="005A2703"/>
    <w:rsid w:val="005A2F33"/>
    <w:rsid w:val="005A30B4"/>
    <w:rsid w:val="005A39B6"/>
    <w:rsid w:val="005A40E6"/>
    <w:rsid w:val="005A422D"/>
    <w:rsid w:val="005A689C"/>
    <w:rsid w:val="005A6E89"/>
    <w:rsid w:val="005A75E2"/>
    <w:rsid w:val="005A7DF1"/>
    <w:rsid w:val="005B0544"/>
    <w:rsid w:val="005B203C"/>
    <w:rsid w:val="005B2C31"/>
    <w:rsid w:val="005B2EAC"/>
    <w:rsid w:val="005B3271"/>
    <w:rsid w:val="005B6A1E"/>
    <w:rsid w:val="005B6E92"/>
    <w:rsid w:val="005C0024"/>
    <w:rsid w:val="005C0726"/>
    <w:rsid w:val="005C07EF"/>
    <w:rsid w:val="005C088A"/>
    <w:rsid w:val="005C195D"/>
    <w:rsid w:val="005C1C8C"/>
    <w:rsid w:val="005C2199"/>
    <w:rsid w:val="005C2718"/>
    <w:rsid w:val="005C45A8"/>
    <w:rsid w:val="005C4968"/>
    <w:rsid w:val="005C4D6E"/>
    <w:rsid w:val="005C5B23"/>
    <w:rsid w:val="005C7541"/>
    <w:rsid w:val="005D096E"/>
    <w:rsid w:val="005D1DD7"/>
    <w:rsid w:val="005D2AA5"/>
    <w:rsid w:val="005D475F"/>
    <w:rsid w:val="005D5F82"/>
    <w:rsid w:val="005D62E1"/>
    <w:rsid w:val="005D66C0"/>
    <w:rsid w:val="005D6E22"/>
    <w:rsid w:val="005D7649"/>
    <w:rsid w:val="005D7CC7"/>
    <w:rsid w:val="005E06B9"/>
    <w:rsid w:val="005E1BAA"/>
    <w:rsid w:val="005E366C"/>
    <w:rsid w:val="005E3949"/>
    <w:rsid w:val="005E3A83"/>
    <w:rsid w:val="005E52B3"/>
    <w:rsid w:val="005E5A87"/>
    <w:rsid w:val="005E783B"/>
    <w:rsid w:val="005F0978"/>
    <w:rsid w:val="005F1E01"/>
    <w:rsid w:val="005F2DEA"/>
    <w:rsid w:val="005F4001"/>
    <w:rsid w:val="005F5EFE"/>
    <w:rsid w:val="005F61CF"/>
    <w:rsid w:val="005F7DB2"/>
    <w:rsid w:val="00600030"/>
    <w:rsid w:val="00601E64"/>
    <w:rsid w:val="006020C5"/>
    <w:rsid w:val="00602B9B"/>
    <w:rsid w:val="00602EA1"/>
    <w:rsid w:val="0060370B"/>
    <w:rsid w:val="00604774"/>
    <w:rsid w:val="0060510B"/>
    <w:rsid w:val="00605B28"/>
    <w:rsid w:val="00605E88"/>
    <w:rsid w:val="00606FE7"/>
    <w:rsid w:val="0060765F"/>
    <w:rsid w:val="0061078A"/>
    <w:rsid w:val="00612D56"/>
    <w:rsid w:val="00613382"/>
    <w:rsid w:val="00614124"/>
    <w:rsid w:val="006145C1"/>
    <w:rsid w:val="00615061"/>
    <w:rsid w:val="00615167"/>
    <w:rsid w:val="006151DD"/>
    <w:rsid w:val="00615454"/>
    <w:rsid w:val="00617482"/>
    <w:rsid w:val="006177AC"/>
    <w:rsid w:val="00617883"/>
    <w:rsid w:val="00617C13"/>
    <w:rsid w:val="0062064A"/>
    <w:rsid w:val="006206B5"/>
    <w:rsid w:val="00621063"/>
    <w:rsid w:val="00621E11"/>
    <w:rsid w:val="00622281"/>
    <w:rsid w:val="0062262E"/>
    <w:rsid w:val="00622CB1"/>
    <w:rsid w:val="00622CED"/>
    <w:rsid w:val="00623314"/>
    <w:rsid w:val="00623803"/>
    <w:rsid w:val="00624156"/>
    <w:rsid w:val="006247BB"/>
    <w:rsid w:val="00624B4A"/>
    <w:rsid w:val="00624F8A"/>
    <w:rsid w:val="0062533B"/>
    <w:rsid w:val="00625351"/>
    <w:rsid w:val="006259A3"/>
    <w:rsid w:val="0062662C"/>
    <w:rsid w:val="00632134"/>
    <w:rsid w:val="006333C1"/>
    <w:rsid w:val="00633D5D"/>
    <w:rsid w:val="00635056"/>
    <w:rsid w:val="00635163"/>
    <w:rsid w:val="00636841"/>
    <w:rsid w:val="00636DDB"/>
    <w:rsid w:val="00637C61"/>
    <w:rsid w:val="006403C2"/>
    <w:rsid w:val="0064082B"/>
    <w:rsid w:val="006414CE"/>
    <w:rsid w:val="0064166F"/>
    <w:rsid w:val="00641BA8"/>
    <w:rsid w:val="00644B31"/>
    <w:rsid w:val="00645728"/>
    <w:rsid w:val="00647C8B"/>
    <w:rsid w:val="00650413"/>
    <w:rsid w:val="00650851"/>
    <w:rsid w:val="00651657"/>
    <w:rsid w:val="00652591"/>
    <w:rsid w:val="0065338E"/>
    <w:rsid w:val="00655330"/>
    <w:rsid w:val="00657670"/>
    <w:rsid w:val="00657B47"/>
    <w:rsid w:val="0066007F"/>
    <w:rsid w:val="00661FF7"/>
    <w:rsid w:val="00662112"/>
    <w:rsid w:val="006626E4"/>
    <w:rsid w:val="00662C89"/>
    <w:rsid w:val="00663756"/>
    <w:rsid w:val="00664258"/>
    <w:rsid w:val="00664474"/>
    <w:rsid w:val="00664593"/>
    <w:rsid w:val="00664742"/>
    <w:rsid w:val="006655A6"/>
    <w:rsid w:val="006659D2"/>
    <w:rsid w:val="00666399"/>
    <w:rsid w:val="006666C6"/>
    <w:rsid w:val="006667F6"/>
    <w:rsid w:val="00667CAE"/>
    <w:rsid w:val="00670210"/>
    <w:rsid w:val="00670347"/>
    <w:rsid w:val="0067098A"/>
    <w:rsid w:val="00670A64"/>
    <w:rsid w:val="00670FE3"/>
    <w:rsid w:val="00671257"/>
    <w:rsid w:val="00671367"/>
    <w:rsid w:val="0067146D"/>
    <w:rsid w:val="00671D95"/>
    <w:rsid w:val="006735AB"/>
    <w:rsid w:val="006736EA"/>
    <w:rsid w:val="006751DD"/>
    <w:rsid w:val="006759BD"/>
    <w:rsid w:val="00676C8E"/>
    <w:rsid w:val="00676D2A"/>
    <w:rsid w:val="00677664"/>
    <w:rsid w:val="00680DD0"/>
    <w:rsid w:val="00680E22"/>
    <w:rsid w:val="00681123"/>
    <w:rsid w:val="00681250"/>
    <w:rsid w:val="006813CC"/>
    <w:rsid w:val="006819AF"/>
    <w:rsid w:val="0068213D"/>
    <w:rsid w:val="006823A7"/>
    <w:rsid w:val="006823AB"/>
    <w:rsid w:val="00682AFB"/>
    <w:rsid w:val="0068399B"/>
    <w:rsid w:val="00684413"/>
    <w:rsid w:val="00684CD0"/>
    <w:rsid w:val="00684CEB"/>
    <w:rsid w:val="0068577E"/>
    <w:rsid w:val="00685E65"/>
    <w:rsid w:val="00686B3E"/>
    <w:rsid w:val="00687A8C"/>
    <w:rsid w:val="00690D54"/>
    <w:rsid w:val="00691301"/>
    <w:rsid w:val="00691556"/>
    <w:rsid w:val="00691BF0"/>
    <w:rsid w:val="00692312"/>
    <w:rsid w:val="00692510"/>
    <w:rsid w:val="006928E1"/>
    <w:rsid w:val="00692F44"/>
    <w:rsid w:val="006933F9"/>
    <w:rsid w:val="006935BF"/>
    <w:rsid w:val="0069409D"/>
    <w:rsid w:val="006940D4"/>
    <w:rsid w:val="006964A6"/>
    <w:rsid w:val="006975AD"/>
    <w:rsid w:val="006976E1"/>
    <w:rsid w:val="00697DB0"/>
    <w:rsid w:val="00697E7E"/>
    <w:rsid w:val="006A0D0D"/>
    <w:rsid w:val="006A2541"/>
    <w:rsid w:val="006A2596"/>
    <w:rsid w:val="006A2B50"/>
    <w:rsid w:val="006A316C"/>
    <w:rsid w:val="006A337C"/>
    <w:rsid w:val="006A3C07"/>
    <w:rsid w:val="006A5217"/>
    <w:rsid w:val="006A6E58"/>
    <w:rsid w:val="006A733F"/>
    <w:rsid w:val="006B06B8"/>
    <w:rsid w:val="006B0A11"/>
    <w:rsid w:val="006B0E2E"/>
    <w:rsid w:val="006B1C0C"/>
    <w:rsid w:val="006B2000"/>
    <w:rsid w:val="006B2EA3"/>
    <w:rsid w:val="006B3A7E"/>
    <w:rsid w:val="006B3F11"/>
    <w:rsid w:val="006B5547"/>
    <w:rsid w:val="006B5659"/>
    <w:rsid w:val="006B617F"/>
    <w:rsid w:val="006B6516"/>
    <w:rsid w:val="006B783F"/>
    <w:rsid w:val="006B78A8"/>
    <w:rsid w:val="006B7DA8"/>
    <w:rsid w:val="006C03AA"/>
    <w:rsid w:val="006C17E3"/>
    <w:rsid w:val="006C1F1D"/>
    <w:rsid w:val="006C2AE9"/>
    <w:rsid w:val="006C30BF"/>
    <w:rsid w:val="006C48BA"/>
    <w:rsid w:val="006C54FD"/>
    <w:rsid w:val="006C57CC"/>
    <w:rsid w:val="006C58E8"/>
    <w:rsid w:val="006C5AFE"/>
    <w:rsid w:val="006C5F7B"/>
    <w:rsid w:val="006C6908"/>
    <w:rsid w:val="006C6F7D"/>
    <w:rsid w:val="006D0364"/>
    <w:rsid w:val="006D0591"/>
    <w:rsid w:val="006D1C17"/>
    <w:rsid w:val="006D1CE2"/>
    <w:rsid w:val="006D2082"/>
    <w:rsid w:val="006D3D2B"/>
    <w:rsid w:val="006D5372"/>
    <w:rsid w:val="006D57AD"/>
    <w:rsid w:val="006D580F"/>
    <w:rsid w:val="006D5CF8"/>
    <w:rsid w:val="006D5D77"/>
    <w:rsid w:val="006D6C05"/>
    <w:rsid w:val="006D73F4"/>
    <w:rsid w:val="006D7EF4"/>
    <w:rsid w:val="006E0843"/>
    <w:rsid w:val="006E0F98"/>
    <w:rsid w:val="006E125A"/>
    <w:rsid w:val="006E1538"/>
    <w:rsid w:val="006E1A88"/>
    <w:rsid w:val="006E1EBF"/>
    <w:rsid w:val="006E2771"/>
    <w:rsid w:val="006E366E"/>
    <w:rsid w:val="006E3F03"/>
    <w:rsid w:val="006E4282"/>
    <w:rsid w:val="006E42AA"/>
    <w:rsid w:val="006E5C0B"/>
    <w:rsid w:val="006E68D3"/>
    <w:rsid w:val="006E6F38"/>
    <w:rsid w:val="006E7A40"/>
    <w:rsid w:val="006F0190"/>
    <w:rsid w:val="006F12D6"/>
    <w:rsid w:val="006F210D"/>
    <w:rsid w:val="006F2133"/>
    <w:rsid w:val="006F21A6"/>
    <w:rsid w:val="006F25D6"/>
    <w:rsid w:val="006F25D7"/>
    <w:rsid w:val="006F26E7"/>
    <w:rsid w:val="006F3284"/>
    <w:rsid w:val="006F42F5"/>
    <w:rsid w:val="006F45DC"/>
    <w:rsid w:val="006F545E"/>
    <w:rsid w:val="006F7075"/>
    <w:rsid w:val="006F70D3"/>
    <w:rsid w:val="006F730C"/>
    <w:rsid w:val="00700026"/>
    <w:rsid w:val="0070010C"/>
    <w:rsid w:val="00700322"/>
    <w:rsid w:val="00700B32"/>
    <w:rsid w:val="00700F24"/>
    <w:rsid w:val="00701D2E"/>
    <w:rsid w:val="00701DF4"/>
    <w:rsid w:val="0070284E"/>
    <w:rsid w:val="00702969"/>
    <w:rsid w:val="00703882"/>
    <w:rsid w:val="007045DC"/>
    <w:rsid w:val="00705297"/>
    <w:rsid w:val="0070607B"/>
    <w:rsid w:val="0070763D"/>
    <w:rsid w:val="00707A96"/>
    <w:rsid w:val="007111C6"/>
    <w:rsid w:val="00711A1E"/>
    <w:rsid w:val="00711C5B"/>
    <w:rsid w:val="00712C4E"/>
    <w:rsid w:val="00712E07"/>
    <w:rsid w:val="007135CC"/>
    <w:rsid w:val="0071412F"/>
    <w:rsid w:val="007146BF"/>
    <w:rsid w:val="00714A19"/>
    <w:rsid w:val="0071501B"/>
    <w:rsid w:val="00715A32"/>
    <w:rsid w:val="00715C2B"/>
    <w:rsid w:val="00716F20"/>
    <w:rsid w:val="0071725B"/>
    <w:rsid w:val="007176DF"/>
    <w:rsid w:val="0072136E"/>
    <w:rsid w:val="00721705"/>
    <w:rsid w:val="00722AAE"/>
    <w:rsid w:val="007232D7"/>
    <w:rsid w:val="007236B8"/>
    <w:rsid w:val="00723A18"/>
    <w:rsid w:val="00725178"/>
    <w:rsid w:val="00725CD7"/>
    <w:rsid w:val="00725EFD"/>
    <w:rsid w:val="0072670E"/>
    <w:rsid w:val="00730421"/>
    <w:rsid w:val="0073062D"/>
    <w:rsid w:val="0073070D"/>
    <w:rsid w:val="007309C1"/>
    <w:rsid w:val="00730A0A"/>
    <w:rsid w:val="00731064"/>
    <w:rsid w:val="0073128A"/>
    <w:rsid w:val="00732765"/>
    <w:rsid w:val="00732CFF"/>
    <w:rsid w:val="0073359A"/>
    <w:rsid w:val="0073369E"/>
    <w:rsid w:val="007337A4"/>
    <w:rsid w:val="00733C3F"/>
    <w:rsid w:val="00733EED"/>
    <w:rsid w:val="007340FA"/>
    <w:rsid w:val="0073422E"/>
    <w:rsid w:val="00734FEC"/>
    <w:rsid w:val="007362B3"/>
    <w:rsid w:val="007366CD"/>
    <w:rsid w:val="00737372"/>
    <w:rsid w:val="00737A9A"/>
    <w:rsid w:val="00737C72"/>
    <w:rsid w:val="00740145"/>
    <w:rsid w:val="0074023C"/>
    <w:rsid w:val="00740BB7"/>
    <w:rsid w:val="00740E0D"/>
    <w:rsid w:val="007414B8"/>
    <w:rsid w:val="00741C3F"/>
    <w:rsid w:val="007422D4"/>
    <w:rsid w:val="00744327"/>
    <w:rsid w:val="0074512D"/>
    <w:rsid w:val="0074576E"/>
    <w:rsid w:val="00745A61"/>
    <w:rsid w:val="00745CA5"/>
    <w:rsid w:val="0074626A"/>
    <w:rsid w:val="007463D3"/>
    <w:rsid w:val="00746440"/>
    <w:rsid w:val="0074691D"/>
    <w:rsid w:val="0074781C"/>
    <w:rsid w:val="00747D1F"/>
    <w:rsid w:val="00750226"/>
    <w:rsid w:val="007505EC"/>
    <w:rsid w:val="007517CA"/>
    <w:rsid w:val="00754002"/>
    <w:rsid w:val="0075505F"/>
    <w:rsid w:val="007553AE"/>
    <w:rsid w:val="00755961"/>
    <w:rsid w:val="007562CF"/>
    <w:rsid w:val="00756876"/>
    <w:rsid w:val="00756ECA"/>
    <w:rsid w:val="007574E5"/>
    <w:rsid w:val="00757D22"/>
    <w:rsid w:val="00760FAC"/>
    <w:rsid w:val="007613C7"/>
    <w:rsid w:val="007618CF"/>
    <w:rsid w:val="007622C7"/>
    <w:rsid w:val="0076287F"/>
    <w:rsid w:val="00764DB2"/>
    <w:rsid w:val="00764E20"/>
    <w:rsid w:val="0076565E"/>
    <w:rsid w:val="00766AA2"/>
    <w:rsid w:val="00767591"/>
    <w:rsid w:val="00772961"/>
    <w:rsid w:val="007734EC"/>
    <w:rsid w:val="00773BBD"/>
    <w:rsid w:val="00774FCD"/>
    <w:rsid w:val="007756FB"/>
    <w:rsid w:val="00775E1E"/>
    <w:rsid w:val="007760A9"/>
    <w:rsid w:val="00776984"/>
    <w:rsid w:val="00776A1A"/>
    <w:rsid w:val="00777BF3"/>
    <w:rsid w:val="00777CAE"/>
    <w:rsid w:val="00777FA4"/>
    <w:rsid w:val="00781351"/>
    <w:rsid w:val="007829CB"/>
    <w:rsid w:val="00782F24"/>
    <w:rsid w:val="00784788"/>
    <w:rsid w:val="00784AFA"/>
    <w:rsid w:val="00787385"/>
    <w:rsid w:val="0078778F"/>
    <w:rsid w:val="00791DF6"/>
    <w:rsid w:val="007925B1"/>
    <w:rsid w:val="00793626"/>
    <w:rsid w:val="00793F7E"/>
    <w:rsid w:val="00794273"/>
    <w:rsid w:val="00794F85"/>
    <w:rsid w:val="00795E89"/>
    <w:rsid w:val="0079674F"/>
    <w:rsid w:val="007A131E"/>
    <w:rsid w:val="007A1471"/>
    <w:rsid w:val="007A1DDA"/>
    <w:rsid w:val="007A1E1F"/>
    <w:rsid w:val="007A382E"/>
    <w:rsid w:val="007A3ED8"/>
    <w:rsid w:val="007B1784"/>
    <w:rsid w:val="007B2898"/>
    <w:rsid w:val="007B2B40"/>
    <w:rsid w:val="007B2C4E"/>
    <w:rsid w:val="007B56E0"/>
    <w:rsid w:val="007B6AF8"/>
    <w:rsid w:val="007C1037"/>
    <w:rsid w:val="007C1B9C"/>
    <w:rsid w:val="007C1CB3"/>
    <w:rsid w:val="007C1D29"/>
    <w:rsid w:val="007C20F6"/>
    <w:rsid w:val="007C57C5"/>
    <w:rsid w:val="007C5F08"/>
    <w:rsid w:val="007C63B0"/>
    <w:rsid w:val="007C7AB6"/>
    <w:rsid w:val="007C7C37"/>
    <w:rsid w:val="007D02A7"/>
    <w:rsid w:val="007D1326"/>
    <w:rsid w:val="007D193A"/>
    <w:rsid w:val="007D348B"/>
    <w:rsid w:val="007D35CF"/>
    <w:rsid w:val="007D3862"/>
    <w:rsid w:val="007D3B33"/>
    <w:rsid w:val="007D3CC8"/>
    <w:rsid w:val="007D5725"/>
    <w:rsid w:val="007D6354"/>
    <w:rsid w:val="007D6C4F"/>
    <w:rsid w:val="007D6F9D"/>
    <w:rsid w:val="007D7849"/>
    <w:rsid w:val="007D78C0"/>
    <w:rsid w:val="007D7E67"/>
    <w:rsid w:val="007E0615"/>
    <w:rsid w:val="007E1124"/>
    <w:rsid w:val="007E261B"/>
    <w:rsid w:val="007E284F"/>
    <w:rsid w:val="007E3DE7"/>
    <w:rsid w:val="007E4353"/>
    <w:rsid w:val="007E4D98"/>
    <w:rsid w:val="007E757E"/>
    <w:rsid w:val="007E76E8"/>
    <w:rsid w:val="007E787B"/>
    <w:rsid w:val="007E7ECF"/>
    <w:rsid w:val="007E7F64"/>
    <w:rsid w:val="007F1AF2"/>
    <w:rsid w:val="007F23B1"/>
    <w:rsid w:val="007F33E3"/>
    <w:rsid w:val="007F37D3"/>
    <w:rsid w:val="007F3C7A"/>
    <w:rsid w:val="007F4791"/>
    <w:rsid w:val="007F5140"/>
    <w:rsid w:val="007F59E0"/>
    <w:rsid w:val="007F6168"/>
    <w:rsid w:val="008001E9"/>
    <w:rsid w:val="00800BAC"/>
    <w:rsid w:val="0080162E"/>
    <w:rsid w:val="00802F7E"/>
    <w:rsid w:val="00805098"/>
    <w:rsid w:val="008059C9"/>
    <w:rsid w:val="00805D65"/>
    <w:rsid w:val="008075FB"/>
    <w:rsid w:val="008078D4"/>
    <w:rsid w:val="00807FFE"/>
    <w:rsid w:val="0081114C"/>
    <w:rsid w:val="0081174E"/>
    <w:rsid w:val="00812812"/>
    <w:rsid w:val="00813529"/>
    <w:rsid w:val="00813B21"/>
    <w:rsid w:val="0081508E"/>
    <w:rsid w:val="008164A4"/>
    <w:rsid w:val="00817BB4"/>
    <w:rsid w:val="00820209"/>
    <w:rsid w:val="00820577"/>
    <w:rsid w:val="00820FA7"/>
    <w:rsid w:val="00822862"/>
    <w:rsid w:val="008239AA"/>
    <w:rsid w:val="00823A56"/>
    <w:rsid w:val="00823ABC"/>
    <w:rsid w:val="0082449C"/>
    <w:rsid w:val="0082540F"/>
    <w:rsid w:val="00825FE0"/>
    <w:rsid w:val="00826E04"/>
    <w:rsid w:val="00830DA4"/>
    <w:rsid w:val="0083144C"/>
    <w:rsid w:val="0083149C"/>
    <w:rsid w:val="00831B6C"/>
    <w:rsid w:val="00832236"/>
    <w:rsid w:val="0083249B"/>
    <w:rsid w:val="00832E86"/>
    <w:rsid w:val="00833617"/>
    <w:rsid w:val="00833E41"/>
    <w:rsid w:val="008346F0"/>
    <w:rsid w:val="0083482C"/>
    <w:rsid w:val="00834A60"/>
    <w:rsid w:val="00834BA1"/>
    <w:rsid w:val="008351FC"/>
    <w:rsid w:val="008358D1"/>
    <w:rsid w:val="00837F1C"/>
    <w:rsid w:val="008405F4"/>
    <w:rsid w:val="00841446"/>
    <w:rsid w:val="008418C3"/>
    <w:rsid w:val="00843EDD"/>
    <w:rsid w:val="0084677B"/>
    <w:rsid w:val="008468BA"/>
    <w:rsid w:val="00847245"/>
    <w:rsid w:val="00850338"/>
    <w:rsid w:val="00852682"/>
    <w:rsid w:val="00854E07"/>
    <w:rsid w:val="008560EC"/>
    <w:rsid w:val="00856DA6"/>
    <w:rsid w:val="00857800"/>
    <w:rsid w:val="00857A0B"/>
    <w:rsid w:val="00857B18"/>
    <w:rsid w:val="0086093E"/>
    <w:rsid w:val="008612E9"/>
    <w:rsid w:val="0086176C"/>
    <w:rsid w:val="00861CD6"/>
    <w:rsid w:val="00862120"/>
    <w:rsid w:val="00862944"/>
    <w:rsid w:val="00863585"/>
    <w:rsid w:val="008638BA"/>
    <w:rsid w:val="0086424D"/>
    <w:rsid w:val="00864AA9"/>
    <w:rsid w:val="008655DD"/>
    <w:rsid w:val="00866034"/>
    <w:rsid w:val="00866618"/>
    <w:rsid w:val="00870A73"/>
    <w:rsid w:val="0087223B"/>
    <w:rsid w:val="0087252F"/>
    <w:rsid w:val="0087310B"/>
    <w:rsid w:val="00873E48"/>
    <w:rsid w:val="00875029"/>
    <w:rsid w:val="00875A27"/>
    <w:rsid w:val="00875CF9"/>
    <w:rsid w:val="00876589"/>
    <w:rsid w:val="00876AAC"/>
    <w:rsid w:val="008777B5"/>
    <w:rsid w:val="00881188"/>
    <w:rsid w:val="008818DA"/>
    <w:rsid w:val="00881A1A"/>
    <w:rsid w:val="00881E86"/>
    <w:rsid w:val="0088240B"/>
    <w:rsid w:val="00884CD8"/>
    <w:rsid w:val="00884D34"/>
    <w:rsid w:val="00886137"/>
    <w:rsid w:val="008862D1"/>
    <w:rsid w:val="008867B4"/>
    <w:rsid w:val="00886EEF"/>
    <w:rsid w:val="00887060"/>
    <w:rsid w:val="00887384"/>
    <w:rsid w:val="00887635"/>
    <w:rsid w:val="00887B2D"/>
    <w:rsid w:val="00887C7D"/>
    <w:rsid w:val="00890BB8"/>
    <w:rsid w:val="00890CB5"/>
    <w:rsid w:val="00893707"/>
    <w:rsid w:val="00893835"/>
    <w:rsid w:val="00893AFB"/>
    <w:rsid w:val="00893BE6"/>
    <w:rsid w:val="00893DCC"/>
    <w:rsid w:val="00894051"/>
    <w:rsid w:val="00894E57"/>
    <w:rsid w:val="0089535D"/>
    <w:rsid w:val="008961BC"/>
    <w:rsid w:val="0089635F"/>
    <w:rsid w:val="00896A5A"/>
    <w:rsid w:val="00896B75"/>
    <w:rsid w:val="00897BEA"/>
    <w:rsid w:val="00897FE1"/>
    <w:rsid w:val="008A0149"/>
    <w:rsid w:val="008A0AFF"/>
    <w:rsid w:val="008A0FC8"/>
    <w:rsid w:val="008A1786"/>
    <w:rsid w:val="008A22C0"/>
    <w:rsid w:val="008A2880"/>
    <w:rsid w:val="008A2A62"/>
    <w:rsid w:val="008A31BE"/>
    <w:rsid w:val="008A35E6"/>
    <w:rsid w:val="008A5491"/>
    <w:rsid w:val="008A5BBF"/>
    <w:rsid w:val="008A6595"/>
    <w:rsid w:val="008A6596"/>
    <w:rsid w:val="008A6EB3"/>
    <w:rsid w:val="008A726A"/>
    <w:rsid w:val="008A7551"/>
    <w:rsid w:val="008A7E5E"/>
    <w:rsid w:val="008B0AD6"/>
    <w:rsid w:val="008B0B24"/>
    <w:rsid w:val="008B12E6"/>
    <w:rsid w:val="008B16B6"/>
    <w:rsid w:val="008B25C7"/>
    <w:rsid w:val="008B34AC"/>
    <w:rsid w:val="008B58F1"/>
    <w:rsid w:val="008B5A62"/>
    <w:rsid w:val="008B5E16"/>
    <w:rsid w:val="008B6808"/>
    <w:rsid w:val="008B6A04"/>
    <w:rsid w:val="008B7971"/>
    <w:rsid w:val="008C004F"/>
    <w:rsid w:val="008C11F0"/>
    <w:rsid w:val="008C1913"/>
    <w:rsid w:val="008C1C7E"/>
    <w:rsid w:val="008C2417"/>
    <w:rsid w:val="008C2E01"/>
    <w:rsid w:val="008C33B2"/>
    <w:rsid w:val="008C442A"/>
    <w:rsid w:val="008C456B"/>
    <w:rsid w:val="008C46CC"/>
    <w:rsid w:val="008C4AA1"/>
    <w:rsid w:val="008C4DB2"/>
    <w:rsid w:val="008C5C68"/>
    <w:rsid w:val="008C6E06"/>
    <w:rsid w:val="008C6F38"/>
    <w:rsid w:val="008C74E9"/>
    <w:rsid w:val="008D1F86"/>
    <w:rsid w:val="008D2B4E"/>
    <w:rsid w:val="008D2ECF"/>
    <w:rsid w:val="008D30CC"/>
    <w:rsid w:val="008D34C9"/>
    <w:rsid w:val="008D41FE"/>
    <w:rsid w:val="008D4448"/>
    <w:rsid w:val="008D4C3A"/>
    <w:rsid w:val="008E05A3"/>
    <w:rsid w:val="008E154D"/>
    <w:rsid w:val="008E1683"/>
    <w:rsid w:val="008E2083"/>
    <w:rsid w:val="008E2893"/>
    <w:rsid w:val="008E2C67"/>
    <w:rsid w:val="008E3761"/>
    <w:rsid w:val="008E390B"/>
    <w:rsid w:val="008E40F3"/>
    <w:rsid w:val="008E4234"/>
    <w:rsid w:val="008E50FD"/>
    <w:rsid w:val="008E580F"/>
    <w:rsid w:val="008E5CDB"/>
    <w:rsid w:val="008E5E74"/>
    <w:rsid w:val="008E63F8"/>
    <w:rsid w:val="008E6CE4"/>
    <w:rsid w:val="008E7D12"/>
    <w:rsid w:val="008F3546"/>
    <w:rsid w:val="008F434C"/>
    <w:rsid w:val="008F43CE"/>
    <w:rsid w:val="008F5DC2"/>
    <w:rsid w:val="008F6DCD"/>
    <w:rsid w:val="008F73EC"/>
    <w:rsid w:val="00902644"/>
    <w:rsid w:val="00903508"/>
    <w:rsid w:val="0090350F"/>
    <w:rsid w:val="00904227"/>
    <w:rsid w:val="00906330"/>
    <w:rsid w:val="00906ACD"/>
    <w:rsid w:val="00906FC9"/>
    <w:rsid w:val="0090765D"/>
    <w:rsid w:val="00907781"/>
    <w:rsid w:val="0091017A"/>
    <w:rsid w:val="009113C2"/>
    <w:rsid w:val="00911CFA"/>
    <w:rsid w:val="00911FC4"/>
    <w:rsid w:val="00912E1A"/>
    <w:rsid w:val="0091602C"/>
    <w:rsid w:val="009165B2"/>
    <w:rsid w:val="009207E9"/>
    <w:rsid w:val="00921008"/>
    <w:rsid w:val="009217FD"/>
    <w:rsid w:val="0092198C"/>
    <w:rsid w:val="00922730"/>
    <w:rsid w:val="00922DC9"/>
    <w:rsid w:val="00923B9B"/>
    <w:rsid w:val="00923DAE"/>
    <w:rsid w:val="009240E9"/>
    <w:rsid w:val="00924BAC"/>
    <w:rsid w:val="009258DE"/>
    <w:rsid w:val="009279AF"/>
    <w:rsid w:val="009307F8"/>
    <w:rsid w:val="00930E7F"/>
    <w:rsid w:val="00931C7F"/>
    <w:rsid w:val="009334DE"/>
    <w:rsid w:val="00933F7A"/>
    <w:rsid w:val="00934CA0"/>
    <w:rsid w:val="00936BFD"/>
    <w:rsid w:val="0093714B"/>
    <w:rsid w:val="009378ED"/>
    <w:rsid w:val="00937FC4"/>
    <w:rsid w:val="009405F4"/>
    <w:rsid w:val="00940F2A"/>
    <w:rsid w:val="009410F7"/>
    <w:rsid w:val="00941274"/>
    <w:rsid w:val="0094279E"/>
    <w:rsid w:val="00942C69"/>
    <w:rsid w:val="009434C9"/>
    <w:rsid w:val="00943DEE"/>
    <w:rsid w:val="00943FE4"/>
    <w:rsid w:val="00944274"/>
    <w:rsid w:val="00944C43"/>
    <w:rsid w:val="00945724"/>
    <w:rsid w:val="0094574D"/>
    <w:rsid w:val="00945848"/>
    <w:rsid w:val="00946439"/>
    <w:rsid w:val="0094664E"/>
    <w:rsid w:val="00946C9A"/>
    <w:rsid w:val="0095070D"/>
    <w:rsid w:val="0095138A"/>
    <w:rsid w:val="00952564"/>
    <w:rsid w:val="009548DB"/>
    <w:rsid w:val="00954BC7"/>
    <w:rsid w:val="00955FA1"/>
    <w:rsid w:val="00957ABC"/>
    <w:rsid w:val="00960DC1"/>
    <w:rsid w:val="009614F9"/>
    <w:rsid w:val="009618CF"/>
    <w:rsid w:val="00962328"/>
    <w:rsid w:val="00962577"/>
    <w:rsid w:val="0096285A"/>
    <w:rsid w:val="00963148"/>
    <w:rsid w:val="0096324A"/>
    <w:rsid w:val="0096646C"/>
    <w:rsid w:val="0096714E"/>
    <w:rsid w:val="00967635"/>
    <w:rsid w:val="00967641"/>
    <w:rsid w:val="009676CA"/>
    <w:rsid w:val="009676FA"/>
    <w:rsid w:val="00967C51"/>
    <w:rsid w:val="00970020"/>
    <w:rsid w:val="0097195B"/>
    <w:rsid w:val="00972B5E"/>
    <w:rsid w:val="009731AE"/>
    <w:rsid w:val="00973DAC"/>
    <w:rsid w:val="00973F9C"/>
    <w:rsid w:val="00974008"/>
    <w:rsid w:val="0097443F"/>
    <w:rsid w:val="00977F32"/>
    <w:rsid w:val="00980804"/>
    <w:rsid w:val="0098093D"/>
    <w:rsid w:val="00980B67"/>
    <w:rsid w:val="0098136F"/>
    <w:rsid w:val="009814B8"/>
    <w:rsid w:val="00982C84"/>
    <w:rsid w:val="009840AB"/>
    <w:rsid w:val="009843B1"/>
    <w:rsid w:val="009846A8"/>
    <w:rsid w:val="00984965"/>
    <w:rsid w:val="009852A0"/>
    <w:rsid w:val="009853DE"/>
    <w:rsid w:val="00985647"/>
    <w:rsid w:val="00985DF5"/>
    <w:rsid w:val="00986AC4"/>
    <w:rsid w:val="00986F28"/>
    <w:rsid w:val="009878FF"/>
    <w:rsid w:val="00990A33"/>
    <w:rsid w:val="00990FD5"/>
    <w:rsid w:val="0099242D"/>
    <w:rsid w:val="0099260C"/>
    <w:rsid w:val="009937E7"/>
    <w:rsid w:val="00993CCB"/>
    <w:rsid w:val="00994810"/>
    <w:rsid w:val="00994FEA"/>
    <w:rsid w:val="00995868"/>
    <w:rsid w:val="009970CD"/>
    <w:rsid w:val="00997EBA"/>
    <w:rsid w:val="009A28BC"/>
    <w:rsid w:val="009A3D38"/>
    <w:rsid w:val="009A491D"/>
    <w:rsid w:val="009A5704"/>
    <w:rsid w:val="009A5855"/>
    <w:rsid w:val="009A5902"/>
    <w:rsid w:val="009A5AF6"/>
    <w:rsid w:val="009A60C1"/>
    <w:rsid w:val="009A6240"/>
    <w:rsid w:val="009A6C23"/>
    <w:rsid w:val="009A7406"/>
    <w:rsid w:val="009A79C8"/>
    <w:rsid w:val="009B083B"/>
    <w:rsid w:val="009B0FA4"/>
    <w:rsid w:val="009B0FFB"/>
    <w:rsid w:val="009B14ED"/>
    <w:rsid w:val="009B1ED1"/>
    <w:rsid w:val="009B2053"/>
    <w:rsid w:val="009B3E9C"/>
    <w:rsid w:val="009B425C"/>
    <w:rsid w:val="009B42E3"/>
    <w:rsid w:val="009B4401"/>
    <w:rsid w:val="009B4645"/>
    <w:rsid w:val="009B47BA"/>
    <w:rsid w:val="009B4D97"/>
    <w:rsid w:val="009B6088"/>
    <w:rsid w:val="009B6B05"/>
    <w:rsid w:val="009B78FF"/>
    <w:rsid w:val="009C0133"/>
    <w:rsid w:val="009C11D1"/>
    <w:rsid w:val="009C12B4"/>
    <w:rsid w:val="009C2B8A"/>
    <w:rsid w:val="009C431B"/>
    <w:rsid w:val="009C5E3B"/>
    <w:rsid w:val="009D145B"/>
    <w:rsid w:val="009D14AC"/>
    <w:rsid w:val="009D16AD"/>
    <w:rsid w:val="009D197D"/>
    <w:rsid w:val="009D1A08"/>
    <w:rsid w:val="009D221D"/>
    <w:rsid w:val="009D2B6F"/>
    <w:rsid w:val="009D33F3"/>
    <w:rsid w:val="009D38B6"/>
    <w:rsid w:val="009D3D4A"/>
    <w:rsid w:val="009D4974"/>
    <w:rsid w:val="009D4D06"/>
    <w:rsid w:val="009D5850"/>
    <w:rsid w:val="009D6232"/>
    <w:rsid w:val="009D6A94"/>
    <w:rsid w:val="009D7312"/>
    <w:rsid w:val="009D745A"/>
    <w:rsid w:val="009E13ED"/>
    <w:rsid w:val="009E1BAF"/>
    <w:rsid w:val="009E337E"/>
    <w:rsid w:val="009E44A8"/>
    <w:rsid w:val="009E4C1B"/>
    <w:rsid w:val="009E5968"/>
    <w:rsid w:val="009F085F"/>
    <w:rsid w:val="009F0C80"/>
    <w:rsid w:val="009F341D"/>
    <w:rsid w:val="009F3835"/>
    <w:rsid w:val="009F7F30"/>
    <w:rsid w:val="00A00BB9"/>
    <w:rsid w:val="00A017BD"/>
    <w:rsid w:val="00A02DFB"/>
    <w:rsid w:val="00A033E5"/>
    <w:rsid w:val="00A045CB"/>
    <w:rsid w:val="00A049A8"/>
    <w:rsid w:val="00A04A3A"/>
    <w:rsid w:val="00A052EE"/>
    <w:rsid w:val="00A0580E"/>
    <w:rsid w:val="00A05C3E"/>
    <w:rsid w:val="00A06111"/>
    <w:rsid w:val="00A07BE7"/>
    <w:rsid w:val="00A109BB"/>
    <w:rsid w:val="00A12738"/>
    <w:rsid w:val="00A12913"/>
    <w:rsid w:val="00A12CCE"/>
    <w:rsid w:val="00A1344D"/>
    <w:rsid w:val="00A1426D"/>
    <w:rsid w:val="00A14650"/>
    <w:rsid w:val="00A14ECB"/>
    <w:rsid w:val="00A15257"/>
    <w:rsid w:val="00A172D7"/>
    <w:rsid w:val="00A1735E"/>
    <w:rsid w:val="00A175A0"/>
    <w:rsid w:val="00A17A72"/>
    <w:rsid w:val="00A20235"/>
    <w:rsid w:val="00A202E2"/>
    <w:rsid w:val="00A210B9"/>
    <w:rsid w:val="00A22CE8"/>
    <w:rsid w:val="00A23817"/>
    <w:rsid w:val="00A249BF"/>
    <w:rsid w:val="00A25EB4"/>
    <w:rsid w:val="00A2621A"/>
    <w:rsid w:val="00A2623C"/>
    <w:rsid w:val="00A275B2"/>
    <w:rsid w:val="00A31169"/>
    <w:rsid w:val="00A3186F"/>
    <w:rsid w:val="00A31F26"/>
    <w:rsid w:val="00A328C7"/>
    <w:rsid w:val="00A33356"/>
    <w:rsid w:val="00A349EF"/>
    <w:rsid w:val="00A36110"/>
    <w:rsid w:val="00A361F7"/>
    <w:rsid w:val="00A36219"/>
    <w:rsid w:val="00A36CE2"/>
    <w:rsid w:val="00A3717A"/>
    <w:rsid w:val="00A37709"/>
    <w:rsid w:val="00A37A4E"/>
    <w:rsid w:val="00A405D7"/>
    <w:rsid w:val="00A405EB"/>
    <w:rsid w:val="00A407FE"/>
    <w:rsid w:val="00A40E93"/>
    <w:rsid w:val="00A41CBD"/>
    <w:rsid w:val="00A43A59"/>
    <w:rsid w:val="00A43D8F"/>
    <w:rsid w:val="00A4490C"/>
    <w:rsid w:val="00A44E2A"/>
    <w:rsid w:val="00A454FA"/>
    <w:rsid w:val="00A464D8"/>
    <w:rsid w:val="00A47A8B"/>
    <w:rsid w:val="00A514BE"/>
    <w:rsid w:val="00A51990"/>
    <w:rsid w:val="00A52439"/>
    <w:rsid w:val="00A5258E"/>
    <w:rsid w:val="00A52DA3"/>
    <w:rsid w:val="00A53E79"/>
    <w:rsid w:val="00A54555"/>
    <w:rsid w:val="00A55036"/>
    <w:rsid w:val="00A55F91"/>
    <w:rsid w:val="00A56DF4"/>
    <w:rsid w:val="00A57A42"/>
    <w:rsid w:val="00A60AE3"/>
    <w:rsid w:val="00A60E87"/>
    <w:rsid w:val="00A6252A"/>
    <w:rsid w:val="00A631E0"/>
    <w:rsid w:val="00A634E8"/>
    <w:rsid w:val="00A63706"/>
    <w:rsid w:val="00A6405C"/>
    <w:rsid w:val="00A64355"/>
    <w:rsid w:val="00A65539"/>
    <w:rsid w:val="00A65626"/>
    <w:rsid w:val="00A659DF"/>
    <w:rsid w:val="00A65CA6"/>
    <w:rsid w:val="00A65EB8"/>
    <w:rsid w:val="00A67253"/>
    <w:rsid w:val="00A67289"/>
    <w:rsid w:val="00A67554"/>
    <w:rsid w:val="00A67CF5"/>
    <w:rsid w:val="00A67D37"/>
    <w:rsid w:val="00A67D52"/>
    <w:rsid w:val="00A67E65"/>
    <w:rsid w:val="00A70168"/>
    <w:rsid w:val="00A71071"/>
    <w:rsid w:val="00A71A8D"/>
    <w:rsid w:val="00A72051"/>
    <w:rsid w:val="00A72228"/>
    <w:rsid w:val="00A72433"/>
    <w:rsid w:val="00A725F1"/>
    <w:rsid w:val="00A72EC4"/>
    <w:rsid w:val="00A73673"/>
    <w:rsid w:val="00A73D3D"/>
    <w:rsid w:val="00A73DD8"/>
    <w:rsid w:val="00A74D67"/>
    <w:rsid w:val="00A7552F"/>
    <w:rsid w:val="00A755C6"/>
    <w:rsid w:val="00A7574A"/>
    <w:rsid w:val="00A76403"/>
    <w:rsid w:val="00A765B2"/>
    <w:rsid w:val="00A807DD"/>
    <w:rsid w:val="00A81024"/>
    <w:rsid w:val="00A81276"/>
    <w:rsid w:val="00A81838"/>
    <w:rsid w:val="00A81DC2"/>
    <w:rsid w:val="00A839E4"/>
    <w:rsid w:val="00A8425A"/>
    <w:rsid w:val="00A8463C"/>
    <w:rsid w:val="00A84A5D"/>
    <w:rsid w:val="00A84CFB"/>
    <w:rsid w:val="00A84E75"/>
    <w:rsid w:val="00A85325"/>
    <w:rsid w:val="00A86034"/>
    <w:rsid w:val="00A86DDA"/>
    <w:rsid w:val="00A87195"/>
    <w:rsid w:val="00A87AA7"/>
    <w:rsid w:val="00A87FD2"/>
    <w:rsid w:val="00A90188"/>
    <w:rsid w:val="00A9024D"/>
    <w:rsid w:val="00A913CC"/>
    <w:rsid w:val="00A91787"/>
    <w:rsid w:val="00A92189"/>
    <w:rsid w:val="00A922AE"/>
    <w:rsid w:val="00A92BD4"/>
    <w:rsid w:val="00A9453C"/>
    <w:rsid w:val="00A95217"/>
    <w:rsid w:val="00A96C1E"/>
    <w:rsid w:val="00A9751A"/>
    <w:rsid w:val="00A976D5"/>
    <w:rsid w:val="00A97F74"/>
    <w:rsid w:val="00A97FD3"/>
    <w:rsid w:val="00AA1EFB"/>
    <w:rsid w:val="00AA3598"/>
    <w:rsid w:val="00AA3B7D"/>
    <w:rsid w:val="00AA3E0D"/>
    <w:rsid w:val="00AA426C"/>
    <w:rsid w:val="00AA4349"/>
    <w:rsid w:val="00AA47C9"/>
    <w:rsid w:val="00AA48F4"/>
    <w:rsid w:val="00AA4CE6"/>
    <w:rsid w:val="00AA5346"/>
    <w:rsid w:val="00AA56D9"/>
    <w:rsid w:val="00AA5B25"/>
    <w:rsid w:val="00AA5DF6"/>
    <w:rsid w:val="00AA6957"/>
    <w:rsid w:val="00AA6ED5"/>
    <w:rsid w:val="00AA7118"/>
    <w:rsid w:val="00AA7229"/>
    <w:rsid w:val="00AA7757"/>
    <w:rsid w:val="00AB0CC1"/>
    <w:rsid w:val="00AB19CD"/>
    <w:rsid w:val="00AB19F1"/>
    <w:rsid w:val="00AB26C1"/>
    <w:rsid w:val="00AB26E0"/>
    <w:rsid w:val="00AB299B"/>
    <w:rsid w:val="00AB3021"/>
    <w:rsid w:val="00AB36FB"/>
    <w:rsid w:val="00AB3E8D"/>
    <w:rsid w:val="00AB4064"/>
    <w:rsid w:val="00AB4E78"/>
    <w:rsid w:val="00AB6B72"/>
    <w:rsid w:val="00AB75A0"/>
    <w:rsid w:val="00AC0AFD"/>
    <w:rsid w:val="00AC22C2"/>
    <w:rsid w:val="00AC25F3"/>
    <w:rsid w:val="00AC26D7"/>
    <w:rsid w:val="00AC2880"/>
    <w:rsid w:val="00AC316C"/>
    <w:rsid w:val="00AC37A3"/>
    <w:rsid w:val="00AC401F"/>
    <w:rsid w:val="00AC4A54"/>
    <w:rsid w:val="00AC4BCC"/>
    <w:rsid w:val="00AC4BEC"/>
    <w:rsid w:val="00AC5277"/>
    <w:rsid w:val="00AC5968"/>
    <w:rsid w:val="00AC5AA6"/>
    <w:rsid w:val="00AC5C3C"/>
    <w:rsid w:val="00AC656F"/>
    <w:rsid w:val="00AC6C3D"/>
    <w:rsid w:val="00AC7028"/>
    <w:rsid w:val="00AD0509"/>
    <w:rsid w:val="00AD1003"/>
    <w:rsid w:val="00AD33F3"/>
    <w:rsid w:val="00AD47A6"/>
    <w:rsid w:val="00AD5B91"/>
    <w:rsid w:val="00AD5D95"/>
    <w:rsid w:val="00AD72D7"/>
    <w:rsid w:val="00AE014D"/>
    <w:rsid w:val="00AE0475"/>
    <w:rsid w:val="00AE0608"/>
    <w:rsid w:val="00AE06C0"/>
    <w:rsid w:val="00AE136B"/>
    <w:rsid w:val="00AE167B"/>
    <w:rsid w:val="00AE227D"/>
    <w:rsid w:val="00AE2999"/>
    <w:rsid w:val="00AE3437"/>
    <w:rsid w:val="00AE344C"/>
    <w:rsid w:val="00AE3E22"/>
    <w:rsid w:val="00AE4BEE"/>
    <w:rsid w:val="00AE4FBF"/>
    <w:rsid w:val="00AE55D4"/>
    <w:rsid w:val="00AE587C"/>
    <w:rsid w:val="00AE5FA8"/>
    <w:rsid w:val="00AE63E2"/>
    <w:rsid w:val="00AE7415"/>
    <w:rsid w:val="00AE7ACD"/>
    <w:rsid w:val="00AE7C2E"/>
    <w:rsid w:val="00AF0A2E"/>
    <w:rsid w:val="00AF0B28"/>
    <w:rsid w:val="00AF0F06"/>
    <w:rsid w:val="00AF164D"/>
    <w:rsid w:val="00AF193C"/>
    <w:rsid w:val="00AF1C6F"/>
    <w:rsid w:val="00AF1F63"/>
    <w:rsid w:val="00AF2CF0"/>
    <w:rsid w:val="00AF3DC4"/>
    <w:rsid w:val="00AF3F06"/>
    <w:rsid w:val="00AF4913"/>
    <w:rsid w:val="00AF5A63"/>
    <w:rsid w:val="00AF5EB7"/>
    <w:rsid w:val="00AF721A"/>
    <w:rsid w:val="00AF79BD"/>
    <w:rsid w:val="00B0052E"/>
    <w:rsid w:val="00B01482"/>
    <w:rsid w:val="00B014FC"/>
    <w:rsid w:val="00B01FF9"/>
    <w:rsid w:val="00B02287"/>
    <w:rsid w:val="00B02A67"/>
    <w:rsid w:val="00B0575E"/>
    <w:rsid w:val="00B06040"/>
    <w:rsid w:val="00B06126"/>
    <w:rsid w:val="00B07429"/>
    <w:rsid w:val="00B07C32"/>
    <w:rsid w:val="00B07C94"/>
    <w:rsid w:val="00B07D37"/>
    <w:rsid w:val="00B11830"/>
    <w:rsid w:val="00B131E1"/>
    <w:rsid w:val="00B136CE"/>
    <w:rsid w:val="00B1407D"/>
    <w:rsid w:val="00B15047"/>
    <w:rsid w:val="00B15818"/>
    <w:rsid w:val="00B217A7"/>
    <w:rsid w:val="00B23168"/>
    <w:rsid w:val="00B23242"/>
    <w:rsid w:val="00B23B79"/>
    <w:rsid w:val="00B251EA"/>
    <w:rsid w:val="00B25A62"/>
    <w:rsid w:val="00B25D93"/>
    <w:rsid w:val="00B25F7A"/>
    <w:rsid w:val="00B262D8"/>
    <w:rsid w:val="00B267D7"/>
    <w:rsid w:val="00B26CF9"/>
    <w:rsid w:val="00B26DFE"/>
    <w:rsid w:val="00B272BD"/>
    <w:rsid w:val="00B27FB8"/>
    <w:rsid w:val="00B30A00"/>
    <w:rsid w:val="00B3298C"/>
    <w:rsid w:val="00B33C5D"/>
    <w:rsid w:val="00B34040"/>
    <w:rsid w:val="00B34897"/>
    <w:rsid w:val="00B34B28"/>
    <w:rsid w:val="00B34EA2"/>
    <w:rsid w:val="00B35FD2"/>
    <w:rsid w:val="00B362BB"/>
    <w:rsid w:val="00B36EE1"/>
    <w:rsid w:val="00B36F3C"/>
    <w:rsid w:val="00B36FB5"/>
    <w:rsid w:val="00B37FAA"/>
    <w:rsid w:val="00B37FB3"/>
    <w:rsid w:val="00B41555"/>
    <w:rsid w:val="00B4196A"/>
    <w:rsid w:val="00B41EC2"/>
    <w:rsid w:val="00B421FE"/>
    <w:rsid w:val="00B42682"/>
    <w:rsid w:val="00B42A22"/>
    <w:rsid w:val="00B42C51"/>
    <w:rsid w:val="00B42CB5"/>
    <w:rsid w:val="00B43708"/>
    <w:rsid w:val="00B439CC"/>
    <w:rsid w:val="00B43B3C"/>
    <w:rsid w:val="00B43D7C"/>
    <w:rsid w:val="00B43FFC"/>
    <w:rsid w:val="00B44DBC"/>
    <w:rsid w:val="00B45230"/>
    <w:rsid w:val="00B45CC4"/>
    <w:rsid w:val="00B473B1"/>
    <w:rsid w:val="00B474BC"/>
    <w:rsid w:val="00B47688"/>
    <w:rsid w:val="00B50285"/>
    <w:rsid w:val="00B51BCE"/>
    <w:rsid w:val="00B5296B"/>
    <w:rsid w:val="00B539F7"/>
    <w:rsid w:val="00B53FF4"/>
    <w:rsid w:val="00B56A6F"/>
    <w:rsid w:val="00B57E97"/>
    <w:rsid w:val="00B6106F"/>
    <w:rsid w:val="00B6108C"/>
    <w:rsid w:val="00B61431"/>
    <w:rsid w:val="00B6209B"/>
    <w:rsid w:val="00B6232E"/>
    <w:rsid w:val="00B626ED"/>
    <w:rsid w:val="00B628ED"/>
    <w:rsid w:val="00B62BAC"/>
    <w:rsid w:val="00B62CEC"/>
    <w:rsid w:val="00B63369"/>
    <w:rsid w:val="00B63570"/>
    <w:rsid w:val="00B6362B"/>
    <w:rsid w:val="00B6467E"/>
    <w:rsid w:val="00B647FD"/>
    <w:rsid w:val="00B65C97"/>
    <w:rsid w:val="00B703F3"/>
    <w:rsid w:val="00B706C6"/>
    <w:rsid w:val="00B713FA"/>
    <w:rsid w:val="00B71DCB"/>
    <w:rsid w:val="00B720AE"/>
    <w:rsid w:val="00B737E5"/>
    <w:rsid w:val="00B75357"/>
    <w:rsid w:val="00B75DA5"/>
    <w:rsid w:val="00B75EDE"/>
    <w:rsid w:val="00B77EB1"/>
    <w:rsid w:val="00B80A64"/>
    <w:rsid w:val="00B814D0"/>
    <w:rsid w:val="00B820BA"/>
    <w:rsid w:val="00B826C6"/>
    <w:rsid w:val="00B829AD"/>
    <w:rsid w:val="00B842DD"/>
    <w:rsid w:val="00B849FE"/>
    <w:rsid w:val="00B85622"/>
    <w:rsid w:val="00B85EC7"/>
    <w:rsid w:val="00B8610B"/>
    <w:rsid w:val="00B8671C"/>
    <w:rsid w:val="00B86E03"/>
    <w:rsid w:val="00B87C12"/>
    <w:rsid w:val="00B91313"/>
    <w:rsid w:val="00B91C04"/>
    <w:rsid w:val="00B943A8"/>
    <w:rsid w:val="00B94696"/>
    <w:rsid w:val="00B94BAD"/>
    <w:rsid w:val="00B953CF"/>
    <w:rsid w:val="00B96074"/>
    <w:rsid w:val="00B960CB"/>
    <w:rsid w:val="00B965BB"/>
    <w:rsid w:val="00B9776A"/>
    <w:rsid w:val="00B97C8D"/>
    <w:rsid w:val="00B97FC2"/>
    <w:rsid w:val="00BA0C61"/>
    <w:rsid w:val="00BA1210"/>
    <w:rsid w:val="00BA1A17"/>
    <w:rsid w:val="00BA1D2B"/>
    <w:rsid w:val="00BA1ECE"/>
    <w:rsid w:val="00BA44F4"/>
    <w:rsid w:val="00BA452D"/>
    <w:rsid w:val="00BA4CA4"/>
    <w:rsid w:val="00BA58BB"/>
    <w:rsid w:val="00BA69A9"/>
    <w:rsid w:val="00BA6E38"/>
    <w:rsid w:val="00BA7778"/>
    <w:rsid w:val="00BA78D7"/>
    <w:rsid w:val="00BA7A49"/>
    <w:rsid w:val="00BB0037"/>
    <w:rsid w:val="00BB1386"/>
    <w:rsid w:val="00BB18F8"/>
    <w:rsid w:val="00BB2AEC"/>
    <w:rsid w:val="00BB30FC"/>
    <w:rsid w:val="00BB376C"/>
    <w:rsid w:val="00BB4369"/>
    <w:rsid w:val="00BB5008"/>
    <w:rsid w:val="00BB514D"/>
    <w:rsid w:val="00BB6401"/>
    <w:rsid w:val="00BB6AAB"/>
    <w:rsid w:val="00BB71BF"/>
    <w:rsid w:val="00BC239C"/>
    <w:rsid w:val="00BC3E9C"/>
    <w:rsid w:val="00BC41A0"/>
    <w:rsid w:val="00BC4498"/>
    <w:rsid w:val="00BC4E2E"/>
    <w:rsid w:val="00BC52DC"/>
    <w:rsid w:val="00BC6808"/>
    <w:rsid w:val="00BC6F69"/>
    <w:rsid w:val="00BC7C20"/>
    <w:rsid w:val="00BC7CC1"/>
    <w:rsid w:val="00BD01EA"/>
    <w:rsid w:val="00BD0BDA"/>
    <w:rsid w:val="00BD11D2"/>
    <w:rsid w:val="00BD241B"/>
    <w:rsid w:val="00BD2F8F"/>
    <w:rsid w:val="00BD3030"/>
    <w:rsid w:val="00BD59B6"/>
    <w:rsid w:val="00BD5F60"/>
    <w:rsid w:val="00BD675D"/>
    <w:rsid w:val="00BD7AC0"/>
    <w:rsid w:val="00BE03A4"/>
    <w:rsid w:val="00BE2033"/>
    <w:rsid w:val="00BE4698"/>
    <w:rsid w:val="00BE5110"/>
    <w:rsid w:val="00BE6AC7"/>
    <w:rsid w:val="00BE7961"/>
    <w:rsid w:val="00BF00C8"/>
    <w:rsid w:val="00BF10AA"/>
    <w:rsid w:val="00BF27C1"/>
    <w:rsid w:val="00BF2B79"/>
    <w:rsid w:val="00BF3369"/>
    <w:rsid w:val="00BF3CF5"/>
    <w:rsid w:val="00BF5B4C"/>
    <w:rsid w:val="00BF5C87"/>
    <w:rsid w:val="00BF5F26"/>
    <w:rsid w:val="00BF7BC8"/>
    <w:rsid w:val="00BF7F8F"/>
    <w:rsid w:val="00C0116A"/>
    <w:rsid w:val="00C014DB"/>
    <w:rsid w:val="00C0175C"/>
    <w:rsid w:val="00C01798"/>
    <w:rsid w:val="00C01915"/>
    <w:rsid w:val="00C0260F"/>
    <w:rsid w:val="00C0289D"/>
    <w:rsid w:val="00C02DC4"/>
    <w:rsid w:val="00C034ED"/>
    <w:rsid w:val="00C05339"/>
    <w:rsid w:val="00C0534E"/>
    <w:rsid w:val="00C0687E"/>
    <w:rsid w:val="00C069F7"/>
    <w:rsid w:val="00C07460"/>
    <w:rsid w:val="00C10D58"/>
    <w:rsid w:val="00C11DF4"/>
    <w:rsid w:val="00C1309D"/>
    <w:rsid w:val="00C13529"/>
    <w:rsid w:val="00C14A7A"/>
    <w:rsid w:val="00C15BE1"/>
    <w:rsid w:val="00C1655C"/>
    <w:rsid w:val="00C214AA"/>
    <w:rsid w:val="00C21716"/>
    <w:rsid w:val="00C2196C"/>
    <w:rsid w:val="00C2234E"/>
    <w:rsid w:val="00C24B3F"/>
    <w:rsid w:val="00C24F91"/>
    <w:rsid w:val="00C25C34"/>
    <w:rsid w:val="00C25D64"/>
    <w:rsid w:val="00C265F3"/>
    <w:rsid w:val="00C26BA3"/>
    <w:rsid w:val="00C306E6"/>
    <w:rsid w:val="00C31443"/>
    <w:rsid w:val="00C32A4E"/>
    <w:rsid w:val="00C32D98"/>
    <w:rsid w:val="00C32EE7"/>
    <w:rsid w:val="00C33328"/>
    <w:rsid w:val="00C3399E"/>
    <w:rsid w:val="00C3425E"/>
    <w:rsid w:val="00C34B4C"/>
    <w:rsid w:val="00C34F13"/>
    <w:rsid w:val="00C35BA3"/>
    <w:rsid w:val="00C362CF"/>
    <w:rsid w:val="00C36353"/>
    <w:rsid w:val="00C36449"/>
    <w:rsid w:val="00C36711"/>
    <w:rsid w:val="00C36F10"/>
    <w:rsid w:val="00C40918"/>
    <w:rsid w:val="00C414CC"/>
    <w:rsid w:val="00C41559"/>
    <w:rsid w:val="00C41E33"/>
    <w:rsid w:val="00C42BD9"/>
    <w:rsid w:val="00C44240"/>
    <w:rsid w:val="00C44552"/>
    <w:rsid w:val="00C44E6A"/>
    <w:rsid w:val="00C457EE"/>
    <w:rsid w:val="00C4590A"/>
    <w:rsid w:val="00C45966"/>
    <w:rsid w:val="00C4692B"/>
    <w:rsid w:val="00C504D0"/>
    <w:rsid w:val="00C50583"/>
    <w:rsid w:val="00C506CC"/>
    <w:rsid w:val="00C511BE"/>
    <w:rsid w:val="00C51F92"/>
    <w:rsid w:val="00C52180"/>
    <w:rsid w:val="00C53AAF"/>
    <w:rsid w:val="00C53B2A"/>
    <w:rsid w:val="00C54382"/>
    <w:rsid w:val="00C55C4F"/>
    <w:rsid w:val="00C572D3"/>
    <w:rsid w:val="00C57308"/>
    <w:rsid w:val="00C5743C"/>
    <w:rsid w:val="00C57587"/>
    <w:rsid w:val="00C578C0"/>
    <w:rsid w:val="00C60EBF"/>
    <w:rsid w:val="00C616B6"/>
    <w:rsid w:val="00C61752"/>
    <w:rsid w:val="00C6435B"/>
    <w:rsid w:val="00C65D2B"/>
    <w:rsid w:val="00C65FBC"/>
    <w:rsid w:val="00C6672C"/>
    <w:rsid w:val="00C66B15"/>
    <w:rsid w:val="00C67E70"/>
    <w:rsid w:val="00C7096D"/>
    <w:rsid w:val="00C7099A"/>
    <w:rsid w:val="00C71F44"/>
    <w:rsid w:val="00C736CA"/>
    <w:rsid w:val="00C737EB"/>
    <w:rsid w:val="00C7462D"/>
    <w:rsid w:val="00C7479B"/>
    <w:rsid w:val="00C74F37"/>
    <w:rsid w:val="00C76168"/>
    <w:rsid w:val="00C769E0"/>
    <w:rsid w:val="00C76E58"/>
    <w:rsid w:val="00C811A7"/>
    <w:rsid w:val="00C813E0"/>
    <w:rsid w:val="00C8183D"/>
    <w:rsid w:val="00C81A32"/>
    <w:rsid w:val="00C81A8E"/>
    <w:rsid w:val="00C81ABA"/>
    <w:rsid w:val="00C81B04"/>
    <w:rsid w:val="00C82473"/>
    <w:rsid w:val="00C826C7"/>
    <w:rsid w:val="00C82759"/>
    <w:rsid w:val="00C82EFA"/>
    <w:rsid w:val="00C84D16"/>
    <w:rsid w:val="00C851A0"/>
    <w:rsid w:val="00C856BB"/>
    <w:rsid w:val="00C86534"/>
    <w:rsid w:val="00C86BEF"/>
    <w:rsid w:val="00C86F57"/>
    <w:rsid w:val="00C87734"/>
    <w:rsid w:val="00C878F3"/>
    <w:rsid w:val="00C9045A"/>
    <w:rsid w:val="00C91E8F"/>
    <w:rsid w:val="00C9242C"/>
    <w:rsid w:val="00C93E94"/>
    <w:rsid w:val="00C94400"/>
    <w:rsid w:val="00C9467B"/>
    <w:rsid w:val="00C951B0"/>
    <w:rsid w:val="00C958B9"/>
    <w:rsid w:val="00C95B80"/>
    <w:rsid w:val="00C95D07"/>
    <w:rsid w:val="00C968EF"/>
    <w:rsid w:val="00C96BC4"/>
    <w:rsid w:val="00C96D7A"/>
    <w:rsid w:val="00C9722E"/>
    <w:rsid w:val="00C974F6"/>
    <w:rsid w:val="00C975B7"/>
    <w:rsid w:val="00C97ED0"/>
    <w:rsid w:val="00CA0E21"/>
    <w:rsid w:val="00CA1487"/>
    <w:rsid w:val="00CA2A67"/>
    <w:rsid w:val="00CA3CF3"/>
    <w:rsid w:val="00CA4416"/>
    <w:rsid w:val="00CA46EB"/>
    <w:rsid w:val="00CA5787"/>
    <w:rsid w:val="00CA702D"/>
    <w:rsid w:val="00CB00BB"/>
    <w:rsid w:val="00CB06E2"/>
    <w:rsid w:val="00CB095E"/>
    <w:rsid w:val="00CB0ED1"/>
    <w:rsid w:val="00CB104A"/>
    <w:rsid w:val="00CB1DD5"/>
    <w:rsid w:val="00CB209A"/>
    <w:rsid w:val="00CB2338"/>
    <w:rsid w:val="00CB23FD"/>
    <w:rsid w:val="00CB3C0F"/>
    <w:rsid w:val="00CB3E52"/>
    <w:rsid w:val="00CB4455"/>
    <w:rsid w:val="00CB5A71"/>
    <w:rsid w:val="00CB5AB6"/>
    <w:rsid w:val="00CB5CA1"/>
    <w:rsid w:val="00CB60AA"/>
    <w:rsid w:val="00CB776C"/>
    <w:rsid w:val="00CB79AF"/>
    <w:rsid w:val="00CC0878"/>
    <w:rsid w:val="00CC1FB3"/>
    <w:rsid w:val="00CC3903"/>
    <w:rsid w:val="00CC3FE3"/>
    <w:rsid w:val="00CC4945"/>
    <w:rsid w:val="00CC4C1B"/>
    <w:rsid w:val="00CC527B"/>
    <w:rsid w:val="00CC59A6"/>
    <w:rsid w:val="00CC782F"/>
    <w:rsid w:val="00CC7CD7"/>
    <w:rsid w:val="00CC7FEC"/>
    <w:rsid w:val="00CD15B6"/>
    <w:rsid w:val="00CD22E8"/>
    <w:rsid w:val="00CD2386"/>
    <w:rsid w:val="00CD2686"/>
    <w:rsid w:val="00CD3B9E"/>
    <w:rsid w:val="00CD3E31"/>
    <w:rsid w:val="00CD468D"/>
    <w:rsid w:val="00CD4900"/>
    <w:rsid w:val="00CD628A"/>
    <w:rsid w:val="00CD7670"/>
    <w:rsid w:val="00CD7893"/>
    <w:rsid w:val="00CD78B3"/>
    <w:rsid w:val="00CD78F1"/>
    <w:rsid w:val="00CD7EDB"/>
    <w:rsid w:val="00CE02CB"/>
    <w:rsid w:val="00CE08B8"/>
    <w:rsid w:val="00CE1039"/>
    <w:rsid w:val="00CE197F"/>
    <w:rsid w:val="00CE2497"/>
    <w:rsid w:val="00CE2BAC"/>
    <w:rsid w:val="00CE39FF"/>
    <w:rsid w:val="00CE45EB"/>
    <w:rsid w:val="00CE4891"/>
    <w:rsid w:val="00CE4895"/>
    <w:rsid w:val="00CE48E0"/>
    <w:rsid w:val="00CE577A"/>
    <w:rsid w:val="00CE6562"/>
    <w:rsid w:val="00CE6E13"/>
    <w:rsid w:val="00CE78C6"/>
    <w:rsid w:val="00CF0A94"/>
    <w:rsid w:val="00CF10BA"/>
    <w:rsid w:val="00CF1AE3"/>
    <w:rsid w:val="00CF3598"/>
    <w:rsid w:val="00CF3859"/>
    <w:rsid w:val="00CF3CAD"/>
    <w:rsid w:val="00CF3D75"/>
    <w:rsid w:val="00CF4178"/>
    <w:rsid w:val="00CF4628"/>
    <w:rsid w:val="00CF5F47"/>
    <w:rsid w:val="00CF61C8"/>
    <w:rsid w:val="00CF6FD8"/>
    <w:rsid w:val="00CF6FDE"/>
    <w:rsid w:val="00D001EF"/>
    <w:rsid w:val="00D00805"/>
    <w:rsid w:val="00D010EA"/>
    <w:rsid w:val="00D01303"/>
    <w:rsid w:val="00D01851"/>
    <w:rsid w:val="00D0191D"/>
    <w:rsid w:val="00D01B23"/>
    <w:rsid w:val="00D02FC9"/>
    <w:rsid w:val="00D03418"/>
    <w:rsid w:val="00D0363B"/>
    <w:rsid w:val="00D047E3"/>
    <w:rsid w:val="00D04B24"/>
    <w:rsid w:val="00D0503F"/>
    <w:rsid w:val="00D059DA"/>
    <w:rsid w:val="00D06A7D"/>
    <w:rsid w:val="00D06F76"/>
    <w:rsid w:val="00D0755C"/>
    <w:rsid w:val="00D100A8"/>
    <w:rsid w:val="00D106CB"/>
    <w:rsid w:val="00D10E21"/>
    <w:rsid w:val="00D113CF"/>
    <w:rsid w:val="00D13762"/>
    <w:rsid w:val="00D1444B"/>
    <w:rsid w:val="00D14885"/>
    <w:rsid w:val="00D150BB"/>
    <w:rsid w:val="00D1511B"/>
    <w:rsid w:val="00D15658"/>
    <w:rsid w:val="00D15E13"/>
    <w:rsid w:val="00D16517"/>
    <w:rsid w:val="00D179DF"/>
    <w:rsid w:val="00D17C63"/>
    <w:rsid w:val="00D17EF1"/>
    <w:rsid w:val="00D20080"/>
    <w:rsid w:val="00D203C0"/>
    <w:rsid w:val="00D21750"/>
    <w:rsid w:val="00D23684"/>
    <w:rsid w:val="00D238A8"/>
    <w:rsid w:val="00D23BB4"/>
    <w:rsid w:val="00D23DC8"/>
    <w:rsid w:val="00D23E12"/>
    <w:rsid w:val="00D241B3"/>
    <w:rsid w:val="00D24E99"/>
    <w:rsid w:val="00D2574F"/>
    <w:rsid w:val="00D259A8"/>
    <w:rsid w:val="00D25B60"/>
    <w:rsid w:val="00D266CE"/>
    <w:rsid w:val="00D30658"/>
    <w:rsid w:val="00D30AF7"/>
    <w:rsid w:val="00D3116B"/>
    <w:rsid w:val="00D31C2B"/>
    <w:rsid w:val="00D32105"/>
    <w:rsid w:val="00D32357"/>
    <w:rsid w:val="00D34337"/>
    <w:rsid w:val="00D3468D"/>
    <w:rsid w:val="00D34CA8"/>
    <w:rsid w:val="00D34E48"/>
    <w:rsid w:val="00D36767"/>
    <w:rsid w:val="00D36982"/>
    <w:rsid w:val="00D36D8B"/>
    <w:rsid w:val="00D36FFE"/>
    <w:rsid w:val="00D370E3"/>
    <w:rsid w:val="00D372B7"/>
    <w:rsid w:val="00D408B0"/>
    <w:rsid w:val="00D40A31"/>
    <w:rsid w:val="00D41FBF"/>
    <w:rsid w:val="00D424DC"/>
    <w:rsid w:val="00D424EB"/>
    <w:rsid w:val="00D4356C"/>
    <w:rsid w:val="00D43B14"/>
    <w:rsid w:val="00D44003"/>
    <w:rsid w:val="00D45114"/>
    <w:rsid w:val="00D453E5"/>
    <w:rsid w:val="00D4572F"/>
    <w:rsid w:val="00D45F8B"/>
    <w:rsid w:val="00D477C3"/>
    <w:rsid w:val="00D50B8F"/>
    <w:rsid w:val="00D52767"/>
    <w:rsid w:val="00D53AD0"/>
    <w:rsid w:val="00D54060"/>
    <w:rsid w:val="00D5467E"/>
    <w:rsid w:val="00D5581E"/>
    <w:rsid w:val="00D55A4E"/>
    <w:rsid w:val="00D55C66"/>
    <w:rsid w:val="00D55F53"/>
    <w:rsid w:val="00D55F83"/>
    <w:rsid w:val="00D56596"/>
    <w:rsid w:val="00D56668"/>
    <w:rsid w:val="00D56F2B"/>
    <w:rsid w:val="00D574B9"/>
    <w:rsid w:val="00D60847"/>
    <w:rsid w:val="00D63C77"/>
    <w:rsid w:val="00D63E14"/>
    <w:rsid w:val="00D63F39"/>
    <w:rsid w:val="00D640D5"/>
    <w:rsid w:val="00D646B1"/>
    <w:rsid w:val="00D64CCC"/>
    <w:rsid w:val="00D64E16"/>
    <w:rsid w:val="00D661A7"/>
    <w:rsid w:val="00D668B7"/>
    <w:rsid w:val="00D66FAE"/>
    <w:rsid w:val="00D70112"/>
    <w:rsid w:val="00D72422"/>
    <w:rsid w:val="00D74772"/>
    <w:rsid w:val="00D74DB9"/>
    <w:rsid w:val="00D74FCA"/>
    <w:rsid w:val="00D7648B"/>
    <w:rsid w:val="00D80AE9"/>
    <w:rsid w:val="00D81787"/>
    <w:rsid w:val="00D8265A"/>
    <w:rsid w:val="00D82AC8"/>
    <w:rsid w:val="00D82EC0"/>
    <w:rsid w:val="00D83631"/>
    <w:rsid w:val="00D84FDE"/>
    <w:rsid w:val="00D8789C"/>
    <w:rsid w:val="00D90295"/>
    <w:rsid w:val="00D90392"/>
    <w:rsid w:val="00D907C0"/>
    <w:rsid w:val="00D90A15"/>
    <w:rsid w:val="00D90CFB"/>
    <w:rsid w:val="00D91A6F"/>
    <w:rsid w:val="00D91D76"/>
    <w:rsid w:val="00D93601"/>
    <w:rsid w:val="00D944B6"/>
    <w:rsid w:val="00D94616"/>
    <w:rsid w:val="00D957D0"/>
    <w:rsid w:val="00D95E74"/>
    <w:rsid w:val="00D960F8"/>
    <w:rsid w:val="00D96A13"/>
    <w:rsid w:val="00D97000"/>
    <w:rsid w:val="00D97497"/>
    <w:rsid w:val="00D97595"/>
    <w:rsid w:val="00D97D96"/>
    <w:rsid w:val="00DA0349"/>
    <w:rsid w:val="00DA0FB8"/>
    <w:rsid w:val="00DA1C9B"/>
    <w:rsid w:val="00DA36D6"/>
    <w:rsid w:val="00DA3D59"/>
    <w:rsid w:val="00DA3E81"/>
    <w:rsid w:val="00DA43F8"/>
    <w:rsid w:val="00DA43FC"/>
    <w:rsid w:val="00DA4460"/>
    <w:rsid w:val="00DA73D0"/>
    <w:rsid w:val="00DA7870"/>
    <w:rsid w:val="00DB26C9"/>
    <w:rsid w:val="00DB2C23"/>
    <w:rsid w:val="00DB3AB8"/>
    <w:rsid w:val="00DB41E1"/>
    <w:rsid w:val="00DB5263"/>
    <w:rsid w:val="00DB596C"/>
    <w:rsid w:val="00DB6737"/>
    <w:rsid w:val="00DB7BDA"/>
    <w:rsid w:val="00DB7CA9"/>
    <w:rsid w:val="00DC0995"/>
    <w:rsid w:val="00DC1E91"/>
    <w:rsid w:val="00DC3FB1"/>
    <w:rsid w:val="00DC51E9"/>
    <w:rsid w:val="00DC7530"/>
    <w:rsid w:val="00DC76B7"/>
    <w:rsid w:val="00DD01C4"/>
    <w:rsid w:val="00DD03CB"/>
    <w:rsid w:val="00DD0508"/>
    <w:rsid w:val="00DD061B"/>
    <w:rsid w:val="00DD0DF6"/>
    <w:rsid w:val="00DD0F0C"/>
    <w:rsid w:val="00DD32BA"/>
    <w:rsid w:val="00DD3817"/>
    <w:rsid w:val="00DD3F28"/>
    <w:rsid w:val="00DD3F82"/>
    <w:rsid w:val="00DD5045"/>
    <w:rsid w:val="00DD506E"/>
    <w:rsid w:val="00DD50A6"/>
    <w:rsid w:val="00DD54C4"/>
    <w:rsid w:val="00DD6972"/>
    <w:rsid w:val="00DD6B57"/>
    <w:rsid w:val="00DD70C6"/>
    <w:rsid w:val="00DD795E"/>
    <w:rsid w:val="00DD7AEE"/>
    <w:rsid w:val="00DD7D03"/>
    <w:rsid w:val="00DE081B"/>
    <w:rsid w:val="00DE0D41"/>
    <w:rsid w:val="00DE174B"/>
    <w:rsid w:val="00DE1CA5"/>
    <w:rsid w:val="00DE2299"/>
    <w:rsid w:val="00DE29E3"/>
    <w:rsid w:val="00DE303D"/>
    <w:rsid w:val="00DE30AE"/>
    <w:rsid w:val="00DE33AA"/>
    <w:rsid w:val="00DE37E3"/>
    <w:rsid w:val="00DE43F8"/>
    <w:rsid w:val="00DE5007"/>
    <w:rsid w:val="00DE52B9"/>
    <w:rsid w:val="00DE705C"/>
    <w:rsid w:val="00DE7443"/>
    <w:rsid w:val="00DF116E"/>
    <w:rsid w:val="00DF1507"/>
    <w:rsid w:val="00DF208F"/>
    <w:rsid w:val="00DF2CFA"/>
    <w:rsid w:val="00DF3025"/>
    <w:rsid w:val="00DF3A83"/>
    <w:rsid w:val="00DF45F0"/>
    <w:rsid w:val="00DF4D94"/>
    <w:rsid w:val="00DF5236"/>
    <w:rsid w:val="00DF5280"/>
    <w:rsid w:val="00DF57E2"/>
    <w:rsid w:val="00DF655A"/>
    <w:rsid w:val="00E008C9"/>
    <w:rsid w:val="00E00BAB"/>
    <w:rsid w:val="00E01D79"/>
    <w:rsid w:val="00E01F4A"/>
    <w:rsid w:val="00E021D4"/>
    <w:rsid w:val="00E02298"/>
    <w:rsid w:val="00E02CB7"/>
    <w:rsid w:val="00E03498"/>
    <w:rsid w:val="00E05A58"/>
    <w:rsid w:val="00E05C04"/>
    <w:rsid w:val="00E06B9B"/>
    <w:rsid w:val="00E07527"/>
    <w:rsid w:val="00E132F7"/>
    <w:rsid w:val="00E1553F"/>
    <w:rsid w:val="00E157A9"/>
    <w:rsid w:val="00E15EB6"/>
    <w:rsid w:val="00E16809"/>
    <w:rsid w:val="00E1781A"/>
    <w:rsid w:val="00E224CB"/>
    <w:rsid w:val="00E232CE"/>
    <w:rsid w:val="00E23E09"/>
    <w:rsid w:val="00E2416A"/>
    <w:rsid w:val="00E249E8"/>
    <w:rsid w:val="00E26D7C"/>
    <w:rsid w:val="00E274E7"/>
    <w:rsid w:val="00E27D1E"/>
    <w:rsid w:val="00E30278"/>
    <w:rsid w:val="00E31110"/>
    <w:rsid w:val="00E316A4"/>
    <w:rsid w:val="00E31B15"/>
    <w:rsid w:val="00E31D63"/>
    <w:rsid w:val="00E3373A"/>
    <w:rsid w:val="00E3446A"/>
    <w:rsid w:val="00E34561"/>
    <w:rsid w:val="00E35302"/>
    <w:rsid w:val="00E35F6B"/>
    <w:rsid w:val="00E36E61"/>
    <w:rsid w:val="00E3710D"/>
    <w:rsid w:val="00E374FB"/>
    <w:rsid w:val="00E41130"/>
    <w:rsid w:val="00E418C1"/>
    <w:rsid w:val="00E42F5B"/>
    <w:rsid w:val="00E43DC2"/>
    <w:rsid w:val="00E44FC9"/>
    <w:rsid w:val="00E46489"/>
    <w:rsid w:val="00E46BB7"/>
    <w:rsid w:val="00E47916"/>
    <w:rsid w:val="00E47E7D"/>
    <w:rsid w:val="00E5090E"/>
    <w:rsid w:val="00E50991"/>
    <w:rsid w:val="00E513A1"/>
    <w:rsid w:val="00E51C68"/>
    <w:rsid w:val="00E52B97"/>
    <w:rsid w:val="00E52BEC"/>
    <w:rsid w:val="00E537AF"/>
    <w:rsid w:val="00E53F58"/>
    <w:rsid w:val="00E540F9"/>
    <w:rsid w:val="00E54266"/>
    <w:rsid w:val="00E550E5"/>
    <w:rsid w:val="00E55148"/>
    <w:rsid w:val="00E5526A"/>
    <w:rsid w:val="00E55630"/>
    <w:rsid w:val="00E55E34"/>
    <w:rsid w:val="00E562AE"/>
    <w:rsid w:val="00E562C3"/>
    <w:rsid w:val="00E563BE"/>
    <w:rsid w:val="00E56963"/>
    <w:rsid w:val="00E56C81"/>
    <w:rsid w:val="00E5726D"/>
    <w:rsid w:val="00E60D83"/>
    <w:rsid w:val="00E61469"/>
    <w:rsid w:val="00E6224D"/>
    <w:rsid w:val="00E62B8D"/>
    <w:rsid w:val="00E646D8"/>
    <w:rsid w:val="00E64CB0"/>
    <w:rsid w:val="00E64D0E"/>
    <w:rsid w:val="00E65269"/>
    <w:rsid w:val="00E65BDF"/>
    <w:rsid w:val="00E663AF"/>
    <w:rsid w:val="00E667C3"/>
    <w:rsid w:val="00E66B48"/>
    <w:rsid w:val="00E66E57"/>
    <w:rsid w:val="00E67007"/>
    <w:rsid w:val="00E7071F"/>
    <w:rsid w:val="00E70D06"/>
    <w:rsid w:val="00E71CE4"/>
    <w:rsid w:val="00E727C5"/>
    <w:rsid w:val="00E734F6"/>
    <w:rsid w:val="00E735F9"/>
    <w:rsid w:val="00E736D9"/>
    <w:rsid w:val="00E73A62"/>
    <w:rsid w:val="00E73CAD"/>
    <w:rsid w:val="00E74842"/>
    <w:rsid w:val="00E75101"/>
    <w:rsid w:val="00E75A7D"/>
    <w:rsid w:val="00E76DCE"/>
    <w:rsid w:val="00E76FEF"/>
    <w:rsid w:val="00E80579"/>
    <w:rsid w:val="00E8068D"/>
    <w:rsid w:val="00E81079"/>
    <w:rsid w:val="00E81B47"/>
    <w:rsid w:val="00E81FDD"/>
    <w:rsid w:val="00E82709"/>
    <w:rsid w:val="00E8290C"/>
    <w:rsid w:val="00E82C2A"/>
    <w:rsid w:val="00E82EF7"/>
    <w:rsid w:val="00E83834"/>
    <w:rsid w:val="00E83CB9"/>
    <w:rsid w:val="00E8501B"/>
    <w:rsid w:val="00E85581"/>
    <w:rsid w:val="00E8559C"/>
    <w:rsid w:val="00E86DF7"/>
    <w:rsid w:val="00E87B29"/>
    <w:rsid w:val="00E87CE3"/>
    <w:rsid w:val="00E901CD"/>
    <w:rsid w:val="00E90739"/>
    <w:rsid w:val="00E90AE9"/>
    <w:rsid w:val="00E9169D"/>
    <w:rsid w:val="00E91967"/>
    <w:rsid w:val="00E9235A"/>
    <w:rsid w:val="00E927B7"/>
    <w:rsid w:val="00E946A4"/>
    <w:rsid w:val="00E95373"/>
    <w:rsid w:val="00E9640E"/>
    <w:rsid w:val="00E9779D"/>
    <w:rsid w:val="00E97A6D"/>
    <w:rsid w:val="00E97CC3"/>
    <w:rsid w:val="00EA1015"/>
    <w:rsid w:val="00EA138D"/>
    <w:rsid w:val="00EA14D0"/>
    <w:rsid w:val="00EA23F6"/>
    <w:rsid w:val="00EA2A95"/>
    <w:rsid w:val="00EA2F5E"/>
    <w:rsid w:val="00EA44DE"/>
    <w:rsid w:val="00EA5DA1"/>
    <w:rsid w:val="00EA5DD4"/>
    <w:rsid w:val="00EA76E3"/>
    <w:rsid w:val="00EB0293"/>
    <w:rsid w:val="00EB444A"/>
    <w:rsid w:val="00EB49C5"/>
    <w:rsid w:val="00EB509A"/>
    <w:rsid w:val="00EB6CB6"/>
    <w:rsid w:val="00EB7099"/>
    <w:rsid w:val="00EB7ECB"/>
    <w:rsid w:val="00EC01B9"/>
    <w:rsid w:val="00EC15F7"/>
    <w:rsid w:val="00EC23D2"/>
    <w:rsid w:val="00EC242F"/>
    <w:rsid w:val="00EC36A4"/>
    <w:rsid w:val="00EC36DA"/>
    <w:rsid w:val="00EC3DEB"/>
    <w:rsid w:val="00EC4323"/>
    <w:rsid w:val="00EC4423"/>
    <w:rsid w:val="00EC4886"/>
    <w:rsid w:val="00EC60BA"/>
    <w:rsid w:val="00EC66B5"/>
    <w:rsid w:val="00EC6E8E"/>
    <w:rsid w:val="00EC6F18"/>
    <w:rsid w:val="00EC70AA"/>
    <w:rsid w:val="00EC7168"/>
    <w:rsid w:val="00EC7235"/>
    <w:rsid w:val="00ED0409"/>
    <w:rsid w:val="00ED0BA1"/>
    <w:rsid w:val="00ED0FC5"/>
    <w:rsid w:val="00ED160D"/>
    <w:rsid w:val="00ED23C5"/>
    <w:rsid w:val="00ED2726"/>
    <w:rsid w:val="00ED30FE"/>
    <w:rsid w:val="00ED362F"/>
    <w:rsid w:val="00ED505E"/>
    <w:rsid w:val="00ED696C"/>
    <w:rsid w:val="00ED6AE5"/>
    <w:rsid w:val="00ED7BBD"/>
    <w:rsid w:val="00EE0B8C"/>
    <w:rsid w:val="00EE0D9E"/>
    <w:rsid w:val="00EE0F40"/>
    <w:rsid w:val="00EE29D8"/>
    <w:rsid w:val="00EE43C8"/>
    <w:rsid w:val="00EE4FFB"/>
    <w:rsid w:val="00EE6413"/>
    <w:rsid w:val="00EE6A50"/>
    <w:rsid w:val="00EE72F4"/>
    <w:rsid w:val="00EE7DE4"/>
    <w:rsid w:val="00EF06B3"/>
    <w:rsid w:val="00EF0C8C"/>
    <w:rsid w:val="00EF0FF5"/>
    <w:rsid w:val="00EF118D"/>
    <w:rsid w:val="00EF11D5"/>
    <w:rsid w:val="00EF24AD"/>
    <w:rsid w:val="00EF32F0"/>
    <w:rsid w:val="00EF3B5C"/>
    <w:rsid w:val="00EF4EFE"/>
    <w:rsid w:val="00EF76F8"/>
    <w:rsid w:val="00EF7C5B"/>
    <w:rsid w:val="00EF7F91"/>
    <w:rsid w:val="00F019B4"/>
    <w:rsid w:val="00F039AE"/>
    <w:rsid w:val="00F046E1"/>
    <w:rsid w:val="00F04CD0"/>
    <w:rsid w:val="00F063A3"/>
    <w:rsid w:val="00F06AEF"/>
    <w:rsid w:val="00F0733F"/>
    <w:rsid w:val="00F077F3"/>
    <w:rsid w:val="00F107F1"/>
    <w:rsid w:val="00F10DE8"/>
    <w:rsid w:val="00F117BC"/>
    <w:rsid w:val="00F11977"/>
    <w:rsid w:val="00F12DE6"/>
    <w:rsid w:val="00F12EA6"/>
    <w:rsid w:val="00F14161"/>
    <w:rsid w:val="00F16D3D"/>
    <w:rsid w:val="00F17BF7"/>
    <w:rsid w:val="00F216A2"/>
    <w:rsid w:val="00F2191D"/>
    <w:rsid w:val="00F2221D"/>
    <w:rsid w:val="00F22789"/>
    <w:rsid w:val="00F22978"/>
    <w:rsid w:val="00F22CC9"/>
    <w:rsid w:val="00F2419F"/>
    <w:rsid w:val="00F24D9D"/>
    <w:rsid w:val="00F2531F"/>
    <w:rsid w:val="00F25341"/>
    <w:rsid w:val="00F2573D"/>
    <w:rsid w:val="00F257EE"/>
    <w:rsid w:val="00F26667"/>
    <w:rsid w:val="00F3108E"/>
    <w:rsid w:val="00F31B33"/>
    <w:rsid w:val="00F31FD4"/>
    <w:rsid w:val="00F322AD"/>
    <w:rsid w:val="00F32756"/>
    <w:rsid w:val="00F3437E"/>
    <w:rsid w:val="00F34454"/>
    <w:rsid w:val="00F34B76"/>
    <w:rsid w:val="00F34D13"/>
    <w:rsid w:val="00F36204"/>
    <w:rsid w:val="00F36CE6"/>
    <w:rsid w:val="00F40FAB"/>
    <w:rsid w:val="00F410AC"/>
    <w:rsid w:val="00F424FC"/>
    <w:rsid w:val="00F427A6"/>
    <w:rsid w:val="00F43068"/>
    <w:rsid w:val="00F438EE"/>
    <w:rsid w:val="00F44B1A"/>
    <w:rsid w:val="00F44DCE"/>
    <w:rsid w:val="00F44F0B"/>
    <w:rsid w:val="00F45D55"/>
    <w:rsid w:val="00F46630"/>
    <w:rsid w:val="00F46E89"/>
    <w:rsid w:val="00F470BE"/>
    <w:rsid w:val="00F479DB"/>
    <w:rsid w:val="00F47D48"/>
    <w:rsid w:val="00F47EC0"/>
    <w:rsid w:val="00F510FC"/>
    <w:rsid w:val="00F52914"/>
    <w:rsid w:val="00F534C1"/>
    <w:rsid w:val="00F53861"/>
    <w:rsid w:val="00F53C61"/>
    <w:rsid w:val="00F54136"/>
    <w:rsid w:val="00F546FB"/>
    <w:rsid w:val="00F54CEA"/>
    <w:rsid w:val="00F55F92"/>
    <w:rsid w:val="00F56259"/>
    <w:rsid w:val="00F57319"/>
    <w:rsid w:val="00F600BE"/>
    <w:rsid w:val="00F6063C"/>
    <w:rsid w:val="00F608AD"/>
    <w:rsid w:val="00F618CF"/>
    <w:rsid w:val="00F62170"/>
    <w:rsid w:val="00F63458"/>
    <w:rsid w:val="00F64C22"/>
    <w:rsid w:val="00F655CD"/>
    <w:rsid w:val="00F65E8D"/>
    <w:rsid w:val="00F66765"/>
    <w:rsid w:val="00F66ACB"/>
    <w:rsid w:val="00F66D2B"/>
    <w:rsid w:val="00F66D8E"/>
    <w:rsid w:val="00F67A59"/>
    <w:rsid w:val="00F70E18"/>
    <w:rsid w:val="00F720B5"/>
    <w:rsid w:val="00F730BF"/>
    <w:rsid w:val="00F733B4"/>
    <w:rsid w:val="00F7368A"/>
    <w:rsid w:val="00F7452D"/>
    <w:rsid w:val="00F747A2"/>
    <w:rsid w:val="00F749E8"/>
    <w:rsid w:val="00F74EBC"/>
    <w:rsid w:val="00F75756"/>
    <w:rsid w:val="00F75BCE"/>
    <w:rsid w:val="00F76894"/>
    <w:rsid w:val="00F76FFA"/>
    <w:rsid w:val="00F773E3"/>
    <w:rsid w:val="00F80DCE"/>
    <w:rsid w:val="00F80ED9"/>
    <w:rsid w:val="00F82DCD"/>
    <w:rsid w:val="00F8375C"/>
    <w:rsid w:val="00F84B32"/>
    <w:rsid w:val="00F84DC0"/>
    <w:rsid w:val="00F85065"/>
    <w:rsid w:val="00F85773"/>
    <w:rsid w:val="00F858DC"/>
    <w:rsid w:val="00F85F0D"/>
    <w:rsid w:val="00F86BB8"/>
    <w:rsid w:val="00F87604"/>
    <w:rsid w:val="00F90079"/>
    <w:rsid w:val="00F90C51"/>
    <w:rsid w:val="00F91C37"/>
    <w:rsid w:val="00F92047"/>
    <w:rsid w:val="00F927A9"/>
    <w:rsid w:val="00F930BA"/>
    <w:rsid w:val="00F94655"/>
    <w:rsid w:val="00F95DF1"/>
    <w:rsid w:val="00F96187"/>
    <w:rsid w:val="00F96631"/>
    <w:rsid w:val="00FA14A7"/>
    <w:rsid w:val="00FA1C05"/>
    <w:rsid w:val="00FA2422"/>
    <w:rsid w:val="00FA4078"/>
    <w:rsid w:val="00FA46E5"/>
    <w:rsid w:val="00FA4CDB"/>
    <w:rsid w:val="00FA4CE8"/>
    <w:rsid w:val="00FA5464"/>
    <w:rsid w:val="00FA606B"/>
    <w:rsid w:val="00FB0A89"/>
    <w:rsid w:val="00FB19B8"/>
    <w:rsid w:val="00FB3E6C"/>
    <w:rsid w:val="00FB409D"/>
    <w:rsid w:val="00FB4669"/>
    <w:rsid w:val="00FB46D4"/>
    <w:rsid w:val="00FB5015"/>
    <w:rsid w:val="00FB56D1"/>
    <w:rsid w:val="00FB58A2"/>
    <w:rsid w:val="00FB58B8"/>
    <w:rsid w:val="00FB74B7"/>
    <w:rsid w:val="00FB7532"/>
    <w:rsid w:val="00FB7594"/>
    <w:rsid w:val="00FC019D"/>
    <w:rsid w:val="00FC15AC"/>
    <w:rsid w:val="00FC1EDD"/>
    <w:rsid w:val="00FC1EE2"/>
    <w:rsid w:val="00FC22BB"/>
    <w:rsid w:val="00FC232B"/>
    <w:rsid w:val="00FC2F89"/>
    <w:rsid w:val="00FC3484"/>
    <w:rsid w:val="00FC3871"/>
    <w:rsid w:val="00FC4510"/>
    <w:rsid w:val="00FC57D8"/>
    <w:rsid w:val="00FC5D5D"/>
    <w:rsid w:val="00FC6C00"/>
    <w:rsid w:val="00FC7D5F"/>
    <w:rsid w:val="00FD0255"/>
    <w:rsid w:val="00FD27FD"/>
    <w:rsid w:val="00FD47F7"/>
    <w:rsid w:val="00FD599D"/>
    <w:rsid w:val="00FD6912"/>
    <w:rsid w:val="00FD6C46"/>
    <w:rsid w:val="00FE0860"/>
    <w:rsid w:val="00FE0CEC"/>
    <w:rsid w:val="00FE28E0"/>
    <w:rsid w:val="00FE2AD9"/>
    <w:rsid w:val="00FE353F"/>
    <w:rsid w:val="00FE37AD"/>
    <w:rsid w:val="00FE5ADB"/>
    <w:rsid w:val="00FE7CE4"/>
    <w:rsid w:val="00FF0769"/>
    <w:rsid w:val="00FF1083"/>
    <w:rsid w:val="00FF139D"/>
    <w:rsid w:val="00FF1CE3"/>
    <w:rsid w:val="00FF1FF9"/>
    <w:rsid w:val="00FF2851"/>
    <w:rsid w:val="00FF2F6C"/>
    <w:rsid w:val="00FF2FCB"/>
    <w:rsid w:val="00FF364C"/>
    <w:rsid w:val="00FF4ED4"/>
    <w:rsid w:val="00FF564F"/>
    <w:rsid w:val="00FF56DC"/>
    <w:rsid w:val="00FF6611"/>
    <w:rsid w:val="00FF6DE8"/>
    <w:rsid w:val="00FF74F9"/>
    <w:rsid w:val="012C6A17"/>
    <w:rsid w:val="013A2B3D"/>
    <w:rsid w:val="014D28C9"/>
    <w:rsid w:val="01823B32"/>
    <w:rsid w:val="01916C5A"/>
    <w:rsid w:val="01AA40DE"/>
    <w:rsid w:val="01F079F5"/>
    <w:rsid w:val="01FD4A81"/>
    <w:rsid w:val="024A7504"/>
    <w:rsid w:val="028D5673"/>
    <w:rsid w:val="02E42DB9"/>
    <w:rsid w:val="02E84657"/>
    <w:rsid w:val="032F672A"/>
    <w:rsid w:val="038C592B"/>
    <w:rsid w:val="03A33F24"/>
    <w:rsid w:val="03A74512"/>
    <w:rsid w:val="045F542B"/>
    <w:rsid w:val="047B14FB"/>
    <w:rsid w:val="05111F14"/>
    <w:rsid w:val="051C683A"/>
    <w:rsid w:val="05482863"/>
    <w:rsid w:val="0548485E"/>
    <w:rsid w:val="059958D7"/>
    <w:rsid w:val="05A607FA"/>
    <w:rsid w:val="05A70310"/>
    <w:rsid w:val="05B67A46"/>
    <w:rsid w:val="05BE403C"/>
    <w:rsid w:val="05C14A88"/>
    <w:rsid w:val="0610529C"/>
    <w:rsid w:val="06257970"/>
    <w:rsid w:val="063D04A7"/>
    <w:rsid w:val="063F64EF"/>
    <w:rsid w:val="06915006"/>
    <w:rsid w:val="069F4D88"/>
    <w:rsid w:val="06A32A1C"/>
    <w:rsid w:val="070A03E9"/>
    <w:rsid w:val="07666493"/>
    <w:rsid w:val="07723089"/>
    <w:rsid w:val="07B436A2"/>
    <w:rsid w:val="07CD6512"/>
    <w:rsid w:val="07E3599F"/>
    <w:rsid w:val="084530CB"/>
    <w:rsid w:val="084C56C2"/>
    <w:rsid w:val="084E1401"/>
    <w:rsid w:val="085408F8"/>
    <w:rsid w:val="085D1644"/>
    <w:rsid w:val="0863145F"/>
    <w:rsid w:val="08915791"/>
    <w:rsid w:val="08BD0334"/>
    <w:rsid w:val="08CC1BEA"/>
    <w:rsid w:val="08E27D9B"/>
    <w:rsid w:val="09145BF7"/>
    <w:rsid w:val="09177B37"/>
    <w:rsid w:val="097A4477"/>
    <w:rsid w:val="098552F6"/>
    <w:rsid w:val="09DA460A"/>
    <w:rsid w:val="09FC161F"/>
    <w:rsid w:val="0A2F386B"/>
    <w:rsid w:val="0A435AEB"/>
    <w:rsid w:val="0AAF2782"/>
    <w:rsid w:val="0AE65B6F"/>
    <w:rsid w:val="0AFF173F"/>
    <w:rsid w:val="0B203C13"/>
    <w:rsid w:val="0B230693"/>
    <w:rsid w:val="0B3C7C36"/>
    <w:rsid w:val="0BD648D6"/>
    <w:rsid w:val="0BE91440"/>
    <w:rsid w:val="0C5B0590"/>
    <w:rsid w:val="0C7E602C"/>
    <w:rsid w:val="0CB8432F"/>
    <w:rsid w:val="0CC53C5B"/>
    <w:rsid w:val="0CFF7016"/>
    <w:rsid w:val="0D122E93"/>
    <w:rsid w:val="0D18205B"/>
    <w:rsid w:val="0D404FEF"/>
    <w:rsid w:val="0D7C1512"/>
    <w:rsid w:val="0D984ECC"/>
    <w:rsid w:val="0D9D010F"/>
    <w:rsid w:val="0DD423A8"/>
    <w:rsid w:val="0DFC545B"/>
    <w:rsid w:val="0E1924B1"/>
    <w:rsid w:val="0E256366"/>
    <w:rsid w:val="0E720391"/>
    <w:rsid w:val="0EB36461"/>
    <w:rsid w:val="0EC525D0"/>
    <w:rsid w:val="0EFE382C"/>
    <w:rsid w:val="0F1410D5"/>
    <w:rsid w:val="0F244DDE"/>
    <w:rsid w:val="10345380"/>
    <w:rsid w:val="104F7426"/>
    <w:rsid w:val="1092271B"/>
    <w:rsid w:val="10CA4CE5"/>
    <w:rsid w:val="10D95F27"/>
    <w:rsid w:val="112C24FB"/>
    <w:rsid w:val="115A606B"/>
    <w:rsid w:val="118358D7"/>
    <w:rsid w:val="11B37942"/>
    <w:rsid w:val="11B57F5C"/>
    <w:rsid w:val="120B3EBE"/>
    <w:rsid w:val="12187054"/>
    <w:rsid w:val="12296A3A"/>
    <w:rsid w:val="126D0E79"/>
    <w:rsid w:val="127C300E"/>
    <w:rsid w:val="1280331A"/>
    <w:rsid w:val="12851065"/>
    <w:rsid w:val="12957C2C"/>
    <w:rsid w:val="13143CA2"/>
    <w:rsid w:val="13230020"/>
    <w:rsid w:val="13795061"/>
    <w:rsid w:val="138E62F2"/>
    <w:rsid w:val="139B74C4"/>
    <w:rsid w:val="13A605DC"/>
    <w:rsid w:val="14013BA8"/>
    <w:rsid w:val="140E7C96"/>
    <w:rsid w:val="147C72F5"/>
    <w:rsid w:val="1497412F"/>
    <w:rsid w:val="14AB3E58"/>
    <w:rsid w:val="14EE2250"/>
    <w:rsid w:val="152B585A"/>
    <w:rsid w:val="154A11A2"/>
    <w:rsid w:val="15783F61"/>
    <w:rsid w:val="158346B4"/>
    <w:rsid w:val="15A61E90"/>
    <w:rsid w:val="15A84347"/>
    <w:rsid w:val="162639BD"/>
    <w:rsid w:val="16355027"/>
    <w:rsid w:val="168D36A8"/>
    <w:rsid w:val="16D43419"/>
    <w:rsid w:val="1716515C"/>
    <w:rsid w:val="17B22C3C"/>
    <w:rsid w:val="17CA65CA"/>
    <w:rsid w:val="18422604"/>
    <w:rsid w:val="18466475"/>
    <w:rsid w:val="184A3267"/>
    <w:rsid w:val="18581E27"/>
    <w:rsid w:val="1864257A"/>
    <w:rsid w:val="18911017"/>
    <w:rsid w:val="18AC316E"/>
    <w:rsid w:val="18D314AE"/>
    <w:rsid w:val="1939511D"/>
    <w:rsid w:val="1953561E"/>
    <w:rsid w:val="197A1895"/>
    <w:rsid w:val="19832E56"/>
    <w:rsid w:val="19A3115B"/>
    <w:rsid w:val="19B337B9"/>
    <w:rsid w:val="1A0A0EFF"/>
    <w:rsid w:val="1A2A15A2"/>
    <w:rsid w:val="1A312930"/>
    <w:rsid w:val="1A562020"/>
    <w:rsid w:val="1A693E78"/>
    <w:rsid w:val="1AAE3F81"/>
    <w:rsid w:val="1AB175CD"/>
    <w:rsid w:val="1AD7705C"/>
    <w:rsid w:val="1B1A1A56"/>
    <w:rsid w:val="1B391A9C"/>
    <w:rsid w:val="1B3E296D"/>
    <w:rsid w:val="1BCF41AF"/>
    <w:rsid w:val="1C136791"/>
    <w:rsid w:val="1C9E38E1"/>
    <w:rsid w:val="1CB02232"/>
    <w:rsid w:val="1D554B87"/>
    <w:rsid w:val="1D5E3A3C"/>
    <w:rsid w:val="1DAC38AC"/>
    <w:rsid w:val="1DED6B6E"/>
    <w:rsid w:val="1DF04C6C"/>
    <w:rsid w:val="1DFE11C5"/>
    <w:rsid w:val="1E087E4C"/>
    <w:rsid w:val="1E527A64"/>
    <w:rsid w:val="1E5B7F7C"/>
    <w:rsid w:val="1E6854F8"/>
    <w:rsid w:val="1E6908EA"/>
    <w:rsid w:val="1EBD0F73"/>
    <w:rsid w:val="1EFD116F"/>
    <w:rsid w:val="1F2F0B2F"/>
    <w:rsid w:val="1F372797"/>
    <w:rsid w:val="1F533349"/>
    <w:rsid w:val="1F840B2A"/>
    <w:rsid w:val="1FE24E0D"/>
    <w:rsid w:val="20166850"/>
    <w:rsid w:val="20196E24"/>
    <w:rsid w:val="20815126"/>
    <w:rsid w:val="20987265"/>
    <w:rsid w:val="211508B6"/>
    <w:rsid w:val="21554AD8"/>
    <w:rsid w:val="21BC51D5"/>
    <w:rsid w:val="21CA7B10"/>
    <w:rsid w:val="21EC20F8"/>
    <w:rsid w:val="21F31927"/>
    <w:rsid w:val="220077BC"/>
    <w:rsid w:val="2201180D"/>
    <w:rsid w:val="224401B8"/>
    <w:rsid w:val="22877591"/>
    <w:rsid w:val="22AF168F"/>
    <w:rsid w:val="22BD1205"/>
    <w:rsid w:val="22EC3FFB"/>
    <w:rsid w:val="23007343"/>
    <w:rsid w:val="2355768F"/>
    <w:rsid w:val="235A4CA6"/>
    <w:rsid w:val="23694EE9"/>
    <w:rsid w:val="239A32F4"/>
    <w:rsid w:val="239E34D1"/>
    <w:rsid w:val="23EE3640"/>
    <w:rsid w:val="23FE7C5A"/>
    <w:rsid w:val="246D1B6C"/>
    <w:rsid w:val="24771887"/>
    <w:rsid w:val="2479798A"/>
    <w:rsid w:val="2487523D"/>
    <w:rsid w:val="24916ADB"/>
    <w:rsid w:val="24A22E21"/>
    <w:rsid w:val="24B26561"/>
    <w:rsid w:val="24FD446C"/>
    <w:rsid w:val="254A0D4A"/>
    <w:rsid w:val="25575B08"/>
    <w:rsid w:val="2596578B"/>
    <w:rsid w:val="25D76642"/>
    <w:rsid w:val="25E35426"/>
    <w:rsid w:val="2602710D"/>
    <w:rsid w:val="2644618C"/>
    <w:rsid w:val="26667E05"/>
    <w:rsid w:val="267215D5"/>
    <w:rsid w:val="2695285B"/>
    <w:rsid w:val="26955FF5"/>
    <w:rsid w:val="26BD5C77"/>
    <w:rsid w:val="26C77EC6"/>
    <w:rsid w:val="270E64EE"/>
    <w:rsid w:val="27375A5B"/>
    <w:rsid w:val="2738196B"/>
    <w:rsid w:val="27844CEB"/>
    <w:rsid w:val="27C052F3"/>
    <w:rsid w:val="27CE7A10"/>
    <w:rsid w:val="27D76DE6"/>
    <w:rsid w:val="27D9008B"/>
    <w:rsid w:val="284321AC"/>
    <w:rsid w:val="287711F4"/>
    <w:rsid w:val="28A41D14"/>
    <w:rsid w:val="290F208E"/>
    <w:rsid w:val="29183639"/>
    <w:rsid w:val="2943044D"/>
    <w:rsid w:val="29455AB0"/>
    <w:rsid w:val="294837F2"/>
    <w:rsid w:val="29801EFE"/>
    <w:rsid w:val="298F4180"/>
    <w:rsid w:val="29AD53FD"/>
    <w:rsid w:val="29D315A2"/>
    <w:rsid w:val="29DA1EFC"/>
    <w:rsid w:val="2A2D3BA0"/>
    <w:rsid w:val="2A3B2635"/>
    <w:rsid w:val="2A9D2A82"/>
    <w:rsid w:val="2AC65C83"/>
    <w:rsid w:val="2ACF41CB"/>
    <w:rsid w:val="2ACF7D27"/>
    <w:rsid w:val="2AD47691"/>
    <w:rsid w:val="2AF27EBA"/>
    <w:rsid w:val="2B0379D1"/>
    <w:rsid w:val="2B0F45C8"/>
    <w:rsid w:val="2B2E5579"/>
    <w:rsid w:val="2B2E7E52"/>
    <w:rsid w:val="2B3E1D42"/>
    <w:rsid w:val="2B466E87"/>
    <w:rsid w:val="2B9F3B9D"/>
    <w:rsid w:val="2BB804EE"/>
    <w:rsid w:val="2BCF5015"/>
    <w:rsid w:val="2BF21D6A"/>
    <w:rsid w:val="2C3556C6"/>
    <w:rsid w:val="2C6C20E9"/>
    <w:rsid w:val="2C8045B1"/>
    <w:rsid w:val="2C8608B9"/>
    <w:rsid w:val="2C9E35DE"/>
    <w:rsid w:val="2CAB47C4"/>
    <w:rsid w:val="2CB573F1"/>
    <w:rsid w:val="2CC12FE4"/>
    <w:rsid w:val="2CCE6F26"/>
    <w:rsid w:val="2CE101E6"/>
    <w:rsid w:val="2D000C16"/>
    <w:rsid w:val="2D214A86"/>
    <w:rsid w:val="2D445B07"/>
    <w:rsid w:val="2D610A14"/>
    <w:rsid w:val="2E101972"/>
    <w:rsid w:val="2E141214"/>
    <w:rsid w:val="2E960B5C"/>
    <w:rsid w:val="2EC7013A"/>
    <w:rsid w:val="2F0416FD"/>
    <w:rsid w:val="2F2D51F3"/>
    <w:rsid w:val="2F331837"/>
    <w:rsid w:val="2F572FB7"/>
    <w:rsid w:val="2F936C13"/>
    <w:rsid w:val="2F9652B7"/>
    <w:rsid w:val="2FA84FEB"/>
    <w:rsid w:val="2FDA0C75"/>
    <w:rsid w:val="2FF16992"/>
    <w:rsid w:val="2FFA4131"/>
    <w:rsid w:val="304513F6"/>
    <w:rsid w:val="30562C99"/>
    <w:rsid w:val="30702350"/>
    <w:rsid w:val="308A649E"/>
    <w:rsid w:val="30937A49"/>
    <w:rsid w:val="30C35A4F"/>
    <w:rsid w:val="311346E6"/>
    <w:rsid w:val="313905F0"/>
    <w:rsid w:val="316E0F6D"/>
    <w:rsid w:val="318F1FBE"/>
    <w:rsid w:val="319E66A5"/>
    <w:rsid w:val="323D7C6C"/>
    <w:rsid w:val="323E0057"/>
    <w:rsid w:val="325A6A70"/>
    <w:rsid w:val="326B5D80"/>
    <w:rsid w:val="32C959A4"/>
    <w:rsid w:val="32CB34CA"/>
    <w:rsid w:val="32DB1233"/>
    <w:rsid w:val="32ED1692"/>
    <w:rsid w:val="338B2C59"/>
    <w:rsid w:val="33C55AF1"/>
    <w:rsid w:val="343B642D"/>
    <w:rsid w:val="34413E74"/>
    <w:rsid w:val="344A2B14"/>
    <w:rsid w:val="34CC5FFC"/>
    <w:rsid w:val="35064C8D"/>
    <w:rsid w:val="3556467B"/>
    <w:rsid w:val="35ED19A9"/>
    <w:rsid w:val="35F8578D"/>
    <w:rsid w:val="360B090F"/>
    <w:rsid w:val="36123238"/>
    <w:rsid w:val="363E3FB3"/>
    <w:rsid w:val="374101FF"/>
    <w:rsid w:val="37411FAD"/>
    <w:rsid w:val="3757357E"/>
    <w:rsid w:val="377E6488"/>
    <w:rsid w:val="37D37295"/>
    <w:rsid w:val="37DD6358"/>
    <w:rsid w:val="37FF59C4"/>
    <w:rsid w:val="3809239F"/>
    <w:rsid w:val="381E409C"/>
    <w:rsid w:val="3823070E"/>
    <w:rsid w:val="38322F7E"/>
    <w:rsid w:val="3892698C"/>
    <w:rsid w:val="38B93DC5"/>
    <w:rsid w:val="38BF587F"/>
    <w:rsid w:val="38C904AC"/>
    <w:rsid w:val="38CD749A"/>
    <w:rsid w:val="39292CF8"/>
    <w:rsid w:val="39565AB7"/>
    <w:rsid w:val="39794D16"/>
    <w:rsid w:val="39A07465"/>
    <w:rsid w:val="39A93E39"/>
    <w:rsid w:val="3A1B12AC"/>
    <w:rsid w:val="3A76695A"/>
    <w:rsid w:val="3A9136EC"/>
    <w:rsid w:val="3AA53E6D"/>
    <w:rsid w:val="3AA838A4"/>
    <w:rsid w:val="3B057795"/>
    <w:rsid w:val="3B337E5E"/>
    <w:rsid w:val="3B847DCB"/>
    <w:rsid w:val="3B890A33"/>
    <w:rsid w:val="3B93607B"/>
    <w:rsid w:val="3BCE54E6"/>
    <w:rsid w:val="3C095063"/>
    <w:rsid w:val="3C632C82"/>
    <w:rsid w:val="3C8F37BA"/>
    <w:rsid w:val="3C9F66BB"/>
    <w:rsid w:val="3D0E0B83"/>
    <w:rsid w:val="3D385C00"/>
    <w:rsid w:val="3D7B6726"/>
    <w:rsid w:val="3D842BF3"/>
    <w:rsid w:val="3D96639A"/>
    <w:rsid w:val="3DB42DAD"/>
    <w:rsid w:val="3DE026B4"/>
    <w:rsid w:val="3DFD6502"/>
    <w:rsid w:val="3E1B5F1B"/>
    <w:rsid w:val="3E344619"/>
    <w:rsid w:val="3E5806F5"/>
    <w:rsid w:val="3E7330D6"/>
    <w:rsid w:val="3E940B72"/>
    <w:rsid w:val="3EE64BBD"/>
    <w:rsid w:val="3EED649C"/>
    <w:rsid w:val="3F192DC7"/>
    <w:rsid w:val="3F20694C"/>
    <w:rsid w:val="3F23468E"/>
    <w:rsid w:val="3F604F9A"/>
    <w:rsid w:val="401601D9"/>
    <w:rsid w:val="4093314D"/>
    <w:rsid w:val="41166106"/>
    <w:rsid w:val="415428DD"/>
    <w:rsid w:val="416D399E"/>
    <w:rsid w:val="41830C9C"/>
    <w:rsid w:val="4201082A"/>
    <w:rsid w:val="4221453A"/>
    <w:rsid w:val="42220C2D"/>
    <w:rsid w:val="424B020C"/>
    <w:rsid w:val="425C5EED"/>
    <w:rsid w:val="42A545BA"/>
    <w:rsid w:val="42C35F6C"/>
    <w:rsid w:val="42F20A5F"/>
    <w:rsid w:val="43326C4D"/>
    <w:rsid w:val="4370154D"/>
    <w:rsid w:val="438165CC"/>
    <w:rsid w:val="43884ABF"/>
    <w:rsid w:val="4399690E"/>
    <w:rsid w:val="43AA2C88"/>
    <w:rsid w:val="43BC2862"/>
    <w:rsid w:val="43BE3697"/>
    <w:rsid w:val="43F6411F"/>
    <w:rsid w:val="43FF6362"/>
    <w:rsid w:val="44586181"/>
    <w:rsid w:val="44BE2E8F"/>
    <w:rsid w:val="44D02BC2"/>
    <w:rsid w:val="44E93C84"/>
    <w:rsid w:val="454B2C89"/>
    <w:rsid w:val="456A52C2"/>
    <w:rsid w:val="456A6B72"/>
    <w:rsid w:val="456B28EB"/>
    <w:rsid w:val="457B2B2E"/>
    <w:rsid w:val="458F0387"/>
    <w:rsid w:val="45927E77"/>
    <w:rsid w:val="45A61F8D"/>
    <w:rsid w:val="45AD2F03"/>
    <w:rsid w:val="45C049E4"/>
    <w:rsid w:val="45F14B9E"/>
    <w:rsid w:val="45F8417E"/>
    <w:rsid w:val="45FE41B9"/>
    <w:rsid w:val="4670640B"/>
    <w:rsid w:val="46873754"/>
    <w:rsid w:val="469D4D26"/>
    <w:rsid w:val="46A13924"/>
    <w:rsid w:val="46C16557"/>
    <w:rsid w:val="47017063"/>
    <w:rsid w:val="47086643"/>
    <w:rsid w:val="47140E0A"/>
    <w:rsid w:val="471A1ED2"/>
    <w:rsid w:val="4724137A"/>
    <w:rsid w:val="47772959"/>
    <w:rsid w:val="4780181D"/>
    <w:rsid w:val="47810DF3"/>
    <w:rsid w:val="47B75973"/>
    <w:rsid w:val="47B831CD"/>
    <w:rsid w:val="47B8502A"/>
    <w:rsid w:val="47E56984"/>
    <w:rsid w:val="47EC2682"/>
    <w:rsid w:val="47F62F08"/>
    <w:rsid w:val="480B5EA5"/>
    <w:rsid w:val="483E61DE"/>
    <w:rsid w:val="48410DAC"/>
    <w:rsid w:val="48671147"/>
    <w:rsid w:val="48943F06"/>
    <w:rsid w:val="489946DD"/>
    <w:rsid w:val="48AB464E"/>
    <w:rsid w:val="48B40105"/>
    <w:rsid w:val="48CC544E"/>
    <w:rsid w:val="48F922DC"/>
    <w:rsid w:val="48FD7CFE"/>
    <w:rsid w:val="494440FC"/>
    <w:rsid w:val="495E50C2"/>
    <w:rsid w:val="495F6883"/>
    <w:rsid w:val="49635DB3"/>
    <w:rsid w:val="4977185E"/>
    <w:rsid w:val="49C30808"/>
    <w:rsid w:val="49D22E08"/>
    <w:rsid w:val="49EE6CD1"/>
    <w:rsid w:val="4A4756D4"/>
    <w:rsid w:val="4A594710"/>
    <w:rsid w:val="4A5D6CA6"/>
    <w:rsid w:val="4A6E2C61"/>
    <w:rsid w:val="4A9D2228"/>
    <w:rsid w:val="4A9F72BE"/>
    <w:rsid w:val="4AAC4731"/>
    <w:rsid w:val="4AD625B4"/>
    <w:rsid w:val="4AE94264"/>
    <w:rsid w:val="4B0233A9"/>
    <w:rsid w:val="4B0D06CC"/>
    <w:rsid w:val="4B246314"/>
    <w:rsid w:val="4B840262"/>
    <w:rsid w:val="4B974038"/>
    <w:rsid w:val="4BCC36DF"/>
    <w:rsid w:val="4C066EC9"/>
    <w:rsid w:val="4C1C4A55"/>
    <w:rsid w:val="4CEA2AB2"/>
    <w:rsid w:val="4DE4148C"/>
    <w:rsid w:val="4DF74D1B"/>
    <w:rsid w:val="4DFA480C"/>
    <w:rsid w:val="4E0631B0"/>
    <w:rsid w:val="4E092CA1"/>
    <w:rsid w:val="4E0A6758"/>
    <w:rsid w:val="4E23259A"/>
    <w:rsid w:val="4E870795"/>
    <w:rsid w:val="4EAA0B73"/>
    <w:rsid w:val="4EC5306C"/>
    <w:rsid w:val="4F351F9F"/>
    <w:rsid w:val="4F840831"/>
    <w:rsid w:val="4F883C23"/>
    <w:rsid w:val="4F9833B3"/>
    <w:rsid w:val="4FBC446F"/>
    <w:rsid w:val="501222E0"/>
    <w:rsid w:val="502D2C76"/>
    <w:rsid w:val="506D5769"/>
    <w:rsid w:val="50720FD1"/>
    <w:rsid w:val="50836D3A"/>
    <w:rsid w:val="50C50C35"/>
    <w:rsid w:val="50D852D8"/>
    <w:rsid w:val="50E53551"/>
    <w:rsid w:val="50ED4D90"/>
    <w:rsid w:val="51006381"/>
    <w:rsid w:val="513544C2"/>
    <w:rsid w:val="51907961"/>
    <w:rsid w:val="52091165"/>
    <w:rsid w:val="52187956"/>
    <w:rsid w:val="521E31BF"/>
    <w:rsid w:val="524602AF"/>
    <w:rsid w:val="527B23BF"/>
    <w:rsid w:val="52884ADC"/>
    <w:rsid w:val="529835E3"/>
    <w:rsid w:val="534053B7"/>
    <w:rsid w:val="534A71E4"/>
    <w:rsid w:val="53670B95"/>
    <w:rsid w:val="53907D1D"/>
    <w:rsid w:val="53CA2E61"/>
    <w:rsid w:val="53CB2034"/>
    <w:rsid w:val="540C5299"/>
    <w:rsid w:val="54240A6A"/>
    <w:rsid w:val="543434E4"/>
    <w:rsid w:val="54930E84"/>
    <w:rsid w:val="549A7FAB"/>
    <w:rsid w:val="54CA13DC"/>
    <w:rsid w:val="54D264E2"/>
    <w:rsid w:val="555C43C4"/>
    <w:rsid w:val="55B9581C"/>
    <w:rsid w:val="55BE67F0"/>
    <w:rsid w:val="55D32512"/>
    <w:rsid w:val="55D63DB0"/>
    <w:rsid w:val="55E262B1"/>
    <w:rsid w:val="561C5C67"/>
    <w:rsid w:val="562744F7"/>
    <w:rsid w:val="564E3947"/>
    <w:rsid w:val="56533B8E"/>
    <w:rsid w:val="56CB4F97"/>
    <w:rsid w:val="572F3778"/>
    <w:rsid w:val="572F3852"/>
    <w:rsid w:val="576F1DC6"/>
    <w:rsid w:val="577B56DF"/>
    <w:rsid w:val="57C40364"/>
    <w:rsid w:val="57D04685"/>
    <w:rsid w:val="57EC3F49"/>
    <w:rsid w:val="58103DA7"/>
    <w:rsid w:val="581F6279"/>
    <w:rsid w:val="584D6A82"/>
    <w:rsid w:val="58632A5E"/>
    <w:rsid w:val="588601AB"/>
    <w:rsid w:val="588D4BFA"/>
    <w:rsid w:val="589917F1"/>
    <w:rsid w:val="58AF587D"/>
    <w:rsid w:val="58D520FD"/>
    <w:rsid w:val="592177AA"/>
    <w:rsid w:val="594870D9"/>
    <w:rsid w:val="59DB7BE7"/>
    <w:rsid w:val="5A1B6236"/>
    <w:rsid w:val="5A53777D"/>
    <w:rsid w:val="5A623E64"/>
    <w:rsid w:val="5AA1131A"/>
    <w:rsid w:val="5ABA3CA0"/>
    <w:rsid w:val="5AC52185"/>
    <w:rsid w:val="5AD36B10"/>
    <w:rsid w:val="5AE900E2"/>
    <w:rsid w:val="5B323837"/>
    <w:rsid w:val="5B413A7A"/>
    <w:rsid w:val="5B620008"/>
    <w:rsid w:val="5BC8419B"/>
    <w:rsid w:val="5BF154A0"/>
    <w:rsid w:val="5C7F2060"/>
    <w:rsid w:val="5C906BF3"/>
    <w:rsid w:val="5CB21ECD"/>
    <w:rsid w:val="5CBD4DA3"/>
    <w:rsid w:val="5D580538"/>
    <w:rsid w:val="5DA36C6E"/>
    <w:rsid w:val="5DDC2B7C"/>
    <w:rsid w:val="5DED15CA"/>
    <w:rsid w:val="5E3873B6"/>
    <w:rsid w:val="5EBA5832"/>
    <w:rsid w:val="5F4B7149"/>
    <w:rsid w:val="5F5D0CFC"/>
    <w:rsid w:val="5F9100D1"/>
    <w:rsid w:val="5FB011CE"/>
    <w:rsid w:val="5FC5111D"/>
    <w:rsid w:val="5FDF3861"/>
    <w:rsid w:val="603C0CB4"/>
    <w:rsid w:val="604069F6"/>
    <w:rsid w:val="6045400C"/>
    <w:rsid w:val="60842B8C"/>
    <w:rsid w:val="60B609C1"/>
    <w:rsid w:val="613278D8"/>
    <w:rsid w:val="6166248C"/>
    <w:rsid w:val="617E2A1D"/>
    <w:rsid w:val="619D00FE"/>
    <w:rsid w:val="619D7BD0"/>
    <w:rsid w:val="61A97ECE"/>
    <w:rsid w:val="61BD393C"/>
    <w:rsid w:val="61DE5749"/>
    <w:rsid w:val="61EF4230"/>
    <w:rsid w:val="623E51B7"/>
    <w:rsid w:val="62950B2A"/>
    <w:rsid w:val="62D07FC5"/>
    <w:rsid w:val="62D3721D"/>
    <w:rsid w:val="62E73E26"/>
    <w:rsid w:val="62EA5262"/>
    <w:rsid w:val="63043A0D"/>
    <w:rsid w:val="6315416A"/>
    <w:rsid w:val="632C10B2"/>
    <w:rsid w:val="63316ACA"/>
    <w:rsid w:val="636115EE"/>
    <w:rsid w:val="63EB56C1"/>
    <w:rsid w:val="63F20007"/>
    <w:rsid w:val="63F46C4A"/>
    <w:rsid w:val="64552344"/>
    <w:rsid w:val="645760BC"/>
    <w:rsid w:val="6493792A"/>
    <w:rsid w:val="6497295D"/>
    <w:rsid w:val="64A5207F"/>
    <w:rsid w:val="64CE2822"/>
    <w:rsid w:val="65077AE2"/>
    <w:rsid w:val="65183A9D"/>
    <w:rsid w:val="651921BB"/>
    <w:rsid w:val="65273CE0"/>
    <w:rsid w:val="65842EE1"/>
    <w:rsid w:val="65867FC9"/>
    <w:rsid w:val="65B40043"/>
    <w:rsid w:val="65C40BC6"/>
    <w:rsid w:val="65CB0B10"/>
    <w:rsid w:val="65F61061"/>
    <w:rsid w:val="66085512"/>
    <w:rsid w:val="660E6C4E"/>
    <w:rsid w:val="66195D1F"/>
    <w:rsid w:val="66704B1B"/>
    <w:rsid w:val="6679056C"/>
    <w:rsid w:val="6691111A"/>
    <w:rsid w:val="66976D30"/>
    <w:rsid w:val="66DA3E7F"/>
    <w:rsid w:val="66DB4D83"/>
    <w:rsid w:val="66E95006"/>
    <w:rsid w:val="66F764C6"/>
    <w:rsid w:val="67191D4F"/>
    <w:rsid w:val="671B5AC7"/>
    <w:rsid w:val="671C2840"/>
    <w:rsid w:val="67283D40"/>
    <w:rsid w:val="673D5A3D"/>
    <w:rsid w:val="678371C8"/>
    <w:rsid w:val="6794471C"/>
    <w:rsid w:val="67AA4E8D"/>
    <w:rsid w:val="67B81568"/>
    <w:rsid w:val="67B83316"/>
    <w:rsid w:val="67BE140D"/>
    <w:rsid w:val="67C577E1"/>
    <w:rsid w:val="67F307F2"/>
    <w:rsid w:val="67FF35EF"/>
    <w:rsid w:val="68136976"/>
    <w:rsid w:val="685000F9"/>
    <w:rsid w:val="68534DEC"/>
    <w:rsid w:val="685C1EF3"/>
    <w:rsid w:val="685C6397"/>
    <w:rsid w:val="686B37FC"/>
    <w:rsid w:val="68E00D76"/>
    <w:rsid w:val="68E92163"/>
    <w:rsid w:val="68F6059A"/>
    <w:rsid w:val="693C75FA"/>
    <w:rsid w:val="69D41F5D"/>
    <w:rsid w:val="69E2467A"/>
    <w:rsid w:val="6A3C6480"/>
    <w:rsid w:val="6A5C442C"/>
    <w:rsid w:val="6AA45DD3"/>
    <w:rsid w:val="6AA61B4B"/>
    <w:rsid w:val="6AF67CC4"/>
    <w:rsid w:val="6B2C2051"/>
    <w:rsid w:val="6B454EC0"/>
    <w:rsid w:val="6B7C181B"/>
    <w:rsid w:val="6B8005EE"/>
    <w:rsid w:val="6B80239C"/>
    <w:rsid w:val="6B8329FE"/>
    <w:rsid w:val="6B99345E"/>
    <w:rsid w:val="6BA8544F"/>
    <w:rsid w:val="6BF35F87"/>
    <w:rsid w:val="6C2B2CE1"/>
    <w:rsid w:val="6C8D4D71"/>
    <w:rsid w:val="6CC059E1"/>
    <w:rsid w:val="6D255CE2"/>
    <w:rsid w:val="6D395224"/>
    <w:rsid w:val="6D57537F"/>
    <w:rsid w:val="6D6655C2"/>
    <w:rsid w:val="6DAA54AF"/>
    <w:rsid w:val="6DAC2D94"/>
    <w:rsid w:val="6DBE71AC"/>
    <w:rsid w:val="6DFA4688"/>
    <w:rsid w:val="6E0471CA"/>
    <w:rsid w:val="6E0D4E0F"/>
    <w:rsid w:val="6E5042A8"/>
    <w:rsid w:val="6E57042E"/>
    <w:rsid w:val="6E662E55"/>
    <w:rsid w:val="6E7F06E9"/>
    <w:rsid w:val="6E9542CF"/>
    <w:rsid w:val="6E9C129B"/>
    <w:rsid w:val="6EAB3BD4"/>
    <w:rsid w:val="6EB45D89"/>
    <w:rsid w:val="6EE44365"/>
    <w:rsid w:val="6F0C01D3"/>
    <w:rsid w:val="6F1352D6"/>
    <w:rsid w:val="6F217867"/>
    <w:rsid w:val="6F57638F"/>
    <w:rsid w:val="6F653D09"/>
    <w:rsid w:val="6F9821C1"/>
    <w:rsid w:val="6F992483"/>
    <w:rsid w:val="702459EC"/>
    <w:rsid w:val="704A4D27"/>
    <w:rsid w:val="70666005"/>
    <w:rsid w:val="709020CD"/>
    <w:rsid w:val="70EE4C59"/>
    <w:rsid w:val="70EE7DA8"/>
    <w:rsid w:val="710921FF"/>
    <w:rsid w:val="71150F07"/>
    <w:rsid w:val="71406234"/>
    <w:rsid w:val="717F6C52"/>
    <w:rsid w:val="71A861CA"/>
    <w:rsid w:val="71A87F57"/>
    <w:rsid w:val="71F34873"/>
    <w:rsid w:val="720A6E64"/>
    <w:rsid w:val="72481BFD"/>
    <w:rsid w:val="72BA43E6"/>
    <w:rsid w:val="72BE03FA"/>
    <w:rsid w:val="732775A1"/>
    <w:rsid w:val="7352461E"/>
    <w:rsid w:val="738F7621"/>
    <w:rsid w:val="7399049F"/>
    <w:rsid w:val="73EA23E0"/>
    <w:rsid w:val="741F6A0D"/>
    <w:rsid w:val="742F4960"/>
    <w:rsid w:val="74620891"/>
    <w:rsid w:val="746960C4"/>
    <w:rsid w:val="747D391D"/>
    <w:rsid w:val="7484629B"/>
    <w:rsid w:val="74B82BA7"/>
    <w:rsid w:val="74D7717F"/>
    <w:rsid w:val="74E571D9"/>
    <w:rsid w:val="75215D3D"/>
    <w:rsid w:val="75241FEA"/>
    <w:rsid w:val="7563020E"/>
    <w:rsid w:val="758B3E18"/>
    <w:rsid w:val="758C1CD7"/>
    <w:rsid w:val="7590142E"/>
    <w:rsid w:val="75A95CC7"/>
    <w:rsid w:val="76220ADE"/>
    <w:rsid w:val="76505EDC"/>
    <w:rsid w:val="7662726E"/>
    <w:rsid w:val="76887C7F"/>
    <w:rsid w:val="76E41A31"/>
    <w:rsid w:val="77013B80"/>
    <w:rsid w:val="77192F09"/>
    <w:rsid w:val="77334767"/>
    <w:rsid w:val="77361D25"/>
    <w:rsid w:val="773D55E5"/>
    <w:rsid w:val="77860D3A"/>
    <w:rsid w:val="77935205"/>
    <w:rsid w:val="77B358A8"/>
    <w:rsid w:val="77C12216"/>
    <w:rsid w:val="77E51488"/>
    <w:rsid w:val="77F30411"/>
    <w:rsid w:val="77F55EC0"/>
    <w:rsid w:val="783E1615"/>
    <w:rsid w:val="78820AAF"/>
    <w:rsid w:val="78994A9D"/>
    <w:rsid w:val="78A67AD7"/>
    <w:rsid w:val="78DD583A"/>
    <w:rsid w:val="7919798C"/>
    <w:rsid w:val="79237E92"/>
    <w:rsid w:val="792E03F6"/>
    <w:rsid w:val="79360D5B"/>
    <w:rsid w:val="79567458"/>
    <w:rsid w:val="798F79A5"/>
    <w:rsid w:val="79F90BDF"/>
    <w:rsid w:val="79FB4AA8"/>
    <w:rsid w:val="7A06073B"/>
    <w:rsid w:val="7A8A6D94"/>
    <w:rsid w:val="7AB91427"/>
    <w:rsid w:val="7AD718AD"/>
    <w:rsid w:val="7ADE0E8D"/>
    <w:rsid w:val="7AF1471D"/>
    <w:rsid w:val="7B1B4FB2"/>
    <w:rsid w:val="7B2A7FC3"/>
    <w:rsid w:val="7B564EB6"/>
    <w:rsid w:val="7B6C3A57"/>
    <w:rsid w:val="7B7610C6"/>
    <w:rsid w:val="7B940886"/>
    <w:rsid w:val="7B9C1CE2"/>
    <w:rsid w:val="7BA82B1B"/>
    <w:rsid w:val="7BA9718D"/>
    <w:rsid w:val="7BE73B91"/>
    <w:rsid w:val="7BEA1B1F"/>
    <w:rsid w:val="7BF64461"/>
    <w:rsid w:val="7BFC781D"/>
    <w:rsid w:val="7C2660CE"/>
    <w:rsid w:val="7C38637B"/>
    <w:rsid w:val="7C452193"/>
    <w:rsid w:val="7C6934D2"/>
    <w:rsid w:val="7C6B5174"/>
    <w:rsid w:val="7C7C44BA"/>
    <w:rsid w:val="7C815F74"/>
    <w:rsid w:val="7C880EDB"/>
    <w:rsid w:val="7CB77BE8"/>
    <w:rsid w:val="7CE40EDA"/>
    <w:rsid w:val="7D7905CD"/>
    <w:rsid w:val="7DD24CD9"/>
    <w:rsid w:val="7E0429B9"/>
    <w:rsid w:val="7E187154"/>
    <w:rsid w:val="7E394D59"/>
    <w:rsid w:val="7E41116F"/>
    <w:rsid w:val="7E6738EC"/>
    <w:rsid w:val="7E754F49"/>
    <w:rsid w:val="7EA96DCD"/>
    <w:rsid w:val="7EE11093"/>
    <w:rsid w:val="7F286B7B"/>
    <w:rsid w:val="7F601E71"/>
    <w:rsid w:val="7FEE7F32"/>
    <w:rsid w:val="7FF032F7"/>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autoRedefine/>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59"/>
    <w:autoRedefine/>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6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61"/>
    <w:autoRedefine/>
    <w:qFormat/>
    <w:uiPriority w:val="0"/>
    <w:pPr>
      <w:widowControl/>
      <w:spacing w:before="100" w:beforeAutospacing="1" w:after="100" w:afterAutospacing="1"/>
      <w:jc w:val="left"/>
      <w:outlineLvl w:val="3"/>
    </w:pPr>
    <w:rPr>
      <w:rFonts w:ascii="宋体" w:hAnsi="宋体"/>
      <w:b/>
      <w:bCs/>
      <w:kern w:val="0"/>
      <w:sz w:val="24"/>
    </w:rPr>
  </w:style>
  <w:style w:type="paragraph" w:styleId="6">
    <w:name w:val="heading 5"/>
    <w:basedOn w:val="1"/>
    <w:next w:val="1"/>
    <w:link w:val="62"/>
    <w:autoRedefine/>
    <w:qFormat/>
    <w:uiPriority w:val="0"/>
    <w:pPr>
      <w:widowControl/>
      <w:spacing w:before="100" w:beforeAutospacing="1" w:after="100" w:afterAutospacing="1"/>
      <w:jc w:val="left"/>
      <w:outlineLvl w:val="4"/>
    </w:pPr>
    <w:rPr>
      <w:rFonts w:ascii="宋体" w:hAnsi="宋体"/>
      <w:b/>
      <w:bCs/>
      <w:kern w:val="0"/>
      <w:sz w:val="20"/>
      <w:szCs w:val="20"/>
    </w:rPr>
  </w:style>
  <w:style w:type="paragraph" w:styleId="7">
    <w:name w:val="heading 6"/>
    <w:basedOn w:val="8"/>
    <w:next w:val="1"/>
    <w:link w:val="63"/>
    <w:autoRedefine/>
    <w:qFormat/>
    <w:uiPriority w:val="0"/>
    <w:pPr>
      <w:keepNext/>
      <w:keepLines/>
      <w:ind w:firstLine="200" w:firstLineChars="200"/>
      <w:outlineLvl w:val="5"/>
    </w:pPr>
    <w:rPr>
      <w:rFonts w:hAnsi="Arial"/>
    </w:rPr>
  </w:style>
  <w:style w:type="paragraph" w:styleId="9">
    <w:name w:val="heading 7"/>
    <w:basedOn w:val="1"/>
    <w:next w:val="1"/>
    <w:link w:val="64"/>
    <w:autoRedefine/>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5"/>
    <w:autoRedefine/>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66"/>
    <w:autoRedefine/>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9">
    <w:name w:val="Default Paragraph Font"/>
    <w:autoRedefine/>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styleId="8">
    <w:name w:val="Normal Indent"/>
    <w:basedOn w:val="1"/>
    <w:autoRedefine/>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autoRedefine/>
    <w:qFormat/>
    <w:uiPriority w:val="39"/>
    <w:pPr>
      <w:ind w:left="1260"/>
      <w:jc w:val="left"/>
    </w:pPr>
    <w:rPr>
      <w:rFonts w:asciiTheme="minorHAnsi" w:hAnsiTheme="minorHAnsi" w:cstheme="minorHAnsi"/>
      <w:sz w:val="18"/>
      <w:szCs w:val="18"/>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117"/>
    <w:autoRedefine/>
    <w:qFormat/>
    <w:uiPriority w:val="0"/>
    <w:pPr>
      <w:shd w:val="clear" w:color="auto" w:fill="000080"/>
    </w:pPr>
  </w:style>
  <w:style w:type="paragraph" w:styleId="15">
    <w:name w:val="annotation text"/>
    <w:basedOn w:val="1"/>
    <w:link w:val="87"/>
    <w:autoRedefine/>
    <w:qFormat/>
    <w:uiPriority w:val="99"/>
    <w:pPr>
      <w:jc w:val="left"/>
    </w:pPr>
  </w:style>
  <w:style w:type="paragraph" w:styleId="16">
    <w:name w:val="Body Text 3"/>
    <w:basedOn w:val="1"/>
    <w:link w:val="111"/>
    <w:autoRedefine/>
    <w:qFormat/>
    <w:uiPriority w:val="0"/>
    <w:pPr>
      <w:spacing w:after="120"/>
    </w:pPr>
    <w:rPr>
      <w:sz w:val="16"/>
      <w:szCs w:val="16"/>
    </w:rPr>
  </w:style>
  <w:style w:type="paragraph" w:styleId="17">
    <w:name w:val="Body Text"/>
    <w:basedOn w:val="1"/>
    <w:next w:val="18"/>
    <w:link w:val="85"/>
    <w:autoRedefine/>
    <w:qFormat/>
    <w:uiPriority w:val="0"/>
    <w:pPr>
      <w:spacing w:after="120"/>
    </w:pPr>
  </w:style>
  <w:style w:type="paragraph" w:styleId="18">
    <w:name w:val="Body Text First Indent"/>
    <w:basedOn w:val="17"/>
    <w:next w:val="1"/>
    <w:link w:val="173"/>
    <w:autoRedefine/>
    <w:unhideWhenUsed/>
    <w:qFormat/>
    <w:uiPriority w:val="0"/>
    <w:pPr>
      <w:adjustRightInd w:val="0"/>
      <w:spacing w:line="275" w:lineRule="atLeast"/>
      <w:ind w:firstLine="420"/>
    </w:pPr>
    <w:rPr>
      <w:rFonts w:ascii="Calibri" w:hAnsi="Calibri" w:eastAsia="楷体_GB2312"/>
      <w:szCs w:val="20"/>
    </w:rPr>
  </w:style>
  <w:style w:type="paragraph" w:styleId="19">
    <w:name w:val="Body Text Indent"/>
    <w:basedOn w:val="1"/>
    <w:link w:val="73"/>
    <w:autoRedefine/>
    <w:qFormat/>
    <w:uiPriority w:val="0"/>
    <w:pPr>
      <w:ind w:firstLine="407" w:firstLineChars="200"/>
    </w:pPr>
  </w:style>
  <w:style w:type="paragraph" w:styleId="20">
    <w:name w:val="Block Text"/>
    <w:basedOn w:val="1"/>
    <w:autoRedefine/>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1">
    <w:name w:val="index 4"/>
    <w:basedOn w:val="1"/>
    <w:next w:val="1"/>
    <w:autoRedefine/>
    <w:qFormat/>
    <w:uiPriority w:val="0"/>
    <w:pPr>
      <w:ind w:left="600" w:leftChars="600"/>
    </w:pPr>
  </w:style>
  <w:style w:type="paragraph" w:styleId="22">
    <w:name w:val="toc 5"/>
    <w:basedOn w:val="1"/>
    <w:next w:val="1"/>
    <w:autoRedefine/>
    <w:qFormat/>
    <w:uiPriority w:val="39"/>
    <w:pPr>
      <w:ind w:left="840"/>
      <w:jc w:val="left"/>
    </w:pPr>
    <w:rPr>
      <w:rFonts w:asciiTheme="minorHAnsi" w:hAnsiTheme="minorHAnsi" w:cstheme="minorHAnsi"/>
      <w:sz w:val="18"/>
      <w:szCs w:val="18"/>
    </w:rPr>
  </w:style>
  <w:style w:type="paragraph" w:styleId="23">
    <w:name w:val="toc 3"/>
    <w:basedOn w:val="4"/>
    <w:next w:val="1"/>
    <w:autoRedefine/>
    <w:qFormat/>
    <w:uiPriority w:val="39"/>
    <w:pPr>
      <w:keepNext w:val="0"/>
      <w:keepLines w:val="0"/>
      <w:spacing w:before="0" w:after="0" w:line="240" w:lineRule="auto"/>
      <w:ind w:left="420"/>
      <w:jc w:val="left"/>
      <w:outlineLvl w:val="9"/>
    </w:pPr>
    <w:rPr>
      <w:rFonts w:asciiTheme="minorHAnsi" w:hAnsiTheme="minorHAnsi" w:cstheme="minorHAnsi"/>
      <w:b w:val="0"/>
      <w:bCs w:val="0"/>
      <w:i/>
      <w:iCs/>
      <w:sz w:val="20"/>
      <w:szCs w:val="20"/>
    </w:rPr>
  </w:style>
  <w:style w:type="paragraph" w:styleId="24">
    <w:name w:val="Plain Text"/>
    <w:basedOn w:val="1"/>
    <w:link w:val="72"/>
    <w:autoRedefine/>
    <w:qFormat/>
    <w:uiPriority w:val="0"/>
    <w:rPr>
      <w:rFonts w:ascii="宋体" w:hAnsi="Courier New"/>
      <w:szCs w:val="21"/>
    </w:rPr>
  </w:style>
  <w:style w:type="paragraph" w:styleId="25">
    <w:name w:val="toc 8"/>
    <w:basedOn w:val="1"/>
    <w:next w:val="1"/>
    <w:autoRedefine/>
    <w:qFormat/>
    <w:uiPriority w:val="39"/>
    <w:pPr>
      <w:ind w:left="1470"/>
      <w:jc w:val="left"/>
    </w:pPr>
    <w:rPr>
      <w:rFonts w:asciiTheme="minorHAnsi" w:hAnsiTheme="minorHAnsi" w:cstheme="minorHAnsi"/>
      <w:sz w:val="18"/>
      <w:szCs w:val="18"/>
    </w:rPr>
  </w:style>
  <w:style w:type="paragraph" w:styleId="26">
    <w:name w:val="Date"/>
    <w:basedOn w:val="1"/>
    <w:next w:val="1"/>
    <w:link w:val="67"/>
    <w:autoRedefine/>
    <w:qFormat/>
    <w:uiPriority w:val="0"/>
    <w:pPr>
      <w:ind w:left="100" w:leftChars="2500"/>
    </w:pPr>
  </w:style>
  <w:style w:type="paragraph" w:styleId="27">
    <w:name w:val="Body Text Indent 2"/>
    <w:basedOn w:val="1"/>
    <w:link w:val="90"/>
    <w:autoRedefine/>
    <w:qFormat/>
    <w:uiPriority w:val="0"/>
    <w:pPr>
      <w:widowControl/>
      <w:spacing w:line="480" w:lineRule="auto"/>
      <w:ind w:firstLine="560"/>
      <w:jc w:val="left"/>
    </w:pPr>
    <w:rPr>
      <w:kern w:val="0"/>
      <w:sz w:val="28"/>
    </w:rPr>
  </w:style>
  <w:style w:type="paragraph" w:styleId="28">
    <w:name w:val="endnote text"/>
    <w:basedOn w:val="1"/>
    <w:link w:val="110"/>
    <w:autoRedefine/>
    <w:qFormat/>
    <w:uiPriority w:val="0"/>
    <w:pPr>
      <w:widowControl/>
      <w:snapToGrid w:val="0"/>
      <w:jc w:val="left"/>
    </w:pPr>
    <w:rPr>
      <w:rFonts w:ascii="Arial" w:hAnsi="Arial"/>
      <w:kern w:val="0"/>
      <w:sz w:val="20"/>
      <w:lang w:eastAsia="en-US"/>
    </w:rPr>
  </w:style>
  <w:style w:type="paragraph" w:styleId="29">
    <w:name w:val="Balloon Text"/>
    <w:basedOn w:val="1"/>
    <w:link w:val="89"/>
    <w:autoRedefine/>
    <w:qFormat/>
    <w:uiPriority w:val="0"/>
    <w:rPr>
      <w:sz w:val="18"/>
      <w:szCs w:val="18"/>
    </w:rPr>
  </w:style>
  <w:style w:type="paragraph" w:styleId="30">
    <w:name w:val="footer"/>
    <w:basedOn w:val="1"/>
    <w:link w:val="68"/>
    <w:autoRedefine/>
    <w:qFormat/>
    <w:uiPriority w:val="0"/>
    <w:pPr>
      <w:tabs>
        <w:tab w:val="center" w:pos="4153"/>
        <w:tab w:val="right" w:pos="8306"/>
      </w:tabs>
      <w:snapToGrid w:val="0"/>
      <w:jc w:val="left"/>
    </w:pPr>
    <w:rPr>
      <w:sz w:val="18"/>
      <w:szCs w:val="18"/>
    </w:rPr>
  </w:style>
  <w:style w:type="paragraph" w:styleId="31">
    <w:name w:val="header"/>
    <w:basedOn w:val="1"/>
    <w:link w:val="69"/>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pPr>
      <w:spacing w:before="120" w:after="120"/>
      <w:jc w:val="left"/>
    </w:pPr>
    <w:rPr>
      <w:rFonts w:asciiTheme="minorHAnsi" w:hAnsiTheme="minorHAnsi" w:cstheme="minorHAnsi"/>
      <w:caps/>
      <w:sz w:val="24"/>
      <w:szCs w:val="20"/>
    </w:rPr>
  </w:style>
  <w:style w:type="paragraph" w:styleId="33">
    <w:name w:val="toc 4"/>
    <w:basedOn w:val="5"/>
    <w:next w:val="1"/>
    <w:autoRedefine/>
    <w:qFormat/>
    <w:uiPriority w:val="39"/>
    <w:pPr>
      <w:widowControl w:val="0"/>
      <w:spacing w:before="0" w:beforeAutospacing="0" w:after="0" w:afterAutospacing="0"/>
      <w:ind w:left="630"/>
      <w:outlineLvl w:val="9"/>
    </w:pPr>
    <w:rPr>
      <w:rFonts w:asciiTheme="minorHAnsi" w:hAnsiTheme="minorHAnsi" w:cstheme="minorHAnsi"/>
      <w:b w:val="0"/>
      <w:bCs w:val="0"/>
      <w:kern w:val="2"/>
      <w:sz w:val="18"/>
      <w:szCs w:val="18"/>
    </w:rPr>
  </w:style>
  <w:style w:type="paragraph" w:styleId="34">
    <w:name w:val="Subtitle"/>
    <w:basedOn w:val="1"/>
    <w:link w:val="108"/>
    <w:autoRedefine/>
    <w:qFormat/>
    <w:uiPriority w:val="0"/>
    <w:pPr>
      <w:widowControl/>
      <w:jc w:val="center"/>
    </w:pPr>
    <w:rPr>
      <w:kern w:val="0"/>
      <w:sz w:val="20"/>
      <w:u w:val="single"/>
      <w:lang w:eastAsia="en-US"/>
    </w:rPr>
  </w:style>
  <w:style w:type="paragraph" w:styleId="35">
    <w:name w:val="footnote text"/>
    <w:basedOn w:val="1"/>
    <w:link w:val="109"/>
    <w:autoRedefine/>
    <w:qFormat/>
    <w:uiPriority w:val="0"/>
    <w:pPr>
      <w:widowControl/>
      <w:snapToGrid w:val="0"/>
      <w:jc w:val="left"/>
    </w:pPr>
    <w:rPr>
      <w:rFonts w:ascii="Arial" w:hAnsi="Arial"/>
      <w:kern w:val="0"/>
      <w:sz w:val="18"/>
      <w:szCs w:val="18"/>
      <w:lang w:eastAsia="en-US"/>
    </w:rPr>
  </w:style>
  <w:style w:type="paragraph" w:styleId="36">
    <w:name w:val="toc 6"/>
    <w:basedOn w:val="1"/>
    <w:next w:val="1"/>
    <w:autoRedefine/>
    <w:qFormat/>
    <w:uiPriority w:val="39"/>
    <w:pPr>
      <w:ind w:left="1050"/>
      <w:jc w:val="left"/>
    </w:pPr>
    <w:rPr>
      <w:rFonts w:asciiTheme="minorHAnsi" w:hAnsiTheme="minorHAnsi" w:cstheme="minorHAnsi"/>
      <w:sz w:val="18"/>
      <w:szCs w:val="18"/>
    </w:rPr>
  </w:style>
  <w:style w:type="paragraph" w:styleId="37">
    <w:name w:val="Body Text Indent 3"/>
    <w:basedOn w:val="1"/>
    <w:link w:val="91"/>
    <w:autoRedefine/>
    <w:qFormat/>
    <w:uiPriority w:val="0"/>
    <w:pPr>
      <w:spacing w:line="360" w:lineRule="auto"/>
      <w:ind w:firstLine="280" w:firstLineChars="100"/>
    </w:pPr>
    <w:rPr>
      <w:rFonts w:ascii="宋体" w:hAnsi="宋体"/>
      <w:sz w:val="28"/>
      <w:szCs w:val="28"/>
    </w:rPr>
  </w:style>
  <w:style w:type="paragraph" w:styleId="38">
    <w:name w:val="table of figures"/>
    <w:basedOn w:val="1"/>
    <w:next w:val="1"/>
    <w:autoRedefine/>
    <w:qFormat/>
    <w:uiPriority w:val="0"/>
    <w:pPr>
      <w:ind w:left="200" w:leftChars="200" w:hanging="200" w:hangingChars="200"/>
    </w:pPr>
  </w:style>
  <w:style w:type="paragraph" w:styleId="39">
    <w:name w:val="toc 2"/>
    <w:basedOn w:val="3"/>
    <w:next w:val="1"/>
    <w:autoRedefine/>
    <w:qFormat/>
    <w:uiPriority w:val="39"/>
    <w:pPr>
      <w:keepNext w:val="0"/>
      <w:keepLines w:val="0"/>
      <w:spacing w:before="0" w:after="0" w:line="240" w:lineRule="auto"/>
      <w:ind w:left="210"/>
      <w:jc w:val="left"/>
      <w:outlineLvl w:val="9"/>
    </w:pPr>
    <w:rPr>
      <w:rFonts w:asciiTheme="minorHAnsi" w:hAnsiTheme="minorHAnsi" w:cstheme="minorHAnsi"/>
      <w:b w:val="0"/>
      <w:bCs w:val="0"/>
      <w:smallCaps/>
      <w:sz w:val="24"/>
      <w:szCs w:val="20"/>
    </w:rPr>
  </w:style>
  <w:style w:type="paragraph" w:styleId="40">
    <w:name w:val="toc 9"/>
    <w:basedOn w:val="1"/>
    <w:next w:val="1"/>
    <w:autoRedefine/>
    <w:qFormat/>
    <w:uiPriority w:val="39"/>
    <w:pPr>
      <w:ind w:left="1680"/>
      <w:jc w:val="left"/>
    </w:pPr>
    <w:rPr>
      <w:rFonts w:asciiTheme="minorHAnsi" w:hAnsiTheme="minorHAnsi" w:cstheme="minorHAnsi"/>
      <w:sz w:val="18"/>
      <w:szCs w:val="18"/>
    </w:rPr>
  </w:style>
  <w:style w:type="paragraph" w:styleId="41">
    <w:name w:val="Body Text 2"/>
    <w:basedOn w:val="1"/>
    <w:link w:val="135"/>
    <w:autoRedefine/>
    <w:qFormat/>
    <w:uiPriority w:val="0"/>
    <w:rPr>
      <w:i/>
      <w:iCs/>
      <w:sz w:val="26"/>
    </w:rPr>
  </w:style>
  <w:style w:type="paragraph" w:styleId="42">
    <w:name w:val="HTML Preformatted"/>
    <w:basedOn w:val="1"/>
    <w:link w:val="76"/>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43">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44">
    <w:name w:val="index 1"/>
    <w:basedOn w:val="1"/>
    <w:next w:val="1"/>
    <w:autoRedefine/>
    <w:qFormat/>
    <w:uiPriority w:val="0"/>
    <w:pPr>
      <w:spacing w:line="220" w:lineRule="exact"/>
      <w:jc w:val="center"/>
    </w:pPr>
    <w:rPr>
      <w:rFonts w:ascii="仿宋_GB2312" w:eastAsia="仿宋_GB2312"/>
      <w:szCs w:val="21"/>
    </w:rPr>
  </w:style>
  <w:style w:type="paragraph" w:styleId="45">
    <w:name w:val="Title"/>
    <w:basedOn w:val="1"/>
    <w:link w:val="107"/>
    <w:autoRedefine/>
    <w:qFormat/>
    <w:uiPriority w:val="0"/>
    <w:pPr>
      <w:widowControl/>
      <w:jc w:val="center"/>
    </w:pPr>
    <w:rPr>
      <w:kern w:val="0"/>
      <w:sz w:val="20"/>
      <w:u w:val="single"/>
      <w:lang w:eastAsia="en-US"/>
    </w:rPr>
  </w:style>
  <w:style w:type="paragraph" w:styleId="46">
    <w:name w:val="annotation subject"/>
    <w:basedOn w:val="15"/>
    <w:next w:val="15"/>
    <w:link w:val="88"/>
    <w:autoRedefine/>
    <w:qFormat/>
    <w:uiPriority w:val="0"/>
    <w:rPr>
      <w:b/>
      <w:bCs/>
    </w:rPr>
  </w:style>
  <w:style w:type="table" w:styleId="48">
    <w:name w:val="Table Grid"/>
    <w:basedOn w:val="4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autoRedefine/>
    <w:qFormat/>
    <w:uiPriority w:val="0"/>
    <w:rPr>
      <w:b/>
      <w:bCs/>
    </w:rPr>
  </w:style>
  <w:style w:type="character" w:styleId="51">
    <w:name w:val="endnote reference"/>
    <w:autoRedefine/>
    <w:qFormat/>
    <w:uiPriority w:val="0"/>
    <w:rPr>
      <w:vertAlign w:val="superscript"/>
    </w:rPr>
  </w:style>
  <w:style w:type="character" w:styleId="52">
    <w:name w:val="page number"/>
    <w:basedOn w:val="49"/>
    <w:autoRedefine/>
    <w:qFormat/>
    <w:uiPriority w:val="0"/>
  </w:style>
  <w:style w:type="character" w:styleId="53">
    <w:name w:val="FollowedHyperlink"/>
    <w:autoRedefine/>
    <w:qFormat/>
    <w:uiPriority w:val="0"/>
    <w:rPr>
      <w:color w:val="800080"/>
      <w:u w:val="single"/>
    </w:rPr>
  </w:style>
  <w:style w:type="character" w:styleId="54">
    <w:name w:val="Emphasis"/>
    <w:autoRedefine/>
    <w:qFormat/>
    <w:uiPriority w:val="20"/>
    <w:rPr>
      <w:i/>
      <w:iCs/>
    </w:rPr>
  </w:style>
  <w:style w:type="character" w:styleId="55">
    <w:name w:val="Hyperlink"/>
    <w:autoRedefine/>
    <w:qFormat/>
    <w:uiPriority w:val="99"/>
    <w:rPr>
      <w:color w:val="0000FF"/>
      <w:u w:val="single"/>
    </w:rPr>
  </w:style>
  <w:style w:type="character" w:styleId="56">
    <w:name w:val="annotation reference"/>
    <w:autoRedefine/>
    <w:qFormat/>
    <w:uiPriority w:val="0"/>
    <w:rPr>
      <w:sz w:val="21"/>
      <w:szCs w:val="21"/>
    </w:rPr>
  </w:style>
  <w:style w:type="character" w:styleId="57">
    <w:name w:val="footnote reference"/>
    <w:autoRedefine/>
    <w:qFormat/>
    <w:uiPriority w:val="0"/>
    <w:rPr>
      <w:vertAlign w:val="superscript"/>
    </w:rPr>
  </w:style>
  <w:style w:type="character" w:customStyle="1" w:styleId="58">
    <w:name w:val="标题 1 Char"/>
    <w:link w:val="2"/>
    <w:autoRedefine/>
    <w:qFormat/>
    <w:uiPriority w:val="0"/>
    <w:rPr>
      <w:rFonts w:eastAsia="宋体"/>
      <w:b/>
      <w:bCs/>
      <w:kern w:val="44"/>
      <w:sz w:val="44"/>
      <w:szCs w:val="44"/>
      <w:lang w:bidi="ar-SA"/>
    </w:rPr>
  </w:style>
  <w:style w:type="character" w:customStyle="1" w:styleId="59">
    <w:name w:val="标题 2 Char"/>
    <w:link w:val="3"/>
    <w:autoRedefine/>
    <w:qFormat/>
    <w:uiPriority w:val="0"/>
    <w:rPr>
      <w:rFonts w:ascii="Cambria" w:hAnsi="Cambria" w:eastAsia="宋体" w:cs="Times New Roman"/>
      <w:b/>
      <w:bCs/>
      <w:kern w:val="2"/>
      <w:sz w:val="32"/>
      <w:szCs w:val="32"/>
    </w:rPr>
  </w:style>
  <w:style w:type="character" w:customStyle="1" w:styleId="60">
    <w:name w:val="标题 3 Char"/>
    <w:link w:val="4"/>
    <w:autoRedefine/>
    <w:qFormat/>
    <w:uiPriority w:val="9"/>
    <w:rPr>
      <w:b/>
      <w:bCs/>
      <w:kern w:val="2"/>
      <w:sz w:val="32"/>
      <w:szCs w:val="32"/>
    </w:rPr>
  </w:style>
  <w:style w:type="character" w:customStyle="1" w:styleId="61">
    <w:name w:val="标题 4 Char"/>
    <w:link w:val="5"/>
    <w:autoRedefine/>
    <w:qFormat/>
    <w:uiPriority w:val="0"/>
    <w:rPr>
      <w:rFonts w:ascii="宋体" w:hAnsi="宋体" w:cs="宋体"/>
      <w:b/>
      <w:bCs/>
      <w:sz w:val="24"/>
      <w:szCs w:val="24"/>
    </w:rPr>
  </w:style>
  <w:style w:type="character" w:customStyle="1" w:styleId="62">
    <w:name w:val="标题 5 Char"/>
    <w:link w:val="6"/>
    <w:autoRedefine/>
    <w:qFormat/>
    <w:uiPriority w:val="0"/>
    <w:rPr>
      <w:rFonts w:ascii="宋体" w:hAnsi="宋体" w:cs="宋体"/>
      <w:b/>
      <w:bCs/>
    </w:rPr>
  </w:style>
  <w:style w:type="character" w:customStyle="1" w:styleId="63">
    <w:name w:val="标题 6 Char"/>
    <w:link w:val="7"/>
    <w:autoRedefine/>
    <w:qFormat/>
    <w:uiPriority w:val="0"/>
    <w:rPr>
      <w:rFonts w:hAnsi="Arial" w:eastAsia="仿宋_GB2312"/>
      <w:sz w:val="30"/>
    </w:rPr>
  </w:style>
  <w:style w:type="character" w:customStyle="1" w:styleId="64">
    <w:name w:val="标题 7 Char"/>
    <w:link w:val="9"/>
    <w:autoRedefine/>
    <w:qFormat/>
    <w:uiPriority w:val="0"/>
    <w:rPr>
      <w:rFonts w:eastAsia="仿宋_GB2312"/>
      <w:sz w:val="30"/>
    </w:rPr>
  </w:style>
  <w:style w:type="character" w:customStyle="1" w:styleId="65">
    <w:name w:val="标题 8 Char"/>
    <w:link w:val="10"/>
    <w:autoRedefine/>
    <w:qFormat/>
    <w:uiPriority w:val="0"/>
    <w:rPr>
      <w:rFonts w:hAnsi="Arial" w:eastAsia="仿宋_GB2312"/>
      <w:sz w:val="30"/>
    </w:rPr>
  </w:style>
  <w:style w:type="character" w:customStyle="1" w:styleId="66">
    <w:name w:val="标题 9 Char"/>
    <w:link w:val="11"/>
    <w:autoRedefine/>
    <w:qFormat/>
    <w:uiPriority w:val="0"/>
    <w:rPr>
      <w:rFonts w:eastAsia="仿宋_GB2312"/>
      <w:sz w:val="30"/>
    </w:rPr>
  </w:style>
  <w:style w:type="character" w:customStyle="1" w:styleId="67">
    <w:name w:val="日期 Char"/>
    <w:link w:val="26"/>
    <w:autoRedefine/>
    <w:qFormat/>
    <w:uiPriority w:val="0"/>
    <w:rPr>
      <w:kern w:val="2"/>
      <w:sz w:val="21"/>
      <w:szCs w:val="24"/>
    </w:rPr>
  </w:style>
  <w:style w:type="character" w:customStyle="1" w:styleId="68">
    <w:name w:val="页脚 Char"/>
    <w:link w:val="30"/>
    <w:autoRedefine/>
    <w:qFormat/>
    <w:uiPriority w:val="0"/>
    <w:rPr>
      <w:kern w:val="2"/>
      <w:sz w:val="18"/>
      <w:szCs w:val="18"/>
    </w:rPr>
  </w:style>
  <w:style w:type="character" w:customStyle="1" w:styleId="69">
    <w:name w:val="页眉 Char"/>
    <w:link w:val="31"/>
    <w:autoRedefine/>
    <w:qFormat/>
    <w:uiPriority w:val="0"/>
    <w:rPr>
      <w:kern w:val="2"/>
      <w:sz w:val="18"/>
      <w:szCs w:val="18"/>
    </w:rPr>
  </w:style>
  <w:style w:type="paragraph" w:customStyle="1" w:styleId="70">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 w:val="0"/>
      <w:bCs w:val="0"/>
      <w:sz w:val="28"/>
      <w:szCs w:val="20"/>
    </w:rPr>
  </w:style>
  <w:style w:type="character" w:customStyle="1" w:styleId="72">
    <w:name w:val="纯文本 Char"/>
    <w:link w:val="24"/>
    <w:autoRedefine/>
    <w:qFormat/>
    <w:uiPriority w:val="0"/>
    <w:rPr>
      <w:rFonts w:ascii="宋体" w:hAnsi="Courier New" w:cs="Courier New"/>
      <w:kern w:val="2"/>
      <w:sz w:val="21"/>
      <w:szCs w:val="21"/>
    </w:rPr>
  </w:style>
  <w:style w:type="character" w:customStyle="1" w:styleId="73">
    <w:name w:val="正文文本缩进 Char"/>
    <w:link w:val="19"/>
    <w:autoRedefine/>
    <w:qFormat/>
    <w:uiPriority w:val="0"/>
    <w:rPr>
      <w:kern w:val="2"/>
      <w:sz w:val="21"/>
      <w:szCs w:val="24"/>
    </w:rPr>
  </w:style>
  <w:style w:type="character" w:customStyle="1" w:styleId="74">
    <w:name w:val="main_tdbg_7601"/>
    <w:autoRedefine/>
    <w:qFormat/>
    <w:uiPriority w:val="0"/>
    <w:rPr>
      <w:sz w:val="14"/>
      <w:szCs w:val="14"/>
    </w:rPr>
  </w:style>
  <w:style w:type="character" w:customStyle="1" w:styleId="75">
    <w:name w:val="color_red1"/>
    <w:autoRedefine/>
    <w:qFormat/>
    <w:uiPriority w:val="0"/>
    <w:rPr>
      <w:color w:val="FA0004"/>
    </w:rPr>
  </w:style>
  <w:style w:type="character" w:customStyle="1" w:styleId="76">
    <w:name w:val="HTML 预设格式 Char"/>
    <w:link w:val="42"/>
    <w:autoRedefine/>
    <w:qFormat/>
    <w:uiPriority w:val="0"/>
    <w:rPr>
      <w:rFonts w:ascii="宋体" w:hAnsi="宋体" w:cs="宋体"/>
      <w:color w:val="000000"/>
      <w:sz w:val="24"/>
      <w:szCs w:val="24"/>
    </w:rPr>
  </w:style>
  <w:style w:type="paragraph" w:customStyle="1" w:styleId="77">
    <w:name w:val="mtitle"/>
    <w:basedOn w:val="1"/>
    <w:autoRedefine/>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78">
    <w:name w:val="rw"/>
    <w:basedOn w:val="1"/>
    <w:autoRedefine/>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79">
    <w:name w:val="zw"/>
    <w:basedOn w:val="1"/>
    <w:autoRedefine/>
    <w:qFormat/>
    <w:uiPriority w:val="0"/>
    <w:pPr>
      <w:widowControl/>
      <w:spacing w:before="30"/>
      <w:ind w:left="100" w:right="100"/>
    </w:pPr>
    <w:rPr>
      <w:rFonts w:ascii="方正书宋简体" w:hAnsi="宋体" w:eastAsia="方正书宋简体"/>
      <w:color w:val="000000"/>
      <w:kern w:val="0"/>
      <w:szCs w:val="21"/>
    </w:rPr>
  </w:style>
  <w:style w:type="paragraph" w:customStyle="1" w:styleId="80">
    <w:name w:val="zz"/>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81">
    <w:name w:val="ly"/>
    <w:basedOn w:val="1"/>
    <w:autoRedefine/>
    <w:qFormat/>
    <w:uiPriority w:val="0"/>
    <w:pPr>
      <w:widowControl/>
      <w:spacing w:before="30"/>
      <w:jc w:val="right"/>
    </w:pPr>
    <w:rPr>
      <w:rFonts w:ascii="方正书宋简体" w:hAnsi="宋体" w:eastAsia="方正书宋简体"/>
      <w:color w:val="000000"/>
      <w:kern w:val="0"/>
      <w:szCs w:val="21"/>
    </w:rPr>
  </w:style>
  <w:style w:type="character" w:customStyle="1" w:styleId="82">
    <w:name w:val="ht1"/>
    <w:autoRedefine/>
    <w:qFormat/>
    <w:uiPriority w:val="0"/>
    <w:rPr>
      <w:rFonts w:ascii="黑体" w:eastAsia="黑体"/>
      <w:b/>
      <w:bCs/>
    </w:rPr>
  </w:style>
  <w:style w:type="paragraph" w:customStyle="1" w:styleId="83">
    <w:name w:val="l-2"/>
    <w:basedOn w:val="1"/>
    <w:autoRedefine/>
    <w:qFormat/>
    <w:uiPriority w:val="0"/>
    <w:pPr>
      <w:widowControl/>
      <w:spacing w:before="100" w:beforeAutospacing="1" w:after="100" w:afterAutospacing="1"/>
      <w:jc w:val="left"/>
    </w:pPr>
    <w:rPr>
      <w:rFonts w:ascii="宋体" w:hAnsi="宋体" w:cs="宋体"/>
      <w:b/>
      <w:bCs/>
      <w:color w:val="000000"/>
      <w:kern w:val="0"/>
      <w:sz w:val="13"/>
      <w:szCs w:val="13"/>
    </w:rPr>
  </w:style>
  <w:style w:type="character" w:customStyle="1" w:styleId="84">
    <w:name w:val="unnamed1"/>
    <w:basedOn w:val="49"/>
    <w:autoRedefine/>
    <w:qFormat/>
    <w:uiPriority w:val="0"/>
  </w:style>
  <w:style w:type="character" w:customStyle="1" w:styleId="85">
    <w:name w:val="正文文本 Char"/>
    <w:link w:val="17"/>
    <w:autoRedefine/>
    <w:qFormat/>
    <w:uiPriority w:val="0"/>
    <w:rPr>
      <w:kern w:val="2"/>
      <w:sz w:val="21"/>
      <w:szCs w:val="24"/>
    </w:rPr>
  </w:style>
  <w:style w:type="character" w:customStyle="1" w:styleId="86">
    <w:name w:val="style161"/>
    <w:autoRedefine/>
    <w:qFormat/>
    <w:uiPriority w:val="0"/>
    <w:rPr>
      <w:b/>
      <w:bCs/>
      <w:color w:val="333333"/>
    </w:rPr>
  </w:style>
  <w:style w:type="character" w:customStyle="1" w:styleId="87">
    <w:name w:val="批注文字 Char"/>
    <w:link w:val="15"/>
    <w:autoRedefine/>
    <w:qFormat/>
    <w:uiPriority w:val="99"/>
    <w:rPr>
      <w:kern w:val="2"/>
      <w:sz w:val="21"/>
      <w:szCs w:val="24"/>
    </w:rPr>
  </w:style>
  <w:style w:type="character" w:customStyle="1" w:styleId="88">
    <w:name w:val="批注主题 Char1"/>
    <w:link w:val="46"/>
    <w:autoRedefine/>
    <w:qFormat/>
    <w:uiPriority w:val="0"/>
    <w:rPr>
      <w:b/>
      <w:bCs/>
      <w:kern w:val="2"/>
      <w:sz w:val="21"/>
      <w:szCs w:val="24"/>
    </w:rPr>
  </w:style>
  <w:style w:type="character" w:customStyle="1" w:styleId="89">
    <w:name w:val="批注框文本 Char"/>
    <w:link w:val="29"/>
    <w:autoRedefine/>
    <w:qFormat/>
    <w:uiPriority w:val="0"/>
    <w:rPr>
      <w:kern w:val="2"/>
      <w:sz w:val="18"/>
      <w:szCs w:val="18"/>
    </w:rPr>
  </w:style>
  <w:style w:type="character" w:customStyle="1" w:styleId="90">
    <w:name w:val="正文文本缩进 2 Char"/>
    <w:link w:val="27"/>
    <w:autoRedefine/>
    <w:qFormat/>
    <w:uiPriority w:val="0"/>
    <w:rPr>
      <w:sz w:val="28"/>
      <w:szCs w:val="24"/>
    </w:rPr>
  </w:style>
  <w:style w:type="character" w:customStyle="1" w:styleId="91">
    <w:name w:val="正文文本缩进 3 Char"/>
    <w:link w:val="37"/>
    <w:autoRedefine/>
    <w:qFormat/>
    <w:uiPriority w:val="0"/>
    <w:rPr>
      <w:rFonts w:ascii="宋体" w:hAnsi="宋体"/>
      <w:kern w:val="2"/>
      <w:sz w:val="28"/>
      <w:szCs w:val="28"/>
    </w:rPr>
  </w:style>
  <w:style w:type="paragraph" w:customStyle="1" w:styleId="92">
    <w:name w:val="rr"/>
    <w:basedOn w:val="1"/>
    <w:autoRedefine/>
    <w:qFormat/>
    <w:uiPriority w:val="0"/>
    <w:pPr>
      <w:widowControl/>
      <w:spacing w:before="100" w:beforeAutospacing="1" w:after="100" w:afterAutospacing="1"/>
      <w:jc w:val="left"/>
    </w:pPr>
    <w:rPr>
      <w:rFonts w:hint="eastAsia" w:ascii="宋体" w:hAnsi="宋体"/>
      <w:kern w:val="0"/>
      <w:szCs w:val="21"/>
    </w:rPr>
  </w:style>
  <w:style w:type="character" w:customStyle="1" w:styleId="93">
    <w:name w:val="normaltext1"/>
    <w:autoRedefine/>
    <w:qFormat/>
    <w:uiPriority w:val="0"/>
    <w:rPr>
      <w:rFonts w:hint="default" w:ascii="ˎ̥" w:hAnsi="ˎ̥"/>
      <w:sz w:val="9"/>
      <w:szCs w:val="9"/>
    </w:rPr>
  </w:style>
  <w:style w:type="character" w:customStyle="1" w:styleId="94">
    <w:name w:val="0d1471"/>
    <w:autoRedefine/>
    <w:qFormat/>
    <w:uiPriority w:val="0"/>
    <w:rPr>
      <w:color w:val="000000"/>
      <w:sz w:val="11"/>
      <w:szCs w:val="11"/>
      <w:u w:val="none"/>
    </w:rPr>
  </w:style>
  <w:style w:type="character" w:customStyle="1" w:styleId="95">
    <w:name w:val="style31"/>
    <w:autoRedefine/>
    <w:qFormat/>
    <w:uiPriority w:val="0"/>
    <w:rPr>
      <w:sz w:val="10"/>
      <w:szCs w:val="10"/>
    </w:rPr>
  </w:style>
  <w:style w:type="character" w:customStyle="1" w:styleId="96">
    <w:name w:val="ss16"/>
    <w:autoRedefine/>
    <w:qFormat/>
    <w:uiPriority w:val="0"/>
    <w:rPr>
      <w:rFonts w:hint="eastAsia" w:ascii="宋体" w:hAnsi="宋体" w:eastAsia="宋体"/>
      <w:color w:val="000000"/>
      <w:sz w:val="9"/>
      <w:szCs w:val="9"/>
    </w:rPr>
  </w:style>
  <w:style w:type="paragraph" w:customStyle="1" w:styleId="97">
    <w:name w:val="1"/>
    <w:basedOn w:val="1"/>
    <w:next w:val="24"/>
    <w:autoRedefine/>
    <w:qFormat/>
    <w:uiPriority w:val="0"/>
    <w:pPr>
      <w:widowControl/>
      <w:spacing w:before="100" w:beforeAutospacing="1" w:after="100" w:afterAutospacing="1"/>
      <w:jc w:val="left"/>
    </w:pPr>
    <w:rPr>
      <w:rFonts w:ascii="ˎ̥" w:hAnsi="ˎ̥" w:cs="宋体"/>
      <w:kern w:val="0"/>
      <w:sz w:val="24"/>
    </w:rPr>
  </w:style>
  <w:style w:type="character" w:customStyle="1" w:styleId="98">
    <w:name w:val="l1"/>
    <w:basedOn w:val="49"/>
    <w:autoRedefine/>
    <w:qFormat/>
    <w:uiPriority w:val="0"/>
  </w:style>
  <w:style w:type="paragraph" w:customStyle="1" w:styleId="99">
    <w:name w:val="标题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0">
    <w:name w:val="title11"/>
    <w:autoRedefine/>
    <w:qFormat/>
    <w:uiPriority w:val="0"/>
    <w:rPr>
      <w:b/>
      <w:bCs/>
      <w:color w:val="FFFFFF"/>
      <w:sz w:val="11"/>
      <w:szCs w:val="11"/>
    </w:rPr>
  </w:style>
  <w:style w:type="character" w:customStyle="1" w:styleId="101">
    <w:name w:val="style21"/>
    <w:autoRedefine/>
    <w:qFormat/>
    <w:uiPriority w:val="0"/>
    <w:rPr>
      <w:b/>
      <w:bCs/>
      <w:sz w:val="28"/>
      <w:szCs w:val="28"/>
    </w:rPr>
  </w:style>
  <w:style w:type="paragraph" w:customStyle="1" w:styleId="102">
    <w:name w:val="p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3">
    <w:name w:val="14t1"/>
    <w:autoRedefine/>
    <w:qFormat/>
    <w:uiPriority w:val="0"/>
    <w:rPr>
      <w:rFonts w:hint="eastAsia" w:ascii="宋体" w:hAnsi="宋体" w:eastAsia="宋体"/>
      <w:sz w:val="11"/>
      <w:szCs w:val="11"/>
    </w:rPr>
  </w:style>
  <w:style w:type="character" w:customStyle="1" w:styleId="104">
    <w:name w:val="docpro"/>
    <w:basedOn w:val="49"/>
    <w:autoRedefine/>
    <w:qFormat/>
    <w:uiPriority w:val="0"/>
  </w:style>
  <w:style w:type="paragraph" w:customStyle="1" w:styleId="105">
    <w:name w:val="style12"/>
    <w:basedOn w:val="1"/>
    <w:autoRedefine/>
    <w:qFormat/>
    <w:uiPriority w:val="0"/>
    <w:pPr>
      <w:widowControl/>
      <w:spacing w:before="100" w:beforeAutospacing="1" w:after="100" w:afterAutospacing="1"/>
      <w:jc w:val="left"/>
    </w:pPr>
    <w:rPr>
      <w:rFonts w:ascii="宋体" w:hAnsi="宋体" w:cs="宋体"/>
      <w:kern w:val="0"/>
      <w:sz w:val="18"/>
      <w:szCs w:val="18"/>
    </w:rPr>
  </w:style>
  <w:style w:type="character" w:customStyle="1" w:styleId="106">
    <w:name w:val="style121"/>
    <w:autoRedefine/>
    <w:qFormat/>
    <w:uiPriority w:val="0"/>
    <w:rPr>
      <w:rFonts w:hint="eastAsia" w:ascii="宋体" w:hAnsi="宋体" w:eastAsia="宋体"/>
      <w:sz w:val="18"/>
      <w:szCs w:val="18"/>
    </w:rPr>
  </w:style>
  <w:style w:type="character" w:customStyle="1" w:styleId="107">
    <w:name w:val="标题 Char"/>
    <w:link w:val="45"/>
    <w:autoRedefine/>
    <w:qFormat/>
    <w:uiPriority w:val="0"/>
    <w:rPr>
      <w:szCs w:val="24"/>
      <w:u w:val="single"/>
      <w:lang w:eastAsia="en-US"/>
    </w:rPr>
  </w:style>
  <w:style w:type="character" w:customStyle="1" w:styleId="108">
    <w:name w:val="副标题 Char"/>
    <w:link w:val="34"/>
    <w:autoRedefine/>
    <w:qFormat/>
    <w:uiPriority w:val="0"/>
    <w:rPr>
      <w:szCs w:val="24"/>
      <w:u w:val="single"/>
      <w:lang w:eastAsia="en-US"/>
    </w:rPr>
  </w:style>
  <w:style w:type="character" w:customStyle="1" w:styleId="109">
    <w:name w:val="脚注文本 Char"/>
    <w:link w:val="35"/>
    <w:autoRedefine/>
    <w:qFormat/>
    <w:uiPriority w:val="0"/>
    <w:rPr>
      <w:rFonts w:ascii="Arial" w:hAnsi="Arial" w:cs="Arial"/>
      <w:sz w:val="18"/>
      <w:szCs w:val="18"/>
      <w:lang w:eastAsia="en-US"/>
    </w:rPr>
  </w:style>
  <w:style w:type="character" w:customStyle="1" w:styleId="110">
    <w:name w:val="尾注文本 Char"/>
    <w:link w:val="28"/>
    <w:autoRedefine/>
    <w:qFormat/>
    <w:uiPriority w:val="0"/>
    <w:rPr>
      <w:rFonts w:ascii="Arial" w:hAnsi="Arial" w:cs="Arial"/>
      <w:szCs w:val="24"/>
      <w:lang w:eastAsia="en-US"/>
    </w:rPr>
  </w:style>
  <w:style w:type="character" w:customStyle="1" w:styleId="111">
    <w:name w:val="正文文本 3 Char"/>
    <w:link w:val="16"/>
    <w:autoRedefine/>
    <w:qFormat/>
    <w:uiPriority w:val="0"/>
    <w:rPr>
      <w:kern w:val="2"/>
      <w:sz w:val="16"/>
      <w:szCs w:val="16"/>
    </w:rPr>
  </w:style>
  <w:style w:type="paragraph" w:customStyle="1" w:styleId="112">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character" w:customStyle="1" w:styleId="113">
    <w:name w:val="font161"/>
    <w:autoRedefine/>
    <w:qFormat/>
    <w:uiPriority w:val="0"/>
    <w:rPr>
      <w:b/>
      <w:bCs/>
      <w:sz w:val="32"/>
      <w:szCs w:val="32"/>
    </w:rPr>
  </w:style>
  <w:style w:type="paragraph" w:customStyle="1" w:styleId="114">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15">
    <w:name w:val="表格"/>
    <w:basedOn w:val="1"/>
    <w:autoRedefine/>
    <w:qFormat/>
    <w:uiPriority w:val="0"/>
    <w:pPr>
      <w:jc w:val="center"/>
      <w:textAlignment w:val="center"/>
    </w:pPr>
    <w:rPr>
      <w:rFonts w:ascii="华文细黑" w:hAnsi="华文细黑"/>
      <w:kern w:val="0"/>
      <w:szCs w:val="20"/>
    </w:rPr>
  </w:style>
  <w:style w:type="paragraph" w:customStyle="1" w:styleId="116">
    <w:name w:val="表格文字"/>
    <w:basedOn w:val="1"/>
    <w:autoRedefine/>
    <w:qFormat/>
    <w:uiPriority w:val="0"/>
    <w:pPr>
      <w:adjustRightInd w:val="0"/>
      <w:spacing w:line="420" w:lineRule="atLeast"/>
      <w:jc w:val="left"/>
      <w:textAlignment w:val="baseline"/>
    </w:pPr>
    <w:rPr>
      <w:kern w:val="0"/>
      <w:szCs w:val="20"/>
    </w:rPr>
  </w:style>
  <w:style w:type="character" w:customStyle="1" w:styleId="117">
    <w:name w:val="文档结构图 Char"/>
    <w:link w:val="14"/>
    <w:autoRedefine/>
    <w:qFormat/>
    <w:uiPriority w:val="0"/>
    <w:rPr>
      <w:kern w:val="2"/>
      <w:sz w:val="21"/>
      <w:szCs w:val="24"/>
      <w:shd w:val="clear" w:color="auto" w:fill="000080"/>
    </w:rPr>
  </w:style>
  <w:style w:type="paragraph" w:customStyle="1" w:styleId="118">
    <w:name w:val="自定样式1"/>
    <w:basedOn w:val="1"/>
    <w:autoRedefine/>
    <w:qFormat/>
    <w:uiPriority w:val="0"/>
    <w:pPr>
      <w:suppressAutoHyphens/>
      <w:jc w:val="center"/>
    </w:pPr>
    <w:rPr>
      <w:rFonts w:ascii="宋体" w:hAnsi="宋体"/>
      <w:color w:val="000000"/>
      <w:sz w:val="18"/>
    </w:rPr>
  </w:style>
  <w:style w:type="paragraph" w:customStyle="1" w:styleId="119">
    <w:name w:val="表格标题"/>
    <w:basedOn w:val="120"/>
    <w:autoRedefine/>
    <w:qFormat/>
    <w:uiPriority w:val="0"/>
  </w:style>
  <w:style w:type="paragraph" w:customStyle="1" w:styleId="120">
    <w:name w:val="表格内容"/>
    <w:basedOn w:val="1"/>
    <w:autoRedefine/>
    <w:qFormat/>
    <w:uiPriority w:val="0"/>
    <w:pPr>
      <w:suppressLineNumbers/>
      <w:suppressAutoHyphens/>
    </w:pPr>
  </w:style>
  <w:style w:type="paragraph" w:customStyle="1" w:styleId="121">
    <w:name w:val="WW-表格内容"/>
    <w:basedOn w:val="1"/>
    <w:autoRedefine/>
    <w:qFormat/>
    <w:uiPriority w:val="0"/>
    <w:pPr>
      <w:suppressLineNumbers/>
      <w:suppressAutoHyphens/>
    </w:pPr>
  </w:style>
  <w:style w:type="paragraph" w:customStyle="1" w:styleId="122">
    <w:name w:val="WW-表格标题"/>
    <w:basedOn w:val="121"/>
    <w:autoRedefine/>
    <w:qFormat/>
    <w:uiPriority w:val="0"/>
  </w:style>
  <w:style w:type="paragraph" w:customStyle="1" w:styleId="123">
    <w:name w:val="g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4">
    <w:name w:val="g2"/>
    <w:basedOn w:val="1"/>
    <w:autoRedefine/>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25">
    <w:name w:val="g11"/>
    <w:basedOn w:val="1"/>
    <w:autoRedefine/>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26">
    <w:name w:val="intel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27">
    <w:name w:val="intel3"/>
    <w:basedOn w:val="49"/>
    <w:autoRedefine/>
    <w:qFormat/>
    <w:uiPriority w:val="0"/>
  </w:style>
  <w:style w:type="character" w:customStyle="1" w:styleId="128">
    <w:name w:val="批注主题 Char"/>
    <w:autoRedefine/>
    <w:qFormat/>
    <w:uiPriority w:val="0"/>
    <w:rPr>
      <w:rFonts w:ascii="宋体" w:hAnsi="宋体"/>
      <w:kern w:val="2"/>
      <w:sz w:val="24"/>
      <w:szCs w:val="28"/>
    </w:rPr>
  </w:style>
  <w:style w:type="paragraph" w:styleId="129">
    <w:name w:val="List Paragraph"/>
    <w:basedOn w:val="1"/>
    <w:autoRedefine/>
    <w:qFormat/>
    <w:uiPriority w:val="0"/>
    <w:pPr>
      <w:ind w:firstLine="420" w:firstLineChars="200"/>
    </w:pPr>
    <w:rPr>
      <w:sz w:val="28"/>
      <w:szCs w:val="28"/>
    </w:rPr>
  </w:style>
  <w:style w:type="paragraph" w:customStyle="1" w:styleId="130">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character" w:customStyle="1" w:styleId="131">
    <w:name w:val="Char Char11"/>
    <w:autoRedefine/>
    <w:qFormat/>
    <w:locked/>
    <w:uiPriority w:val="0"/>
    <w:rPr>
      <w:rFonts w:eastAsia="黑体"/>
      <w:kern w:val="2"/>
      <w:sz w:val="44"/>
      <w:szCs w:val="44"/>
      <w:lang w:val="en-US" w:eastAsia="zh-CN" w:bidi="ar-SA"/>
    </w:rPr>
  </w:style>
  <w:style w:type="character" w:customStyle="1" w:styleId="132">
    <w:name w:val="ca-141"/>
    <w:autoRedefine/>
    <w:qFormat/>
    <w:uiPriority w:val="0"/>
    <w:rPr>
      <w:rFonts w:hint="eastAsia" w:ascii="仿宋_GB2312" w:eastAsia="仿宋_GB2312"/>
      <w:sz w:val="21"/>
      <w:szCs w:val="21"/>
    </w:rPr>
  </w:style>
  <w:style w:type="paragraph" w:customStyle="1" w:styleId="133">
    <w:name w:val="pa-27"/>
    <w:basedOn w:val="1"/>
    <w:autoRedefine/>
    <w:qFormat/>
    <w:uiPriority w:val="0"/>
    <w:pPr>
      <w:widowControl/>
      <w:spacing w:line="360" w:lineRule="atLeast"/>
      <w:ind w:firstLine="420"/>
    </w:pPr>
    <w:rPr>
      <w:rFonts w:ascii="宋体" w:hAnsi="宋体" w:cs="宋体"/>
      <w:kern w:val="0"/>
      <w:sz w:val="24"/>
    </w:rPr>
  </w:style>
  <w:style w:type="paragraph" w:customStyle="1" w:styleId="134">
    <w:name w:val="pa-34"/>
    <w:basedOn w:val="1"/>
    <w:autoRedefine/>
    <w:qFormat/>
    <w:uiPriority w:val="0"/>
    <w:pPr>
      <w:widowControl/>
      <w:spacing w:line="360" w:lineRule="atLeast"/>
      <w:ind w:firstLine="420"/>
      <w:jc w:val="left"/>
    </w:pPr>
    <w:rPr>
      <w:rFonts w:ascii="宋体" w:hAnsi="宋体" w:cs="宋体"/>
      <w:kern w:val="0"/>
      <w:sz w:val="24"/>
    </w:rPr>
  </w:style>
  <w:style w:type="character" w:customStyle="1" w:styleId="135">
    <w:name w:val="正文文本 2 Char"/>
    <w:link w:val="41"/>
    <w:autoRedefine/>
    <w:qFormat/>
    <w:uiPriority w:val="0"/>
    <w:rPr>
      <w:i/>
      <w:iCs/>
      <w:kern w:val="2"/>
      <w:sz w:val="26"/>
      <w:szCs w:val="24"/>
    </w:rPr>
  </w:style>
  <w:style w:type="paragraph" w:customStyle="1" w:styleId="136">
    <w:name w:val="修订1"/>
    <w:autoRedefine/>
    <w:hidden/>
    <w:qFormat/>
    <w:uiPriority w:val="0"/>
    <w:rPr>
      <w:rFonts w:ascii="Times New Roman" w:hAnsi="Times New Roman" w:eastAsia="宋体" w:cs="Times New Roman"/>
      <w:kern w:val="2"/>
      <w:sz w:val="21"/>
      <w:szCs w:val="24"/>
      <w:lang w:val="en-US" w:eastAsia="zh-CN" w:bidi="ar-SA"/>
    </w:rPr>
  </w:style>
  <w:style w:type="character" w:customStyle="1" w:styleId="137">
    <w:name w:val="纯文本 Char1"/>
    <w:autoRedefine/>
    <w:qFormat/>
    <w:uiPriority w:val="0"/>
    <w:rPr>
      <w:rFonts w:ascii="宋体" w:hAnsi="Courier New"/>
      <w:kern w:val="2"/>
      <w:sz w:val="28"/>
      <w:szCs w:val="28"/>
    </w:rPr>
  </w:style>
  <w:style w:type="paragraph" w:customStyle="1" w:styleId="138">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39">
    <w:name w:val="Char Char1 Char Char Char Char Char Char Char"/>
    <w:basedOn w:val="1"/>
    <w:autoRedefine/>
    <w:qFormat/>
    <w:uiPriority w:val="0"/>
    <w:pPr>
      <w:pageBreakBefore/>
    </w:pPr>
    <w:rPr>
      <w:rFonts w:ascii="宋体" w:eastAsia="仿宋_GB2312" w:cs="宋体"/>
      <w:sz w:val="28"/>
      <w:szCs w:val="28"/>
    </w:rPr>
  </w:style>
  <w:style w:type="character" w:customStyle="1" w:styleId="140">
    <w:name w:val="标题4 Char Char"/>
    <w:link w:val="141"/>
    <w:autoRedefine/>
    <w:qFormat/>
    <w:uiPriority w:val="0"/>
    <w:rPr>
      <w:rFonts w:ascii="Arial" w:hAnsi="Arial"/>
      <w:b/>
      <w:bCs/>
      <w:sz w:val="24"/>
      <w:szCs w:val="32"/>
    </w:rPr>
  </w:style>
  <w:style w:type="paragraph" w:customStyle="1" w:styleId="141">
    <w:name w:val="标题4"/>
    <w:basedOn w:val="3"/>
    <w:next w:val="21"/>
    <w:link w:val="140"/>
    <w:autoRedefine/>
    <w:qFormat/>
    <w:uiPriority w:val="0"/>
    <w:pPr>
      <w:spacing w:line="413" w:lineRule="auto"/>
    </w:pPr>
    <w:rPr>
      <w:rFonts w:ascii="Arial" w:hAnsi="Arial"/>
      <w:kern w:val="0"/>
      <w:sz w:val="24"/>
    </w:rPr>
  </w:style>
  <w:style w:type="character" w:customStyle="1" w:styleId="142">
    <w:name w:val="明显引用 Char"/>
    <w:link w:val="143"/>
    <w:autoRedefine/>
    <w:qFormat/>
    <w:uiPriority w:val="0"/>
    <w:rPr>
      <w:b/>
      <w:bCs/>
      <w:i/>
      <w:iCs/>
      <w:color w:val="4F81BD"/>
      <w:kern w:val="2"/>
      <w:sz w:val="21"/>
      <w:szCs w:val="22"/>
    </w:rPr>
  </w:style>
  <w:style w:type="paragraph" w:styleId="143">
    <w:name w:val="Intense Quote"/>
    <w:basedOn w:val="1"/>
    <w:next w:val="1"/>
    <w:link w:val="142"/>
    <w:autoRedefine/>
    <w:qFormat/>
    <w:uiPriority w:val="0"/>
    <w:pPr>
      <w:pBdr>
        <w:bottom w:val="single" w:color="4F81BD" w:sz="4" w:space="4"/>
      </w:pBdr>
      <w:spacing w:before="200" w:after="280"/>
      <w:ind w:left="936" w:right="936"/>
    </w:pPr>
    <w:rPr>
      <w:b/>
      <w:bCs/>
      <w:i/>
      <w:iCs/>
      <w:color w:val="4F81BD"/>
      <w:szCs w:val="22"/>
    </w:rPr>
  </w:style>
  <w:style w:type="character" w:customStyle="1" w:styleId="144">
    <w:name w:val="书籍标题1"/>
    <w:autoRedefine/>
    <w:qFormat/>
    <w:uiPriority w:val="0"/>
    <w:rPr>
      <w:b/>
      <w:bCs/>
      <w:smallCaps/>
      <w:spacing w:val="5"/>
    </w:rPr>
  </w:style>
  <w:style w:type="character" w:customStyle="1" w:styleId="145">
    <w:name w:val="明显强调1"/>
    <w:autoRedefine/>
    <w:qFormat/>
    <w:uiPriority w:val="0"/>
    <w:rPr>
      <w:b/>
      <w:bCs/>
      <w:i/>
      <w:iCs/>
      <w:color w:val="4F81BD"/>
    </w:rPr>
  </w:style>
  <w:style w:type="character" w:customStyle="1" w:styleId="146">
    <w:name w:val="标题5 Char Char"/>
    <w:link w:val="147"/>
    <w:autoRedefine/>
    <w:qFormat/>
    <w:uiPriority w:val="0"/>
    <w:rPr>
      <w:rFonts w:ascii="Arial" w:hAnsi="Arial"/>
      <w:b/>
      <w:bCs/>
      <w:sz w:val="24"/>
      <w:szCs w:val="32"/>
    </w:rPr>
  </w:style>
  <w:style w:type="paragraph" w:customStyle="1" w:styleId="147">
    <w:name w:val="标题5"/>
    <w:basedOn w:val="4"/>
    <w:link w:val="146"/>
    <w:autoRedefine/>
    <w:qFormat/>
    <w:uiPriority w:val="0"/>
    <w:pPr>
      <w:spacing w:line="413" w:lineRule="auto"/>
    </w:pPr>
    <w:rPr>
      <w:rFonts w:ascii="Arial" w:hAnsi="Arial"/>
      <w:kern w:val="0"/>
      <w:sz w:val="24"/>
    </w:rPr>
  </w:style>
  <w:style w:type="character" w:customStyle="1" w:styleId="148">
    <w:name w:val="textcontents"/>
    <w:autoRedefine/>
    <w:qFormat/>
    <w:uiPriority w:val="0"/>
    <w:rPr>
      <w:rFonts w:cs="Times New Roman"/>
    </w:rPr>
  </w:style>
  <w:style w:type="character" w:customStyle="1" w:styleId="149">
    <w:name w:val="不明显强调1"/>
    <w:autoRedefine/>
    <w:qFormat/>
    <w:uiPriority w:val="0"/>
    <w:rPr>
      <w:i/>
      <w:iCs/>
      <w:color w:val="808080"/>
    </w:rPr>
  </w:style>
  <w:style w:type="character" w:customStyle="1" w:styleId="150">
    <w:name w:val="不明显参考1"/>
    <w:autoRedefine/>
    <w:qFormat/>
    <w:uiPriority w:val="0"/>
    <w:rPr>
      <w:smallCaps/>
      <w:color w:val="C0504D"/>
      <w:u w:val="single"/>
    </w:rPr>
  </w:style>
  <w:style w:type="character" w:customStyle="1" w:styleId="151">
    <w:name w:val="日期 Char1"/>
    <w:autoRedefine/>
    <w:qFormat/>
    <w:uiPriority w:val="0"/>
    <w:rPr>
      <w:kern w:val="2"/>
      <w:sz w:val="21"/>
      <w:szCs w:val="22"/>
    </w:rPr>
  </w:style>
  <w:style w:type="character" w:customStyle="1" w:styleId="152">
    <w:name w:val="正文文本 Char1"/>
    <w:autoRedefine/>
    <w:qFormat/>
    <w:uiPriority w:val="0"/>
    <w:rPr>
      <w:kern w:val="2"/>
      <w:sz w:val="21"/>
      <w:szCs w:val="22"/>
    </w:rPr>
  </w:style>
  <w:style w:type="character" w:customStyle="1" w:styleId="153">
    <w:name w:val="批注文字 Char Char"/>
    <w:autoRedefine/>
    <w:qFormat/>
    <w:uiPriority w:val="0"/>
    <w:rPr>
      <w:rFonts w:ascii="宋体" w:hAnsi="Times New Roman" w:eastAsia="宋体" w:cs="Times New Roman"/>
      <w:sz w:val="28"/>
      <w:szCs w:val="20"/>
    </w:rPr>
  </w:style>
  <w:style w:type="character" w:customStyle="1" w:styleId="154">
    <w:name w:val="明显参考1"/>
    <w:autoRedefine/>
    <w:qFormat/>
    <w:uiPriority w:val="0"/>
    <w:rPr>
      <w:b/>
      <w:bCs/>
      <w:smallCaps/>
      <w:color w:val="C0504D"/>
      <w:spacing w:val="5"/>
      <w:u w:val="single"/>
    </w:rPr>
  </w:style>
  <w:style w:type="character" w:customStyle="1" w:styleId="155">
    <w:name w:val="批注框文本 Char1"/>
    <w:autoRedefine/>
    <w:qFormat/>
    <w:uiPriority w:val="0"/>
    <w:rPr>
      <w:kern w:val="2"/>
      <w:sz w:val="18"/>
      <w:szCs w:val="18"/>
    </w:rPr>
  </w:style>
  <w:style w:type="character" w:customStyle="1" w:styleId="156">
    <w:name w:val="引用 Char"/>
    <w:link w:val="157"/>
    <w:autoRedefine/>
    <w:qFormat/>
    <w:uiPriority w:val="0"/>
    <w:rPr>
      <w:i/>
      <w:iCs/>
      <w:color w:val="000000"/>
      <w:kern w:val="2"/>
      <w:sz w:val="21"/>
      <w:szCs w:val="22"/>
    </w:rPr>
  </w:style>
  <w:style w:type="paragraph" w:styleId="157">
    <w:name w:val="Quote"/>
    <w:basedOn w:val="1"/>
    <w:next w:val="1"/>
    <w:link w:val="156"/>
    <w:autoRedefine/>
    <w:qFormat/>
    <w:uiPriority w:val="0"/>
    <w:rPr>
      <w:i/>
      <w:iCs/>
      <w:color w:val="000000"/>
      <w:szCs w:val="22"/>
    </w:rPr>
  </w:style>
  <w:style w:type="character" w:customStyle="1" w:styleId="158">
    <w:name w:val="文档结构图 Char1"/>
    <w:autoRedefine/>
    <w:qFormat/>
    <w:uiPriority w:val="0"/>
    <w:rPr>
      <w:rFonts w:ascii="宋体"/>
      <w:kern w:val="2"/>
      <w:sz w:val="18"/>
      <w:szCs w:val="18"/>
    </w:rPr>
  </w:style>
  <w:style w:type="paragraph" w:styleId="159">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0">
    <w:name w:val="明显引用 Char1"/>
    <w:link w:val="161"/>
    <w:autoRedefine/>
    <w:qFormat/>
    <w:uiPriority w:val="0"/>
    <w:rPr>
      <w:b/>
      <w:bCs/>
      <w:i/>
      <w:iCs/>
      <w:color w:val="4F81BD"/>
      <w:kern w:val="2"/>
      <w:sz w:val="21"/>
      <w:szCs w:val="24"/>
    </w:rPr>
  </w:style>
  <w:style w:type="paragraph" w:customStyle="1" w:styleId="161">
    <w:name w:val="明显引用1"/>
    <w:basedOn w:val="1"/>
    <w:next w:val="1"/>
    <w:link w:val="160"/>
    <w:autoRedefine/>
    <w:qFormat/>
    <w:uiPriority w:val="0"/>
    <w:pPr>
      <w:pBdr>
        <w:bottom w:val="single" w:color="4F81BD" w:sz="4" w:space="4"/>
      </w:pBdr>
      <w:spacing w:before="200" w:after="280"/>
      <w:ind w:left="936" w:right="936"/>
    </w:pPr>
    <w:rPr>
      <w:b/>
      <w:bCs/>
      <w:i/>
      <w:iCs/>
      <w:color w:val="4F81BD"/>
    </w:rPr>
  </w:style>
  <w:style w:type="character" w:customStyle="1" w:styleId="162">
    <w:name w:val="引用 Char1"/>
    <w:link w:val="163"/>
    <w:autoRedefine/>
    <w:qFormat/>
    <w:uiPriority w:val="0"/>
    <w:rPr>
      <w:i/>
      <w:iCs/>
      <w:color w:val="000000"/>
      <w:kern w:val="2"/>
      <w:sz w:val="21"/>
      <w:szCs w:val="24"/>
    </w:rPr>
  </w:style>
  <w:style w:type="paragraph" w:customStyle="1" w:styleId="163">
    <w:name w:val="引用1"/>
    <w:basedOn w:val="1"/>
    <w:next w:val="1"/>
    <w:link w:val="162"/>
    <w:autoRedefine/>
    <w:qFormat/>
    <w:uiPriority w:val="0"/>
    <w:rPr>
      <w:i/>
      <w:iCs/>
      <w:color w:val="000000"/>
    </w:rPr>
  </w:style>
  <w:style w:type="paragraph" w:customStyle="1" w:styleId="164">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65">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66">
    <w:name w:val="Char Char Char Char Char Char Char Char Char"/>
    <w:basedOn w:val="1"/>
    <w:autoRedefine/>
    <w:qFormat/>
    <w:uiPriority w:val="0"/>
    <w:pPr>
      <w:spacing w:line="240" w:lineRule="atLeast"/>
      <w:ind w:left="420" w:firstLine="420"/>
    </w:pPr>
    <w:rPr>
      <w:kern w:val="0"/>
      <w:szCs w:val="21"/>
    </w:rPr>
  </w:style>
  <w:style w:type="paragraph" w:customStyle="1" w:styleId="167">
    <w:name w:val="Char Char8"/>
    <w:basedOn w:val="14"/>
    <w:autoRedefine/>
    <w:qFormat/>
    <w:uiPriority w:val="0"/>
    <w:pPr>
      <w:spacing w:line="360" w:lineRule="auto"/>
      <w:ind w:firstLine="200" w:firstLineChars="200"/>
    </w:pPr>
  </w:style>
  <w:style w:type="paragraph" w:customStyle="1" w:styleId="168">
    <w:name w:val="正文 New New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69">
    <w:name w:val="正文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0">
    <w:name w:val="正文 New New New New New New New New New New New New New New New New New New New New New New New New New New New New New New New New New New New New New New New New New New New New New New New New New New New New New New New New New New New New New New N8"/>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1">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72">
    <w:name w:val="TOC 标题2"/>
    <w:basedOn w:val="2"/>
    <w:next w:val="1"/>
    <w:autoRedefine/>
    <w:unhideWhenUsed/>
    <w:qFormat/>
    <w:uiPriority w:val="0"/>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73">
    <w:name w:val="正文首行缩进 Char"/>
    <w:basedOn w:val="85"/>
    <w:link w:val="18"/>
    <w:autoRedefine/>
    <w:qFormat/>
    <w:uiPriority w:val="0"/>
    <w:rPr>
      <w:rFonts w:ascii="Calibri" w:hAnsi="Calibri" w:eastAsia="楷体_GB2312"/>
      <w:kern w:val="2"/>
      <w:sz w:val="21"/>
      <w:szCs w:val="24"/>
    </w:rPr>
  </w:style>
  <w:style w:type="paragraph" w:customStyle="1" w:styleId="174">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175">
    <w:name w:val="引用2"/>
    <w:basedOn w:val="1"/>
    <w:next w:val="1"/>
    <w:autoRedefine/>
    <w:qFormat/>
    <w:uiPriority w:val="0"/>
    <w:rPr>
      <w:i/>
      <w:iCs/>
      <w:color w:val="000000" w:themeColor="text1"/>
      <w14:textFill>
        <w14:solidFill>
          <w14:schemeClr w14:val="tx1"/>
        </w14:solidFill>
      </w14:textFill>
    </w:rPr>
  </w:style>
  <w:style w:type="paragraph" w:customStyle="1" w:styleId="176">
    <w:name w:val="Char Char1 Char Char Char Char Char Char Char Char Char Char"/>
    <w:basedOn w:val="1"/>
    <w:autoRedefine/>
    <w:qFormat/>
    <w:uiPriority w:val="0"/>
    <w:pPr>
      <w:autoSpaceDE w:val="0"/>
      <w:autoSpaceDN w:val="0"/>
      <w:adjustRightInd w:val="0"/>
      <w:ind w:firstLine="482"/>
    </w:pPr>
    <w:rPr>
      <w:rFonts w:ascii="Calibri" w:hAnsi="Calibri"/>
      <w:szCs w:val="20"/>
    </w:rPr>
  </w:style>
  <w:style w:type="paragraph" w:customStyle="1" w:styleId="177">
    <w:name w:val="列表段落1"/>
    <w:basedOn w:val="1"/>
    <w:autoRedefine/>
    <w:qFormat/>
    <w:uiPriority w:val="34"/>
    <w:pPr>
      <w:ind w:firstLine="420" w:firstLineChars="200"/>
    </w:pPr>
    <w:rPr>
      <w:rFonts w:ascii="Calibri" w:hAnsi="Calibri"/>
    </w:rPr>
  </w:style>
  <w:style w:type="paragraph" w:customStyle="1" w:styleId="17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79">
    <w:name w:val="Char"/>
    <w:basedOn w:val="1"/>
    <w:autoRedefine/>
    <w:qFormat/>
    <w:uiPriority w:val="0"/>
  </w:style>
  <w:style w:type="paragraph" w:customStyle="1" w:styleId="180">
    <w:name w:val="p15"/>
    <w:basedOn w:val="1"/>
    <w:autoRedefine/>
    <w:qFormat/>
    <w:uiPriority w:val="0"/>
    <w:pPr>
      <w:widowControl/>
      <w:spacing w:after="120"/>
    </w:pPr>
    <w:rPr>
      <w:kern w:val="0"/>
      <w:szCs w:val="21"/>
    </w:rPr>
  </w:style>
  <w:style w:type="paragraph" w:customStyle="1" w:styleId="181">
    <w:name w:val="Char Char"/>
    <w:basedOn w:val="1"/>
    <w:autoRedefine/>
    <w:qFormat/>
    <w:uiPriority w:val="0"/>
    <w:pPr>
      <w:widowControl/>
      <w:jc w:val="left"/>
    </w:pPr>
    <w:rPr>
      <w:rFonts w:ascii="Verdana" w:hAnsi="Verdana" w:eastAsia="Times New Roman"/>
      <w:kern w:val="0"/>
      <w:sz w:val="16"/>
      <w:szCs w:val="20"/>
      <w:lang w:eastAsia="en-US"/>
    </w:rPr>
  </w:style>
  <w:style w:type="paragraph" w:customStyle="1" w:styleId="182">
    <w:name w:val="p16"/>
    <w:basedOn w:val="1"/>
    <w:autoRedefine/>
    <w:qFormat/>
    <w:uiPriority w:val="0"/>
    <w:pPr>
      <w:widowControl/>
    </w:pPr>
    <w:rPr>
      <w:rFonts w:ascii="Calibri" w:hAnsi="Calibri" w:cs="宋体"/>
      <w:kern w:val="0"/>
      <w:szCs w:val="21"/>
    </w:rPr>
  </w:style>
  <w:style w:type="paragraph" w:customStyle="1" w:styleId="183">
    <w:name w:val="2"/>
    <w:next w:val="1"/>
    <w:autoRedefine/>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84">
    <w:name w:val="1 Char"/>
    <w:basedOn w:val="1"/>
    <w:autoRedefine/>
    <w:qFormat/>
    <w:uiPriority w:val="0"/>
    <w:pPr>
      <w:widowControl/>
      <w:spacing w:after="160" w:line="240" w:lineRule="exact"/>
      <w:jc w:val="left"/>
    </w:pPr>
    <w:rPr>
      <w:rFonts w:ascii="Calibri" w:hAnsi="Calibri"/>
      <w:szCs w:val="20"/>
    </w:rPr>
  </w:style>
  <w:style w:type="paragraph" w:customStyle="1" w:styleId="185">
    <w:name w:val="Char2"/>
    <w:basedOn w:val="1"/>
    <w:autoRedefine/>
    <w:qFormat/>
    <w:uiPriority w:val="0"/>
    <w:rPr>
      <w:rFonts w:ascii="Calibri" w:hAnsi="Calibri"/>
    </w:rPr>
  </w:style>
  <w:style w:type="paragraph" w:customStyle="1" w:styleId="186">
    <w:name w:val="xl65"/>
    <w:basedOn w:val="1"/>
    <w:autoRedefine/>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87">
    <w:name w:val="Char11"/>
    <w:basedOn w:val="1"/>
    <w:autoRedefine/>
    <w:qFormat/>
    <w:uiPriority w:val="0"/>
  </w:style>
  <w:style w:type="paragraph" w:customStyle="1" w:styleId="188">
    <w:name w:val="Char1"/>
    <w:basedOn w:val="1"/>
    <w:autoRedefine/>
    <w:qFormat/>
    <w:uiPriority w:val="0"/>
  </w:style>
  <w:style w:type="paragraph" w:customStyle="1" w:styleId="189">
    <w:name w:val="标准样式（文件）"/>
    <w:autoRedefine/>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90">
    <w:name w:val="_Style 90"/>
    <w:next w:val="1"/>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1">
    <w:name w:val="_Style 96"/>
    <w:autoRedefine/>
    <w:semiHidden/>
    <w:qFormat/>
    <w:uiPriority w:val="99"/>
    <w:rPr>
      <w:rFonts w:ascii="Calibri" w:hAnsi="Calibri" w:eastAsia="宋体" w:cs="Times New Roman"/>
      <w:kern w:val="2"/>
      <w:sz w:val="21"/>
      <w:szCs w:val="24"/>
      <w:lang w:val="en-US" w:eastAsia="zh-CN" w:bidi="ar-SA"/>
    </w:rPr>
  </w:style>
  <w:style w:type="paragraph" w:customStyle="1" w:styleId="192">
    <w:name w:val="Char Char Char Char"/>
    <w:basedOn w:val="14"/>
    <w:autoRedefine/>
    <w:qFormat/>
    <w:uiPriority w:val="0"/>
    <w:pPr>
      <w:spacing w:line="360" w:lineRule="auto"/>
      <w:ind w:firstLine="200" w:firstLineChars="200"/>
    </w:pPr>
    <w:rPr>
      <w:rFonts w:ascii="Tahoma" w:hAnsi="Tahoma"/>
      <w:sz w:val="24"/>
    </w:rPr>
  </w:style>
  <w:style w:type="paragraph" w:customStyle="1" w:styleId="193">
    <w:name w:val="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194">
    <w:name w:val="链接"/>
    <w:autoRedefine/>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95">
    <w:name w:val="p17"/>
    <w:basedOn w:val="1"/>
    <w:autoRedefine/>
    <w:qFormat/>
    <w:uiPriority w:val="0"/>
    <w:pPr>
      <w:widowControl/>
      <w:spacing w:before="120" w:after="120"/>
      <w:jc w:val="left"/>
    </w:pPr>
    <w:rPr>
      <w:rFonts w:ascii="Calibri" w:hAnsi="Calibri" w:cs="宋体"/>
      <w:b/>
      <w:bCs/>
      <w:caps/>
      <w:kern w:val="0"/>
      <w:sz w:val="28"/>
      <w:szCs w:val="28"/>
    </w:rPr>
  </w:style>
  <w:style w:type="paragraph" w:customStyle="1" w:styleId="196">
    <w:name w:val="标题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97">
    <w:name w:val="标准样式1"/>
    <w:basedOn w:val="1"/>
    <w:autoRedefine/>
    <w:qFormat/>
    <w:uiPriority w:val="0"/>
    <w:pPr>
      <w:spacing w:line="600" w:lineRule="exact"/>
      <w:ind w:firstLine="567"/>
    </w:pPr>
    <w:rPr>
      <w:rFonts w:ascii="Calibri" w:hAnsi="Calibri"/>
      <w:sz w:val="28"/>
    </w:rPr>
  </w:style>
  <w:style w:type="paragraph" w:customStyle="1" w:styleId="198">
    <w:name w:val="TOC 标题11"/>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character" w:customStyle="1" w:styleId="199">
    <w:name w:val="Default Char"/>
    <w:link w:val="200"/>
    <w:autoRedefine/>
    <w:qFormat/>
    <w:locked/>
    <w:uiPriority w:val="0"/>
    <w:rPr>
      <w:rFonts w:ascii="仿宋" w:hAnsi="仿宋" w:eastAsia="仿宋"/>
      <w:color w:val="000000"/>
      <w:sz w:val="24"/>
      <w:szCs w:val="24"/>
    </w:rPr>
  </w:style>
  <w:style w:type="paragraph" w:customStyle="1" w:styleId="200">
    <w:name w:val="Default"/>
    <w:link w:val="199"/>
    <w:autoRedefine/>
    <w:qFormat/>
    <w:uiPriority w:val="0"/>
    <w:pPr>
      <w:widowControl w:val="0"/>
      <w:autoSpaceDE w:val="0"/>
      <w:autoSpaceDN w:val="0"/>
      <w:adjustRightInd w:val="0"/>
    </w:pPr>
    <w:rPr>
      <w:rFonts w:ascii="仿宋" w:hAnsi="仿宋" w:eastAsia="仿宋" w:cs="Times New Roman"/>
      <w:color w:val="000000"/>
      <w:sz w:val="24"/>
      <w:szCs w:val="24"/>
      <w:lang w:val="en-US" w:eastAsia="zh-CN" w:bidi="ar-SA"/>
    </w:rPr>
  </w:style>
  <w:style w:type="paragraph" w:customStyle="1" w:styleId="201">
    <w:name w:val="TOC 标题12"/>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02">
    <w:name w:val="列出段落1"/>
    <w:basedOn w:val="1"/>
    <w:autoRedefine/>
    <w:qFormat/>
    <w:uiPriority w:val="0"/>
    <w:pPr>
      <w:ind w:firstLine="420" w:firstLineChars="200"/>
    </w:pPr>
    <w:rPr>
      <w:sz w:val="28"/>
      <w:szCs w:val="28"/>
    </w:rPr>
  </w:style>
  <w:style w:type="paragraph" w:customStyle="1" w:styleId="203">
    <w:name w:val="Char Char Char Char Char Char 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204">
    <w:name w:val="修订11"/>
    <w:autoRedefine/>
    <w:qFormat/>
    <w:uiPriority w:val="0"/>
    <w:rPr>
      <w:rFonts w:ascii="Times New Roman" w:hAnsi="Times New Roman" w:eastAsia="宋体" w:cs="Times New Roman"/>
      <w:kern w:val="2"/>
      <w:sz w:val="21"/>
      <w:szCs w:val="24"/>
      <w:lang w:val="en-US" w:eastAsia="zh-CN" w:bidi="ar-SA"/>
    </w:rPr>
  </w:style>
  <w:style w:type="paragraph" w:customStyle="1" w:styleId="205">
    <w:name w:val="正  文"/>
    <w:basedOn w:val="1"/>
    <w:autoRedefine/>
    <w:qFormat/>
    <w:uiPriority w:val="0"/>
    <w:pPr>
      <w:spacing w:line="360" w:lineRule="auto"/>
      <w:ind w:firstLine="200" w:firstLineChars="200"/>
    </w:pPr>
    <w:rPr>
      <w:rFonts w:ascii="宋体" w:hAnsi="Calibri"/>
      <w:sz w:val="24"/>
    </w:rPr>
  </w:style>
  <w:style w:type="paragraph" w:customStyle="1" w:styleId="20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7">
    <w:name w:val="列出段落11"/>
    <w:basedOn w:val="1"/>
    <w:autoRedefine/>
    <w:qFormat/>
    <w:uiPriority w:val="0"/>
    <w:pPr>
      <w:ind w:firstLine="420" w:firstLineChars="200"/>
    </w:pPr>
    <w:rPr>
      <w:sz w:val="28"/>
      <w:szCs w:val="28"/>
    </w:rPr>
  </w:style>
  <w:style w:type="paragraph" w:customStyle="1" w:styleId="208">
    <w:name w:val="Char Char1 Char Char"/>
    <w:basedOn w:val="14"/>
    <w:autoRedefine/>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209">
    <w:name w:val="明显引用11"/>
    <w:basedOn w:val="1"/>
    <w:next w:val="1"/>
    <w:autoRedefine/>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210">
    <w:name w:val="Char9 Char Char Char Char Char Char"/>
    <w:basedOn w:val="14"/>
    <w:autoRedefine/>
    <w:qFormat/>
    <w:uiPriority w:val="0"/>
    <w:pPr>
      <w:spacing w:line="360" w:lineRule="auto"/>
      <w:ind w:firstLine="200" w:firstLineChars="200"/>
    </w:pPr>
    <w:rPr>
      <w:rFonts w:ascii="Tahoma" w:hAnsi="Tahoma"/>
      <w:sz w:val="24"/>
    </w:rPr>
  </w:style>
  <w:style w:type="paragraph" w:customStyle="1" w:styleId="211">
    <w:name w:val="正文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2">
    <w:name w:val="表体"/>
    <w:basedOn w:val="1"/>
    <w:next w:val="1"/>
    <w:autoRedefine/>
    <w:qFormat/>
    <w:uiPriority w:val="0"/>
    <w:pPr>
      <w:snapToGrid w:val="0"/>
      <w:spacing w:line="0" w:lineRule="atLeast"/>
    </w:pPr>
    <w:rPr>
      <w:rFonts w:ascii="Calibri" w:hAnsi="Calibri"/>
      <w:b/>
      <w:szCs w:val="20"/>
    </w:rPr>
  </w:style>
  <w:style w:type="paragraph" w:customStyle="1" w:styleId="213">
    <w:name w:val="_Style 87"/>
    <w:basedOn w:val="1"/>
    <w:autoRedefine/>
    <w:qFormat/>
    <w:uiPriority w:val="99"/>
    <w:pPr>
      <w:ind w:firstLine="420" w:firstLineChars="200"/>
    </w:pPr>
    <w:rPr>
      <w:rFonts w:ascii="Calibri" w:hAnsi="Calibri"/>
      <w:sz w:val="28"/>
      <w:szCs w:val="28"/>
    </w:rPr>
  </w:style>
  <w:style w:type="paragraph" w:customStyle="1" w:styleId="214">
    <w:name w:val="_Style 3"/>
    <w:autoRedefine/>
    <w:qFormat/>
    <w:uiPriority w:val="0"/>
    <w:pPr>
      <w:widowControl w:val="0"/>
      <w:snapToGrid w:val="0"/>
      <w:spacing w:line="360" w:lineRule="auto"/>
    </w:pPr>
    <w:rPr>
      <w:rFonts w:ascii="Calibri" w:hAnsi="Calibri" w:eastAsia="宋体" w:cs="Times New Roman"/>
      <w:sz w:val="21"/>
      <w:szCs w:val="24"/>
      <w:lang w:val="en-US" w:eastAsia="zh-CN" w:bidi="ar-SA"/>
    </w:rPr>
  </w:style>
  <w:style w:type="paragraph" w:customStyle="1" w:styleId="21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6">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7">
    <w:name w:val="样式1"/>
    <w:basedOn w:val="1"/>
    <w:next w:val="5"/>
    <w:autoRedefine/>
    <w:qFormat/>
    <w:uiPriority w:val="0"/>
    <w:pPr>
      <w:spacing w:line="360" w:lineRule="auto"/>
      <w:ind w:firstLine="420" w:firstLineChars="200"/>
    </w:pPr>
    <w:rPr>
      <w:rFonts w:ascii="宋体" w:hAnsi="宋体"/>
      <w:szCs w:val="21"/>
    </w:rPr>
  </w:style>
  <w:style w:type="paragraph" w:customStyle="1" w:styleId="218">
    <w:name w:val="样式15"/>
    <w:basedOn w:val="4"/>
    <w:autoRedefine/>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219">
    <w:name w:val="_Style 105"/>
    <w:basedOn w:val="2"/>
    <w:next w:val="1"/>
    <w:autoRedefine/>
    <w:qFormat/>
    <w:uiPriority w:val="39"/>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20">
    <w:name w:val="正文-表格内文字"/>
    <w:basedOn w:val="1"/>
    <w:autoRedefine/>
    <w:qFormat/>
    <w:uiPriority w:val="0"/>
    <w:pPr>
      <w:spacing w:line="264" w:lineRule="auto"/>
    </w:pPr>
  </w:style>
  <w:style w:type="paragraph" w:customStyle="1" w:styleId="221">
    <w:name w:val="Char9"/>
    <w:basedOn w:val="14"/>
    <w:autoRedefine/>
    <w:qFormat/>
    <w:uiPriority w:val="0"/>
    <w:pPr>
      <w:spacing w:line="360" w:lineRule="auto"/>
      <w:ind w:firstLine="200" w:firstLineChars="200"/>
    </w:pPr>
    <w:rPr>
      <w:rFonts w:ascii="Calibri" w:hAnsi="Calibri"/>
    </w:rPr>
  </w:style>
  <w:style w:type="paragraph" w:customStyle="1" w:styleId="222">
    <w:name w:val="Char Char Char Char Char Char Char"/>
    <w:basedOn w:val="1"/>
    <w:autoRedefine/>
    <w:qFormat/>
    <w:uiPriority w:val="0"/>
    <w:rPr>
      <w:rFonts w:ascii="仿宋_GB2312" w:hAnsi="Calibri" w:eastAsia="仿宋_GB2312"/>
      <w:b/>
      <w:sz w:val="32"/>
      <w:szCs w:val="32"/>
    </w:rPr>
  </w:style>
  <w:style w:type="paragraph" w:customStyle="1" w:styleId="223">
    <w:name w:val="xl27"/>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224">
    <w:name w:val="默认段落字体 Para Char Char Char Char Char Char Char Char Char Char Char Char Char"/>
    <w:basedOn w:val="1"/>
    <w:autoRedefine/>
    <w:qFormat/>
    <w:uiPriority w:val="0"/>
  </w:style>
  <w:style w:type="paragraph" w:customStyle="1" w:styleId="225">
    <w:name w:val="p20"/>
    <w:basedOn w:val="1"/>
    <w:autoRedefine/>
    <w:qFormat/>
    <w:uiPriority w:val="0"/>
    <w:pPr>
      <w:widowControl/>
      <w:jc w:val="left"/>
    </w:pPr>
    <w:rPr>
      <w:rFonts w:ascii="宋体" w:hAnsi="宋体" w:cs="宋体"/>
      <w:kern w:val="0"/>
      <w:szCs w:val="21"/>
    </w:rPr>
  </w:style>
  <w:style w:type="paragraph" w:customStyle="1" w:styleId="226">
    <w:name w:val="p19"/>
    <w:basedOn w:val="1"/>
    <w:autoRedefine/>
    <w:qFormat/>
    <w:uiPriority w:val="0"/>
    <w:pPr>
      <w:widowControl/>
    </w:pPr>
    <w:rPr>
      <w:kern w:val="0"/>
      <w:szCs w:val="21"/>
    </w:rPr>
  </w:style>
  <w:style w:type="character" w:customStyle="1" w:styleId="227">
    <w:name w:val="Char Char17"/>
    <w:autoRedefine/>
    <w:qFormat/>
    <w:uiPriority w:val="0"/>
    <w:rPr>
      <w:kern w:val="2"/>
      <w:sz w:val="26"/>
      <w:szCs w:val="24"/>
    </w:rPr>
  </w:style>
  <w:style w:type="character" w:customStyle="1" w:styleId="228">
    <w:name w:val="Char Char35"/>
    <w:autoRedefine/>
    <w:qFormat/>
    <w:uiPriority w:val="0"/>
    <w:rPr>
      <w:rFonts w:hint="eastAsia" w:ascii="仿宋_GB2312" w:eastAsia="仿宋_GB2312" w:cs="MingLiU"/>
      <w:b/>
      <w:sz w:val="24"/>
      <w:szCs w:val="28"/>
    </w:rPr>
  </w:style>
  <w:style w:type="character" w:customStyle="1" w:styleId="229">
    <w:name w:val="正文文本缩进 Char1"/>
    <w:autoRedefine/>
    <w:qFormat/>
    <w:uiPriority w:val="0"/>
    <w:rPr>
      <w:kern w:val="2"/>
      <w:sz w:val="21"/>
      <w:szCs w:val="24"/>
    </w:rPr>
  </w:style>
  <w:style w:type="character" w:customStyle="1" w:styleId="230">
    <w:name w:val="批注主题 Char4"/>
    <w:autoRedefine/>
    <w:semiHidden/>
    <w:qFormat/>
    <w:locked/>
    <w:uiPriority w:val="0"/>
    <w:rPr>
      <w:b/>
      <w:bCs/>
      <w:kern w:val="2"/>
      <w:sz w:val="21"/>
      <w:szCs w:val="24"/>
    </w:rPr>
  </w:style>
  <w:style w:type="character" w:customStyle="1" w:styleId="231">
    <w:name w:val="标题 2 Char1"/>
    <w:autoRedefine/>
    <w:qFormat/>
    <w:uiPriority w:val="0"/>
    <w:rPr>
      <w:rFonts w:hint="default" w:ascii="Cambria" w:hAnsi="Cambria" w:eastAsia="宋体" w:cs="Times New Roman"/>
      <w:b/>
      <w:bCs/>
      <w:kern w:val="2"/>
      <w:sz w:val="32"/>
      <w:szCs w:val="32"/>
    </w:rPr>
  </w:style>
  <w:style w:type="character" w:customStyle="1" w:styleId="232">
    <w:name w:val="标题 5 Char2"/>
    <w:autoRedefine/>
    <w:semiHidden/>
    <w:qFormat/>
    <w:locked/>
    <w:uiPriority w:val="0"/>
    <w:rPr>
      <w:rFonts w:ascii="宋体" w:hAnsi="宋体" w:cs="宋体"/>
      <w:b/>
      <w:bCs/>
    </w:rPr>
  </w:style>
  <w:style w:type="character" w:customStyle="1" w:styleId="233">
    <w:name w:val="普通文字 Char Char1"/>
    <w:autoRedefine/>
    <w:qFormat/>
    <w:uiPriority w:val="0"/>
    <w:rPr>
      <w:rFonts w:hint="eastAsia" w:ascii="宋体" w:hAnsi="Courier New" w:eastAsia="宋体"/>
      <w:kern w:val="2"/>
      <w:sz w:val="28"/>
      <w:szCs w:val="28"/>
    </w:rPr>
  </w:style>
  <w:style w:type="character" w:customStyle="1" w:styleId="234">
    <w:name w:val="标题 6 Char2"/>
    <w:autoRedefine/>
    <w:semiHidden/>
    <w:qFormat/>
    <w:locked/>
    <w:uiPriority w:val="0"/>
    <w:rPr>
      <w:rFonts w:hAnsi="Arial" w:eastAsia="仿宋_GB2312"/>
      <w:sz w:val="30"/>
    </w:rPr>
  </w:style>
  <w:style w:type="character" w:customStyle="1" w:styleId="235">
    <w:name w:val="Char Char32"/>
    <w:autoRedefine/>
    <w:qFormat/>
    <w:uiPriority w:val="0"/>
    <w:rPr>
      <w:rFonts w:hint="eastAsia" w:ascii="仿宋_GB2312" w:eastAsia="仿宋_GB2312" w:cs="MingLiU"/>
      <w:b/>
      <w:spacing w:val="1"/>
      <w:w w:val="99"/>
      <w:sz w:val="28"/>
      <w:szCs w:val="32"/>
    </w:rPr>
  </w:style>
  <w:style w:type="character" w:customStyle="1" w:styleId="236">
    <w:name w:val="批注主题 Char2"/>
    <w:autoRedefine/>
    <w:qFormat/>
    <w:uiPriority w:val="99"/>
    <w:rPr>
      <w:b/>
      <w:bCs/>
      <w:kern w:val="2"/>
      <w:sz w:val="21"/>
      <w:szCs w:val="24"/>
    </w:rPr>
  </w:style>
  <w:style w:type="character" w:customStyle="1" w:styleId="237">
    <w:name w:val="引用 Char3"/>
    <w:autoRedefine/>
    <w:qFormat/>
    <w:uiPriority w:val="29"/>
    <w:rPr>
      <w:rFonts w:hint="default" w:ascii="Calibri" w:hAnsi="Calibri" w:eastAsia="宋体" w:cs="Times New Roman"/>
      <w:i/>
      <w:iCs/>
      <w:color w:val="000000"/>
      <w:szCs w:val="24"/>
    </w:rPr>
  </w:style>
  <w:style w:type="character" w:customStyle="1" w:styleId="238">
    <w:name w:val="文档结构图 Char3"/>
    <w:autoRedefine/>
    <w:semiHidden/>
    <w:qFormat/>
    <w:uiPriority w:val="99"/>
    <w:rPr>
      <w:rFonts w:hint="eastAsia" w:ascii="宋体" w:hAnsi="Calibri" w:eastAsia="宋体" w:cs="Times New Roman"/>
      <w:sz w:val="18"/>
      <w:szCs w:val="18"/>
    </w:rPr>
  </w:style>
  <w:style w:type="character" w:customStyle="1" w:styleId="239">
    <w:name w:val="HTML 预设格式 Char2"/>
    <w:autoRedefine/>
    <w:semiHidden/>
    <w:qFormat/>
    <w:uiPriority w:val="99"/>
    <w:rPr>
      <w:rFonts w:hint="default" w:ascii="Courier New" w:hAnsi="Courier New" w:eastAsia="宋体" w:cs="Courier New"/>
      <w:sz w:val="20"/>
      <w:szCs w:val="20"/>
    </w:rPr>
  </w:style>
  <w:style w:type="character" w:customStyle="1" w:styleId="240">
    <w:name w:val="正文文本缩进 3 Char3"/>
    <w:autoRedefine/>
    <w:semiHidden/>
    <w:qFormat/>
    <w:locked/>
    <w:uiPriority w:val="0"/>
    <w:rPr>
      <w:rFonts w:ascii="宋体" w:hAnsi="宋体"/>
      <w:kern w:val="2"/>
      <w:sz w:val="28"/>
      <w:szCs w:val="28"/>
    </w:rPr>
  </w:style>
  <w:style w:type="character" w:customStyle="1" w:styleId="241">
    <w:name w:val="ITTHEADER2 Char"/>
    <w:autoRedefine/>
    <w:qFormat/>
    <w:uiPriority w:val="0"/>
    <w:rPr>
      <w:rFonts w:hint="eastAsia" w:ascii="仿宋_GB2312" w:eastAsia="仿宋_GB2312" w:cs="MingLiU"/>
      <w:b/>
      <w:spacing w:val="1"/>
      <w:w w:val="99"/>
      <w:sz w:val="28"/>
      <w:szCs w:val="32"/>
      <w:lang w:val="en-US" w:eastAsia="zh-CN" w:bidi="ar-SA"/>
    </w:rPr>
  </w:style>
  <w:style w:type="character" w:customStyle="1" w:styleId="242">
    <w:name w:val="Char Char24"/>
    <w:autoRedefine/>
    <w:qFormat/>
    <w:uiPriority w:val="0"/>
    <w:rPr>
      <w:b/>
      <w:bCs/>
      <w:kern w:val="44"/>
      <w:sz w:val="44"/>
      <w:szCs w:val="44"/>
    </w:rPr>
  </w:style>
  <w:style w:type="character" w:customStyle="1" w:styleId="243">
    <w:name w:val="标题 3 Char1"/>
    <w:autoRedefine/>
    <w:qFormat/>
    <w:uiPriority w:val="0"/>
    <w:rPr>
      <w:rFonts w:hint="default" w:ascii="Times New Roman" w:hAnsi="Times New Roman" w:eastAsia="宋体" w:cs="Times New Roman"/>
      <w:b/>
      <w:bCs/>
      <w:kern w:val="2"/>
      <w:sz w:val="32"/>
      <w:szCs w:val="32"/>
    </w:rPr>
  </w:style>
  <w:style w:type="character" w:customStyle="1" w:styleId="244">
    <w:name w:val="标题 4 Char2"/>
    <w:autoRedefine/>
    <w:semiHidden/>
    <w:qFormat/>
    <w:locked/>
    <w:uiPriority w:val="0"/>
    <w:rPr>
      <w:rFonts w:ascii="宋体" w:hAnsi="宋体" w:cs="宋体"/>
      <w:b/>
      <w:bCs/>
      <w:sz w:val="24"/>
      <w:szCs w:val="24"/>
    </w:rPr>
  </w:style>
  <w:style w:type="character" w:customStyle="1" w:styleId="245">
    <w:name w:val="s3"/>
    <w:autoRedefine/>
    <w:qFormat/>
    <w:uiPriority w:val="0"/>
  </w:style>
  <w:style w:type="character" w:customStyle="1" w:styleId="246">
    <w:name w:val="正文文本缩进 2 Char1"/>
    <w:autoRedefine/>
    <w:qFormat/>
    <w:uiPriority w:val="0"/>
    <w:rPr>
      <w:sz w:val="28"/>
      <w:szCs w:val="24"/>
    </w:rPr>
  </w:style>
  <w:style w:type="character" w:customStyle="1" w:styleId="247">
    <w:name w:val="Char Char14"/>
    <w:autoRedefine/>
    <w:qFormat/>
    <w:uiPriority w:val="0"/>
    <w:rPr>
      <w:kern w:val="2"/>
      <w:sz w:val="18"/>
      <w:szCs w:val="18"/>
    </w:rPr>
  </w:style>
  <w:style w:type="character" w:customStyle="1" w:styleId="248">
    <w:name w:val="正文文本 3 Char1"/>
    <w:autoRedefine/>
    <w:qFormat/>
    <w:uiPriority w:val="0"/>
    <w:rPr>
      <w:kern w:val="2"/>
      <w:sz w:val="16"/>
      <w:szCs w:val="16"/>
    </w:rPr>
  </w:style>
  <w:style w:type="character" w:customStyle="1" w:styleId="249">
    <w:name w:val="批注文字 Char2"/>
    <w:autoRedefine/>
    <w:qFormat/>
    <w:uiPriority w:val="0"/>
    <w:rPr>
      <w:rFonts w:hint="default" w:ascii="Calibri" w:hAnsi="Calibri" w:eastAsia="宋体" w:cs="Times New Roman"/>
      <w:szCs w:val="24"/>
    </w:rPr>
  </w:style>
  <w:style w:type="character" w:customStyle="1" w:styleId="250">
    <w:name w:val="标题 8 Char1"/>
    <w:autoRedefine/>
    <w:qFormat/>
    <w:uiPriority w:val="0"/>
    <w:rPr>
      <w:rFonts w:hint="default" w:ascii="Times New Roman" w:hAnsi="Arial" w:eastAsia="仿宋_GB2312" w:cs="Times New Roman"/>
      <w:sz w:val="30"/>
      <w:szCs w:val="20"/>
    </w:rPr>
  </w:style>
  <w:style w:type="character" w:customStyle="1" w:styleId="251">
    <w:name w:val="批注框文本 Char4"/>
    <w:autoRedefine/>
    <w:semiHidden/>
    <w:qFormat/>
    <w:locked/>
    <w:uiPriority w:val="0"/>
    <w:rPr>
      <w:kern w:val="2"/>
      <w:sz w:val="18"/>
      <w:szCs w:val="18"/>
    </w:rPr>
  </w:style>
  <w:style w:type="character" w:customStyle="1" w:styleId="252">
    <w:name w:val="正文文本 3 Char2"/>
    <w:autoRedefine/>
    <w:semiHidden/>
    <w:qFormat/>
    <w:uiPriority w:val="99"/>
    <w:rPr>
      <w:rFonts w:hint="default" w:ascii="Calibri" w:hAnsi="Calibri" w:eastAsia="宋体" w:cs="Times New Roman"/>
      <w:sz w:val="16"/>
      <w:szCs w:val="16"/>
    </w:rPr>
  </w:style>
  <w:style w:type="character" w:customStyle="1" w:styleId="253">
    <w:name w:val="HTML 预设格式 Char1"/>
    <w:autoRedefine/>
    <w:qFormat/>
    <w:uiPriority w:val="0"/>
    <w:rPr>
      <w:rFonts w:hint="eastAsia" w:ascii="宋体" w:hAnsi="宋体" w:eastAsia="宋体" w:cs="宋体"/>
      <w:color w:val="000000"/>
      <w:sz w:val="24"/>
      <w:szCs w:val="24"/>
    </w:rPr>
  </w:style>
  <w:style w:type="character" w:customStyle="1" w:styleId="254">
    <w:name w:val="标题 Char2"/>
    <w:autoRedefine/>
    <w:qFormat/>
    <w:uiPriority w:val="10"/>
    <w:rPr>
      <w:rFonts w:hint="default" w:ascii="Cambria" w:hAnsi="Cambria" w:eastAsia="宋体" w:cs="Times New Roman"/>
      <w:b/>
      <w:bCs/>
      <w:sz w:val="32"/>
      <w:szCs w:val="32"/>
    </w:rPr>
  </w:style>
  <w:style w:type="character" w:customStyle="1" w:styleId="255">
    <w:name w:val="正文文本缩进 Char3"/>
    <w:autoRedefine/>
    <w:semiHidden/>
    <w:qFormat/>
    <w:locked/>
    <w:uiPriority w:val="0"/>
    <w:rPr>
      <w:kern w:val="2"/>
      <w:sz w:val="21"/>
      <w:szCs w:val="24"/>
    </w:rPr>
  </w:style>
  <w:style w:type="character" w:customStyle="1" w:styleId="256">
    <w:name w:val="明显引用 Char3"/>
    <w:autoRedefine/>
    <w:qFormat/>
    <w:uiPriority w:val="30"/>
    <w:rPr>
      <w:rFonts w:hint="default" w:ascii="Calibri" w:hAnsi="Calibri" w:eastAsia="宋体" w:cs="Times New Roman"/>
      <w:b/>
      <w:bCs/>
      <w:i/>
      <w:iCs/>
      <w:color w:val="4F81BD"/>
      <w:szCs w:val="24"/>
    </w:rPr>
  </w:style>
  <w:style w:type="character" w:customStyle="1" w:styleId="257">
    <w:name w:val="Char Char23"/>
    <w:autoRedefine/>
    <w:qFormat/>
    <w:uiPriority w:val="0"/>
    <w:rPr>
      <w:rFonts w:hint="default" w:ascii="Cambria" w:hAnsi="Cambria" w:eastAsia="宋体" w:cs="Times New Roman"/>
      <w:b/>
      <w:bCs/>
      <w:kern w:val="2"/>
      <w:sz w:val="32"/>
      <w:szCs w:val="32"/>
    </w:rPr>
  </w:style>
  <w:style w:type="character" w:customStyle="1" w:styleId="258">
    <w:name w:val="Section Char"/>
    <w:autoRedefine/>
    <w:qFormat/>
    <w:uiPriority w:val="0"/>
    <w:rPr>
      <w:rFonts w:hint="eastAsia" w:ascii="仿宋_GB2312" w:eastAsia="仿宋_GB2312" w:cs="MingLiU"/>
      <w:b/>
      <w:sz w:val="24"/>
      <w:szCs w:val="28"/>
      <w:lang w:val="en-US" w:eastAsia="zh-CN" w:bidi="ar-SA"/>
    </w:rPr>
  </w:style>
  <w:style w:type="character" w:customStyle="1" w:styleId="259">
    <w:name w:val="Char Char13"/>
    <w:autoRedefine/>
    <w:qFormat/>
    <w:uiPriority w:val="0"/>
    <w:rPr>
      <w:kern w:val="2"/>
      <w:sz w:val="18"/>
      <w:szCs w:val="18"/>
    </w:rPr>
  </w:style>
  <w:style w:type="character" w:customStyle="1" w:styleId="260">
    <w:name w:val="未处理的提及1"/>
    <w:autoRedefine/>
    <w:qFormat/>
    <w:uiPriority w:val="99"/>
    <w:rPr>
      <w:color w:val="808080"/>
      <w:shd w:val="clear" w:color="auto" w:fill="E6E6E6"/>
    </w:rPr>
  </w:style>
  <w:style w:type="character" w:customStyle="1" w:styleId="261">
    <w:name w:val="标题 1 Char2"/>
    <w:autoRedefine/>
    <w:qFormat/>
    <w:locked/>
    <w:uiPriority w:val="0"/>
    <w:rPr>
      <w:b/>
      <w:bCs/>
      <w:kern w:val="44"/>
      <w:sz w:val="44"/>
      <w:szCs w:val="44"/>
    </w:rPr>
  </w:style>
  <w:style w:type="character" w:customStyle="1" w:styleId="262">
    <w:name w:val="普通文字 Char Char2"/>
    <w:autoRedefine/>
    <w:qFormat/>
    <w:uiPriority w:val="0"/>
    <w:rPr>
      <w:rFonts w:hint="eastAsia" w:ascii="宋体" w:hAnsi="Courier New" w:eastAsia="宋体"/>
      <w:kern w:val="2"/>
      <w:sz w:val="28"/>
      <w:szCs w:val="28"/>
    </w:rPr>
  </w:style>
  <w:style w:type="character" w:customStyle="1" w:styleId="263">
    <w:name w:val="标题 3 Char2"/>
    <w:autoRedefine/>
    <w:semiHidden/>
    <w:qFormat/>
    <w:locked/>
    <w:uiPriority w:val="0"/>
    <w:rPr>
      <w:b/>
      <w:bCs/>
      <w:kern w:val="2"/>
      <w:sz w:val="32"/>
      <w:szCs w:val="32"/>
    </w:rPr>
  </w:style>
  <w:style w:type="character" w:customStyle="1" w:styleId="264">
    <w:name w:val="批注文字 Char1"/>
    <w:autoRedefine/>
    <w:qFormat/>
    <w:uiPriority w:val="0"/>
    <w:rPr>
      <w:rFonts w:hint="default" w:ascii="Times New Roman" w:hAnsi="Times New Roman" w:eastAsia="宋体" w:cs="Times New Roman"/>
      <w:szCs w:val="24"/>
    </w:rPr>
  </w:style>
  <w:style w:type="character" w:customStyle="1" w:styleId="265">
    <w:name w:val="尾注文本 Char1"/>
    <w:autoRedefine/>
    <w:qFormat/>
    <w:uiPriority w:val="0"/>
    <w:rPr>
      <w:rFonts w:hint="default" w:ascii="Arial" w:hAnsi="Arial" w:cs="Arial"/>
      <w:szCs w:val="24"/>
      <w:lang w:eastAsia="en-US"/>
    </w:rPr>
  </w:style>
  <w:style w:type="character" w:customStyle="1" w:styleId="266">
    <w:name w:val="标题 8 Char2"/>
    <w:autoRedefine/>
    <w:semiHidden/>
    <w:qFormat/>
    <w:locked/>
    <w:uiPriority w:val="0"/>
    <w:rPr>
      <w:rFonts w:hAnsi="Arial" w:eastAsia="仿宋_GB2312"/>
      <w:sz w:val="30"/>
    </w:rPr>
  </w:style>
  <w:style w:type="character" w:customStyle="1" w:styleId="267">
    <w:name w:val="Char Char12"/>
    <w:autoRedefine/>
    <w:qFormat/>
    <w:uiPriority w:val="0"/>
    <w:rPr>
      <w:rFonts w:hint="eastAsia" w:ascii="黑体" w:hAnsi="黑体" w:eastAsia="黑体"/>
      <w:kern w:val="2"/>
      <w:sz w:val="44"/>
      <w:szCs w:val="44"/>
      <w:lang w:val="en-US" w:eastAsia="zh-CN" w:bidi="ar-SA"/>
    </w:rPr>
  </w:style>
  <w:style w:type="character" w:customStyle="1" w:styleId="268">
    <w:name w:val="标题 7 Char1"/>
    <w:autoRedefine/>
    <w:qFormat/>
    <w:uiPriority w:val="0"/>
    <w:rPr>
      <w:rFonts w:hint="default" w:ascii="Times New Roman" w:hAnsi="Times New Roman" w:eastAsia="仿宋_GB2312" w:cs="Times New Roman"/>
      <w:sz w:val="30"/>
      <w:szCs w:val="20"/>
    </w:rPr>
  </w:style>
  <w:style w:type="character" w:customStyle="1" w:styleId="269">
    <w:name w:val="明显引用 Char4"/>
    <w:autoRedefine/>
    <w:qFormat/>
    <w:locked/>
    <w:uiPriority w:val="0"/>
    <w:rPr>
      <w:b/>
      <w:bCs/>
      <w:i/>
      <w:iCs/>
      <w:color w:val="4F81BD"/>
      <w:kern w:val="2"/>
      <w:sz w:val="21"/>
      <w:szCs w:val="22"/>
    </w:rPr>
  </w:style>
  <w:style w:type="character" w:customStyle="1" w:styleId="270">
    <w:name w:val="subhead1"/>
    <w:autoRedefine/>
    <w:qFormat/>
    <w:uiPriority w:val="0"/>
    <w:rPr>
      <w:rFonts w:hint="default" w:ascii="Tahoma" w:hAnsi="Tahoma" w:cs="Tahoma"/>
      <w:color w:val="000000"/>
      <w:sz w:val="18"/>
      <w:szCs w:val="18"/>
      <w:u w:val="none"/>
      <w:shd w:val="clear" w:color="auto" w:fill="FFFFFF"/>
    </w:rPr>
  </w:style>
  <w:style w:type="character" w:customStyle="1" w:styleId="271">
    <w:name w:val="日期 Char2"/>
    <w:autoRedefine/>
    <w:qFormat/>
    <w:uiPriority w:val="99"/>
    <w:rPr>
      <w:kern w:val="2"/>
      <w:sz w:val="21"/>
      <w:szCs w:val="24"/>
    </w:rPr>
  </w:style>
  <w:style w:type="character" w:customStyle="1" w:styleId="272">
    <w:name w:val="脚注文本 Char3"/>
    <w:autoRedefine/>
    <w:semiHidden/>
    <w:qFormat/>
    <w:locked/>
    <w:uiPriority w:val="0"/>
    <w:rPr>
      <w:rFonts w:ascii="Arial" w:hAnsi="Arial" w:cs="Arial"/>
      <w:sz w:val="18"/>
      <w:szCs w:val="18"/>
      <w:lang w:eastAsia="en-US"/>
    </w:rPr>
  </w:style>
  <w:style w:type="character" w:customStyle="1" w:styleId="273">
    <w:name w:val="页脚 Char1"/>
    <w:autoRedefine/>
    <w:semiHidden/>
    <w:qFormat/>
    <w:uiPriority w:val="0"/>
    <w:rPr>
      <w:kern w:val="2"/>
      <w:sz w:val="18"/>
      <w:szCs w:val="18"/>
    </w:rPr>
  </w:style>
  <w:style w:type="character" w:customStyle="1" w:styleId="274">
    <w:name w:val="标题 1 Char1"/>
    <w:autoRedefine/>
    <w:qFormat/>
    <w:uiPriority w:val="0"/>
    <w:rPr>
      <w:rFonts w:hint="default" w:ascii="Times New Roman" w:hAnsi="Times New Roman" w:eastAsia="宋体" w:cs="Times New Roman"/>
      <w:b/>
      <w:bCs/>
      <w:kern w:val="44"/>
      <w:sz w:val="44"/>
      <w:szCs w:val="44"/>
    </w:rPr>
  </w:style>
  <w:style w:type="character" w:customStyle="1" w:styleId="275">
    <w:name w:val="正文文本 Char4"/>
    <w:autoRedefine/>
    <w:qFormat/>
    <w:uiPriority w:val="0"/>
    <w:rPr>
      <w:rFonts w:hint="eastAsia" w:ascii="宋体" w:hAnsi="宋体" w:eastAsia="宋体"/>
      <w:kern w:val="2"/>
      <w:sz w:val="21"/>
      <w:szCs w:val="24"/>
      <w:lang w:val="en-US" w:eastAsia="zh-CN" w:bidi="ar-SA"/>
    </w:rPr>
  </w:style>
  <w:style w:type="character" w:customStyle="1" w:styleId="276">
    <w:name w:val="标题 5 Char1"/>
    <w:autoRedefine/>
    <w:qFormat/>
    <w:uiPriority w:val="0"/>
    <w:rPr>
      <w:rFonts w:hint="eastAsia" w:ascii="宋体" w:hAnsi="宋体" w:eastAsia="宋体" w:cs="宋体"/>
      <w:b/>
      <w:bCs/>
      <w:sz w:val="20"/>
      <w:szCs w:val="20"/>
    </w:rPr>
  </w:style>
  <w:style w:type="character" w:customStyle="1" w:styleId="277">
    <w:name w:val="批注主题 Char3"/>
    <w:autoRedefine/>
    <w:semiHidden/>
    <w:qFormat/>
    <w:uiPriority w:val="99"/>
    <w:rPr>
      <w:rFonts w:hint="default" w:ascii="Calibri" w:hAnsi="Calibri" w:eastAsia="宋体" w:cs="Times New Roman"/>
      <w:b/>
      <w:bCs/>
      <w:szCs w:val="24"/>
    </w:rPr>
  </w:style>
  <w:style w:type="character" w:customStyle="1" w:styleId="278">
    <w:name w:val="正文文本 2 Char1"/>
    <w:autoRedefine/>
    <w:qFormat/>
    <w:uiPriority w:val="0"/>
    <w:rPr>
      <w:rFonts w:hint="default" w:ascii="Calibri" w:hAnsi="Calibri" w:eastAsia="宋体" w:cs="Times New Roman"/>
      <w:szCs w:val="24"/>
    </w:rPr>
  </w:style>
  <w:style w:type="character" w:customStyle="1" w:styleId="279">
    <w:name w:val="副标题 Char1"/>
    <w:autoRedefine/>
    <w:qFormat/>
    <w:uiPriority w:val="0"/>
    <w:rPr>
      <w:szCs w:val="24"/>
      <w:u w:val="single"/>
      <w:lang w:eastAsia="en-US"/>
    </w:rPr>
  </w:style>
  <w:style w:type="character" w:customStyle="1" w:styleId="280">
    <w:name w:val="日期 Char4"/>
    <w:autoRedefine/>
    <w:semiHidden/>
    <w:qFormat/>
    <w:locked/>
    <w:uiPriority w:val="0"/>
    <w:rPr>
      <w:kern w:val="2"/>
      <w:sz w:val="21"/>
      <w:szCs w:val="24"/>
    </w:rPr>
  </w:style>
  <w:style w:type="character" w:customStyle="1" w:styleId="281">
    <w:name w:val="正文文本缩进 2 Char2"/>
    <w:autoRedefine/>
    <w:semiHidden/>
    <w:qFormat/>
    <w:uiPriority w:val="99"/>
    <w:rPr>
      <w:rFonts w:hint="default" w:ascii="Calibri" w:hAnsi="Calibri" w:eastAsia="宋体" w:cs="Times New Roman"/>
      <w:szCs w:val="24"/>
    </w:rPr>
  </w:style>
  <w:style w:type="character" w:customStyle="1" w:styleId="282">
    <w:name w:val="日期 Char3"/>
    <w:autoRedefine/>
    <w:semiHidden/>
    <w:qFormat/>
    <w:uiPriority w:val="99"/>
    <w:rPr>
      <w:rFonts w:hint="default" w:ascii="Calibri" w:hAnsi="Calibri" w:eastAsia="宋体" w:cs="Times New Roman"/>
      <w:szCs w:val="24"/>
    </w:rPr>
  </w:style>
  <w:style w:type="character" w:customStyle="1" w:styleId="283">
    <w:name w:val="正文文本 3 Char3"/>
    <w:autoRedefine/>
    <w:semiHidden/>
    <w:qFormat/>
    <w:locked/>
    <w:uiPriority w:val="0"/>
    <w:rPr>
      <w:kern w:val="2"/>
      <w:sz w:val="16"/>
      <w:szCs w:val="16"/>
    </w:rPr>
  </w:style>
  <w:style w:type="character" w:customStyle="1" w:styleId="284">
    <w:name w:val="正文文本缩进 Char2"/>
    <w:autoRedefine/>
    <w:semiHidden/>
    <w:qFormat/>
    <w:uiPriority w:val="99"/>
    <w:rPr>
      <w:rFonts w:hint="default" w:ascii="Calibri" w:hAnsi="Calibri" w:eastAsia="宋体" w:cs="Times New Roman"/>
      <w:szCs w:val="24"/>
    </w:rPr>
  </w:style>
  <w:style w:type="character" w:customStyle="1" w:styleId="285">
    <w:name w:val="纯文本 Char2"/>
    <w:autoRedefine/>
    <w:semiHidden/>
    <w:qFormat/>
    <w:uiPriority w:val="99"/>
    <w:rPr>
      <w:rFonts w:hint="eastAsia" w:ascii="宋体" w:hAnsi="Courier New" w:eastAsia="宋体" w:cs="Courier New"/>
      <w:szCs w:val="21"/>
    </w:rPr>
  </w:style>
  <w:style w:type="character" w:customStyle="1" w:styleId="286">
    <w:name w:val="标题 Char3"/>
    <w:autoRedefine/>
    <w:qFormat/>
    <w:locked/>
    <w:uiPriority w:val="0"/>
    <w:rPr>
      <w:szCs w:val="24"/>
      <w:u w:val="single"/>
      <w:lang w:eastAsia="en-US"/>
    </w:rPr>
  </w:style>
  <w:style w:type="character" w:customStyle="1" w:styleId="287">
    <w:name w:val="副标题 Char2"/>
    <w:autoRedefine/>
    <w:qFormat/>
    <w:uiPriority w:val="11"/>
    <w:rPr>
      <w:rFonts w:hint="default" w:ascii="Cambria" w:hAnsi="Cambria" w:eastAsia="宋体" w:cs="Times New Roman"/>
      <w:b/>
      <w:bCs/>
      <w:kern w:val="28"/>
      <w:sz w:val="32"/>
      <w:szCs w:val="32"/>
    </w:rPr>
  </w:style>
  <w:style w:type="character" w:customStyle="1" w:styleId="288">
    <w:name w:val="书籍标题11"/>
    <w:autoRedefine/>
    <w:qFormat/>
    <w:uiPriority w:val="0"/>
    <w:rPr>
      <w:b/>
      <w:bCs/>
      <w:smallCaps/>
      <w:spacing w:val="5"/>
    </w:rPr>
  </w:style>
  <w:style w:type="character" w:customStyle="1" w:styleId="289">
    <w:name w:val="引用 Char4"/>
    <w:autoRedefine/>
    <w:qFormat/>
    <w:locked/>
    <w:uiPriority w:val="0"/>
    <w:rPr>
      <w:i/>
      <w:iCs/>
      <w:color w:val="000000"/>
      <w:kern w:val="2"/>
      <w:sz w:val="21"/>
      <w:szCs w:val="22"/>
    </w:rPr>
  </w:style>
  <w:style w:type="character" w:customStyle="1" w:styleId="290">
    <w:name w:val="引用 Char2"/>
    <w:basedOn w:val="49"/>
    <w:autoRedefine/>
    <w:qFormat/>
    <w:uiPriority w:val="99"/>
    <w:rPr>
      <w:i/>
      <w:iCs/>
      <w:color w:val="000000" w:themeColor="text1"/>
      <w:kern w:val="2"/>
      <w:sz w:val="21"/>
      <w:szCs w:val="24"/>
      <w14:textFill>
        <w14:solidFill>
          <w14:schemeClr w14:val="tx1"/>
        </w14:solidFill>
      </w14:textFill>
    </w:rPr>
  </w:style>
  <w:style w:type="character" w:customStyle="1" w:styleId="291">
    <w:name w:val="纯文本 Char3"/>
    <w:autoRedefine/>
    <w:qFormat/>
    <w:locked/>
    <w:uiPriority w:val="0"/>
    <w:rPr>
      <w:rFonts w:ascii="宋体" w:hAnsi="Courier New" w:cs="Courier New"/>
      <w:kern w:val="2"/>
      <w:sz w:val="21"/>
      <w:szCs w:val="21"/>
    </w:rPr>
  </w:style>
  <w:style w:type="character" w:customStyle="1" w:styleId="292">
    <w:name w:val="页眉 Char1"/>
    <w:autoRedefine/>
    <w:semiHidden/>
    <w:qFormat/>
    <w:uiPriority w:val="0"/>
    <w:rPr>
      <w:kern w:val="2"/>
      <w:sz w:val="18"/>
      <w:szCs w:val="18"/>
    </w:rPr>
  </w:style>
  <w:style w:type="character" w:customStyle="1" w:styleId="293">
    <w:name w:val="文档结构图 Char4"/>
    <w:autoRedefine/>
    <w:semiHidden/>
    <w:qFormat/>
    <w:locked/>
    <w:uiPriority w:val="0"/>
    <w:rPr>
      <w:kern w:val="2"/>
      <w:sz w:val="21"/>
      <w:szCs w:val="24"/>
      <w:shd w:val="clear" w:color="auto" w:fill="000080"/>
    </w:rPr>
  </w:style>
  <w:style w:type="character" w:customStyle="1" w:styleId="294">
    <w:name w:val="Char Char9"/>
    <w:autoRedefine/>
    <w:qFormat/>
    <w:locked/>
    <w:uiPriority w:val="0"/>
    <w:rPr>
      <w:rFonts w:hint="eastAsia" w:ascii="仿宋_GB2312" w:eastAsia="仿宋_GB2312" w:cs="MingLiU"/>
      <w:b/>
      <w:sz w:val="24"/>
      <w:szCs w:val="28"/>
      <w:lang w:val="en-US" w:eastAsia="zh-CN" w:bidi="ar-SA"/>
    </w:rPr>
  </w:style>
  <w:style w:type="character" w:customStyle="1" w:styleId="295">
    <w:name w:val="明显参考2"/>
    <w:autoRedefine/>
    <w:qFormat/>
    <w:uiPriority w:val="0"/>
    <w:rPr>
      <w:b/>
      <w:bCs/>
      <w:smallCaps/>
      <w:color w:val="C0504D"/>
      <w:spacing w:val="5"/>
      <w:u w:val="single"/>
    </w:rPr>
  </w:style>
  <w:style w:type="character" w:customStyle="1" w:styleId="296">
    <w:name w:val="不明显强调2"/>
    <w:autoRedefine/>
    <w:qFormat/>
    <w:uiPriority w:val="0"/>
    <w:rPr>
      <w:i/>
      <w:iCs/>
      <w:color w:val="808080"/>
    </w:rPr>
  </w:style>
  <w:style w:type="character" w:customStyle="1" w:styleId="297">
    <w:name w:val="明显引用 Char2"/>
    <w:autoRedefine/>
    <w:qFormat/>
    <w:uiPriority w:val="99"/>
    <w:rPr>
      <w:b/>
      <w:bCs/>
      <w:i/>
      <w:iCs/>
      <w:color w:val="4F81BD"/>
      <w:kern w:val="2"/>
      <w:sz w:val="21"/>
      <w:szCs w:val="24"/>
    </w:rPr>
  </w:style>
  <w:style w:type="character" w:customStyle="1" w:styleId="298">
    <w:name w:val="标题 7 Char2"/>
    <w:autoRedefine/>
    <w:semiHidden/>
    <w:qFormat/>
    <w:locked/>
    <w:uiPriority w:val="0"/>
    <w:rPr>
      <w:rFonts w:eastAsia="仿宋_GB2312"/>
      <w:sz w:val="30"/>
    </w:rPr>
  </w:style>
  <w:style w:type="character" w:customStyle="1" w:styleId="299">
    <w:name w:val="标题 9 Char2"/>
    <w:autoRedefine/>
    <w:semiHidden/>
    <w:qFormat/>
    <w:locked/>
    <w:uiPriority w:val="0"/>
    <w:rPr>
      <w:rFonts w:eastAsia="仿宋_GB2312"/>
      <w:sz w:val="30"/>
    </w:rPr>
  </w:style>
  <w:style w:type="character" w:customStyle="1" w:styleId="300">
    <w:name w:val="Char Char34"/>
    <w:autoRedefine/>
    <w:qFormat/>
    <w:uiPriority w:val="0"/>
    <w:rPr>
      <w:rFonts w:hint="eastAsia" w:ascii="仿宋_GB2312" w:eastAsia="仿宋_GB2312" w:cs="MingLiU"/>
      <w:b/>
      <w:spacing w:val="1"/>
      <w:w w:val="99"/>
      <w:sz w:val="28"/>
      <w:szCs w:val="32"/>
    </w:rPr>
  </w:style>
  <w:style w:type="character" w:customStyle="1" w:styleId="301">
    <w:name w:val="标题 Char1"/>
    <w:autoRedefine/>
    <w:qFormat/>
    <w:uiPriority w:val="10"/>
    <w:rPr>
      <w:szCs w:val="24"/>
      <w:u w:val="single"/>
      <w:lang w:eastAsia="en-US"/>
    </w:rPr>
  </w:style>
  <w:style w:type="character" w:customStyle="1" w:styleId="302">
    <w:name w:val="正文文本缩进 3 Char2"/>
    <w:autoRedefine/>
    <w:semiHidden/>
    <w:qFormat/>
    <w:uiPriority w:val="99"/>
    <w:rPr>
      <w:rFonts w:hint="default" w:ascii="Calibri" w:hAnsi="Calibri" w:eastAsia="宋体" w:cs="Times New Roman"/>
      <w:sz w:val="16"/>
      <w:szCs w:val="16"/>
    </w:rPr>
  </w:style>
  <w:style w:type="character" w:customStyle="1" w:styleId="303">
    <w:name w:val="文档结构图 Char2"/>
    <w:autoRedefine/>
    <w:qFormat/>
    <w:uiPriority w:val="99"/>
    <w:rPr>
      <w:kern w:val="2"/>
      <w:sz w:val="21"/>
      <w:szCs w:val="24"/>
      <w:shd w:val="clear" w:color="auto" w:fill="000080"/>
    </w:rPr>
  </w:style>
  <w:style w:type="character" w:customStyle="1" w:styleId="304">
    <w:name w:val="尾注文本 Char2"/>
    <w:autoRedefine/>
    <w:semiHidden/>
    <w:qFormat/>
    <w:uiPriority w:val="99"/>
    <w:rPr>
      <w:rFonts w:hint="default" w:ascii="Calibri" w:hAnsi="Calibri" w:eastAsia="宋体" w:cs="Times New Roman"/>
      <w:szCs w:val="24"/>
    </w:rPr>
  </w:style>
  <w:style w:type="character" w:customStyle="1" w:styleId="305">
    <w:name w:val="标题 9 Char1"/>
    <w:autoRedefine/>
    <w:qFormat/>
    <w:uiPriority w:val="0"/>
    <w:rPr>
      <w:rFonts w:hint="default" w:ascii="Times New Roman" w:hAnsi="Times New Roman" w:eastAsia="仿宋_GB2312" w:cs="Times New Roman"/>
      <w:sz w:val="30"/>
      <w:szCs w:val="20"/>
    </w:rPr>
  </w:style>
  <w:style w:type="character" w:customStyle="1" w:styleId="306">
    <w:name w:val="Char Char36"/>
    <w:autoRedefine/>
    <w:qFormat/>
    <w:uiPriority w:val="0"/>
    <w:rPr>
      <w:rFonts w:hint="eastAsia" w:ascii="仿宋_GB2312" w:eastAsia="仿宋_GB2312" w:cs="MingLiU"/>
      <w:b/>
      <w:sz w:val="24"/>
      <w:szCs w:val="28"/>
    </w:rPr>
  </w:style>
  <w:style w:type="character" w:customStyle="1" w:styleId="307">
    <w:name w:val="明显强调2"/>
    <w:autoRedefine/>
    <w:qFormat/>
    <w:uiPriority w:val="0"/>
    <w:rPr>
      <w:b/>
      <w:bCs/>
      <w:i/>
      <w:iCs/>
      <w:color w:val="4F81BD"/>
    </w:rPr>
  </w:style>
  <w:style w:type="character" w:customStyle="1" w:styleId="308">
    <w:name w:val="Char Char33"/>
    <w:autoRedefine/>
    <w:qFormat/>
    <w:uiPriority w:val="0"/>
    <w:rPr>
      <w:rFonts w:hint="eastAsia" w:ascii="仿宋_GB2312" w:eastAsia="仿宋_GB2312" w:cs="MingLiU"/>
      <w:b/>
      <w:sz w:val="24"/>
      <w:szCs w:val="28"/>
    </w:rPr>
  </w:style>
  <w:style w:type="character" w:customStyle="1" w:styleId="309">
    <w:name w:val="脚注文本 Char1"/>
    <w:autoRedefine/>
    <w:qFormat/>
    <w:uiPriority w:val="0"/>
    <w:rPr>
      <w:rFonts w:hint="default" w:ascii="Arial" w:hAnsi="Arial" w:cs="Arial"/>
      <w:sz w:val="18"/>
      <w:szCs w:val="18"/>
      <w:lang w:eastAsia="en-US"/>
    </w:rPr>
  </w:style>
  <w:style w:type="character" w:customStyle="1" w:styleId="310">
    <w:name w:val="标题 2 Char2"/>
    <w:autoRedefine/>
    <w:semiHidden/>
    <w:qFormat/>
    <w:locked/>
    <w:uiPriority w:val="0"/>
    <w:rPr>
      <w:rFonts w:ascii="Cambria" w:hAnsi="Cambria"/>
      <w:b/>
      <w:bCs/>
      <w:kern w:val="2"/>
      <w:sz w:val="32"/>
      <w:szCs w:val="32"/>
    </w:rPr>
  </w:style>
  <w:style w:type="character" w:customStyle="1" w:styleId="311">
    <w:name w:val="正文文本 Char2"/>
    <w:autoRedefine/>
    <w:qFormat/>
    <w:uiPriority w:val="99"/>
    <w:rPr>
      <w:kern w:val="2"/>
      <w:sz w:val="21"/>
      <w:szCs w:val="24"/>
    </w:rPr>
  </w:style>
  <w:style w:type="character" w:customStyle="1" w:styleId="312">
    <w:name w:val="尾注文本 Char3"/>
    <w:autoRedefine/>
    <w:semiHidden/>
    <w:qFormat/>
    <w:locked/>
    <w:uiPriority w:val="0"/>
    <w:rPr>
      <w:rFonts w:ascii="Arial" w:hAnsi="Arial" w:cs="Arial"/>
      <w:szCs w:val="24"/>
      <w:lang w:eastAsia="en-US"/>
    </w:rPr>
  </w:style>
  <w:style w:type="character" w:customStyle="1" w:styleId="313">
    <w:name w:val="ITTHEADER1 Char"/>
    <w:autoRedefine/>
    <w:qFormat/>
    <w:uiPriority w:val="0"/>
    <w:rPr>
      <w:rFonts w:hint="eastAsia" w:ascii="黑体" w:hAnsi="黑体" w:eastAsia="黑体"/>
      <w:kern w:val="2"/>
      <w:sz w:val="44"/>
      <w:szCs w:val="44"/>
      <w:lang w:val="en-US" w:eastAsia="zh-CN" w:bidi="ar-SA"/>
    </w:rPr>
  </w:style>
  <w:style w:type="character" w:customStyle="1" w:styleId="314">
    <w:name w:val="批注框文本 Char2"/>
    <w:autoRedefine/>
    <w:qFormat/>
    <w:uiPriority w:val="99"/>
    <w:rPr>
      <w:kern w:val="2"/>
      <w:sz w:val="18"/>
      <w:szCs w:val="18"/>
    </w:rPr>
  </w:style>
  <w:style w:type="character" w:customStyle="1" w:styleId="315">
    <w:name w:val="正文文本缩进 3 Char1"/>
    <w:autoRedefine/>
    <w:qFormat/>
    <w:uiPriority w:val="0"/>
    <w:rPr>
      <w:rFonts w:hint="eastAsia" w:ascii="宋体" w:hAnsi="宋体" w:eastAsia="宋体"/>
      <w:kern w:val="2"/>
      <w:sz w:val="28"/>
      <w:szCs w:val="28"/>
    </w:rPr>
  </w:style>
  <w:style w:type="character" w:customStyle="1" w:styleId="316">
    <w:name w:val="标题 4 Char1"/>
    <w:autoRedefine/>
    <w:qFormat/>
    <w:uiPriority w:val="0"/>
    <w:rPr>
      <w:rFonts w:hint="eastAsia" w:ascii="宋体" w:hAnsi="宋体" w:eastAsia="宋体" w:cs="宋体"/>
      <w:b/>
      <w:bCs/>
      <w:sz w:val="24"/>
      <w:szCs w:val="24"/>
    </w:rPr>
  </w:style>
  <w:style w:type="character" w:customStyle="1" w:styleId="317">
    <w:name w:val="批注文字 Char3"/>
    <w:autoRedefine/>
    <w:semiHidden/>
    <w:qFormat/>
    <w:locked/>
    <w:uiPriority w:val="99"/>
    <w:rPr>
      <w:kern w:val="2"/>
      <w:sz w:val="21"/>
      <w:szCs w:val="24"/>
    </w:rPr>
  </w:style>
  <w:style w:type="character" w:customStyle="1" w:styleId="318">
    <w:name w:val="正文文本 Char3"/>
    <w:autoRedefine/>
    <w:semiHidden/>
    <w:qFormat/>
    <w:uiPriority w:val="99"/>
    <w:rPr>
      <w:rFonts w:hint="default" w:ascii="Calibri" w:hAnsi="Calibri" w:eastAsia="宋体" w:cs="Times New Roman"/>
      <w:szCs w:val="24"/>
    </w:rPr>
  </w:style>
  <w:style w:type="character" w:customStyle="1" w:styleId="319">
    <w:name w:val="标题 6 Char1"/>
    <w:autoRedefine/>
    <w:qFormat/>
    <w:uiPriority w:val="0"/>
    <w:rPr>
      <w:rFonts w:hint="default" w:ascii="Times New Roman" w:hAnsi="Arial" w:eastAsia="仿宋_GB2312" w:cs="Times New Roman"/>
      <w:sz w:val="30"/>
      <w:szCs w:val="20"/>
    </w:rPr>
  </w:style>
  <w:style w:type="character" w:customStyle="1" w:styleId="320">
    <w:name w:val="正文文本缩进 2 Char3"/>
    <w:autoRedefine/>
    <w:semiHidden/>
    <w:qFormat/>
    <w:locked/>
    <w:uiPriority w:val="0"/>
    <w:rPr>
      <w:sz w:val="28"/>
      <w:szCs w:val="24"/>
    </w:rPr>
  </w:style>
  <w:style w:type="character" w:customStyle="1" w:styleId="321">
    <w:name w:val="批注框文本 Char3"/>
    <w:autoRedefine/>
    <w:semiHidden/>
    <w:qFormat/>
    <w:uiPriority w:val="99"/>
    <w:rPr>
      <w:rFonts w:hint="default" w:ascii="Calibri" w:hAnsi="Calibri" w:eastAsia="宋体" w:cs="Times New Roman"/>
      <w:sz w:val="18"/>
      <w:szCs w:val="18"/>
    </w:rPr>
  </w:style>
  <w:style w:type="character" w:customStyle="1" w:styleId="322">
    <w:name w:val="脚注文本 Char2"/>
    <w:autoRedefine/>
    <w:semiHidden/>
    <w:qFormat/>
    <w:uiPriority w:val="99"/>
    <w:rPr>
      <w:rFonts w:hint="default" w:ascii="Calibri" w:hAnsi="Calibri" w:eastAsia="宋体" w:cs="Times New Roman"/>
      <w:sz w:val="18"/>
      <w:szCs w:val="18"/>
    </w:rPr>
  </w:style>
  <w:style w:type="character" w:customStyle="1" w:styleId="323">
    <w:name w:val="不明显参考11"/>
    <w:autoRedefine/>
    <w:qFormat/>
    <w:uiPriority w:val="0"/>
    <w:rPr>
      <w:smallCaps/>
      <w:color w:val="C0504D"/>
      <w:u w:val="single"/>
    </w:rPr>
  </w:style>
  <w:style w:type="character" w:customStyle="1" w:styleId="324">
    <w:name w:val="HTML 预设格式 Char3"/>
    <w:autoRedefine/>
    <w:semiHidden/>
    <w:qFormat/>
    <w:locked/>
    <w:uiPriority w:val="0"/>
    <w:rPr>
      <w:rFonts w:ascii="宋体" w:hAnsi="宋体" w:cs="宋体"/>
      <w:color w:val="000000"/>
      <w:sz w:val="24"/>
      <w:szCs w:val="24"/>
    </w:rPr>
  </w:style>
  <w:style w:type="character" w:customStyle="1" w:styleId="325">
    <w:name w:val="页脚 Char2"/>
    <w:autoRedefine/>
    <w:semiHidden/>
    <w:qFormat/>
    <w:locked/>
    <w:uiPriority w:val="0"/>
    <w:rPr>
      <w:kern w:val="2"/>
      <w:sz w:val="18"/>
      <w:szCs w:val="18"/>
    </w:rPr>
  </w:style>
  <w:style w:type="character" w:customStyle="1" w:styleId="326">
    <w:name w:val="页眉 Char2"/>
    <w:autoRedefine/>
    <w:semiHidden/>
    <w:qFormat/>
    <w:locked/>
    <w:uiPriority w:val="0"/>
    <w:rPr>
      <w:kern w:val="2"/>
      <w:sz w:val="18"/>
      <w:szCs w:val="18"/>
    </w:rPr>
  </w:style>
  <w:style w:type="character" w:customStyle="1" w:styleId="327">
    <w:name w:val="Char Char21"/>
    <w:autoRedefine/>
    <w:qFormat/>
    <w:uiPriority w:val="0"/>
    <w:rPr>
      <w:rFonts w:hint="eastAsia" w:ascii="宋体" w:hAnsi="宋体" w:eastAsia="宋体" w:cs="宋体"/>
      <w:b/>
      <w:bCs/>
      <w:sz w:val="24"/>
      <w:szCs w:val="24"/>
    </w:rPr>
  </w:style>
  <w:style w:type="character" w:customStyle="1" w:styleId="328">
    <w:name w:val="副标题 Char3"/>
    <w:autoRedefine/>
    <w:qFormat/>
    <w:locked/>
    <w:uiPriority w:val="0"/>
    <w:rPr>
      <w:szCs w:val="24"/>
      <w:u w:val="single"/>
      <w:lang w:eastAsia="en-US"/>
    </w:rPr>
  </w:style>
  <w:style w:type="character" w:customStyle="1" w:styleId="329">
    <w:name w:val="手改 Char Char"/>
    <w:autoRedefine/>
    <w:qFormat/>
    <w:uiPriority w:val="0"/>
    <w:rPr>
      <w:kern w:val="2"/>
      <w:sz w:val="21"/>
      <w:szCs w:val="24"/>
    </w:rPr>
  </w:style>
  <w:style w:type="character" w:customStyle="1" w:styleId="330">
    <w:name w:val="Char Char22"/>
    <w:autoRedefine/>
    <w:qFormat/>
    <w:uiPriority w:val="0"/>
    <w:rPr>
      <w:b/>
      <w:bCs/>
      <w:kern w:val="2"/>
      <w:sz w:val="32"/>
      <w:szCs w:val="32"/>
    </w:rPr>
  </w:style>
  <w:style w:type="character" w:customStyle="1" w:styleId="331">
    <w:name w:val="Char Char41"/>
    <w:autoRedefine/>
    <w:qFormat/>
    <w:uiPriority w:val="0"/>
    <w:rPr>
      <w:rFonts w:hint="eastAsia" w:ascii="宋体" w:hAnsi="宋体" w:eastAsia="宋体"/>
      <w:kern w:val="2"/>
      <w:sz w:val="21"/>
      <w:szCs w:val="24"/>
      <w:lang w:bidi="ar-SA"/>
    </w:rPr>
  </w:style>
  <w:style w:type="character" w:customStyle="1" w:styleId="332">
    <w:name w:val="font21"/>
    <w:autoRedefine/>
    <w:qFormat/>
    <w:uiPriority w:val="0"/>
    <w:rPr>
      <w:rFonts w:hint="eastAsia" w:ascii="宋体" w:hAnsi="宋体" w:eastAsia="宋体" w:cs="宋体"/>
      <w:color w:val="000000"/>
      <w:sz w:val="21"/>
      <w:szCs w:val="21"/>
      <w:u w:val="none"/>
      <w:lang w:bidi="ar-SA"/>
    </w:rPr>
  </w:style>
  <w:style w:type="character" w:customStyle="1" w:styleId="333">
    <w:name w:val="font11"/>
    <w:autoRedefine/>
    <w:qFormat/>
    <w:uiPriority w:val="0"/>
    <w:rPr>
      <w:rFonts w:hint="eastAsia" w:ascii="宋体" w:hAnsi="宋体" w:eastAsia="宋体" w:cs="宋体"/>
      <w:color w:val="000000"/>
      <w:sz w:val="21"/>
      <w:szCs w:val="21"/>
      <w:u w:val="single"/>
      <w:lang w:bidi="ar-SA"/>
    </w:rPr>
  </w:style>
  <w:style w:type="character" w:customStyle="1" w:styleId="334">
    <w:name w:val="font31"/>
    <w:autoRedefine/>
    <w:qFormat/>
    <w:uiPriority w:val="0"/>
    <w:rPr>
      <w:rFonts w:hint="eastAsia" w:ascii="宋体" w:hAnsi="宋体" w:eastAsia="宋体" w:cs="宋体"/>
      <w:color w:val="000000"/>
      <w:sz w:val="20"/>
      <w:szCs w:val="20"/>
      <w:u w:val="none"/>
      <w:lang w:bidi="ar-SA"/>
    </w:rPr>
  </w:style>
  <w:style w:type="character" w:customStyle="1" w:styleId="335">
    <w:name w:val="Char Char2"/>
    <w:autoRedefine/>
    <w:qFormat/>
    <w:uiPriority w:val="0"/>
    <w:rPr>
      <w:rFonts w:hint="eastAsia" w:ascii="宋体" w:hAnsi="宋体" w:eastAsia="宋体"/>
      <w:kern w:val="2"/>
      <w:sz w:val="21"/>
      <w:szCs w:val="24"/>
      <w:lang w:val="en-US" w:eastAsia="zh-CN" w:bidi="ar-SA"/>
    </w:rPr>
  </w:style>
  <w:style w:type="character" w:customStyle="1" w:styleId="336">
    <w:name w:val="批注主题 Char Char"/>
    <w:autoRedefine/>
    <w:qFormat/>
    <w:uiPriority w:val="0"/>
    <w:rPr>
      <w:rFonts w:hint="eastAsia" w:ascii="宋体" w:hAnsi="Times New Roman" w:eastAsia="宋体" w:cs="Times New Roman"/>
      <w:sz w:val="24"/>
      <w:szCs w:val="20"/>
      <w:lang w:bidi="ar-SA"/>
    </w:rPr>
  </w:style>
  <w:style w:type="character" w:customStyle="1" w:styleId="337">
    <w:name w:val="标题 1 Char Char"/>
    <w:autoRedefine/>
    <w:qFormat/>
    <w:uiPriority w:val="0"/>
    <w:rPr>
      <w:rFonts w:hint="eastAsia" w:ascii="黑体" w:hAnsi="黑体" w:eastAsia="黑体"/>
      <w:kern w:val="2"/>
      <w:sz w:val="44"/>
      <w:lang w:val="en-US" w:eastAsia="zh-CN" w:bidi="ar-SA"/>
    </w:rPr>
  </w:style>
  <w:style w:type="character" w:customStyle="1" w:styleId="338">
    <w:name w:val="Char Char1"/>
    <w:autoRedefine/>
    <w:qFormat/>
    <w:uiPriority w:val="0"/>
    <w:rPr>
      <w:rFonts w:hint="eastAsia" w:ascii="宋体" w:hAnsi="宋体" w:eastAsia="宋体"/>
      <w:kern w:val="2"/>
      <w:sz w:val="18"/>
      <w:szCs w:val="18"/>
      <w:lang w:val="en-US" w:eastAsia="zh-CN" w:bidi="ar-SA"/>
    </w:rPr>
  </w:style>
  <w:style w:type="character" w:customStyle="1" w:styleId="339">
    <w:name w:val="脚注文本 Char Char"/>
    <w:autoRedefine/>
    <w:qFormat/>
    <w:uiPriority w:val="0"/>
    <w:rPr>
      <w:kern w:val="2"/>
      <w:sz w:val="18"/>
    </w:rPr>
  </w:style>
  <w:style w:type="character" w:customStyle="1" w:styleId="340">
    <w:name w:val="正文文本 2 Char Char"/>
    <w:autoRedefine/>
    <w:qFormat/>
    <w:uiPriority w:val="0"/>
    <w:rPr>
      <w:i/>
      <w:kern w:val="2"/>
      <w:sz w:val="26"/>
    </w:rPr>
  </w:style>
  <w:style w:type="character" w:customStyle="1" w:styleId="341">
    <w:name w:val="页眉 Char Char"/>
    <w:autoRedefine/>
    <w:qFormat/>
    <w:uiPriority w:val="0"/>
    <w:rPr>
      <w:kern w:val="2"/>
      <w:sz w:val="18"/>
    </w:rPr>
  </w:style>
  <w:style w:type="character" w:customStyle="1" w:styleId="342">
    <w:name w:val="标题 2 Char Char"/>
    <w:autoRedefine/>
    <w:qFormat/>
    <w:uiPriority w:val="0"/>
    <w:rPr>
      <w:rFonts w:hint="eastAsia" w:ascii="仿宋_GB2312" w:eastAsia="仿宋_GB2312"/>
      <w:b/>
      <w:spacing w:val="1"/>
      <w:w w:val="99"/>
      <w:sz w:val="28"/>
    </w:rPr>
  </w:style>
  <w:style w:type="character" w:customStyle="1" w:styleId="343">
    <w:name w:val="批注框文本 Char Char"/>
    <w:autoRedefine/>
    <w:qFormat/>
    <w:uiPriority w:val="0"/>
    <w:rPr>
      <w:kern w:val="2"/>
      <w:sz w:val="18"/>
    </w:rPr>
  </w:style>
  <w:style w:type="character" w:customStyle="1" w:styleId="344">
    <w:name w:val="正文文本 Char Char"/>
    <w:autoRedefine/>
    <w:qFormat/>
    <w:uiPriority w:val="0"/>
    <w:rPr>
      <w:kern w:val="2"/>
      <w:sz w:val="26"/>
    </w:rPr>
  </w:style>
  <w:style w:type="character" w:customStyle="1" w:styleId="345">
    <w:name w:val="Char Char Char"/>
    <w:autoRedefine/>
    <w:qFormat/>
    <w:uiPriority w:val="0"/>
    <w:rPr>
      <w:rFonts w:hint="eastAsia" w:ascii="宋体" w:hAnsi="宋体" w:eastAsia="宋体"/>
      <w:kern w:val="2"/>
      <w:sz w:val="18"/>
      <w:szCs w:val="18"/>
      <w:lang w:val="en-US" w:eastAsia="zh-CN" w:bidi="ar-SA"/>
    </w:rPr>
  </w:style>
  <w:style w:type="character" w:customStyle="1" w:styleId="346">
    <w:name w:val="标题 3 Char Char"/>
    <w:autoRedefine/>
    <w:qFormat/>
    <w:uiPriority w:val="0"/>
    <w:rPr>
      <w:rFonts w:hint="eastAsia" w:ascii="仿宋_GB2312" w:eastAsia="仿宋_GB2312"/>
      <w:b/>
      <w:sz w:val="24"/>
    </w:rPr>
  </w:style>
  <w:style w:type="character" w:customStyle="1" w:styleId="347">
    <w:name w:val="标题 4 Char Char"/>
    <w:autoRedefine/>
    <w:qFormat/>
    <w:uiPriority w:val="0"/>
    <w:rPr>
      <w:rFonts w:hint="eastAsia" w:ascii="仿宋_GB2312" w:eastAsia="仿宋_GB2312"/>
      <w:b/>
      <w:sz w:val="24"/>
    </w:rPr>
  </w:style>
  <w:style w:type="character" w:customStyle="1" w:styleId="348">
    <w:name w:val="Char Char10"/>
    <w:autoRedefine/>
    <w:qFormat/>
    <w:uiPriority w:val="0"/>
    <w:rPr>
      <w:rFonts w:hint="eastAsia" w:ascii="仿宋_GB2312" w:hAnsi="宋体" w:eastAsia="仿宋_GB2312" w:cs="MingLiU"/>
      <w:b/>
      <w:spacing w:val="1"/>
      <w:w w:val="99"/>
      <w:sz w:val="28"/>
      <w:szCs w:val="32"/>
      <w:lang w:val="en-US" w:eastAsia="zh-CN" w:bidi="ar-SA"/>
    </w:rPr>
  </w:style>
  <w:style w:type="character" w:customStyle="1" w:styleId="349">
    <w:name w:val="纯文本 Char Char"/>
    <w:autoRedefine/>
    <w:qFormat/>
    <w:uiPriority w:val="0"/>
    <w:rPr>
      <w:rFonts w:hint="eastAsia" w:ascii="宋体" w:hAnsi="Courier New" w:eastAsia="宋体"/>
      <w:kern w:val="2"/>
      <w:sz w:val="28"/>
    </w:rPr>
  </w:style>
  <w:style w:type="character" w:customStyle="1" w:styleId="350">
    <w:name w:val="页脚 Char Char"/>
    <w:autoRedefine/>
    <w:qFormat/>
    <w:uiPriority w:val="0"/>
    <w:rPr>
      <w:kern w:val="2"/>
      <w:sz w:val="18"/>
    </w:rPr>
  </w:style>
  <w:style w:type="character" w:customStyle="1" w:styleId="351">
    <w:name w:val="Char Char26"/>
    <w:autoRedefine/>
    <w:qFormat/>
    <w:uiPriority w:val="0"/>
    <w:rPr>
      <w:rFonts w:hint="eastAsia" w:ascii="宋体" w:hAnsi="Courier New" w:eastAsia="宋体" w:cs="Courier New"/>
      <w:kern w:val="2"/>
      <w:sz w:val="21"/>
      <w:szCs w:val="21"/>
    </w:rPr>
  </w:style>
  <w:style w:type="paragraph" w:customStyle="1" w:styleId="352">
    <w:name w:val="图例"/>
    <w:basedOn w:val="1"/>
    <w:autoRedefine/>
    <w:qFormat/>
    <w:uiPriority w:val="0"/>
    <w:pPr>
      <w:spacing w:before="120" w:after="120" w:line="360" w:lineRule="auto"/>
      <w:jc w:val="center"/>
    </w:pPr>
    <w:rPr>
      <w:rFonts w:eastAsia="仿宋_GB2312"/>
      <w:b/>
      <w:sz w:val="24"/>
    </w:rPr>
  </w:style>
  <w:style w:type="character" w:customStyle="1" w:styleId="353">
    <w:name w:val="font41"/>
    <w:basedOn w:val="49"/>
    <w:autoRedefine/>
    <w:qFormat/>
    <w:uiPriority w:val="0"/>
    <w:rPr>
      <w:rFonts w:hint="eastAsia" w:ascii="宋体" w:hAnsi="宋体" w:eastAsia="宋体" w:cs="宋体"/>
      <w:color w:val="000000"/>
      <w:sz w:val="16"/>
      <w:szCs w:val="16"/>
      <w:u w:val="none"/>
    </w:rPr>
  </w:style>
  <w:style w:type="character" w:customStyle="1" w:styleId="354">
    <w:name w:val="NormalCharacter"/>
    <w:autoRedefine/>
    <w:semiHidden/>
    <w:qFormat/>
    <w:uiPriority w:val="0"/>
  </w:style>
  <w:style w:type="character" w:customStyle="1" w:styleId="355">
    <w:name w:val="font61"/>
    <w:basedOn w:val="49"/>
    <w:qFormat/>
    <w:uiPriority w:val="0"/>
    <w:rPr>
      <w:rFonts w:hint="eastAsia" w:ascii="微软雅黑" w:hAnsi="微软雅黑" w:eastAsia="微软雅黑" w:cs="微软雅黑"/>
      <w:color w:val="000000"/>
      <w:sz w:val="16"/>
      <w:szCs w:val="16"/>
      <w:u w:val="none"/>
    </w:rPr>
  </w:style>
  <w:style w:type="character" w:customStyle="1" w:styleId="356">
    <w:name w:val="font81"/>
    <w:basedOn w:val="49"/>
    <w:qFormat/>
    <w:uiPriority w:val="0"/>
    <w:rPr>
      <w:rFonts w:hint="eastAsia" w:ascii="宋体" w:hAnsi="宋体" w:eastAsia="宋体" w:cs="宋体"/>
      <w:color w:val="000000"/>
      <w:sz w:val="16"/>
      <w:szCs w:val="16"/>
      <w:u w:val="none"/>
    </w:rPr>
  </w:style>
  <w:style w:type="character" w:customStyle="1" w:styleId="357">
    <w:name w:val="font71"/>
    <w:basedOn w:val="49"/>
    <w:qFormat/>
    <w:uiPriority w:val="0"/>
    <w:rPr>
      <w:rFonts w:hint="eastAsia" w:ascii="微软雅黑" w:hAnsi="微软雅黑" w:eastAsia="微软雅黑" w:cs="微软雅黑"/>
      <w:color w:val="000000"/>
      <w:sz w:val="16"/>
      <w:szCs w:val="16"/>
      <w:u w:val="none"/>
    </w:rPr>
  </w:style>
  <w:style w:type="character" w:customStyle="1" w:styleId="358">
    <w:name w:val="font131"/>
    <w:basedOn w:val="49"/>
    <w:qFormat/>
    <w:uiPriority w:val="0"/>
    <w:rPr>
      <w:rFonts w:ascii="Arial" w:hAnsi="Arial" w:cs="Arial"/>
      <w:color w:val="000000"/>
      <w:sz w:val="16"/>
      <w:szCs w:val="16"/>
      <w:u w:val="none"/>
    </w:rPr>
  </w:style>
  <w:style w:type="character" w:customStyle="1" w:styleId="359">
    <w:name w:val="font51"/>
    <w:basedOn w:val="49"/>
    <w:qFormat/>
    <w:uiPriority w:val="0"/>
    <w:rPr>
      <w:rFonts w:hint="eastAsia" w:ascii="微软雅黑" w:hAnsi="微软雅黑" w:eastAsia="微软雅黑" w:cs="微软雅黑"/>
      <w:color w:val="000000"/>
      <w:sz w:val="16"/>
      <w:szCs w:val="16"/>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2283</Words>
  <Characters>2423</Characters>
  <Lines>85</Lines>
  <Paragraphs>24</Paragraphs>
  <TotalTime>1</TotalTime>
  <ScaleCrop>false</ScaleCrop>
  <LinksUpToDate>false</LinksUpToDate>
  <CharactersWithSpaces>2486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2021-04-09T00:31:00Z</dcterms:created>
  <dc:creator>微软用户</dc:creator>
  <cp:lastModifiedBy>闫德刚</cp:lastModifiedBy>
  <cp:lastPrinted>2025-11-27T04:05:00Z</cp:lastPrinted>
  <dcterms:modified xsi:type="dcterms:W3CDTF">2026-07-22T13:53:38Z</dcterms:modified>
  <dc:title>住房和城乡建设部关于印发《房屋建筑和市政工程标准施工招标资格预审文件》和《房屋建筑和市政工程标准施工招标文件》的通知</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99BA414ACD834C7F8FB633E83BFF5796_13</vt:lpwstr>
  </property>
  <property fmtid="{D5CDD505-2E9C-101B-9397-08002B2CF9AE}" pid="4" name="KSOTemplateDocerSaveRecord">
    <vt:lpwstr>eyJoZGlkIjoiZjMyZjJjODkxNTg3OTY3YTY4MjhjMGQxMzliZGI0N2UiLCJ1c2VySWQiOiI0NzA3MzYzOTAifQ==</vt:lpwstr>
  </property>
</Properties>
</file>