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61602C">
      <w:pPr>
        <w:spacing w:after="0"/>
        <w:rPr>
          <w:rFonts w:hint="eastAsia" w:ascii="仿宋" w:hAnsi="仿宋" w:eastAsia="仿宋" w:cs="仿宋"/>
          <w:sz w:val="32"/>
        </w:rPr>
      </w:pPr>
    </w:p>
    <w:p w14:paraId="74B32ED4">
      <w:pPr>
        <w:spacing w:after="0"/>
        <w:jc w:val="center"/>
        <w:outlineLvl w:val="0"/>
        <w:rPr>
          <w:rFonts w:hint="eastAsia" w:ascii="仿宋" w:hAnsi="仿宋" w:eastAsia="仿宋" w:cs="仿宋"/>
          <w:b/>
          <w:bCs/>
          <w:spacing w:val="80"/>
          <w:sz w:val="112"/>
          <w:szCs w:val="112"/>
        </w:rPr>
      </w:pPr>
      <w:r>
        <w:rPr>
          <w:rFonts w:hint="eastAsia" w:ascii="仿宋" w:hAnsi="仿宋" w:eastAsia="仿宋" w:cs="仿宋"/>
          <w:b/>
          <w:bCs/>
          <w:spacing w:val="80"/>
          <w:sz w:val="112"/>
          <w:szCs w:val="112"/>
        </w:rPr>
        <w:t>竞争性比选文件</w:t>
      </w:r>
    </w:p>
    <w:p w14:paraId="191879B9">
      <w:pPr>
        <w:spacing w:after="0" w:line="700" w:lineRule="exact"/>
        <w:rPr>
          <w:rFonts w:hint="eastAsia" w:ascii="仿宋" w:hAnsi="仿宋" w:eastAsia="仿宋" w:cs="仿宋"/>
          <w:sz w:val="32"/>
        </w:rPr>
      </w:pPr>
    </w:p>
    <w:p w14:paraId="5B0267AD">
      <w:pPr>
        <w:spacing w:after="0" w:line="700" w:lineRule="exact"/>
        <w:rPr>
          <w:rFonts w:hint="eastAsia" w:ascii="仿宋" w:hAnsi="仿宋" w:eastAsia="仿宋" w:cs="仿宋"/>
          <w:sz w:val="32"/>
        </w:rPr>
      </w:pPr>
    </w:p>
    <w:p w14:paraId="06503DE7">
      <w:pPr>
        <w:spacing w:after="0" w:line="700" w:lineRule="exact"/>
        <w:rPr>
          <w:rFonts w:hint="eastAsia" w:ascii="仿宋" w:hAnsi="仿宋" w:eastAsia="仿宋" w:cs="仿宋"/>
          <w:sz w:val="32"/>
        </w:rPr>
      </w:pPr>
    </w:p>
    <w:p w14:paraId="4F638987">
      <w:pPr>
        <w:spacing w:after="0" w:line="700" w:lineRule="exact"/>
        <w:rPr>
          <w:rFonts w:hint="eastAsia" w:ascii="仿宋" w:hAnsi="仿宋" w:eastAsia="仿宋" w:cs="仿宋"/>
          <w:sz w:val="32"/>
        </w:rPr>
      </w:pPr>
    </w:p>
    <w:p w14:paraId="3DF668E4">
      <w:pPr>
        <w:spacing w:after="0" w:line="700" w:lineRule="exact"/>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项目编号：LR2025050</w:t>
      </w:r>
    </w:p>
    <w:p w14:paraId="5233D088">
      <w:pPr>
        <w:spacing w:after="0" w:line="700" w:lineRule="exact"/>
        <w:rPr>
          <w:rFonts w:hint="eastAsia" w:ascii="仿宋" w:hAnsi="仿宋" w:eastAsia="仿宋" w:cs="仿宋"/>
          <w:b/>
          <w:sz w:val="36"/>
          <w:szCs w:val="36"/>
          <w:lang w:eastAsia="zh-CN"/>
        </w:rPr>
      </w:pPr>
      <w:r>
        <w:rPr>
          <w:rFonts w:hint="eastAsia" w:ascii="仿宋" w:hAnsi="仿宋" w:eastAsia="仿宋" w:cs="仿宋"/>
          <w:b/>
          <w:sz w:val="36"/>
          <w:szCs w:val="36"/>
        </w:rPr>
        <w:t>项目名称：</w:t>
      </w:r>
      <w:r>
        <w:rPr>
          <w:rFonts w:hint="eastAsia" w:ascii="仿宋" w:hAnsi="仿宋" w:eastAsia="仿宋" w:cs="仿宋"/>
          <w:b/>
          <w:sz w:val="36"/>
          <w:szCs w:val="36"/>
          <w:lang w:eastAsia="zh-CN"/>
        </w:rPr>
        <w:t>星湖学校零星办公用品供应商征集采购</w:t>
      </w:r>
    </w:p>
    <w:p w14:paraId="28D3CEB2">
      <w:pPr>
        <w:spacing w:after="0" w:line="700" w:lineRule="exact"/>
        <w:rPr>
          <w:rFonts w:hint="eastAsia" w:ascii="仿宋" w:hAnsi="仿宋" w:eastAsia="仿宋" w:cs="仿宋"/>
          <w:sz w:val="36"/>
          <w:szCs w:val="30"/>
        </w:rPr>
      </w:pPr>
    </w:p>
    <w:p w14:paraId="60AD3B9C">
      <w:pPr>
        <w:spacing w:after="0" w:line="700" w:lineRule="exact"/>
        <w:rPr>
          <w:rFonts w:hint="eastAsia" w:ascii="仿宋" w:hAnsi="仿宋" w:eastAsia="仿宋" w:cs="仿宋"/>
          <w:b/>
          <w:sz w:val="30"/>
          <w:szCs w:val="30"/>
        </w:rPr>
      </w:pPr>
    </w:p>
    <w:p w14:paraId="70D4AB4E">
      <w:pPr>
        <w:spacing w:after="0" w:line="700" w:lineRule="exact"/>
        <w:rPr>
          <w:rFonts w:hint="eastAsia" w:ascii="仿宋" w:hAnsi="仿宋" w:eastAsia="仿宋" w:cs="仿宋"/>
          <w:b/>
          <w:sz w:val="30"/>
          <w:szCs w:val="30"/>
        </w:rPr>
      </w:pPr>
    </w:p>
    <w:p w14:paraId="29BCD529">
      <w:pPr>
        <w:spacing w:after="0" w:line="700" w:lineRule="exact"/>
        <w:rPr>
          <w:rFonts w:hint="eastAsia" w:ascii="仿宋" w:hAnsi="仿宋" w:eastAsia="仿宋" w:cs="仿宋"/>
          <w:b/>
          <w:sz w:val="30"/>
          <w:szCs w:val="30"/>
        </w:rPr>
      </w:pPr>
    </w:p>
    <w:p w14:paraId="4C4A4941">
      <w:pPr>
        <w:spacing w:after="0" w:line="500" w:lineRule="exact"/>
        <w:jc w:val="center"/>
        <w:outlineLvl w:val="0"/>
        <w:rPr>
          <w:rFonts w:hint="eastAsia" w:ascii="仿宋" w:hAnsi="仿宋" w:eastAsia="仿宋" w:cs="仿宋"/>
          <w:b/>
          <w:bCs/>
          <w:sz w:val="36"/>
          <w:szCs w:val="30"/>
          <w:lang w:eastAsia="zh-CN"/>
        </w:rPr>
      </w:pPr>
      <w:r>
        <w:rPr>
          <w:rFonts w:hint="eastAsia" w:ascii="仿宋" w:hAnsi="仿宋" w:eastAsia="仿宋" w:cs="仿宋"/>
          <w:b/>
          <w:bCs/>
          <w:sz w:val="36"/>
          <w:szCs w:val="30"/>
        </w:rPr>
        <w:t>采购人：</w:t>
      </w:r>
      <w:r>
        <w:rPr>
          <w:rFonts w:hint="eastAsia" w:ascii="仿宋" w:hAnsi="仿宋" w:eastAsia="仿宋" w:cs="仿宋"/>
          <w:b/>
          <w:bCs/>
          <w:sz w:val="36"/>
          <w:szCs w:val="30"/>
          <w:lang w:eastAsia="zh-CN"/>
        </w:rPr>
        <w:t>重庆两江新区星湖学校</w:t>
      </w:r>
    </w:p>
    <w:p w14:paraId="58E927C4">
      <w:pPr>
        <w:spacing w:after="0" w:line="700" w:lineRule="exact"/>
        <w:jc w:val="center"/>
        <w:rPr>
          <w:rFonts w:hint="eastAsia" w:ascii="仿宋" w:hAnsi="仿宋" w:eastAsia="仿宋" w:cs="仿宋"/>
          <w:b/>
          <w:bCs/>
          <w:sz w:val="36"/>
          <w:szCs w:val="30"/>
          <w:lang w:eastAsia="zh-CN"/>
        </w:rPr>
      </w:pPr>
      <w:r>
        <w:rPr>
          <w:rFonts w:hint="eastAsia" w:ascii="仿宋" w:hAnsi="仿宋" w:eastAsia="仿宋" w:cs="仿宋"/>
          <w:b/>
          <w:bCs/>
          <w:sz w:val="36"/>
          <w:szCs w:val="30"/>
        </w:rPr>
        <w:t>采购代理机构：</w:t>
      </w:r>
      <w:r>
        <w:rPr>
          <w:rFonts w:hint="eastAsia" w:ascii="仿宋" w:hAnsi="仿宋" w:eastAsia="仿宋" w:cs="仿宋"/>
          <w:b/>
          <w:bCs/>
          <w:sz w:val="36"/>
          <w:szCs w:val="30"/>
          <w:lang w:eastAsia="zh-CN"/>
        </w:rPr>
        <w:t>重庆龙锐工程咨询有限公司</w:t>
      </w:r>
    </w:p>
    <w:p w14:paraId="03A76C4A">
      <w:pPr>
        <w:spacing w:after="0" w:line="720" w:lineRule="exact"/>
        <w:jc w:val="center"/>
        <w:outlineLvl w:val="0"/>
        <w:rPr>
          <w:rFonts w:hint="eastAsia" w:ascii="仿宋" w:hAnsi="仿宋" w:eastAsia="仿宋" w:cs="仿宋"/>
          <w:sz w:val="48"/>
          <w:szCs w:val="32"/>
        </w:rPr>
      </w:pPr>
    </w:p>
    <w:p w14:paraId="48F1FD71">
      <w:pPr>
        <w:spacing w:after="0" w:line="500" w:lineRule="exact"/>
        <w:jc w:val="center"/>
        <w:outlineLvl w:val="0"/>
        <w:rPr>
          <w:rFonts w:hint="eastAsia" w:ascii="仿宋" w:hAnsi="仿宋" w:eastAsia="仿宋" w:cs="仿宋"/>
          <w:b/>
          <w:bCs/>
          <w:sz w:val="36"/>
          <w:szCs w:val="30"/>
        </w:rPr>
      </w:pPr>
      <w:r>
        <w:rPr>
          <w:rFonts w:hint="eastAsia" w:ascii="仿宋" w:hAnsi="仿宋" w:eastAsia="仿宋" w:cs="仿宋"/>
          <w:b/>
          <w:bCs/>
          <w:sz w:val="36"/>
          <w:szCs w:val="30"/>
        </w:rPr>
        <w:t>二〇二五年十</w:t>
      </w:r>
      <w:r>
        <w:rPr>
          <w:rFonts w:hint="eastAsia" w:ascii="仿宋" w:hAnsi="仿宋" w:eastAsia="仿宋" w:cs="仿宋"/>
          <w:b/>
          <w:bCs/>
          <w:sz w:val="36"/>
          <w:szCs w:val="30"/>
          <w:lang w:eastAsia="zh-CN"/>
        </w:rPr>
        <w:t>二</w:t>
      </w:r>
      <w:r>
        <w:rPr>
          <w:rFonts w:hint="eastAsia" w:ascii="仿宋" w:hAnsi="仿宋" w:eastAsia="仿宋" w:cs="仿宋"/>
          <w:b/>
          <w:bCs/>
          <w:sz w:val="36"/>
          <w:szCs w:val="30"/>
        </w:rPr>
        <w:t>月</w:t>
      </w:r>
    </w:p>
    <w:p w14:paraId="0694B87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outlineLvl w:val="0"/>
        <w:rPr>
          <w:rFonts w:hint="eastAsia" w:ascii="仿宋" w:hAnsi="仿宋" w:eastAsia="仿宋" w:cs="仿宋"/>
          <w:sz w:val="44"/>
          <w:szCs w:val="44"/>
        </w:rPr>
      </w:pPr>
      <w:r>
        <w:rPr>
          <w:rFonts w:hint="eastAsia" w:ascii="仿宋" w:hAnsi="仿宋" w:eastAsia="仿宋" w:cs="仿宋"/>
          <w:sz w:val="44"/>
          <w:szCs w:val="28"/>
        </w:rPr>
        <w:br w:type="page"/>
      </w:r>
      <w:r>
        <w:rPr>
          <w:rFonts w:hint="eastAsia" w:ascii="仿宋" w:hAnsi="仿宋" w:eastAsia="仿宋" w:cs="仿宋"/>
          <w:szCs w:val="28"/>
        </w:rPr>
        <w:t xml:space="preserve">  </w:t>
      </w:r>
      <w:r>
        <w:rPr>
          <w:rFonts w:hint="eastAsia" w:ascii="仿宋" w:hAnsi="仿宋" w:eastAsia="仿宋" w:cs="仿宋"/>
          <w:sz w:val="44"/>
          <w:szCs w:val="44"/>
        </w:rPr>
        <w:t>目   录</w:t>
      </w:r>
    </w:p>
    <w:p w14:paraId="4039B2A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TOC \o "1-3" \h \z </w:instrText>
      </w:r>
      <w:r>
        <w:rPr>
          <w:rFonts w:hint="eastAsia" w:ascii="仿宋" w:hAnsi="仿宋" w:eastAsia="仿宋" w:cs="仿宋"/>
          <w:szCs w:val="28"/>
        </w:rPr>
        <w:fldChar w:fldCharType="separate"/>
      </w:r>
      <w:r>
        <w:rPr>
          <w:rFonts w:hint="eastAsia" w:ascii="仿宋" w:hAnsi="仿宋" w:eastAsia="仿宋" w:cs="仿宋"/>
          <w:szCs w:val="28"/>
        </w:rPr>
        <w:fldChar w:fldCharType="begin"/>
      </w:r>
      <w:r>
        <w:rPr>
          <w:rFonts w:hint="eastAsia" w:ascii="仿宋" w:hAnsi="仿宋" w:eastAsia="仿宋" w:cs="仿宋"/>
          <w:szCs w:val="28"/>
        </w:rPr>
        <w:instrText xml:space="preserve"> HYPERLINK \l _Toc32705 </w:instrText>
      </w:r>
      <w:r>
        <w:rPr>
          <w:rFonts w:hint="eastAsia" w:ascii="仿宋" w:hAnsi="仿宋" w:eastAsia="仿宋" w:cs="仿宋"/>
          <w:szCs w:val="28"/>
        </w:rPr>
        <w:fldChar w:fldCharType="separate"/>
      </w:r>
      <w:r>
        <w:rPr>
          <w:rFonts w:hint="eastAsia" w:ascii="仿宋" w:hAnsi="仿宋" w:eastAsia="仿宋" w:cs="仿宋"/>
          <w:bCs/>
          <w:szCs w:val="44"/>
        </w:rPr>
        <w:t>第一篇  竞争性比选邀请书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_Toc32705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8"/>
        </w:rPr>
        <w:fldChar w:fldCharType="end"/>
      </w:r>
    </w:p>
    <w:p w14:paraId="50C68439">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_Toc18050 </w:instrText>
      </w:r>
      <w:r>
        <w:rPr>
          <w:rFonts w:hint="eastAsia" w:ascii="仿宋" w:hAnsi="仿宋" w:eastAsia="仿宋" w:cs="仿宋"/>
          <w:szCs w:val="28"/>
        </w:rPr>
        <w:fldChar w:fldCharType="separate"/>
      </w:r>
      <w:r>
        <w:rPr>
          <w:rFonts w:hint="eastAsia" w:ascii="仿宋" w:hAnsi="仿宋" w:eastAsia="仿宋" w:cs="仿宋"/>
          <w:szCs w:val="24"/>
        </w:rPr>
        <w:t>一、竞争性比选内容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_Toc18050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8"/>
        </w:rPr>
        <w:fldChar w:fldCharType="end"/>
      </w:r>
    </w:p>
    <w:p w14:paraId="3BEF45AC">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_Toc28637 </w:instrText>
      </w:r>
      <w:r>
        <w:rPr>
          <w:rFonts w:hint="eastAsia" w:ascii="仿宋" w:hAnsi="仿宋" w:eastAsia="仿宋" w:cs="仿宋"/>
          <w:szCs w:val="28"/>
        </w:rPr>
        <w:fldChar w:fldCharType="separate"/>
      </w:r>
      <w:r>
        <w:rPr>
          <w:rFonts w:hint="eastAsia" w:ascii="仿宋" w:hAnsi="仿宋" w:eastAsia="仿宋" w:cs="仿宋"/>
          <w:szCs w:val="24"/>
        </w:rPr>
        <w:t>二、资金来源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_Toc28637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8"/>
        </w:rPr>
        <w:fldChar w:fldCharType="end"/>
      </w:r>
    </w:p>
    <w:p w14:paraId="534FA8BC">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_Toc20067 </w:instrText>
      </w:r>
      <w:r>
        <w:rPr>
          <w:rFonts w:hint="eastAsia" w:ascii="仿宋" w:hAnsi="仿宋" w:eastAsia="仿宋" w:cs="仿宋"/>
          <w:szCs w:val="28"/>
        </w:rPr>
        <w:fldChar w:fldCharType="separate"/>
      </w:r>
      <w:r>
        <w:rPr>
          <w:rFonts w:hint="eastAsia" w:ascii="仿宋" w:hAnsi="仿宋" w:eastAsia="仿宋" w:cs="仿宋"/>
          <w:szCs w:val="24"/>
        </w:rPr>
        <w:t>三、比选供应商资格条件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_Toc20067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8"/>
        </w:rPr>
        <w:fldChar w:fldCharType="end"/>
      </w:r>
    </w:p>
    <w:p w14:paraId="30513733">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_Toc26815 </w:instrText>
      </w:r>
      <w:r>
        <w:rPr>
          <w:rFonts w:hint="eastAsia" w:ascii="仿宋" w:hAnsi="仿宋" w:eastAsia="仿宋" w:cs="仿宋"/>
          <w:szCs w:val="28"/>
        </w:rPr>
        <w:fldChar w:fldCharType="separate"/>
      </w:r>
      <w:r>
        <w:rPr>
          <w:rFonts w:hint="eastAsia" w:ascii="仿宋" w:hAnsi="仿宋" w:eastAsia="仿宋" w:cs="仿宋"/>
          <w:szCs w:val="24"/>
        </w:rPr>
        <w:t>四、比选有关说明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_Toc26815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28"/>
        </w:rPr>
        <w:fldChar w:fldCharType="end"/>
      </w:r>
    </w:p>
    <w:p w14:paraId="51939F21">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_Toc26318 </w:instrText>
      </w:r>
      <w:r>
        <w:rPr>
          <w:rFonts w:hint="eastAsia" w:ascii="仿宋" w:hAnsi="仿宋" w:eastAsia="仿宋" w:cs="仿宋"/>
          <w:szCs w:val="28"/>
        </w:rPr>
        <w:fldChar w:fldCharType="separate"/>
      </w:r>
      <w:r>
        <w:rPr>
          <w:rFonts w:hint="eastAsia" w:ascii="仿宋" w:hAnsi="仿宋" w:eastAsia="仿宋" w:cs="仿宋"/>
          <w:szCs w:val="24"/>
        </w:rPr>
        <w:t>五、比选保证金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_Toc26318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szCs w:val="28"/>
        </w:rPr>
        <w:fldChar w:fldCharType="end"/>
      </w:r>
    </w:p>
    <w:p w14:paraId="2F8A85B5">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_Toc30824 </w:instrText>
      </w:r>
      <w:r>
        <w:rPr>
          <w:rFonts w:hint="eastAsia" w:ascii="仿宋" w:hAnsi="仿宋" w:eastAsia="仿宋" w:cs="仿宋"/>
          <w:szCs w:val="28"/>
        </w:rPr>
        <w:fldChar w:fldCharType="separate"/>
      </w:r>
      <w:r>
        <w:rPr>
          <w:rFonts w:hint="eastAsia" w:ascii="仿宋" w:hAnsi="仿宋" w:eastAsia="仿宋" w:cs="仿宋"/>
          <w:szCs w:val="24"/>
        </w:rPr>
        <w:t>七、其它有关规定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_Toc30824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szCs w:val="28"/>
        </w:rPr>
        <w:fldChar w:fldCharType="end"/>
      </w:r>
    </w:p>
    <w:p w14:paraId="53D49CDE">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_Toc1719 </w:instrText>
      </w:r>
      <w:r>
        <w:rPr>
          <w:rFonts w:hint="eastAsia" w:ascii="仿宋" w:hAnsi="仿宋" w:eastAsia="仿宋" w:cs="仿宋"/>
          <w:szCs w:val="28"/>
        </w:rPr>
        <w:fldChar w:fldCharType="separate"/>
      </w:r>
      <w:r>
        <w:rPr>
          <w:rFonts w:hint="eastAsia" w:ascii="仿宋" w:hAnsi="仿宋" w:eastAsia="仿宋" w:cs="仿宋"/>
          <w:szCs w:val="24"/>
        </w:rPr>
        <w:t>八、联系方式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_Toc1719 \h </w:instrText>
      </w:r>
      <w:r>
        <w:rPr>
          <w:rFonts w:hint="eastAsia" w:ascii="仿宋" w:hAnsi="仿宋" w:eastAsia="仿宋" w:cs="仿宋"/>
        </w:rPr>
        <w:fldChar w:fldCharType="separate"/>
      </w:r>
      <w:r>
        <w:rPr>
          <w:rFonts w:hint="eastAsia" w:ascii="仿宋" w:hAnsi="仿宋" w:eastAsia="仿宋" w:cs="仿宋"/>
        </w:rPr>
        <w:t>- 7 -</w:t>
      </w:r>
      <w:r>
        <w:rPr>
          <w:rFonts w:hint="eastAsia" w:ascii="仿宋" w:hAnsi="仿宋" w:eastAsia="仿宋" w:cs="仿宋"/>
        </w:rPr>
        <w:fldChar w:fldCharType="end"/>
      </w:r>
      <w:r>
        <w:rPr>
          <w:rFonts w:hint="eastAsia" w:ascii="仿宋" w:hAnsi="仿宋" w:eastAsia="仿宋" w:cs="仿宋"/>
          <w:szCs w:val="28"/>
        </w:rPr>
        <w:fldChar w:fldCharType="end"/>
      </w:r>
    </w:p>
    <w:p w14:paraId="72FC9C4A">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_Toc7975 </w:instrText>
      </w:r>
      <w:r>
        <w:rPr>
          <w:rFonts w:hint="eastAsia" w:ascii="仿宋" w:hAnsi="仿宋" w:eastAsia="仿宋" w:cs="仿宋"/>
          <w:szCs w:val="28"/>
        </w:rPr>
        <w:fldChar w:fldCharType="separate"/>
      </w:r>
      <w:r>
        <w:rPr>
          <w:rFonts w:hint="eastAsia" w:ascii="仿宋" w:hAnsi="仿宋" w:eastAsia="仿宋" w:cs="仿宋"/>
          <w:bCs/>
          <w:szCs w:val="44"/>
        </w:rPr>
        <w:t>第二篇 项目服务需求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_Toc7975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szCs w:val="28"/>
        </w:rPr>
        <w:fldChar w:fldCharType="end"/>
      </w:r>
    </w:p>
    <w:p w14:paraId="0B614373">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_Toc9647 </w:instrText>
      </w:r>
      <w:r>
        <w:rPr>
          <w:rFonts w:hint="eastAsia" w:ascii="仿宋" w:hAnsi="仿宋" w:eastAsia="仿宋" w:cs="仿宋"/>
          <w:szCs w:val="28"/>
        </w:rPr>
        <w:fldChar w:fldCharType="separate"/>
      </w:r>
      <w:r>
        <w:rPr>
          <w:rFonts w:hint="eastAsia" w:ascii="仿宋" w:hAnsi="仿宋" w:eastAsia="仿宋" w:cs="仿宋"/>
          <w:szCs w:val="24"/>
        </w:rPr>
        <w:t>※一、采购项目概况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_Toc9647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szCs w:val="28"/>
        </w:rPr>
        <w:fldChar w:fldCharType="end"/>
      </w:r>
    </w:p>
    <w:p w14:paraId="6976447B">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_Toc5314 </w:instrText>
      </w:r>
      <w:r>
        <w:rPr>
          <w:rFonts w:hint="eastAsia" w:ascii="仿宋" w:hAnsi="仿宋" w:eastAsia="仿宋" w:cs="仿宋"/>
          <w:szCs w:val="28"/>
        </w:rPr>
        <w:fldChar w:fldCharType="separate"/>
      </w:r>
      <w:r>
        <w:rPr>
          <w:rFonts w:hint="eastAsia" w:ascii="仿宋" w:hAnsi="仿宋" w:eastAsia="仿宋" w:cs="仿宋"/>
          <w:szCs w:val="24"/>
        </w:rPr>
        <w:t>※二、常见品目清单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_Toc5314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szCs w:val="28"/>
        </w:rPr>
        <w:fldChar w:fldCharType="end"/>
      </w:r>
    </w:p>
    <w:p w14:paraId="11CAD03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_Toc10485 </w:instrText>
      </w:r>
      <w:r>
        <w:rPr>
          <w:rFonts w:hint="eastAsia" w:ascii="仿宋" w:hAnsi="仿宋" w:eastAsia="仿宋" w:cs="仿宋"/>
          <w:szCs w:val="28"/>
        </w:rPr>
        <w:fldChar w:fldCharType="separate"/>
      </w:r>
      <w:r>
        <w:rPr>
          <w:rFonts w:hint="eastAsia" w:ascii="仿宋" w:hAnsi="仿宋" w:eastAsia="仿宋" w:cs="仿宋"/>
          <w:szCs w:val="24"/>
        </w:rPr>
        <w:t>※三、项目核心需求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_Toc10485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szCs w:val="28"/>
        </w:rPr>
        <w:fldChar w:fldCharType="end"/>
      </w:r>
    </w:p>
    <w:p w14:paraId="1DD6C3D4">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_Toc19396 </w:instrText>
      </w:r>
      <w:r>
        <w:rPr>
          <w:rFonts w:hint="eastAsia" w:ascii="仿宋" w:hAnsi="仿宋" w:eastAsia="仿宋" w:cs="仿宋"/>
          <w:szCs w:val="28"/>
        </w:rPr>
        <w:fldChar w:fldCharType="separate"/>
      </w:r>
      <w:r>
        <w:rPr>
          <w:rFonts w:hint="eastAsia" w:ascii="仿宋" w:hAnsi="仿宋" w:eastAsia="仿宋" w:cs="仿宋"/>
          <w:szCs w:val="24"/>
        </w:rPr>
        <w:t>※四、环保与健康安全要求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_Toc19396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szCs w:val="28"/>
        </w:rPr>
        <w:fldChar w:fldCharType="end"/>
      </w:r>
    </w:p>
    <w:p w14:paraId="1B2CD7B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_Toc31247 </w:instrText>
      </w:r>
      <w:r>
        <w:rPr>
          <w:rFonts w:hint="eastAsia" w:ascii="仿宋" w:hAnsi="仿宋" w:eastAsia="仿宋" w:cs="仿宋"/>
          <w:szCs w:val="28"/>
        </w:rPr>
        <w:fldChar w:fldCharType="separate"/>
      </w:r>
      <w:r>
        <w:rPr>
          <w:rFonts w:hint="eastAsia" w:ascii="仿宋" w:hAnsi="仿宋" w:eastAsia="仿宋" w:cs="仿宋"/>
          <w:szCs w:val="24"/>
        </w:rPr>
        <w:t>※五、踏勘现场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_Toc31247 \h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szCs w:val="28"/>
        </w:rPr>
        <w:fldChar w:fldCharType="end"/>
      </w:r>
    </w:p>
    <w:p w14:paraId="11B8A8FE">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_Toc19513 </w:instrText>
      </w:r>
      <w:r>
        <w:rPr>
          <w:rFonts w:hint="eastAsia" w:ascii="仿宋" w:hAnsi="仿宋" w:eastAsia="仿宋" w:cs="仿宋"/>
          <w:szCs w:val="28"/>
        </w:rPr>
        <w:fldChar w:fldCharType="separate"/>
      </w:r>
      <w:r>
        <w:rPr>
          <w:rFonts w:hint="eastAsia" w:ascii="仿宋" w:hAnsi="仿宋" w:eastAsia="仿宋" w:cs="仿宋"/>
          <w:szCs w:val="24"/>
        </w:rPr>
        <w:t>※六、其他要求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_Toc19513 \h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szCs w:val="28"/>
        </w:rPr>
        <w:fldChar w:fldCharType="end"/>
      </w:r>
    </w:p>
    <w:p w14:paraId="043145A5">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_Toc6920 </w:instrText>
      </w:r>
      <w:r>
        <w:rPr>
          <w:rFonts w:hint="eastAsia" w:ascii="仿宋" w:hAnsi="仿宋" w:eastAsia="仿宋" w:cs="仿宋"/>
          <w:szCs w:val="28"/>
        </w:rPr>
        <w:fldChar w:fldCharType="separate"/>
      </w:r>
      <w:r>
        <w:rPr>
          <w:rFonts w:hint="eastAsia" w:ascii="仿宋" w:hAnsi="仿宋" w:eastAsia="仿宋" w:cs="仿宋"/>
          <w:bCs/>
          <w:szCs w:val="30"/>
        </w:rPr>
        <w:t>第三篇 项目商务需求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_Toc6920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szCs w:val="28"/>
        </w:rPr>
        <w:fldChar w:fldCharType="end"/>
      </w:r>
    </w:p>
    <w:p w14:paraId="41CC8147">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_Toc2409 </w:instrText>
      </w:r>
      <w:r>
        <w:rPr>
          <w:rFonts w:hint="eastAsia" w:ascii="仿宋" w:hAnsi="仿宋" w:eastAsia="仿宋" w:cs="仿宋"/>
          <w:szCs w:val="28"/>
        </w:rPr>
        <w:fldChar w:fldCharType="separate"/>
      </w:r>
      <w:r>
        <w:rPr>
          <w:rFonts w:hint="eastAsia" w:ascii="仿宋" w:hAnsi="仿宋" w:eastAsia="仿宋" w:cs="仿宋"/>
          <w:szCs w:val="24"/>
        </w:rPr>
        <w:t>※一、服务期限、地点及验收方式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_Toc2409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szCs w:val="28"/>
        </w:rPr>
        <w:fldChar w:fldCharType="end"/>
      </w:r>
    </w:p>
    <w:p w14:paraId="561D427F">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_Toc28105 </w:instrText>
      </w:r>
      <w:r>
        <w:rPr>
          <w:rFonts w:hint="eastAsia" w:ascii="仿宋" w:hAnsi="仿宋" w:eastAsia="仿宋" w:cs="仿宋"/>
          <w:szCs w:val="28"/>
        </w:rPr>
        <w:fldChar w:fldCharType="separate"/>
      </w:r>
      <w:r>
        <w:rPr>
          <w:rFonts w:hint="eastAsia" w:ascii="仿宋" w:hAnsi="仿宋" w:eastAsia="仿宋" w:cs="仿宋"/>
          <w:szCs w:val="24"/>
        </w:rPr>
        <w:t>※二、报价要求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_Toc28105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szCs w:val="28"/>
        </w:rPr>
        <w:fldChar w:fldCharType="end"/>
      </w:r>
    </w:p>
    <w:p w14:paraId="78E7DA41">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_Toc12880 </w:instrText>
      </w:r>
      <w:r>
        <w:rPr>
          <w:rFonts w:hint="eastAsia" w:ascii="仿宋" w:hAnsi="仿宋" w:eastAsia="仿宋" w:cs="仿宋"/>
          <w:szCs w:val="28"/>
        </w:rPr>
        <w:fldChar w:fldCharType="separate"/>
      </w:r>
      <w:r>
        <w:rPr>
          <w:rFonts w:hint="eastAsia" w:ascii="仿宋" w:hAnsi="仿宋" w:eastAsia="仿宋" w:cs="仿宋"/>
          <w:szCs w:val="24"/>
        </w:rPr>
        <w:t>※三、付款方式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_Toc12880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szCs w:val="28"/>
        </w:rPr>
        <w:fldChar w:fldCharType="end"/>
      </w:r>
    </w:p>
    <w:p w14:paraId="1220FF51">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_Toc20272 </w:instrText>
      </w:r>
      <w:r>
        <w:rPr>
          <w:rFonts w:hint="eastAsia" w:ascii="仿宋" w:hAnsi="仿宋" w:eastAsia="仿宋" w:cs="仿宋"/>
          <w:szCs w:val="28"/>
        </w:rPr>
        <w:fldChar w:fldCharType="separate"/>
      </w:r>
      <w:r>
        <w:rPr>
          <w:rFonts w:hint="eastAsia" w:ascii="仿宋" w:hAnsi="仿宋" w:eastAsia="仿宋" w:cs="仿宋"/>
          <w:szCs w:val="24"/>
        </w:rPr>
        <w:t>※四、质量保障、售后服务要求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_Toc20272 \h </w:instrText>
      </w:r>
      <w:r>
        <w:rPr>
          <w:rFonts w:hint="eastAsia" w:ascii="仿宋" w:hAnsi="仿宋" w:eastAsia="仿宋" w:cs="仿宋"/>
        </w:rPr>
        <w:fldChar w:fldCharType="separate"/>
      </w:r>
      <w:r>
        <w:rPr>
          <w:rFonts w:hint="eastAsia" w:ascii="仿宋" w:hAnsi="仿宋" w:eastAsia="仿宋" w:cs="仿宋"/>
        </w:rPr>
        <w:t>- 15 -</w:t>
      </w:r>
      <w:r>
        <w:rPr>
          <w:rFonts w:hint="eastAsia" w:ascii="仿宋" w:hAnsi="仿宋" w:eastAsia="仿宋" w:cs="仿宋"/>
        </w:rPr>
        <w:fldChar w:fldCharType="end"/>
      </w:r>
      <w:r>
        <w:rPr>
          <w:rFonts w:hint="eastAsia" w:ascii="仿宋" w:hAnsi="仿宋" w:eastAsia="仿宋" w:cs="仿宋"/>
          <w:szCs w:val="28"/>
        </w:rPr>
        <w:fldChar w:fldCharType="end"/>
      </w:r>
    </w:p>
    <w:p w14:paraId="13A76017">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_Toc15074 </w:instrText>
      </w:r>
      <w:r>
        <w:rPr>
          <w:rFonts w:hint="eastAsia" w:ascii="仿宋" w:hAnsi="仿宋" w:eastAsia="仿宋" w:cs="仿宋"/>
          <w:szCs w:val="28"/>
        </w:rPr>
        <w:fldChar w:fldCharType="separate"/>
      </w:r>
      <w:r>
        <w:rPr>
          <w:rFonts w:hint="eastAsia" w:ascii="仿宋" w:hAnsi="仿宋" w:eastAsia="仿宋" w:cs="仿宋"/>
          <w:szCs w:val="24"/>
        </w:rPr>
        <w:t>※五、安全责任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_Toc15074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szCs w:val="28"/>
        </w:rPr>
        <w:fldChar w:fldCharType="end"/>
      </w:r>
    </w:p>
    <w:p w14:paraId="3E5AEAB7">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_Toc27591 </w:instrText>
      </w:r>
      <w:r>
        <w:rPr>
          <w:rFonts w:hint="eastAsia" w:ascii="仿宋" w:hAnsi="仿宋" w:eastAsia="仿宋" w:cs="仿宋"/>
          <w:szCs w:val="28"/>
        </w:rPr>
        <w:fldChar w:fldCharType="separate"/>
      </w:r>
      <w:r>
        <w:rPr>
          <w:rFonts w:hint="eastAsia" w:ascii="仿宋" w:hAnsi="仿宋" w:eastAsia="仿宋" w:cs="仿宋"/>
          <w:szCs w:val="24"/>
        </w:rPr>
        <w:t>※六、转包、分包</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_Toc27591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szCs w:val="28"/>
        </w:rPr>
        <w:fldChar w:fldCharType="end"/>
      </w:r>
    </w:p>
    <w:p w14:paraId="07CD8F39">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_Toc3162 </w:instrText>
      </w:r>
      <w:r>
        <w:rPr>
          <w:rFonts w:hint="eastAsia" w:ascii="仿宋" w:hAnsi="仿宋" w:eastAsia="仿宋" w:cs="仿宋"/>
          <w:szCs w:val="28"/>
        </w:rPr>
        <w:fldChar w:fldCharType="separate"/>
      </w:r>
      <w:r>
        <w:rPr>
          <w:rFonts w:hint="eastAsia" w:ascii="仿宋" w:hAnsi="仿宋" w:eastAsia="仿宋" w:cs="仿宋"/>
          <w:szCs w:val="24"/>
        </w:rPr>
        <w:t>※七、知识产权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_Toc3162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szCs w:val="28"/>
        </w:rPr>
        <w:fldChar w:fldCharType="end"/>
      </w:r>
    </w:p>
    <w:p w14:paraId="03CD993A">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_Toc9034 </w:instrText>
      </w:r>
      <w:r>
        <w:rPr>
          <w:rFonts w:hint="eastAsia" w:ascii="仿宋" w:hAnsi="仿宋" w:eastAsia="仿宋" w:cs="仿宋"/>
          <w:szCs w:val="28"/>
        </w:rPr>
        <w:fldChar w:fldCharType="separate"/>
      </w:r>
      <w:r>
        <w:rPr>
          <w:rFonts w:hint="eastAsia" w:ascii="仿宋" w:hAnsi="仿宋" w:eastAsia="仿宋" w:cs="仿宋"/>
          <w:szCs w:val="24"/>
        </w:rPr>
        <w:t>※八、其他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_Toc9034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szCs w:val="28"/>
        </w:rPr>
        <w:fldChar w:fldCharType="end"/>
      </w:r>
    </w:p>
    <w:p w14:paraId="39386CE9">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_Toc32043 </w:instrText>
      </w:r>
      <w:r>
        <w:rPr>
          <w:rFonts w:hint="eastAsia" w:ascii="仿宋" w:hAnsi="仿宋" w:eastAsia="仿宋" w:cs="仿宋"/>
          <w:szCs w:val="28"/>
        </w:rPr>
        <w:fldChar w:fldCharType="separate"/>
      </w:r>
      <w:r>
        <w:rPr>
          <w:rFonts w:hint="eastAsia" w:ascii="仿宋" w:hAnsi="仿宋" w:eastAsia="仿宋" w:cs="仿宋"/>
          <w:bCs/>
          <w:szCs w:val="30"/>
        </w:rPr>
        <w:t>第四篇  比选程序及方法、评审标准、无效响应和</w:t>
      </w:r>
      <w:r>
        <w:rPr>
          <w:rFonts w:hint="eastAsia" w:ascii="仿宋" w:hAnsi="仿宋" w:eastAsia="仿宋" w:cs="仿宋"/>
          <w:bCs/>
          <w:szCs w:val="36"/>
        </w:rPr>
        <w:t>采购终止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_Toc32043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szCs w:val="28"/>
        </w:rPr>
        <w:fldChar w:fldCharType="end"/>
      </w:r>
    </w:p>
    <w:p w14:paraId="1E70463E">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_Toc14696 </w:instrText>
      </w:r>
      <w:r>
        <w:rPr>
          <w:rFonts w:hint="eastAsia" w:ascii="仿宋" w:hAnsi="仿宋" w:eastAsia="仿宋" w:cs="仿宋"/>
          <w:szCs w:val="28"/>
        </w:rPr>
        <w:fldChar w:fldCharType="separate"/>
      </w:r>
      <w:r>
        <w:rPr>
          <w:rFonts w:hint="eastAsia" w:ascii="仿宋" w:hAnsi="仿宋" w:eastAsia="仿宋" w:cs="仿宋"/>
          <w:szCs w:val="24"/>
        </w:rPr>
        <w:t>一、比选程序及方法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_Toc14696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szCs w:val="28"/>
        </w:rPr>
        <w:fldChar w:fldCharType="end"/>
      </w:r>
    </w:p>
    <w:p w14:paraId="46FEB4B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_Toc30024 </w:instrText>
      </w:r>
      <w:r>
        <w:rPr>
          <w:rFonts w:hint="eastAsia" w:ascii="仿宋" w:hAnsi="仿宋" w:eastAsia="仿宋" w:cs="仿宋"/>
          <w:szCs w:val="28"/>
        </w:rPr>
        <w:fldChar w:fldCharType="separate"/>
      </w:r>
      <w:r>
        <w:rPr>
          <w:rFonts w:hint="eastAsia" w:ascii="仿宋" w:hAnsi="仿宋" w:eastAsia="仿宋" w:cs="仿宋"/>
          <w:szCs w:val="24"/>
        </w:rPr>
        <w:t>二、评审标准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_Toc30024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szCs w:val="28"/>
        </w:rPr>
        <w:fldChar w:fldCharType="end"/>
      </w:r>
    </w:p>
    <w:p w14:paraId="19081AEA">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_Toc17746 </w:instrText>
      </w:r>
      <w:r>
        <w:rPr>
          <w:rFonts w:hint="eastAsia" w:ascii="仿宋" w:hAnsi="仿宋" w:eastAsia="仿宋" w:cs="仿宋"/>
          <w:szCs w:val="28"/>
        </w:rPr>
        <w:fldChar w:fldCharType="separate"/>
      </w:r>
      <w:r>
        <w:rPr>
          <w:rFonts w:hint="eastAsia" w:ascii="仿宋" w:hAnsi="仿宋" w:eastAsia="仿宋" w:cs="仿宋"/>
          <w:szCs w:val="24"/>
        </w:rPr>
        <w:t>三、无效响应</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_Toc17746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szCs w:val="28"/>
        </w:rPr>
        <w:fldChar w:fldCharType="end"/>
      </w:r>
    </w:p>
    <w:p w14:paraId="3B281A93">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_Toc2528 </w:instrText>
      </w:r>
      <w:r>
        <w:rPr>
          <w:rFonts w:hint="eastAsia" w:ascii="仿宋" w:hAnsi="仿宋" w:eastAsia="仿宋" w:cs="仿宋"/>
          <w:szCs w:val="28"/>
        </w:rPr>
        <w:fldChar w:fldCharType="separate"/>
      </w:r>
      <w:r>
        <w:rPr>
          <w:rFonts w:hint="eastAsia" w:ascii="仿宋" w:hAnsi="仿宋" w:eastAsia="仿宋" w:cs="仿宋"/>
          <w:szCs w:val="24"/>
        </w:rPr>
        <w:t>四、采购终止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_Toc2528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szCs w:val="28"/>
        </w:rPr>
        <w:fldChar w:fldCharType="end"/>
      </w:r>
    </w:p>
    <w:p w14:paraId="5DFBD2A5">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_Toc7972 </w:instrText>
      </w:r>
      <w:r>
        <w:rPr>
          <w:rFonts w:hint="eastAsia" w:ascii="仿宋" w:hAnsi="仿宋" w:eastAsia="仿宋" w:cs="仿宋"/>
          <w:szCs w:val="28"/>
        </w:rPr>
        <w:fldChar w:fldCharType="separate"/>
      </w:r>
      <w:r>
        <w:rPr>
          <w:rFonts w:hint="eastAsia" w:ascii="仿宋" w:hAnsi="仿宋" w:eastAsia="仿宋" w:cs="仿宋"/>
          <w:bCs/>
          <w:szCs w:val="30"/>
        </w:rPr>
        <w:t>第五篇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_Toc7972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szCs w:val="28"/>
        </w:rPr>
        <w:fldChar w:fldCharType="end"/>
      </w:r>
    </w:p>
    <w:p w14:paraId="03DA07A6">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_Toc29632 </w:instrText>
      </w:r>
      <w:r>
        <w:rPr>
          <w:rFonts w:hint="eastAsia" w:ascii="仿宋" w:hAnsi="仿宋" w:eastAsia="仿宋" w:cs="仿宋"/>
          <w:szCs w:val="28"/>
        </w:rPr>
        <w:fldChar w:fldCharType="separate"/>
      </w:r>
      <w:r>
        <w:rPr>
          <w:rFonts w:hint="eastAsia" w:ascii="仿宋" w:hAnsi="仿宋" w:eastAsia="仿宋" w:cs="仿宋"/>
          <w:szCs w:val="24"/>
        </w:rPr>
        <w:t>一、比选费用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_Toc29632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szCs w:val="28"/>
        </w:rPr>
        <w:fldChar w:fldCharType="end"/>
      </w:r>
    </w:p>
    <w:p w14:paraId="0558154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_Toc16678 </w:instrText>
      </w:r>
      <w:r>
        <w:rPr>
          <w:rFonts w:hint="eastAsia" w:ascii="仿宋" w:hAnsi="仿宋" w:eastAsia="仿宋" w:cs="仿宋"/>
          <w:szCs w:val="28"/>
        </w:rPr>
        <w:fldChar w:fldCharType="separate"/>
      </w:r>
      <w:r>
        <w:rPr>
          <w:rFonts w:hint="eastAsia" w:ascii="仿宋" w:hAnsi="仿宋" w:eastAsia="仿宋" w:cs="仿宋"/>
          <w:szCs w:val="24"/>
        </w:rPr>
        <w:t>二、竞争性比选文件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_Toc16678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szCs w:val="28"/>
        </w:rPr>
        <w:fldChar w:fldCharType="end"/>
      </w:r>
    </w:p>
    <w:p w14:paraId="36E83CFB">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_Toc7669 </w:instrText>
      </w:r>
      <w:r>
        <w:rPr>
          <w:rFonts w:hint="eastAsia" w:ascii="仿宋" w:hAnsi="仿宋" w:eastAsia="仿宋" w:cs="仿宋"/>
          <w:szCs w:val="28"/>
        </w:rPr>
        <w:fldChar w:fldCharType="separate"/>
      </w:r>
      <w:r>
        <w:rPr>
          <w:rFonts w:hint="eastAsia" w:ascii="仿宋" w:hAnsi="仿宋" w:eastAsia="仿宋" w:cs="仿宋"/>
          <w:szCs w:val="24"/>
        </w:rPr>
        <w:t>三、比选要求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_Toc7669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szCs w:val="28"/>
        </w:rPr>
        <w:fldChar w:fldCharType="end"/>
      </w:r>
    </w:p>
    <w:p w14:paraId="431E0737">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_Toc1138 </w:instrText>
      </w:r>
      <w:r>
        <w:rPr>
          <w:rFonts w:hint="eastAsia" w:ascii="仿宋" w:hAnsi="仿宋" w:eastAsia="仿宋" w:cs="仿宋"/>
          <w:szCs w:val="28"/>
        </w:rPr>
        <w:fldChar w:fldCharType="separate"/>
      </w:r>
      <w:r>
        <w:rPr>
          <w:rFonts w:hint="eastAsia" w:ascii="仿宋" w:hAnsi="仿宋" w:eastAsia="仿宋" w:cs="仿宋"/>
          <w:szCs w:val="24"/>
        </w:rPr>
        <w:t>四、成交供应商的确认和变更</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_Toc1138 \h </w:instrText>
      </w:r>
      <w:r>
        <w:rPr>
          <w:rFonts w:hint="eastAsia" w:ascii="仿宋" w:hAnsi="仿宋" w:eastAsia="仿宋" w:cs="仿宋"/>
        </w:rPr>
        <w:fldChar w:fldCharType="separate"/>
      </w:r>
      <w:r>
        <w:rPr>
          <w:rFonts w:hint="eastAsia" w:ascii="仿宋" w:hAnsi="仿宋" w:eastAsia="仿宋" w:cs="仿宋"/>
        </w:rPr>
        <w:t>- 23 -</w:t>
      </w:r>
      <w:r>
        <w:rPr>
          <w:rFonts w:hint="eastAsia" w:ascii="仿宋" w:hAnsi="仿宋" w:eastAsia="仿宋" w:cs="仿宋"/>
        </w:rPr>
        <w:fldChar w:fldCharType="end"/>
      </w:r>
      <w:r>
        <w:rPr>
          <w:rFonts w:hint="eastAsia" w:ascii="仿宋" w:hAnsi="仿宋" w:eastAsia="仿宋" w:cs="仿宋"/>
          <w:szCs w:val="28"/>
        </w:rPr>
        <w:fldChar w:fldCharType="end"/>
      </w:r>
    </w:p>
    <w:p w14:paraId="211C131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_Toc13935 </w:instrText>
      </w:r>
      <w:r>
        <w:rPr>
          <w:rFonts w:hint="eastAsia" w:ascii="仿宋" w:hAnsi="仿宋" w:eastAsia="仿宋" w:cs="仿宋"/>
          <w:szCs w:val="28"/>
        </w:rPr>
        <w:fldChar w:fldCharType="separate"/>
      </w:r>
      <w:r>
        <w:rPr>
          <w:rFonts w:hint="eastAsia" w:ascii="仿宋" w:hAnsi="仿宋" w:eastAsia="仿宋" w:cs="仿宋"/>
          <w:szCs w:val="24"/>
        </w:rPr>
        <w:t>五、成交通知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_Toc13935 \h </w:instrText>
      </w:r>
      <w:r>
        <w:rPr>
          <w:rFonts w:hint="eastAsia" w:ascii="仿宋" w:hAnsi="仿宋" w:eastAsia="仿宋" w:cs="仿宋"/>
        </w:rPr>
        <w:fldChar w:fldCharType="separate"/>
      </w:r>
      <w:r>
        <w:rPr>
          <w:rFonts w:hint="eastAsia" w:ascii="仿宋" w:hAnsi="仿宋" w:eastAsia="仿宋" w:cs="仿宋"/>
        </w:rPr>
        <w:t>- 23 -</w:t>
      </w:r>
      <w:r>
        <w:rPr>
          <w:rFonts w:hint="eastAsia" w:ascii="仿宋" w:hAnsi="仿宋" w:eastAsia="仿宋" w:cs="仿宋"/>
        </w:rPr>
        <w:fldChar w:fldCharType="end"/>
      </w:r>
      <w:r>
        <w:rPr>
          <w:rFonts w:hint="eastAsia" w:ascii="仿宋" w:hAnsi="仿宋" w:eastAsia="仿宋" w:cs="仿宋"/>
          <w:szCs w:val="28"/>
        </w:rPr>
        <w:fldChar w:fldCharType="end"/>
      </w:r>
    </w:p>
    <w:p w14:paraId="5346C0FB">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_Toc7053 </w:instrText>
      </w:r>
      <w:r>
        <w:rPr>
          <w:rFonts w:hint="eastAsia" w:ascii="仿宋" w:hAnsi="仿宋" w:eastAsia="仿宋" w:cs="仿宋"/>
          <w:szCs w:val="28"/>
        </w:rPr>
        <w:fldChar w:fldCharType="separate"/>
      </w:r>
      <w:r>
        <w:rPr>
          <w:rFonts w:hint="eastAsia" w:ascii="仿宋" w:hAnsi="仿宋" w:eastAsia="仿宋" w:cs="仿宋"/>
          <w:szCs w:val="24"/>
        </w:rPr>
        <w:t>六、关于质疑和投诉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_Toc7053 \h </w:instrText>
      </w:r>
      <w:r>
        <w:rPr>
          <w:rFonts w:hint="eastAsia" w:ascii="仿宋" w:hAnsi="仿宋" w:eastAsia="仿宋" w:cs="仿宋"/>
        </w:rPr>
        <w:fldChar w:fldCharType="separate"/>
      </w:r>
      <w:r>
        <w:rPr>
          <w:rFonts w:hint="eastAsia" w:ascii="仿宋" w:hAnsi="仿宋" w:eastAsia="仿宋" w:cs="仿宋"/>
        </w:rPr>
        <w:t>- 23 -</w:t>
      </w:r>
      <w:r>
        <w:rPr>
          <w:rFonts w:hint="eastAsia" w:ascii="仿宋" w:hAnsi="仿宋" w:eastAsia="仿宋" w:cs="仿宋"/>
        </w:rPr>
        <w:fldChar w:fldCharType="end"/>
      </w:r>
      <w:r>
        <w:rPr>
          <w:rFonts w:hint="eastAsia" w:ascii="仿宋" w:hAnsi="仿宋" w:eastAsia="仿宋" w:cs="仿宋"/>
          <w:szCs w:val="28"/>
        </w:rPr>
        <w:fldChar w:fldCharType="end"/>
      </w:r>
    </w:p>
    <w:p w14:paraId="7D4547D2">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_Toc14503 </w:instrText>
      </w:r>
      <w:r>
        <w:rPr>
          <w:rFonts w:hint="eastAsia" w:ascii="仿宋" w:hAnsi="仿宋" w:eastAsia="仿宋" w:cs="仿宋"/>
          <w:szCs w:val="28"/>
        </w:rPr>
        <w:fldChar w:fldCharType="separate"/>
      </w:r>
      <w:r>
        <w:rPr>
          <w:rFonts w:hint="eastAsia" w:ascii="仿宋" w:hAnsi="仿宋" w:eastAsia="仿宋" w:cs="仿宋"/>
        </w:rPr>
        <w:t>七、采购代理服务费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_Toc14503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szCs w:val="28"/>
        </w:rPr>
        <w:fldChar w:fldCharType="end"/>
      </w:r>
    </w:p>
    <w:p w14:paraId="4B6EAFD6">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_Toc745 </w:instrText>
      </w:r>
      <w:r>
        <w:rPr>
          <w:rFonts w:hint="eastAsia" w:ascii="仿宋" w:hAnsi="仿宋" w:eastAsia="仿宋" w:cs="仿宋"/>
          <w:szCs w:val="28"/>
        </w:rPr>
        <w:fldChar w:fldCharType="separate"/>
      </w:r>
      <w:r>
        <w:rPr>
          <w:rFonts w:hint="eastAsia" w:ascii="仿宋" w:hAnsi="仿宋" w:eastAsia="仿宋" w:cs="仿宋"/>
          <w:szCs w:val="24"/>
        </w:rPr>
        <w:t>八、签订合同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_Toc745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szCs w:val="28"/>
        </w:rPr>
        <w:fldChar w:fldCharType="end"/>
      </w:r>
    </w:p>
    <w:p w14:paraId="6923C6BE">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_Toc27295 </w:instrText>
      </w:r>
      <w:r>
        <w:rPr>
          <w:rFonts w:hint="eastAsia" w:ascii="仿宋" w:hAnsi="仿宋" w:eastAsia="仿宋" w:cs="仿宋"/>
          <w:szCs w:val="28"/>
        </w:rPr>
        <w:fldChar w:fldCharType="separate"/>
      </w:r>
      <w:r>
        <w:rPr>
          <w:rFonts w:hint="eastAsia" w:ascii="仿宋" w:hAnsi="仿宋" w:eastAsia="仿宋" w:cs="仿宋"/>
          <w:szCs w:val="24"/>
        </w:rPr>
        <w:t>九、</w:t>
      </w:r>
      <w:r>
        <w:rPr>
          <w:rFonts w:hint="eastAsia" w:ascii="仿宋" w:hAnsi="仿宋" w:eastAsia="仿宋" w:cs="仿宋"/>
        </w:rPr>
        <w:t>项目验收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_Toc27295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szCs w:val="28"/>
        </w:rPr>
        <w:fldChar w:fldCharType="end"/>
      </w:r>
    </w:p>
    <w:p w14:paraId="5CFE73DD">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_Toc7799 </w:instrText>
      </w:r>
      <w:r>
        <w:rPr>
          <w:rFonts w:hint="eastAsia" w:ascii="仿宋" w:hAnsi="仿宋" w:eastAsia="仿宋" w:cs="仿宋"/>
          <w:szCs w:val="28"/>
        </w:rPr>
        <w:fldChar w:fldCharType="separate"/>
      </w:r>
      <w:r>
        <w:rPr>
          <w:rFonts w:hint="eastAsia" w:ascii="仿宋" w:hAnsi="仿宋" w:eastAsia="仿宋" w:cs="仿宋"/>
          <w:szCs w:val="24"/>
        </w:rPr>
        <w:t>十、技术服务费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_Toc7799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szCs w:val="28"/>
        </w:rPr>
        <w:fldChar w:fldCharType="end"/>
      </w:r>
    </w:p>
    <w:p w14:paraId="1CFFF44C">
      <w:pPr>
        <w:pStyle w:val="37"/>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_Toc18098 </w:instrText>
      </w:r>
      <w:r>
        <w:rPr>
          <w:rFonts w:hint="eastAsia" w:ascii="仿宋" w:hAnsi="仿宋" w:eastAsia="仿宋" w:cs="仿宋"/>
          <w:szCs w:val="28"/>
        </w:rPr>
        <w:fldChar w:fldCharType="separate"/>
      </w:r>
      <w:r>
        <w:rPr>
          <w:rFonts w:hint="eastAsia" w:ascii="仿宋" w:hAnsi="仿宋" w:eastAsia="仿宋" w:cs="仿宋"/>
          <w:bCs/>
          <w:szCs w:val="44"/>
        </w:rPr>
        <w:t>第六篇 合同草案条款和格式合同（样本）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_Toc18098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szCs w:val="28"/>
        </w:rPr>
        <w:fldChar w:fldCharType="end"/>
      </w:r>
    </w:p>
    <w:p w14:paraId="7B8AC603">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_Toc13478 </w:instrText>
      </w:r>
      <w:r>
        <w:rPr>
          <w:rFonts w:hint="eastAsia" w:ascii="仿宋" w:hAnsi="仿宋" w:eastAsia="仿宋" w:cs="仿宋"/>
          <w:szCs w:val="28"/>
        </w:rPr>
        <w:fldChar w:fldCharType="separate"/>
      </w:r>
      <w:r>
        <w:rPr>
          <w:rFonts w:hint="eastAsia" w:ascii="仿宋" w:hAnsi="仿宋" w:eastAsia="仿宋" w:cs="仿宋"/>
          <w:szCs w:val="24"/>
        </w:rPr>
        <w:t>一、合同说明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_Toc13478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szCs w:val="28"/>
        </w:rPr>
        <w:fldChar w:fldCharType="end"/>
      </w:r>
    </w:p>
    <w:p w14:paraId="60A19D24">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_Toc24844 </w:instrText>
      </w:r>
      <w:r>
        <w:rPr>
          <w:rFonts w:hint="eastAsia" w:ascii="仿宋" w:hAnsi="仿宋" w:eastAsia="仿宋" w:cs="仿宋"/>
          <w:szCs w:val="28"/>
        </w:rPr>
        <w:fldChar w:fldCharType="separate"/>
      </w:r>
      <w:r>
        <w:rPr>
          <w:rFonts w:hint="eastAsia" w:ascii="仿宋" w:hAnsi="仿宋" w:eastAsia="仿宋" w:cs="仿宋"/>
          <w:szCs w:val="24"/>
        </w:rPr>
        <w:t>二、采购合同样本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_Toc24844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szCs w:val="28"/>
        </w:rPr>
        <w:fldChar w:fldCharType="end"/>
      </w:r>
    </w:p>
    <w:p w14:paraId="2C70401C">
      <w:pPr>
        <w:pStyle w:val="37"/>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_Toc14983 </w:instrText>
      </w:r>
      <w:r>
        <w:rPr>
          <w:rFonts w:hint="eastAsia" w:ascii="仿宋" w:hAnsi="仿宋" w:eastAsia="仿宋" w:cs="仿宋"/>
          <w:szCs w:val="28"/>
        </w:rPr>
        <w:fldChar w:fldCharType="separate"/>
      </w:r>
      <w:r>
        <w:rPr>
          <w:rFonts w:hint="eastAsia" w:ascii="仿宋" w:hAnsi="仿宋" w:eastAsia="仿宋" w:cs="仿宋"/>
          <w:bCs/>
          <w:szCs w:val="44"/>
        </w:rPr>
        <w:t>第七篇 响应文件编制要求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_Toc14983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28"/>
        </w:rPr>
        <w:fldChar w:fldCharType="end"/>
      </w:r>
    </w:p>
    <w:p w14:paraId="446A0EF1">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_Toc3525 </w:instrText>
      </w:r>
      <w:r>
        <w:rPr>
          <w:rFonts w:hint="eastAsia" w:ascii="仿宋" w:hAnsi="仿宋" w:eastAsia="仿宋" w:cs="仿宋"/>
          <w:szCs w:val="28"/>
        </w:rPr>
        <w:fldChar w:fldCharType="separate"/>
      </w:r>
      <w:r>
        <w:rPr>
          <w:rFonts w:hint="eastAsia" w:ascii="仿宋" w:hAnsi="仿宋" w:eastAsia="仿宋" w:cs="仿宋"/>
          <w:szCs w:val="24"/>
        </w:rPr>
        <w:t>一、经济部分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_Toc3525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28"/>
        </w:rPr>
        <w:fldChar w:fldCharType="end"/>
      </w:r>
    </w:p>
    <w:p w14:paraId="23DFD52B">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_Toc16879 </w:instrText>
      </w:r>
      <w:r>
        <w:rPr>
          <w:rFonts w:hint="eastAsia" w:ascii="仿宋" w:hAnsi="仿宋" w:eastAsia="仿宋" w:cs="仿宋"/>
          <w:szCs w:val="28"/>
        </w:rPr>
        <w:fldChar w:fldCharType="separate"/>
      </w:r>
      <w:r>
        <w:rPr>
          <w:rFonts w:hint="eastAsia" w:ascii="仿宋" w:hAnsi="仿宋" w:eastAsia="仿宋" w:cs="仿宋"/>
          <w:szCs w:val="24"/>
        </w:rPr>
        <w:t>二、技术部分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_Toc16879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28"/>
        </w:rPr>
        <w:fldChar w:fldCharType="end"/>
      </w:r>
    </w:p>
    <w:p w14:paraId="1B83E799">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_Toc29939 </w:instrText>
      </w:r>
      <w:r>
        <w:rPr>
          <w:rFonts w:hint="eastAsia" w:ascii="仿宋" w:hAnsi="仿宋" w:eastAsia="仿宋" w:cs="仿宋"/>
          <w:szCs w:val="28"/>
        </w:rPr>
        <w:fldChar w:fldCharType="separate"/>
      </w:r>
      <w:r>
        <w:rPr>
          <w:rFonts w:hint="eastAsia" w:ascii="仿宋" w:hAnsi="仿宋" w:eastAsia="仿宋" w:cs="仿宋"/>
          <w:szCs w:val="24"/>
        </w:rPr>
        <w:t>三、商务部分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_Toc29939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28"/>
        </w:rPr>
        <w:fldChar w:fldCharType="end"/>
      </w:r>
    </w:p>
    <w:p w14:paraId="0F9069F4">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_Toc8654 </w:instrText>
      </w:r>
      <w:r>
        <w:rPr>
          <w:rFonts w:hint="eastAsia" w:ascii="仿宋" w:hAnsi="仿宋" w:eastAsia="仿宋" w:cs="仿宋"/>
          <w:szCs w:val="28"/>
        </w:rPr>
        <w:fldChar w:fldCharType="separate"/>
      </w:r>
      <w:r>
        <w:rPr>
          <w:rFonts w:hint="eastAsia" w:ascii="仿宋" w:hAnsi="仿宋" w:eastAsia="仿宋" w:cs="仿宋"/>
          <w:szCs w:val="24"/>
        </w:rPr>
        <w:t>四、资格条件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_Toc8654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28"/>
        </w:rPr>
        <w:fldChar w:fldCharType="end"/>
      </w:r>
    </w:p>
    <w:p w14:paraId="6406E235">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ind w:left="0" w:leftChars="0"/>
        <w:textAlignment w:val="auto"/>
        <w:rPr>
          <w:rFonts w:hint="eastAsia" w:ascii="仿宋" w:hAnsi="仿宋" w:eastAsia="仿宋" w:cs="仿宋"/>
        </w:rPr>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_Toc27699 </w:instrText>
      </w:r>
      <w:r>
        <w:rPr>
          <w:rFonts w:hint="eastAsia" w:ascii="仿宋" w:hAnsi="仿宋" w:eastAsia="仿宋" w:cs="仿宋"/>
          <w:szCs w:val="28"/>
        </w:rPr>
        <w:fldChar w:fldCharType="separate"/>
      </w:r>
      <w:r>
        <w:rPr>
          <w:rFonts w:hint="eastAsia" w:ascii="仿宋" w:hAnsi="仿宋" w:eastAsia="仿宋" w:cs="仿宋"/>
          <w:szCs w:val="24"/>
        </w:rPr>
        <w:t>五、其他应提供的资料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_Toc27699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28"/>
        </w:rPr>
        <w:fldChar w:fldCharType="end"/>
      </w:r>
    </w:p>
    <w:p w14:paraId="69248B1C">
      <w:pPr>
        <w:pStyle w:val="45"/>
        <w:keepNext w:val="0"/>
        <w:keepLines w:val="0"/>
        <w:pageBreakBefore w:val="0"/>
        <w:widowControl w:val="0"/>
        <w:tabs>
          <w:tab w:val="right" w:leader="dot" w:pos="9402"/>
        </w:tabs>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Cs w:val="28"/>
        </w:rPr>
        <w:sectPr>
          <w:headerReference r:id="rId6" w:type="first"/>
          <w:footerReference r:id="rId9" w:type="first"/>
          <w:footerReference r:id="rId7" w:type="default"/>
          <w:headerReference r:id="rId5" w:type="even"/>
          <w:footerReference r:id="rId8" w:type="even"/>
          <w:pgSz w:w="11907" w:h="16840"/>
          <w:pgMar w:top="1134" w:right="1191" w:bottom="1134" w:left="1304" w:header="454" w:footer="992" w:gutter="0"/>
          <w:pgBorders>
            <w:top w:val="none" w:sz="0" w:space="0"/>
            <w:left w:val="none" w:sz="0" w:space="0"/>
            <w:bottom w:val="none" w:sz="0" w:space="0"/>
            <w:right w:val="none" w:sz="0" w:space="0"/>
          </w:pgBorders>
          <w:pgNumType w:start="1"/>
          <w:cols w:space="720" w:num="1"/>
          <w:docGrid w:linePitch="381" w:charSpace="-5735"/>
        </w:sectPr>
      </w:pPr>
      <w:r>
        <w:rPr>
          <w:rFonts w:hint="eastAsia" w:ascii="仿宋" w:hAnsi="仿宋" w:eastAsia="仿宋" w:cs="仿宋"/>
          <w:szCs w:val="28"/>
        </w:rPr>
        <w:fldChar w:fldCharType="end"/>
      </w:r>
    </w:p>
    <w:p w14:paraId="39F9B19A">
      <w:pPr>
        <w:pStyle w:val="4"/>
        <w:spacing w:after="0" w:line="360" w:lineRule="auto"/>
        <w:jc w:val="center"/>
        <w:rPr>
          <w:rFonts w:hint="eastAsia" w:ascii="仿宋" w:hAnsi="仿宋" w:eastAsia="仿宋" w:cs="仿宋"/>
          <w:bCs/>
          <w:sz w:val="44"/>
          <w:szCs w:val="44"/>
        </w:rPr>
      </w:pPr>
      <w:bookmarkStart w:id="0" w:name="_Toc32705"/>
      <w:bookmarkStart w:id="1" w:name="_Toc11641050"/>
      <w:bookmarkStart w:id="2" w:name="_Toc12789052"/>
      <w:r>
        <w:rPr>
          <w:rFonts w:hint="eastAsia" w:ascii="仿宋" w:hAnsi="仿宋" w:eastAsia="仿宋" w:cs="仿宋"/>
          <w:bCs/>
          <w:sz w:val="44"/>
          <w:szCs w:val="44"/>
        </w:rPr>
        <w:t>第一篇  竞争性比选邀请书</w:t>
      </w:r>
      <w:bookmarkEnd w:id="0"/>
      <w:bookmarkEnd w:id="1"/>
      <w:bookmarkEnd w:id="2"/>
    </w:p>
    <w:p w14:paraId="3B1F2129">
      <w:pPr>
        <w:spacing w:after="0"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重庆龙锐工程咨询有限公司</w:t>
      </w:r>
      <w:r>
        <w:rPr>
          <w:rFonts w:hint="eastAsia" w:ascii="仿宋" w:hAnsi="仿宋" w:eastAsia="仿宋" w:cs="仿宋"/>
          <w:color w:val="000000"/>
          <w:sz w:val="24"/>
          <w:szCs w:val="24"/>
        </w:rPr>
        <w:t>受</w:t>
      </w:r>
      <w:r>
        <w:rPr>
          <w:rFonts w:hint="eastAsia" w:ascii="仿宋" w:hAnsi="仿宋" w:eastAsia="仿宋" w:cs="仿宋"/>
          <w:color w:val="000000"/>
          <w:sz w:val="24"/>
          <w:szCs w:val="24"/>
          <w:lang w:eastAsia="zh-CN"/>
        </w:rPr>
        <w:t>重庆两江新区星湖学校</w:t>
      </w:r>
      <w:r>
        <w:rPr>
          <w:rFonts w:hint="eastAsia" w:ascii="仿宋" w:hAnsi="仿宋" w:eastAsia="仿宋" w:cs="仿宋"/>
          <w:color w:val="000000"/>
          <w:sz w:val="24"/>
          <w:szCs w:val="24"/>
        </w:rPr>
        <w:t>的委托，对</w:t>
      </w:r>
      <w:r>
        <w:rPr>
          <w:rFonts w:hint="eastAsia" w:ascii="仿宋" w:hAnsi="仿宋" w:eastAsia="仿宋" w:cs="仿宋"/>
          <w:color w:val="000000"/>
          <w:sz w:val="24"/>
          <w:szCs w:val="24"/>
          <w:lang w:eastAsia="zh-CN"/>
        </w:rPr>
        <w:t>星湖学校零星办公用品供应商征集采购</w:t>
      </w:r>
      <w:r>
        <w:rPr>
          <w:rFonts w:hint="eastAsia" w:ascii="仿宋" w:hAnsi="仿宋" w:eastAsia="仿宋" w:cs="仿宋"/>
          <w:color w:val="000000"/>
          <w:sz w:val="24"/>
          <w:szCs w:val="24"/>
        </w:rPr>
        <w:t>项目进行竞争性比选采购，欢迎有资格的供应商参加比选。</w:t>
      </w:r>
    </w:p>
    <w:p w14:paraId="3447EEEC">
      <w:pPr>
        <w:pStyle w:val="4"/>
        <w:spacing w:after="0" w:line="440" w:lineRule="exact"/>
        <w:rPr>
          <w:rFonts w:hint="eastAsia" w:ascii="仿宋" w:hAnsi="仿宋" w:eastAsia="仿宋" w:cs="仿宋"/>
          <w:sz w:val="24"/>
          <w:szCs w:val="24"/>
        </w:rPr>
      </w:pPr>
      <w:bookmarkStart w:id="3" w:name="_Toc313893526"/>
      <w:bookmarkStart w:id="4" w:name="_Toc18050"/>
      <w:bookmarkStart w:id="5" w:name="_Toc317775175"/>
      <w:r>
        <w:rPr>
          <w:rFonts w:hint="eastAsia" w:ascii="仿宋" w:hAnsi="仿宋" w:eastAsia="仿宋" w:cs="仿宋"/>
          <w:sz w:val="24"/>
          <w:szCs w:val="24"/>
        </w:rPr>
        <w:t>一、竞争性比选内容</w:t>
      </w:r>
      <w:bookmarkEnd w:id="3"/>
      <w:bookmarkEnd w:id="4"/>
      <w:bookmarkEnd w:id="5"/>
    </w:p>
    <w:tbl>
      <w:tblPr>
        <w:tblStyle w:val="58"/>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6"/>
        <w:gridCol w:w="2469"/>
        <w:gridCol w:w="2552"/>
      </w:tblGrid>
      <w:tr w14:paraId="4D71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186" w:type="dxa"/>
            <w:tcBorders>
              <w:top w:val="single" w:color="auto" w:sz="4" w:space="0"/>
              <w:left w:val="single" w:color="auto" w:sz="4" w:space="0"/>
              <w:right w:val="single" w:color="auto" w:sz="4" w:space="0"/>
            </w:tcBorders>
            <w:vAlign w:val="center"/>
          </w:tcPr>
          <w:p w14:paraId="46A5A315">
            <w:pPr>
              <w:pStyle w:val="23"/>
              <w:spacing w:after="0" w:line="440" w:lineRule="exact"/>
              <w:ind w:left="0"/>
              <w:jc w:val="center"/>
              <w:outlineLvl w:val="0"/>
              <w:rPr>
                <w:rFonts w:hint="eastAsia" w:ascii="仿宋" w:hAnsi="仿宋" w:eastAsia="仿宋" w:cs="仿宋"/>
                <w:b/>
                <w:bCs/>
                <w:kern w:val="0"/>
                <w:sz w:val="21"/>
                <w:szCs w:val="24"/>
              </w:rPr>
            </w:pPr>
            <w:r>
              <w:rPr>
                <w:rFonts w:hint="eastAsia" w:ascii="仿宋" w:hAnsi="仿宋" w:eastAsia="仿宋" w:cs="仿宋"/>
                <w:b/>
                <w:color w:val="000000"/>
                <w:sz w:val="21"/>
                <w:szCs w:val="21"/>
              </w:rPr>
              <w:t>项目名称</w:t>
            </w:r>
          </w:p>
        </w:tc>
        <w:tc>
          <w:tcPr>
            <w:tcW w:w="2469" w:type="dxa"/>
            <w:tcBorders>
              <w:top w:val="single" w:color="auto" w:sz="4" w:space="0"/>
              <w:left w:val="single" w:color="auto" w:sz="4" w:space="0"/>
              <w:right w:val="single" w:color="auto" w:sz="4" w:space="0"/>
            </w:tcBorders>
            <w:vAlign w:val="center"/>
          </w:tcPr>
          <w:p w14:paraId="5B6E442E">
            <w:pPr>
              <w:spacing w:after="0" w:line="440" w:lineRule="exact"/>
              <w:jc w:val="center"/>
              <w:rPr>
                <w:rFonts w:hint="eastAsia" w:ascii="仿宋" w:hAnsi="仿宋" w:eastAsia="仿宋" w:cs="仿宋"/>
                <w:kern w:val="0"/>
                <w:sz w:val="21"/>
                <w:szCs w:val="24"/>
                <w:lang w:eastAsia="zh-CN"/>
              </w:rPr>
            </w:pPr>
            <w:r>
              <w:rPr>
                <w:rFonts w:hint="eastAsia" w:ascii="仿宋" w:hAnsi="仿宋" w:eastAsia="仿宋" w:cs="仿宋"/>
                <w:kern w:val="0"/>
                <w:sz w:val="21"/>
                <w:szCs w:val="24"/>
                <w:lang w:eastAsia="zh-CN"/>
              </w:rPr>
              <w:t>单价最高限价（元）</w:t>
            </w:r>
          </w:p>
        </w:tc>
        <w:tc>
          <w:tcPr>
            <w:tcW w:w="2552" w:type="dxa"/>
            <w:tcBorders>
              <w:top w:val="single" w:color="auto" w:sz="4" w:space="0"/>
              <w:left w:val="single" w:color="auto" w:sz="4" w:space="0"/>
              <w:right w:val="single" w:color="auto" w:sz="4" w:space="0"/>
            </w:tcBorders>
            <w:vAlign w:val="center"/>
          </w:tcPr>
          <w:p w14:paraId="303A739A">
            <w:pPr>
              <w:spacing w:after="0" w:line="440" w:lineRule="exact"/>
              <w:jc w:val="center"/>
              <w:rPr>
                <w:rFonts w:hint="eastAsia" w:ascii="仿宋" w:hAnsi="仿宋" w:eastAsia="仿宋" w:cs="仿宋"/>
                <w:kern w:val="0"/>
                <w:sz w:val="21"/>
                <w:szCs w:val="24"/>
                <w:lang w:eastAsia="zh-CN"/>
              </w:rPr>
            </w:pPr>
            <w:r>
              <w:rPr>
                <w:rFonts w:hint="eastAsia" w:ascii="仿宋" w:hAnsi="仿宋" w:eastAsia="仿宋" w:cs="仿宋"/>
                <w:kern w:val="0"/>
                <w:sz w:val="21"/>
                <w:szCs w:val="24"/>
                <w:lang w:eastAsia="zh-CN"/>
              </w:rPr>
              <w:t>成交人数量（名）</w:t>
            </w:r>
          </w:p>
        </w:tc>
      </w:tr>
      <w:tr w14:paraId="0E05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186" w:type="dxa"/>
            <w:tcBorders>
              <w:top w:val="single" w:color="auto" w:sz="4" w:space="0"/>
              <w:left w:val="single" w:color="auto" w:sz="4" w:space="0"/>
              <w:right w:val="single" w:color="auto" w:sz="4" w:space="0"/>
            </w:tcBorders>
            <w:vAlign w:val="center"/>
          </w:tcPr>
          <w:p w14:paraId="1A57610E">
            <w:pPr>
              <w:spacing w:after="0" w:line="440" w:lineRule="exact"/>
              <w:jc w:val="center"/>
              <w:rPr>
                <w:rFonts w:hint="eastAsia" w:ascii="仿宋" w:hAnsi="仿宋" w:eastAsia="仿宋" w:cs="仿宋"/>
                <w:kern w:val="0"/>
                <w:sz w:val="21"/>
                <w:szCs w:val="24"/>
                <w:lang w:eastAsia="zh-CN"/>
              </w:rPr>
            </w:pPr>
            <w:bookmarkStart w:id="6" w:name="_Hlk344477914"/>
            <w:r>
              <w:rPr>
                <w:rFonts w:hint="eastAsia" w:ascii="仿宋" w:hAnsi="仿宋" w:eastAsia="仿宋" w:cs="仿宋"/>
                <w:kern w:val="0"/>
                <w:sz w:val="21"/>
                <w:szCs w:val="24"/>
                <w:lang w:eastAsia="zh-CN"/>
              </w:rPr>
              <w:t>星湖学校零星办公用品供应商征集采购</w:t>
            </w:r>
          </w:p>
        </w:tc>
        <w:tc>
          <w:tcPr>
            <w:tcW w:w="2469" w:type="dxa"/>
            <w:tcBorders>
              <w:top w:val="single" w:color="auto" w:sz="4" w:space="0"/>
              <w:left w:val="single" w:color="auto" w:sz="4" w:space="0"/>
              <w:right w:val="single" w:color="auto" w:sz="4" w:space="0"/>
            </w:tcBorders>
            <w:shd w:val="clear" w:color="auto" w:fill="auto"/>
            <w:vAlign w:val="bottom"/>
          </w:tcPr>
          <w:p w14:paraId="25330332">
            <w:pPr>
              <w:spacing w:after="0" w:line="440" w:lineRule="exact"/>
              <w:jc w:val="center"/>
              <w:rPr>
                <w:rFonts w:hint="eastAsia" w:ascii="仿宋" w:hAnsi="仿宋" w:eastAsia="仿宋" w:cs="仿宋"/>
                <w:kern w:val="0"/>
                <w:sz w:val="21"/>
                <w:szCs w:val="24"/>
                <w:lang w:val="en-US" w:eastAsia="zh-CN"/>
              </w:rPr>
            </w:pPr>
            <w:r>
              <w:rPr>
                <w:rFonts w:hint="eastAsia" w:ascii="仿宋" w:hAnsi="仿宋" w:eastAsia="仿宋" w:cs="仿宋"/>
                <w:kern w:val="0"/>
                <w:sz w:val="21"/>
                <w:szCs w:val="24"/>
                <w:lang w:val="en-US" w:eastAsia="zh-CN"/>
              </w:rPr>
              <w:t>2915.94</w:t>
            </w:r>
          </w:p>
        </w:tc>
        <w:tc>
          <w:tcPr>
            <w:tcW w:w="2552" w:type="dxa"/>
            <w:tcBorders>
              <w:top w:val="single" w:color="auto" w:sz="4" w:space="0"/>
              <w:left w:val="single" w:color="auto" w:sz="4" w:space="0"/>
              <w:right w:val="single" w:color="auto" w:sz="4" w:space="0"/>
            </w:tcBorders>
            <w:vAlign w:val="center"/>
          </w:tcPr>
          <w:p w14:paraId="310E55FA">
            <w:pPr>
              <w:spacing w:after="0" w:line="440" w:lineRule="exact"/>
              <w:jc w:val="center"/>
              <w:rPr>
                <w:rFonts w:hint="eastAsia" w:ascii="仿宋" w:hAnsi="仿宋" w:eastAsia="仿宋" w:cs="仿宋"/>
                <w:kern w:val="0"/>
                <w:sz w:val="21"/>
                <w:szCs w:val="24"/>
                <w:lang w:eastAsia="zh-CN"/>
              </w:rPr>
            </w:pPr>
            <w:r>
              <w:rPr>
                <w:rFonts w:hint="eastAsia" w:ascii="仿宋" w:hAnsi="仿宋" w:eastAsia="仿宋" w:cs="仿宋"/>
                <w:kern w:val="0"/>
                <w:sz w:val="21"/>
                <w:szCs w:val="24"/>
                <w:lang w:eastAsia="zh-CN"/>
              </w:rPr>
              <w:t>1</w:t>
            </w:r>
          </w:p>
        </w:tc>
      </w:tr>
      <w:bookmarkEnd w:id="6"/>
    </w:tbl>
    <w:p w14:paraId="78FE4A2D">
      <w:pPr>
        <w:pStyle w:val="4"/>
        <w:spacing w:after="0" w:line="440" w:lineRule="exact"/>
        <w:rPr>
          <w:rFonts w:hint="eastAsia" w:ascii="仿宋" w:hAnsi="仿宋" w:eastAsia="仿宋" w:cs="仿宋"/>
          <w:sz w:val="24"/>
          <w:szCs w:val="24"/>
        </w:rPr>
      </w:pPr>
      <w:bookmarkStart w:id="7" w:name="_Toc28637"/>
      <w:bookmarkStart w:id="8" w:name="_Toc373860293"/>
      <w:bookmarkStart w:id="9" w:name="_Toc317775178"/>
      <w:r>
        <w:rPr>
          <w:rFonts w:hint="eastAsia" w:ascii="仿宋" w:hAnsi="仿宋" w:eastAsia="仿宋" w:cs="仿宋"/>
          <w:sz w:val="24"/>
          <w:szCs w:val="24"/>
        </w:rPr>
        <w:t>二、资金来源</w:t>
      </w:r>
      <w:bookmarkEnd w:id="7"/>
    </w:p>
    <w:p w14:paraId="4E708AE5">
      <w:pPr>
        <w:spacing w:after="0"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预算资金。</w:t>
      </w:r>
    </w:p>
    <w:p w14:paraId="4E8D586B">
      <w:pPr>
        <w:pStyle w:val="4"/>
        <w:spacing w:after="0" w:line="440" w:lineRule="exact"/>
        <w:rPr>
          <w:rFonts w:hint="eastAsia" w:ascii="仿宋" w:hAnsi="仿宋" w:eastAsia="仿宋" w:cs="仿宋"/>
          <w:sz w:val="24"/>
          <w:szCs w:val="24"/>
        </w:rPr>
      </w:pPr>
      <w:bookmarkStart w:id="10" w:name="_Toc20067"/>
      <w:r>
        <w:rPr>
          <w:rFonts w:hint="eastAsia" w:ascii="仿宋" w:hAnsi="仿宋" w:eastAsia="仿宋" w:cs="仿宋"/>
          <w:sz w:val="24"/>
          <w:szCs w:val="24"/>
        </w:rPr>
        <w:t>三、比选供应商资格条件</w:t>
      </w:r>
      <w:bookmarkEnd w:id="10"/>
    </w:p>
    <w:p w14:paraId="1F85E9EC">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比选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14:paraId="6F6BCF89">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（一）一般资格条件</w:t>
      </w:r>
    </w:p>
    <w:p w14:paraId="16059B94">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14:paraId="702E4A50">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14:paraId="3AE5DF31">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14:paraId="1FB025A8">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14:paraId="43A1631E">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14:paraId="21643B82">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6、法律、行政法规规定的其他条件。</w:t>
      </w:r>
      <w:r>
        <w:rPr>
          <w:rFonts w:hint="eastAsia" w:ascii="仿宋" w:hAnsi="仿宋" w:eastAsia="仿宋" w:cs="仿宋"/>
          <w:sz w:val="24"/>
          <w:szCs w:val="24"/>
        </w:rPr>
        <w:tab/>
      </w:r>
    </w:p>
    <w:p w14:paraId="1D4BBA41">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（二）特定资格条件：</w:t>
      </w:r>
    </w:p>
    <w:p w14:paraId="7D3502C9">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无。</w:t>
      </w:r>
    </w:p>
    <w:p w14:paraId="75B8DB8B">
      <w:pPr>
        <w:pStyle w:val="4"/>
        <w:spacing w:after="0" w:line="440" w:lineRule="exact"/>
        <w:rPr>
          <w:rFonts w:hint="eastAsia" w:ascii="仿宋" w:hAnsi="仿宋" w:eastAsia="仿宋" w:cs="仿宋"/>
          <w:sz w:val="24"/>
          <w:szCs w:val="24"/>
        </w:rPr>
      </w:pPr>
      <w:bookmarkStart w:id="11" w:name="_Toc26815"/>
      <w:r>
        <w:rPr>
          <w:rFonts w:hint="eastAsia" w:ascii="仿宋" w:hAnsi="仿宋" w:eastAsia="仿宋" w:cs="仿宋"/>
          <w:sz w:val="24"/>
          <w:szCs w:val="24"/>
        </w:rPr>
        <w:t>四、比选有关说明</w:t>
      </w:r>
      <w:bookmarkEnd w:id="8"/>
      <w:bookmarkEnd w:id="11"/>
    </w:p>
    <w:p w14:paraId="7EEF6F90">
      <w:pPr>
        <w:wordWrap w:val="0"/>
        <w:spacing w:line="360" w:lineRule="auto"/>
        <w:ind w:firstLine="480" w:firstLineChars="200"/>
        <w:rPr>
          <w:rFonts w:hint="eastAsia" w:ascii="仿宋" w:hAnsi="仿宋" w:eastAsia="仿宋" w:cs="仿宋"/>
          <w:color w:val="auto"/>
          <w:sz w:val="24"/>
          <w:szCs w:val="24"/>
        </w:rPr>
      </w:pPr>
      <w:bookmarkStart w:id="12" w:name="_Toc373860294"/>
      <w:r>
        <w:rPr>
          <w:rFonts w:hint="eastAsia" w:ascii="仿宋" w:hAnsi="仿宋" w:eastAsia="仿宋" w:cs="仿宋"/>
          <w:color w:val="auto"/>
          <w:sz w:val="24"/>
          <w:szCs w:val="24"/>
        </w:rPr>
        <w:t>（一）供应商应通过重庆市政府采购云平台·网上竞采（https://xj.ccgp-chongqing.gov.cn/ge/）进行注册，成为平台供应商。</w:t>
      </w:r>
    </w:p>
    <w:p w14:paraId="0AD9EC8B">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（二）网上竞采文件发售</w:t>
      </w:r>
    </w:p>
    <w:p w14:paraId="09FBE7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网上竞采文件获取方式：由潜在供应商在重庆市政府采购云平台·网上竞采（https://xj.ccgp-chongqing.gov.cn/ge/）网上自行下载。</w:t>
      </w:r>
      <w:r>
        <w:rPr>
          <w:rFonts w:hint="eastAsia" w:ascii="仿宋" w:hAnsi="仿宋" w:eastAsia="仿宋" w:cs="仿宋"/>
          <w:sz w:val="24"/>
          <w:szCs w:val="24"/>
        </w:rPr>
        <w:t>无论供应商下载或领取与否，均视为已知晓所有比选实质性要求内容。</w:t>
      </w:r>
    </w:p>
    <w:p w14:paraId="68CBC53E">
      <w:pPr>
        <w:pStyle w:val="2"/>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仿宋" w:hAnsi="仿宋" w:eastAsia="仿宋" w:cs="仿宋"/>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sz w:val="24"/>
          <w:szCs w:val="24"/>
          <w:highlight w:val="none"/>
        </w:rPr>
        <w:t>文件购买方式：文件购买费为</w:t>
      </w:r>
      <w:r>
        <w:rPr>
          <w:rFonts w:hint="eastAsia" w:ascii="仿宋" w:hAnsi="仿宋" w:eastAsia="仿宋" w:cs="仿宋"/>
          <w:sz w:val="24"/>
          <w:szCs w:val="24"/>
          <w:highlight w:val="none"/>
          <w:lang w:val="en-US" w:eastAsia="zh-CN"/>
        </w:rPr>
        <w:t>叁佰</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,递交响应文件时一并递交</w:t>
      </w:r>
      <w:r>
        <w:rPr>
          <w:rFonts w:hint="eastAsia" w:ascii="仿宋" w:hAnsi="仿宋" w:eastAsia="仿宋" w:cs="仿宋"/>
          <w:sz w:val="24"/>
          <w:szCs w:val="24"/>
          <w:highlight w:val="none"/>
          <w:lang w:eastAsia="zh-CN"/>
        </w:rPr>
        <w:t>。</w:t>
      </w:r>
    </w:p>
    <w:p w14:paraId="48B40930">
      <w:pPr>
        <w:snapToGrid w:val="0"/>
        <w:spacing w:line="360" w:lineRule="auto"/>
        <w:ind w:firstLine="480" w:firstLineChars="200"/>
        <w:rPr>
          <w:rFonts w:hint="eastAsia" w:ascii="仿宋" w:hAnsi="仿宋" w:eastAsia="仿宋" w:cs="仿宋"/>
          <w:color w:val="auto"/>
          <w:sz w:val="24"/>
          <w:szCs w:val="24"/>
        </w:rPr>
      </w:pPr>
      <w:bookmarkStart w:id="13" w:name="_Toc75258775"/>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）供应商须满足以下三种要件，其响应文件才被接受：</w:t>
      </w:r>
    </w:p>
    <w:p w14:paraId="58D1E86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1.完成报名；</w:t>
      </w:r>
    </w:p>
    <w:p w14:paraId="1332ACB8">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2.按要求上传线上响应文件；</w:t>
      </w:r>
    </w:p>
    <w:p w14:paraId="66D5808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3.按时线下签到并递交响应文件。</w:t>
      </w:r>
    </w:p>
    <w:p w14:paraId="72B3C965">
      <w:pPr>
        <w:snapToGrid w:val="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）线下递交响应文件地点：重庆</w:t>
      </w:r>
      <w:r>
        <w:rPr>
          <w:rFonts w:hint="eastAsia" w:ascii="仿宋" w:hAnsi="仿宋" w:eastAsia="仿宋" w:cs="仿宋"/>
          <w:color w:val="auto"/>
          <w:sz w:val="24"/>
          <w:szCs w:val="24"/>
          <w:lang w:val="en-US" w:eastAsia="zh-CN"/>
        </w:rPr>
        <w:t>龙锐工程咨询有限公司</w:t>
      </w:r>
      <w:r>
        <w:rPr>
          <w:rFonts w:hint="eastAsia" w:ascii="仿宋" w:hAnsi="仿宋" w:eastAsia="仿宋" w:cs="仿宋"/>
          <w:color w:val="auto"/>
          <w:sz w:val="24"/>
          <w:szCs w:val="24"/>
        </w:rPr>
        <w:t>会议室</w:t>
      </w:r>
      <w:r>
        <w:rPr>
          <w:rFonts w:hint="eastAsia" w:ascii="仿宋" w:hAnsi="仿宋" w:eastAsia="仿宋" w:cs="仿宋"/>
          <w:color w:val="auto"/>
          <w:sz w:val="24"/>
          <w:szCs w:val="24"/>
          <w:lang w:eastAsia="zh-CN"/>
        </w:rPr>
        <w:t>。</w:t>
      </w:r>
    </w:p>
    <w:p w14:paraId="6CE52987">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w:t>
      </w:r>
      <w:r>
        <w:rPr>
          <w:rFonts w:hint="eastAsia" w:ascii="仿宋" w:hAnsi="仿宋" w:eastAsia="仿宋" w:cs="仿宋"/>
          <w:color w:val="auto"/>
          <w:sz w:val="24"/>
          <w:szCs w:val="24"/>
        </w:rPr>
        <w:t>逾期送达的或者未送达指定地点的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，比选人不予受理。</w:t>
      </w:r>
    </w:p>
    <w:p w14:paraId="3EB9A762">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）响应文件递交</w:t>
      </w:r>
    </w:p>
    <w:p w14:paraId="72A6BD68">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1.递交方式：通过重庆市政府采购云平台·网上竞采平台上传，且线下递交响应文件。</w:t>
      </w:r>
    </w:p>
    <w:bookmarkEnd w:id="13"/>
    <w:p w14:paraId="3C2D984E">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2.线上响应文件递交开始及截止时间：</w:t>
      </w:r>
      <w:r>
        <w:rPr>
          <w:rFonts w:hint="eastAsia" w:ascii="仿宋" w:hAnsi="仿宋" w:eastAsia="仿宋" w:cs="仿宋"/>
          <w:color w:val="auto"/>
          <w:sz w:val="24"/>
          <w:szCs w:val="24"/>
          <w:lang w:eastAsia="zh-CN"/>
        </w:rPr>
        <w:t>发布公告后至</w:t>
      </w:r>
      <w:r>
        <w:rPr>
          <w:rFonts w:hint="eastAsia" w:ascii="仿宋" w:hAnsi="仿宋" w:eastAsia="仿宋" w:cs="仿宋"/>
          <w:color w:val="auto"/>
          <w:sz w:val="24"/>
          <w:szCs w:val="24"/>
          <w:u w:val="single"/>
        </w:rPr>
        <w:t>2025年</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31</w:t>
      </w:r>
      <w:r>
        <w:rPr>
          <w:rFonts w:hint="eastAsia" w:ascii="仿宋" w:hAnsi="仿宋" w:eastAsia="仿宋" w:cs="仿宋"/>
          <w:color w:val="auto"/>
          <w:sz w:val="24"/>
          <w:szCs w:val="24"/>
          <w:u w:val="single"/>
        </w:rPr>
        <w:t>日1</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:00</w:t>
      </w:r>
    </w:p>
    <w:p w14:paraId="64FCF095">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3.线下响应文件递交开始及截止时间：</w:t>
      </w:r>
      <w:r>
        <w:rPr>
          <w:rFonts w:hint="eastAsia" w:ascii="仿宋" w:hAnsi="仿宋" w:eastAsia="仿宋" w:cs="仿宋"/>
          <w:color w:val="auto"/>
          <w:sz w:val="24"/>
          <w:szCs w:val="24"/>
          <w:u w:val="single"/>
        </w:rPr>
        <w:t>2025年</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31</w:t>
      </w:r>
      <w:r>
        <w:rPr>
          <w:rFonts w:hint="eastAsia" w:ascii="仿宋" w:hAnsi="仿宋" w:eastAsia="仿宋" w:cs="仿宋"/>
          <w:color w:val="auto"/>
          <w:sz w:val="24"/>
          <w:szCs w:val="24"/>
          <w:u w:val="single"/>
        </w:rPr>
        <w:t>日10:</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0-1</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0</w:t>
      </w:r>
    </w:p>
    <w:p w14:paraId="4927ED3F">
      <w:pPr>
        <w:snapToGrid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）线下响应文件开启时间：</w:t>
      </w:r>
      <w:r>
        <w:rPr>
          <w:rFonts w:hint="eastAsia" w:ascii="仿宋" w:hAnsi="仿宋" w:eastAsia="仿宋" w:cs="仿宋"/>
          <w:color w:val="auto"/>
          <w:sz w:val="24"/>
          <w:szCs w:val="24"/>
          <w:u w:val="single"/>
        </w:rPr>
        <w:t>2025年</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31</w:t>
      </w:r>
      <w:r>
        <w:rPr>
          <w:rFonts w:hint="eastAsia" w:ascii="仿宋" w:hAnsi="仿宋" w:eastAsia="仿宋" w:cs="仿宋"/>
          <w:color w:val="auto"/>
          <w:sz w:val="24"/>
          <w:szCs w:val="24"/>
          <w:u w:val="single"/>
        </w:rPr>
        <w:t>日1</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rPr>
        <w:t>0</w:t>
      </w:r>
    </w:p>
    <w:p w14:paraId="53F62544">
      <w:pPr>
        <w:spacing w:after="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七</w:t>
      </w:r>
      <w:r>
        <w:rPr>
          <w:rFonts w:hint="eastAsia" w:ascii="仿宋" w:hAnsi="仿宋" w:eastAsia="仿宋" w:cs="仿宋"/>
          <w:sz w:val="24"/>
          <w:szCs w:val="24"/>
        </w:rPr>
        <w:t>）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37992152">
      <w:pPr>
        <w:pStyle w:val="4"/>
        <w:spacing w:after="0" w:line="440" w:lineRule="exact"/>
        <w:rPr>
          <w:rFonts w:hint="eastAsia" w:ascii="仿宋" w:hAnsi="仿宋" w:eastAsia="仿宋" w:cs="仿宋"/>
          <w:sz w:val="24"/>
          <w:szCs w:val="24"/>
        </w:rPr>
      </w:pPr>
      <w:bookmarkStart w:id="14" w:name="_Toc26318"/>
      <w:r>
        <w:rPr>
          <w:rFonts w:hint="eastAsia" w:ascii="仿宋" w:hAnsi="仿宋" w:eastAsia="仿宋" w:cs="仿宋"/>
          <w:sz w:val="24"/>
          <w:szCs w:val="24"/>
        </w:rPr>
        <w:t>五、比选保证金</w:t>
      </w:r>
      <w:bookmarkEnd w:id="12"/>
      <w:bookmarkEnd w:id="14"/>
    </w:p>
    <w:bookmarkEnd w:id="9"/>
    <w:p w14:paraId="6D1E1F29">
      <w:pPr>
        <w:spacing w:after="0"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为响应国家政策，优化营商环境，减轻企业负担，本项目不收取</w:t>
      </w:r>
      <w:r>
        <w:rPr>
          <w:rFonts w:hint="eastAsia" w:ascii="仿宋" w:hAnsi="仿宋" w:eastAsia="仿宋" w:cs="仿宋"/>
          <w:sz w:val="24"/>
          <w:szCs w:val="24"/>
          <w:lang w:val="en-US" w:eastAsia="zh-CN"/>
        </w:rPr>
        <w:t>竞标</w:t>
      </w:r>
      <w:r>
        <w:rPr>
          <w:rFonts w:hint="eastAsia" w:ascii="仿宋" w:hAnsi="仿宋" w:eastAsia="仿宋" w:cs="仿宋"/>
          <w:sz w:val="24"/>
          <w:szCs w:val="24"/>
        </w:rPr>
        <w:t>保证金</w:t>
      </w:r>
      <w:r>
        <w:rPr>
          <w:rFonts w:hint="eastAsia" w:ascii="仿宋" w:hAnsi="仿宋" w:eastAsia="仿宋" w:cs="仿宋"/>
          <w:sz w:val="24"/>
          <w:szCs w:val="24"/>
          <w:lang w:eastAsia="zh-CN"/>
        </w:rPr>
        <w:t>。</w:t>
      </w:r>
    </w:p>
    <w:p w14:paraId="0358436C">
      <w:pPr>
        <w:pStyle w:val="4"/>
        <w:spacing w:after="0" w:line="440" w:lineRule="exact"/>
        <w:rPr>
          <w:rFonts w:hint="eastAsia" w:ascii="仿宋" w:hAnsi="仿宋" w:eastAsia="仿宋" w:cs="仿宋"/>
          <w:sz w:val="24"/>
          <w:szCs w:val="24"/>
        </w:rPr>
      </w:pPr>
      <w:bookmarkStart w:id="15" w:name="_Toc30824"/>
      <w:r>
        <w:rPr>
          <w:rFonts w:hint="eastAsia" w:ascii="仿宋" w:hAnsi="仿宋" w:eastAsia="仿宋" w:cs="仿宋"/>
          <w:sz w:val="24"/>
          <w:szCs w:val="24"/>
        </w:rPr>
        <w:t>七、其它有关规定</w:t>
      </w:r>
      <w:bookmarkEnd w:id="15"/>
    </w:p>
    <w:p w14:paraId="05334FC0">
      <w:pPr>
        <w:spacing w:line="400" w:lineRule="exact"/>
        <w:ind w:firstLine="480" w:firstLineChars="200"/>
        <w:outlineLvl w:val="9"/>
        <w:rPr>
          <w:rFonts w:hint="eastAsia" w:ascii="仿宋" w:hAnsi="仿宋" w:eastAsia="仿宋" w:cs="仿宋"/>
          <w:sz w:val="24"/>
          <w:szCs w:val="24"/>
          <w:highlight w:val="none"/>
          <w:lang w:val="en-US" w:eastAsia="zh-CN"/>
        </w:rPr>
      </w:pPr>
      <w:bookmarkStart w:id="16" w:name="_Toc1719"/>
      <w:r>
        <w:rPr>
          <w:rFonts w:hint="eastAsia" w:ascii="仿宋" w:hAnsi="仿宋" w:eastAsia="仿宋" w:cs="仿宋"/>
          <w:sz w:val="24"/>
          <w:szCs w:val="24"/>
          <w:highlight w:val="none"/>
          <w:lang w:val="en-US" w:eastAsia="zh-CN"/>
        </w:rPr>
        <w:t>（一）超过响应文件开启时间递交的纸质版响应文件，恕不接收。</w:t>
      </w:r>
    </w:p>
    <w:p w14:paraId="44603084">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（二）竞标费用：无论竞标结果如何，竞标人参与本项目竞争性比选的所有费用均应由竞标人自行承担。</w:t>
      </w:r>
    </w:p>
    <w:p w14:paraId="757998A1">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（三）本项目不接受联合体参与竞标。</w:t>
      </w:r>
    </w:p>
    <w:p w14:paraId="7E369AD6">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（四）本项目不接受合同分包。</w:t>
      </w:r>
    </w:p>
    <w:p w14:paraId="0B2759FE">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按照《财政部关于在政府采购活动中查询及使用信用记录有关问题的通知》财库〔2016〕125号，竞标人列入失信被执行人、重大税收违法案件当事人名单、政府采购严重违法失信行为记录名单及其他不符合《中华人民共和国政府采购法》第二十二条规定条件的竞标人，将拒绝其参与政府采购活动。</w:t>
      </w:r>
    </w:p>
    <w:p w14:paraId="07AFF7BB">
      <w:pPr>
        <w:pStyle w:val="4"/>
        <w:spacing w:after="0" w:line="440" w:lineRule="exact"/>
        <w:rPr>
          <w:rFonts w:hint="eastAsia" w:ascii="仿宋" w:hAnsi="仿宋" w:eastAsia="仿宋" w:cs="仿宋"/>
          <w:sz w:val="24"/>
          <w:szCs w:val="24"/>
        </w:rPr>
      </w:pPr>
      <w:r>
        <w:rPr>
          <w:rFonts w:hint="eastAsia" w:ascii="仿宋" w:hAnsi="仿宋" w:eastAsia="仿宋" w:cs="仿宋"/>
          <w:sz w:val="24"/>
          <w:szCs w:val="24"/>
        </w:rPr>
        <w:t>八、联系方式</w:t>
      </w:r>
      <w:bookmarkEnd w:id="16"/>
    </w:p>
    <w:p w14:paraId="04BF765D">
      <w:pPr>
        <w:snapToGrid w:val="0"/>
        <w:spacing w:after="0" w:line="440" w:lineRule="exact"/>
        <w:rPr>
          <w:rFonts w:hint="eastAsia" w:ascii="仿宋" w:hAnsi="仿宋" w:eastAsia="仿宋" w:cs="仿宋"/>
          <w:color w:val="000000"/>
          <w:sz w:val="24"/>
          <w:szCs w:val="24"/>
          <w:lang w:eastAsia="zh-CN"/>
        </w:rPr>
      </w:pPr>
      <w:bookmarkStart w:id="17" w:name="_Toc102227313"/>
      <w:r>
        <w:rPr>
          <w:rFonts w:hint="eastAsia" w:ascii="仿宋" w:hAnsi="仿宋" w:eastAsia="仿宋" w:cs="仿宋"/>
          <w:color w:val="000000"/>
          <w:sz w:val="24"/>
          <w:szCs w:val="24"/>
        </w:rPr>
        <w:t>（一）采购人：</w:t>
      </w:r>
      <w:r>
        <w:rPr>
          <w:rFonts w:hint="eastAsia" w:ascii="仿宋" w:hAnsi="仿宋" w:eastAsia="仿宋" w:cs="仿宋"/>
          <w:color w:val="000000"/>
          <w:sz w:val="24"/>
          <w:szCs w:val="24"/>
          <w:lang w:eastAsia="zh-CN"/>
        </w:rPr>
        <w:t>重庆两江新区星湖学校</w:t>
      </w:r>
    </w:p>
    <w:p w14:paraId="35E40332">
      <w:pPr>
        <w:spacing w:line="400" w:lineRule="exact"/>
        <w:ind w:firstLine="480" w:firstLineChars="200"/>
        <w:outlineLvl w:val="9"/>
        <w:rPr>
          <w:rFonts w:hint="eastAsia" w:ascii="仿宋" w:hAnsi="仿宋" w:eastAsia="仿宋" w:cs="仿宋"/>
          <w:sz w:val="24"/>
          <w:szCs w:val="24"/>
          <w:highlight w:val="none"/>
          <w:lang w:val="en-US" w:eastAsia="zh-CN"/>
        </w:rPr>
      </w:pPr>
      <w:bookmarkStart w:id="18" w:name="_Toc478823759"/>
      <w:r>
        <w:rPr>
          <w:rFonts w:hint="eastAsia" w:ascii="仿宋" w:hAnsi="仿宋" w:eastAsia="仿宋" w:cs="仿宋"/>
          <w:sz w:val="24"/>
          <w:szCs w:val="24"/>
          <w:highlight w:val="none"/>
          <w:lang w:val="en-US" w:eastAsia="zh-CN"/>
        </w:rPr>
        <w:t>联系人：曾老师</w:t>
      </w:r>
    </w:p>
    <w:p w14:paraId="2F013968">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  话：18908265658</w:t>
      </w:r>
    </w:p>
    <w:p w14:paraId="0B8B93A6">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  址：重庆市两江新区人和街道登峰路1号</w:t>
      </w:r>
    </w:p>
    <w:p w14:paraId="610787AC">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比选代理机构：重庆龙锐工程咨询有限公司</w:t>
      </w:r>
    </w:p>
    <w:p w14:paraId="4459ED01">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联系人：苟老师</w:t>
      </w:r>
    </w:p>
    <w:p w14:paraId="78137506">
      <w:pPr>
        <w:spacing w:line="400" w:lineRule="exact"/>
        <w:ind w:firstLine="480" w:firstLineChars="200"/>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  话：023-60390807  19936676305</w:t>
      </w:r>
    </w:p>
    <w:p w14:paraId="5626353A">
      <w:pPr>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地  址：重庆市两</w:t>
      </w:r>
      <w:r>
        <w:rPr>
          <w:rFonts w:hint="eastAsia" w:ascii="仿宋" w:hAnsi="仿宋" w:eastAsia="仿宋" w:cs="仿宋"/>
          <w:color w:val="auto"/>
          <w:sz w:val="24"/>
          <w:szCs w:val="24"/>
          <w:highlight w:val="none"/>
        </w:rPr>
        <w:t xml:space="preserve">江新区栖霞路融创金贸时代南区一栋17F </w:t>
      </w:r>
    </w:p>
    <w:p w14:paraId="1D107D29">
      <w:pPr>
        <w:outlineLvl w:val="9"/>
        <w:rPr>
          <w:rFonts w:hint="eastAsia" w:ascii="仿宋" w:hAnsi="仿宋" w:eastAsia="仿宋" w:cs="仿宋"/>
          <w:sz w:val="44"/>
          <w:szCs w:val="44"/>
          <w:highlight w:val="none"/>
        </w:rPr>
      </w:pPr>
      <w:r>
        <w:rPr>
          <w:rFonts w:hint="eastAsia" w:ascii="仿宋" w:hAnsi="仿宋" w:eastAsia="仿宋" w:cs="仿宋"/>
          <w:color w:val="auto"/>
          <w:sz w:val="24"/>
          <w:szCs w:val="24"/>
          <w:highlight w:val="none"/>
        </w:rPr>
        <w:br w:type="page"/>
      </w:r>
    </w:p>
    <w:p w14:paraId="62DC633A">
      <w:pPr>
        <w:snapToGrid w:val="0"/>
        <w:spacing w:after="0" w:line="440" w:lineRule="exact"/>
        <w:ind w:firstLine="480" w:firstLineChars="200"/>
        <w:rPr>
          <w:rFonts w:hint="eastAsia" w:ascii="仿宋" w:hAnsi="仿宋" w:eastAsia="仿宋" w:cs="仿宋"/>
          <w:color w:val="000000"/>
          <w:sz w:val="24"/>
          <w:szCs w:val="24"/>
        </w:rPr>
      </w:pPr>
    </w:p>
    <w:p w14:paraId="06344F14">
      <w:pPr>
        <w:pStyle w:val="4"/>
        <w:numPr>
          <w:ilvl w:val="0"/>
          <w:numId w:val="13"/>
        </w:numPr>
        <w:spacing w:before="0" w:after="0" w:line="360" w:lineRule="auto"/>
        <w:jc w:val="center"/>
        <w:rPr>
          <w:rFonts w:hint="eastAsia" w:ascii="仿宋" w:hAnsi="仿宋" w:eastAsia="仿宋" w:cs="仿宋"/>
          <w:bCs/>
          <w:sz w:val="44"/>
          <w:szCs w:val="44"/>
        </w:rPr>
      </w:pPr>
      <w:r>
        <w:rPr>
          <w:rFonts w:hint="eastAsia" w:ascii="仿宋" w:hAnsi="仿宋" w:eastAsia="仿宋" w:cs="仿宋"/>
          <w:bCs/>
          <w:sz w:val="44"/>
          <w:szCs w:val="44"/>
        </w:rPr>
        <w:t xml:space="preserve"> </w:t>
      </w:r>
      <w:bookmarkStart w:id="19" w:name="_Toc7975"/>
      <w:r>
        <w:rPr>
          <w:rFonts w:hint="eastAsia" w:ascii="仿宋" w:hAnsi="仿宋" w:eastAsia="仿宋" w:cs="仿宋"/>
          <w:bCs/>
          <w:sz w:val="44"/>
          <w:szCs w:val="44"/>
        </w:rPr>
        <w:t>项目服务需求</w:t>
      </w:r>
      <w:bookmarkEnd w:id="18"/>
      <w:bookmarkEnd w:id="19"/>
    </w:p>
    <w:p w14:paraId="1FCA7375">
      <w:pPr>
        <w:snapToGrid w:val="0"/>
        <w:spacing w:after="0"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“※”标注的服务需求为符合性审查中的实质性要求，响应文件若不满足按无效响应处理。</w:t>
      </w:r>
    </w:p>
    <w:p w14:paraId="34BC0408">
      <w:pPr>
        <w:snapToGrid w:val="0"/>
        <w:spacing w:after="0"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“★”标注的服务需求为重要服务需求，若不满足将按照评标因素中相关规定处理。</w:t>
      </w:r>
    </w:p>
    <w:p w14:paraId="2BF3670C">
      <w:pPr>
        <w:pStyle w:val="4"/>
        <w:adjustRightInd w:val="0"/>
        <w:snapToGrid w:val="0"/>
        <w:spacing w:after="0"/>
        <w:ind w:firstLine="482" w:firstLineChars="200"/>
        <w:rPr>
          <w:rFonts w:hint="eastAsia" w:ascii="仿宋" w:hAnsi="仿宋" w:eastAsia="仿宋" w:cs="仿宋"/>
          <w:color w:val="000000"/>
          <w:sz w:val="24"/>
          <w:szCs w:val="24"/>
        </w:rPr>
      </w:pPr>
      <w:bookmarkStart w:id="20" w:name="_Toc9647"/>
      <w:r>
        <w:rPr>
          <w:rFonts w:hint="eastAsia" w:ascii="仿宋" w:hAnsi="仿宋" w:eastAsia="仿宋" w:cs="仿宋"/>
          <w:color w:val="000000"/>
          <w:sz w:val="24"/>
          <w:szCs w:val="24"/>
        </w:rPr>
        <w:t>※一、采购项目概况</w:t>
      </w:r>
      <w:bookmarkEnd w:id="20"/>
    </w:p>
    <w:p w14:paraId="33C4FD6B">
      <w:pPr>
        <w:snapToGrid w:val="0"/>
        <w:spacing w:after="0" w:line="560" w:lineRule="exact"/>
        <w:ind w:firstLine="480" w:firstLineChars="200"/>
        <w:rPr>
          <w:rFonts w:hint="eastAsia" w:ascii="仿宋" w:hAnsi="仿宋" w:eastAsia="仿宋" w:cs="仿宋"/>
          <w:color w:val="000000"/>
          <w:sz w:val="24"/>
          <w:szCs w:val="24"/>
        </w:rPr>
      </w:pPr>
      <w:bookmarkStart w:id="21" w:name="_Toc340223141"/>
      <w:r>
        <w:rPr>
          <w:rFonts w:hint="eastAsia" w:ascii="仿宋" w:hAnsi="仿宋" w:eastAsia="仿宋" w:cs="仿宋"/>
          <w:color w:val="000000"/>
          <w:sz w:val="24"/>
          <w:szCs w:val="24"/>
        </w:rPr>
        <w:t>为切实保障教学办公工作的有序开展，确保办公物资供应及时、规范、合规，拟采用竞争性比选方式，遴选一家具备相应资质和专业能力的供应商，承担学校范围内办公用品类物资的供应及相关配套服务工作。项目服务期为一年，自合同签订之日起计算，至期满之日止。</w:t>
      </w:r>
    </w:p>
    <w:p w14:paraId="273AC558">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供应商成交后需与学校签订采购合同。</w:t>
      </w:r>
    </w:p>
    <w:p w14:paraId="14B181C9">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项目通过竞争性比选程序，优选产品质量可靠、供货及时、服务规范、报价合理的供应商，为学校提供日常办公及宣传所需用品，包括但不限于常规文具、定制印刷类办公物品等。中选供应商应具备完善的供货体系与售后服务能力，确保按采购人实际需求及时响应、保质保量完成供货任务，全面提升学校物资保障的效率与质量。</w:t>
      </w:r>
    </w:p>
    <w:p w14:paraId="78CCB410">
      <w:pPr>
        <w:pStyle w:val="4"/>
        <w:adjustRightInd w:val="0"/>
        <w:snapToGrid w:val="0"/>
        <w:spacing w:after="0"/>
        <w:ind w:firstLine="482" w:firstLineChars="200"/>
        <w:rPr>
          <w:rFonts w:hint="eastAsia" w:ascii="仿宋" w:hAnsi="仿宋" w:eastAsia="仿宋" w:cs="仿宋"/>
          <w:color w:val="000000"/>
          <w:sz w:val="24"/>
          <w:szCs w:val="24"/>
        </w:rPr>
      </w:pPr>
      <w:bookmarkStart w:id="22" w:name="_Toc5314"/>
      <w:r>
        <w:rPr>
          <w:rFonts w:hint="eastAsia" w:ascii="仿宋" w:hAnsi="仿宋" w:eastAsia="仿宋" w:cs="仿宋"/>
          <w:color w:val="000000"/>
          <w:sz w:val="24"/>
          <w:szCs w:val="24"/>
        </w:rPr>
        <w:t>※二、常见品目清单</w:t>
      </w:r>
      <w:bookmarkEnd w:id="22"/>
    </w:p>
    <w:p w14:paraId="6024C4EB">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（一）常见品目清单随本竞争性比选文件一并在</w:t>
      </w:r>
      <w:r>
        <w:rPr>
          <w:rFonts w:hint="eastAsia" w:ascii="仿宋" w:hAnsi="仿宋" w:eastAsia="仿宋" w:cs="仿宋"/>
          <w:sz w:val="24"/>
          <w:szCs w:val="24"/>
        </w:rPr>
        <w:t>行采家（www.gec123.com）</w:t>
      </w:r>
      <w:r>
        <w:rPr>
          <w:rFonts w:hint="eastAsia" w:ascii="仿宋" w:hAnsi="仿宋" w:eastAsia="仿宋" w:cs="仿宋"/>
          <w:color w:val="000000"/>
          <w:sz w:val="24"/>
          <w:szCs w:val="24"/>
        </w:rPr>
        <w:t>上发布，</w:t>
      </w:r>
      <w:r>
        <w:rPr>
          <w:rFonts w:hint="eastAsia" w:ascii="仿宋" w:hAnsi="仿宋" w:eastAsia="仿宋" w:cs="仿宋"/>
          <w:color w:val="000000"/>
          <w:sz w:val="24"/>
          <w:szCs w:val="24"/>
          <w:lang w:eastAsia="zh-CN"/>
        </w:rPr>
        <w:t>详见附件</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w:t>
      </w:r>
    </w:p>
    <w:p w14:paraId="7DA355FE">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（二）本清单仅作为供应商编制报价的参考依据，项目执行过程中的品目不限于清单已列明的内容，最终品目是以采购人确定的材质、规格、尺寸进行供应。</w:t>
      </w:r>
    </w:p>
    <w:p w14:paraId="7E26DD51">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因本项目所涉及的采购内容范围较广泛，为保障实施工作的灵活性与完整性，对于本清单未予列明但在实际履约过程中确需采购或使用的其他相关品目，采购人和中标供应商应本着合理、必要、节约的原则，协商一致后执行，并作为合同执行补充内容，双方应共同确认其规格、品牌级别、单价及执行方式。</w:t>
      </w:r>
    </w:p>
    <w:p w14:paraId="340569EF">
      <w:pPr>
        <w:pStyle w:val="4"/>
        <w:adjustRightInd w:val="0"/>
        <w:snapToGrid w:val="0"/>
        <w:spacing w:after="0"/>
        <w:ind w:firstLine="482" w:firstLineChars="200"/>
        <w:rPr>
          <w:rFonts w:hint="eastAsia" w:ascii="仿宋" w:hAnsi="仿宋" w:eastAsia="仿宋" w:cs="仿宋"/>
          <w:color w:val="000000"/>
          <w:sz w:val="24"/>
          <w:szCs w:val="24"/>
        </w:rPr>
      </w:pPr>
      <w:bookmarkStart w:id="23" w:name="_Toc10485"/>
      <w:r>
        <w:rPr>
          <w:rFonts w:hint="eastAsia" w:ascii="仿宋" w:hAnsi="仿宋" w:eastAsia="仿宋" w:cs="仿宋"/>
          <w:color w:val="000000"/>
          <w:sz w:val="24"/>
          <w:szCs w:val="24"/>
        </w:rPr>
        <w:t>※三、</w:t>
      </w:r>
      <w:bookmarkEnd w:id="21"/>
      <w:bookmarkStart w:id="24" w:name="_Toc344475116"/>
      <w:bookmarkStart w:id="25" w:name="_Toc313536013"/>
      <w:bookmarkStart w:id="26" w:name="_Toc106030881"/>
      <w:bookmarkStart w:id="27" w:name="_Toc76462326"/>
      <w:bookmarkStart w:id="28" w:name="_Toc12789058"/>
      <w:r>
        <w:rPr>
          <w:rFonts w:hint="eastAsia" w:ascii="仿宋" w:hAnsi="仿宋" w:eastAsia="仿宋" w:cs="仿宋"/>
          <w:color w:val="000000"/>
          <w:sz w:val="24"/>
          <w:szCs w:val="24"/>
        </w:rPr>
        <w:t>项目核心需求</w:t>
      </w:r>
      <w:bookmarkEnd w:id="23"/>
    </w:p>
    <w:p w14:paraId="4EBDB2E4">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为满足学校办公及宣传实际使用需求，采购人保留对部分办公用品提出定制化服务要求的权利。供应商须具备相应的设计、定制加工及配送能力，并严格按照采购人提供的样式、规格、图案内容等要求，完成定制产品的生产与交付。具体要求如下：</w:t>
      </w:r>
    </w:p>
    <w:p w14:paraId="5E84B017">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1.包括但不限于笔记本、圆珠笔、档案袋等常用办公类文具。如采购人另有新增定制需求，供应商应无条件配合。</w:t>
      </w:r>
    </w:p>
    <w:p w14:paraId="58C4CC0F">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供应商应在接到采购人定制指令后，2个工作日内提供设计样稿或初样产品，经采购人确认通过后方可批量生产。如需多轮修改，应积极配合，并保证在合理时间内完成调整。定制产品应符合正常办公使用功能，印刷内容应清晰完整、色彩准确、不脱落、不模糊。外观整洁美观，装订牢固，尺寸、材质应与确认样品保持一致，不得擅自更改设计或替代材料。供应商应根据采购人指定的使用时间安排合理生产计划，确保自确认样稿之日约定时间内完成供货。如遇紧急需求，供应商应具备加急生产及配送能力。</w:t>
      </w:r>
    </w:p>
    <w:p w14:paraId="10D530CC">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（二）所有物资必须为全新、原厂正品，符合国家质量安全标准及环保要求，不得提供假冒、伪劣、翻新、淘汰、二手商品，亦不得以次充好或变相替代，产品应具有明确的标识与包装。</w:t>
      </w:r>
    </w:p>
    <w:p w14:paraId="5DBDB150">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（三）供应商须具备产品合法供货渠道，所属产品为第一次供货时需附授权证明、产品合格证、检验报告等相关材料。采购人有权对其产品来源和质量进行抽查验证。</w:t>
      </w:r>
    </w:p>
    <w:p w14:paraId="51483489">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（四）为保障采购人日常工</w:t>
      </w:r>
      <w:r>
        <w:rPr>
          <w:rFonts w:hint="eastAsia" w:ascii="仿宋" w:hAnsi="仿宋" w:eastAsia="仿宋" w:cs="仿宋"/>
          <w:sz w:val="24"/>
          <w:szCs w:val="24"/>
        </w:rPr>
        <w:t>作及突发性任务的时效需求，供应商应具备在短时间内完成供应的能力。在接到采购人紧急需求通知后，供应商应在4小时内完成响应并启动工作流程，并在12小时内完成供应（特殊复杂情况除外，须经采购人确认延期），供应商应优先保障采购人紧急任务的交付。</w:t>
      </w:r>
    </w:p>
    <w:p w14:paraId="5A1449E1">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五）供应商在每次供货前，须将标明品牌、型号及价格信息的供货清单报送采购人审核。经采购人审核确认无误后，方可组织供货。如采购人对所报供货清单提出异议，供应商应及时更换相关产品，并重新提交审核，直至获得采购人审核通过。</w:t>
      </w:r>
    </w:p>
    <w:bookmarkEnd w:id="24"/>
    <w:bookmarkEnd w:id="25"/>
    <w:bookmarkEnd w:id="26"/>
    <w:bookmarkEnd w:id="27"/>
    <w:p w14:paraId="57631BF9">
      <w:pPr>
        <w:pStyle w:val="4"/>
        <w:adjustRightInd w:val="0"/>
        <w:snapToGrid w:val="0"/>
        <w:spacing w:after="0"/>
        <w:ind w:firstLine="482" w:firstLineChars="200"/>
        <w:rPr>
          <w:rFonts w:hint="eastAsia" w:ascii="仿宋" w:hAnsi="仿宋" w:eastAsia="仿宋" w:cs="仿宋"/>
          <w:color w:val="000000"/>
          <w:sz w:val="24"/>
          <w:szCs w:val="24"/>
        </w:rPr>
      </w:pPr>
      <w:bookmarkStart w:id="29" w:name="_Toc19396"/>
      <w:bookmarkStart w:id="30" w:name="_Toc199237036"/>
      <w:bookmarkStart w:id="31" w:name="_Toc14189"/>
      <w:bookmarkStart w:id="32" w:name="_Toc100219306"/>
      <w:bookmarkStart w:id="33" w:name="_Toc37860275"/>
      <w:bookmarkStart w:id="34" w:name="_Toc11115"/>
      <w:bookmarkStart w:id="35" w:name="_Toc100652786"/>
      <w:bookmarkStart w:id="36" w:name="_Toc9220"/>
      <w:bookmarkStart w:id="37" w:name="_Toc78793920"/>
      <w:r>
        <w:rPr>
          <w:rFonts w:hint="eastAsia" w:ascii="仿宋" w:hAnsi="仿宋" w:eastAsia="仿宋" w:cs="仿宋"/>
          <w:color w:val="000000"/>
          <w:sz w:val="24"/>
          <w:szCs w:val="24"/>
        </w:rPr>
        <w:t>※四、环保与健康安全要求</w:t>
      </w:r>
      <w:bookmarkEnd w:id="29"/>
      <w:bookmarkEnd w:id="30"/>
    </w:p>
    <w:p w14:paraId="1034F421">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（一）供应商所供办公物品必须符合国家现行的环保标准，确保对在校师生无有害影响。</w:t>
      </w:r>
    </w:p>
    <w:p w14:paraId="5A865334">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（二）所有物品不得含有对人体健康有害的挥发性有机化合物（如甲醛、苯系物、TVOC等）超出国家限量标准的成分。</w:t>
      </w:r>
    </w:p>
    <w:p w14:paraId="6E32DB16">
      <w:pPr>
        <w:snapToGrid w:val="0"/>
        <w:spacing w:after="0" w:line="560" w:lineRule="exact"/>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（三）采购人有权在供货过程中抽检产品环保合规性，如发现环保指标不符合要求，有权拒绝验收，并要求供应商限期更换，相关责任及费用由供应商承担。</w:t>
      </w:r>
    </w:p>
    <w:p w14:paraId="300BDC18">
      <w:pPr>
        <w:pStyle w:val="4"/>
        <w:adjustRightInd w:val="0"/>
        <w:snapToGrid w:val="0"/>
        <w:spacing w:after="0"/>
        <w:ind w:firstLine="482" w:firstLineChars="200"/>
        <w:rPr>
          <w:rFonts w:hint="eastAsia" w:ascii="仿宋" w:hAnsi="仿宋" w:eastAsia="仿宋" w:cs="仿宋"/>
          <w:color w:val="000000"/>
          <w:sz w:val="24"/>
          <w:szCs w:val="24"/>
        </w:rPr>
      </w:pPr>
      <w:bookmarkStart w:id="38" w:name="_Toc31247"/>
      <w:r>
        <w:rPr>
          <w:rFonts w:hint="eastAsia" w:ascii="仿宋" w:hAnsi="仿宋" w:eastAsia="仿宋" w:cs="仿宋"/>
          <w:color w:val="000000"/>
          <w:sz w:val="24"/>
          <w:szCs w:val="24"/>
        </w:rPr>
        <w:t>※五、踏勘现场</w:t>
      </w:r>
      <w:bookmarkEnd w:id="31"/>
      <w:bookmarkEnd w:id="38"/>
    </w:p>
    <w:p w14:paraId="52075D5C">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各供应商自行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现场情况为借口而提出额外要求。</w:t>
      </w:r>
    </w:p>
    <w:bookmarkEnd w:id="32"/>
    <w:p w14:paraId="7F9567B0">
      <w:pPr>
        <w:pStyle w:val="4"/>
        <w:adjustRightInd w:val="0"/>
        <w:snapToGrid w:val="0"/>
        <w:spacing w:after="0"/>
        <w:ind w:firstLine="482" w:firstLineChars="200"/>
        <w:rPr>
          <w:rFonts w:hint="eastAsia" w:ascii="仿宋" w:hAnsi="仿宋" w:eastAsia="仿宋" w:cs="仿宋"/>
          <w:color w:val="000000"/>
          <w:sz w:val="24"/>
          <w:szCs w:val="24"/>
        </w:rPr>
      </w:pPr>
      <w:bookmarkStart w:id="39" w:name="_Toc19513"/>
      <w:bookmarkStart w:id="40" w:name="_Toc20694"/>
      <w:r>
        <w:rPr>
          <w:rFonts w:hint="eastAsia" w:ascii="仿宋" w:hAnsi="仿宋" w:eastAsia="仿宋" w:cs="仿宋"/>
          <w:color w:val="000000"/>
          <w:sz w:val="24"/>
          <w:szCs w:val="24"/>
        </w:rPr>
        <w:t>※六、其他要求</w:t>
      </w:r>
      <w:bookmarkEnd w:id="33"/>
      <w:bookmarkEnd w:id="34"/>
      <w:bookmarkEnd w:id="35"/>
      <w:bookmarkEnd w:id="36"/>
      <w:bookmarkEnd w:id="37"/>
      <w:bookmarkEnd w:id="39"/>
      <w:bookmarkEnd w:id="40"/>
    </w:p>
    <w:p w14:paraId="21B7BFE7">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1.成交供应商的工作人员在为采购人的服务期间，因疾病、工伤、意外伤害、疾病传染、劳动保护、职业病等所产生的一切费用，均由成交供应商自行负责。</w:t>
      </w:r>
    </w:p>
    <w:p w14:paraId="2149C93A">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在履约服务期限内，中标供应商自行组织人员完成合同约定事务，并按国家法律法规的要求完善用工制度，中标供应商为完成合同约定事务自行聘请的人员工资、福利、社保等用工责任由中标供应商自行承担，因中标供应商未完善而引起的劳动争议由中标供应商自行负责。</w:t>
      </w:r>
    </w:p>
    <w:p w14:paraId="543A030B">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3.成交供应商人员因自身工作失误造成设备、现场、人员及其他损失由成交供应商自行负责，采购人不承担责任。</w:t>
      </w:r>
    </w:p>
    <w:p w14:paraId="08A7DC05">
      <w:pP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071EDA55">
      <w:pPr>
        <w:snapToGrid w:val="0"/>
        <w:spacing w:after="0" w:line="560" w:lineRule="exact"/>
        <w:ind w:firstLine="480" w:firstLineChars="20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附件</w:t>
      </w:r>
      <w:r>
        <w:rPr>
          <w:rFonts w:hint="eastAsia" w:ascii="仿宋" w:hAnsi="仿宋" w:eastAsia="仿宋" w:cs="仿宋"/>
          <w:color w:val="000000"/>
          <w:sz w:val="24"/>
          <w:szCs w:val="24"/>
          <w:lang w:val="en-US" w:eastAsia="zh-CN"/>
        </w:rPr>
        <w:t>1：</w:t>
      </w:r>
    </w:p>
    <w:tbl>
      <w:tblPr>
        <w:tblStyle w:val="58"/>
        <w:tblW w:w="8677"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86"/>
        <w:gridCol w:w="2337"/>
        <w:gridCol w:w="2921"/>
        <w:gridCol w:w="1807"/>
        <w:gridCol w:w="665"/>
        <w:gridCol w:w="518"/>
        <w:gridCol w:w="701"/>
      </w:tblGrid>
      <w:tr w14:paraId="245D4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600" w:type="dxa"/>
            <w:tcBorders>
              <w:tl2br w:val="nil"/>
              <w:tr2bl w:val="nil"/>
            </w:tcBorders>
            <w:shd w:val="clear" w:color="auto" w:fill="auto"/>
            <w:noWrap/>
            <w:vAlign w:val="center"/>
          </w:tcPr>
          <w:p w14:paraId="4D441A4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034" w:type="dxa"/>
            <w:tcBorders>
              <w:tl2br w:val="nil"/>
              <w:tr2bl w:val="nil"/>
            </w:tcBorders>
            <w:shd w:val="clear" w:color="auto" w:fill="auto"/>
            <w:noWrap/>
            <w:vAlign w:val="center"/>
          </w:tcPr>
          <w:p w14:paraId="4BB4A61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商品名称</w:t>
            </w:r>
          </w:p>
        </w:tc>
        <w:tc>
          <w:tcPr>
            <w:tcW w:w="2543" w:type="dxa"/>
            <w:tcBorders>
              <w:tl2br w:val="nil"/>
              <w:tr2bl w:val="nil"/>
            </w:tcBorders>
            <w:shd w:val="clear" w:color="auto" w:fill="auto"/>
            <w:noWrap/>
            <w:vAlign w:val="center"/>
          </w:tcPr>
          <w:p w14:paraId="4D69A87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w:t>
            </w:r>
          </w:p>
        </w:tc>
        <w:tc>
          <w:tcPr>
            <w:tcW w:w="1571" w:type="dxa"/>
            <w:tcBorders>
              <w:tl2br w:val="nil"/>
              <w:tr2bl w:val="nil"/>
            </w:tcBorders>
            <w:shd w:val="clear" w:color="auto" w:fill="auto"/>
            <w:noWrap/>
            <w:vAlign w:val="center"/>
          </w:tcPr>
          <w:p w14:paraId="09F4733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型号</w:t>
            </w:r>
          </w:p>
        </w:tc>
        <w:tc>
          <w:tcPr>
            <w:tcW w:w="682" w:type="dxa"/>
            <w:tcBorders>
              <w:tl2br w:val="nil"/>
              <w:tr2bl w:val="nil"/>
            </w:tcBorders>
            <w:shd w:val="clear" w:color="auto" w:fill="auto"/>
            <w:noWrap/>
            <w:vAlign w:val="center"/>
          </w:tcPr>
          <w:p w14:paraId="6F79C31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29" w:type="dxa"/>
            <w:tcBorders>
              <w:tl2br w:val="nil"/>
              <w:tr2bl w:val="nil"/>
            </w:tcBorders>
            <w:shd w:val="clear" w:color="auto" w:fill="auto"/>
            <w:noWrap/>
            <w:vAlign w:val="center"/>
          </w:tcPr>
          <w:p w14:paraId="39AD8F3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718" w:type="dxa"/>
            <w:tcBorders>
              <w:tl2br w:val="nil"/>
              <w:tr2bl w:val="nil"/>
            </w:tcBorders>
            <w:shd w:val="clear" w:color="auto" w:fill="auto"/>
            <w:noWrap/>
            <w:vAlign w:val="center"/>
          </w:tcPr>
          <w:p w14:paraId="27CAFBB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单价限价</w:t>
            </w:r>
          </w:p>
        </w:tc>
      </w:tr>
      <w:tr w14:paraId="709BE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6B61C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center"/>
          </w:tcPr>
          <w:p w14:paraId="333A99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按动中性笔</w:t>
            </w:r>
          </w:p>
        </w:tc>
        <w:tc>
          <w:tcPr>
            <w:tcW w:w="0" w:type="auto"/>
            <w:tcBorders>
              <w:tl2br w:val="nil"/>
              <w:tr2bl w:val="nil"/>
            </w:tcBorders>
            <w:shd w:val="clear" w:color="auto" w:fill="auto"/>
            <w:noWrap/>
            <w:vAlign w:val="center"/>
          </w:tcPr>
          <w:p w14:paraId="0874BD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0.5mm黑、红、蓝</w:t>
            </w:r>
          </w:p>
        </w:tc>
        <w:tc>
          <w:tcPr>
            <w:tcW w:w="0" w:type="auto"/>
            <w:tcBorders>
              <w:tl2br w:val="nil"/>
              <w:tr2bl w:val="nil"/>
            </w:tcBorders>
            <w:shd w:val="clear" w:color="auto" w:fill="auto"/>
            <w:noWrap/>
            <w:vAlign w:val="center"/>
          </w:tcPr>
          <w:p w14:paraId="4DDE8B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S01</w:t>
            </w:r>
          </w:p>
        </w:tc>
        <w:tc>
          <w:tcPr>
            <w:tcW w:w="0" w:type="auto"/>
            <w:tcBorders>
              <w:tl2br w:val="nil"/>
              <w:tr2bl w:val="nil"/>
            </w:tcBorders>
            <w:shd w:val="clear" w:color="auto" w:fill="auto"/>
            <w:noWrap/>
            <w:vAlign w:val="center"/>
          </w:tcPr>
          <w:p w14:paraId="475170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294410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9F90A91">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r>
      <w:tr w14:paraId="39448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EF3BE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l2br w:val="nil"/>
              <w:tr2bl w:val="nil"/>
            </w:tcBorders>
            <w:shd w:val="clear" w:color="auto" w:fill="auto"/>
            <w:noWrap/>
            <w:vAlign w:val="center"/>
          </w:tcPr>
          <w:p w14:paraId="008F8D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3600450"/>
                  <wp:effectExtent l="0" t="0" r="0" b="0"/>
                  <wp:wrapNone/>
                  <wp:docPr id="6" name="Picture_15"/>
                  <wp:cNvGraphicFramePr/>
                  <a:graphic xmlns:a="http://schemas.openxmlformats.org/drawingml/2006/main">
                    <a:graphicData uri="http://schemas.openxmlformats.org/drawingml/2006/picture">
                      <pic:pic xmlns:pic="http://schemas.openxmlformats.org/drawingml/2006/picture">
                        <pic:nvPicPr>
                          <pic:cNvPr id="6" name="Picture_15"/>
                          <pic:cNvPicPr/>
                        </pic:nvPicPr>
                        <pic:blipFill>
                          <a:blip r:embed="rId15"/>
                          <a:stretch>
                            <a:fillRect/>
                          </a:stretch>
                        </pic:blipFill>
                        <pic:spPr>
                          <a:xfrm>
                            <a:off x="0" y="0"/>
                            <a:ext cx="0" cy="3600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直液式走珠笔（速干）</w:t>
            </w:r>
          </w:p>
        </w:tc>
        <w:tc>
          <w:tcPr>
            <w:tcW w:w="0" w:type="auto"/>
            <w:tcBorders>
              <w:tl2br w:val="nil"/>
              <w:tr2bl w:val="nil"/>
            </w:tcBorders>
            <w:shd w:val="clear" w:color="auto" w:fill="auto"/>
            <w:noWrap/>
            <w:vAlign w:val="center"/>
          </w:tcPr>
          <w:p w14:paraId="0D7038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黑红 12支/盒 子弹头</w:t>
            </w:r>
          </w:p>
        </w:tc>
        <w:tc>
          <w:tcPr>
            <w:tcW w:w="0" w:type="auto"/>
            <w:tcBorders>
              <w:tl2br w:val="nil"/>
              <w:tr2bl w:val="nil"/>
            </w:tcBorders>
            <w:shd w:val="clear" w:color="auto" w:fill="auto"/>
            <w:noWrap/>
            <w:vAlign w:val="center"/>
          </w:tcPr>
          <w:p w14:paraId="0C7B3D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S656-Z1</w:t>
            </w:r>
          </w:p>
        </w:tc>
        <w:tc>
          <w:tcPr>
            <w:tcW w:w="0" w:type="auto"/>
            <w:tcBorders>
              <w:tl2br w:val="nil"/>
              <w:tr2bl w:val="nil"/>
            </w:tcBorders>
            <w:shd w:val="clear" w:color="auto" w:fill="auto"/>
            <w:noWrap/>
            <w:vAlign w:val="center"/>
          </w:tcPr>
          <w:p w14:paraId="1F97DE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2F56C5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5B4A11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r>
      <w:tr w14:paraId="757FF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EAB9E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l2br w:val="nil"/>
              <w:tr2bl w:val="nil"/>
            </w:tcBorders>
            <w:shd w:val="clear" w:color="auto" w:fill="auto"/>
            <w:noWrap/>
            <w:vAlign w:val="center"/>
          </w:tcPr>
          <w:p w14:paraId="617635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中性笔芯（按动）</w:t>
            </w:r>
          </w:p>
        </w:tc>
        <w:tc>
          <w:tcPr>
            <w:tcW w:w="0" w:type="auto"/>
            <w:tcBorders>
              <w:tl2br w:val="nil"/>
              <w:tr2bl w:val="nil"/>
            </w:tcBorders>
            <w:shd w:val="clear" w:color="auto" w:fill="auto"/>
            <w:noWrap/>
            <w:vAlign w:val="center"/>
          </w:tcPr>
          <w:p w14:paraId="7ECB35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0.5mm 黑、红、蓝 20支/盒</w:t>
            </w:r>
          </w:p>
        </w:tc>
        <w:tc>
          <w:tcPr>
            <w:tcW w:w="0" w:type="auto"/>
            <w:tcBorders>
              <w:tl2br w:val="nil"/>
              <w:tr2bl w:val="nil"/>
            </w:tcBorders>
            <w:shd w:val="clear" w:color="auto" w:fill="auto"/>
            <w:noWrap/>
            <w:vAlign w:val="center"/>
          </w:tcPr>
          <w:p w14:paraId="78DF23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6906</w:t>
            </w:r>
          </w:p>
        </w:tc>
        <w:tc>
          <w:tcPr>
            <w:tcW w:w="0" w:type="auto"/>
            <w:tcBorders>
              <w:tl2br w:val="nil"/>
              <w:tr2bl w:val="nil"/>
            </w:tcBorders>
            <w:shd w:val="clear" w:color="auto" w:fill="auto"/>
            <w:noWrap/>
            <w:vAlign w:val="center"/>
          </w:tcPr>
          <w:p w14:paraId="2B8668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30659A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C6115B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0.99</w:t>
            </w:r>
          </w:p>
        </w:tc>
      </w:tr>
      <w:tr w14:paraId="5C902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228E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l2br w:val="nil"/>
              <w:tr2bl w:val="nil"/>
            </w:tcBorders>
            <w:shd w:val="clear" w:color="auto" w:fill="auto"/>
            <w:noWrap/>
            <w:vAlign w:val="center"/>
          </w:tcPr>
          <w:p w14:paraId="5E8B74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荧光笔</w:t>
            </w:r>
          </w:p>
        </w:tc>
        <w:tc>
          <w:tcPr>
            <w:tcW w:w="0" w:type="auto"/>
            <w:tcBorders>
              <w:tl2br w:val="nil"/>
              <w:tr2bl w:val="nil"/>
            </w:tcBorders>
            <w:shd w:val="clear" w:color="auto" w:fill="auto"/>
            <w:noWrap/>
            <w:vAlign w:val="center"/>
          </w:tcPr>
          <w:p w14:paraId="3F3F83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10支/盒</w:t>
            </w:r>
          </w:p>
        </w:tc>
        <w:tc>
          <w:tcPr>
            <w:tcW w:w="0" w:type="auto"/>
            <w:tcBorders>
              <w:tl2br w:val="nil"/>
              <w:tr2bl w:val="nil"/>
            </w:tcBorders>
            <w:shd w:val="clear" w:color="auto" w:fill="auto"/>
            <w:noWrap/>
            <w:vAlign w:val="center"/>
          </w:tcPr>
          <w:p w14:paraId="6E28D7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S600</w:t>
            </w:r>
          </w:p>
        </w:tc>
        <w:tc>
          <w:tcPr>
            <w:tcW w:w="0" w:type="auto"/>
            <w:tcBorders>
              <w:tl2br w:val="nil"/>
              <w:tr2bl w:val="nil"/>
            </w:tcBorders>
            <w:shd w:val="clear" w:color="auto" w:fill="auto"/>
            <w:noWrap/>
            <w:vAlign w:val="center"/>
          </w:tcPr>
          <w:p w14:paraId="298D12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545959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3236EDA">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78546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F302E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l2br w:val="nil"/>
              <w:tr2bl w:val="nil"/>
            </w:tcBorders>
            <w:shd w:val="clear" w:color="auto" w:fill="auto"/>
            <w:noWrap/>
            <w:vAlign w:val="center"/>
          </w:tcPr>
          <w:p w14:paraId="5D5A7B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山形铁票夹</w:t>
            </w:r>
          </w:p>
        </w:tc>
        <w:tc>
          <w:tcPr>
            <w:tcW w:w="0" w:type="auto"/>
            <w:tcBorders>
              <w:tl2br w:val="nil"/>
              <w:tr2bl w:val="nil"/>
            </w:tcBorders>
            <w:shd w:val="clear" w:color="auto" w:fill="auto"/>
            <w:noWrap/>
            <w:vAlign w:val="center"/>
          </w:tcPr>
          <w:p w14:paraId="5E21BD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145MM</w:t>
            </w:r>
          </w:p>
        </w:tc>
        <w:tc>
          <w:tcPr>
            <w:tcW w:w="0" w:type="auto"/>
            <w:tcBorders>
              <w:tl2br w:val="nil"/>
              <w:tr2bl w:val="nil"/>
            </w:tcBorders>
            <w:shd w:val="clear" w:color="auto" w:fill="auto"/>
            <w:noWrap/>
            <w:vAlign w:val="center"/>
          </w:tcPr>
          <w:p w14:paraId="7C604A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9531</w:t>
            </w:r>
          </w:p>
        </w:tc>
        <w:tc>
          <w:tcPr>
            <w:tcW w:w="0" w:type="auto"/>
            <w:tcBorders>
              <w:tl2br w:val="nil"/>
              <w:tr2bl w:val="nil"/>
            </w:tcBorders>
            <w:shd w:val="clear" w:color="auto" w:fill="auto"/>
            <w:noWrap/>
            <w:vAlign w:val="center"/>
          </w:tcPr>
          <w:p w14:paraId="5C4A3A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2310EF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62D93A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r>
      <w:tr w14:paraId="2ADB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29D0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0" w:type="auto"/>
            <w:tcBorders>
              <w:tl2br w:val="nil"/>
              <w:tr2bl w:val="nil"/>
            </w:tcBorders>
            <w:shd w:val="clear" w:color="auto" w:fill="auto"/>
            <w:noWrap/>
            <w:vAlign w:val="center"/>
          </w:tcPr>
          <w:p w14:paraId="0EF1DA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彩色长尾夹</w:t>
            </w:r>
          </w:p>
        </w:tc>
        <w:tc>
          <w:tcPr>
            <w:tcW w:w="0" w:type="auto"/>
            <w:tcBorders>
              <w:tl2br w:val="nil"/>
              <w:tr2bl w:val="nil"/>
            </w:tcBorders>
            <w:shd w:val="clear" w:color="auto" w:fill="auto"/>
            <w:noWrap/>
            <w:vAlign w:val="center"/>
          </w:tcPr>
          <w:p w14:paraId="1732E7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15MM</w:t>
            </w:r>
          </w:p>
        </w:tc>
        <w:tc>
          <w:tcPr>
            <w:tcW w:w="0" w:type="auto"/>
            <w:tcBorders>
              <w:tl2br w:val="nil"/>
              <w:tr2bl w:val="nil"/>
            </w:tcBorders>
            <w:shd w:val="clear" w:color="auto" w:fill="auto"/>
            <w:noWrap/>
            <w:vAlign w:val="center"/>
          </w:tcPr>
          <w:p w14:paraId="3267FD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B3636</w:t>
            </w:r>
          </w:p>
        </w:tc>
        <w:tc>
          <w:tcPr>
            <w:tcW w:w="0" w:type="auto"/>
            <w:tcBorders>
              <w:tl2br w:val="nil"/>
              <w:tr2bl w:val="nil"/>
            </w:tcBorders>
            <w:shd w:val="clear" w:color="auto" w:fill="auto"/>
            <w:noWrap/>
            <w:vAlign w:val="center"/>
          </w:tcPr>
          <w:p w14:paraId="37ADBA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筒</w:t>
            </w:r>
          </w:p>
        </w:tc>
        <w:tc>
          <w:tcPr>
            <w:tcW w:w="0" w:type="auto"/>
            <w:tcBorders>
              <w:tl2br w:val="nil"/>
              <w:tr2bl w:val="nil"/>
            </w:tcBorders>
            <w:shd w:val="clear" w:color="auto" w:fill="auto"/>
            <w:noWrap/>
            <w:vAlign w:val="center"/>
          </w:tcPr>
          <w:p w14:paraId="6A48B2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1E165D3">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r>
      <w:tr w14:paraId="55870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39D1C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0" w:type="auto"/>
            <w:tcBorders>
              <w:tl2br w:val="nil"/>
              <w:tr2bl w:val="nil"/>
            </w:tcBorders>
            <w:shd w:val="clear" w:color="auto" w:fill="auto"/>
            <w:noWrap/>
            <w:vAlign w:val="center"/>
          </w:tcPr>
          <w:p w14:paraId="239CA9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彩色长尾夹</w:t>
            </w:r>
          </w:p>
        </w:tc>
        <w:tc>
          <w:tcPr>
            <w:tcW w:w="0" w:type="auto"/>
            <w:tcBorders>
              <w:tl2br w:val="nil"/>
              <w:tr2bl w:val="nil"/>
            </w:tcBorders>
            <w:shd w:val="clear" w:color="auto" w:fill="auto"/>
            <w:noWrap/>
            <w:vAlign w:val="center"/>
          </w:tcPr>
          <w:p w14:paraId="32A46C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32MM</w:t>
            </w:r>
          </w:p>
        </w:tc>
        <w:tc>
          <w:tcPr>
            <w:tcW w:w="0" w:type="auto"/>
            <w:tcBorders>
              <w:tl2br w:val="nil"/>
              <w:tr2bl w:val="nil"/>
            </w:tcBorders>
            <w:shd w:val="clear" w:color="auto" w:fill="auto"/>
            <w:noWrap/>
            <w:vAlign w:val="center"/>
          </w:tcPr>
          <w:p w14:paraId="6ACB9E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B3633</w:t>
            </w:r>
          </w:p>
        </w:tc>
        <w:tc>
          <w:tcPr>
            <w:tcW w:w="0" w:type="auto"/>
            <w:tcBorders>
              <w:tl2br w:val="nil"/>
              <w:tr2bl w:val="nil"/>
            </w:tcBorders>
            <w:shd w:val="clear" w:color="auto" w:fill="auto"/>
            <w:noWrap/>
            <w:vAlign w:val="center"/>
          </w:tcPr>
          <w:p w14:paraId="08A772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筒</w:t>
            </w:r>
          </w:p>
        </w:tc>
        <w:tc>
          <w:tcPr>
            <w:tcW w:w="0" w:type="auto"/>
            <w:tcBorders>
              <w:tl2br w:val="nil"/>
              <w:tr2bl w:val="nil"/>
            </w:tcBorders>
            <w:shd w:val="clear" w:color="auto" w:fill="auto"/>
            <w:noWrap/>
            <w:vAlign w:val="center"/>
          </w:tcPr>
          <w:p w14:paraId="18CDAE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9BC459C">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r>
      <w:tr w14:paraId="1258F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5022A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l2br w:val="nil"/>
              <w:tr2bl w:val="nil"/>
            </w:tcBorders>
            <w:shd w:val="clear" w:color="auto" w:fill="auto"/>
            <w:noWrap/>
            <w:vAlign w:val="center"/>
          </w:tcPr>
          <w:p w14:paraId="348074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直尺</w:t>
            </w:r>
          </w:p>
        </w:tc>
        <w:tc>
          <w:tcPr>
            <w:tcW w:w="0" w:type="auto"/>
            <w:tcBorders>
              <w:tl2br w:val="nil"/>
              <w:tr2bl w:val="nil"/>
            </w:tcBorders>
            <w:shd w:val="clear" w:color="auto" w:fill="auto"/>
            <w:noWrap/>
            <w:vAlign w:val="center"/>
          </w:tcPr>
          <w:p w14:paraId="067EBE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30CM</w:t>
            </w:r>
          </w:p>
        </w:tc>
        <w:tc>
          <w:tcPr>
            <w:tcW w:w="0" w:type="auto"/>
            <w:tcBorders>
              <w:tl2br w:val="nil"/>
              <w:tr2bl w:val="nil"/>
            </w:tcBorders>
            <w:shd w:val="clear" w:color="auto" w:fill="auto"/>
            <w:noWrap/>
            <w:vAlign w:val="center"/>
          </w:tcPr>
          <w:p w14:paraId="46F4D3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6230</w:t>
            </w:r>
          </w:p>
        </w:tc>
        <w:tc>
          <w:tcPr>
            <w:tcW w:w="0" w:type="auto"/>
            <w:tcBorders>
              <w:tl2br w:val="nil"/>
              <w:tr2bl w:val="nil"/>
            </w:tcBorders>
            <w:shd w:val="clear" w:color="auto" w:fill="auto"/>
            <w:noWrap/>
            <w:vAlign w:val="center"/>
          </w:tcPr>
          <w:p w14:paraId="4C8CA8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46BE2C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1F0A46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17B44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6C21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l2br w:val="nil"/>
              <w:tr2bl w:val="nil"/>
            </w:tcBorders>
            <w:shd w:val="clear" w:color="auto" w:fill="auto"/>
            <w:noWrap/>
            <w:vAlign w:val="center"/>
          </w:tcPr>
          <w:p w14:paraId="6A6988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1" name="Picture_1"/>
                  <wp:cNvGraphicFramePr/>
                  <a:graphic xmlns:a="http://schemas.openxmlformats.org/drawingml/2006/main">
                    <a:graphicData uri="http://schemas.openxmlformats.org/drawingml/2006/picture">
                      <pic:pic xmlns:pic="http://schemas.openxmlformats.org/drawingml/2006/picture">
                        <pic:nvPicPr>
                          <pic:cNvPr id="1" name="Picture_1"/>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抽杆夹</w:t>
            </w:r>
          </w:p>
        </w:tc>
        <w:tc>
          <w:tcPr>
            <w:tcW w:w="0" w:type="auto"/>
            <w:tcBorders>
              <w:tl2br w:val="nil"/>
              <w:tr2bl w:val="nil"/>
            </w:tcBorders>
            <w:shd w:val="clear" w:color="auto" w:fill="auto"/>
            <w:noWrap/>
            <w:vAlign w:val="center"/>
          </w:tcPr>
          <w:p w14:paraId="123ED0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10个/袋  30页 侧宽10mm</w:t>
            </w:r>
          </w:p>
        </w:tc>
        <w:tc>
          <w:tcPr>
            <w:tcW w:w="0" w:type="auto"/>
            <w:tcBorders>
              <w:tl2br w:val="nil"/>
              <w:tr2bl w:val="nil"/>
            </w:tcBorders>
            <w:shd w:val="clear" w:color="auto" w:fill="auto"/>
            <w:noWrap/>
            <w:vAlign w:val="center"/>
          </w:tcPr>
          <w:p w14:paraId="123A39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Q310-1</w:t>
            </w:r>
          </w:p>
        </w:tc>
        <w:tc>
          <w:tcPr>
            <w:tcW w:w="0" w:type="auto"/>
            <w:tcBorders>
              <w:tl2br w:val="nil"/>
              <w:tr2bl w:val="nil"/>
            </w:tcBorders>
            <w:shd w:val="clear" w:color="auto" w:fill="auto"/>
            <w:noWrap/>
            <w:vAlign w:val="center"/>
          </w:tcPr>
          <w:p w14:paraId="3AB06F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4CA886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56F897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r>
      <w:tr w14:paraId="7F44D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2DE63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l2br w:val="nil"/>
              <w:tr2bl w:val="nil"/>
            </w:tcBorders>
            <w:shd w:val="clear" w:color="auto" w:fill="auto"/>
            <w:noWrap/>
            <w:vAlign w:val="center"/>
          </w:tcPr>
          <w:p w14:paraId="606548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2" name="Picture_3"/>
                  <wp:cNvGraphicFramePr/>
                  <a:graphic xmlns:a="http://schemas.openxmlformats.org/drawingml/2006/main">
                    <a:graphicData uri="http://schemas.openxmlformats.org/drawingml/2006/picture">
                      <pic:pic xmlns:pic="http://schemas.openxmlformats.org/drawingml/2006/picture">
                        <pic:nvPicPr>
                          <pic:cNvPr id="2" name="Picture_3"/>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白板笔</w:t>
            </w:r>
          </w:p>
        </w:tc>
        <w:tc>
          <w:tcPr>
            <w:tcW w:w="0" w:type="auto"/>
            <w:tcBorders>
              <w:tl2br w:val="nil"/>
              <w:tr2bl w:val="nil"/>
            </w:tcBorders>
            <w:shd w:val="clear" w:color="auto" w:fill="auto"/>
            <w:noWrap/>
            <w:vAlign w:val="center"/>
          </w:tcPr>
          <w:p w14:paraId="0C15ED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黑、红、蓝</w:t>
            </w:r>
          </w:p>
        </w:tc>
        <w:tc>
          <w:tcPr>
            <w:tcW w:w="0" w:type="auto"/>
            <w:tcBorders>
              <w:tl2br w:val="nil"/>
              <w:tr2bl w:val="nil"/>
            </w:tcBorders>
            <w:shd w:val="clear" w:color="auto" w:fill="auto"/>
            <w:noWrap/>
            <w:vAlign w:val="center"/>
          </w:tcPr>
          <w:p w14:paraId="2C0C30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6817</w:t>
            </w:r>
          </w:p>
        </w:tc>
        <w:tc>
          <w:tcPr>
            <w:tcW w:w="0" w:type="auto"/>
            <w:tcBorders>
              <w:tl2br w:val="nil"/>
              <w:tr2bl w:val="nil"/>
            </w:tcBorders>
            <w:shd w:val="clear" w:color="auto" w:fill="auto"/>
            <w:noWrap/>
            <w:vAlign w:val="center"/>
          </w:tcPr>
          <w:p w14:paraId="71EF24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51D29C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791F54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31022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03D37B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0" w:type="auto"/>
            <w:tcBorders>
              <w:tl2br w:val="nil"/>
              <w:tr2bl w:val="nil"/>
            </w:tcBorders>
            <w:shd w:val="clear" w:color="auto" w:fill="auto"/>
            <w:noWrap/>
            <w:vAlign w:val="center"/>
          </w:tcPr>
          <w:p w14:paraId="2AFFD8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2000250"/>
                  <wp:effectExtent l="0" t="0" r="0" b="0"/>
                  <wp:wrapNone/>
                  <wp:docPr id="3" name="Picture_8"/>
                  <wp:cNvGraphicFramePr/>
                  <a:graphic xmlns:a="http://schemas.openxmlformats.org/drawingml/2006/main">
                    <a:graphicData uri="http://schemas.openxmlformats.org/drawingml/2006/picture">
                      <pic:pic xmlns:pic="http://schemas.openxmlformats.org/drawingml/2006/picture">
                        <pic:nvPicPr>
                          <pic:cNvPr id="3" name="Picture_8"/>
                          <pic:cNvPicPr/>
                        </pic:nvPicPr>
                        <pic:blipFill>
                          <a:blip r:embed="rId15"/>
                          <a:stretch>
                            <a:fillRect/>
                          </a:stretch>
                        </pic:blipFill>
                        <pic:spPr>
                          <a:xfrm>
                            <a:off x="0" y="0"/>
                            <a:ext cx="0" cy="20002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白板擦</w:t>
            </w:r>
          </w:p>
        </w:tc>
        <w:tc>
          <w:tcPr>
            <w:tcW w:w="0" w:type="auto"/>
            <w:tcBorders>
              <w:tl2br w:val="nil"/>
              <w:tr2bl w:val="nil"/>
            </w:tcBorders>
            <w:shd w:val="clear" w:color="auto" w:fill="auto"/>
            <w:noWrap/>
            <w:vAlign w:val="center"/>
          </w:tcPr>
          <w:p w14:paraId="0154F8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0" w:type="auto"/>
            <w:tcBorders>
              <w:tl2br w:val="nil"/>
              <w:tr2bl w:val="nil"/>
            </w:tcBorders>
            <w:shd w:val="clear" w:color="auto" w:fill="auto"/>
            <w:noWrap/>
            <w:vAlign w:val="center"/>
          </w:tcPr>
          <w:p w14:paraId="69C5F6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7838</w:t>
            </w:r>
          </w:p>
        </w:tc>
        <w:tc>
          <w:tcPr>
            <w:tcW w:w="0" w:type="auto"/>
            <w:tcBorders>
              <w:tl2br w:val="nil"/>
              <w:tr2bl w:val="nil"/>
            </w:tcBorders>
            <w:shd w:val="clear" w:color="auto" w:fill="auto"/>
            <w:noWrap/>
            <w:vAlign w:val="center"/>
          </w:tcPr>
          <w:p w14:paraId="65C9E3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65D408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DA5783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327EA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C71BB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0" w:type="auto"/>
            <w:tcBorders>
              <w:tl2br w:val="nil"/>
              <w:tr2bl w:val="nil"/>
            </w:tcBorders>
            <w:shd w:val="clear" w:color="auto" w:fill="auto"/>
            <w:noWrap/>
            <w:vAlign w:val="center"/>
          </w:tcPr>
          <w:p w14:paraId="52293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油性记号笔</w:t>
            </w:r>
          </w:p>
        </w:tc>
        <w:tc>
          <w:tcPr>
            <w:tcW w:w="0" w:type="auto"/>
            <w:tcBorders>
              <w:tl2br w:val="nil"/>
              <w:tr2bl w:val="nil"/>
            </w:tcBorders>
            <w:shd w:val="clear" w:color="auto" w:fill="auto"/>
            <w:noWrap/>
            <w:vAlign w:val="center"/>
          </w:tcPr>
          <w:p w14:paraId="2AC6C6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10支/盒 黑/红/蓝</w:t>
            </w:r>
          </w:p>
        </w:tc>
        <w:tc>
          <w:tcPr>
            <w:tcW w:w="0" w:type="auto"/>
            <w:tcBorders>
              <w:tl2br w:val="nil"/>
              <w:tr2bl w:val="nil"/>
            </w:tcBorders>
            <w:shd w:val="clear" w:color="auto" w:fill="auto"/>
            <w:noWrap/>
            <w:vAlign w:val="center"/>
          </w:tcPr>
          <w:p w14:paraId="3A0B4D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S550</w:t>
            </w:r>
          </w:p>
        </w:tc>
        <w:tc>
          <w:tcPr>
            <w:tcW w:w="0" w:type="auto"/>
            <w:tcBorders>
              <w:tl2br w:val="nil"/>
              <w:tr2bl w:val="nil"/>
            </w:tcBorders>
            <w:shd w:val="clear" w:color="auto" w:fill="auto"/>
            <w:noWrap/>
            <w:vAlign w:val="center"/>
          </w:tcPr>
          <w:p w14:paraId="01DE54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4ADB5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9B6AD2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r>
      <w:tr w14:paraId="78570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7C33C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0" w:type="auto"/>
            <w:tcBorders>
              <w:tl2br w:val="nil"/>
              <w:tr2bl w:val="nil"/>
            </w:tcBorders>
            <w:shd w:val="clear" w:color="auto" w:fill="auto"/>
            <w:noWrap/>
            <w:vAlign w:val="center"/>
          </w:tcPr>
          <w:p w14:paraId="6A3B5B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固体胶</w:t>
            </w:r>
          </w:p>
        </w:tc>
        <w:tc>
          <w:tcPr>
            <w:tcW w:w="0" w:type="auto"/>
            <w:tcBorders>
              <w:tl2br w:val="nil"/>
              <w:tr2bl w:val="nil"/>
            </w:tcBorders>
            <w:shd w:val="clear" w:color="auto" w:fill="auto"/>
            <w:noWrap/>
            <w:vAlign w:val="center"/>
          </w:tcPr>
          <w:p w14:paraId="6C9F89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20g 12支/盒</w:t>
            </w:r>
          </w:p>
        </w:tc>
        <w:tc>
          <w:tcPr>
            <w:tcW w:w="0" w:type="auto"/>
            <w:tcBorders>
              <w:tl2br w:val="nil"/>
              <w:tr2bl w:val="nil"/>
            </w:tcBorders>
            <w:shd w:val="clear" w:color="auto" w:fill="auto"/>
            <w:noWrap/>
            <w:vAlign w:val="center"/>
          </w:tcPr>
          <w:p w14:paraId="1BB692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7092</w:t>
            </w:r>
          </w:p>
        </w:tc>
        <w:tc>
          <w:tcPr>
            <w:tcW w:w="0" w:type="auto"/>
            <w:tcBorders>
              <w:tl2br w:val="nil"/>
              <w:tr2bl w:val="nil"/>
            </w:tcBorders>
            <w:shd w:val="clear" w:color="auto" w:fill="auto"/>
            <w:noWrap/>
            <w:vAlign w:val="center"/>
          </w:tcPr>
          <w:p w14:paraId="2C2C9B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10AE39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59FECA3">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r>
      <w:tr w14:paraId="7F53E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EC6EA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0" w:type="auto"/>
            <w:tcBorders>
              <w:tl2br w:val="nil"/>
              <w:tr2bl w:val="nil"/>
            </w:tcBorders>
            <w:shd w:val="clear" w:color="auto" w:fill="auto"/>
            <w:noWrap/>
            <w:vAlign w:val="center"/>
          </w:tcPr>
          <w:p w14:paraId="2FD423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资料架</w:t>
            </w:r>
          </w:p>
        </w:tc>
        <w:tc>
          <w:tcPr>
            <w:tcW w:w="0" w:type="auto"/>
            <w:tcBorders>
              <w:tl2br w:val="nil"/>
              <w:tr2bl w:val="nil"/>
            </w:tcBorders>
            <w:shd w:val="clear" w:color="auto" w:fill="auto"/>
            <w:noWrap/>
            <w:vAlign w:val="center"/>
          </w:tcPr>
          <w:p w14:paraId="045F77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四格</w:t>
            </w:r>
          </w:p>
        </w:tc>
        <w:tc>
          <w:tcPr>
            <w:tcW w:w="0" w:type="auto"/>
            <w:tcBorders>
              <w:tl2br w:val="nil"/>
              <w:tr2bl w:val="nil"/>
            </w:tcBorders>
            <w:shd w:val="clear" w:color="auto" w:fill="auto"/>
            <w:noWrap/>
            <w:vAlign w:val="center"/>
          </w:tcPr>
          <w:p w14:paraId="3D9A78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B2174</w:t>
            </w:r>
          </w:p>
        </w:tc>
        <w:tc>
          <w:tcPr>
            <w:tcW w:w="0" w:type="auto"/>
            <w:tcBorders>
              <w:tl2br w:val="nil"/>
              <w:tr2bl w:val="nil"/>
            </w:tcBorders>
            <w:shd w:val="clear" w:color="auto" w:fill="auto"/>
            <w:noWrap/>
            <w:vAlign w:val="center"/>
          </w:tcPr>
          <w:p w14:paraId="6AB113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4461AA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3984EFA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r>
      <w:tr w14:paraId="4BEB6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D9CC5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0" w:type="auto"/>
            <w:tcBorders>
              <w:tl2br w:val="nil"/>
              <w:tr2bl w:val="nil"/>
            </w:tcBorders>
            <w:shd w:val="clear" w:color="auto" w:fill="auto"/>
            <w:noWrap/>
            <w:vAlign w:val="center"/>
          </w:tcPr>
          <w:p w14:paraId="7332E6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档案盒</w:t>
            </w:r>
          </w:p>
        </w:tc>
        <w:tc>
          <w:tcPr>
            <w:tcW w:w="0" w:type="auto"/>
            <w:tcBorders>
              <w:tl2br w:val="nil"/>
              <w:tr2bl w:val="nil"/>
            </w:tcBorders>
            <w:shd w:val="clear" w:color="auto" w:fill="auto"/>
            <w:noWrap/>
            <w:vAlign w:val="center"/>
          </w:tcPr>
          <w:p w14:paraId="093B67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75MM</w:t>
            </w:r>
          </w:p>
        </w:tc>
        <w:tc>
          <w:tcPr>
            <w:tcW w:w="0" w:type="auto"/>
            <w:tcBorders>
              <w:tl2br w:val="nil"/>
              <w:tr2bl w:val="nil"/>
            </w:tcBorders>
            <w:shd w:val="clear" w:color="auto" w:fill="auto"/>
            <w:noWrap/>
            <w:vAlign w:val="center"/>
          </w:tcPr>
          <w:p w14:paraId="63E603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5684</w:t>
            </w:r>
          </w:p>
        </w:tc>
        <w:tc>
          <w:tcPr>
            <w:tcW w:w="0" w:type="auto"/>
            <w:tcBorders>
              <w:tl2br w:val="nil"/>
              <w:tr2bl w:val="nil"/>
            </w:tcBorders>
            <w:shd w:val="clear" w:color="auto" w:fill="auto"/>
            <w:noWrap/>
            <w:vAlign w:val="center"/>
          </w:tcPr>
          <w:p w14:paraId="30BC60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0EA9B0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3A901E5">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r>
      <w:tr w14:paraId="0E32A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C6121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0" w:type="auto"/>
            <w:tcBorders>
              <w:tl2br w:val="nil"/>
              <w:tr2bl w:val="nil"/>
            </w:tcBorders>
            <w:shd w:val="clear" w:color="auto" w:fill="auto"/>
            <w:noWrap/>
            <w:vAlign w:val="center"/>
          </w:tcPr>
          <w:p w14:paraId="378A72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400050"/>
                  <wp:effectExtent l="0" t="0" r="0" b="0"/>
                  <wp:wrapNone/>
                  <wp:docPr id="4" name="Picture_4"/>
                  <wp:cNvGraphicFramePr/>
                  <a:graphic xmlns:a="http://schemas.openxmlformats.org/drawingml/2006/main">
                    <a:graphicData uri="http://schemas.openxmlformats.org/drawingml/2006/picture">
                      <pic:pic xmlns:pic="http://schemas.openxmlformats.org/drawingml/2006/picture">
                        <pic:nvPicPr>
                          <pic:cNvPr id="4" name="Picture_4"/>
                          <pic:cNvPicPr/>
                        </pic:nvPicPr>
                        <pic:blipFill>
                          <a:blip r:embed="rId15"/>
                          <a:stretch>
                            <a:fillRect/>
                          </a:stretch>
                        </pic:blipFill>
                        <pic:spPr>
                          <a:xfrm>
                            <a:off x="0" y="0"/>
                            <a:ext cx="0" cy="4000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档案盒</w:t>
            </w:r>
          </w:p>
        </w:tc>
        <w:tc>
          <w:tcPr>
            <w:tcW w:w="0" w:type="auto"/>
            <w:tcBorders>
              <w:tl2br w:val="nil"/>
              <w:tr2bl w:val="nil"/>
            </w:tcBorders>
            <w:shd w:val="clear" w:color="auto" w:fill="auto"/>
            <w:noWrap/>
            <w:vAlign w:val="center"/>
          </w:tcPr>
          <w:p w14:paraId="53A0A1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55MM</w:t>
            </w:r>
          </w:p>
        </w:tc>
        <w:tc>
          <w:tcPr>
            <w:tcW w:w="0" w:type="auto"/>
            <w:tcBorders>
              <w:tl2br w:val="nil"/>
              <w:tr2bl w:val="nil"/>
            </w:tcBorders>
            <w:shd w:val="clear" w:color="auto" w:fill="auto"/>
            <w:noWrap/>
            <w:vAlign w:val="center"/>
          </w:tcPr>
          <w:p w14:paraId="707088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5683</w:t>
            </w:r>
          </w:p>
        </w:tc>
        <w:tc>
          <w:tcPr>
            <w:tcW w:w="0" w:type="auto"/>
            <w:tcBorders>
              <w:tl2br w:val="nil"/>
              <w:tr2bl w:val="nil"/>
            </w:tcBorders>
            <w:shd w:val="clear" w:color="auto" w:fill="auto"/>
            <w:noWrap/>
            <w:vAlign w:val="center"/>
          </w:tcPr>
          <w:p w14:paraId="67817B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23D2AE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3B4C9B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r>
      <w:tr w14:paraId="211F5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B3134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0" w:type="auto"/>
            <w:tcBorders>
              <w:tl2br w:val="nil"/>
              <w:tr2bl w:val="nil"/>
            </w:tcBorders>
            <w:shd w:val="clear" w:color="auto" w:fill="auto"/>
            <w:noWrap/>
            <w:vAlign w:val="center"/>
          </w:tcPr>
          <w:p w14:paraId="17AFAD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档案盒</w:t>
            </w:r>
          </w:p>
        </w:tc>
        <w:tc>
          <w:tcPr>
            <w:tcW w:w="0" w:type="auto"/>
            <w:tcBorders>
              <w:tl2br w:val="nil"/>
              <w:tr2bl w:val="nil"/>
            </w:tcBorders>
            <w:shd w:val="clear" w:color="auto" w:fill="auto"/>
            <w:noWrap/>
            <w:vAlign w:val="center"/>
          </w:tcPr>
          <w:p w14:paraId="3873FA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35MM</w:t>
            </w:r>
          </w:p>
        </w:tc>
        <w:tc>
          <w:tcPr>
            <w:tcW w:w="0" w:type="auto"/>
            <w:tcBorders>
              <w:tl2br w:val="nil"/>
              <w:tr2bl w:val="nil"/>
            </w:tcBorders>
            <w:shd w:val="clear" w:color="auto" w:fill="auto"/>
            <w:noWrap/>
            <w:vAlign w:val="center"/>
          </w:tcPr>
          <w:p w14:paraId="52331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5682</w:t>
            </w:r>
          </w:p>
        </w:tc>
        <w:tc>
          <w:tcPr>
            <w:tcW w:w="0" w:type="auto"/>
            <w:tcBorders>
              <w:tl2br w:val="nil"/>
              <w:tr2bl w:val="nil"/>
            </w:tcBorders>
            <w:shd w:val="clear" w:color="auto" w:fill="auto"/>
            <w:noWrap/>
            <w:vAlign w:val="center"/>
          </w:tcPr>
          <w:p w14:paraId="5DE16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4BDBAF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4573479">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0E499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05CB19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0" w:type="auto"/>
            <w:tcBorders>
              <w:tl2br w:val="nil"/>
              <w:tr2bl w:val="nil"/>
            </w:tcBorders>
            <w:shd w:val="clear" w:color="auto" w:fill="auto"/>
            <w:noWrap/>
            <w:vAlign w:val="center"/>
          </w:tcPr>
          <w:p w14:paraId="260354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400050"/>
                  <wp:effectExtent l="0" t="0" r="0" b="0"/>
                  <wp:wrapNone/>
                  <wp:docPr id="5" name="Picture_26"/>
                  <wp:cNvGraphicFramePr/>
                  <a:graphic xmlns:a="http://schemas.openxmlformats.org/drawingml/2006/main">
                    <a:graphicData uri="http://schemas.openxmlformats.org/drawingml/2006/picture">
                      <pic:pic xmlns:pic="http://schemas.openxmlformats.org/drawingml/2006/picture">
                        <pic:nvPicPr>
                          <pic:cNvPr id="5" name="Picture_26"/>
                          <pic:cNvPicPr/>
                        </pic:nvPicPr>
                        <pic:blipFill>
                          <a:blip r:embed="rId15"/>
                          <a:stretch>
                            <a:fillRect/>
                          </a:stretch>
                        </pic:blipFill>
                        <pic:spPr>
                          <a:xfrm>
                            <a:off x="0" y="0"/>
                            <a:ext cx="0" cy="4000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牛皮纸档案盒</w:t>
            </w:r>
          </w:p>
        </w:tc>
        <w:tc>
          <w:tcPr>
            <w:tcW w:w="0" w:type="auto"/>
            <w:tcBorders>
              <w:tl2br w:val="nil"/>
              <w:tr2bl w:val="nil"/>
            </w:tcBorders>
            <w:shd w:val="clear" w:color="auto" w:fill="auto"/>
            <w:noWrap/>
            <w:vAlign w:val="center"/>
          </w:tcPr>
          <w:p w14:paraId="59F7B5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4cm  无酸纸</w:t>
            </w:r>
          </w:p>
        </w:tc>
        <w:tc>
          <w:tcPr>
            <w:tcW w:w="0" w:type="auto"/>
            <w:tcBorders>
              <w:tl2br w:val="nil"/>
              <w:tr2bl w:val="nil"/>
            </w:tcBorders>
            <w:shd w:val="clear" w:color="auto" w:fill="auto"/>
            <w:noWrap/>
            <w:vAlign w:val="center"/>
          </w:tcPr>
          <w:p w14:paraId="632271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5004</w:t>
            </w:r>
          </w:p>
        </w:tc>
        <w:tc>
          <w:tcPr>
            <w:tcW w:w="0" w:type="auto"/>
            <w:tcBorders>
              <w:tl2br w:val="nil"/>
              <w:tr2bl w:val="nil"/>
            </w:tcBorders>
            <w:shd w:val="clear" w:color="auto" w:fill="auto"/>
            <w:noWrap/>
            <w:vAlign w:val="center"/>
          </w:tcPr>
          <w:p w14:paraId="72A617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3F3582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8430AF3">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11864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21FA3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0" w:type="auto"/>
            <w:tcBorders>
              <w:tl2br w:val="nil"/>
              <w:tr2bl w:val="nil"/>
            </w:tcBorders>
            <w:shd w:val="clear" w:color="auto" w:fill="auto"/>
            <w:noWrap/>
            <w:vAlign w:val="center"/>
          </w:tcPr>
          <w:p w14:paraId="7668D4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牛皮纸档案盒</w:t>
            </w:r>
          </w:p>
        </w:tc>
        <w:tc>
          <w:tcPr>
            <w:tcW w:w="0" w:type="auto"/>
            <w:tcBorders>
              <w:tl2br w:val="nil"/>
              <w:tr2bl w:val="nil"/>
            </w:tcBorders>
            <w:shd w:val="clear" w:color="auto" w:fill="auto"/>
            <w:noWrap/>
            <w:vAlign w:val="center"/>
          </w:tcPr>
          <w:p w14:paraId="74EE7E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6cm  无酸纸</w:t>
            </w:r>
          </w:p>
        </w:tc>
        <w:tc>
          <w:tcPr>
            <w:tcW w:w="0" w:type="auto"/>
            <w:tcBorders>
              <w:tl2br w:val="nil"/>
              <w:tr2bl w:val="nil"/>
            </w:tcBorders>
            <w:shd w:val="clear" w:color="auto" w:fill="auto"/>
            <w:noWrap/>
            <w:vAlign w:val="center"/>
          </w:tcPr>
          <w:p w14:paraId="72B802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5006</w:t>
            </w:r>
          </w:p>
        </w:tc>
        <w:tc>
          <w:tcPr>
            <w:tcW w:w="0" w:type="auto"/>
            <w:tcBorders>
              <w:tl2br w:val="nil"/>
              <w:tr2bl w:val="nil"/>
            </w:tcBorders>
            <w:shd w:val="clear" w:color="auto" w:fill="auto"/>
            <w:noWrap/>
            <w:vAlign w:val="center"/>
          </w:tcPr>
          <w:p w14:paraId="21568C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31C23A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4B5270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4B248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B1475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0" w:type="auto"/>
            <w:tcBorders>
              <w:tl2br w:val="nil"/>
              <w:tr2bl w:val="nil"/>
            </w:tcBorders>
            <w:shd w:val="clear" w:color="auto" w:fill="auto"/>
            <w:noWrap/>
            <w:vAlign w:val="center"/>
          </w:tcPr>
          <w:p w14:paraId="0BEA06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剪刀</w:t>
            </w:r>
          </w:p>
        </w:tc>
        <w:tc>
          <w:tcPr>
            <w:tcW w:w="0" w:type="auto"/>
            <w:tcBorders>
              <w:tl2br w:val="nil"/>
              <w:tr2bl w:val="nil"/>
            </w:tcBorders>
            <w:shd w:val="clear" w:color="auto" w:fill="auto"/>
            <w:noWrap/>
            <w:vAlign w:val="center"/>
          </w:tcPr>
          <w:p w14:paraId="25652F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180mm</w:t>
            </w:r>
          </w:p>
        </w:tc>
        <w:tc>
          <w:tcPr>
            <w:tcW w:w="0" w:type="auto"/>
            <w:tcBorders>
              <w:tl2br w:val="nil"/>
              <w:tr2bl w:val="nil"/>
            </w:tcBorders>
            <w:shd w:val="clear" w:color="auto" w:fill="auto"/>
            <w:noWrap/>
            <w:vAlign w:val="center"/>
          </w:tcPr>
          <w:p w14:paraId="3A9B8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6009</w:t>
            </w:r>
          </w:p>
        </w:tc>
        <w:tc>
          <w:tcPr>
            <w:tcW w:w="0" w:type="auto"/>
            <w:tcBorders>
              <w:tl2br w:val="nil"/>
              <w:tr2bl w:val="nil"/>
            </w:tcBorders>
            <w:shd w:val="clear" w:color="auto" w:fill="auto"/>
            <w:noWrap/>
            <w:vAlign w:val="center"/>
          </w:tcPr>
          <w:p w14:paraId="690989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63D70B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32A72BF">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r>
      <w:tr w14:paraId="0F581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77494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0" w:type="auto"/>
            <w:tcBorders>
              <w:tl2br w:val="nil"/>
              <w:tr2bl w:val="nil"/>
            </w:tcBorders>
            <w:shd w:val="clear" w:color="auto" w:fill="auto"/>
            <w:noWrap/>
            <w:vAlign w:val="center"/>
          </w:tcPr>
          <w:p w14:paraId="7F0495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百事贴</w:t>
            </w:r>
          </w:p>
        </w:tc>
        <w:tc>
          <w:tcPr>
            <w:tcW w:w="0" w:type="auto"/>
            <w:tcBorders>
              <w:tl2br w:val="nil"/>
              <w:tr2bl w:val="nil"/>
            </w:tcBorders>
            <w:shd w:val="clear" w:color="auto" w:fill="auto"/>
            <w:noWrap/>
            <w:vAlign w:val="center"/>
          </w:tcPr>
          <w:p w14:paraId="4ED6DA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76*76mm100张</w:t>
            </w:r>
          </w:p>
        </w:tc>
        <w:tc>
          <w:tcPr>
            <w:tcW w:w="0" w:type="auto"/>
            <w:tcBorders>
              <w:tl2br w:val="nil"/>
              <w:tr2bl w:val="nil"/>
            </w:tcBorders>
            <w:shd w:val="clear" w:color="auto" w:fill="auto"/>
            <w:noWrap/>
            <w:vAlign w:val="center"/>
          </w:tcPr>
          <w:p w14:paraId="08F7CB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7733</w:t>
            </w:r>
          </w:p>
        </w:tc>
        <w:tc>
          <w:tcPr>
            <w:tcW w:w="0" w:type="auto"/>
            <w:tcBorders>
              <w:tl2br w:val="nil"/>
              <w:tr2bl w:val="nil"/>
            </w:tcBorders>
            <w:shd w:val="clear" w:color="auto" w:fill="auto"/>
            <w:noWrap/>
            <w:vAlign w:val="center"/>
          </w:tcPr>
          <w:p w14:paraId="0BDDBB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0" w:type="auto"/>
            <w:tcBorders>
              <w:tl2br w:val="nil"/>
              <w:tr2bl w:val="nil"/>
            </w:tcBorders>
            <w:shd w:val="clear" w:color="auto" w:fill="auto"/>
            <w:noWrap/>
            <w:vAlign w:val="center"/>
          </w:tcPr>
          <w:p w14:paraId="1A8D84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D7AF9B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r>
      <w:tr w14:paraId="221D7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BD113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0" w:type="auto"/>
            <w:tcBorders>
              <w:tl2br w:val="nil"/>
              <w:tr2bl w:val="nil"/>
            </w:tcBorders>
            <w:shd w:val="clear" w:color="auto" w:fill="auto"/>
            <w:noWrap/>
            <w:vAlign w:val="center"/>
          </w:tcPr>
          <w:p w14:paraId="0A604C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百事贴(条形）</w:t>
            </w:r>
          </w:p>
        </w:tc>
        <w:tc>
          <w:tcPr>
            <w:tcW w:w="0" w:type="auto"/>
            <w:tcBorders>
              <w:tl2br w:val="nil"/>
              <w:tr2bl w:val="nil"/>
            </w:tcBorders>
            <w:shd w:val="clear" w:color="auto" w:fill="auto"/>
            <w:noWrap/>
            <w:vAlign w:val="center"/>
          </w:tcPr>
          <w:p w14:paraId="257AE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76*19mm 4条装</w:t>
            </w:r>
          </w:p>
        </w:tc>
        <w:tc>
          <w:tcPr>
            <w:tcW w:w="0" w:type="auto"/>
            <w:tcBorders>
              <w:tl2br w:val="nil"/>
              <w:tr2bl w:val="nil"/>
            </w:tcBorders>
            <w:shd w:val="clear" w:color="auto" w:fill="auto"/>
            <w:noWrap/>
            <w:vAlign w:val="center"/>
          </w:tcPr>
          <w:p w14:paraId="6A8E9C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YS-13</w:t>
            </w:r>
          </w:p>
        </w:tc>
        <w:tc>
          <w:tcPr>
            <w:tcW w:w="0" w:type="auto"/>
            <w:tcBorders>
              <w:tl2br w:val="nil"/>
              <w:tr2bl w:val="nil"/>
            </w:tcBorders>
            <w:shd w:val="clear" w:color="auto" w:fill="auto"/>
            <w:noWrap/>
            <w:vAlign w:val="center"/>
          </w:tcPr>
          <w:p w14:paraId="6D13B6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0" w:type="auto"/>
            <w:tcBorders>
              <w:tl2br w:val="nil"/>
              <w:tr2bl w:val="nil"/>
            </w:tcBorders>
            <w:shd w:val="clear" w:color="auto" w:fill="auto"/>
            <w:noWrap/>
            <w:vAlign w:val="center"/>
          </w:tcPr>
          <w:p w14:paraId="3422D1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3AE1BE0">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14:paraId="7C558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06FCBB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0" w:type="auto"/>
            <w:tcBorders>
              <w:tl2br w:val="nil"/>
              <w:tr2bl w:val="nil"/>
            </w:tcBorders>
            <w:shd w:val="clear" w:color="auto" w:fill="auto"/>
            <w:noWrap/>
            <w:vAlign w:val="center"/>
          </w:tcPr>
          <w:p w14:paraId="0B19EB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无尘塑光粉笔</w:t>
            </w:r>
          </w:p>
        </w:tc>
        <w:tc>
          <w:tcPr>
            <w:tcW w:w="0" w:type="auto"/>
            <w:tcBorders>
              <w:tl2br w:val="nil"/>
              <w:tr2bl w:val="nil"/>
            </w:tcBorders>
            <w:shd w:val="clear" w:color="auto" w:fill="auto"/>
            <w:noWrap/>
            <w:vAlign w:val="center"/>
          </w:tcPr>
          <w:p w14:paraId="14F8F5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 100盒/箱</w:t>
            </w:r>
          </w:p>
        </w:tc>
        <w:tc>
          <w:tcPr>
            <w:tcW w:w="0" w:type="auto"/>
            <w:tcBorders>
              <w:tl2br w:val="nil"/>
              <w:tr2bl w:val="nil"/>
            </w:tcBorders>
            <w:shd w:val="clear" w:color="auto" w:fill="auto"/>
            <w:noWrap/>
            <w:vAlign w:val="center"/>
          </w:tcPr>
          <w:p w14:paraId="7A831954">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16B05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0" w:type="auto"/>
            <w:tcBorders>
              <w:tl2br w:val="nil"/>
              <w:tr2bl w:val="nil"/>
            </w:tcBorders>
            <w:shd w:val="clear" w:color="auto" w:fill="auto"/>
            <w:noWrap/>
            <w:vAlign w:val="center"/>
          </w:tcPr>
          <w:p w14:paraId="3C8012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3D4B796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r>
      <w:tr w14:paraId="145AD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D8C79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0" w:type="auto"/>
            <w:tcBorders>
              <w:tl2br w:val="nil"/>
              <w:tr2bl w:val="nil"/>
            </w:tcBorders>
            <w:shd w:val="clear" w:color="auto" w:fill="auto"/>
            <w:noWrap/>
            <w:vAlign w:val="center"/>
          </w:tcPr>
          <w:p w14:paraId="38B84A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无尘塑光粉笔</w:t>
            </w:r>
          </w:p>
        </w:tc>
        <w:tc>
          <w:tcPr>
            <w:tcW w:w="0" w:type="auto"/>
            <w:tcBorders>
              <w:tl2br w:val="nil"/>
              <w:tr2bl w:val="nil"/>
            </w:tcBorders>
            <w:shd w:val="clear" w:color="auto" w:fill="auto"/>
            <w:noWrap/>
            <w:vAlign w:val="center"/>
          </w:tcPr>
          <w:p w14:paraId="2E9A2D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彩色 100盒/箱</w:t>
            </w:r>
          </w:p>
        </w:tc>
        <w:tc>
          <w:tcPr>
            <w:tcW w:w="0" w:type="auto"/>
            <w:tcBorders>
              <w:tl2br w:val="nil"/>
              <w:tr2bl w:val="nil"/>
            </w:tcBorders>
            <w:shd w:val="clear" w:color="auto" w:fill="auto"/>
            <w:noWrap/>
            <w:vAlign w:val="center"/>
          </w:tcPr>
          <w:p w14:paraId="7CBE9E23">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49A565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0" w:type="auto"/>
            <w:tcBorders>
              <w:tl2br w:val="nil"/>
              <w:tr2bl w:val="nil"/>
            </w:tcBorders>
            <w:shd w:val="clear" w:color="auto" w:fill="auto"/>
            <w:noWrap/>
            <w:vAlign w:val="center"/>
          </w:tcPr>
          <w:p w14:paraId="1FA610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E32ABB5">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3.85</w:t>
            </w:r>
          </w:p>
        </w:tc>
      </w:tr>
      <w:tr w14:paraId="074A5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E4564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0" w:type="auto"/>
            <w:tcBorders>
              <w:tl2br w:val="nil"/>
              <w:tr2bl w:val="nil"/>
            </w:tcBorders>
            <w:shd w:val="clear" w:color="auto" w:fill="auto"/>
            <w:noWrap/>
            <w:vAlign w:val="center"/>
          </w:tcPr>
          <w:p w14:paraId="13318D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双面胶</w:t>
            </w:r>
          </w:p>
        </w:tc>
        <w:tc>
          <w:tcPr>
            <w:tcW w:w="0" w:type="auto"/>
            <w:tcBorders>
              <w:tl2br w:val="nil"/>
              <w:tr2bl w:val="nil"/>
            </w:tcBorders>
            <w:shd w:val="clear" w:color="auto" w:fill="auto"/>
            <w:noWrap/>
            <w:vAlign w:val="center"/>
          </w:tcPr>
          <w:p w14:paraId="0CB568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12mm</w:t>
            </w:r>
          </w:p>
        </w:tc>
        <w:tc>
          <w:tcPr>
            <w:tcW w:w="0" w:type="auto"/>
            <w:tcBorders>
              <w:tl2br w:val="nil"/>
              <w:tr2bl w:val="nil"/>
            </w:tcBorders>
            <w:shd w:val="clear" w:color="auto" w:fill="auto"/>
            <w:noWrap/>
            <w:vAlign w:val="center"/>
          </w:tcPr>
          <w:p w14:paraId="767B2738">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191E4E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0" w:type="auto"/>
            <w:tcBorders>
              <w:tl2br w:val="nil"/>
              <w:tr2bl w:val="nil"/>
            </w:tcBorders>
            <w:shd w:val="clear" w:color="auto" w:fill="auto"/>
            <w:noWrap/>
            <w:vAlign w:val="center"/>
          </w:tcPr>
          <w:p w14:paraId="1F2AC1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01E08F6">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r>
      <w:tr w14:paraId="4156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EB698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0" w:type="auto"/>
            <w:tcBorders>
              <w:tl2br w:val="nil"/>
              <w:tr2bl w:val="nil"/>
            </w:tcBorders>
            <w:shd w:val="clear" w:color="auto" w:fill="auto"/>
            <w:noWrap/>
            <w:vAlign w:val="center"/>
          </w:tcPr>
          <w:p w14:paraId="2CB9A9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透明胶</w:t>
            </w:r>
          </w:p>
        </w:tc>
        <w:tc>
          <w:tcPr>
            <w:tcW w:w="0" w:type="auto"/>
            <w:tcBorders>
              <w:tl2br w:val="nil"/>
              <w:tr2bl w:val="nil"/>
            </w:tcBorders>
            <w:shd w:val="clear" w:color="auto" w:fill="auto"/>
            <w:noWrap/>
            <w:vAlign w:val="center"/>
          </w:tcPr>
          <w:p w14:paraId="0FDB24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12mm*30y</w:t>
            </w:r>
          </w:p>
        </w:tc>
        <w:tc>
          <w:tcPr>
            <w:tcW w:w="0" w:type="auto"/>
            <w:tcBorders>
              <w:tl2br w:val="nil"/>
              <w:tr2bl w:val="nil"/>
            </w:tcBorders>
            <w:shd w:val="clear" w:color="auto" w:fill="auto"/>
            <w:noWrap/>
            <w:vAlign w:val="center"/>
          </w:tcPr>
          <w:p w14:paraId="372796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JF1230-12</w:t>
            </w:r>
          </w:p>
        </w:tc>
        <w:tc>
          <w:tcPr>
            <w:tcW w:w="0" w:type="auto"/>
            <w:tcBorders>
              <w:tl2br w:val="nil"/>
              <w:tr2bl w:val="nil"/>
            </w:tcBorders>
            <w:shd w:val="clear" w:color="auto" w:fill="auto"/>
            <w:noWrap/>
            <w:vAlign w:val="center"/>
          </w:tcPr>
          <w:p w14:paraId="686B8A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2726A9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0D2EC15">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r>
      <w:tr w14:paraId="183E9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D6D10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0" w:type="auto"/>
            <w:tcBorders>
              <w:tl2br w:val="nil"/>
              <w:tr2bl w:val="nil"/>
            </w:tcBorders>
            <w:shd w:val="clear" w:color="auto" w:fill="auto"/>
            <w:noWrap/>
            <w:vAlign w:val="center"/>
          </w:tcPr>
          <w:p w14:paraId="129934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21" name="Picture_49"/>
                  <wp:cNvGraphicFramePr/>
                  <a:graphic xmlns:a="http://schemas.openxmlformats.org/drawingml/2006/main">
                    <a:graphicData uri="http://schemas.openxmlformats.org/drawingml/2006/picture">
                      <pic:pic xmlns:pic="http://schemas.openxmlformats.org/drawingml/2006/picture">
                        <pic:nvPicPr>
                          <pic:cNvPr id="21" name="Picture_49"/>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透明胶</w:t>
            </w:r>
          </w:p>
        </w:tc>
        <w:tc>
          <w:tcPr>
            <w:tcW w:w="0" w:type="auto"/>
            <w:tcBorders>
              <w:tl2br w:val="nil"/>
              <w:tr2bl w:val="nil"/>
            </w:tcBorders>
            <w:shd w:val="clear" w:color="auto" w:fill="auto"/>
            <w:noWrap/>
            <w:vAlign w:val="center"/>
          </w:tcPr>
          <w:p w14:paraId="4C2162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48*135mm</w:t>
            </w:r>
          </w:p>
        </w:tc>
        <w:tc>
          <w:tcPr>
            <w:tcW w:w="0" w:type="auto"/>
            <w:tcBorders>
              <w:tl2br w:val="nil"/>
              <w:tr2bl w:val="nil"/>
            </w:tcBorders>
            <w:shd w:val="clear" w:color="auto" w:fill="auto"/>
            <w:noWrap/>
            <w:vAlign w:val="center"/>
          </w:tcPr>
          <w:p w14:paraId="3EABE4B4">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72B553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圈</w:t>
            </w:r>
          </w:p>
        </w:tc>
        <w:tc>
          <w:tcPr>
            <w:tcW w:w="0" w:type="auto"/>
            <w:tcBorders>
              <w:tl2br w:val="nil"/>
              <w:tr2bl w:val="nil"/>
            </w:tcBorders>
            <w:shd w:val="clear" w:color="auto" w:fill="auto"/>
            <w:noWrap/>
            <w:vAlign w:val="center"/>
          </w:tcPr>
          <w:p w14:paraId="195C5C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68CDD2E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r>
      <w:tr w14:paraId="57A8F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30547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0" w:type="auto"/>
            <w:tcBorders>
              <w:tl2br w:val="nil"/>
              <w:tr2bl w:val="nil"/>
            </w:tcBorders>
            <w:shd w:val="clear" w:color="auto" w:fill="auto"/>
            <w:noWrap/>
            <w:vAlign w:val="center"/>
          </w:tcPr>
          <w:p w14:paraId="2CC242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7" name="Picture_5"/>
                  <wp:cNvGraphicFramePr/>
                  <a:graphic xmlns:a="http://schemas.openxmlformats.org/drawingml/2006/main">
                    <a:graphicData uri="http://schemas.openxmlformats.org/drawingml/2006/picture">
                      <pic:pic xmlns:pic="http://schemas.openxmlformats.org/drawingml/2006/picture">
                        <pic:nvPicPr>
                          <pic:cNvPr id="7" name="Picture_5"/>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回形针</w:t>
            </w:r>
          </w:p>
        </w:tc>
        <w:tc>
          <w:tcPr>
            <w:tcW w:w="0" w:type="auto"/>
            <w:tcBorders>
              <w:tl2br w:val="nil"/>
              <w:tr2bl w:val="nil"/>
            </w:tcBorders>
            <w:shd w:val="clear" w:color="auto" w:fill="auto"/>
            <w:noWrap/>
            <w:vAlign w:val="center"/>
          </w:tcPr>
          <w:p w14:paraId="40EC02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29mm纸盒装</w:t>
            </w:r>
          </w:p>
        </w:tc>
        <w:tc>
          <w:tcPr>
            <w:tcW w:w="0" w:type="auto"/>
            <w:tcBorders>
              <w:tl2br w:val="nil"/>
              <w:tr2bl w:val="nil"/>
            </w:tcBorders>
            <w:shd w:val="clear" w:color="auto" w:fill="auto"/>
            <w:noWrap/>
            <w:vAlign w:val="center"/>
          </w:tcPr>
          <w:p w14:paraId="18B9B6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B3500</w:t>
            </w:r>
          </w:p>
        </w:tc>
        <w:tc>
          <w:tcPr>
            <w:tcW w:w="0" w:type="auto"/>
            <w:tcBorders>
              <w:tl2br w:val="nil"/>
              <w:tr2bl w:val="nil"/>
            </w:tcBorders>
            <w:shd w:val="clear" w:color="auto" w:fill="auto"/>
            <w:noWrap/>
            <w:vAlign w:val="center"/>
          </w:tcPr>
          <w:p w14:paraId="59EAF0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0" w:type="auto"/>
            <w:tcBorders>
              <w:tl2br w:val="nil"/>
              <w:tr2bl w:val="nil"/>
            </w:tcBorders>
            <w:shd w:val="clear" w:color="auto" w:fill="auto"/>
            <w:noWrap/>
            <w:vAlign w:val="center"/>
          </w:tcPr>
          <w:p w14:paraId="4B7445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930252F">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55B5E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168CC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0" w:type="auto"/>
            <w:tcBorders>
              <w:tl2br w:val="nil"/>
              <w:tr2bl w:val="nil"/>
            </w:tcBorders>
            <w:shd w:val="clear" w:color="auto" w:fill="auto"/>
            <w:noWrap/>
            <w:vAlign w:val="center"/>
          </w:tcPr>
          <w:p w14:paraId="1F949E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订书钉</w:t>
            </w:r>
          </w:p>
        </w:tc>
        <w:tc>
          <w:tcPr>
            <w:tcW w:w="0" w:type="auto"/>
            <w:tcBorders>
              <w:tl2br w:val="nil"/>
              <w:tr2bl w:val="nil"/>
            </w:tcBorders>
            <w:shd w:val="clear" w:color="auto" w:fill="auto"/>
            <w:noWrap/>
            <w:vAlign w:val="center"/>
          </w:tcPr>
          <w:p w14:paraId="2A5EE7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10小盒/条  24/6</w:t>
            </w:r>
          </w:p>
        </w:tc>
        <w:tc>
          <w:tcPr>
            <w:tcW w:w="0" w:type="auto"/>
            <w:tcBorders>
              <w:tl2br w:val="nil"/>
              <w:tr2bl w:val="nil"/>
            </w:tcBorders>
            <w:shd w:val="clear" w:color="auto" w:fill="auto"/>
            <w:noWrap/>
            <w:vAlign w:val="center"/>
          </w:tcPr>
          <w:p w14:paraId="1E9C7B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B3058</w:t>
            </w:r>
          </w:p>
        </w:tc>
        <w:tc>
          <w:tcPr>
            <w:tcW w:w="0" w:type="auto"/>
            <w:tcBorders>
              <w:tl2br w:val="nil"/>
              <w:tr2bl w:val="nil"/>
            </w:tcBorders>
            <w:shd w:val="clear" w:color="auto" w:fill="auto"/>
            <w:noWrap/>
            <w:vAlign w:val="center"/>
          </w:tcPr>
          <w:p w14:paraId="62C49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0" w:type="auto"/>
            <w:tcBorders>
              <w:tl2br w:val="nil"/>
              <w:tr2bl w:val="nil"/>
            </w:tcBorders>
            <w:shd w:val="clear" w:color="auto" w:fill="auto"/>
            <w:noWrap/>
            <w:vAlign w:val="center"/>
          </w:tcPr>
          <w:p w14:paraId="305A88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672B5E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r>
      <w:tr w14:paraId="72049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2114B9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l2br w:val="nil"/>
              <w:tr2bl w:val="nil"/>
            </w:tcBorders>
            <w:shd w:val="clear" w:color="auto" w:fill="auto"/>
            <w:noWrap/>
            <w:vAlign w:val="center"/>
          </w:tcPr>
          <w:p w14:paraId="60952B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71650"/>
                  <wp:effectExtent l="0" t="0" r="0" b="0"/>
                  <wp:wrapNone/>
                  <wp:docPr id="16" name="Picture_12"/>
                  <wp:cNvGraphicFramePr/>
                  <a:graphic xmlns:a="http://schemas.openxmlformats.org/drawingml/2006/main">
                    <a:graphicData uri="http://schemas.openxmlformats.org/drawingml/2006/picture">
                      <pic:pic xmlns:pic="http://schemas.openxmlformats.org/drawingml/2006/picture">
                        <pic:nvPicPr>
                          <pic:cNvPr id="16" name="Picture_12"/>
                          <pic:cNvPicPr/>
                        </pic:nvPicPr>
                        <pic:blipFill>
                          <a:blip r:embed="rId15"/>
                          <a:stretch>
                            <a:fillRect/>
                          </a:stretch>
                        </pic:blipFill>
                        <pic:spPr>
                          <a:xfrm>
                            <a:off x="0" y="0"/>
                            <a:ext cx="0" cy="17716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订书机</w:t>
            </w:r>
          </w:p>
        </w:tc>
        <w:tc>
          <w:tcPr>
            <w:tcW w:w="0" w:type="auto"/>
            <w:tcBorders>
              <w:tl2br w:val="nil"/>
              <w:tr2bl w:val="nil"/>
            </w:tcBorders>
            <w:shd w:val="clear" w:color="auto" w:fill="auto"/>
            <w:noWrap/>
            <w:vAlign w:val="center"/>
          </w:tcPr>
          <w:p w14:paraId="26A833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可装订50页</w:t>
            </w:r>
          </w:p>
        </w:tc>
        <w:tc>
          <w:tcPr>
            <w:tcW w:w="0" w:type="auto"/>
            <w:tcBorders>
              <w:tl2br w:val="nil"/>
              <w:tr2bl w:val="nil"/>
            </w:tcBorders>
            <w:shd w:val="clear" w:color="auto" w:fill="auto"/>
            <w:noWrap/>
            <w:vAlign w:val="center"/>
          </w:tcPr>
          <w:p w14:paraId="609272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0314</w:t>
            </w:r>
          </w:p>
        </w:tc>
        <w:tc>
          <w:tcPr>
            <w:tcW w:w="0" w:type="auto"/>
            <w:tcBorders>
              <w:tl2br w:val="nil"/>
              <w:tr2bl w:val="nil"/>
            </w:tcBorders>
            <w:shd w:val="clear" w:color="auto" w:fill="auto"/>
            <w:noWrap/>
            <w:vAlign w:val="center"/>
          </w:tcPr>
          <w:p w14:paraId="09E6AF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44D218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F01FDB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r>
      <w:tr w14:paraId="7069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2A8B33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0" w:type="auto"/>
            <w:tcBorders>
              <w:tl2br w:val="nil"/>
              <w:tr2bl w:val="nil"/>
            </w:tcBorders>
            <w:shd w:val="clear" w:color="auto" w:fill="auto"/>
            <w:noWrap/>
            <w:vAlign w:val="center"/>
          </w:tcPr>
          <w:p w14:paraId="305380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省力订书机</w:t>
            </w:r>
          </w:p>
        </w:tc>
        <w:tc>
          <w:tcPr>
            <w:tcW w:w="0" w:type="auto"/>
            <w:tcBorders>
              <w:tl2br w:val="nil"/>
              <w:tr2bl w:val="nil"/>
            </w:tcBorders>
            <w:shd w:val="clear" w:color="auto" w:fill="auto"/>
            <w:noWrap/>
            <w:vAlign w:val="center"/>
          </w:tcPr>
          <w:p w14:paraId="0C1493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12个/盒 可订20页</w:t>
            </w:r>
          </w:p>
        </w:tc>
        <w:tc>
          <w:tcPr>
            <w:tcW w:w="0" w:type="auto"/>
            <w:tcBorders>
              <w:tl2br w:val="nil"/>
              <w:tr2bl w:val="nil"/>
            </w:tcBorders>
            <w:shd w:val="clear" w:color="auto" w:fill="auto"/>
            <w:noWrap/>
            <w:vAlign w:val="center"/>
          </w:tcPr>
          <w:p w14:paraId="6BFE2B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0368</w:t>
            </w:r>
          </w:p>
        </w:tc>
        <w:tc>
          <w:tcPr>
            <w:tcW w:w="0" w:type="auto"/>
            <w:tcBorders>
              <w:tl2br w:val="nil"/>
              <w:tr2bl w:val="nil"/>
            </w:tcBorders>
            <w:shd w:val="clear" w:color="auto" w:fill="auto"/>
            <w:noWrap/>
            <w:vAlign w:val="center"/>
          </w:tcPr>
          <w:p w14:paraId="26912E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48210C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7CAEEAB">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r>
      <w:tr w14:paraId="65C29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036F9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0" w:type="auto"/>
            <w:tcBorders>
              <w:tl2br w:val="nil"/>
              <w:tr2bl w:val="nil"/>
            </w:tcBorders>
            <w:shd w:val="clear" w:color="auto" w:fill="auto"/>
            <w:noWrap/>
            <w:vAlign w:val="center"/>
          </w:tcPr>
          <w:p w14:paraId="53C2D7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18" name="Picture_2"/>
                  <wp:cNvGraphicFramePr/>
                  <a:graphic xmlns:a="http://schemas.openxmlformats.org/drawingml/2006/main">
                    <a:graphicData uri="http://schemas.openxmlformats.org/drawingml/2006/picture">
                      <pic:pic xmlns:pic="http://schemas.openxmlformats.org/drawingml/2006/picture">
                        <pic:nvPicPr>
                          <pic:cNvPr id="18" name="Picture_2"/>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图钉</w:t>
            </w:r>
          </w:p>
        </w:tc>
        <w:tc>
          <w:tcPr>
            <w:tcW w:w="0" w:type="auto"/>
            <w:tcBorders>
              <w:tl2br w:val="nil"/>
              <w:tr2bl w:val="nil"/>
            </w:tcBorders>
            <w:shd w:val="clear" w:color="auto" w:fill="auto"/>
            <w:noWrap/>
            <w:vAlign w:val="center"/>
          </w:tcPr>
          <w:p w14:paraId="0EE873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100枚/盒</w:t>
            </w:r>
          </w:p>
        </w:tc>
        <w:tc>
          <w:tcPr>
            <w:tcW w:w="0" w:type="auto"/>
            <w:tcBorders>
              <w:tl2br w:val="nil"/>
              <w:tr2bl w:val="nil"/>
            </w:tcBorders>
            <w:shd w:val="clear" w:color="auto" w:fill="auto"/>
            <w:noWrap/>
            <w:vAlign w:val="center"/>
          </w:tcPr>
          <w:p w14:paraId="7F37C3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0020</w:t>
            </w:r>
          </w:p>
        </w:tc>
        <w:tc>
          <w:tcPr>
            <w:tcW w:w="0" w:type="auto"/>
            <w:tcBorders>
              <w:tl2br w:val="nil"/>
              <w:tr2bl w:val="nil"/>
            </w:tcBorders>
            <w:shd w:val="clear" w:color="auto" w:fill="auto"/>
            <w:noWrap/>
            <w:vAlign w:val="center"/>
          </w:tcPr>
          <w:p w14:paraId="779A8E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0" w:type="auto"/>
            <w:tcBorders>
              <w:tl2br w:val="nil"/>
              <w:tr2bl w:val="nil"/>
            </w:tcBorders>
            <w:shd w:val="clear" w:color="auto" w:fill="auto"/>
            <w:noWrap/>
            <w:vAlign w:val="center"/>
          </w:tcPr>
          <w:p w14:paraId="70FA2C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C58E7BF">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r>
      <w:tr w14:paraId="0534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01F07C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0" w:type="auto"/>
            <w:tcBorders>
              <w:tl2br w:val="nil"/>
              <w:tr2bl w:val="nil"/>
            </w:tcBorders>
            <w:shd w:val="clear" w:color="auto" w:fill="auto"/>
            <w:noWrap/>
            <w:vAlign w:val="center"/>
          </w:tcPr>
          <w:p w14:paraId="055100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文件夹</w:t>
            </w:r>
          </w:p>
        </w:tc>
        <w:tc>
          <w:tcPr>
            <w:tcW w:w="2543" w:type="dxa"/>
            <w:tcBorders>
              <w:tl2br w:val="nil"/>
              <w:tr2bl w:val="nil"/>
            </w:tcBorders>
            <w:shd w:val="clear" w:color="auto" w:fill="auto"/>
            <w:vAlign w:val="center"/>
          </w:tcPr>
          <w:p w14:paraId="2D36FB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单强力夹/蓝色</w:t>
            </w:r>
          </w:p>
        </w:tc>
        <w:tc>
          <w:tcPr>
            <w:tcW w:w="0" w:type="auto"/>
            <w:tcBorders>
              <w:tl2br w:val="nil"/>
              <w:tr2bl w:val="nil"/>
            </w:tcBorders>
            <w:shd w:val="clear" w:color="auto" w:fill="auto"/>
            <w:noWrap/>
            <w:vAlign w:val="center"/>
          </w:tcPr>
          <w:p w14:paraId="6D210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AB600A</w:t>
            </w:r>
          </w:p>
        </w:tc>
        <w:tc>
          <w:tcPr>
            <w:tcW w:w="0" w:type="auto"/>
            <w:tcBorders>
              <w:tl2br w:val="nil"/>
              <w:tr2bl w:val="nil"/>
            </w:tcBorders>
            <w:shd w:val="clear" w:color="auto" w:fill="auto"/>
            <w:noWrap/>
            <w:vAlign w:val="center"/>
          </w:tcPr>
          <w:p w14:paraId="26C923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7D05C3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C94027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r>
      <w:tr w14:paraId="606B3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68242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0" w:type="auto"/>
            <w:tcBorders>
              <w:tl2br w:val="nil"/>
              <w:tr2bl w:val="nil"/>
            </w:tcBorders>
            <w:shd w:val="clear" w:color="auto" w:fill="auto"/>
            <w:noWrap/>
            <w:vAlign w:val="center"/>
          </w:tcPr>
          <w:p w14:paraId="6E1515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文件夹（挂式）</w:t>
            </w:r>
          </w:p>
        </w:tc>
        <w:tc>
          <w:tcPr>
            <w:tcW w:w="0" w:type="auto"/>
            <w:tcBorders>
              <w:tl2br w:val="nil"/>
              <w:tr2bl w:val="nil"/>
            </w:tcBorders>
            <w:shd w:val="clear" w:color="auto" w:fill="auto"/>
            <w:noWrap/>
            <w:vAlign w:val="center"/>
          </w:tcPr>
          <w:p w14:paraId="381350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24个/箱</w:t>
            </w:r>
          </w:p>
        </w:tc>
        <w:tc>
          <w:tcPr>
            <w:tcW w:w="0" w:type="auto"/>
            <w:tcBorders>
              <w:tl2br w:val="nil"/>
              <w:tr2bl w:val="nil"/>
            </w:tcBorders>
            <w:shd w:val="clear" w:color="auto" w:fill="auto"/>
            <w:noWrap/>
            <w:vAlign w:val="center"/>
          </w:tcPr>
          <w:p w14:paraId="6B156B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KD600</w:t>
            </w:r>
          </w:p>
        </w:tc>
        <w:tc>
          <w:tcPr>
            <w:tcW w:w="0" w:type="auto"/>
            <w:tcBorders>
              <w:tl2br w:val="nil"/>
              <w:tr2bl w:val="nil"/>
            </w:tcBorders>
            <w:shd w:val="clear" w:color="auto" w:fill="auto"/>
            <w:noWrap/>
            <w:vAlign w:val="center"/>
          </w:tcPr>
          <w:p w14:paraId="4F8EA4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1DC39D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380839CA">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r>
      <w:tr w14:paraId="043BF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228096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0" w:type="auto"/>
            <w:tcBorders>
              <w:tl2br w:val="nil"/>
              <w:tr2bl w:val="nil"/>
            </w:tcBorders>
            <w:shd w:val="clear" w:color="auto" w:fill="auto"/>
            <w:noWrap/>
            <w:vAlign w:val="center"/>
          </w:tcPr>
          <w:p w14:paraId="08996B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书写夹板</w:t>
            </w:r>
          </w:p>
        </w:tc>
        <w:tc>
          <w:tcPr>
            <w:tcW w:w="0" w:type="auto"/>
            <w:tcBorders>
              <w:tl2br w:val="nil"/>
              <w:tr2bl w:val="nil"/>
            </w:tcBorders>
            <w:shd w:val="clear" w:color="auto" w:fill="auto"/>
            <w:noWrap/>
            <w:vAlign w:val="center"/>
          </w:tcPr>
          <w:p w14:paraId="723B1F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A4发泡PP</w:t>
            </w:r>
          </w:p>
        </w:tc>
        <w:tc>
          <w:tcPr>
            <w:tcW w:w="0" w:type="auto"/>
            <w:tcBorders>
              <w:tl2br w:val="nil"/>
              <w:tr2bl w:val="nil"/>
            </w:tcBorders>
            <w:shd w:val="clear" w:color="auto" w:fill="auto"/>
            <w:noWrap/>
            <w:vAlign w:val="center"/>
          </w:tcPr>
          <w:p w14:paraId="1A9782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64502 灰色</w:t>
            </w:r>
          </w:p>
        </w:tc>
        <w:tc>
          <w:tcPr>
            <w:tcW w:w="0" w:type="auto"/>
            <w:tcBorders>
              <w:tl2br w:val="nil"/>
              <w:tr2bl w:val="nil"/>
            </w:tcBorders>
            <w:shd w:val="clear" w:color="auto" w:fill="auto"/>
            <w:noWrap/>
            <w:vAlign w:val="center"/>
          </w:tcPr>
          <w:p w14:paraId="6E5D90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254B38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6E19D0AC">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r>
      <w:tr w14:paraId="5827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26089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0" w:type="auto"/>
            <w:tcBorders>
              <w:tl2br w:val="nil"/>
              <w:tr2bl w:val="nil"/>
            </w:tcBorders>
            <w:shd w:val="clear" w:color="auto" w:fill="auto"/>
            <w:noWrap/>
            <w:vAlign w:val="center"/>
          </w:tcPr>
          <w:p w14:paraId="02514A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标签纸</w:t>
            </w:r>
          </w:p>
        </w:tc>
        <w:tc>
          <w:tcPr>
            <w:tcW w:w="0" w:type="auto"/>
            <w:tcBorders>
              <w:tl2br w:val="nil"/>
              <w:tr2bl w:val="nil"/>
            </w:tcBorders>
            <w:shd w:val="clear" w:color="auto" w:fill="auto"/>
            <w:noWrap/>
            <w:vAlign w:val="center"/>
          </w:tcPr>
          <w:p w14:paraId="57FCD9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l2br w:val="nil"/>
              <w:tr2bl w:val="nil"/>
            </w:tcBorders>
            <w:shd w:val="clear" w:color="auto" w:fill="auto"/>
            <w:noWrap/>
            <w:vAlign w:val="center"/>
          </w:tcPr>
          <w:p w14:paraId="296B597D">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116310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0" w:type="auto"/>
            <w:tcBorders>
              <w:tl2br w:val="nil"/>
              <w:tr2bl w:val="nil"/>
            </w:tcBorders>
            <w:shd w:val="clear" w:color="auto" w:fill="auto"/>
            <w:noWrap/>
            <w:vAlign w:val="center"/>
          </w:tcPr>
          <w:p w14:paraId="29EE75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E785B9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14:paraId="6FDB7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2FE81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0" w:type="auto"/>
            <w:tcBorders>
              <w:tl2br w:val="nil"/>
              <w:tr2bl w:val="nil"/>
            </w:tcBorders>
            <w:shd w:val="clear" w:color="auto" w:fill="auto"/>
            <w:noWrap/>
            <w:vAlign w:val="center"/>
          </w:tcPr>
          <w:p w14:paraId="7A9171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皮面笔记本</w:t>
            </w:r>
          </w:p>
        </w:tc>
        <w:tc>
          <w:tcPr>
            <w:tcW w:w="0" w:type="auto"/>
            <w:tcBorders>
              <w:tl2br w:val="nil"/>
              <w:tr2bl w:val="nil"/>
            </w:tcBorders>
            <w:shd w:val="clear" w:color="auto" w:fill="auto"/>
            <w:noWrap/>
            <w:vAlign w:val="center"/>
          </w:tcPr>
          <w:p w14:paraId="3E12F8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B5 118张 软皮面173*246mm</w:t>
            </w:r>
          </w:p>
        </w:tc>
        <w:tc>
          <w:tcPr>
            <w:tcW w:w="0" w:type="auto"/>
            <w:tcBorders>
              <w:tl2br w:val="nil"/>
              <w:tr2bl w:val="nil"/>
            </w:tcBorders>
            <w:shd w:val="clear" w:color="auto" w:fill="auto"/>
            <w:noWrap/>
            <w:vAlign w:val="center"/>
          </w:tcPr>
          <w:p w14:paraId="3226F6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18-80</w:t>
            </w:r>
          </w:p>
        </w:tc>
        <w:tc>
          <w:tcPr>
            <w:tcW w:w="0" w:type="auto"/>
            <w:tcBorders>
              <w:tl2br w:val="nil"/>
              <w:tr2bl w:val="nil"/>
            </w:tcBorders>
            <w:shd w:val="clear" w:color="auto" w:fill="auto"/>
            <w:noWrap/>
            <w:vAlign w:val="center"/>
          </w:tcPr>
          <w:p w14:paraId="13FEA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w:t>
            </w:r>
          </w:p>
        </w:tc>
        <w:tc>
          <w:tcPr>
            <w:tcW w:w="0" w:type="auto"/>
            <w:tcBorders>
              <w:tl2br w:val="nil"/>
              <w:tr2bl w:val="nil"/>
            </w:tcBorders>
            <w:shd w:val="clear" w:color="auto" w:fill="auto"/>
            <w:noWrap/>
            <w:vAlign w:val="center"/>
          </w:tcPr>
          <w:p w14:paraId="446126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EBA9ED5">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r>
      <w:tr w14:paraId="23B6D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3F530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l2br w:val="nil"/>
              <w:tr2bl w:val="nil"/>
            </w:tcBorders>
            <w:shd w:val="clear" w:color="auto" w:fill="auto"/>
            <w:noWrap/>
            <w:vAlign w:val="center"/>
          </w:tcPr>
          <w:p w14:paraId="7501F5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插线板</w:t>
            </w:r>
          </w:p>
        </w:tc>
        <w:tc>
          <w:tcPr>
            <w:tcW w:w="0" w:type="auto"/>
            <w:tcBorders>
              <w:tl2br w:val="nil"/>
              <w:tr2bl w:val="nil"/>
            </w:tcBorders>
            <w:shd w:val="clear" w:color="auto" w:fill="auto"/>
            <w:noWrap/>
            <w:vAlign w:val="center"/>
          </w:tcPr>
          <w:p w14:paraId="6B3AA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3米6孔</w:t>
            </w:r>
          </w:p>
        </w:tc>
        <w:tc>
          <w:tcPr>
            <w:tcW w:w="0" w:type="auto"/>
            <w:tcBorders>
              <w:tl2br w:val="nil"/>
              <w:tr2bl w:val="nil"/>
            </w:tcBorders>
            <w:shd w:val="clear" w:color="auto" w:fill="auto"/>
            <w:noWrap/>
            <w:vAlign w:val="center"/>
          </w:tcPr>
          <w:p w14:paraId="569DFC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GN-609</w:t>
            </w:r>
          </w:p>
        </w:tc>
        <w:tc>
          <w:tcPr>
            <w:tcW w:w="0" w:type="auto"/>
            <w:tcBorders>
              <w:tl2br w:val="nil"/>
              <w:tr2bl w:val="nil"/>
            </w:tcBorders>
            <w:shd w:val="clear" w:color="auto" w:fill="auto"/>
            <w:noWrap/>
            <w:vAlign w:val="center"/>
          </w:tcPr>
          <w:p w14:paraId="728945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43954C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2D2ABE7">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r>
      <w:tr w14:paraId="437FA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65B32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l2br w:val="nil"/>
              <w:tr2bl w:val="nil"/>
            </w:tcBorders>
            <w:shd w:val="clear" w:color="auto" w:fill="auto"/>
            <w:noWrap/>
            <w:vAlign w:val="center"/>
          </w:tcPr>
          <w:p w14:paraId="787CAB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24" name="Picture_41"/>
                  <wp:cNvGraphicFramePr/>
                  <a:graphic xmlns:a="http://schemas.openxmlformats.org/drawingml/2006/main">
                    <a:graphicData uri="http://schemas.openxmlformats.org/drawingml/2006/picture">
                      <pic:pic xmlns:pic="http://schemas.openxmlformats.org/drawingml/2006/picture">
                        <pic:nvPicPr>
                          <pic:cNvPr id="24" name="Picture_41"/>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25" name="Picture_40"/>
                  <wp:cNvGraphicFramePr/>
                  <a:graphic xmlns:a="http://schemas.openxmlformats.org/drawingml/2006/main">
                    <a:graphicData uri="http://schemas.openxmlformats.org/drawingml/2006/picture">
                      <pic:pic xmlns:pic="http://schemas.openxmlformats.org/drawingml/2006/picture">
                        <pic:nvPicPr>
                          <pic:cNvPr id="25" name="Picture_40"/>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电池</w:t>
            </w:r>
          </w:p>
        </w:tc>
        <w:tc>
          <w:tcPr>
            <w:tcW w:w="0" w:type="auto"/>
            <w:tcBorders>
              <w:tl2br w:val="nil"/>
              <w:tr2bl w:val="nil"/>
            </w:tcBorders>
            <w:shd w:val="clear" w:color="auto" w:fill="auto"/>
            <w:noWrap/>
            <w:vAlign w:val="center"/>
          </w:tcPr>
          <w:p w14:paraId="348BE6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7号 2粒/板 240对/件</w:t>
            </w:r>
          </w:p>
        </w:tc>
        <w:tc>
          <w:tcPr>
            <w:tcW w:w="0" w:type="auto"/>
            <w:tcBorders>
              <w:tl2br w:val="nil"/>
              <w:tr2bl w:val="nil"/>
            </w:tcBorders>
            <w:shd w:val="clear" w:color="auto" w:fill="auto"/>
            <w:noWrap/>
            <w:vAlign w:val="center"/>
          </w:tcPr>
          <w:p w14:paraId="5CBBF0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7号 30对/盒</w:t>
            </w:r>
          </w:p>
        </w:tc>
        <w:tc>
          <w:tcPr>
            <w:tcW w:w="0" w:type="auto"/>
            <w:tcBorders>
              <w:tl2br w:val="nil"/>
              <w:tr2bl w:val="nil"/>
            </w:tcBorders>
            <w:shd w:val="clear" w:color="auto" w:fill="auto"/>
            <w:noWrap/>
            <w:vAlign w:val="center"/>
          </w:tcPr>
          <w:p w14:paraId="1624CD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w:t>
            </w:r>
          </w:p>
        </w:tc>
        <w:tc>
          <w:tcPr>
            <w:tcW w:w="0" w:type="auto"/>
            <w:tcBorders>
              <w:tl2br w:val="nil"/>
              <w:tr2bl w:val="nil"/>
            </w:tcBorders>
            <w:shd w:val="clear" w:color="auto" w:fill="auto"/>
            <w:noWrap/>
            <w:vAlign w:val="center"/>
          </w:tcPr>
          <w:p w14:paraId="1F01D3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EC1119C">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r>
      <w:tr w14:paraId="13A34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7BC7C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0" w:type="auto"/>
            <w:tcBorders>
              <w:tl2br w:val="nil"/>
              <w:tr2bl w:val="nil"/>
            </w:tcBorders>
            <w:shd w:val="clear" w:color="auto" w:fill="auto"/>
            <w:noWrap/>
            <w:vAlign w:val="center"/>
          </w:tcPr>
          <w:p w14:paraId="335CAD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20" name="Picture_43"/>
                  <wp:cNvGraphicFramePr/>
                  <a:graphic xmlns:a="http://schemas.openxmlformats.org/drawingml/2006/main">
                    <a:graphicData uri="http://schemas.openxmlformats.org/drawingml/2006/picture">
                      <pic:pic xmlns:pic="http://schemas.openxmlformats.org/drawingml/2006/picture">
                        <pic:nvPicPr>
                          <pic:cNvPr id="20" name="Picture_43"/>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电池</w:t>
            </w:r>
          </w:p>
        </w:tc>
        <w:tc>
          <w:tcPr>
            <w:tcW w:w="0" w:type="auto"/>
            <w:tcBorders>
              <w:tl2br w:val="nil"/>
              <w:tr2bl w:val="nil"/>
            </w:tcBorders>
            <w:shd w:val="clear" w:color="auto" w:fill="auto"/>
            <w:noWrap/>
            <w:vAlign w:val="center"/>
          </w:tcPr>
          <w:p w14:paraId="6763B8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5号  2粒/板  240对/件</w:t>
            </w:r>
          </w:p>
        </w:tc>
        <w:tc>
          <w:tcPr>
            <w:tcW w:w="0" w:type="auto"/>
            <w:tcBorders>
              <w:tl2br w:val="nil"/>
              <w:tr2bl w:val="nil"/>
            </w:tcBorders>
            <w:shd w:val="clear" w:color="auto" w:fill="auto"/>
            <w:noWrap/>
            <w:vAlign w:val="center"/>
          </w:tcPr>
          <w:p w14:paraId="03F7B1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5号 30对/盒</w:t>
            </w:r>
          </w:p>
        </w:tc>
        <w:tc>
          <w:tcPr>
            <w:tcW w:w="0" w:type="auto"/>
            <w:tcBorders>
              <w:tl2br w:val="nil"/>
              <w:tr2bl w:val="nil"/>
            </w:tcBorders>
            <w:shd w:val="clear" w:color="auto" w:fill="auto"/>
            <w:noWrap/>
            <w:vAlign w:val="center"/>
          </w:tcPr>
          <w:p w14:paraId="3531FE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w:t>
            </w:r>
          </w:p>
        </w:tc>
        <w:tc>
          <w:tcPr>
            <w:tcW w:w="0" w:type="auto"/>
            <w:tcBorders>
              <w:tl2br w:val="nil"/>
              <w:tr2bl w:val="nil"/>
            </w:tcBorders>
            <w:shd w:val="clear" w:color="auto" w:fill="auto"/>
            <w:noWrap/>
            <w:vAlign w:val="center"/>
          </w:tcPr>
          <w:p w14:paraId="4E6712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14EB1A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r>
      <w:tr w14:paraId="10893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9B929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0" w:type="auto"/>
            <w:tcBorders>
              <w:tl2br w:val="nil"/>
              <w:tr2bl w:val="nil"/>
            </w:tcBorders>
            <w:shd w:val="clear" w:color="auto" w:fill="auto"/>
            <w:noWrap/>
            <w:vAlign w:val="center"/>
          </w:tcPr>
          <w:p w14:paraId="6FE714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17" name="Picture_70"/>
                  <wp:cNvGraphicFramePr/>
                  <a:graphic xmlns:a="http://schemas.openxmlformats.org/drawingml/2006/main">
                    <a:graphicData uri="http://schemas.openxmlformats.org/drawingml/2006/picture">
                      <pic:pic xmlns:pic="http://schemas.openxmlformats.org/drawingml/2006/picture">
                        <pic:nvPicPr>
                          <pic:cNvPr id="17" name="Picture_70"/>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27" name="Picture_69"/>
                  <wp:cNvGraphicFramePr/>
                  <a:graphic xmlns:a="http://schemas.openxmlformats.org/drawingml/2006/main">
                    <a:graphicData uri="http://schemas.openxmlformats.org/drawingml/2006/picture">
                      <pic:pic xmlns:pic="http://schemas.openxmlformats.org/drawingml/2006/picture">
                        <pic:nvPicPr>
                          <pic:cNvPr id="27" name="Picture_69"/>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卡纸</w:t>
            </w:r>
          </w:p>
        </w:tc>
        <w:tc>
          <w:tcPr>
            <w:tcW w:w="0" w:type="auto"/>
            <w:tcBorders>
              <w:tl2br w:val="nil"/>
              <w:tr2bl w:val="nil"/>
            </w:tcBorders>
            <w:shd w:val="clear" w:color="auto" w:fill="auto"/>
            <w:noWrap/>
            <w:vAlign w:val="center"/>
          </w:tcPr>
          <w:p w14:paraId="4ECB14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2K（750*520mm）</w:t>
            </w:r>
          </w:p>
        </w:tc>
        <w:tc>
          <w:tcPr>
            <w:tcW w:w="0" w:type="auto"/>
            <w:tcBorders>
              <w:tl2br w:val="nil"/>
              <w:tr2bl w:val="nil"/>
            </w:tcBorders>
            <w:shd w:val="clear" w:color="auto" w:fill="auto"/>
            <w:noWrap/>
            <w:vAlign w:val="center"/>
          </w:tcPr>
          <w:p w14:paraId="0C29BBB1">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039D34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0" w:type="auto"/>
            <w:tcBorders>
              <w:tl2br w:val="nil"/>
              <w:tr2bl w:val="nil"/>
            </w:tcBorders>
            <w:shd w:val="clear" w:color="auto" w:fill="auto"/>
            <w:noWrap/>
            <w:vAlign w:val="center"/>
          </w:tcPr>
          <w:p w14:paraId="62F07B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F318041">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r>
      <w:tr w14:paraId="7230A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EAB6F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0" w:type="auto"/>
            <w:tcBorders>
              <w:tl2br w:val="nil"/>
              <w:tr2bl w:val="nil"/>
            </w:tcBorders>
            <w:shd w:val="clear" w:color="auto" w:fill="auto"/>
            <w:noWrap/>
            <w:vAlign w:val="center"/>
          </w:tcPr>
          <w:p w14:paraId="38A1B5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粉盒（原装）</w:t>
            </w:r>
          </w:p>
        </w:tc>
        <w:tc>
          <w:tcPr>
            <w:tcW w:w="0" w:type="auto"/>
            <w:tcBorders>
              <w:tl2br w:val="nil"/>
              <w:tr2bl w:val="nil"/>
            </w:tcBorders>
            <w:shd w:val="clear" w:color="auto" w:fill="auto"/>
            <w:noWrap/>
            <w:vAlign w:val="center"/>
          </w:tcPr>
          <w:p w14:paraId="36B116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适用于施乐V2060/3060/3560</w:t>
            </w:r>
          </w:p>
        </w:tc>
        <w:tc>
          <w:tcPr>
            <w:tcW w:w="0" w:type="auto"/>
            <w:tcBorders>
              <w:tl2br w:val="nil"/>
              <w:tr2bl w:val="nil"/>
            </w:tcBorders>
            <w:shd w:val="clear" w:color="auto" w:fill="auto"/>
            <w:noWrap/>
            <w:vAlign w:val="center"/>
          </w:tcPr>
          <w:p w14:paraId="19EFF8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CT202508</w:t>
            </w:r>
          </w:p>
        </w:tc>
        <w:tc>
          <w:tcPr>
            <w:tcW w:w="0" w:type="auto"/>
            <w:tcBorders>
              <w:tl2br w:val="nil"/>
              <w:tr2bl w:val="nil"/>
            </w:tcBorders>
            <w:shd w:val="clear" w:color="auto" w:fill="auto"/>
            <w:noWrap/>
            <w:vAlign w:val="center"/>
          </w:tcPr>
          <w:p w14:paraId="710BB5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6059A4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B905CAC">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638</w:t>
            </w:r>
          </w:p>
        </w:tc>
      </w:tr>
      <w:tr w14:paraId="24EAA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2691D4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0" w:type="auto"/>
            <w:tcBorders>
              <w:tl2br w:val="nil"/>
              <w:tr2bl w:val="nil"/>
            </w:tcBorders>
            <w:shd w:val="clear" w:color="auto" w:fill="auto"/>
            <w:noWrap/>
            <w:vAlign w:val="center"/>
          </w:tcPr>
          <w:p w14:paraId="4440FE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26" name="Picture_35"/>
                  <wp:cNvGraphicFramePr/>
                  <a:graphic xmlns:a="http://schemas.openxmlformats.org/drawingml/2006/main">
                    <a:graphicData uri="http://schemas.openxmlformats.org/drawingml/2006/picture">
                      <pic:pic xmlns:pic="http://schemas.openxmlformats.org/drawingml/2006/picture">
                        <pic:nvPicPr>
                          <pic:cNvPr id="26" name="Picture_35"/>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油墨（原装）</w:t>
            </w:r>
            <w:bookmarkStart w:id="134" w:name="_GoBack"/>
            <w:bookmarkEnd w:id="134"/>
          </w:p>
        </w:tc>
        <w:tc>
          <w:tcPr>
            <w:tcW w:w="0" w:type="auto"/>
            <w:tcBorders>
              <w:tl2br w:val="nil"/>
              <w:tr2bl w:val="nil"/>
            </w:tcBorders>
            <w:shd w:val="clear" w:color="auto" w:fill="auto"/>
            <w:noWrap/>
            <w:vAlign w:val="center"/>
          </w:tcPr>
          <w:p w14:paraId="130D20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500ml*5</w:t>
            </w:r>
          </w:p>
        </w:tc>
        <w:tc>
          <w:tcPr>
            <w:tcW w:w="0" w:type="auto"/>
            <w:tcBorders>
              <w:tl2br w:val="nil"/>
              <w:tr2bl w:val="nil"/>
            </w:tcBorders>
            <w:shd w:val="clear" w:color="auto" w:fill="auto"/>
            <w:noWrap/>
            <w:vAlign w:val="center"/>
          </w:tcPr>
          <w:p w14:paraId="4534D3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DX3443C</w:t>
            </w:r>
          </w:p>
        </w:tc>
        <w:tc>
          <w:tcPr>
            <w:tcW w:w="0" w:type="auto"/>
            <w:tcBorders>
              <w:tl2br w:val="nil"/>
              <w:tr2bl w:val="nil"/>
            </w:tcBorders>
            <w:shd w:val="clear" w:color="auto" w:fill="auto"/>
            <w:noWrap/>
            <w:vAlign w:val="center"/>
          </w:tcPr>
          <w:p w14:paraId="74BDB2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0" w:type="auto"/>
            <w:tcBorders>
              <w:tl2br w:val="nil"/>
              <w:tr2bl w:val="nil"/>
            </w:tcBorders>
            <w:shd w:val="clear" w:color="auto" w:fill="auto"/>
            <w:noWrap/>
            <w:vAlign w:val="center"/>
          </w:tcPr>
          <w:p w14:paraId="72428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342C654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82.5</w:t>
            </w:r>
          </w:p>
        </w:tc>
      </w:tr>
      <w:tr w14:paraId="01021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CF93A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0" w:type="auto"/>
            <w:tcBorders>
              <w:tl2br w:val="nil"/>
              <w:tr2bl w:val="nil"/>
            </w:tcBorders>
            <w:shd w:val="clear" w:color="auto" w:fill="auto"/>
            <w:noWrap/>
            <w:vAlign w:val="center"/>
          </w:tcPr>
          <w:p w14:paraId="3D832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碳粉（墨粉盒）</w:t>
            </w:r>
          </w:p>
        </w:tc>
        <w:tc>
          <w:tcPr>
            <w:tcW w:w="0" w:type="auto"/>
            <w:tcBorders>
              <w:tl2br w:val="nil"/>
              <w:tr2bl w:val="nil"/>
            </w:tcBorders>
            <w:shd w:val="clear" w:color="auto" w:fill="auto"/>
            <w:noWrap/>
            <w:vAlign w:val="center"/>
          </w:tcPr>
          <w:p w14:paraId="611E2B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适用于：bizhubc C226</w:t>
            </w:r>
          </w:p>
        </w:tc>
        <w:tc>
          <w:tcPr>
            <w:tcW w:w="0" w:type="auto"/>
            <w:tcBorders>
              <w:tl2br w:val="nil"/>
              <w:tr2bl w:val="nil"/>
            </w:tcBorders>
            <w:shd w:val="clear" w:color="auto" w:fill="auto"/>
            <w:noWrap/>
            <w:vAlign w:val="center"/>
          </w:tcPr>
          <w:p w14:paraId="509AF0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TN223k 黑大容量</w:t>
            </w:r>
          </w:p>
        </w:tc>
        <w:tc>
          <w:tcPr>
            <w:tcW w:w="0" w:type="auto"/>
            <w:tcBorders>
              <w:tl2br w:val="nil"/>
              <w:tr2bl w:val="nil"/>
            </w:tcBorders>
            <w:shd w:val="clear" w:color="auto" w:fill="auto"/>
            <w:noWrap/>
            <w:vAlign w:val="center"/>
          </w:tcPr>
          <w:p w14:paraId="25492C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544017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A49A7AA">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r>
      <w:tr w14:paraId="453E5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95645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0" w:type="auto"/>
            <w:tcBorders>
              <w:tl2br w:val="nil"/>
              <w:tr2bl w:val="nil"/>
            </w:tcBorders>
            <w:shd w:val="clear" w:color="auto" w:fill="auto"/>
            <w:noWrap/>
            <w:vAlign w:val="center"/>
          </w:tcPr>
          <w:p w14:paraId="5B5197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碳粉（墨粉盒）</w:t>
            </w:r>
          </w:p>
        </w:tc>
        <w:tc>
          <w:tcPr>
            <w:tcW w:w="0" w:type="auto"/>
            <w:tcBorders>
              <w:tl2br w:val="nil"/>
              <w:tr2bl w:val="nil"/>
            </w:tcBorders>
            <w:shd w:val="clear" w:color="auto" w:fill="auto"/>
            <w:noWrap/>
            <w:vAlign w:val="center"/>
          </w:tcPr>
          <w:p w14:paraId="1DCB45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适用于：bizhubc C226</w:t>
            </w:r>
          </w:p>
        </w:tc>
        <w:tc>
          <w:tcPr>
            <w:tcW w:w="0" w:type="auto"/>
            <w:tcBorders>
              <w:tl2br w:val="nil"/>
              <w:tr2bl w:val="nil"/>
            </w:tcBorders>
            <w:shd w:val="clear" w:color="auto" w:fill="auto"/>
            <w:noWrap/>
            <w:vAlign w:val="center"/>
          </w:tcPr>
          <w:p w14:paraId="24F00B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TN223Y 黄大容量</w:t>
            </w:r>
          </w:p>
        </w:tc>
        <w:tc>
          <w:tcPr>
            <w:tcW w:w="0" w:type="auto"/>
            <w:tcBorders>
              <w:tl2br w:val="nil"/>
              <w:tr2bl w:val="nil"/>
            </w:tcBorders>
            <w:shd w:val="clear" w:color="auto" w:fill="auto"/>
            <w:noWrap/>
            <w:vAlign w:val="center"/>
          </w:tcPr>
          <w:p w14:paraId="473FBC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2597C1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BD4B2E7">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r>
      <w:tr w14:paraId="66679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4C37D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0" w:type="auto"/>
            <w:tcBorders>
              <w:tl2br w:val="nil"/>
              <w:tr2bl w:val="nil"/>
            </w:tcBorders>
            <w:shd w:val="clear" w:color="auto" w:fill="auto"/>
            <w:noWrap/>
            <w:vAlign w:val="center"/>
          </w:tcPr>
          <w:p w14:paraId="7B16B3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228600"/>
                  <wp:effectExtent l="0" t="0" r="0" b="0"/>
                  <wp:wrapNone/>
                  <wp:docPr id="28" name="Picture_37"/>
                  <wp:cNvGraphicFramePr/>
                  <a:graphic xmlns:a="http://schemas.openxmlformats.org/drawingml/2006/main">
                    <a:graphicData uri="http://schemas.openxmlformats.org/drawingml/2006/picture">
                      <pic:pic xmlns:pic="http://schemas.openxmlformats.org/drawingml/2006/picture">
                        <pic:nvPicPr>
                          <pic:cNvPr id="28" name="Picture_37"/>
                          <pic:cNvPicPr/>
                        </pic:nvPicPr>
                        <pic:blipFill>
                          <a:blip r:embed="rId15"/>
                          <a:stretch>
                            <a:fillRect/>
                          </a:stretch>
                        </pic:blipFill>
                        <pic:spPr>
                          <a:xfrm>
                            <a:off x="0" y="0"/>
                            <a:ext cx="0" cy="22860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碳粉（墨粉盒）</w:t>
            </w:r>
          </w:p>
        </w:tc>
        <w:tc>
          <w:tcPr>
            <w:tcW w:w="0" w:type="auto"/>
            <w:tcBorders>
              <w:tl2br w:val="nil"/>
              <w:tr2bl w:val="nil"/>
            </w:tcBorders>
            <w:shd w:val="clear" w:color="auto" w:fill="auto"/>
            <w:noWrap/>
            <w:vAlign w:val="center"/>
          </w:tcPr>
          <w:p w14:paraId="22B3CB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适用于：bizhubc C226</w:t>
            </w:r>
          </w:p>
        </w:tc>
        <w:tc>
          <w:tcPr>
            <w:tcW w:w="0" w:type="auto"/>
            <w:tcBorders>
              <w:tl2br w:val="nil"/>
              <w:tr2bl w:val="nil"/>
            </w:tcBorders>
            <w:shd w:val="clear" w:color="auto" w:fill="auto"/>
            <w:noWrap/>
            <w:vAlign w:val="center"/>
          </w:tcPr>
          <w:p w14:paraId="220C86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TN223M 红大容量</w:t>
            </w:r>
          </w:p>
        </w:tc>
        <w:tc>
          <w:tcPr>
            <w:tcW w:w="0" w:type="auto"/>
            <w:tcBorders>
              <w:tl2br w:val="nil"/>
              <w:tr2bl w:val="nil"/>
            </w:tcBorders>
            <w:shd w:val="clear" w:color="auto" w:fill="auto"/>
            <w:noWrap/>
            <w:vAlign w:val="center"/>
          </w:tcPr>
          <w:p w14:paraId="027770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587EA0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979B637">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r>
      <w:tr w14:paraId="3FEAD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27EF0A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0" w:type="auto"/>
            <w:tcBorders>
              <w:tl2br w:val="nil"/>
              <w:tr2bl w:val="nil"/>
            </w:tcBorders>
            <w:shd w:val="clear" w:color="auto" w:fill="auto"/>
            <w:noWrap/>
            <w:vAlign w:val="center"/>
          </w:tcPr>
          <w:p w14:paraId="27A8F9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14" name="Picture_38"/>
                  <wp:cNvGraphicFramePr/>
                  <a:graphic xmlns:a="http://schemas.openxmlformats.org/drawingml/2006/main">
                    <a:graphicData uri="http://schemas.openxmlformats.org/drawingml/2006/picture">
                      <pic:pic xmlns:pic="http://schemas.openxmlformats.org/drawingml/2006/picture">
                        <pic:nvPicPr>
                          <pic:cNvPr id="14" name="Picture_38"/>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碳粉（墨粉盒）</w:t>
            </w:r>
          </w:p>
        </w:tc>
        <w:tc>
          <w:tcPr>
            <w:tcW w:w="0" w:type="auto"/>
            <w:tcBorders>
              <w:tl2br w:val="nil"/>
              <w:tr2bl w:val="nil"/>
            </w:tcBorders>
            <w:shd w:val="clear" w:color="auto" w:fill="auto"/>
            <w:noWrap/>
            <w:vAlign w:val="center"/>
          </w:tcPr>
          <w:p w14:paraId="7F0E2E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适用于：bizhubc C226</w:t>
            </w:r>
          </w:p>
        </w:tc>
        <w:tc>
          <w:tcPr>
            <w:tcW w:w="0" w:type="auto"/>
            <w:tcBorders>
              <w:tl2br w:val="nil"/>
              <w:tr2bl w:val="nil"/>
            </w:tcBorders>
            <w:shd w:val="clear" w:color="auto" w:fill="auto"/>
            <w:noWrap/>
            <w:vAlign w:val="center"/>
          </w:tcPr>
          <w:p w14:paraId="09F7C4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TN223C 蓝大容量</w:t>
            </w:r>
          </w:p>
        </w:tc>
        <w:tc>
          <w:tcPr>
            <w:tcW w:w="0" w:type="auto"/>
            <w:tcBorders>
              <w:tl2br w:val="nil"/>
              <w:tr2bl w:val="nil"/>
            </w:tcBorders>
            <w:shd w:val="clear" w:color="auto" w:fill="auto"/>
            <w:noWrap/>
            <w:vAlign w:val="center"/>
          </w:tcPr>
          <w:p w14:paraId="5A1F41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0" w:type="auto"/>
            <w:tcBorders>
              <w:tl2br w:val="nil"/>
              <w:tr2bl w:val="nil"/>
            </w:tcBorders>
            <w:shd w:val="clear" w:color="auto" w:fill="auto"/>
            <w:noWrap/>
            <w:vAlign w:val="center"/>
          </w:tcPr>
          <w:p w14:paraId="5A4982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D7F0259">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r>
      <w:tr w14:paraId="50E58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A60CC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0" w:type="auto"/>
            <w:tcBorders>
              <w:tl2br w:val="nil"/>
              <w:tr2bl w:val="nil"/>
            </w:tcBorders>
            <w:shd w:val="clear" w:color="auto" w:fill="auto"/>
            <w:noWrap/>
            <w:vAlign w:val="center"/>
          </w:tcPr>
          <w:p w14:paraId="4174AD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大盘纸</w:t>
            </w:r>
          </w:p>
        </w:tc>
        <w:tc>
          <w:tcPr>
            <w:tcW w:w="0" w:type="auto"/>
            <w:tcBorders>
              <w:tl2br w:val="nil"/>
              <w:tr2bl w:val="nil"/>
            </w:tcBorders>
            <w:shd w:val="clear" w:color="auto" w:fill="auto"/>
            <w:noWrap/>
            <w:vAlign w:val="center"/>
          </w:tcPr>
          <w:p w14:paraId="18DD21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12个/箱  120*95mm</w:t>
            </w:r>
          </w:p>
        </w:tc>
        <w:tc>
          <w:tcPr>
            <w:tcW w:w="0" w:type="auto"/>
            <w:tcBorders>
              <w:tl2br w:val="nil"/>
              <w:tr2bl w:val="nil"/>
            </w:tcBorders>
            <w:shd w:val="clear" w:color="auto" w:fill="auto"/>
            <w:noWrap/>
            <w:vAlign w:val="center"/>
          </w:tcPr>
          <w:p w14:paraId="112EB0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ZB006</w:t>
            </w:r>
          </w:p>
        </w:tc>
        <w:tc>
          <w:tcPr>
            <w:tcW w:w="0" w:type="auto"/>
            <w:tcBorders>
              <w:tl2br w:val="nil"/>
              <w:tr2bl w:val="nil"/>
            </w:tcBorders>
            <w:shd w:val="clear" w:color="auto" w:fill="auto"/>
            <w:noWrap/>
            <w:vAlign w:val="center"/>
          </w:tcPr>
          <w:p w14:paraId="6534D2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0" w:type="auto"/>
            <w:tcBorders>
              <w:tl2br w:val="nil"/>
              <w:tr2bl w:val="nil"/>
            </w:tcBorders>
            <w:shd w:val="clear" w:color="auto" w:fill="auto"/>
            <w:noWrap/>
            <w:vAlign w:val="center"/>
          </w:tcPr>
          <w:p w14:paraId="7A8BCD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C8DE7CA">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r>
      <w:tr w14:paraId="7AC96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BFBD0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0" w:type="auto"/>
            <w:tcBorders>
              <w:tl2br w:val="nil"/>
              <w:tr2bl w:val="nil"/>
            </w:tcBorders>
            <w:shd w:val="clear" w:color="auto" w:fill="auto"/>
            <w:noWrap/>
            <w:vAlign w:val="center"/>
          </w:tcPr>
          <w:p w14:paraId="446F93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擦手纸</w:t>
            </w:r>
          </w:p>
        </w:tc>
        <w:tc>
          <w:tcPr>
            <w:tcW w:w="0" w:type="auto"/>
            <w:tcBorders>
              <w:tl2br w:val="nil"/>
              <w:tr2bl w:val="nil"/>
            </w:tcBorders>
            <w:shd w:val="clear" w:color="auto" w:fill="auto"/>
            <w:noWrap/>
            <w:vAlign w:val="center"/>
          </w:tcPr>
          <w:p w14:paraId="480147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20包/件210型170抽</w:t>
            </w:r>
          </w:p>
        </w:tc>
        <w:tc>
          <w:tcPr>
            <w:tcW w:w="0" w:type="auto"/>
            <w:tcBorders>
              <w:tl2br w:val="nil"/>
              <w:tr2bl w:val="nil"/>
            </w:tcBorders>
            <w:shd w:val="clear" w:color="auto" w:fill="auto"/>
            <w:noWrap/>
            <w:vAlign w:val="center"/>
          </w:tcPr>
          <w:p w14:paraId="12B73D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LC07-08</w:t>
            </w:r>
          </w:p>
        </w:tc>
        <w:tc>
          <w:tcPr>
            <w:tcW w:w="0" w:type="auto"/>
            <w:tcBorders>
              <w:tl2br w:val="nil"/>
              <w:tr2bl w:val="nil"/>
            </w:tcBorders>
            <w:shd w:val="clear" w:color="auto" w:fill="auto"/>
            <w:noWrap/>
            <w:vAlign w:val="center"/>
          </w:tcPr>
          <w:p w14:paraId="75DB3F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0" w:type="auto"/>
            <w:tcBorders>
              <w:tl2br w:val="nil"/>
              <w:tr2bl w:val="nil"/>
            </w:tcBorders>
            <w:shd w:val="clear" w:color="auto" w:fill="auto"/>
            <w:noWrap/>
            <w:vAlign w:val="center"/>
          </w:tcPr>
          <w:p w14:paraId="1BD58E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36020B0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r>
      <w:tr w14:paraId="4C40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0233BD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0" w:type="auto"/>
            <w:tcBorders>
              <w:tl2br w:val="nil"/>
              <w:tr2bl w:val="nil"/>
            </w:tcBorders>
            <w:shd w:val="clear" w:color="auto" w:fill="auto"/>
            <w:noWrap/>
            <w:vAlign w:val="center"/>
          </w:tcPr>
          <w:p w14:paraId="52AE0E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8" name="Picture_95"/>
                  <wp:cNvGraphicFramePr/>
                  <a:graphic xmlns:a="http://schemas.openxmlformats.org/drawingml/2006/main">
                    <a:graphicData uri="http://schemas.openxmlformats.org/drawingml/2006/picture">
                      <pic:pic xmlns:pic="http://schemas.openxmlformats.org/drawingml/2006/picture">
                        <pic:nvPicPr>
                          <pic:cNvPr id="8" name="Picture_95"/>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软抽纸</w:t>
            </w:r>
          </w:p>
        </w:tc>
        <w:tc>
          <w:tcPr>
            <w:tcW w:w="0" w:type="auto"/>
            <w:tcBorders>
              <w:tl2br w:val="nil"/>
              <w:tr2bl w:val="nil"/>
            </w:tcBorders>
            <w:shd w:val="clear" w:color="auto" w:fill="auto"/>
            <w:noWrap/>
            <w:vAlign w:val="center"/>
          </w:tcPr>
          <w:p w14:paraId="1DC050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6包/提</w:t>
            </w:r>
          </w:p>
        </w:tc>
        <w:tc>
          <w:tcPr>
            <w:tcW w:w="0" w:type="auto"/>
            <w:tcBorders>
              <w:tl2br w:val="nil"/>
              <w:tr2bl w:val="nil"/>
            </w:tcBorders>
            <w:shd w:val="clear" w:color="auto" w:fill="auto"/>
            <w:noWrap/>
            <w:vAlign w:val="center"/>
          </w:tcPr>
          <w:p w14:paraId="17EC7A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DT26150</w:t>
            </w:r>
          </w:p>
        </w:tc>
        <w:tc>
          <w:tcPr>
            <w:tcW w:w="0" w:type="auto"/>
            <w:tcBorders>
              <w:tl2br w:val="nil"/>
              <w:tr2bl w:val="nil"/>
            </w:tcBorders>
            <w:shd w:val="clear" w:color="auto" w:fill="auto"/>
            <w:noWrap/>
            <w:vAlign w:val="center"/>
          </w:tcPr>
          <w:p w14:paraId="707B05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0" w:type="auto"/>
            <w:tcBorders>
              <w:tl2br w:val="nil"/>
              <w:tr2bl w:val="nil"/>
            </w:tcBorders>
            <w:shd w:val="clear" w:color="auto" w:fill="auto"/>
            <w:noWrap/>
            <w:vAlign w:val="center"/>
          </w:tcPr>
          <w:p w14:paraId="3C8A43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F0BC2A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r>
      <w:tr w14:paraId="7AB25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380F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0" w:type="auto"/>
            <w:tcBorders>
              <w:tl2br w:val="nil"/>
              <w:tr2bl w:val="nil"/>
            </w:tcBorders>
            <w:shd w:val="clear" w:color="auto" w:fill="auto"/>
            <w:noWrap/>
            <w:vAlign w:val="center"/>
          </w:tcPr>
          <w:p w14:paraId="38CA44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12" name="Picture_122"/>
                  <wp:cNvGraphicFramePr/>
                  <a:graphic xmlns:a="http://schemas.openxmlformats.org/drawingml/2006/main">
                    <a:graphicData uri="http://schemas.openxmlformats.org/drawingml/2006/picture">
                      <pic:pic xmlns:pic="http://schemas.openxmlformats.org/drawingml/2006/picture">
                        <pic:nvPicPr>
                          <pic:cNvPr id="12" name="Picture_122"/>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13" name="Picture_123"/>
                  <wp:cNvGraphicFramePr/>
                  <a:graphic xmlns:a="http://schemas.openxmlformats.org/drawingml/2006/main">
                    <a:graphicData uri="http://schemas.openxmlformats.org/drawingml/2006/picture">
                      <pic:pic xmlns:pic="http://schemas.openxmlformats.org/drawingml/2006/picture">
                        <pic:nvPicPr>
                          <pic:cNvPr id="13" name="Picture_123"/>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软抽纸</w:t>
            </w:r>
          </w:p>
        </w:tc>
        <w:tc>
          <w:tcPr>
            <w:tcW w:w="0" w:type="auto"/>
            <w:tcBorders>
              <w:tl2br w:val="nil"/>
              <w:tr2bl w:val="nil"/>
            </w:tcBorders>
            <w:shd w:val="clear" w:color="auto" w:fill="auto"/>
            <w:noWrap/>
            <w:vAlign w:val="center"/>
          </w:tcPr>
          <w:p w14:paraId="05A4FB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4包/提</w:t>
            </w:r>
          </w:p>
        </w:tc>
        <w:tc>
          <w:tcPr>
            <w:tcW w:w="0" w:type="auto"/>
            <w:tcBorders>
              <w:tl2br w:val="nil"/>
              <w:tr2bl w:val="nil"/>
            </w:tcBorders>
            <w:shd w:val="clear" w:color="auto" w:fill="auto"/>
            <w:noWrap/>
            <w:vAlign w:val="center"/>
          </w:tcPr>
          <w:p w14:paraId="3B879B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DT24120</w:t>
            </w:r>
          </w:p>
        </w:tc>
        <w:tc>
          <w:tcPr>
            <w:tcW w:w="0" w:type="auto"/>
            <w:tcBorders>
              <w:tl2br w:val="nil"/>
              <w:tr2bl w:val="nil"/>
            </w:tcBorders>
            <w:shd w:val="clear" w:color="auto" w:fill="auto"/>
            <w:noWrap/>
            <w:vAlign w:val="center"/>
          </w:tcPr>
          <w:p w14:paraId="3636EA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0" w:type="auto"/>
            <w:tcBorders>
              <w:tl2br w:val="nil"/>
              <w:tr2bl w:val="nil"/>
            </w:tcBorders>
            <w:shd w:val="clear" w:color="auto" w:fill="auto"/>
            <w:noWrap/>
            <w:vAlign w:val="center"/>
          </w:tcPr>
          <w:p w14:paraId="24A9A2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57828C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r>
      <w:tr w14:paraId="5B68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94F18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0" w:type="auto"/>
            <w:tcBorders>
              <w:tl2br w:val="nil"/>
              <w:tr2bl w:val="nil"/>
            </w:tcBorders>
            <w:shd w:val="clear" w:color="auto" w:fill="auto"/>
            <w:noWrap/>
            <w:vAlign w:val="center"/>
          </w:tcPr>
          <w:p w14:paraId="423C89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保鲜膜</w:t>
            </w:r>
          </w:p>
        </w:tc>
        <w:tc>
          <w:tcPr>
            <w:tcW w:w="0" w:type="auto"/>
            <w:tcBorders>
              <w:tl2br w:val="nil"/>
              <w:tr2bl w:val="nil"/>
            </w:tcBorders>
            <w:shd w:val="clear" w:color="auto" w:fill="auto"/>
            <w:noWrap/>
            <w:vAlign w:val="center"/>
          </w:tcPr>
          <w:p w14:paraId="5DF3ED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6卷/件</w:t>
            </w:r>
          </w:p>
        </w:tc>
        <w:tc>
          <w:tcPr>
            <w:tcW w:w="0" w:type="auto"/>
            <w:tcBorders>
              <w:tl2br w:val="nil"/>
              <w:tr2bl w:val="nil"/>
            </w:tcBorders>
            <w:shd w:val="clear" w:color="auto" w:fill="auto"/>
            <w:noWrap/>
            <w:vAlign w:val="center"/>
          </w:tcPr>
          <w:p w14:paraId="642C8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45cm*300yd</w:t>
            </w:r>
          </w:p>
        </w:tc>
        <w:tc>
          <w:tcPr>
            <w:tcW w:w="0" w:type="auto"/>
            <w:tcBorders>
              <w:tl2br w:val="nil"/>
              <w:tr2bl w:val="nil"/>
            </w:tcBorders>
            <w:shd w:val="clear" w:color="auto" w:fill="auto"/>
            <w:noWrap/>
            <w:vAlign w:val="center"/>
          </w:tcPr>
          <w:p w14:paraId="01823A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0" w:type="auto"/>
            <w:tcBorders>
              <w:tl2br w:val="nil"/>
              <w:tr2bl w:val="nil"/>
            </w:tcBorders>
            <w:shd w:val="clear" w:color="auto" w:fill="auto"/>
            <w:noWrap/>
            <w:vAlign w:val="center"/>
          </w:tcPr>
          <w:p w14:paraId="7D0214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D72E18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308</w:t>
            </w:r>
          </w:p>
        </w:tc>
      </w:tr>
      <w:tr w14:paraId="17456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C8871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0" w:type="auto"/>
            <w:tcBorders>
              <w:tl2br w:val="nil"/>
              <w:tr2bl w:val="nil"/>
            </w:tcBorders>
            <w:shd w:val="clear" w:color="auto" w:fill="auto"/>
            <w:noWrap/>
            <w:vAlign w:val="center"/>
          </w:tcPr>
          <w:p w14:paraId="02F749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洗衣粉</w:t>
            </w:r>
          </w:p>
        </w:tc>
        <w:tc>
          <w:tcPr>
            <w:tcW w:w="0" w:type="auto"/>
            <w:tcBorders>
              <w:tl2br w:val="nil"/>
              <w:tr2bl w:val="nil"/>
            </w:tcBorders>
            <w:shd w:val="clear" w:color="auto" w:fill="auto"/>
            <w:noWrap/>
            <w:vAlign w:val="center"/>
          </w:tcPr>
          <w:p w14:paraId="06FEB1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1.55kg</w:t>
            </w:r>
          </w:p>
        </w:tc>
        <w:tc>
          <w:tcPr>
            <w:tcW w:w="0" w:type="auto"/>
            <w:tcBorders>
              <w:tl2br w:val="nil"/>
              <w:tr2bl w:val="nil"/>
            </w:tcBorders>
            <w:shd w:val="clear" w:color="auto" w:fill="auto"/>
            <w:noWrap/>
            <w:vAlign w:val="center"/>
          </w:tcPr>
          <w:p w14:paraId="397A36B1">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7000A9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0" w:type="auto"/>
            <w:tcBorders>
              <w:tl2br w:val="nil"/>
              <w:tr2bl w:val="nil"/>
            </w:tcBorders>
            <w:shd w:val="clear" w:color="auto" w:fill="auto"/>
            <w:noWrap/>
            <w:vAlign w:val="center"/>
          </w:tcPr>
          <w:p w14:paraId="344454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14B273C">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r>
      <w:tr w14:paraId="32D22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7D18D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0" w:type="auto"/>
            <w:tcBorders>
              <w:tl2br w:val="nil"/>
              <w:tr2bl w:val="nil"/>
            </w:tcBorders>
            <w:shd w:val="clear" w:color="auto" w:fill="auto"/>
            <w:noWrap/>
            <w:vAlign w:val="center"/>
          </w:tcPr>
          <w:p w14:paraId="70B6F3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22" name="Picture_187"/>
                  <wp:cNvGraphicFramePr/>
                  <a:graphic xmlns:a="http://schemas.openxmlformats.org/drawingml/2006/main">
                    <a:graphicData uri="http://schemas.openxmlformats.org/drawingml/2006/picture">
                      <pic:pic xmlns:pic="http://schemas.openxmlformats.org/drawingml/2006/picture">
                        <pic:nvPicPr>
                          <pic:cNvPr id="22" name="Picture_187"/>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84消毒液</w:t>
            </w:r>
          </w:p>
        </w:tc>
        <w:tc>
          <w:tcPr>
            <w:tcW w:w="0" w:type="auto"/>
            <w:tcBorders>
              <w:tl2br w:val="nil"/>
              <w:tr2bl w:val="nil"/>
            </w:tcBorders>
            <w:shd w:val="clear" w:color="auto" w:fill="auto"/>
            <w:noWrap/>
            <w:vAlign w:val="center"/>
          </w:tcPr>
          <w:p w14:paraId="6C8AB1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5kg*4桶/件</w:t>
            </w:r>
          </w:p>
        </w:tc>
        <w:tc>
          <w:tcPr>
            <w:tcW w:w="0" w:type="auto"/>
            <w:tcBorders>
              <w:tl2br w:val="nil"/>
              <w:tr2bl w:val="nil"/>
            </w:tcBorders>
            <w:shd w:val="clear" w:color="auto" w:fill="auto"/>
            <w:noWrap/>
            <w:vAlign w:val="center"/>
          </w:tcPr>
          <w:p w14:paraId="782787D3">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464173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0" w:type="auto"/>
            <w:tcBorders>
              <w:tl2br w:val="nil"/>
              <w:tr2bl w:val="nil"/>
            </w:tcBorders>
            <w:shd w:val="clear" w:color="auto" w:fill="auto"/>
            <w:noWrap/>
            <w:vAlign w:val="center"/>
          </w:tcPr>
          <w:p w14:paraId="3FE526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410B227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27.5</w:t>
            </w:r>
          </w:p>
        </w:tc>
      </w:tr>
      <w:tr w14:paraId="7BF9B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B69DF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0" w:type="auto"/>
            <w:tcBorders>
              <w:tl2br w:val="nil"/>
              <w:tr2bl w:val="nil"/>
            </w:tcBorders>
            <w:shd w:val="clear" w:color="auto" w:fill="auto"/>
            <w:noWrap/>
            <w:vAlign w:val="center"/>
          </w:tcPr>
          <w:p w14:paraId="293191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强效洁厕液</w:t>
            </w:r>
          </w:p>
        </w:tc>
        <w:tc>
          <w:tcPr>
            <w:tcW w:w="0" w:type="auto"/>
            <w:tcBorders>
              <w:tl2br w:val="nil"/>
              <w:tr2bl w:val="nil"/>
            </w:tcBorders>
            <w:shd w:val="clear" w:color="auto" w:fill="auto"/>
            <w:noWrap/>
            <w:vAlign w:val="center"/>
          </w:tcPr>
          <w:p w14:paraId="3CCDD6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3.78L 4桶/件</w:t>
            </w:r>
          </w:p>
        </w:tc>
        <w:tc>
          <w:tcPr>
            <w:tcW w:w="0" w:type="auto"/>
            <w:tcBorders>
              <w:tl2br w:val="nil"/>
              <w:tr2bl w:val="nil"/>
            </w:tcBorders>
            <w:shd w:val="clear" w:color="auto" w:fill="auto"/>
            <w:noWrap/>
            <w:vAlign w:val="center"/>
          </w:tcPr>
          <w:p w14:paraId="1146ED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JB115A</w:t>
            </w:r>
          </w:p>
        </w:tc>
        <w:tc>
          <w:tcPr>
            <w:tcW w:w="0" w:type="auto"/>
            <w:tcBorders>
              <w:tl2br w:val="nil"/>
              <w:tr2bl w:val="nil"/>
            </w:tcBorders>
            <w:shd w:val="clear" w:color="auto" w:fill="auto"/>
            <w:noWrap/>
            <w:vAlign w:val="center"/>
          </w:tcPr>
          <w:p w14:paraId="633B0D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0" w:type="auto"/>
            <w:tcBorders>
              <w:tl2br w:val="nil"/>
              <w:tr2bl w:val="nil"/>
            </w:tcBorders>
            <w:shd w:val="clear" w:color="auto" w:fill="auto"/>
            <w:noWrap/>
            <w:vAlign w:val="center"/>
          </w:tcPr>
          <w:p w14:paraId="79A41C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331CA11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r>
      <w:tr w14:paraId="68DF0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19721B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0" w:type="auto"/>
            <w:tcBorders>
              <w:tl2br w:val="nil"/>
              <w:tr2bl w:val="nil"/>
            </w:tcBorders>
            <w:shd w:val="clear" w:color="auto" w:fill="auto"/>
            <w:noWrap/>
            <w:vAlign w:val="center"/>
          </w:tcPr>
          <w:p w14:paraId="34F250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19" name="Picture_91"/>
                  <wp:cNvGraphicFramePr/>
                  <a:graphic xmlns:a="http://schemas.openxmlformats.org/drawingml/2006/main">
                    <a:graphicData uri="http://schemas.openxmlformats.org/drawingml/2006/picture">
                      <pic:pic xmlns:pic="http://schemas.openxmlformats.org/drawingml/2006/picture">
                        <pic:nvPicPr>
                          <pic:cNvPr id="19" name="Picture_91"/>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洗洁精</w:t>
            </w:r>
          </w:p>
        </w:tc>
        <w:tc>
          <w:tcPr>
            <w:tcW w:w="0" w:type="auto"/>
            <w:tcBorders>
              <w:tl2br w:val="nil"/>
              <w:tr2bl w:val="nil"/>
            </w:tcBorders>
            <w:shd w:val="clear" w:color="auto" w:fill="auto"/>
            <w:noWrap/>
            <w:vAlign w:val="center"/>
          </w:tcPr>
          <w:p w14:paraId="240F08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20kg</w:t>
            </w:r>
          </w:p>
        </w:tc>
        <w:tc>
          <w:tcPr>
            <w:tcW w:w="0" w:type="auto"/>
            <w:tcBorders>
              <w:tl2br w:val="nil"/>
              <w:tr2bl w:val="nil"/>
            </w:tcBorders>
            <w:shd w:val="clear" w:color="auto" w:fill="auto"/>
            <w:noWrap/>
            <w:vAlign w:val="center"/>
          </w:tcPr>
          <w:p w14:paraId="20517302">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2A68A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0" w:type="auto"/>
            <w:tcBorders>
              <w:tl2br w:val="nil"/>
              <w:tr2bl w:val="nil"/>
            </w:tcBorders>
            <w:shd w:val="clear" w:color="auto" w:fill="auto"/>
            <w:noWrap/>
            <w:vAlign w:val="center"/>
          </w:tcPr>
          <w:p w14:paraId="588913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DC41F6E">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r>
      <w:tr w14:paraId="334A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621AFC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0" w:type="auto"/>
            <w:tcBorders>
              <w:tl2br w:val="nil"/>
              <w:tr2bl w:val="nil"/>
            </w:tcBorders>
            <w:shd w:val="clear" w:color="auto" w:fill="auto"/>
            <w:noWrap/>
            <w:vAlign w:val="center"/>
          </w:tcPr>
          <w:p w14:paraId="2E4C63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23" name="Picture_39"/>
                  <wp:cNvGraphicFramePr/>
                  <a:graphic xmlns:a="http://schemas.openxmlformats.org/drawingml/2006/main">
                    <a:graphicData uri="http://schemas.openxmlformats.org/drawingml/2006/picture">
                      <pic:pic xmlns:pic="http://schemas.openxmlformats.org/drawingml/2006/picture">
                        <pic:nvPicPr>
                          <pic:cNvPr id="23" name="Picture_39"/>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洗手液</w:t>
            </w:r>
          </w:p>
        </w:tc>
        <w:tc>
          <w:tcPr>
            <w:tcW w:w="0" w:type="auto"/>
            <w:tcBorders>
              <w:tl2br w:val="nil"/>
              <w:tr2bl w:val="nil"/>
            </w:tcBorders>
            <w:shd w:val="clear" w:color="auto" w:fill="auto"/>
            <w:noWrap/>
            <w:vAlign w:val="center"/>
          </w:tcPr>
          <w:p w14:paraId="720C28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500g</w:t>
            </w:r>
          </w:p>
        </w:tc>
        <w:tc>
          <w:tcPr>
            <w:tcW w:w="0" w:type="auto"/>
            <w:tcBorders>
              <w:tl2br w:val="nil"/>
              <w:tr2bl w:val="nil"/>
            </w:tcBorders>
            <w:shd w:val="clear" w:color="auto" w:fill="auto"/>
            <w:noWrap/>
            <w:vAlign w:val="center"/>
          </w:tcPr>
          <w:p w14:paraId="2D6C0810">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121950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0" w:type="auto"/>
            <w:tcBorders>
              <w:tl2br w:val="nil"/>
              <w:tr2bl w:val="nil"/>
            </w:tcBorders>
            <w:shd w:val="clear" w:color="auto" w:fill="auto"/>
            <w:noWrap/>
            <w:vAlign w:val="center"/>
          </w:tcPr>
          <w:p w14:paraId="66CCAE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FA32DD8">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r>
      <w:tr w14:paraId="5785D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5538FE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0" w:type="auto"/>
            <w:tcBorders>
              <w:tl2br w:val="nil"/>
              <w:tr2bl w:val="nil"/>
            </w:tcBorders>
            <w:shd w:val="clear" w:color="auto" w:fill="auto"/>
            <w:noWrap/>
            <w:vAlign w:val="center"/>
          </w:tcPr>
          <w:p w14:paraId="58A35B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11" name="Picture_52"/>
                  <wp:cNvGraphicFramePr/>
                  <a:graphic xmlns:a="http://schemas.openxmlformats.org/drawingml/2006/main">
                    <a:graphicData uri="http://schemas.openxmlformats.org/drawingml/2006/picture">
                      <pic:pic xmlns:pic="http://schemas.openxmlformats.org/drawingml/2006/picture">
                        <pic:nvPicPr>
                          <pic:cNvPr id="11" name="Picture_52"/>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15" name="Picture_51"/>
                  <wp:cNvGraphicFramePr/>
                  <a:graphic xmlns:a="http://schemas.openxmlformats.org/drawingml/2006/main">
                    <a:graphicData uri="http://schemas.openxmlformats.org/drawingml/2006/picture">
                      <pic:pic xmlns:pic="http://schemas.openxmlformats.org/drawingml/2006/picture">
                        <pic:nvPicPr>
                          <pic:cNvPr id="15" name="Picture_51"/>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除胶剂</w:t>
            </w:r>
          </w:p>
        </w:tc>
        <w:tc>
          <w:tcPr>
            <w:tcW w:w="0" w:type="auto"/>
            <w:tcBorders>
              <w:tl2br w:val="nil"/>
              <w:tr2bl w:val="nil"/>
            </w:tcBorders>
            <w:shd w:val="clear" w:color="auto" w:fill="auto"/>
            <w:noWrap/>
            <w:vAlign w:val="center"/>
          </w:tcPr>
          <w:p w14:paraId="5077A1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w:t>
            </w:r>
          </w:p>
        </w:tc>
        <w:tc>
          <w:tcPr>
            <w:tcW w:w="0" w:type="auto"/>
            <w:tcBorders>
              <w:tl2br w:val="nil"/>
              <w:tr2bl w:val="nil"/>
            </w:tcBorders>
            <w:shd w:val="clear" w:color="auto" w:fill="auto"/>
            <w:noWrap/>
            <w:vAlign w:val="center"/>
          </w:tcPr>
          <w:p w14:paraId="614CCB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B-1810</w:t>
            </w:r>
          </w:p>
        </w:tc>
        <w:tc>
          <w:tcPr>
            <w:tcW w:w="0" w:type="auto"/>
            <w:tcBorders>
              <w:tl2br w:val="nil"/>
              <w:tr2bl w:val="nil"/>
            </w:tcBorders>
            <w:shd w:val="clear" w:color="auto" w:fill="auto"/>
            <w:noWrap/>
            <w:vAlign w:val="center"/>
          </w:tcPr>
          <w:p w14:paraId="7A33C0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0" w:type="auto"/>
            <w:tcBorders>
              <w:tl2br w:val="nil"/>
              <w:tr2bl w:val="nil"/>
            </w:tcBorders>
            <w:shd w:val="clear" w:color="auto" w:fill="auto"/>
            <w:noWrap/>
            <w:vAlign w:val="center"/>
          </w:tcPr>
          <w:p w14:paraId="7854E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172AC1D">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r>
      <w:tr w14:paraId="5CBED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67797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0" w:type="auto"/>
            <w:tcBorders>
              <w:tl2br w:val="nil"/>
              <w:tr2bl w:val="nil"/>
            </w:tcBorders>
            <w:shd w:val="clear" w:color="auto" w:fill="auto"/>
            <w:noWrap/>
            <w:vAlign w:val="center"/>
          </w:tcPr>
          <w:p w14:paraId="1C4FFB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171450"/>
                  <wp:effectExtent l="0" t="0" r="0" b="0"/>
                  <wp:wrapNone/>
                  <wp:docPr id="9" name="Picture_61"/>
                  <wp:cNvGraphicFramePr/>
                  <a:graphic xmlns:a="http://schemas.openxmlformats.org/drawingml/2006/main">
                    <a:graphicData uri="http://schemas.openxmlformats.org/drawingml/2006/picture">
                      <pic:pic xmlns:pic="http://schemas.openxmlformats.org/drawingml/2006/picture">
                        <pic:nvPicPr>
                          <pic:cNvPr id="9" name="Picture_61"/>
                          <pic:cNvPicPr/>
                        </pic:nvPicPr>
                        <pic:blipFill>
                          <a:blip r:embed="rId15"/>
                          <a:stretch>
                            <a:fillRect/>
                          </a:stretch>
                        </pic:blipFill>
                        <pic:spPr>
                          <a:xfrm>
                            <a:off x="0" y="0"/>
                            <a:ext cx="0" cy="1714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扫把</w:t>
            </w:r>
          </w:p>
        </w:tc>
        <w:tc>
          <w:tcPr>
            <w:tcW w:w="0" w:type="auto"/>
            <w:tcBorders>
              <w:tl2br w:val="nil"/>
              <w:tr2bl w:val="nil"/>
            </w:tcBorders>
            <w:shd w:val="clear" w:color="auto" w:fill="auto"/>
            <w:noWrap/>
            <w:vAlign w:val="center"/>
          </w:tcPr>
          <w:p w14:paraId="2C0C5C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50把/件</w:t>
            </w:r>
          </w:p>
        </w:tc>
        <w:tc>
          <w:tcPr>
            <w:tcW w:w="0" w:type="auto"/>
            <w:tcBorders>
              <w:tl2br w:val="nil"/>
              <w:tr2bl w:val="nil"/>
            </w:tcBorders>
            <w:shd w:val="clear" w:color="auto" w:fill="auto"/>
            <w:noWrap/>
            <w:vAlign w:val="center"/>
          </w:tcPr>
          <w:p w14:paraId="279B2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花三角</w:t>
            </w:r>
          </w:p>
        </w:tc>
        <w:tc>
          <w:tcPr>
            <w:tcW w:w="0" w:type="auto"/>
            <w:tcBorders>
              <w:tl2br w:val="nil"/>
              <w:tr2bl w:val="nil"/>
            </w:tcBorders>
            <w:shd w:val="clear" w:color="auto" w:fill="auto"/>
            <w:noWrap/>
            <w:vAlign w:val="center"/>
          </w:tcPr>
          <w:p w14:paraId="6539C3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4AA919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D8BA07B">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r>
      <w:tr w14:paraId="0B925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0FDF30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0" w:type="auto"/>
            <w:tcBorders>
              <w:tl2br w:val="nil"/>
              <w:tr2bl w:val="nil"/>
            </w:tcBorders>
            <w:shd w:val="clear" w:color="auto" w:fill="auto"/>
            <w:noWrap/>
            <w:vAlign w:val="center"/>
          </w:tcPr>
          <w:p w14:paraId="1AE1C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撮箕</w:t>
            </w:r>
          </w:p>
        </w:tc>
        <w:tc>
          <w:tcPr>
            <w:tcW w:w="0" w:type="auto"/>
            <w:tcBorders>
              <w:tl2br w:val="nil"/>
              <w:tr2bl w:val="nil"/>
            </w:tcBorders>
            <w:shd w:val="clear" w:color="auto" w:fill="auto"/>
            <w:noWrap/>
            <w:vAlign w:val="center"/>
          </w:tcPr>
          <w:p w14:paraId="3A377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56个/箱</w:t>
            </w:r>
          </w:p>
        </w:tc>
        <w:tc>
          <w:tcPr>
            <w:tcW w:w="0" w:type="auto"/>
            <w:tcBorders>
              <w:tl2br w:val="nil"/>
              <w:tr2bl w:val="nil"/>
            </w:tcBorders>
            <w:shd w:val="clear" w:color="auto" w:fill="auto"/>
            <w:noWrap/>
            <w:vAlign w:val="center"/>
          </w:tcPr>
          <w:p w14:paraId="6368AE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0280</w:t>
            </w:r>
          </w:p>
        </w:tc>
        <w:tc>
          <w:tcPr>
            <w:tcW w:w="0" w:type="auto"/>
            <w:tcBorders>
              <w:tl2br w:val="nil"/>
              <w:tr2bl w:val="nil"/>
            </w:tcBorders>
            <w:shd w:val="clear" w:color="auto" w:fill="auto"/>
            <w:noWrap/>
            <w:vAlign w:val="center"/>
          </w:tcPr>
          <w:p w14:paraId="420CDD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146145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52826E4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r>
      <w:tr w14:paraId="2B43A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4A85A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0" w:type="auto"/>
            <w:tcBorders>
              <w:tl2br w:val="nil"/>
              <w:tr2bl w:val="nil"/>
            </w:tcBorders>
            <w:shd w:val="clear" w:color="auto" w:fill="auto"/>
            <w:noWrap/>
            <w:vAlign w:val="center"/>
          </w:tcPr>
          <w:p w14:paraId="7B4433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清洁毛巾</w:t>
            </w:r>
          </w:p>
        </w:tc>
        <w:tc>
          <w:tcPr>
            <w:tcW w:w="0" w:type="auto"/>
            <w:tcBorders>
              <w:tl2br w:val="nil"/>
              <w:tr2bl w:val="nil"/>
            </w:tcBorders>
            <w:shd w:val="clear" w:color="auto" w:fill="auto"/>
            <w:noWrap/>
            <w:vAlign w:val="center"/>
          </w:tcPr>
          <w:p w14:paraId="1F0D00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35*75cm 蓝\紫\咖\灰</w:t>
            </w:r>
          </w:p>
        </w:tc>
        <w:tc>
          <w:tcPr>
            <w:tcW w:w="0" w:type="auto"/>
            <w:tcBorders>
              <w:tl2br w:val="nil"/>
              <w:tr2bl w:val="nil"/>
            </w:tcBorders>
            <w:shd w:val="clear" w:color="auto" w:fill="auto"/>
            <w:noWrap/>
            <w:vAlign w:val="center"/>
          </w:tcPr>
          <w:p w14:paraId="5A0190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9004</w:t>
            </w:r>
          </w:p>
        </w:tc>
        <w:tc>
          <w:tcPr>
            <w:tcW w:w="0" w:type="auto"/>
            <w:tcBorders>
              <w:tl2br w:val="nil"/>
              <w:tr2bl w:val="nil"/>
            </w:tcBorders>
            <w:shd w:val="clear" w:color="auto" w:fill="auto"/>
            <w:noWrap/>
            <w:vAlign w:val="center"/>
          </w:tcPr>
          <w:p w14:paraId="0FCF71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0" w:type="auto"/>
            <w:tcBorders>
              <w:tl2br w:val="nil"/>
              <w:tr2bl w:val="nil"/>
            </w:tcBorders>
            <w:shd w:val="clear" w:color="auto" w:fill="auto"/>
            <w:noWrap/>
            <w:vAlign w:val="center"/>
          </w:tcPr>
          <w:p w14:paraId="7EEF0B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6D2FFD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r w14:paraId="5B240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F5A97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0" w:type="auto"/>
            <w:tcBorders>
              <w:tl2br w:val="nil"/>
              <w:tr2bl w:val="nil"/>
            </w:tcBorders>
            <w:shd w:val="clear" w:color="auto" w:fill="auto"/>
            <w:noWrap/>
            <w:vAlign w:val="center"/>
          </w:tcPr>
          <w:p w14:paraId="01A2A4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吸水拖把</w:t>
            </w:r>
          </w:p>
        </w:tc>
        <w:tc>
          <w:tcPr>
            <w:tcW w:w="0" w:type="auto"/>
            <w:tcBorders>
              <w:tl2br w:val="nil"/>
              <w:tr2bl w:val="nil"/>
            </w:tcBorders>
            <w:shd w:val="clear" w:color="auto" w:fill="auto"/>
            <w:noWrap/>
            <w:vAlign w:val="center"/>
          </w:tcPr>
          <w:p w14:paraId="5F903A1B">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32B53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JM007-28</w:t>
            </w:r>
          </w:p>
        </w:tc>
        <w:tc>
          <w:tcPr>
            <w:tcW w:w="0" w:type="auto"/>
            <w:tcBorders>
              <w:tl2br w:val="nil"/>
              <w:tr2bl w:val="nil"/>
            </w:tcBorders>
            <w:shd w:val="clear" w:color="auto" w:fill="auto"/>
            <w:noWrap/>
            <w:vAlign w:val="center"/>
          </w:tcPr>
          <w:p w14:paraId="5FB848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02A692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0FD18332">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r>
      <w:tr w14:paraId="79431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444149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0" w:type="auto"/>
            <w:tcBorders>
              <w:tl2br w:val="nil"/>
              <w:tr2bl w:val="nil"/>
            </w:tcBorders>
            <w:shd w:val="clear" w:color="auto" w:fill="auto"/>
            <w:noWrap/>
            <w:vAlign w:val="center"/>
          </w:tcPr>
          <w:p w14:paraId="3166E0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背心垃圾袋</w:t>
            </w:r>
          </w:p>
        </w:tc>
        <w:tc>
          <w:tcPr>
            <w:tcW w:w="0" w:type="auto"/>
            <w:tcBorders>
              <w:tl2br w:val="nil"/>
              <w:tr2bl w:val="nil"/>
            </w:tcBorders>
            <w:shd w:val="clear" w:color="auto" w:fill="auto"/>
            <w:noWrap/>
            <w:vAlign w:val="center"/>
          </w:tcPr>
          <w:p w14:paraId="242A34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约45个/把  100把/件</w:t>
            </w:r>
          </w:p>
        </w:tc>
        <w:tc>
          <w:tcPr>
            <w:tcW w:w="0" w:type="auto"/>
            <w:tcBorders>
              <w:tl2br w:val="nil"/>
              <w:tr2bl w:val="nil"/>
            </w:tcBorders>
            <w:shd w:val="clear" w:color="auto" w:fill="auto"/>
            <w:noWrap/>
            <w:vAlign w:val="center"/>
          </w:tcPr>
          <w:p w14:paraId="60495D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36cm黑  36128</w:t>
            </w:r>
          </w:p>
        </w:tc>
        <w:tc>
          <w:tcPr>
            <w:tcW w:w="0" w:type="auto"/>
            <w:tcBorders>
              <w:tl2br w:val="nil"/>
              <w:tr2bl w:val="nil"/>
            </w:tcBorders>
            <w:shd w:val="clear" w:color="auto" w:fill="auto"/>
            <w:noWrap/>
            <w:vAlign w:val="center"/>
          </w:tcPr>
          <w:p w14:paraId="068A5D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0F3D0D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7E522767">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3.85</w:t>
            </w:r>
          </w:p>
        </w:tc>
      </w:tr>
      <w:tr w14:paraId="1FCEB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3E12D1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0" w:type="auto"/>
            <w:tcBorders>
              <w:tl2br w:val="nil"/>
              <w:tr2bl w:val="nil"/>
            </w:tcBorders>
            <w:shd w:val="clear" w:color="auto" w:fill="auto"/>
            <w:noWrap/>
            <w:vAlign w:val="center"/>
          </w:tcPr>
          <w:p w14:paraId="1589E4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垃圾袋大（特厚）</w:t>
            </w:r>
          </w:p>
        </w:tc>
        <w:tc>
          <w:tcPr>
            <w:tcW w:w="0" w:type="auto"/>
            <w:tcBorders>
              <w:tl2br w:val="nil"/>
              <w:tr2bl w:val="nil"/>
            </w:tcBorders>
            <w:shd w:val="clear" w:color="auto" w:fill="auto"/>
            <w:noWrap/>
            <w:vAlign w:val="center"/>
          </w:tcPr>
          <w:p w14:paraId="30E8C6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90*100cm  40个/把</w:t>
            </w:r>
          </w:p>
        </w:tc>
        <w:tc>
          <w:tcPr>
            <w:tcW w:w="0" w:type="auto"/>
            <w:tcBorders>
              <w:tl2br w:val="nil"/>
              <w:tr2bl w:val="nil"/>
            </w:tcBorders>
            <w:shd w:val="clear" w:color="auto" w:fill="auto"/>
            <w:noWrap/>
            <w:vAlign w:val="center"/>
          </w:tcPr>
          <w:p w14:paraId="058BF4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新黑花 10把/件</w:t>
            </w:r>
          </w:p>
        </w:tc>
        <w:tc>
          <w:tcPr>
            <w:tcW w:w="0" w:type="auto"/>
            <w:tcBorders>
              <w:tl2br w:val="nil"/>
              <w:tr2bl w:val="nil"/>
            </w:tcBorders>
            <w:shd w:val="clear" w:color="auto" w:fill="auto"/>
            <w:noWrap/>
            <w:vAlign w:val="center"/>
          </w:tcPr>
          <w:p w14:paraId="0F0D58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0" w:type="auto"/>
            <w:tcBorders>
              <w:tl2br w:val="nil"/>
              <w:tr2bl w:val="nil"/>
            </w:tcBorders>
            <w:shd w:val="clear" w:color="auto" w:fill="auto"/>
            <w:noWrap/>
            <w:vAlign w:val="center"/>
          </w:tcPr>
          <w:p w14:paraId="45251A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17153C00">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r>
      <w:tr w14:paraId="15061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0" w:type="auto"/>
            <w:tcBorders>
              <w:tl2br w:val="nil"/>
              <w:tr2bl w:val="nil"/>
            </w:tcBorders>
            <w:shd w:val="clear" w:color="auto" w:fill="auto"/>
            <w:noWrap/>
            <w:vAlign w:val="center"/>
          </w:tcPr>
          <w:p w14:paraId="7A3C5E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0" w:type="auto"/>
            <w:tcBorders>
              <w:tl2br w:val="nil"/>
              <w:tr2bl w:val="nil"/>
            </w:tcBorders>
            <w:shd w:val="clear" w:color="auto" w:fill="auto"/>
            <w:noWrap/>
            <w:vAlign w:val="center"/>
          </w:tcPr>
          <w:p w14:paraId="445EF0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 cy="0"/>
                  <wp:effectExtent l="0" t="0" r="0" b="0"/>
                  <wp:wrapNone/>
                  <wp:docPr id="10" name="Picture_158"/>
                  <wp:cNvGraphicFramePr/>
                  <a:graphic xmlns:a="http://schemas.openxmlformats.org/drawingml/2006/main">
                    <a:graphicData uri="http://schemas.openxmlformats.org/drawingml/2006/picture">
                      <pic:pic xmlns:pic="http://schemas.openxmlformats.org/drawingml/2006/picture">
                        <pic:nvPicPr>
                          <pic:cNvPr id="10" name="Picture_158"/>
                          <pic:cNvPicPr/>
                        </pic:nvPicPr>
                        <pic:blipFill>
                          <a:blip r:embed="rId15"/>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lang w:val="en-US" w:eastAsia="zh-CN" w:bidi="ar"/>
              </w:rPr>
              <w:t>一次性手套</w:t>
            </w:r>
          </w:p>
        </w:tc>
        <w:tc>
          <w:tcPr>
            <w:tcW w:w="0" w:type="auto"/>
            <w:tcBorders>
              <w:tl2br w:val="nil"/>
              <w:tr2bl w:val="nil"/>
            </w:tcBorders>
            <w:shd w:val="clear" w:color="auto" w:fill="auto"/>
            <w:noWrap/>
            <w:vAlign w:val="center"/>
          </w:tcPr>
          <w:p w14:paraId="09BDA2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100只/包  100包/件</w:t>
            </w:r>
          </w:p>
        </w:tc>
        <w:tc>
          <w:tcPr>
            <w:tcW w:w="0" w:type="auto"/>
            <w:tcBorders>
              <w:tl2br w:val="nil"/>
              <w:tr2bl w:val="nil"/>
            </w:tcBorders>
            <w:shd w:val="clear" w:color="auto" w:fill="auto"/>
            <w:noWrap/>
            <w:vAlign w:val="center"/>
          </w:tcPr>
          <w:p w14:paraId="0A2F15FD">
            <w:pPr>
              <w:jc w:val="center"/>
              <w:rPr>
                <w:rFonts w:hint="eastAsia" w:ascii="仿宋" w:hAnsi="仿宋" w:eastAsia="仿宋" w:cs="仿宋"/>
                <w:i w:val="0"/>
                <w:iCs w:val="0"/>
                <w:color w:val="000000"/>
                <w:sz w:val="22"/>
                <w:szCs w:val="22"/>
                <w:u w:val="none"/>
              </w:rPr>
            </w:pPr>
          </w:p>
        </w:tc>
        <w:tc>
          <w:tcPr>
            <w:tcW w:w="0" w:type="auto"/>
            <w:tcBorders>
              <w:tl2br w:val="nil"/>
              <w:tr2bl w:val="nil"/>
            </w:tcBorders>
            <w:shd w:val="clear" w:color="auto" w:fill="auto"/>
            <w:noWrap/>
            <w:vAlign w:val="center"/>
          </w:tcPr>
          <w:p w14:paraId="74C54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0" w:type="auto"/>
            <w:tcBorders>
              <w:tl2br w:val="nil"/>
              <w:tr2bl w:val="nil"/>
            </w:tcBorders>
            <w:shd w:val="clear" w:color="auto" w:fill="auto"/>
            <w:noWrap/>
            <w:vAlign w:val="center"/>
          </w:tcPr>
          <w:p w14:paraId="0875A2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DDF8A34">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r>
      <w:tr w14:paraId="3DBEF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0" w:type="auto"/>
            <w:tcBorders>
              <w:tl2br w:val="nil"/>
              <w:tr2bl w:val="nil"/>
            </w:tcBorders>
            <w:shd w:val="clear" w:color="auto" w:fill="auto"/>
            <w:noWrap/>
            <w:vAlign w:val="center"/>
          </w:tcPr>
          <w:p w14:paraId="063EB4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0" w:type="auto"/>
            <w:tcBorders>
              <w:tl2br w:val="nil"/>
              <w:tr2bl w:val="nil"/>
            </w:tcBorders>
            <w:shd w:val="clear" w:color="auto" w:fill="auto"/>
            <w:noWrap/>
            <w:vAlign w:val="center"/>
          </w:tcPr>
          <w:p w14:paraId="4D4C26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胶手套</w:t>
            </w:r>
          </w:p>
        </w:tc>
        <w:tc>
          <w:tcPr>
            <w:tcW w:w="0" w:type="auto"/>
            <w:tcBorders>
              <w:tl2br w:val="nil"/>
              <w:tr2bl w:val="nil"/>
            </w:tcBorders>
            <w:shd w:val="clear" w:color="auto" w:fill="auto"/>
            <w:noWrap/>
            <w:vAlign w:val="center"/>
          </w:tcPr>
          <w:p w14:paraId="6C2373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长32cm</w:t>
            </w:r>
          </w:p>
        </w:tc>
        <w:tc>
          <w:tcPr>
            <w:tcW w:w="0" w:type="auto"/>
            <w:tcBorders>
              <w:tl2br w:val="nil"/>
              <w:tr2bl w:val="nil"/>
            </w:tcBorders>
            <w:shd w:val="clear" w:color="auto" w:fill="auto"/>
            <w:noWrap/>
            <w:vAlign w:val="center"/>
          </w:tcPr>
          <w:p w14:paraId="07055F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 M L</w:t>
            </w:r>
          </w:p>
        </w:tc>
        <w:tc>
          <w:tcPr>
            <w:tcW w:w="0" w:type="auto"/>
            <w:tcBorders>
              <w:tl2br w:val="nil"/>
              <w:tr2bl w:val="nil"/>
            </w:tcBorders>
            <w:shd w:val="clear" w:color="auto" w:fill="auto"/>
            <w:noWrap/>
            <w:vAlign w:val="center"/>
          </w:tcPr>
          <w:p w14:paraId="1076F0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0" w:type="auto"/>
            <w:tcBorders>
              <w:tl2br w:val="nil"/>
              <w:tr2bl w:val="nil"/>
            </w:tcBorders>
            <w:shd w:val="clear" w:color="auto" w:fill="auto"/>
            <w:noWrap/>
            <w:vAlign w:val="center"/>
          </w:tcPr>
          <w:p w14:paraId="7A93F6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l2br w:val="nil"/>
              <w:tr2bl w:val="nil"/>
            </w:tcBorders>
            <w:shd w:val="clear" w:color="auto" w:fill="auto"/>
            <w:noWrap/>
            <w:vAlign w:val="bottom"/>
          </w:tcPr>
          <w:p w14:paraId="2BA97536">
            <w:pPr>
              <w:keepNext w:val="0"/>
              <w:keepLines w:val="0"/>
              <w:widowControl/>
              <w:suppressLineNumbers w:val="0"/>
              <w:jc w:val="righ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r>
    </w:tbl>
    <w:p w14:paraId="26B9746A">
      <w:pPr>
        <w:snapToGrid w:val="0"/>
        <w:spacing w:after="0" w:line="560" w:lineRule="exact"/>
        <w:ind w:firstLine="720" w:firstLineChars="200"/>
        <w:rPr>
          <w:rFonts w:hint="eastAsia" w:ascii="仿宋" w:hAnsi="仿宋" w:eastAsia="仿宋" w:cs="仿宋"/>
          <w:color w:val="000000"/>
          <w:sz w:val="24"/>
          <w:szCs w:val="24"/>
        </w:rPr>
      </w:pPr>
      <w:r>
        <w:rPr>
          <w:rFonts w:hint="eastAsia" w:ascii="仿宋" w:hAnsi="仿宋" w:eastAsia="仿宋" w:cs="仿宋"/>
          <w:sz w:val="36"/>
          <w:szCs w:val="30"/>
        </w:rPr>
        <w:br w:type="page"/>
      </w:r>
    </w:p>
    <w:p w14:paraId="33B3BEC8">
      <w:pPr>
        <w:pStyle w:val="4"/>
        <w:numPr>
          <w:ilvl w:val="0"/>
          <w:numId w:val="13"/>
        </w:numPr>
        <w:spacing w:before="0" w:after="0"/>
        <w:jc w:val="center"/>
        <w:rPr>
          <w:rFonts w:hint="eastAsia" w:ascii="仿宋" w:hAnsi="仿宋" w:eastAsia="仿宋" w:cs="仿宋"/>
          <w:bCs/>
          <w:sz w:val="36"/>
          <w:szCs w:val="30"/>
        </w:rPr>
      </w:pPr>
      <w:r>
        <w:rPr>
          <w:rFonts w:hint="eastAsia" w:ascii="仿宋" w:hAnsi="仿宋" w:eastAsia="仿宋" w:cs="仿宋"/>
          <w:bCs/>
          <w:sz w:val="36"/>
          <w:szCs w:val="30"/>
        </w:rPr>
        <w:t xml:space="preserve"> </w:t>
      </w:r>
      <w:bookmarkStart w:id="41" w:name="_Toc6920"/>
      <w:r>
        <w:rPr>
          <w:rFonts w:hint="eastAsia" w:ascii="仿宋" w:hAnsi="仿宋" w:eastAsia="仿宋" w:cs="仿宋"/>
          <w:bCs/>
          <w:sz w:val="36"/>
          <w:szCs w:val="30"/>
        </w:rPr>
        <w:t>项目商务需求</w:t>
      </w:r>
      <w:bookmarkEnd w:id="28"/>
      <w:bookmarkEnd w:id="41"/>
    </w:p>
    <w:p w14:paraId="11AAC1F2">
      <w:pPr>
        <w:spacing w:after="0" w:line="400" w:lineRule="exact"/>
        <w:rPr>
          <w:rFonts w:hint="eastAsia" w:ascii="仿宋" w:hAnsi="仿宋" w:eastAsia="仿宋" w:cs="仿宋"/>
        </w:rPr>
      </w:pPr>
      <w:r>
        <w:rPr>
          <w:rFonts w:hint="eastAsia" w:ascii="仿宋" w:hAnsi="仿宋" w:eastAsia="仿宋" w:cs="仿宋"/>
          <w:color w:val="000000"/>
          <w:sz w:val="24"/>
          <w:szCs w:val="24"/>
        </w:rPr>
        <w:t>“※”标注的商务需求为符合性审查中的实质性要求，响应文件若不满足按无效响应处理。</w:t>
      </w:r>
    </w:p>
    <w:p w14:paraId="5EDF18BC">
      <w:pPr>
        <w:pStyle w:val="4"/>
        <w:adjustRightInd w:val="0"/>
        <w:snapToGrid w:val="0"/>
        <w:spacing w:after="0"/>
        <w:ind w:firstLine="482" w:firstLineChars="200"/>
        <w:rPr>
          <w:rFonts w:hint="eastAsia" w:ascii="仿宋" w:hAnsi="仿宋" w:eastAsia="仿宋" w:cs="仿宋"/>
          <w:color w:val="000000"/>
          <w:sz w:val="24"/>
          <w:szCs w:val="24"/>
        </w:rPr>
      </w:pPr>
      <w:bookmarkStart w:id="42" w:name="_Toc344475120"/>
      <w:bookmarkStart w:id="43" w:name="_Toc15813"/>
      <w:bookmarkStart w:id="44" w:name="_Toc62484881"/>
      <w:bookmarkStart w:id="45" w:name="_Toc2409"/>
      <w:bookmarkStart w:id="46" w:name="_Toc478823770"/>
      <w:r>
        <w:rPr>
          <w:rFonts w:hint="eastAsia" w:ascii="仿宋" w:hAnsi="仿宋" w:eastAsia="仿宋" w:cs="仿宋"/>
          <w:color w:val="000000"/>
          <w:sz w:val="24"/>
          <w:szCs w:val="24"/>
        </w:rPr>
        <w:t>※一、服务期限、地点及验收方式</w:t>
      </w:r>
      <w:bookmarkEnd w:id="42"/>
      <w:bookmarkEnd w:id="43"/>
      <w:bookmarkEnd w:id="44"/>
      <w:bookmarkEnd w:id="45"/>
    </w:p>
    <w:p w14:paraId="2FC4CA80">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（一）服务期限：合同自签订之日起至服务期2026年×月×日止，计算为一年。</w:t>
      </w:r>
    </w:p>
    <w:p w14:paraId="362CED51">
      <w:pPr>
        <w:snapToGrid w:val="0"/>
        <w:spacing w:after="0" w:line="560" w:lineRule="exact"/>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（二）服务地点：</w:t>
      </w:r>
      <w:r>
        <w:rPr>
          <w:rFonts w:hint="eastAsia" w:ascii="仿宋" w:hAnsi="仿宋" w:eastAsia="仿宋" w:cs="仿宋"/>
          <w:color w:val="000000"/>
          <w:sz w:val="24"/>
          <w:szCs w:val="24"/>
          <w:lang w:eastAsia="zh-CN"/>
        </w:rPr>
        <w:t>重庆两江新区星湖学校（</w:t>
      </w:r>
      <w:r>
        <w:rPr>
          <w:rFonts w:hint="eastAsia" w:ascii="仿宋" w:hAnsi="仿宋" w:eastAsia="仿宋" w:cs="仿宋"/>
          <w:color w:val="000000"/>
          <w:sz w:val="24"/>
          <w:szCs w:val="24"/>
          <w:lang w:val="en-US" w:eastAsia="zh-CN"/>
        </w:rPr>
        <w:t>重庆市两江新区人和街道登峰路1号</w:t>
      </w:r>
      <w:r>
        <w:rPr>
          <w:rFonts w:hint="eastAsia" w:ascii="仿宋" w:hAnsi="仿宋" w:eastAsia="仿宋" w:cs="仿宋"/>
          <w:color w:val="000000"/>
          <w:sz w:val="24"/>
          <w:szCs w:val="24"/>
          <w:lang w:eastAsia="zh-CN"/>
        </w:rPr>
        <w:t>）</w:t>
      </w:r>
    </w:p>
    <w:p w14:paraId="7498FBBD">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（三）验收方式：</w:t>
      </w:r>
      <w:bookmarkStart w:id="47" w:name="_Toc344475121"/>
      <w:r>
        <w:rPr>
          <w:rFonts w:hint="eastAsia" w:ascii="仿宋" w:hAnsi="仿宋" w:eastAsia="仿宋" w:cs="仿宋"/>
          <w:color w:val="000000"/>
          <w:sz w:val="24"/>
          <w:szCs w:val="24"/>
        </w:rPr>
        <w:t>本项目采取“分批次验收”方式。</w:t>
      </w:r>
    </w:p>
    <w:p w14:paraId="2BFE6E28">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服务期限内，采购</w:t>
      </w:r>
      <w:r>
        <w:rPr>
          <w:rFonts w:hint="eastAsia" w:ascii="仿宋" w:hAnsi="仿宋" w:eastAsia="仿宋" w:cs="仿宋"/>
          <w:sz w:val="24"/>
          <w:szCs w:val="24"/>
        </w:rPr>
        <w:t>人将根据具体工作安排不定期提出需求，成交供应商应按要求完成相应服务内容，并在每批次任务完成后5个工作日内提交成果资料及验收申请。</w:t>
      </w:r>
    </w:p>
    <w:p w14:paraId="5AD4CEF8">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采购人将依据本项目合同、比选文件、成交供应商响应文件及相关附件对每批次服务成果进行组织验收，验收内容包括但不限于：材料品质、安装效果、完成时间节点、服务响应情况等。</w:t>
      </w:r>
    </w:p>
    <w:p w14:paraId="3114E326">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验收合格的批次方可计入结算。未通过验收的，采购人有权要求限期整改，整改完成后重新组织验收。多次验收不合格或影响项目整体实施进度的，采购人有权依据合同相关条款追究违约责任。</w:t>
      </w:r>
    </w:p>
    <w:p w14:paraId="095B0798">
      <w:pPr>
        <w:pStyle w:val="4"/>
        <w:adjustRightInd w:val="0"/>
        <w:snapToGrid w:val="0"/>
        <w:spacing w:after="0"/>
        <w:ind w:firstLine="482" w:firstLineChars="200"/>
        <w:rPr>
          <w:rFonts w:hint="eastAsia" w:ascii="仿宋" w:hAnsi="仿宋" w:eastAsia="仿宋" w:cs="仿宋"/>
          <w:color w:val="000000"/>
          <w:sz w:val="24"/>
          <w:szCs w:val="24"/>
        </w:rPr>
      </w:pPr>
      <w:bookmarkStart w:id="48" w:name="_Toc28105"/>
      <w:bookmarkStart w:id="49" w:name="_Toc12411"/>
      <w:r>
        <w:rPr>
          <w:rFonts w:hint="eastAsia" w:ascii="仿宋" w:hAnsi="仿宋" w:eastAsia="仿宋" w:cs="仿宋"/>
          <w:color w:val="000000"/>
          <w:sz w:val="24"/>
          <w:szCs w:val="24"/>
        </w:rPr>
        <w:t>※二、</w:t>
      </w:r>
      <w:bookmarkEnd w:id="47"/>
      <w:r>
        <w:rPr>
          <w:rFonts w:hint="eastAsia" w:ascii="仿宋" w:hAnsi="仿宋" w:eastAsia="仿宋" w:cs="仿宋"/>
          <w:color w:val="000000"/>
          <w:sz w:val="24"/>
          <w:szCs w:val="24"/>
        </w:rPr>
        <w:t>报价要求</w:t>
      </w:r>
      <w:bookmarkEnd w:id="48"/>
      <w:bookmarkEnd w:id="49"/>
    </w:p>
    <w:p w14:paraId="043EFD15">
      <w:pPr>
        <w:snapToGrid w:val="0"/>
        <w:spacing w:after="0" w:line="560" w:lineRule="exact"/>
        <w:ind w:firstLine="480" w:firstLineChars="200"/>
        <w:rPr>
          <w:rFonts w:hint="eastAsia" w:ascii="仿宋" w:hAnsi="仿宋" w:eastAsia="仿宋" w:cs="仿宋"/>
          <w:color w:val="000000"/>
          <w:sz w:val="24"/>
          <w:szCs w:val="24"/>
        </w:rPr>
      </w:pPr>
      <w:bookmarkStart w:id="50" w:name="_Toc27349"/>
      <w:bookmarkStart w:id="51" w:name="_Toc344475122"/>
      <w:bookmarkStart w:id="52" w:name="_Toc62484883"/>
      <w:r>
        <w:rPr>
          <w:rFonts w:hint="eastAsia" w:ascii="仿宋" w:hAnsi="仿宋" w:eastAsia="仿宋" w:cs="仿宋"/>
          <w:color w:val="000000"/>
          <w:sz w:val="24"/>
          <w:szCs w:val="24"/>
        </w:rPr>
        <w:t>1.本项目采用</w:t>
      </w:r>
      <w:r>
        <w:rPr>
          <w:rFonts w:hint="eastAsia" w:ascii="仿宋" w:hAnsi="仿宋" w:eastAsia="仿宋" w:cs="仿宋"/>
          <w:color w:val="auto"/>
          <w:sz w:val="24"/>
          <w:szCs w:val="24"/>
          <w:highlight w:val="none"/>
        </w:rPr>
        <w:t>固定单价合同，按实结算</w:t>
      </w:r>
      <w:r>
        <w:rPr>
          <w:rFonts w:hint="eastAsia" w:ascii="仿宋" w:hAnsi="仿宋" w:eastAsia="仿宋" w:cs="仿宋"/>
          <w:color w:val="000000"/>
          <w:sz w:val="24"/>
          <w:szCs w:val="24"/>
        </w:rPr>
        <w:t>。结算公式如下：</w:t>
      </w:r>
    </w:p>
    <w:p w14:paraId="62B0DE34">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1.1结算总价=∑（</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单价×实际采购数量）</w:t>
      </w:r>
    </w:p>
    <w:p w14:paraId="7B7BB855">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1.2.实际采购数量：指在合同执行过程中，采购人实际采购的产品数量。</w:t>
      </w:r>
    </w:p>
    <w:p w14:paraId="545B8545">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供应商在编制报价时，应充分考虑《竞争性比选文件》、采购合同条款、国家现行技术及经济规范、行业标准及相关配套文件等要求，综合测算各项成本。报价应涵盖完成本项目范围内全部工作所需的人工费、材料费、机械费、运输费、设计费、企业管理费、利润、风险费用、保险、规费、税金等一切费用。采购人不再就上述费用以外的事项另行支付任何款项。</w:t>
      </w:r>
    </w:p>
    <w:p w14:paraId="56149396">
      <w:pPr>
        <w:pStyle w:val="4"/>
        <w:adjustRightInd w:val="0"/>
        <w:snapToGrid w:val="0"/>
        <w:spacing w:after="0"/>
        <w:ind w:firstLine="482" w:firstLineChars="200"/>
        <w:rPr>
          <w:rFonts w:hint="eastAsia" w:ascii="仿宋" w:hAnsi="仿宋" w:eastAsia="仿宋" w:cs="仿宋"/>
          <w:color w:val="000000"/>
          <w:sz w:val="24"/>
          <w:szCs w:val="24"/>
        </w:rPr>
      </w:pPr>
      <w:bookmarkStart w:id="53" w:name="_Toc12880"/>
      <w:r>
        <w:rPr>
          <w:rFonts w:hint="eastAsia" w:ascii="仿宋" w:hAnsi="仿宋" w:eastAsia="仿宋" w:cs="仿宋"/>
          <w:color w:val="000000"/>
          <w:sz w:val="24"/>
          <w:szCs w:val="24"/>
        </w:rPr>
        <w:t>※三、付款方式</w:t>
      </w:r>
      <w:bookmarkEnd w:id="50"/>
      <w:bookmarkEnd w:id="51"/>
      <w:bookmarkEnd w:id="52"/>
      <w:bookmarkEnd w:id="53"/>
      <w:bookmarkStart w:id="54" w:name="_Toc344475123"/>
    </w:p>
    <w:bookmarkEnd w:id="54"/>
    <w:p w14:paraId="6E6ED46E">
      <w:pPr>
        <w:snapToGrid w:val="0"/>
        <w:spacing w:after="0" w:line="560" w:lineRule="exact"/>
        <w:ind w:firstLine="480" w:firstLineChars="200"/>
        <w:rPr>
          <w:rFonts w:hint="eastAsia" w:ascii="仿宋" w:hAnsi="仿宋" w:eastAsia="仿宋" w:cs="仿宋"/>
          <w:color w:val="000000"/>
          <w:sz w:val="24"/>
          <w:szCs w:val="24"/>
        </w:rPr>
      </w:pPr>
      <w:bookmarkStart w:id="55" w:name="_Toc1028"/>
      <w:bookmarkStart w:id="56" w:name="_Toc62484884"/>
      <w:r>
        <w:rPr>
          <w:rFonts w:hint="eastAsia" w:ascii="仿宋" w:hAnsi="仿宋" w:eastAsia="仿宋" w:cs="仿宋"/>
          <w:color w:val="000000"/>
          <w:sz w:val="24"/>
          <w:szCs w:val="24"/>
        </w:rPr>
        <w:t>本项目按批次形成账单，采购人依据中标人实际完成的服务内容进行确认与验收。每批次费用在供货验收合格后支付，即：中标人完成供货并提交完整结算资料，采购人审核确认</w:t>
      </w:r>
      <w:r>
        <w:rPr>
          <w:rFonts w:hint="eastAsia" w:ascii="仿宋" w:hAnsi="仿宋" w:eastAsia="仿宋" w:cs="仿宋"/>
          <w:color w:val="000000"/>
          <w:sz w:val="24"/>
          <w:szCs w:val="24"/>
          <w:lang w:eastAsia="zh-CN"/>
        </w:rPr>
        <w:t>后支付至</w:t>
      </w:r>
      <w:r>
        <w:rPr>
          <w:rFonts w:hint="eastAsia" w:ascii="仿宋" w:hAnsi="仿宋" w:eastAsia="仿宋" w:cs="仿宋"/>
          <w:color w:val="000000"/>
          <w:sz w:val="24"/>
          <w:szCs w:val="24"/>
          <w:lang w:val="en-US" w:eastAsia="zh-CN"/>
        </w:rPr>
        <w:t>审计金额的100%。</w:t>
      </w:r>
      <w:r>
        <w:rPr>
          <w:rFonts w:hint="eastAsia" w:ascii="仿宋" w:hAnsi="仿宋" w:eastAsia="仿宋" w:cs="仿宋"/>
          <w:color w:val="auto"/>
          <w:kern w:val="0"/>
          <w:sz w:val="24"/>
          <w:szCs w:val="24"/>
          <w:highlight w:val="none"/>
          <w:lang w:val="en-US" w:eastAsia="zh-CN"/>
        </w:rPr>
        <w:t>服务供应商按采购人要求开具正规发票。</w:t>
      </w:r>
    </w:p>
    <w:p w14:paraId="2CD8723A">
      <w:pPr>
        <w:pStyle w:val="4"/>
        <w:adjustRightInd w:val="0"/>
        <w:snapToGrid w:val="0"/>
        <w:spacing w:after="0"/>
        <w:ind w:firstLine="482" w:firstLineChars="200"/>
        <w:rPr>
          <w:rFonts w:hint="eastAsia" w:ascii="仿宋" w:hAnsi="仿宋" w:eastAsia="仿宋" w:cs="仿宋"/>
          <w:color w:val="000000"/>
          <w:sz w:val="24"/>
          <w:szCs w:val="24"/>
        </w:rPr>
      </w:pPr>
      <w:bookmarkStart w:id="57" w:name="_Toc20272"/>
      <w:r>
        <w:rPr>
          <w:rFonts w:hint="eastAsia" w:ascii="仿宋" w:hAnsi="仿宋" w:eastAsia="仿宋" w:cs="仿宋"/>
          <w:color w:val="000000"/>
          <w:sz w:val="24"/>
          <w:szCs w:val="24"/>
        </w:rPr>
        <w:t>※四、质量保障、售后服务要求</w:t>
      </w:r>
      <w:bookmarkEnd w:id="55"/>
      <w:bookmarkEnd w:id="57"/>
    </w:p>
    <w:p w14:paraId="06A2F510">
      <w:pPr>
        <w:snapToGrid w:val="0"/>
        <w:spacing w:after="0" w:line="560" w:lineRule="exact"/>
        <w:ind w:firstLine="480" w:firstLineChars="200"/>
        <w:rPr>
          <w:rFonts w:hint="eastAsia" w:ascii="仿宋" w:hAnsi="仿宋" w:eastAsia="仿宋" w:cs="仿宋"/>
          <w:color w:val="000000"/>
          <w:sz w:val="24"/>
          <w:szCs w:val="24"/>
        </w:rPr>
      </w:pPr>
      <w:bookmarkStart w:id="58" w:name="_Toc8372"/>
      <w:r>
        <w:rPr>
          <w:rFonts w:hint="eastAsia" w:ascii="仿宋" w:hAnsi="仿宋" w:eastAsia="仿宋" w:cs="仿宋"/>
          <w:color w:val="000000"/>
          <w:sz w:val="24"/>
          <w:szCs w:val="24"/>
        </w:rPr>
        <w:t>（一）设备和材料质量总体要求：</w:t>
      </w:r>
    </w:p>
    <w:p w14:paraId="34A0200F">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成交供应商所提供的材料及成品应符合国家及行业相关质量标准和环保要求，确保产品真实、合法、合规。严禁提供假冒伪劣、二手翻新、淘汰产品。所供材料为全新合格产品，并应符合现行国家或行业规定的技术参数及性能指标。</w:t>
      </w:r>
    </w:p>
    <w:p w14:paraId="7DFAB098">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（二）质保期限：</w:t>
      </w:r>
    </w:p>
    <w:p w14:paraId="1555AC8F">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1.本项目所交付全部货物（含清单所列全部品目及其附件、配件、耗材）之质保期自验收合格之日起算。质保服务期间所发生的检测、维修、更换、往返运输与包装等全部费用由成交供应商承担。</w:t>
      </w:r>
    </w:p>
    <w:p w14:paraId="12C9AED0">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2.本项目所需商品（包括但不限于）最低质保期限如下：</w:t>
      </w:r>
    </w:p>
    <w:p w14:paraId="5E441244">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（1）常规办公文具器具类（如签字/中性笔、订书机、起钉器、剪刀、尺、修正带、笔筒等）：不少于6个月。</w:t>
      </w:r>
    </w:p>
    <w:p w14:paraId="747D9716">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（2）文件/资料管理类（如档案盒/袋、资料册/架、文件筐、拉链袋、按扣/吊式文件夹、凭证盒、会计档案盒等）：不少于12个月。</w:t>
      </w:r>
    </w:p>
    <w:p w14:paraId="111A25C6">
      <w:pPr>
        <w:snapToGrid w:val="0"/>
        <w:spacing w:after="0"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（3）纸张及一次性耗材类（如</w:t>
      </w:r>
      <w:r>
        <w:rPr>
          <w:rFonts w:hint="eastAsia" w:ascii="仿宋" w:hAnsi="仿宋" w:eastAsia="仿宋" w:cs="仿宋"/>
          <w:sz w:val="24"/>
          <w:szCs w:val="24"/>
          <w:lang w:eastAsia="zh-CN"/>
        </w:rPr>
        <w:t>标</w:t>
      </w:r>
      <w:r>
        <w:rPr>
          <w:rFonts w:hint="eastAsia" w:ascii="仿宋" w:hAnsi="仿宋" w:eastAsia="仿宋" w:cs="仿宋"/>
          <w:sz w:val="24"/>
          <w:szCs w:val="24"/>
        </w:rPr>
        <w:t>签纸等一次性消耗品）：应保证在正常使用条件下无质量缺陷（不起毛、不卡纸、无异味、无渗漏等），到货起7日内发现批量性质量问题的，供应商须无条件换货。</w:t>
      </w:r>
    </w:p>
    <w:p w14:paraId="5E7D8925">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）安全与卫生防护类（如一次性手套</w:t>
      </w:r>
      <w:r>
        <w:rPr>
          <w:rFonts w:hint="eastAsia" w:ascii="仿宋" w:hAnsi="仿宋" w:eastAsia="仿宋" w:cs="仿宋"/>
          <w:color w:val="000000"/>
          <w:sz w:val="24"/>
          <w:szCs w:val="24"/>
        </w:rPr>
        <w:t>等）：必须在保质期内交付并符合国家/行业标准；发现胀包、渗漏、失效等，立即更换。</w:t>
      </w:r>
    </w:p>
    <w:p w14:paraId="1103294F">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）未明示类别：如附件清单中有未被上述条款明确覆盖的品目（非一次性消耗品），其质保期不低于12个月。</w:t>
      </w:r>
    </w:p>
    <w:p w14:paraId="41547F82">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（三）售后服务要求：</w:t>
      </w:r>
    </w:p>
    <w:p w14:paraId="61AC86D3">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成交供应商在质保期间应为采购人提供如下售后服务：</w:t>
      </w:r>
    </w:p>
    <w:p w14:paraId="32BD3C5F">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1.供应商应设立专属售后服务电话，提供常规使用、保养及维护咨询，及时解答采购人在实际使用中遇到的问题，并给予专业建议。</w:t>
      </w:r>
    </w:p>
    <w:p w14:paraId="20C1DBAF">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2.在接到采购人售</w:t>
      </w:r>
      <w:r>
        <w:rPr>
          <w:rFonts w:hint="eastAsia" w:ascii="仿宋" w:hAnsi="仿宋" w:eastAsia="仿宋" w:cs="仿宋"/>
          <w:sz w:val="24"/>
          <w:szCs w:val="24"/>
        </w:rPr>
        <w:t>后服务需求后，供应商应在12小时内响应，如无法远程解决，须在24小时内派遣专业人员到现场处理，</w:t>
      </w:r>
      <w:r>
        <w:rPr>
          <w:rFonts w:hint="eastAsia" w:ascii="仿宋" w:hAnsi="仿宋" w:eastAsia="仿宋" w:cs="仿宋"/>
          <w:color w:val="000000"/>
          <w:sz w:val="24"/>
          <w:szCs w:val="24"/>
        </w:rPr>
        <w:t>5个工作日内修复或以新机/同档次新品更换。</w:t>
      </w:r>
    </w:p>
    <w:p w14:paraId="481593E1">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3.针对重大活动、重要节点期间发生的突发性售后需求，供应商应提供优先保障机制，在接报后2小时内启动应急响应措施</w:t>
      </w:r>
      <w:r>
        <w:rPr>
          <w:rFonts w:hint="eastAsia" w:ascii="仿宋" w:hAnsi="仿宋" w:eastAsia="仿宋" w:cs="仿宋"/>
          <w:color w:val="000000"/>
          <w:sz w:val="24"/>
          <w:szCs w:val="24"/>
        </w:rPr>
        <w:t>，并全力保障其功能正常使用。</w:t>
      </w:r>
    </w:p>
    <w:p w14:paraId="7ED6E744">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4.质保期内因产品本身质量问题导致的故障、损坏或不符合采购需求（含与既有设备/系统兼容性不良），供应商应在接到采购人通知后：</w:t>
      </w:r>
    </w:p>
    <w:p w14:paraId="15731551">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4.1所有质保服务不得收取任何额外费用；更换件/整机之质保期自更换之日起重新起算。</w:t>
      </w:r>
    </w:p>
    <w:p w14:paraId="7B057068">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4.2因采购人明显不当使用、私自拆改或不可抗力导致的损坏不在免费质保范围。</w:t>
      </w:r>
    </w:p>
    <w:p w14:paraId="1AB63786">
      <w:pPr>
        <w:pStyle w:val="4"/>
        <w:adjustRightInd w:val="0"/>
        <w:snapToGrid w:val="0"/>
        <w:spacing w:after="0"/>
        <w:ind w:firstLine="482" w:firstLineChars="200"/>
        <w:rPr>
          <w:rFonts w:hint="eastAsia" w:ascii="仿宋" w:hAnsi="仿宋" w:eastAsia="仿宋" w:cs="仿宋"/>
          <w:color w:val="000000"/>
          <w:sz w:val="24"/>
          <w:szCs w:val="24"/>
        </w:rPr>
      </w:pPr>
      <w:bookmarkStart w:id="59" w:name="_Toc15074"/>
      <w:r>
        <w:rPr>
          <w:rFonts w:hint="eastAsia" w:ascii="仿宋" w:hAnsi="仿宋" w:eastAsia="仿宋" w:cs="仿宋"/>
          <w:color w:val="000000"/>
          <w:sz w:val="24"/>
          <w:szCs w:val="24"/>
        </w:rPr>
        <w:t>※五、</w:t>
      </w:r>
      <w:bookmarkEnd w:id="56"/>
      <w:r>
        <w:rPr>
          <w:rFonts w:hint="eastAsia" w:ascii="仿宋" w:hAnsi="仿宋" w:eastAsia="仿宋" w:cs="仿宋"/>
          <w:color w:val="000000"/>
          <w:sz w:val="24"/>
          <w:szCs w:val="24"/>
        </w:rPr>
        <w:t>安全责任</w:t>
      </w:r>
      <w:bookmarkEnd w:id="58"/>
      <w:bookmarkEnd w:id="59"/>
    </w:p>
    <w:p w14:paraId="5B7CDF54">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成交供应商应严格按安全标准组织安装工作，并随时接受采购人实施的监督检查。由于成交供应商安全措施不力造成事故的责任和因此发生的费用，由成交供应商承担。采购人代表到现场检查时，成交供应商现场管理人员必须积极配合，严重的安全问题视情节加重处罚。</w:t>
      </w:r>
    </w:p>
    <w:p w14:paraId="60907693">
      <w:pPr>
        <w:pStyle w:val="4"/>
        <w:adjustRightInd w:val="0"/>
        <w:snapToGrid w:val="0"/>
        <w:spacing w:after="0"/>
        <w:ind w:firstLine="482" w:firstLineChars="200"/>
        <w:rPr>
          <w:rFonts w:hint="eastAsia" w:ascii="仿宋" w:hAnsi="仿宋" w:eastAsia="仿宋" w:cs="仿宋"/>
          <w:color w:val="000000"/>
          <w:sz w:val="24"/>
          <w:szCs w:val="24"/>
        </w:rPr>
      </w:pPr>
      <w:bookmarkStart w:id="60" w:name="_Toc27591"/>
      <w:bookmarkStart w:id="61" w:name="_Toc3866"/>
      <w:r>
        <w:rPr>
          <w:rFonts w:hint="eastAsia" w:ascii="仿宋" w:hAnsi="仿宋" w:eastAsia="仿宋" w:cs="仿宋"/>
          <w:color w:val="000000"/>
          <w:sz w:val="24"/>
          <w:szCs w:val="24"/>
        </w:rPr>
        <w:t>※六、转包、分包</w:t>
      </w:r>
      <w:bookmarkEnd w:id="60"/>
      <w:bookmarkEnd w:id="61"/>
    </w:p>
    <w:p w14:paraId="2121D62C">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成交供应商未经采购人书面同意，不得将本项目转包、分包给第三方，如成交供应商将本项目转包、分包给第三方的，采购人有权解除合同，同时采购人有权要求成交供应商按合同总金额的10%支付违约金，因此给采购人造成的损失应由成交供应商承担赔偿责任。</w:t>
      </w:r>
    </w:p>
    <w:p w14:paraId="2A2217A0">
      <w:pPr>
        <w:pStyle w:val="4"/>
        <w:adjustRightInd w:val="0"/>
        <w:snapToGrid w:val="0"/>
        <w:spacing w:after="0"/>
        <w:ind w:firstLine="482" w:firstLineChars="200"/>
        <w:rPr>
          <w:rFonts w:hint="eastAsia" w:ascii="仿宋" w:hAnsi="仿宋" w:eastAsia="仿宋" w:cs="仿宋"/>
          <w:color w:val="000000"/>
          <w:sz w:val="24"/>
          <w:szCs w:val="24"/>
        </w:rPr>
      </w:pPr>
      <w:bookmarkStart w:id="62" w:name="_Toc344475124"/>
      <w:bookmarkStart w:id="63" w:name="_Toc16115"/>
      <w:bookmarkStart w:id="64" w:name="_Toc3162"/>
      <w:bookmarkStart w:id="65" w:name="_Toc54879135"/>
      <w:bookmarkStart w:id="66" w:name="_Toc62484885"/>
      <w:r>
        <w:rPr>
          <w:rFonts w:hint="eastAsia" w:ascii="仿宋" w:hAnsi="仿宋" w:eastAsia="仿宋" w:cs="仿宋"/>
          <w:color w:val="000000"/>
          <w:sz w:val="24"/>
          <w:szCs w:val="24"/>
        </w:rPr>
        <w:t>※七、</w:t>
      </w:r>
      <w:bookmarkEnd w:id="62"/>
      <w:bookmarkStart w:id="67" w:name="_Toc4716"/>
      <w:bookmarkStart w:id="68" w:name="_Toc344475125"/>
      <w:r>
        <w:rPr>
          <w:rFonts w:hint="eastAsia" w:ascii="仿宋" w:hAnsi="仿宋" w:eastAsia="仿宋" w:cs="仿宋"/>
          <w:color w:val="000000"/>
          <w:sz w:val="24"/>
          <w:szCs w:val="24"/>
        </w:rPr>
        <w:t>知识产权</w:t>
      </w:r>
      <w:bookmarkEnd w:id="63"/>
      <w:bookmarkEnd w:id="64"/>
      <w:bookmarkEnd w:id="67"/>
    </w:p>
    <w:p w14:paraId="78F10D18">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采购人在中华人民共和国境内使用成交供应商提供的货物及服务时免受第三方提出的侵犯其专利权或其它知识产权的起诉。如果第三方提出侵权指控，供应商应承担由此而引起的一切法律责任和费用。</w:t>
      </w:r>
    </w:p>
    <w:p w14:paraId="529045DB">
      <w:pPr>
        <w:pStyle w:val="4"/>
        <w:adjustRightInd w:val="0"/>
        <w:snapToGrid w:val="0"/>
        <w:spacing w:after="0"/>
        <w:ind w:firstLine="482" w:firstLineChars="200"/>
        <w:rPr>
          <w:rFonts w:hint="eastAsia" w:ascii="仿宋" w:hAnsi="仿宋" w:eastAsia="仿宋" w:cs="仿宋"/>
          <w:color w:val="000000"/>
          <w:sz w:val="24"/>
          <w:szCs w:val="24"/>
        </w:rPr>
      </w:pPr>
      <w:bookmarkStart w:id="69" w:name="_Toc9034"/>
      <w:bookmarkStart w:id="70" w:name="_Toc9465"/>
      <w:r>
        <w:rPr>
          <w:rFonts w:hint="eastAsia" w:ascii="仿宋" w:hAnsi="仿宋" w:eastAsia="仿宋" w:cs="仿宋"/>
          <w:color w:val="000000"/>
          <w:sz w:val="24"/>
          <w:szCs w:val="24"/>
        </w:rPr>
        <w:t>※八、其他</w:t>
      </w:r>
      <w:bookmarkEnd w:id="65"/>
      <w:bookmarkEnd w:id="66"/>
      <w:bookmarkEnd w:id="69"/>
      <w:bookmarkEnd w:id="70"/>
    </w:p>
    <w:bookmarkEnd w:id="68"/>
    <w:p w14:paraId="03D4D162">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（一）本项目招标文件及其补遗文件（如有）、响应文件和承诺是合同不可分割的部分。</w:t>
      </w:r>
    </w:p>
    <w:p w14:paraId="16714285">
      <w:pPr>
        <w:snapToGrid w:val="0"/>
        <w:spacing w:after="0"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（二）其他未尽事宜由供需双方在采购合同中详细约定。</w:t>
      </w:r>
    </w:p>
    <w:p w14:paraId="12119859">
      <w:pPr>
        <w:pStyle w:val="4"/>
        <w:pageBreakBefore/>
        <w:spacing w:before="0" w:after="0" w:line="360" w:lineRule="auto"/>
        <w:jc w:val="center"/>
        <w:rPr>
          <w:rFonts w:hint="eastAsia" w:ascii="仿宋" w:hAnsi="仿宋" w:eastAsia="仿宋" w:cs="仿宋"/>
          <w:bCs/>
          <w:sz w:val="36"/>
          <w:szCs w:val="30"/>
        </w:rPr>
      </w:pPr>
      <w:bookmarkStart w:id="71" w:name="_Toc32043"/>
      <w:r>
        <w:rPr>
          <w:rFonts w:hint="eastAsia" w:ascii="仿宋" w:hAnsi="仿宋" w:eastAsia="仿宋" w:cs="仿宋"/>
          <w:bCs/>
          <w:sz w:val="36"/>
          <w:szCs w:val="30"/>
        </w:rPr>
        <w:t>第四篇  比选程序及方法、评审标准、无效响应和</w:t>
      </w:r>
      <w:r>
        <w:rPr>
          <w:rFonts w:hint="eastAsia" w:ascii="仿宋" w:hAnsi="仿宋" w:eastAsia="仿宋" w:cs="仿宋"/>
          <w:bCs/>
          <w:sz w:val="36"/>
          <w:szCs w:val="36"/>
        </w:rPr>
        <w:t>采购终止</w:t>
      </w:r>
      <w:bookmarkEnd w:id="46"/>
      <w:bookmarkEnd w:id="71"/>
    </w:p>
    <w:p w14:paraId="480E525E">
      <w:pPr>
        <w:pStyle w:val="4"/>
        <w:adjustRightInd w:val="0"/>
        <w:snapToGrid w:val="0"/>
        <w:spacing w:before="0" w:after="0"/>
        <w:ind w:firstLine="482" w:firstLineChars="200"/>
        <w:rPr>
          <w:rFonts w:hint="eastAsia" w:ascii="仿宋" w:hAnsi="仿宋" w:eastAsia="仿宋" w:cs="仿宋"/>
          <w:color w:val="000000"/>
          <w:sz w:val="24"/>
          <w:szCs w:val="24"/>
        </w:rPr>
      </w:pPr>
      <w:bookmarkStart w:id="72" w:name="_Toc14696"/>
      <w:bookmarkStart w:id="73" w:name="_Toc478823771"/>
      <w:r>
        <w:rPr>
          <w:rFonts w:hint="eastAsia" w:ascii="仿宋" w:hAnsi="仿宋" w:eastAsia="仿宋" w:cs="仿宋"/>
          <w:color w:val="000000"/>
          <w:sz w:val="24"/>
          <w:szCs w:val="24"/>
        </w:rPr>
        <w:t>一、比选程序及方法</w:t>
      </w:r>
      <w:bookmarkEnd w:id="72"/>
      <w:bookmarkEnd w:id="73"/>
    </w:p>
    <w:p w14:paraId="687AB74A">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（一）比选按竞争性比选文件规定的时间和地点进行，供应商须有法定代表人（或其授权代表）或自然人参加并签到。</w:t>
      </w:r>
    </w:p>
    <w:p w14:paraId="46D6753D">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（二）比选小组对各供应商的资格条件、响应文件的有效性、完整性和响应程度进行审查。各供应商只有在完全符合要求的前提下，才能参与正式比选。</w:t>
      </w:r>
    </w:p>
    <w:p w14:paraId="2C5C7975">
      <w:pPr>
        <w:snapToGrid w:val="0"/>
        <w:spacing w:after="0" w:line="40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1.</w:t>
      </w:r>
      <w:r>
        <w:rPr>
          <w:rFonts w:hint="eastAsia" w:ascii="仿宋" w:hAnsi="仿宋" w:eastAsia="仿宋" w:cs="仿宋"/>
          <w:kern w:val="0"/>
          <w:sz w:val="24"/>
          <w:szCs w:val="24"/>
        </w:rPr>
        <w:t>资格性审查。依据法律法规和竞争性比选文件的规定，对响应文件中的资格证明、等进行审查，以确定供应商是否具备比选资格。资格性审查资料表如下：</w:t>
      </w:r>
    </w:p>
    <w:tbl>
      <w:tblPr>
        <w:tblStyle w:val="58"/>
        <w:tblW w:w="977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065"/>
        <w:gridCol w:w="3405"/>
        <w:gridCol w:w="4354"/>
      </w:tblGrid>
      <w:tr w14:paraId="0475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14:paraId="72AC3E3D">
            <w:pPr>
              <w:spacing w:after="0" w:line="40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rPr>
              <w:t>序号</w:t>
            </w:r>
          </w:p>
        </w:tc>
        <w:tc>
          <w:tcPr>
            <w:tcW w:w="4470" w:type="dxa"/>
            <w:gridSpan w:val="2"/>
            <w:vAlign w:val="center"/>
          </w:tcPr>
          <w:p w14:paraId="54DCA7F7">
            <w:pPr>
              <w:spacing w:after="0" w:line="40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rPr>
              <w:t>检查因素</w:t>
            </w:r>
          </w:p>
        </w:tc>
        <w:tc>
          <w:tcPr>
            <w:tcW w:w="4354" w:type="dxa"/>
            <w:vAlign w:val="center"/>
          </w:tcPr>
          <w:p w14:paraId="302487AC">
            <w:pPr>
              <w:spacing w:after="0" w:line="400" w:lineRule="exact"/>
              <w:jc w:val="center"/>
              <w:rPr>
                <w:rFonts w:hint="eastAsia" w:ascii="仿宋" w:hAnsi="仿宋" w:eastAsia="仿宋" w:cs="仿宋"/>
                <w:b/>
                <w:kern w:val="0"/>
                <w:sz w:val="21"/>
                <w:szCs w:val="21"/>
              </w:rPr>
            </w:pPr>
            <w:r>
              <w:rPr>
                <w:rFonts w:hint="eastAsia" w:ascii="仿宋" w:hAnsi="仿宋" w:eastAsia="仿宋" w:cs="仿宋"/>
                <w:b/>
                <w:kern w:val="0"/>
                <w:sz w:val="21"/>
                <w:szCs w:val="21"/>
              </w:rPr>
              <w:t>检查内容</w:t>
            </w:r>
          </w:p>
        </w:tc>
      </w:tr>
      <w:tr w14:paraId="3958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restart"/>
            <w:vAlign w:val="center"/>
          </w:tcPr>
          <w:p w14:paraId="2EF89AD2">
            <w:pPr>
              <w:spacing w:after="0" w:line="400" w:lineRule="exact"/>
              <w:jc w:val="center"/>
              <w:rPr>
                <w:rFonts w:hint="eastAsia" w:ascii="仿宋" w:hAnsi="仿宋" w:eastAsia="仿宋" w:cs="仿宋"/>
                <w:sz w:val="21"/>
                <w:szCs w:val="21"/>
              </w:rPr>
            </w:pPr>
            <w:r>
              <w:rPr>
                <w:rFonts w:hint="eastAsia" w:ascii="仿宋" w:hAnsi="仿宋" w:eastAsia="仿宋" w:cs="仿宋"/>
                <w:sz w:val="21"/>
                <w:szCs w:val="21"/>
              </w:rPr>
              <w:t>（一）</w:t>
            </w:r>
          </w:p>
        </w:tc>
        <w:tc>
          <w:tcPr>
            <w:tcW w:w="1065" w:type="dxa"/>
            <w:vMerge w:val="restart"/>
            <w:vAlign w:val="center"/>
          </w:tcPr>
          <w:p w14:paraId="12583406">
            <w:pPr>
              <w:spacing w:after="0" w:line="400" w:lineRule="exact"/>
              <w:rPr>
                <w:rFonts w:hint="eastAsia" w:ascii="仿宋" w:hAnsi="仿宋" w:eastAsia="仿宋" w:cs="仿宋"/>
                <w:sz w:val="21"/>
                <w:szCs w:val="21"/>
                <w:lang w:val="zh-CN"/>
              </w:rPr>
            </w:pPr>
            <w:r>
              <w:rPr>
                <w:rFonts w:hint="eastAsia" w:ascii="仿宋" w:hAnsi="仿宋" w:eastAsia="仿宋" w:cs="仿宋"/>
                <w:sz w:val="21"/>
                <w:szCs w:val="21"/>
                <w:lang w:val="zh-CN"/>
              </w:rPr>
              <w:t>《中华人民共和国政府采购法》第二十二条规定</w:t>
            </w:r>
          </w:p>
        </w:tc>
        <w:tc>
          <w:tcPr>
            <w:tcW w:w="3405" w:type="dxa"/>
            <w:vAlign w:val="center"/>
          </w:tcPr>
          <w:p w14:paraId="5CD07377">
            <w:pPr>
              <w:spacing w:after="0" w:line="400" w:lineRule="exact"/>
              <w:rPr>
                <w:rFonts w:hint="eastAsia" w:ascii="仿宋" w:hAnsi="仿宋" w:eastAsia="仿宋" w:cs="仿宋"/>
                <w:sz w:val="21"/>
                <w:szCs w:val="21"/>
              </w:rPr>
            </w:pPr>
            <w:r>
              <w:rPr>
                <w:rFonts w:hint="eastAsia" w:ascii="仿宋" w:hAnsi="仿宋" w:eastAsia="仿宋" w:cs="仿宋"/>
                <w:sz w:val="21"/>
                <w:szCs w:val="21"/>
              </w:rPr>
              <w:t>（1）具有独立承担民事责任的能力</w:t>
            </w:r>
          </w:p>
        </w:tc>
        <w:tc>
          <w:tcPr>
            <w:tcW w:w="4354" w:type="dxa"/>
            <w:vAlign w:val="center"/>
          </w:tcPr>
          <w:p w14:paraId="43EA794B">
            <w:pPr>
              <w:spacing w:after="0" w:line="400" w:lineRule="exact"/>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1.供应商法人营业执照（副本）或事业单位法人证书（副本）或个体工商户营业执照或有效的自然人身份证明或社会团体法人登记证书（提供复印件）。 </w:t>
            </w:r>
          </w:p>
          <w:p w14:paraId="153BFCA7">
            <w:pPr>
              <w:spacing w:after="0" w:line="400" w:lineRule="exact"/>
              <w:rPr>
                <w:rFonts w:hint="eastAsia" w:ascii="仿宋" w:hAnsi="仿宋" w:eastAsia="仿宋" w:cs="仿宋"/>
                <w:sz w:val="21"/>
                <w:szCs w:val="21"/>
              </w:rPr>
            </w:pPr>
            <w:r>
              <w:rPr>
                <w:rFonts w:hint="eastAsia" w:ascii="仿宋" w:hAnsi="仿宋" w:eastAsia="仿宋" w:cs="仿宋"/>
                <w:color w:val="000000"/>
                <w:sz w:val="21"/>
                <w:szCs w:val="21"/>
              </w:rPr>
              <w:t>2.供应商法定代表人身份证明和法定代表人授权代表委托书。</w:t>
            </w:r>
          </w:p>
        </w:tc>
      </w:tr>
      <w:tr w14:paraId="4D3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0CA712AD">
            <w:pPr>
              <w:spacing w:after="0" w:line="400" w:lineRule="exact"/>
              <w:jc w:val="center"/>
              <w:rPr>
                <w:rFonts w:hint="eastAsia" w:ascii="仿宋" w:hAnsi="仿宋" w:eastAsia="仿宋" w:cs="仿宋"/>
                <w:sz w:val="21"/>
                <w:szCs w:val="21"/>
              </w:rPr>
            </w:pPr>
          </w:p>
        </w:tc>
        <w:tc>
          <w:tcPr>
            <w:tcW w:w="1065" w:type="dxa"/>
            <w:vMerge w:val="continue"/>
            <w:vAlign w:val="center"/>
          </w:tcPr>
          <w:p w14:paraId="00841E44">
            <w:pPr>
              <w:spacing w:after="0" w:line="400" w:lineRule="exact"/>
              <w:rPr>
                <w:rFonts w:hint="eastAsia" w:ascii="仿宋" w:hAnsi="仿宋" w:eastAsia="仿宋" w:cs="仿宋"/>
                <w:sz w:val="21"/>
                <w:szCs w:val="21"/>
                <w:lang w:val="zh-CN"/>
              </w:rPr>
            </w:pPr>
          </w:p>
        </w:tc>
        <w:tc>
          <w:tcPr>
            <w:tcW w:w="3405" w:type="dxa"/>
            <w:vAlign w:val="center"/>
          </w:tcPr>
          <w:p w14:paraId="6789B8A5">
            <w:pPr>
              <w:spacing w:after="0" w:line="400" w:lineRule="exact"/>
              <w:rPr>
                <w:rFonts w:hint="eastAsia" w:ascii="仿宋" w:hAnsi="仿宋" w:eastAsia="仿宋" w:cs="仿宋"/>
                <w:sz w:val="21"/>
                <w:szCs w:val="21"/>
              </w:rPr>
            </w:pPr>
            <w:r>
              <w:rPr>
                <w:rFonts w:hint="eastAsia" w:ascii="仿宋" w:hAnsi="仿宋" w:eastAsia="仿宋" w:cs="仿宋"/>
                <w:sz w:val="21"/>
                <w:szCs w:val="21"/>
                <w:lang w:val="zh-CN"/>
              </w:rPr>
              <w:t>（2）</w:t>
            </w:r>
            <w:r>
              <w:rPr>
                <w:rFonts w:hint="eastAsia" w:ascii="仿宋" w:hAnsi="仿宋" w:eastAsia="仿宋" w:cs="仿宋"/>
                <w:sz w:val="21"/>
                <w:szCs w:val="21"/>
              </w:rPr>
              <w:t>具有良好的商业信誉和健全的财务会计制度</w:t>
            </w:r>
          </w:p>
        </w:tc>
        <w:tc>
          <w:tcPr>
            <w:tcW w:w="4354" w:type="dxa"/>
            <w:vMerge w:val="restart"/>
            <w:vAlign w:val="center"/>
          </w:tcPr>
          <w:p w14:paraId="297D76A6">
            <w:pPr>
              <w:spacing w:after="0" w:line="400" w:lineRule="exact"/>
              <w:rPr>
                <w:rFonts w:hint="eastAsia" w:ascii="仿宋" w:hAnsi="仿宋" w:eastAsia="仿宋" w:cs="仿宋"/>
                <w:b/>
                <w:sz w:val="21"/>
                <w:szCs w:val="21"/>
              </w:rPr>
            </w:pPr>
            <w:r>
              <w:rPr>
                <w:rFonts w:hint="eastAsia" w:ascii="仿宋" w:hAnsi="仿宋" w:eastAsia="仿宋" w:cs="仿宋"/>
                <w:b/>
                <w:sz w:val="21"/>
                <w:szCs w:val="21"/>
              </w:rPr>
              <w:t>供应商提供“基本资格条件承诺函”（格式详见第七篇）。</w:t>
            </w:r>
          </w:p>
        </w:tc>
      </w:tr>
      <w:tr w14:paraId="7B6B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4BB29B44">
            <w:pPr>
              <w:spacing w:after="0" w:line="400" w:lineRule="exact"/>
              <w:jc w:val="center"/>
              <w:rPr>
                <w:rFonts w:hint="eastAsia" w:ascii="仿宋" w:hAnsi="仿宋" w:eastAsia="仿宋" w:cs="仿宋"/>
                <w:sz w:val="21"/>
                <w:szCs w:val="21"/>
              </w:rPr>
            </w:pPr>
          </w:p>
        </w:tc>
        <w:tc>
          <w:tcPr>
            <w:tcW w:w="1065" w:type="dxa"/>
            <w:vMerge w:val="continue"/>
            <w:vAlign w:val="center"/>
          </w:tcPr>
          <w:p w14:paraId="1DFB4D2E">
            <w:pPr>
              <w:spacing w:after="0" w:line="400" w:lineRule="exact"/>
              <w:rPr>
                <w:rFonts w:hint="eastAsia" w:ascii="仿宋" w:hAnsi="仿宋" w:eastAsia="仿宋" w:cs="仿宋"/>
                <w:sz w:val="21"/>
                <w:szCs w:val="21"/>
                <w:lang w:val="zh-CN"/>
              </w:rPr>
            </w:pPr>
          </w:p>
        </w:tc>
        <w:tc>
          <w:tcPr>
            <w:tcW w:w="3405" w:type="dxa"/>
            <w:vAlign w:val="center"/>
          </w:tcPr>
          <w:p w14:paraId="4CCCB082">
            <w:pPr>
              <w:spacing w:after="0" w:line="400" w:lineRule="exact"/>
              <w:rPr>
                <w:rFonts w:hint="eastAsia" w:ascii="仿宋" w:hAnsi="仿宋" w:eastAsia="仿宋" w:cs="仿宋"/>
                <w:sz w:val="21"/>
                <w:szCs w:val="21"/>
                <w:lang w:val="zh-CN"/>
              </w:rPr>
            </w:pPr>
            <w:r>
              <w:rPr>
                <w:rFonts w:hint="eastAsia" w:ascii="仿宋" w:hAnsi="仿宋" w:eastAsia="仿宋" w:cs="仿宋"/>
                <w:sz w:val="21"/>
                <w:szCs w:val="21"/>
                <w:lang w:val="zh-CN"/>
              </w:rPr>
              <w:t>（3）具有履行合同所必需的设备和专业技术能力</w:t>
            </w:r>
          </w:p>
        </w:tc>
        <w:tc>
          <w:tcPr>
            <w:tcW w:w="4354" w:type="dxa"/>
            <w:vMerge w:val="continue"/>
            <w:vAlign w:val="center"/>
          </w:tcPr>
          <w:p w14:paraId="639C3A0D">
            <w:pPr>
              <w:spacing w:after="0" w:line="400" w:lineRule="exact"/>
              <w:rPr>
                <w:rFonts w:hint="eastAsia" w:ascii="仿宋" w:hAnsi="仿宋" w:eastAsia="仿宋" w:cs="仿宋"/>
                <w:sz w:val="21"/>
                <w:szCs w:val="21"/>
              </w:rPr>
            </w:pPr>
          </w:p>
        </w:tc>
      </w:tr>
      <w:tr w14:paraId="13FD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74C4864B">
            <w:pPr>
              <w:spacing w:after="0" w:line="400" w:lineRule="exact"/>
              <w:jc w:val="center"/>
              <w:rPr>
                <w:rFonts w:hint="eastAsia" w:ascii="仿宋" w:hAnsi="仿宋" w:eastAsia="仿宋" w:cs="仿宋"/>
                <w:sz w:val="21"/>
                <w:szCs w:val="21"/>
              </w:rPr>
            </w:pPr>
          </w:p>
        </w:tc>
        <w:tc>
          <w:tcPr>
            <w:tcW w:w="1065" w:type="dxa"/>
            <w:vMerge w:val="continue"/>
            <w:vAlign w:val="center"/>
          </w:tcPr>
          <w:p w14:paraId="3260CF47">
            <w:pPr>
              <w:spacing w:after="0" w:line="400" w:lineRule="exact"/>
              <w:rPr>
                <w:rFonts w:hint="eastAsia" w:ascii="仿宋" w:hAnsi="仿宋" w:eastAsia="仿宋" w:cs="仿宋"/>
                <w:sz w:val="21"/>
                <w:szCs w:val="21"/>
                <w:lang w:val="zh-CN"/>
              </w:rPr>
            </w:pPr>
          </w:p>
        </w:tc>
        <w:tc>
          <w:tcPr>
            <w:tcW w:w="3405" w:type="dxa"/>
            <w:vAlign w:val="center"/>
          </w:tcPr>
          <w:p w14:paraId="46FC9D27">
            <w:pPr>
              <w:spacing w:after="0" w:line="400" w:lineRule="exact"/>
              <w:rPr>
                <w:rFonts w:hint="eastAsia" w:ascii="仿宋" w:hAnsi="仿宋" w:eastAsia="仿宋" w:cs="仿宋"/>
                <w:sz w:val="21"/>
                <w:szCs w:val="21"/>
                <w:lang w:val="zh-CN"/>
              </w:rPr>
            </w:pPr>
            <w:r>
              <w:rPr>
                <w:rFonts w:hint="eastAsia" w:ascii="仿宋" w:hAnsi="仿宋" w:eastAsia="仿宋" w:cs="仿宋"/>
                <w:sz w:val="21"/>
                <w:szCs w:val="21"/>
                <w:lang w:val="zh-CN"/>
              </w:rPr>
              <w:t>（4）有依法缴纳税收和社会保障金的良好记录</w:t>
            </w:r>
          </w:p>
        </w:tc>
        <w:tc>
          <w:tcPr>
            <w:tcW w:w="4354" w:type="dxa"/>
            <w:vMerge w:val="continue"/>
            <w:vAlign w:val="center"/>
          </w:tcPr>
          <w:p w14:paraId="6425AA25">
            <w:pPr>
              <w:spacing w:after="0" w:line="400" w:lineRule="exact"/>
              <w:rPr>
                <w:rFonts w:hint="eastAsia" w:ascii="仿宋" w:hAnsi="仿宋" w:eastAsia="仿宋" w:cs="仿宋"/>
                <w:color w:val="000000"/>
                <w:sz w:val="21"/>
                <w:szCs w:val="21"/>
              </w:rPr>
            </w:pPr>
          </w:p>
        </w:tc>
      </w:tr>
      <w:tr w14:paraId="1C87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771FCA0B">
            <w:pPr>
              <w:spacing w:after="0" w:line="400" w:lineRule="exact"/>
              <w:jc w:val="center"/>
              <w:rPr>
                <w:rFonts w:hint="eastAsia" w:ascii="仿宋" w:hAnsi="仿宋" w:eastAsia="仿宋" w:cs="仿宋"/>
                <w:sz w:val="21"/>
                <w:szCs w:val="21"/>
              </w:rPr>
            </w:pPr>
          </w:p>
        </w:tc>
        <w:tc>
          <w:tcPr>
            <w:tcW w:w="1065" w:type="dxa"/>
            <w:vMerge w:val="continue"/>
            <w:vAlign w:val="center"/>
          </w:tcPr>
          <w:p w14:paraId="1996F505">
            <w:pPr>
              <w:spacing w:after="0" w:line="400" w:lineRule="exact"/>
              <w:rPr>
                <w:rFonts w:hint="eastAsia" w:ascii="仿宋" w:hAnsi="仿宋" w:eastAsia="仿宋" w:cs="仿宋"/>
                <w:sz w:val="21"/>
                <w:szCs w:val="21"/>
                <w:lang w:val="zh-CN"/>
              </w:rPr>
            </w:pPr>
          </w:p>
        </w:tc>
        <w:tc>
          <w:tcPr>
            <w:tcW w:w="3405" w:type="dxa"/>
            <w:vAlign w:val="center"/>
          </w:tcPr>
          <w:p w14:paraId="4F427F62">
            <w:pPr>
              <w:spacing w:after="0" w:line="400" w:lineRule="exact"/>
              <w:rPr>
                <w:rFonts w:hint="eastAsia" w:ascii="仿宋" w:hAnsi="仿宋" w:eastAsia="仿宋" w:cs="仿宋"/>
                <w:sz w:val="21"/>
                <w:szCs w:val="21"/>
                <w:lang w:val="zh-CN"/>
              </w:rPr>
            </w:pPr>
            <w:r>
              <w:rPr>
                <w:rFonts w:hint="eastAsia" w:ascii="仿宋" w:hAnsi="仿宋" w:eastAsia="仿宋" w:cs="仿宋"/>
                <w:sz w:val="21"/>
                <w:szCs w:val="21"/>
              </w:rPr>
              <w:t>（5）参加采购活动前三年内，在经营活动中没有重大违法记录（注</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3"/>
                <w:sz w:val="16"/>
                <w:szCs w:val="24"/>
              </w:rPr>
              <w:instrText xml:space="preserve">1</w:instrText>
            </w:r>
            <w:r>
              <w:rPr>
                <w:rFonts w:hint="eastAsia" w:ascii="仿宋" w:hAnsi="仿宋" w:eastAsia="仿宋" w:cs="仿宋"/>
                <w:ker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sz w:val="21"/>
                <w:szCs w:val="21"/>
              </w:rPr>
              <w:t>）</w:t>
            </w:r>
          </w:p>
        </w:tc>
        <w:tc>
          <w:tcPr>
            <w:tcW w:w="4354" w:type="dxa"/>
            <w:vMerge w:val="continue"/>
            <w:vAlign w:val="center"/>
          </w:tcPr>
          <w:p w14:paraId="451D9FC7">
            <w:pPr>
              <w:spacing w:after="0" w:line="400" w:lineRule="exact"/>
              <w:rPr>
                <w:rFonts w:hint="eastAsia" w:ascii="仿宋" w:hAnsi="仿宋" w:eastAsia="仿宋" w:cs="仿宋"/>
                <w:sz w:val="21"/>
                <w:szCs w:val="21"/>
              </w:rPr>
            </w:pPr>
          </w:p>
        </w:tc>
      </w:tr>
      <w:tr w14:paraId="69D6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13437714">
            <w:pPr>
              <w:spacing w:after="0" w:line="400" w:lineRule="exact"/>
              <w:jc w:val="center"/>
              <w:rPr>
                <w:rFonts w:hint="eastAsia" w:ascii="仿宋" w:hAnsi="仿宋" w:eastAsia="仿宋" w:cs="仿宋"/>
                <w:sz w:val="21"/>
                <w:szCs w:val="21"/>
              </w:rPr>
            </w:pPr>
          </w:p>
        </w:tc>
        <w:tc>
          <w:tcPr>
            <w:tcW w:w="1065" w:type="dxa"/>
            <w:vMerge w:val="continue"/>
            <w:vAlign w:val="center"/>
          </w:tcPr>
          <w:p w14:paraId="1E3BEF8B">
            <w:pPr>
              <w:spacing w:after="0" w:line="400" w:lineRule="exact"/>
              <w:rPr>
                <w:rFonts w:hint="eastAsia" w:ascii="仿宋" w:hAnsi="仿宋" w:eastAsia="仿宋" w:cs="仿宋"/>
                <w:sz w:val="21"/>
                <w:szCs w:val="21"/>
                <w:lang w:val="zh-CN"/>
              </w:rPr>
            </w:pPr>
          </w:p>
        </w:tc>
        <w:tc>
          <w:tcPr>
            <w:tcW w:w="3405" w:type="dxa"/>
            <w:vAlign w:val="center"/>
          </w:tcPr>
          <w:p w14:paraId="7C616097">
            <w:pPr>
              <w:spacing w:after="0" w:line="400" w:lineRule="exact"/>
              <w:rPr>
                <w:rFonts w:hint="eastAsia" w:ascii="仿宋" w:hAnsi="仿宋" w:eastAsia="仿宋" w:cs="仿宋"/>
                <w:sz w:val="21"/>
                <w:szCs w:val="21"/>
              </w:rPr>
            </w:pPr>
            <w:r>
              <w:rPr>
                <w:rFonts w:hint="eastAsia" w:ascii="仿宋" w:hAnsi="仿宋" w:eastAsia="仿宋" w:cs="仿宋"/>
                <w:sz w:val="21"/>
                <w:szCs w:val="21"/>
              </w:rPr>
              <w:t>（6）法律、行政法规规定的其他条件</w:t>
            </w:r>
          </w:p>
        </w:tc>
        <w:tc>
          <w:tcPr>
            <w:tcW w:w="4354" w:type="dxa"/>
            <w:vAlign w:val="center"/>
          </w:tcPr>
          <w:p w14:paraId="3EC36A6E">
            <w:pPr>
              <w:spacing w:after="0" w:line="400" w:lineRule="exact"/>
              <w:rPr>
                <w:rFonts w:hint="eastAsia" w:ascii="仿宋" w:hAnsi="仿宋" w:eastAsia="仿宋" w:cs="仿宋"/>
                <w:sz w:val="21"/>
                <w:szCs w:val="21"/>
              </w:rPr>
            </w:pPr>
          </w:p>
        </w:tc>
      </w:tr>
      <w:tr w14:paraId="2AC3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71BFE98A">
            <w:pPr>
              <w:spacing w:after="0" w:line="400" w:lineRule="exact"/>
              <w:jc w:val="center"/>
              <w:rPr>
                <w:rFonts w:hint="eastAsia" w:ascii="仿宋" w:hAnsi="仿宋" w:eastAsia="仿宋" w:cs="仿宋"/>
                <w:sz w:val="21"/>
                <w:szCs w:val="21"/>
              </w:rPr>
            </w:pPr>
          </w:p>
        </w:tc>
        <w:tc>
          <w:tcPr>
            <w:tcW w:w="1065" w:type="dxa"/>
            <w:vMerge w:val="continue"/>
            <w:vAlign w:val="center"/>
          </w:tcPr>
          <w:p w14:paraId="6A6F458C">
            <w:pPr>
              <w:spacing w:after="0" w:line="400" w:lineRule="exact"/>
              <w:rPr>
                <w:rFonts w:hint="eastAsia" w:ascii="仿宋" w:hAnsi="仿宋" w:eastAsia="仿宋" w:cs="仿宋"/>
                <w:sz w:val="21"/>
                <w:szCs w:val="21"/>
                <w:lang w:val="zh-CN"/>
              </w:rPr>
            </w:pPr>
          </w:p>
        </w:tc>
        <w:tc>
          <w:tcPr>
            <w:tcW w:w="3405" w:type="dxa"/>
            <w:vAlign w:val="center"/>
          </w:tcPr>
          <w:p w14:paraId="49CBF3C9">
            <w:pPr>
              <w:spacing w:after="0" w:line="400" w:lineRule="exact"/>
              <w:rPr>
                <w:rFonts w:hint="eastAsia" w:ascii="仿宋" w:hAnsi="仿宋" w:eastAsia="仿宋" w:cs="仿宋"/>
                <w:sz w:val="21"/>
                <w:szCs w:val="21"/>
              </w:rPr>
            </w:pPr>
            <w:r>
              <w:rPr>
                <w:rFonts w:hint="eastAsia" w:ascii="仿宋" w:hAnsi="仿宋" w:eastAsia="仿宋" w:cs="仿宋"/>
                <w:sz w:val="21"/>
                <w:szCs w:val="21"/>
              </w:rPr>
              <w:t>（7）本项目的特定资格要求</w:t>
            </w:r>
          </w:p>
        </w:tc>
        <w:tc>
          <w:tcPr>
            <w:tcW w:w="4354" w:type="dxa"/>
            <w:vAlign w:val="center"/>
          </w:tcPr>
          <w:p w14:paraId="30543D63">
            <w:pPr>
              <w:spacing w:after="0" w:line="400" w:lineRule="exact"/>
              <w:rPr>
                <w:rFonts w:hint="eastAsia" w:ascii="仿宋" w:hAnsi="仿宋" w:eastAsia="仿宋" w:cs="仿宋"/>
                <w:sz w:val="21"/>
                <w:szCs w:val="21"/>
              </w:rPr>
            </w:pPr>
            <w:r>
              <w:rPr>
                <w:rFonts w:hint="eastAsia" w:ascii="仿宋" w:hAnsi="仿宋" w:eastAsia="仿宋" w:cs="仿宋"/>
                <w:color w:val="000000"/>
                <w:sz w:val="21"/>
                <w:szCs w:val="21"/>
              </w:rPr>
              <w:t>按“第一篇三、比选供应商资格条件（三）特定资格要求”的要求提交（如果有）。</w:t>
            </w:r>
          </w:p>
        </w:tc>
      </w:tr>
      <w:tr w14:paraId="689A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14:paraId="35307638">
            <w:pPr>
              <w:spacing w:after="0" w:line="400" w:lineRule="exact"/>
              <w:jc w:val="center"/>
              <w:rPr>
                <w:rFonts w:hint="eastAsia" w:ascii="仿宋" w:hAnsi="仿宋" w:eastAsia="仿宋" w:cs="仿宋"/>
                <w:sz w:val="21"/>
                <w:szCs w:val="21"/>
              </w:rPr>
            </w:pPr>
            <w:r>
              <w:rPr>
                <w:rFonts w:hint="eastAsia" w:ascii="仿宋" w:hAnsi="仿宋" w:eastAsia="仿宋" w:cs="仿宋"/>
                <w:sz w:val="21"/>
                <w:szCs w:val="21"/>
              </w:rPr>
              <w:t>（二）</w:t>
            </w:r>
          </w:p>
        </w:tc>
        <w:tc>
          <w:tcPr>
            <w:tcW w:w="4470" w:type="dxa"/>
            <w:gridSpan w:val="2"/>
            <w:vAlign w:val="center"/>
          </w:tcPr>
          <w:p w14:paraId="1F340435">
            <w:pPr>
              <w:spacing w:after="0" w:line="400" w:lineRule="exact"/>
              <w:rPr>
                <w:rFonts w:hint="eastAsia" w:ascii="仿宋" w:hAnsi="仿宋" w:eastAsia="仿宋" w:cs="仿宋"/>
                <w:sz w:val="21"/>
                <w:szCs w:val="21"/>
              </w:rPr>
            </w:pPr>
            <w:r>
              <w:rPr>
                <w:rFonts w:hint="eastAsia" w:ascii="仿宋" w:hAnsi="仿宋" w:eastAsia="仿宋" w:cs="仿宋"/>
                <w:sz w:val="21"/>
                <w:szCs w:val="21"/>
              </w:rPr>
              <w:t>比选保证金</w:t>
            </w:r>
          </w:p>
        </w:tc>
        <w:tc>
          <w:tcPr>
            <w:tcW w:w="4354" w:type="dxa"/>
            <w:vAlign w:val="center"/>
          </w:tcPr>
          <w:p w14:paraId="29923222">
            <w:pPr>
              <w:spacing w:after="0" w:line="400" w:lineRule="exact"/>
              <w:rPr>
                <w:rFonts w:hint="eastAsia" w:ascii="仿宋" w:hAnsi="仿宋" w:eastAsia="仿宋" w:cs="仿宋"/>
                <w:sz w:val="21"/>
                <w:szCs w:val="21"/>
              </w:rPr>
            </w:pPr>
            <w:r>
              <w:rPr>
                <w:rFonts w:hint="eastAsia" w:ascii="仿宋" w:hAnsi="仿宋" w:eastAsia="仿宋" w:cs="仿宋"/>
                <w:sz w:val="21"/>
                <w:szCs w:val="21"/>
              </w:rPr>
              <w:t>按照竞争性比选文件要求足额交纳所投包的比选保证金</w:t>
            </w:r>
            <w:r>
              <w:rPr>
                <w:rFonts w:hint="eastAsia" w:ascii="仿宋" w:hAnsi="仿宋" w:eastAsia="仿宋" w:cs="仿宋"/>
                <w:color w:val="000000"/>
                <w:sz w:val="21"/>
                <w:szCs w:val="21"/>
              </w:rPr>
              <w:t>（如果有）</w:t>
            </w:r>
            <w:r>
              <w:rPr>
                <w:rFonts w:hint="eastAsia" w:ascii="仿宋" w:hAnsi="仿宋" w:eastAsia="仿宋" w:cs="仿宋"/>
                <w:sz w:val="21"/>
                <w:szCs w:val="21"/>
              </w:rPr>
              <w:t>。</w:t>
            </w:r>
          </w:p>
        </w:tc>
      </w:tr>
    </w:tbl>
    <w:p w14:paraId="778F3FA1">
      <w:pPr>
        <w:snapToGrid w:val="0"/>
        <w:spacing w:after="0"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注：</w:t>
      </w:r>
    </w:p>
    <w:p w14:paraId="4D8903FD">
      <w:pPr>
        <w:snapToGrid w:val="0"/>
        <w:spacing w:after="0"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3"/>
          <w:sz w:val="16"/>
          <w:szCs w:val="24"/>
        </w:rPr>
        <w:instrText xml:space="preserve">1</w:instrText>
      </w:r>
      <w:r>
        <w:rPr>
          <w:rFonts w:hint="eastAsia" w:ascii="仿宋" w:hAnsi="仿宋" w:eastAsia="仿宋" w:cs="仿宋"/>
          <w:ker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1C6AEE88">
      <w:pPr>
        <w:snapToGrid w:val="0"/>
        <w:spacing w:after="0"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69"/>
        <w:gridCol w:w="1984"/>
        <w:gridCol w:w="5409"/>
      </w:tblGrid>
      <w:tr w14:paraId="5F72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6" w:type="dxa"/>
            <w:vAlign w:val="center"/>
          </w:tcPr>
          <w:p w14:paraId="4D4DA748">
            <w:pPr>
              <w:spacing w:after="0" w:line="400" w:lineRule="exact"/>
              <w:jc w:val="center"/>
              <w:rPr>
                <w:rFonts w:hint="eastAsia" w:ascii="仿宋" w:hAnsi="仿宋" w:eastAsia="仿宋" w:cs="仿宋"/>
                <w:b/>
                <w:color w:val="000000"/>
                <w:kern w:val="0"/>
                <w:sz w:val="21"/>
                <w:szCs w:val="21"/>
              </w:rPr>
            </w:pPr>
            <w:r>
              <w:rPr>
                <w:rFonts w:hint="eastAsia" w:ascii="仿宋" w:hAnsi="仿宋" w:eastAsia="仿宋" w:cs="仿宋"/>
                <w:color w:val="000000"/>
                <w:kern w:val="0"/>
                <w:sz w:val="24"/>
                <w:szCs w:val="24"/>
              </w:rPr>
              <w:t>序号</w:t>
            </w:r>
          </w:p>
        </w:tc>
        <w:tc>
          <w:tcPr>
            <w:tcW w:w="3453" w:type="dxa"/>
            <w:gridSpan w:val="2"/>
            <w:vAlign w:val="center"/>
          </w:tcPr>
          <w:p w14:paraId="371740C3">
            <w:pPr>
              <w:spacing w:after="0" w:line="400" w:lineRule="exact"/>
              <w:jc w:val="center"/>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评审因素</w:t>
            </w:r>
          </w:p>
        </w:tc>
        <w:tc>
          <w:tcPr>
            <w:tcW w:w="5409" w:type="dxa"/>
            <w:vAlign w:val="center"/>
          </w:tcPr>
          <w:p w14:paraId="121C36E2">
            <w:pPr>
              <w:spacing w:after="0" w:line="400" w:lineRule="exact"/>
              <w:jc w:val="center"/>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tc>
      </w:tr>
      <w:tr w14:paraId="3118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6" w:type="dxa"/>
            <w:vMerge w:val="restart"/>
            <w:vAlign w:val="center"/>
          </w:tcPr>
          <w:p w14:paraId="3CE2780E">
            <w:pPr>
              <w:spacing w:after="0" w:line="4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469" w:type="dxa"/>
            <w:vMerge w:val="restart"/>
            <w:vAlign w:val="center"/>
          </w:tcPr>
          <w:p w14:paraId="57248DC5">
            <w:pPr>
              <w:spacing w:after="0" w:line="400" w:lineRule="exact"/>
              <w:rPr>
                <w:rFonts w:hint="eastAsia" w:ascii="仿宋" w:hAnsi="仿宋" w:eastAsia="仿宋" w:cs="仿宋"/>
                <w:color w:val="000000"/>
                <w:kern w:val="0"/>
                <w:sz w:val="21"/>
                <w:szCs w:val="21"/>
              </w:rPr>
            </w:pPr>
            <w:r>
              <w:rPr>
                <w:rFonts w:hint="eastAsia" w:ascii="仿宋" w:hAnsi="仿宋" w:eastAsia="仿宋" w:cs="仿宋"/>
                <w:kern w:val="0"/>
                <w:sz w:val="21"/>
                <w:szCs w:val="21"/>
              </w:rPr>
              <w:t>有效性审查</w:t>
            </w:r>
          </w:p>
        </w:tc>
        <w:tc>
          <w:tcPr>
            <w:tcW w:w="1984" w:type="dxa"/>
            <w:vAlign w:val="center"/>
          </w:tcPr>
          <w:p w14:paraId="305FB2DB">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sz w:val="21"/>
                <w:szCs w:val="21"/>
              </w:rPr>
              <w:t>响应文件签署或盖章</w:t>
            </w:r>
          </w:p>
        </w:tc>
        <w:tc>
          <w:tcPr>
            <w:tcW w:w="5409" w:type="dxa"/>
            <w:vAlign w:val="center"/>
          </w:tcPr>
          <w:p w14:paraId="625D51CD">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sz w:val="21"/>
                <w:szCs w:val="21"/>
              </w:rPr>
              <w:t>按竞争性比选文件“第七篇响应文件编制要求”要求签署或盖章。</w:t>
            </w:r>
          </w:p>
        </w:tc>
      </w:tr>
      <w:tr w14:paraId="3025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6" w:type="dxa"/>
            <w:vMerge w:val="continue"/>
            <w:vAlign w:val="center"/>
          </w:tcPr>
          <w:p w14:paraId="010F0D36">
            <w:pPr>
              <w:spacing w:after="0" w:line="400" w:lineRule="exact"/>
              <w:jc w:val="center"/>
              <w:rPr>
                <w:rFonts w:hint="eastAsia" w:ascii="仿宋" w:hAnsi="仿宋" w:eastAsia="仿宋" w:cs="仿宋"/>
                <w:color w:val="000000"/>
                <w:kern w:val="0"/>
                <w:sz w:val="21"/>
                <w:szCs w:val="21"/>
              </w:rPr>
            </w:pPr>
          </w:p>
        </w:tc>
        <w:tc>
          <w:tcPr>
            <w:tcW w:w="1469" w:type="dxa"/>
            <w:vMerge w:val="continue"/>
            <w:vAlign w:val="center"/>
          </w:tcPr>
          <w:p w14:paraId="397A8CDC">
            <w:pPr>
              <w:spacing w:after="0" w:line="400" w:lineRule="exact"/>
              <w:rPr>
                <w:rFonts w:hint="eastAsia" w:ascii="仿宋" w:hAnsi="仿宋" w:eastAsia="仿宋" w:cs="仿宋"/>
                <w:color w:val="000000"/>
                <w:kern w:val="0"/>
                <w:sz w:val="21"/>
                <w:szCs w:val="21"/>
              </w:rPr>
            </w:pPr>
          </w:p>
        </w:tc>
        <w:tc>
          <w:tcPr>
            <w:tcW w:w="1984" w:type="dxa"/>
            <w:vAlign w:val="center"/>
          </w:tcPr>
          <w:p w14:paraId="2D7AAF43">
            <w:pPr>
              <w:spacing w:after="0" w:line="40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法定代表人身份证明及授权委托书</w:t>
            </w:r>
          </w:p>
        </w:tc>
        <w:tc>
          <w:tcPr>
            <w:tcW w:w="5409" w:type="dxa"/>
            <w:vAlign w:val="center"/>
          </w:tcPr>
          <w:p w14:paraId="56A26C63">
            <w:pPr>
              <w:spacing w:after="0" w:line="400" w:lineRule="exact"/>
              <w:rPr>
                <w:rFonts w:hint="eastAsia" w:ascii="仿宋" w:hAnsi="仿宋" w:eastAsia="仿宋" w:cs="仿宋"/>
                <w:color w:val="000000"/>
                <w:sz w:val="21"/>
                <w:szCs w:val="21"/>
              </w:rPr>
            </w:pPr>
            <w:r>
              <w:rPr>
                <w:rFonts w:hint="eastAsia" w:ascii="仿宋" w:hAnsi="仿宋" w:eastAsia="仿宋" w:cs="仿宋"/>
                <w:sz w:val="21"/>
                <w:szCs w:val="21"/>
              </w:rPr>
              <w:t>法定代表人身份证明及授权委托书有效，符合竞争性比选文件规定的格式，签</w:t>
            </w:r>
            <w:r>
              <w:rPr>
                <w:rFonts w:hint="eastAsia" w:ascii="仿宋" w:hAnsi="仿宋" w:eastAsia="仿宋" w:cs="仿宋"/>
                <w:color w:val="000000"/>
                <w:sz w:val="21"/>
                <w:szCs w:val="21"/>
              </w:rPr>
              <w:t>署</w:t>
            </w:r>
            <w:r>
              <w:rPr>
                <w:rFonts w:hint="eastAsia" w:ascii="仿宋" w:hAnsi="仿宋" w:eastAsia="仿宋" w:cs="仿宋"/>
                <w:sz w:val="21"/>
                <w:szCs w:val="21"/>
              </w:rPr>
              <w:t>或盖章齐全。</w:t>
            </w:r>
          </w:p>
        </w:tc>
      </w:tr>
      <w:tr w14:paraId="79C2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66" w:type="dxa"/>
            <w:vMerge w:val="continue"/>
            <w:vAlign w:val="center"/>
          </w:tcPr>
          <w:p w14:paraId="171785BD">
            <w:pPr>
              <w:spacing w:after="0" w:line="400" w:lineRule="exact"/>
              <w:jc w:val="center"/>
              <w:rPr>
                <w:rFonts w:hint="eastAsia" w:ascii="仿宋" w:hAnsi="仿宋" w:eastAsia="仿宋" w:cs="仿宋"/>
                <w:color w:val="000000"/>
                <w:kern w:val="0"/>
                <w:sz w:val="21"/>
                <w:szCs w:val="21"/>
              </w:rPr>
            </w:pPr>
          </w:p>
        </w:tc>
        <w:tc>
          <w:tcPr>
            <w:tcW w:w="1469" w:type="dxa"/>
            <w:vMerge w:val="continue"/>
            <w:vAlign w:val="center"/>
          </w:tcPr>
          <w:p w14:paraId="7C72624C">
            <w:pPr>
              <w:spacing w:after="0" w:line="400" w:lineRule="exact"/>
              <w:rPr>
                <w:rFonts w:hint="eastAsia" w:ascii="仿宋" w:hAnsi="仿宋" w:eastAsia="仿宋" w:cs="仿宋"/>
                <w:color w:val="000000"/>
                <w:kern w:val="0"/>
                <w:sz w:val="21"/>
                <w:szCs w:val="21"/>
              </w:rPr>
            </w:pPr>
          </w:p>
        </w:tc>
        <w:tc>
          <w:tcPr>
            <w:tcW w:w="1984" w:type="dxa"/>
            <w:vAlign w:val="center"/>
          </w:tcPr>
          <w:p w14:paraId="4B31F81E">
            <w:pPr>
              <w:spacing w:after="0" w:line="400" w:lineRule="exact"/>
              <w:rPr>
                <w:rFonts w:hint="eastAsia" w:ascii="仿宋" w:hAnsi="仿宋" w:eastAsia="仿宋" w:cs="仿宋"/>
                <w:color w:val="000000"/>
                <w:sz w:val="21"/>
                <w:szCs w:val="21"/>
                <w:lang w:val="zh-CN"/>
              </w:rPr>
            </w:pPr>
            <w:r>
              <w:rPr>
                <w:rFonts w:hint="eastAsia" w:ascii="仿宋" w:hAnsi="仿宋" w:eastAsia="仿宋" w:cs="仿宋"/>
                <w:color w:val="000000"/>
                <w:sz w:val="21"/>
                <w:szCs w:val="21"/>
              </w:rPr>
              <w:t>响应方案</w:t>
            </w:r>
          </w:p>
        </w:tc>
        <w:tc>
          <w:tcPr>
            <w:tcW w:w="5409" w:type="dxa"/>
            <w:vAlign w:val="center"/>
          </w:tcPr>
          <w:p w14:paraId="57087023">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sz w:val="21"/>
                <w:szCs w:val="21"/>
                <w:lang w:val="zh-CN"/>
              </w:rPr>
              <w:t>每个包</w:t>
            </w:r>
            <w:r>
              <w:rPr>
                <w:rFonts w:hint="eastAsia" w:ascii="仿宋" w:hAnsi="仿宋" w:eastAsia="仿宋" w:cs="仿宋"/>
                <w:sz w:val="21"/>
                <w:szCs w:val="21"/>
                <w:lang w:val="zh-CN"/>
              </w:rPr>
              <w:t>只能有一个</w:t>
            </w:r>
            <w:r>
              <w:rPr>
                <w:rFonts w:hint="eastAsia" w:ascii="仿宋" w:hAnsi="仿宋" w:eastAsia="仿宋" w:cs="仿宋"/>
                <w:sz w:val="21"/>
                <w:szCs w:val="21"/>
              </w:rPr>
              <w:t>响应</w:t>
            </w:r>
            <w:r>
              <w:rPr>
                <w:rFonts w:hint="eastAsia" w:ascii="仿宋" w:hAnsi="仿宋" w:eastAsia="仿宋" w:cs="仿宋"/>
                <w:sz w:val="21"/>
                <w:szCs w:val="21"/>
                <w:lang w:val="zh-CN"/>
              </w:rPr>
              <w:t>方案。</w:t>
            </w:r>
          </w:p>
        </w:tc>
      </w:tr>
      <w:tr w14:paraId="6016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6" w:type="dxa"/>
            <w:vMerge w:val="continue"/>
            <w:vAlign w:val="center"/>
          </w:tcPr>
          <w:p w14:paraId="42804B25">
            <w:pPr>
              <w:spacing w:after="0" w:line="400" w:lineRule="exact"/>
              <w:jc w:val="center"/>
              <w:rPr>
                <w:rFonts w:hint="eastAsia" w:ascii="仿宋" w:hAnsi="仿宋" w:eastAsia="仿宋" w:cs="仿宋"/>
                <w:color w:val="000000"/>
                <w:kern w:val="0"/>
                <w:sz w:val="21"/>
                <w:szCs w:val="21"/>
              </w:rPr>
            </w:pPr>
          </w:p>
        </w:tc>
        <w:tc>
          <w:tcPr>
            <w:tcW w:w="1469" w:type="dxa"/>
            <w:vMerge w:val="continue"/>
            <w:vAlign w:val="center"/>
          </w:tcPr>
          <w:p w14:paraId="4ECF95BE">
            <w:pPr>
              <w:spacing w:after="0" w:line="400" w:lineRule="exact"/>
              <w:rPr>
                <w:rFonts w:hint="eastAsia" w:ascii="仿宋" w:hAnsi="仿宋" w:eastAsia="仿宋" w:cs="仿宋"/>
                <w:color w:val="000000"/>
                <w:kern w:val="0"/>
                <w:sz w:val="21"/>
                <w:szCs w:val="21"/>
              </w:rPr>
            </w:pPr>
          </w:p>
        </w:tc>
        <w:tc>
          <w:tcPr>
            <w:tcW w:w="1984" w:type="dxa"/>
            <w:vAlign w:val="center"/>
          </w:tcPr>
          <w:p w14:paraId="0CB088EC">
            <w:pPr>
              <w:spacing w:after="0" w:line="400" w:lineRule="exact"/>
              <w:rPr>
                <w:rFonts w:hint="eastAsia" w:ascii="仿宋" w:hAnsi="仿宋" w:eastAsia="仿宋" w:cs="仿宋"/>
                <w:color w:val="000000"/>
                <w:sz w:val="21"/>
                <w:szCs w:val="21"/>
                <w:lang w:val="zh-CN"/>
              </w:rPr>
            </w:pPr>
            <w:r>
              <w:rPr>
                <w:rFonts w:hint="eastAsia" w:ascii="仿宋" w:hAnsi="仿宋" w:eastAsia="仿宋" w:cs="仿宋"/>
                <w:color w:val="000000"/>
                <w:sz w:val="21"/>
                <w:szCs w:val="21"/>
              </w:rPr>
              <w:t>报价唯一</w:t>
            </w:r>
          </w:p>
        </w:tc>
        <w:tc>
          <w:tcPr>
            <w:tcW w:w="5409" w:type="dxa"/>
            <w:vAlign w:val="center"/>
          </w:tcPr>
          <w:p w14:paraId="6B81729D">
            <w:pPr>
              <w:spacing w:after="0" w:line="400" w:lineRule="exact"/>
              <w:rPr>
                <w:rFonts w:hint="eastAsia" w:ascii="仿宋" w:hAnsi="仿宋" w:eastAsia="仿宋" w:cs="仿宋"/>
                <w:color w:val="000000"/>
                <w:kern w:val="0"/>
                <w:sz w:val="21"/>
                <w:szCs w:val="21"/>
              </w:rPr>
            </w:pPr>
            <w:r>
              <w:rPr>
                <w:rFonts w:hint="eastAsia" w:ascii="仿宋" w:hAnsi="仿宋" w:eastAsia="仿宋" w:cs="仿宋"/>
                <w:sz w:val="21"/>
                <w:szCs w:val="21"/>
              </w:rPr>
              <w:t>只能有一个有效报价，不得提交选择性报价</w:t>
            </w:r>
            <w:r>
              <w:rPr>
                <w:rFonts w:hint="eastAsia" w:ascii="仿宋" w:hAnsi="仿宋" w:eastAsia="仿宋" w:cs="仿宋"/>
                <w:color w:val="000000"/>
                <w:sz w:val="21"/>
                <w:szCs w:val="21"/>
              </w:rPr>
              <w:t>。</w:t>
            </w:r>
          </w:p>
        </w:tc>
      </w:tr>
      <w:tr w14:paraId="1D21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6" w:type="dxa"/>
            <w:vAlign w:val="center"/>
          </w:tcPr>
          <w:p w14:paraId="6A0F300B">
            <w:pPr>
              <w:spacing w:after="0" w:line="4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1469" w:type="dxa"/>
            <w:vAlign w:val="center"/>
          </w:tcPr>
          <w:p w14:paraId="63B2F78D">
            <w:pPr>
              <w:spacing w:after="0" w:line="400" w:lineRule="exact"/>
              <w:rPr>
                <w:rFonts w:hint="eastAsia" w:ascii="仿宋" w:hAnsi="仿宋" w:eastAsia="仿宋" w:cs="仿宋"/>
                <w:color w:val="000000"/>
                <w:kern w:val="0"/>
                <w:sz w:val="21"/>
                <w:szCs w:val="21"/>
              </w:rPr>
            </w:pPr>
            <w:r>
              <w:rPr>
                <w:rFonts w:hint="eastAsia" w:ascii="仿宋" w:hAnsi="仿宋" w:eastAsia="仿宋" w:cs="仿宋"/>
                <w:kern w:val="0"/>
                <w:sz w:val="21"/>
                <w:szCs w:val="21"/>
              </w:rPr>
              <w:t>完整性审查</w:t>
            </w:r>
          </w:p>
        </w:tc>
        <w:tc>
          <w:tcPr>
            <w:tcW w:w="1984" w:type="dxa"/>
            <w:vAlign w:val="center"/>
          </w:tcPr>
          <w:p w14:paraId="63CFC917">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sz w:val="21"/>
                <w:szCs w:val="21"/>
              </w:rPr>
              <w:t>响应文件份数</w:t>
            </w:r>
          </w:p>
        </w:tc>
        <w:tc>
          <w:tcPr>
            <w:tcW w:w="5409" w:type="dxa"/>
            <w:vAlign w:val="center"/>
          </w:tcPr>
          <w:p w14:paraId="356274A3">
            <w:pPr>
              <w:spacing w:after="0" w:line="400" w:lineRule="exact"/>
              <w:rPr>
                <w:rFonts w:hint="eastAsia" w:ascii="仿宋" w:hAnsi="仿宋" w:eastAsia="仿宋" w:cs="仿宋"/>
                <w:color w:val="000000"/>
                <w:kern w:val="0"/>
                <w:sz w:val="21"/>
                <w:szCs w:val="21"/>
              </w:rPr>
            </w:pPr>
            <w:r>
              <w:rPr>
                <w:rFonts w:hint="eastAsia" w:ascii="仿宋" w:hAnsi="仿宋" w:eastAsia="仿宋" w:cs="仿宋"/>
                <w:sz w:val="21"/>
                <w:szCs w:val="21"/>
              </w:rPr>
              <w:t>响应文件数量和须提交的相关原件数量（如果有）符合竞争性比选文件要求。</w:t>
            </w:r>
          </w:p>
        </w:tc>
      </w:tr>
      <w:tr w14:paraId="34B6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6" w:type="dxa"/>
            <w:vMerge w:val="restart"/>
            <w:vAlign w:val="center"/>
          </w:tcPr>
          <w:p w14:paraId="245FDD6B">
            <w:pPr>
              <w:spacing w:after="0" w:line="40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1469" w:type="dxa"/>
            <w:vMerge w:val="restart"/>
            <w:vAlign w:val="center"/>
          </w:tcPr>
          <w:p w14:paraId="0CBE117D">
            <w:pPr>
              <w:spacing w:after="0" w:line="400" w:lineRule="exact"/>
              <w:rPr>
                <w:rFonts w:hint="eastAsia" w:ascii="仿宋" w:hAnsi="仿宋" w:eastAsia="仿宋" w:cs="仿宋"/>
                <w:color w:val="000000"/>
                <w:sz w:val="21"/>
                <w:szCs w:val="21"/>
                <w:lang w:val="zh-CN"/>
              </w:rPr>
            </w:pPr>
            <w:r>
              <w:rPr>
                <w:rFonts w:hint="eastAsia" w:ascii="仿宋" w:hAnsi="仿宋" w:eastAsia="仿宋" w:cs="仿宋"/>
                <w:kern w:val="0"/>
                <w:sz w:val="21"/>
                <w:szCs w:val="21"/>
              </w:rPr>
              <w:t>响应程度审查</w:t>
            </w:r>
          </w:p>
        </w:tc>
        <w:tc>
          <w:tcPr>
            <w:tcW w:w="1984" w:type="dxa"/>
            <w:vAlign w:val="center"/>
          </w:tcPr>
          <w:p w14:paraId="72B1A40D">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实质性响应</w:t>
            </w:r>
          </w:p>
        </w:tc>
        <w:tc>
          <w:tcPr>
            <w:tcW w:w="5409" w:type="dxa"/>
            <w:vAlign w:val="center"/>
          </w:tcPr>
          <w:p w14:paraId="23EF770B">
            <w:pPr>
              <w:pStyle w:val="32"/>
              <w:spacing w:after="0" w:line="400" w:lineRule="exact"/>
              <w:rPr>
                <w:rFonts w:hint="eastAsia" w:ascii="仿宋" w:hAnsi="仿宋" w:eastAsia="仿宋" w:cs="仿宋"/>
                <w:color w:val="000000"/>
                <w:kern w:val="0"/>
                <w:sz w:val="21"/>
                <w:szCs w:val="21"/>
              </w:rPr>
            </w:pPr>
            <w:r>
              <w:rPr>
                <w:rFonts w:hint="eastAsia" w:ascii="仿宋" w:hAnsi="仿宋" w:eastAsia="仿宋" w:cs="仿宋"/>
                <w:kern w:val="0"/>
                <w:sz w:val="21"/>
                <w:szCs w:val="21"/>
              </w:rPr>
              <w:t>对竞争性比选文件第二篇以※号标注的部分、第三篇以※号标注的部分。</w:t>
            </w:r>
          </w:p>
        </w:tc>
      </w:tr>
      <w:tr w14:paraId="1C2F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66" w:type="dxa"/>
            <w:vMerge w:val="continue"/>
            <w:vAlign w:val="center"/>
          </w:tcPr>
          <w:p w14:paraId="5D08A501">
            <w:pPr>
              <w:spacing w:after="0" w:line="400" w:lineRule="exact"/>
              <w:jc w:val="center"/>
              <w:rPr>
                <w:rFonts w:hint="eastAsia" w:ascii="仿宋" w:hAnsi="仿宋" w:eastAsia="仿宋" w:cs="仿宋"/>
                <w:color w:val="000000"/>
                <w:kern w:val="0"/>
                <w:sz w:val="21"/>
                <w:szCs w:val="21"/>
              </w:rPr>
            </w:pPr>
          </w:p>
        </w:tc>
        <w:tc>
          <w:tcPr>
            <w:tcW w:w="1469" w:type="dxa"/>
            <w:vMerge w:val="continue"/>
            <w:vAlign w:val="center"/>
          </w:tcPr>
          <w:p w14:paraId="2FAF0522">
            <w:pPr>
              <w:spacing w:after="0" w:line="400" w:lineRule="exact"/>
              <w:rPr>
                <w:rFonts w:hint="eastAsia" w:ascii="仿宋" w:hAnsi="仿宋" w:eastAsia="仿宋" w:cs="仿宋"/>
                <w:color w:val="000000"/>
                <w:sz w:val="21"/>
                <w:szCs w:val="21"/>
                <w:lang w:val="zh-CN"/>
              </w:rPr>
            </w:pPr>
          </w:p>
        </w:tc>
        <w:tc>
          <w:tcPr>
            <w:tcW w:w="1984" w:type="dxa"/>
            <w:vAlign w:val="center"/>
          </w:tcPr>
          <w:p w14:paraId="6864C729">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比选有效期</w:t>
            </w:r>
          </w:p>
        </w:tc>
        <w:tc>
          <w:tcPr>
            <w:tcW w:w="5409" w:type="dxa"/>
            <w:vAlign w:val="center"/>
          </w:tcPr>
          <w:p w14:paraId="7D39599D">
            <w:pPr>
              <w:spacing w:after="0" w:line="40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响应文件及有关承诺文件有效期为提交响应文件截止时间起90天。</w:t>
            </w:r>
          </w:p>
        </w:tc>
      </w:tr>
    </w:tbl>
    <w:p w14:paraId="74D2EE73">
      <w:pPr>
        <w:spacing w:after="0" w:line="400" w:lineRule="exact"/>
        <w:ind w:firstLine="480" w:firstLineChars="200"/>
        <w:rPr>
          <w:rFonts w:hint="eastAsia" w:ascii="仿宋" w:hAnsi="仿宋" w:eastAsia="仿宋" w:cs="仿宋"/>
          <w:sz w:val="24"/>
          <w:szCs w:val="24"/>
        </w:rPr>
      </w:pPr>
      <w:bookmarkStart w:id="74" w:name="_Toc478823772"/>
      <w:r>
        <w:rPr>
          <w:rFonts w:hint="eastAsia" w:ascii="仿宋" w:hAnsi="仿宋" w:eastAsia="仿宋" w:cs="仿宋"/>
          <w:sz w:val="24"/>
          <w:szCs w:val="24"/>
        </w:rPr>
        <w:t>（三）澄清有关问题。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B12B700">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比选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8035356">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（五）在比选过程中比选的任何一方不得向他人透露与比选有关的服务资料、价格或其他信息。</w:t>
      </w:r>
    </w:p>
    <w:p w14:paraId="32A1105D">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在比选过程中，比选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比选小组应当及时以书面形式同时通知所有参加比选的供应商。</w:t>
      </w:r>
    </w:p>
    <w:p w14:paraId="67FD9F04">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（七）比选小组采用综合评分法对供应商的响应文件进行综合评分。</w:t>
      </w:r>
      <w:r>
        <w:rPr>
          <w:rFonts w:hint="eastAsia" w:ascii="仿宋" w:hAnsi="仿宋" w:eastAsia="仿宋" w:cs="仿宋"/>
          <w:kern w:val="0"/>
          <w:sz w:val="24"/>
          <w:szCs w:val="24"/>
        </w:rPr>
        <w:t>综合评分法，是指响应文件满足竞争性比选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仿宋" w:hAnsi="仿宋" w:eastAsia="仿宋" w:cs="仿宋"/>
          <w:sz w:val="24"/>
          <w:szCs w:val="24"/>
        </w:rPr>
        <w:t>。</w:t>
      </w:r>
    </w:p>
    <w:p w14:paraId="07CA577D">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（九）比选小组各成员独立对每个有效响应（通过资格性审查、</w:t>
      </w:r>
      <w:r>
        <w:rPr>
          <w:rFonts w:hint="eastAsia" w:ascii="仿宋" w:hAnsi="仿宋" w:eastAsia="仿宋" w:cs="仿宋"/>
          <w:kern w:val="0"/>
          <w:sz w:val="24"/>
          <w:szCs w:val="24"/>
        </w:rPr>
        <w:t>符合性审查的供应商</w:t>
      </w:r>
      <w:r>
        <w:rPr>
          <w:rFonts w:hint="eastAsia" w:ascii="仿宋" w:hAnsi="仿宋" w:eastAsia="仿宋" w:cs="仿宋"/>
          <w:sz w:val="24"/>
          <w:szCs w:val="24"/>
        </w:rPr>
        <w:t>）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指标优劣顺序排列推荐。以上都相同的，按商务条款的优劣顺序排列推荐。不推荐服务部分得分为0分的供应商成为成交候选供应商。</w:t>
      </w:r>
    </w:p>
    <w:p w14:paraId="788B13A0">
      <w:pPr>
        <w:pStyle w:val="4"/>
        <w:adjustRightInd w:val="0"/>
        <w:snapToGrid w:val="0"/>
        <w:spacing w:before="0" w:after="0"/>
        <w:ind w:firstLine="482" w:firstLineChars="200"/>
        <w:rPr>
          <w:rFonts w:hint="eastAsia" w:ascii="仿宋" w:hAnsi="仿宋" w:eastAsia="仿宋" w:cs="仿宋"/>
          <w:color w:val="000000"/>
          <w:sz w:val="24"/>
          <w:szCs w:val="24"/>
        </w:rPr>
      </w:pPr>
      <w:bookmarkStart w:id="75" w:name="_Toc30024"/>
      <w:r>
        <w:rPr>
          <w:rFonts w:hint="eastAsia" w:ascii="仿宋" w:hAnsi="仿宋" w:eastAsia="仿宋" w:cs="仿宋"/>
          <w:color w:val="000000"/>
          <w:sz w:val="24"/>
          <w:szCs w:val="24"/>
        </w:rPr>
        <w:t>二、评审标准</w:t>
      </w:r>
      <w:bookmarkEnd w:id="74"/>
      <w:bookmarkEnd w:id="75"/>
    </w:p>
    <w:tbl>
      <w:tblPr>
        <w:tblStyle w:val="58"/>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80"/>
        <w:gridCol w:w="850"/>
        <w:gridCol w:w="5665"/>
        <w:gridCol w:w="2415"/>
      </w:tblGrid>
      <w:tr w14:paraId="1673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0" w:type="dxa"/>
            <w:vAlign w:val="center"/>
          </w:tcPr>
          <w:p w14:paraId="0A7CCA54">
            <w:pPr>
              <w:spacing w:after="0"/>
              <w:jc w:val="center"/>
              <w:rPr>
                <w:rFonts w:hint="eastAsia" w:ascii="仿宋" w:hAnsi="仿宋" w:eastAsia="仿宋" w:cs="仿宋"/>
                <w:b/>
                <w:bCs/>
                <w:sz w:val="22"/>
                <w:szCs w:val="22"/>
              </w:rPr>
            </w:pPr>
            <w:r>
              <w:rPr>
                <w:rFonts w:hint="eastAsia" w:ascii="仿宋" w:hAnsi="仿宋" w:eastAsia="仿宋" w:cs="仿宋"/>
                <w:b/>
                <w:bCs/>
                <w:sz w:val="22"/>
                <w:szCs w:val="22"/>
              </w:rPr>
              <w:t>序号</w:t>
            </w:r>
          </w:p>
        </w:tc>
        <w:tc>
          <w:tcPr>
            <w:tcW w:w="880" w:type="dxa"/>
            <w:vAlign w:val="center"/>
          </w:tcPr>
          <w:p w14:paraId="706AACE3">
            <w:pPr>
              <w:spacing w:after="0"/>
              <w:jc w:val="center"/>
              <w:rPr>
                <w:rFonts w:hint="eastAsia" w:ascii="仿宋" w:hAnsi="仿宋" w:eastAsia="仿宋" w:cs="仿宋"/>
                <w:b/>
                <w:bCs/>
                <w:sz w:val="22"/>
                <w:szCs w:val="22"/>
              </w:rPr>
            </w:pPr>
            <w:r>
              <w:rPr>
                <w:rFonts w:hint="eastAsia" w:ascii="仿宋" w:hAnsi="仿宋" w:eastAsia="仿宋" w:cs="仿宋"/>
                <w:b/>
                <w:bCs/>
                <w:sz w:val="22"/>
                <w:szCs w:val="22"/>
              </w:rPr>
              <w:t>评分因素</w:t>
            </w:r>
          </w:p>
          <w:p w14:paraId="47777F65">
            <w:pPr>
              <w:spacing w:after="0"/>
              <w:jc w:val="center"/>
              <w:rPr>
                <w:rFonts w:hint="eastAsia" w:ascii="仿宋" w:hAnsi="仿宋" w:eastAsia="仿宋" w:cs="仿宋"/>
                <w:b/>
                <w:bCs/>
                <w:sz w:val="22"/>
                <w:szCs w:val="22"/>
              </w:rPr>
            </w:pPr>
            <w:r>
              <w:rPr>
                <w:rFonts w:hint="eastAsia" w:ascii="仿宋" w:hAnsi="仿宋" w:eastAsia="仿宋" w:cs="仿宋"/>
                <w:b/>
                <w:bCs/>
                <w:sz w:val="22"/>
                <w:szCs w:val="22"/>
              </w:rPr>
              <w:t>及权重</w:t>
            </w:r>
          </w:p>
        </w:tc>
        <w:tc>
          <w:tcPr>
            <w:tcW w:w="850" w:type="dxa"/>
            <w:vAlign w:val="center"/>
          </w:tcPr>
          <w:p w14:paraId="4E5F1424">
            <w:pPr>
              <w:spacing w:after="0"/>
              <w:jc w:val="center"/>
              <w:rPr>
                <w:rFonts w:hint="eastAsia" w:ascii="仿宋" w:hAnsi="仿宋" w:eastAsia="仿宋" w:cs="仿宋"/>
                <w:b/>
                <w:bCs/>
                <w:sz w:val="22"/>
                <w:szCs w:val="22"/>
              </w:rPr>
            </w:pPr>
            <w:r>
              <w:rPr>
                <w:rFonts w:hint="eastAsia" w:ascii="仿宋" w:hAnsi="仿宋" w:eastAsia="仿宋" w:cs="仿宋"/>
                <w:b/>
                <w:bCs/>
                <w:sz w:val="22"/>
                <w:szCs w:val="22"/>
              </w:rPr>
              <w:t>分值</w:t>
            </w:r>
          </w:p>
        </w:tc>
        <w:tc>
          <w:tcPr>
            <w:tcW w:w="5665" w:type="dxa"/>
            <w:vAlign w:val="center"/>
          </w:tcPr>
          <w:p w14:paraId="309489BD">
            <w:pPr>
              <w:spacing w:after="0"/>
              <w:jc w:val="center"/>
              <w:rPr>
                <w:rFonts w:hint="eastAsia" w:ascii="仿宋" w:hAnsi="仿宋" w:eastAsia="仿宋" w:cs="仿宋"/>
                <w:b/>
                <w:bCs/>
                <w:sz w:val="22"/>
                <w:szCs w:val="22"/>
              </w:rPr>
            </w:pPr>
            <w:r>
              <w:rPr>
                <w:rFonts w:hint="eastAsia" w:ascii="仿宋" w:hAnsi="仿宋" w:eastAsia="仿宋" w:cs="仿宋"/>
                <w:b/>
                <w:bCs/>
                <w:sz w:val="22"/>
                <w:szCs w:val="22"/>
              </w:rPr>
              <w:t>评分标准</w:t>
            </w:r>
          </w:p>
        </w:tc>
        <w:tc>
          <w:tcPr>
            <w:tcW w:w="2415" w:type="dxa"/>
            <w:vAlign w:val="center"/>
          </w:tcPr>
          <w:p w14:paraId="4D74D746">
            <w:pPr>
              <w:spacing w:after="0"/>
              <w:jc w:val="center"/>
              <w:rPr>
                <w:rFonts w:hint="eastAsia" w:ascii="仿宋" w:hAnsi="仿宋" w:eastAsia="仿宋" w:cs="仿宋"/>
                <w:b/>
                <w:bCs/>
                <w:sz w:val="22"/>
                <w:szCs w:val="22"/>
              </w:rPr>
            </w:pPr>
            <w:r>
              <w:rPr>
                <w:rFonts w:hint="eastAsia" w:ascii="仿宋" w:hAnsi="仿宋" w:eastAsia="仿宋" w:cs="仿宋"/>
                <w:b/>
                <w:bCs/>
                <w:sz w:val="22"/>
                <w:szCs w:val="22"/>
              </w:rPr>
              <w:t>说明</w:t>
            </w:r>
          </w:p>
        </w:tc>
      </w:tr>
      <w:tr w14:paraId="76D8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0" w:type="dxa"/>
            <w:vAlign w:val="center"/>
          </w:tcPr>
          <w:p w14:paraId="672CE4A4">
            <w:pPr>
              <w:spacing w:after="0"/>
              <w:rPr>
                <w:rFonts w:hint="eastAsia" w:ascii="仿宋" w:hAnsi="仿宋" w:eastAsia="仿宋" w:cs="仿宋"/>
                <w:sz w:val="22"/>
                <w:szCs w:val="22"/>
              </w:rPr>
            </w:pPr>
            <w:r>
              <w:rPr>
                <w:rFonts w:hint="eastAsia" w:ascii="仿宋" w:hAnsi="仿宋" w:eastAsia="仿宋" w:cs="仿宋"/>
                <w:sz w:val="22"/>
                <w:szCs w:val="22"/>
              </w:rPr>
              <w:t>1</w:t>
            </w:r>
          </w:p>
        </w:tc>
        <w:tc>
          <w:tcPr>
            <w:tcW w:w="880" w:type="dxa"/>
            <w:vAlign w:val="center"/>
          </w:tcPr>
          <w:p w14:paraId="404C4C22">
            <w:pPr>
              <w:spacing w:after="0"/>
              <w:rPr>
                <w:rFonts w:hint="eastAsia" w:ascii="仿宋" w:hAnsi="仿宋" w:eastAsia="仿宋" w:cs="仿宋"/>
                <w:sz w:val="22"/>
                <w:szCs w:val="22"/>
              </w:rPr>
            </w:pPr>
            <w:r>
              <w:rPr>
                <w:rFonts w:hint="eastAsia" w:ascii="仿宋" w:hAnsi="仿宋" w:eastAsia="仿宋" w:cs="仿宋"/>
                <w:sz w:val="22"/>
                <w:szCs w:val="22"/>
              </w:rPr>
              <w:t>投标报价</w:t>
            </w:r>
          </w:p>
          <w:p w14:paraId="4A11850D">
            <w:pPr>
              <w:spacing w:after="0"/>
              <w:rPr>
                <w:rFonts w:hint="eastAsia" w:ascii="仿宋" w:hAnsi="仿宋" w:eastAsia="仿宋" w:cs="仿宋"/>
                <w:sz w:val="22"/>
                <w:szCs w:val="22"/>
              </w:rPr>
            </w:pPr>
            <w:r>
              <w:rPr>
                <w:rFonts w:hint="eastAsia" w:ascii="仿宋" w:hAnsi="仿宋" w:eastAsia="仿宋" w:cs="仿宋"/>
                <w:sz w:val="22"/>
                <w:szCs w:val="22"/>
              </w:rPr>
              <w:t>50%</w:t>
            </w:r>
          </w:p>
        </w:tc>
        <w:tc>
          <w:tcPr>
            <w:tcW w:w="850" w:type="dxa"/>
            <w:vAlign w:val="center"/>
          </w:tcPr>
          <w:p w14:paraId="1D2A0F41">
            <w:pPr>
              <w:spacing w:after="0"/>
              <w:rPr>
                <w:rFonts w:hint="eastAsia" w:ascii="仿宋" w:hAnsi="仿宋" w:eastAsia="仿宋" w:cs="仿宋"/>
                <w:sz w:val="22"/>
                <w:szCs w:val="22"/>
              </w:rPr>
            </w:pPr>
            <w:r>
              <w:rPr>
                <w:rFonts w:hint="eastAsia" w:ascii="仿宋" w:hAnsi="仿宋" w:eastAsia="仿宋" w:cs="仿宋"/>
                <w:sz w:val="22"/>
                <w:szCs w:val="22"/>
              </w:rPr>
              <w:t>50分</w:t>
            </w:r>
          </w:p>
        </w:tc>
        <w:tc>
          <w:tcPr>
            <w:tcW w:w="8080" w:type="dxa"/>
            <w:gridSpan w:val="2"/>
            <w:vAlign w:val="center"/>
          </w:tcPr>
          <w:p w14:paraId="7197E7AF">
            <w:pPr>
              <w:spacing w:after="0"/>
              <w:rPr>
                <w:rFonts w:hint="eastAsia" w:ascii="仿宋" w:hAnsi="仿宋" w:eastAsia="仿宋" w:cs="仿宋"/>
                <w:sz w:val="22"/>
                <w:szCs w:val="22"/>
              </w:rPr>
            </w:pPr>
            <w:r>
              <w:rPr>
                <w:rFonts w:hint="eastAsia" w:ascii="仿宋" w:hAnsi="仿宋" w:eastAsia="仿宋" w:cs="仿宋"/>
                <w:sz w:val="22"/>
                <w:szCs w:val="22"/>
              </w:rPr>
              <w:t>有效的比选报价中的最低价为评标基准价，其价格分为满分。其他供应商的价格分统一按照下列公式计算：</w:t>
            </w:r>
          </w:p>
          <w:p w14:paraId="6BA011D1">
            <w:pPr>
              <w:spacing w:after="0"/>
              <w:rPr>
                <w:rFonts w:hint="eastAsia" w:ascii="仿宋" w:hAnsi="仿宋" w:eastAsia="仿宋" w:cs="仿宋"/>
                <w:sz w:val="22"/>
                <w:szCs w:val="22"/>
              </w:rPr>
            </w:pPr>
            <w:r>
              <w:rPr>
                <w:rFonts w:hint="eastAsia" w:ascii="仿宋" w:hAnsi="仿宋" w:eastAsia="仿宋" w:cs="仿宋"/>
                <w:sz w:val="22"/>
                <w:szCs w:val="22"/>
              </w:rPr>
              <w:t>投标报价得分＝（评标基准价/比选报价）×价格权重×100。</w:t>
            </w:r>
          </w:p>
        </w:tc>
      </w:tr>
      <w:tr w14:paraId="28D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680" w:type="dxa"/>
            <w:vMerge w:val="restart"/>
            <w:vAlign w:val="center"/>
          </w:tcPr>
          <w:p w14:paraId="69A07199">
            <w:pPr>
              <w:spacing w:after="0"/>
              <w:rPr>
                <w:rFonts w:hint="eastAsia" w:ascii="仿宋" w:hAnsi="仿宋" w:eastAsia="仿宋" w:cs="仿宋"/>
                <w:sz w:val="22"/>
                <w:szCs w:val="22"/>
              </w:rPr>
            </w:pPr>
            <w:r>
              <w:rPr>
                <w:rFonts w:hint="eastAsia" w:ascii="仿宋" w:hAnsi="仿宋" w:eastAsia="仿宋" w:cs="仿宋"/>
                <w:sz w:val="22"/>
                <w:szCs w:val="22"/>
              </w:rPr>
              <w:t>2</w:t>
            </w:r>
          </w:p>
        </w:tc>
        <w:tc>
          <w:tcPr>
            <w:tcW w:w="880" w:type="dxa"/>
            <w:vMerge w:val="restart"/>
            <w:vAlign w:val="center"/>
          </w:tcPr>
          <w:p w14:paraId="4B32DBEA">
            <w:pPr>
              <w:spacing w:after="0"/>
              <w:rPr>
                <w:rFonts w:hint="eastAsia" w:ascii="仿宋" w:hAnsi="仿宋" w:eastAsia="仿宋" w:cs="仿宋"/>
                <w:sz w:val="22"/>
                <w:szCs w:val="22"/>
              </w:rPr>
            </w:pPr>
            <w:r>
              <w:rPr>
                <w:rFonts w:hint="eastAsia" w:ascii="仿宋" w:hAnsi="仿宋" w:eastAsia="仿宋" w:cs="仿宋"/>
                <w:sz w:val="22"/>
                <w:szCs w:val="22"/>
              </w:rPr>
              <w:t>技术部分（35%）</w:t>
            </w:r>
          </w:p>
        </w:tc>
        <w:tc>
          <w:tcPr>
            <w:tcW w:w="850" w:type="dxa"/>
            <w:vAlign w:val="center"/>
          </w:tcPr>
          <w:p w14:paraId="792B77F8">
            <w:pPr>
              <w:spacing w:after="0"/>
              <w:rPr>
                <w:rFonts w:hint="eastAsia" w:ascii="仿宋" w:hAnsi="仿宋" w:eastAsia="仿宋" w:cs="仿宋"/>
                <w:sz w:val="22"/>
                <w:szCs w:val="22"/>
              </w:rPr>
            </w:pPr>
            <w:r>
              <w:rPr>
                <w:rFonts w:hint="eastAsia" w:ascii="仿宋" w:hAnsi="仿宋" w:eastAsia="仿宋" w:cs="仿宋"/>
                <w:sz w:val="22"/>
                <w:szCs w:val="22"/>
              </w:rPr>
              <w:t>总体管理措施</w:t>
            </w:r>
          </w:p>
          <w:p w14:paraId="13A66EBD">
            <w:pPr>
              <w:spacing w:after="0"/>
              <w:rPr>
                <w:rFonts w:hint="eastAsia" w:ascii="仿宋" w:hAnsi="仿宋" w:eastAsia="仿宋" w:cs="仿宋"/>
                <w:sz w:val="22"/>
                <w:szCs w:val="22"/>
              </w:rPr>
            </w:pPr>
            <w:r>
              <w:rPr>
                <w:rFonts w:hint="eastAsia" w:ascii="仿宋" w:hAnsi="仿宋" w:eastAsia="仿宋" w:cs="仿宋"/>
                <w:sz w:val="22"/>
                <w:szCs w:val="22"/>
              </w:rPr>
              <w:t>（15分）</w:t>
            </w:r>
          </w:p>
        </w:tc>
        <w:tc>
          <w:tcPr>
            <w:tcW w:w="5665" w:type="dxa"/>
            <w:vAlign w:val="center"/>
          </w:tcPr>
          <w:p w14:paraId="72F3160F">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供应商针对本项目制定总体管理措施，方案应包含：</w:t>
            </w:r>
          </w:p>
          <w:p w14:paraId="72A22FA3">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1.项目团队构成。</w:t>
            </w:r>
          </w:p>
          <w:p w14:paraId="530A7986">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2.服务机制（如设立专人对接、响应群组、技术值守等）</w:t>
            </w:r>
          </w:p>
          <w:p w14:paraId="53E4E684">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3.岗位职责分工与协调机制</w:t>
            </w:r>
          </w:p>
          <w:p w14:paraId="0F6C31D2">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4.紧急响应措施（如突发需求、重大活动任务）</w:t>
            </w:r>
          </w:p>
          <w:p w14:paraId="44BFECED">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内容不存在瑕疵得15分；</w:t>
            </w:r>
          </w:p>
          <w:p w14:paraId="11F11D50">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内容存在1处瑕疵得11分；</w:t>
            </w:r>
          </w:p>
          <w:p w14:paraId="69FE380A">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内容存在2处瑕疵得7分；</w:t>
            </w:r>
          </w:p>
          <w:p w14:paraId="58B8B764">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内容存在3处瑕疵得3分；</w:t>
            </w:r>
          </w:p>
          <w:p w14:paraId="4160566A">
            <w:pPr>
              <w:spacing w:after="0"/>
              <w:rPr>
                <w:rFonts w:hint="eastAsia" w:ascii="仿宋" w:hAnsi="仿宋" w:eastAsia="仿宋" w:cs="仿宋"/>
                <w:sz w:val="22"/>
                <w:szCs w:val="22"/>
              </w:rPr>
            </w:pPr>
            <w:r>
              <w:rPr>
                <w:rFonts w:hint="eastAsia" w:ascii="仿宋" w:hAnsi="仿宋" w:eastAsia="仿宋" w:cs="仿宋"/>
                <w:sz w:val="22"/>
                <w:szCs w:val="22"/>
              </w:rPr>
              <w:t>内容存在4处及以上瑕疵或未提供的得0分</w:t>
            </w:r>
          </w:p>
        </w:tc>
        <w:tc>
          <w:tcPr>
            <w:tcW w:w="2415" w:type="dxa"/>
            <w:vMerge w:val="restart"/>
            <w:vAlign w:val="center"/>
          </w:tcPr>
          <w:p w14:paraId="27DFE73E">
            <w:pPr>
              <w:widowControl/>
              <w:wordWrap w:val="0"/>
              <w:spacing w:after="0"/>
              <w:ind w:firstLine="220" w:firstLineChars="100"/>
              <w:jc w:val="left"/>
              <w:rPr>
                <w:rFonts w:hint="eastAsia" w:ascii="仿宋" w:hAnsi="仿宋" w:eastAsia="仿宋" w:cs="仿宋"/>
                <w:sz w:val="22"/>
                <w:szCs w:val="22"/>
              </w:rPr>
            </w:pPr>
            <w:r>
              <w:rPr>
                <w:rFonts w:hint="eastAsia" w:ascii="仿宋" w:hAnsi="仿宋" w:eastAsia="仿宋" w:cs="仿宋"/>
                <w:sz w:val="22"/>
                <w:szCs w:val="22"/>
              </w:rPr>
              <w:t>评标委员会根据供应商提供的服务方案独立评审打分。</w:t>
            </w:r>
          </w:p>
          <w:p w14:paraId="53B6FAFB">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技术部分建议不超过100页。</w:t>
            </w:r>
          </w:p>
          <w:p w14:paraId="2DC757A3">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注：本项内容中所称的“瑕疵”指：</w:t>
            </w:r>
          </w:p>
          <w:p w14:paraId="5379C3A2">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（1）方案内容缺项、内容表述不完整或缺少关键分析点；</w:t>
            </w:r>
          </w:p>
          <w:p w14:paraId="0152F945">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（2）方案内容表述前后矛盾、无连贯性；</w:t>
            </w:r>
          </w:p>
          <w:p w14:paraId="67317041">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（3）内容存在逻辑漏洞、常识错误；</w:t>
            </w:r>
          </w:p>
          <w:p w14:paraId="6EAC638D">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（4）方案内容不具有先进思路或时效性低下或安全性低或缺乏稳定可靠的相关保障措施、流程或进度或不合理、不具有可行性或具体措施不适用本项目特性或非专门针对本项目制定；</w:t>
            </w:r>
          </w:p>
          <w:p w14:paraId="6673F9C7">
            <w:pPr>
              <w:widowControl/>
              <w:wordWrap w:val="0"/>
              <w:spacing w:after="0"/>
              <w:jc w:val="left"/>
              <w:rPr>
                <w:rFonts w:hint="eastAsia" w:ascii="仿宋" w:hAnsi="仿宋" w:eastAsia="仿宋" w:cs="仿宋"/>
                <w:sz w:val="22"/>
                <w:szCs w:val="22"/>
              </w:rPr>
            </w:pPr>
            <w:r>
              <w:rPr>
                <w:rFonts w:hint="eastAsia" w:ascii="仿宋" w:hAnsi="仿宋" w:eastAsia="仿宋" w:cs="仿宋"/>
                <w:sz w:val="22"/>
                <w:szCs w:val="22"/>
              </w:rPr>
              <w:t>（5）方案中提出的措施举措不利于本项目目标的实现；</w:t>
            </w:r>
          </w:p>
          <w:p w14:paraId="0A423451">
            <w:pPr>
              <w:spacing w:after="0"/>
              <w:rPr>
                <w:rFonts w:hint="eastAsia" w:ascii="仿宋" w:hAnsi="仿宋" w:eastAsia="仿宋" w:cs="仿宋"/>
                <w:sz w:val="22"/>
                <w:szCs w:val="22"/>
              </w:rPr>
            </w:pPr>
            <w:r>
              <w:rPr>
                <w:rFonts w:hint="eastAsia" w:ascii="仿宋" w:hAnsi="仿宋" w:eastAsia="仿宋" w:cs="仿宋"/>
                <w:sz w:val="22"/>
                <w:szCs w:val="22"/>
              </w:rPr>
              <w:t>（6）现有技术条件下不可能出现的情形。</w:t>
            </w:r>
          </w:p>
        </w:tc>
      </w:tr>
      <w:tr w14:paraId="2F1A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80" w:type="dxa"/>
            <w:vMerge w:val="continue"/>
            <w:vAlign w:val="center"/>
          </w:tcPr>
          <w:p w14:paraId="5EFE8E94">
            <w:pPr>
              <w:spacing w:after="0"/>
              <w:rPr>
                <w:rFonts w:hint="eastAsia" w:ascii="仿宋" w:hAnsi="仿宋" w:eastAsia="仿宋" w:cs="仿宋"/>
                <w:sz w:val="22"/>
                <w:szCs w:val="22"/>
              </w:rPr>
            </w:pPr>
          </w:p>
        </w:tc>
        <w:tc>
          <w:tcPr>
            <w:tcW w:w="880" w:type="dxa"/>
            <w:vMerge w:val="continue"/>
            <w:vAlign w:val="center"/>
          </w:tcPr>
          <w:p w14:paraId="66B0A52C">
            <w:pPr>
              <w:spacing w:after="0"/>
              <w:rPr>
                <w:rFonts w:hint="eastAsia" w:ascii="仿宋" w:hAnsi="仿宋" w:eastAsia="仿宋" w:cs="仿宋"/>
                <w:sz w:val="22"/>
                <w:szCs w:val="22"/>
              </w:rPr>
            </w:pPr>
          </w:p>
        </w:tc>
        <w:tc>
          <w:tcPr>
            <w:tcW w:w="850" w:type="dxa"/>
            <w:vAlign w:val="center"/>
          </w:tcPr>
          <w:p w14:paraId="21BD67EC">
            <w:pPr>
              <w:spacing w:after="0"/>
              <w:rPr>
                <w:rFonts w:hint="eastAsia" w:ascii="仿宋" w:hAnsi="仿宋" w:eastAsia="仿宋" w:cs="仿宋"/>
                <w:sz w:val="22"/>
                <w:szCs w:val="22"/>
              </w:rPr>
            </w:pPr>
            <w:r>
              <w:rPr>
                <w:rFonts w:hint="eastAsia" w:ascii="仿宋" w:hAnsi="仿宋" w:eastAsia="仿宋" w:cs="仿宋"/>
                <w:sz w:val="22"/>
                <w:szCs w:val="22"/>
              </w:rPr>
              <w:t>质量保障方案（10分）</w:t>
            </w:r>
          </w:p>
        </w:tc>
        <w:tc>
          <w:tcPr>
            <w:tcW w:w="5665" w:type="dxa"/>
            <w:vAlign w:val="center"/>
          </w:tcPr>
          <w:p w14:paraId="7A488187">
            <w:pPr>
              <w:snapToGrid w:val="0"/>
              <w:spacing w:after="0"/>
              <w:ind w:firstLine="440" w:firstLineChars="200"/>
              <w:rPr>
                <w:rFonts w:hint="eastAsia" w:ascii="仿宋" w:hAnsi="仿宋" w:eastAsia="仿宋" w:cs="仿宋"/>
                <w:sz w:val="22"/>
                <w:szCs w:val="22"/>
                <w:lang w:val="zh-CN"/>
              </w:rPr>
            </w:pPr>
            <w:r>
              <w:rPr>
                <w:rFonts w:hint="eastAsia" w:ascii="仿宋" w:hAnsi="仿宋" w:eastAsia="仿宋" w:cs="仿宋"/>
                <w:sz w:val="22"/>
                <w:szCs w:val="22"/>
              </w:rPr>
              <w:t>供应商针对本项目制定质量保障</w:t>
            </w:r>
            <w:r>
              <w:rPr>
                <w:rFonts w:hint="eastAsia" w:ascii="仿宋" w:hAnsi="仿宋" w:eastAsia="仿宋" w:cs="仿宋"/>
                <w:sz w:val="22"/>
                <w:szCs w:val="22"/>
                <w:lang w:val="zh-CN"/>
              </w:rPr>
              <w:t>方案，</w:t>
            </w:r>
            <w:r>
              <w:rPr>
                <w:rFonts w:hint="eastAsia" w:ascii="仿宋" w:hAnsi="仿宋" w:eastAsia="仿宋" w:cs="仿宋"/>
                <w:sz w:val="22"/>
                <w:szCs w:val="22"/>
              </w:rPr>
              <w:t>方案应包含</w:t>
            </w:r>
            <w:r>
              <w:rPr>
                <w:rFonts w:hint="eastAsia" w:ascii="仿宋" w:hAnsi="仿宋" w:eastAsia="仿宋" w:cs="仿宋"/>
                <w:sz w:val="22"/>
                <w:szCs w:val="22"/>
                <w:lang w:val="zh-CN"/>
              </w:rPr>
              <w:t>：</w:t>
            </w:r>
          </w:p>
          <w:p w14:paraId="4A9E0C1B">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1.质量保障措施</w:t>
            </w:r>
          </w:p>
          <w:p w14:paraId="2C434F96">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2.交付验收质量保障机制</w:t>
            </w:r>
          </w:p>
          <w:p w14:paraId="2D50F6EC">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内容不存在瑕疵得10分；</w:t>
            </w:r>
          </w:p>
          <w:p w14:paraId="161D95E0">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内容存在1处瑕疵得7分；</w:t>
            </w:r>
          </w:p>
          <w:p w14:paraId="080B7990">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内容存在2处瑕疵得4分；</w:t>
            </w:r>
          </w:p>
          <w:p w14:paraId="3B432BDB">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内容存在3处瑕疵得1分；</w:t>
            </w:r>
          </w:p>
          <w:p w14:paraId="1AF64049">
            <w:pPr>
              <w:spacing w:after="0"/>
              <w:rPr>
                <w:rFonts w:hint="eastAsia" w:ascii="仿宋" w:hAnsi="仿宋" w:eastAsia="仿宋" w:cs="仿宋"/>
                <w:sz w:val="22"/>
                <w:szCs w:val="22"/>
              </w:rPr>
            </w:pPr>
            <w:r>
              <w:rPr>
                <w:rFonts w:hint="eastAsia" w:ascii="仿宋" w:hAnsi="仿宋" w:eastAsia="仿宋" w:cs="仿宋"/>
                <w:sz w:val="22"/>
                <w:szCs w:val="22"/>
              </w:rPr>
              <w:t>内容存在4处及以上瑕疵或未提供的得0分</w:t>
            </w:r>
          </w:p>
        </w:tc>
        <w:tc>
          <w:tcPr>
            <w:tcW w:w="2415" w:type="dxa"/>
            <w:vMerge w:val="continue"/>
            <w:vAlign w:val="center"/>
          </w:tcPr>
          <w:p w14:paraId="740CEE2F">
            <w:pPr>
              <w:spacing w:after="0"/>
              <w:rPr>
                <w:rFonts w:hint="eastAsia" w:ascii="仿宋" w:hAnsi="仿宋" w:eastAsia="仿宋" w:cs="仿宋"/>
                <w:sz w:val="22"/>
                <w:szCs w:val="22"/>
              </w:rPr>
            </w:pPr>
          </w:p>
        </w:tc>
      </w:tr>
      <w:tr w14:paraId="02FA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680" w:type="dxa"/>
            <w:vMerge w:val="continue"/>
            <w:vAlign w:val="center"/>
          </w:tcPr>
          <w:p w14:paraId="23F0145F">
            <w:pPr>
              <w:spacing w:after="0"/>
              <w:rPr>
                <w:rFonts w:hint="eastAsia" w:ascii="仿宋" w:hAnsi="仿宋" w:eastAsia="仿宋" w:cs="仿宋"/>
                <w:sz w:val="22"/>
                <w:szCs w:val="22"/>
              </w:rPr>
            </w:pPr>
          </w:p>
        </w:tc>
        <w:tc>
          <w:tcPr>
            <w:tcW w:w="880" w:type="dxa"/>
            <w:vMerge w:val="continue"/>
            <w:vAlign w:val="center"/>
          </w:tcPr>
          <w:p w14:paraId="4C4A42E6">
            <w:pPr>
              <w:spacing w:after="0"/>
              <w:rPr>
                <w:rFonts w:hint="eastAsia" w:ascii="仿宋" w:hAnsi="仿宋" w:eastAsia="仿宋" w:cs="仿宋"/>
                <w:sz w:val="22"/>
                <w:szCs w:val="22"/>
              </w:rPr>
            </w:pPr>
          </w:p>
        </w:tc>
        <w:tc>
          <w:tcPr>
            <w:tcW w:w="850" w:type="dxa"/>
            <w:vAlign w:val="center"/>
          </w:tcPr>
          <w:p w14:paraId="57F548D8">
            <w:pPr>
              <w:spacing w:after="0"/>
              <w:rPr>
                <w:rFonts w:hint="eastAsia" w:ascii="仿宋" w:hAnsi="仿宋" w:eastAsia="仿宋" w:cs="仿宋"/>
                <w:sz w:val="22"/>
                <w:szCs w:val="22"/>
              </w:rPr>
            </w:pPr>
            <w:r>
              <w:rPr>
                <w:rFonts w:hint="eastAsia" w:ascii="仿宋" w:hAnsi="仿宋" w:eastAsia="仿宋" w:cs="仿宋"/>
                <w:sz w:val="22"/>
                <w:szCs w:val="22"/>
              </w:rPr>
              <w:t>售后服务方案（10分）</w:t>
            </w:r>
          </w:p>
        </w:tc>
        <w:tc>
          <w:tcPr>
            <w:tcW w:w="5665" w:type="dxa"/>
            <w:vAlign w:val="center"/>
          </w:tcPr>
          <w:p w14:paraId="77F877C2">
            <w:pPr>
              <w:snapToGrid w:val="0"/>
              <w:spacing w:after="0"/>
              <w:ind w:firstLine="440" w:firstLineChars="200"/>
              <w:rPr>
                <w:rFonts w:hint="eastAsia" w:ascii="仿宋" w:hAnsi="仿宋" w:eastAsia="仿宋" w:cs="仿宋"/>
                <w:sz w:val="22"/>
                <w:szCs w:val="22"/>
                <w:lang w:val="zh-CN"/>
              </w:rPr>
            </w:pPr>
            <w:r>
              <w:rPr>
                <w:rFonts w:hint="eastAsia" w:ascii="仿宋" w:hAnsi="仿宋" w:eastAsia="仿宋" w:cs="仿宋"/>
                <w:sz w:val="22"/>
                <w:szCs w:val="22"/>
              </w:rPr>
              <w:t>供应商针对本项目制定售后服务</w:t>
            </w:r>
            <w:r>
              <w:rPr>
                <w:rFonts w:hint="eastAsia" w:ascii="仿宋" w:hAnsi="仿宋" w:eastAsia="仿宋" w:cs="仿宋"/>
                <w:sz w:val="22"/>
                <w:szCs w:val="22"/>
                <w:lang w:val="zh-CN"/>
              </w:rPr>
              <w:t>方案，</w:t>
            </w:r>
            <w:r>
              <w:rPr>
                <w:rFonts w:hint="eastAsia" w:ascii="仿宋" w:hAnsi="仿宋" w:eastAsia="仿宋" w:cs="仿宋"/>
                <w:sz w:val="22"/>
                <w:szCs w:val="22"/>
              </w:rPr>
              <w:t>方案应包含</w:t>
            </w:r>
            <w:r>
              <w:rPr>
                <w:rFonts w:hint="eastAsia" w:ascii="仿宋" w:hAnsi="仿宋" w:eastAsia="仿宋" w:cs="仿宋"/>
                <w:sz w:val="22"/>
                <w:szCs w:val="22"/>
                <w:lang w:val="zh-CN"/>
              </w:rPr>
              <w:t>：</w:t>
            </w:r>
          </w:p>
          <w:p w14:paraId="12173FE5">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1.响应时间与服务机制</w:t>
            </w:r>
          </w:p>
          <w:p w14:paraId="20FAF5C2">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2.维修、维护措施</w:t>
            </w:r>
          </w:p>
          <w:p w14:paraId="56B2C47B">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rPr>
            </w:pPr>
            <w:r>
              <w:rPr>
                <w:rFonts w:hint="eastAsia" w:ascii="仿宋" w:hAnsi="仿宋" w:eastAsia="仿宋" w:cs="仿宋"/>
                <w:sz w:val="22"/>
                <w:szCs w:val="22"/>
              </w:rPr>
              <w:t>3.巡检与主动维护服务</w:t>
            </w:r>
          </w:p>
          <w:p w14:paraId="23287495">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内容不存在瑕疵得10分；</w:t>
            </w:r>
          </w:p>
          <w:p w14:paraId="620D400F">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内容存在1处瑕疵得7分；</w:t>
            </w:r>
          </w:p>
          <w:p w14:paraId="315F67AD">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内容存在2处瑕疵得4分；</w:t>
            </w:r>
          </w:p>
          <w:p w14:paraId="341924BA">
            <w:pPr>
              <w:snapToGrid w:val="0"/>
              <w:spacing w:after="0"/>
              <w:ind w:firstLine="440" w:firstLineChars="200"/>
              <w:rPr>
                <w:rFonts w:hint="eastAsia" w:ascii="仿宋" w:hAnsi="仿宋" w:eastAsia="仿宋" w:cs="仿宋"/>
                <w:sz w:val="22"/>
                <w:szCs w:val="22"/>
              </w:rPr>
            </w:pPr>
            <w:r>
              <w:rPr>
                <w:rFonts w:hint="eastAsia" w:ascii="仿宋" w:hAnsi="仿宋" w:eastAsia="仿宋" w:cs="仿宋"/>
                <w:sz w:val="22"/>
                <w:szCs w:val="22"/>
              </w:rPr>
              <w:t>内容存在3处瑕疵得1分；</w:t>
            </w:r>
          </w:p>
          <w:p w14:paraId="43A2B4FC">
            <w:pPr>
              <w:spacing w:after="0"/>
              <w:rPr>
                <w:rFonts w:hint="eastAsia" w:ascii="仿宋" w:hAnsi="仿宋" w:eastAsia="仿宋" w:cs="仿宋"/>
                <w:sz w:val="22"/>
                <w:szCs w:val="22"/>
              </w:rPr>
            </w:pPr>
            <w:r>
              <w:rPr>
                <w:rFonts w:hint="eastAsia" w:ascii="仿宋" w:hAnsi="仿宋" w:eastAsia="仿宋" w:cs="仿宋"/>
                <w:sz w:val="22"/>
                <w:szCs w:val="22"/>
              </w:rPr>
              <w:t>内容存在4处及以上瑕疵或未提供的得0分</w:t>
            </w:r>
          </w:p>
        </w:tc>
        <w:tc>
          <w:tcPr>
            <w:tcW w:w="2415" w:type="dxa"/>
            <w:vMerge w:val="continue"/>
            <w:vAlign w:val="center"/>
          </w:tcPr>
          <w:p w14:paraId="5405F0FA">
            <w:pPr>
              <w:spacing w:after="0"/>
              <w:rPr>
                <w:rFonts w:hint="eastAsia" w:ascii="仿宋" w:hAnsi="仿宋" w:eastAsia="仿宋" w:cs="仿宋"/>
                <w:sz w:val="22"/>
                <w:szCs w:val="22"/>
              </w:rPr>
            </w:pPr>
          </w:p>
        </w:tc>
      </w:tr>
      <w:tr w14:paraId="0FFB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680" w:type="dxa"/>
            <w:vAlign w:val="center"/>
          </w:tcPr>
          <w:p w14:paraId="5F32248C">
            <w:pPr>
              <w:spacing w:after="0"/>
              <w:rPr>
                <w:rFonts w:hint="eastAsia" w:ascii="仿宋" w:hAnsi="仿宋" w:eastAsia="仿宋" w:cs="仿宋"/>
                <w:sz w:val="22"/>
                <w:szCs w:val="22"/>
              </w:rPr>
            </w:pPr>
            <w:r>
              <w:rPr>
                <w:rFonts w:hint="eastAsia" w:ascii="仿宋" w:hAnsi="仿宋" w:eastAsia="仿宋" w:cs="仿宋"/>
                <w:sz w:val="22"/>
                <w:szCs w:val="22"/>
              </w:rPr>
              <w:t>3</w:t>
            </w:r>
          </w:p>
        </w:tc>
        <w:tc>
          <w:tcPr>
            <w:tcW w:w="880" w:type="dxa"/>
            <w:vAlign w:val="center"/>
          </w:tcPr>
          <w:p w14:paraId="1E121EB8">
            <w:pPr>
              <w:spacing w:after="0"/>
              <w:rPr>
                <w:rFonts w:hint="eastAsia" w:ascii="仿宋" w:hAnsi="仿宋" w:eastAsia="仿宋" w:cs="仿宋"/>
                <w:sz w:val="22"/>
                <w:szCs w:val="22"/>
              </w:rPr>
            </w:pPr>
            <w:r>
              <w:rPr>
                <w:rFonts w:hint="eastAsia" w:ascii="仿宋" w:hAnsi="仿宋" w:eastAsia="仿宋" w:cs="仿宋"/>
                <w:sz w:val="22"/>
                <w:szCs w:val="22"/>
              </w:rPr>
              <w:t>商务部分15%</w:t>
            </w:r>
          </w:p>
        </w:tc>
        <w:tc>
          <w:tcPr>
            <w:tcW w:w="850" w:type="dxa"/>
            <w:vAlign w:val="center"/>
          </w:tcPr>
          <w:p w14:paraId="38312D72">
            <w:pPr>
              <w:spacing w:after="0"/>
              <w:rPr>
                <w:rFonts w:hint="eastAsia" w:ascii="仿宋" w:hAnsi="仿宋" w:eastAsia="仿宋" w:cs="仿宋"/>
                <w:sz w:val="22"/>
                <w:szCs w:val="22"/>
              </w:rPr>
            </w:pPr>
            <w:r>
              <w:rPr>
                <w:rFonts w:hint="eastAsia" w:ascii="仿宋" w:hAnsi="仿宋" w:eastAsia="仿宋" w:cs="仿宋"/>
                <w:sz w:val="22"/>
                <w:szCs w:val="22"/>
              </w:rPr>
              <w:t>业绩1</w:t>
            </w:r>
            <w:r>
              <w:rPr>
                <w:rFonts w:hint="eastAsia" w:ascii="仿宋" w:hAnsi="仿宋" w:eastAsia="仿宋" w:cs="仿宋"/>
                <w:sz w:val="22"/>
                <w:szCs w:val="22"/>
                <w:lang w:val="en-US" w:eastAsia="zh-CN"/>
              </w:rPr>
              <w:t>5</w:t>
            </w:r>
            <w:r>
              <w:rPr>
                <w:rFonts w:hint="eastAsia" w:ascii="仿宋" w:hAnsi="仿宋" w:eastAsia="仿宋" w:cs="仿宋"/>
                <w:sz w:val="22"/>
                <w:szCs w:val="22"/>
              </w:rPr>
              <w:t>分</w:t>
            </w:r>
          </w:p>
        </w:tc>
        <w:tc>
          <w:tcPr>
            <w:tcW w:w="5665" w:type="dxa"/>
            <w:vAlign w:val="center"/>
          </w:tcPr>
          <w:p w14:paraId="6377179D">
            <w:pPr>
              <w:kinsoku w:val="0"/>
              <w:overflowPunct w:val="0"/>
              <w:autoSpaceDE w:val="0"/>
              <w:autoSpaceDN w:val="0"/>
              <w:snapToGrid w:val="0"/>
              <w:spacing w:after="0"/>
              <w:ind w:firstLine="440" w:firstLineChars="200"/>
              <w:textAlignment w:val="top"/>
              <w:rPr>
                <w:rFonts w:hint="eastAsia" w:ascii="仿宋" w:hAnsi="仿宋" w:eastAsia="仿宋" w:cs="仿宋"/>
                <w:sz w:val="22"/>
                <w:szCs w:val="22"/>
                <w:lang w:val="en-US" w:eastAsia="zh-CN"/>
              </w:rPr>
            </w:pPr>
            <w:r>
              <w:rPr>
                <w:rFonts w:hint="eastAsia" w:ascii="仿宋" w:hAnsi="仿宋" w:eastAsia="仿宋" w:cs="仿宋"/>
                <w:sz w:val="22"/>
                <w:szCs w:val="22"/>
              </w:rPr>
              <w:t>202</w:t>
            </w:r>
            <w:r>
              <w:rPr>
                <w:rFonts w:hint="eastAsia" w:ascii="仿宋" w:hAnsi="仿宋" w:eastAsia="仿宋" w:cs="仿宋"/>
                <w:sz w:val="22"/>
                <w:szCs w:val="22"/>
                <w:lang w:val="en-US" w:eastAsia="zh-CN"/>
              </w:rPr>
              <w:t>2</w:t>
            </w:r>
            <w:r>
              <w:rPr>
                <w:rFonts w:hint="eastAsia" w:ascii="仿宋" w:hAnsi="仿宋" w:eastAsia="仿宋" w:cs="仿宋"/>
                <w:sz w:val="22"/>
                <w:szCs w:val="22"/>
              </w:rPr>
              <w:t>年起至投标截止时间止，供应商独立承担过</w:t>
            </w:r>
            <w:r>
              <w:rPr>
                <w:rFonts w:hint="eastAsia" w:ascii="仿宋" w:hAnsi="仿宋" w:eastAsia="仿宋" w:cs="仿宋"/>
                <w:sz w:val="22"/>
                <w:szCs w:val="22"/>
                <w:lang w:eastAsia="zh-CN"/>
              </w:rPr>
              <w:t>类似</w:t>
            </w:r>
            <w:r>
              <w:rPr>
                <w:rFonts w:hint="eastAsia" w:ascii="仿宋" w:hAnsi="仿宋" w:eastAsia="仿宋" w:cs="仿宋"/>
                <w:sz w:val="22"/>
                <w:szCs w:val="22"/>
              </w:rPr>
              <w:t>办公用品供应工作的，每提供一项得</w:t>
            </w:r>
            <w:r>
              <w:rPr>
                <w:rFonts w:hint="eastAsia" w:ascii="仿宋" w:hAnsi="仿宋" w:eastAsia="仿宋" w:cs="仿宋"/>
                <w:sz w:val="22"/>
                <w:szCs w:val="22"/>
                <w:lang w:val="en-US" w:eastAsia="zh-CN"/>
              </w:rPr>
              <w:t>5</w:t>
            </w:r>
            <w:r>
              <w:rPr>
                <w:rFonts w:hint="eastAsia" w:ascii="仿宋" w:hAnsi="仿宋" w:eastAsia="仿宋" w:cs="仿宋"/>
                <w:sz w:val="22"/>
                <w:szCs w:val="22"/>
              </w:rPr>
              <w:t>分，最多得1</w:t>
            </w:r>
            <w:r>
              <w:rPr>
                <w:rFonts w:hint="eastAsia" w:ascii="仿宋" w:hAnsi="仿宋" w:eastAsia="仿宋" w:cs="仿宋"/>
                <w:sz w:val="22"/>
                <w:szCs w:val="22"/>
                <w:lang w:val="en-US" w:eastAsia="zh-CN"/>
              </w:rPr>
              <w:t>5</w:t>
            </w:r>
            <w:r>
              <w:rPr>
                <w:rFonts w:hint="eastAsia" w:ascii="仿宋" w:hAnsi="仿宋" w:eastAsia="仿宋" w:cs="仿宋"/>
                <w:sz w:val="22"/>
                <w:szCs w:val="22"/>
              </w:rPr>
              <w:t>分</w:t>
            </w:r>
            <w:r>
              <w:rPr>
                <w:rFonts w:hint="eastAsia" w:ascii="仿宋" w:hAnsi="仿宋" w:eastAsia="仿宋" w:cs="仿宋"/>
                <w:sz w:val="22"/>
                <w:szCs w:val="22"/>
                <w:lang w:val="en-US" w:eastAsia="zh-CN"/>
              </w:rPr>
              <w:t>。</w:t>
            </w:r>
          </w:p>
        </w:tc>
        <w:tc>
          <w:tcPr>
            <w:tcW w:w="2415" w:type="dxa"/>
            <w:vAlign w:val="center"/>
          </w:tcPr>
          <w:p w14:paraId="6AD1DC3E">
            <w:pPr>
              <w:spacing w:after="0"/>
              <w:rPr>
                <w:rFonts w:hint="eastAsia" w:ascii="仿宋" w:hAnsi="仿宋" w:eastAsia="仿宋" w:cs="仿宋"/>
                <w:sz w:val="22"/>
                <w:szCs w:val="22"/>
              </w:rPr>
            </w:pPr>
            <w:r>
              <w:rPr>
                <w:rFonts w:hint="eastAsia" w:ascii="仿宋" w:hAnsi="仿宋" w:eastAsia="仿宋" w:cs="仿宋"/>
                <w:sz w:val="22"/>
                <w:szCs w:val="22"/>
              </w:rPr>
              <w:t>提供合同复印件，需体现大致供应内容。</w:t>
            </w:r>
          </w:p>
        </w:tc>
      </w:tr>
    </w:tbl>
    <w:p w14:paraId="465EF7F6">
      <w:pPr>
        <w:pStyle w:val="4"/>
        <w:adjustRightInd w:val="0"/>
        <w:snapToGrid w:val="0"/>
        <w:spacing w:before="0" w:after="0"/>
        <w:ind w:firstLine="482" w:firstLineChars="200"/>
        <w:rPr>
          <w:rFonts w:hint="eastAsia" w:ascii="仿宋" w:hAnsi="仿宋" w:eastAsia="仿宋" w:cs="仿宋"/>
          <w:color w:val="000000"/>
          <w:sz w:val="24"/>
          <w:szCs w:val="24"/>
        </w:rPr>
      </w:pPr>
      <w:bookmarkStart w:id="76" w:name="_Toc17746"/>
      <w:bookmarkStart w:id="77" w:name="_Toc478823773"/>
      <w:r>
        <w:rPr>
          <w:rFonts w:hint="eastAsia" w:ascii="仿宋" w:hAnsi="仿宋" w:eastAsia="仿宋" w:cs="仿宋"/>
          <w:color w:val="000000"/>
          <w:sz w:val="24"/>
          <w:szCs w:val="24"/>
        </w:rPr>
        <w:t>三、无效响应</w:t>
      </w:r>
      <w:bookmarkEnd w:id="76"/>
      <w:bookmarkEnd w:id="77"/>
    </w:p>
    <w:p w14:paraId="0C669082">
      <w:pPr>
        <w:snapToGrid w:val="0"/>
        <w:spacing w:after="0" w:line="400" w:lineRule="exact"/>
        <w:ind w:firstLine="465"/>
        <w:rPr>
          <w:rFonts w:hint="eastAsia" w:ascii="仿宋" w:hAnsi="仿宋" w:eastAsia="仿宋" w:cs="仿宋"/>
          <w:sz w:val="24"/>
          <w:szCs w:val="24"/>
        </w:rPr>
      </w:pPr>
      <w:bookmarkStart w:id="78" w:name="_Toc478823775"/>
      <w:r>
        <w:rPr>
          <w:rFonts w:hint="eastAsia" w:ascii="仿宋" w:hAnsi="仿宋" w:eastAsia="仿宋" w:cs="仿宋"/>
          <w:sz w:val="24"/>
          <w:szCs w:val="24"/>
        </w:rPr>
        <w:t>供应商发生以下条款情况之一者，视为无效响应，其响应文件将被拒绝：</w:t>
      </w:r>
    </w:p>
    <w:p w14:paraId="55C28D2A">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（一）供应商不符合规定的资格条件的；</w:t>
      </w:r>
    </w:p>
    <w:p w14:paraId="23AE581B">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（二）供应商的法定代表人（或其授权代表）或自然人未参加比选；</w:t>
      </w:r>
    </w:p>
    <w:p w14:paraId="7276C119">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（三）供应商所提交的响应文件不按“第七篇响应文件编制要求”要求签署或盖章；</w:t>
      </w:r>
    </w:p>
    <w:p w14:paraId="50DACC40">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（四）供应商的报价超过采购预算或最高限价的；</w:t>
      </w:r>
    </w:p>
    <w:p w14:paraId="74DA89F0">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（五）法定代表人为同一个人的两个及两个以上法人，母公司、全资子公司及其控股公司，在同一包采购中同时参与比选；</w:t>
      </w:r>
    </w:p>
    <w:p w14:paraId="7EEAC275">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（六）单位负责人为同一人或者存在直接控股、管理关系的不同供应商，参加同一合同项下的采购活动的；</w:t>
      </w:r>
    </w:p>
    <w:p w14:paraId="0F32EF87">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（七）为采购项目提供整体设计、规范编制或者项目管理、监理、检测等服务的供应商，再参加该采购项目的其他采购活动；</w:t>
      </w:r>
    </w:p>
    <w:p w14:paraId="301BCC9C">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（八）供应商比选有效期不满足竞争性比选文件要求的；</w:t>
      </w:r>
    </w:p>
    <w:p w14:paraId="358549D9">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（九）供应商响应文件内容有与国家现行法律法规相违背的内容，或附有采购人无法接受的条件；</w:t>
      </w:r>
    </w:p>
    <w:p w14:paraId="556EE71E">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（十）供应商网上报价和线下报价不一致的；</w:t>
      </w:r>
    </w:p>
    <w:p w14:paraId="1AA54936">
      <w:pPr>
        <w:snapToGrid w:val="0"/>
        <w:spacing w:after="0" w:line="400" w:lineRule="exact"/>
        <w:ind w:firstLine="465"/>
        <w:rPr>
          <w:rFonts w:hint="eastAsia" w:ascii="仿宋" w:hAnsi="仿宋" w:eastAsia="仿宋" w:cs="仿宋"/>
          <w:sz w:val="24"/>
          <w:szCs w:val="24"/>
        </w:rPr>
      </w:pPr>
      <w:r>
        <w:rPr>
          <w:rFonts w:hint="eastAsia" w:ascii="仿宋" w:hAnsi="仿宋" w:eastAsia="仿宋" w:cs="仿宋"/>
          <w:sz w:val="24"/>
          <w:szCs w:val="24"/>
        </w:rPr>
        <w:t>（十一）法律、法规和竞争性比选文件规定的其他无效情形。</w:t>
      </w:r>
    </w:p>
    <w:p w14:paraId="0280E33F">
      <w:pPr>
        <w:pStyle w:val="4"/>
        <w:adjustRightInd w:val="0"/>
        <w:snapToGrid w:val="0"/>
        <w:spacing w:before="0" w:after="0"/>
        <w:ind w:firstLine="482" w:firstLineChars="200"/>
        <w:rPr>
          <w:rFonts w:hint="eastAsia" w:ascii="仿宋" w:hAnsi="仿宋" w:eastAsia="仿宋" w:cs="仿宋"/>
          <w:color w:val="000000"/>
          <w:sz w:val="24"/>
          <w:szCs w:val="24"/>
        </w:rPr>
      </w:pPr>
      <w:bookmarkStart w:id="79" w:name="_Toc2528"/>
      <w:r>
        <w:rPr>
          <w:rFonts w:hint="eastAsia" w:ascii="仿宋" w:hAnsi="仿宋" w:eastAsia="仿宋" w:cs="仿宋"/>
          <w:color w:val="000000"/>
          <w:sz w:val="24"/>
          <w:szCs w:val="24"/>
        </w:rPr>
        <w:t>四、采购终止</w:t>
      </w:r>
      <w:bookmarkEnd w:id="79"/>
    </w:p>
    <w:p w14:paraId="259AA302">
      <w:pPr>
        <w:snapToGrid w:val="0"/>
        <w:spacing w:after="0" w:line="400" w:lineRule="exact"/>
        <w:ind w:firstLine="465"/>
        <w:rPr>
          <w:rFonts w:hint="eastAsia" w:ascii="仿宋" w:hAnsi="仿宋" w:eastAsia="仿宋" w:cs="仿宋"/>
          <w:color w:val="000000"/>
          <w:sz w:val="24"/>
        </w:rPr>
      </w:pPr>
      <w:r>
        <w:rPr>
          <w:rFonts w:hint="eastAsia" w:ascii="仿宋" w:hAnsi="仿宋" w:eastAsia="仿宋" w:cs="仿宋"/>
          <w:color w:val="000000"/>
          <w:sz w:val="24"/>
        </w:rPr>
        <w:t>出现下列情形之一的，采购人或者采购代理机构应当终止竞争性比选采购活动，发布项目终止公告并说明原因，重新开展采购活动：</w:t>
      </w:r>
    </w:p>
    <w:p w14:paraId="386C4345">
      <w:pPr>
        <w:snapToGrid w:val="0"/>
        <w:spacing w:after="0" w:line="400" w:lineRule="exact"/>
        <w:ind w:firstLine="465"/>
        <w:rPr>
          <w:rFonts w:hint="eastAsia" w:ascii="仿宋" w:hAnsi="仿宋" w:eastAsia="仿宋" w:cs="仿宋"/>
          <w:color w:val="000000"/>
          <w:sz w:val="24"/>
        </w:rPr>
      </w:pPr>
      <w:r>
        <w:rPr>
          <w:rFonts w:hint="eastAsia" w:ascii="仿宋" w:hAnsi="仿宋" w:eastAsia="仿宋" w:cs="仿宋"/>
          <w:color w:val="000000"/>
          <w:sz w:val="24"/>
        </w:rPr>
        <w:t>（一）因情况变化，不再符合规定的竞争性比选采购方式适用情形的；</w:t>
      </w:r>
    </w:p>
    <w:p w14:paraId="2C5D79BF">
      <w:pPr>
        <w:snapToGrid w:val="0"/>
        <w:spacing w:after="0" w:line="400" w:lineRule="exact"/>
        <w:ind w:firstLine="465"/>
        <w:rPr>
          <w:rFonts w:hint="eastAsia" w:ascii="仿宋" w:hAnsi="仿宋" w:eastAsia="仿宋" w:cs="仿宋"/>
          <w:color w:val="000000"/>
          <w:sz w:val="24"/>
        </w:rPr>
      </w:pPr>
      <w:r>
        <w:rPr>
          <w:rFonts w:hint="eastAsia" w:ascii="仿宋" w:hAnsi="仿宋" w:eastAsia="仿宋" w:cs="仿宋"/>
          <w:color w:val="000000"/>
          <w:sz w:val="24"/>
        </w:rPr>
        <w:t>（二）出现影响采购公正的违法、违规行为的；</w:t>
      </w:r>
    </w:p>
    <w:p w14:paraId="69F5A375">
      <w:pPr>
        <w:snapToGrid w:val="0"/>
        <w:spacing w:after="0" w:line="400" w:lineRule="exact"/>
        <w:ind w:firstLine="465"/>
        <w:rPr>
          <w:rFonts w:hint="eastAsia" w:ascii="仿宋" w:hAnsi="仿宋" w:eastAsia="仿宋" w:cs="仿宋"/>
          <w:color w:val="000000"/>
          <w:sz w:val="24"/>
        </w:rPr>
      </w:pPr>
      <w:r>
        <w:rPr>
          <w:rFonts w:hint="eastAsia" w:ascii="仿宋" w:hAnsi="仿宋" w:eastAsia="仿宋" w:cs="仿宋"/>
          <w:color w:val="000000"/>
          <w:sz w:val="24"/>
        </w:rPr>
        <w:t>（三）在采购过程中符合要求的供应商或者报价未超过采购预算的供应商不足3家。</w:t>
      </w:r>
      <w:bookmarkEnd w:id="78"/>
      <w:bookmarkStart w:id="80" w:name="_Toc342913391"/>
      <w:bookmarkStart w:id="81" w:name="_Toc94016395"/>
      <w:bookmarkStart w:id="82" w:name="_Toc478823776"/>
    </w:p>
    <w:p w14:paraId="3B0EECCF">
      <w:pPr>
        <w:snapToGrid w:val="0"/>
        <w:spacing w:after="0" w:line="400" w:lineRule="exact"/>
        <w:ind w:firstLine="465"/>
        <w:rPr>
          <w:rFonts w:hint="eastAsia" w:ascii="仿宋" w:hAnsi="仿宋" w:eastAsia="仿宋" w:cs="仿宋"/>
          <w:b/>
          <w:color w:val="000000"/>
          <w:sz w:val="44"/>
          <w:szCs w:val="44"/>
        </w:rPr>
      </w:pPr>
      <w:r>
        <w:rPr>
          <w:rFonts w:hint="eastAsia" w:ascii="仿宋" w:hAnsi="仿宋" w:eastAsia="仿宋" w:cs="仿宋"/>
          <w:b/>
          <w:color w:val="000000"/>
          <w:sz w:val="44"/>
          <w:szCs w:val="44"/>
        </w:rPr>
        <w:br w:type="page"/>
      </w:r>
    </w:p>
    <w:p w14:paraId="469F9A5D">
      <w:pPr>
        <w:pStyle w:val="4"/>
        <w:pageBreakBefore/>
        <w:spacing w:before="0" w:after="0" w:line="360" w:lineRule="auto"/>
        <w:jc w:val="center"/>
        <w:rPr>
          <w:rFonts w:hint="eastAsia" w:ascii="仿宋" w:hAnsi="仿宋" w:eastAsia="仿宋" w:cs="仿宋"/>
          <w:bCs/>
          <w:sz w:val="36"/>
          <w:szCs w:val="30"/>
        </w:rPr>
      </w:pPr>
      <w:bookmarkStart w:id="83" w:name="_Toc7972"/>
      <w:r>
        <w:rPr>
          <w:rFonts w:hint="eastAsia" w:ascii="仿宋" w:hAnsi="仿宋" w:eastAsia="仿宋" w:cs="仿宋"/>
          <w:bCs/>
          <w:sz w:val="36"/>
          <w:szCs w:val="30"/>
        </w:rPr>
        <w:t>第五篇  供应商须知</w:t>
      </w:r>
      <w:bookmarkEnd w:id="83"/>
    </w:p>
    <w:p w14:paraId="73F1C177">
      <w:pPr>
        <w:pStyle w:val="4"/>
        <w:adjustRightInd w:val="0"/>
        <w:snapToGrid w:val="0"/>
        <w:spacing w:before="0" w:after="0"/>
        <w:ind w:firstLine="482" w:firstLineChars="200"/>
        <w:rPr>
          <w:rFonts w:hint="eastAsia" w:ascii="仿宋" w:hAnsi="仿宋" w:eastAsia="仿宋" w:cs="仿宋"/>
          <w:color w:val="000000"/>
          <w:sz w:val="24"/>
          <w:szCs w:val="24"/>
        </w:rPr>
      </w:pPr>
      <w:bookmarkStart w:id="84" w:name="_Toc29632"/>
      <w:r>
        <w:rPr>
          <w:rFonts w:hint="eastAsia" w:ascii="仿宋" w:hAnsi="仿宋" w:eastAsia="仿宋" w:cs="仿宋"/>
          <w:color w:val="000000"/>
          <w:sz w:val="24"/>
          <w:szCs w:val="24"/>
        </w:rPr>
        <w:t>一、比选费用</w:t>
      </w:r>
      <w:bookmarkEnd w:id="84"/>
    </w:p>
    <w:bookmarkEnd w:id="80"/>
    <w:bookmarkEnd w:id="81"/>
    <w:p w14:paraId="1C97F0B6">
      <w:pPr>
        <w:pStyle w:val="209"/>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参与比选的供应商应承担其编制响应文件与递交响应文件所涉及的一切费用，不论比选结果如何，采购人和采购代理机构在任何情况下无义务也无责任承担这些费用。</w:t>
      </w:r>
    </w:p>
    <w:p w14:paraId="0BFA40F9">
      <w:pPr>
        <w:pStyle w:val="4"/>
        <w:adjustRightInd w:val="0"/>
        <w:snapToGrid w:val="0"/>
        <w:spacing w:before="0" w:after="0"/>
        <w:ind w:firstLine="482" w:firstLineChars="200"/>
        <w:rPr>
          <w:rFonts w:hint="eastAsia" w:ascii="仿宋" w:hAnsi="仿宋" w:eastAsia="仿宋" w:cs="仿宋"/>
          <w:color w:val="000000"/>
          <w:sz w:val="24"/>
          <w:szCs w:val="24"/>
        </w:rPr>
      </w:pPr>
      <w:bookmarkStart w:id="85" w:name="_Toc16678"/>
      <w:r>
        <w:rPr>
          <w:rFonts w:hint="eastAsia" w:ascii="仿宋" w:hAnsi="仿宋" w:eastAsia="仿宋" w:cs="仿宋"/>
          <w:color w:val="000000"/>
          <w:sz w:val="24"/>
          <w:szCs w:val="24"/>
        </w:rPr>
        <w:t>二、竞争性比选文件</w:t>
      </w:r>
      <w:bookmarkEnd w:id="85"/>
    </w:p>
    <w:bookmarkEnd w:id="82"/>
    <w:p w14:paraId="1A9B558B">
      <w:pPr>
        <w:snapToGrid w:val="0"/>
        <w:spacing w:after="0" w:line="400" w:lineRule="exact"/>
        <w:ind w:firstLine="480" w:firstLineChars="200"/>
        <w:rPr>
          <w:rFonts w:hint="eastAsia" w:ascii="仿宋" w:hAnsi="仿宋" w:eastAsia="仿宋" w:cs="仿宋"/>
          <w:sz w:val="24"/>
          <w:szCs w:val="24"/>
        </w:rPr>
      </w:pPr>
      <w:bookmarkStart w:id="86" w:name="_Toc478823778"/>
      <w:r>
        <w:rPr>
          <w:rFonts w:hint="eastAsia" w:ascii="仿宋" w:hAnsi="仿宋" w:eastAsia="仿宋" w:cs="仿宋"/>
          <w:sz w:val="24"/>
          <w:szCs w:val="24"/>
        </w:rPr>
        <w:t>（一）竞争性比选文件由采购邀请书、项目服务需求、供应商须知、项目商务需求、比选程序及方法、评审标准、无效响应和采购终止、供应商须知</w:t>
      </w:r>
      <w:r>
        <w:rPr>
          <w:rFonts w:hint="eastAsia" w:ascii="仿宋" w:hAnsi="仿宋" w:eastAsia="仿宋" w:cs="仿宋"/>
          <w:b/>
          <w:sz w:val="24"/>
          <w:szCs w:val="24"/>
        </w:rPr>
        <w:t>、</w:t>
      </w:r>
      <w:r>
        <w:rPr>
          <w:rFonts w:hint="eastAsia" w:ascii="仿宋" w:hAnsi="仿宋" w:eastAsia="仿宋" w:cs="仿宋"/>
          <w:sz w:val="24"/>
          <w:szCs w:val="24"/>
        </w:rPr>
        <w:t>采购合同</w:t>
      </w:r>
      <w:r>
        <w:rPr>
          <w:rFonts w:hint="eastAsia" w:ascii="仿宋" w:hAnsi="仿宋" w:eastAsia="仿宋" w:cs="仿宋"/>
          <w:b/>
          <w:sz w:val="24"/>
          <w:szCs w:val="24"/>
        </w:rPr>
        <w:t>、</w:t>
      </w:r>
      <w:r>
        <w:rPr>
          <w:rFonts w:hint="eastAsia" w:ascii="仿宋" w:hAnsi="仿宋" w:eastAsia="仿宋" w:cs="仿宋"/>
          <w:sz w:val="24"/>
          <w:szCs w:val="24"/>
        </w:rPr>
        <w:t>响应文件编制要求七部分组成。</w:t>
      </w:r>
    </w:p>
    <w:p w14:paraId="542D7B1B">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（二）采购人（或采购代理机构）所作的一切有效的书面通知、修改及补充，都是竞争性比选文件不可分割的部分。</w:t>
      </w:r>
    </w:p>
    <w:p w14:paraId="6FD88AD4">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（三）竞争性比选文件的解释</w:t>
      </w:r>
    </w:p>
    <w:p w14:paraId="6152E6EB">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如对竞争性比选文件有疑问，必须以书面形式在提交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87" w:name="_Toc318159160"/>
      <w:bookmarkStart w:id="88" w:name="_Toc318159780"/>
      <w:bookmarkStart w:id="89" w:name="_Toc318166429"/>
      <w:bookmarkStart w:id="90" w:name="_Toc318159349"/>
    </w:p>
    <w:p w14:paraId="4471A19C">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（四）本竞争性比选文件中，比选小组根据与供应商进行比选可能实质性变动的内容为竞争性比选文件第二、三、六篇全部内容。</w:t>
      </w:r>
    </w:p>
    <w:p w14:paraId="5651A826">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（五）评审的依据为竞争性比选文件和响应文件（含有效的书面承诺）。比选小组判断响应文件对竞争性比选文件的响应，仅基于响应文件本身而不靠外部证据。</w:t>
      </w:r>
    </w:p>
    <w:bookmarkEnd w:id="87"/>
    <w:bookmarkEnd w:id="88"/>
    <w:bookmarkEnd w:id="89"/>
    <w:bookmarkEnd w:id="90"/>
    <w:p w14:paraId="15ACA8C7">
      <w:pPr>
        <w:pStyle w:val="4"/>
        <w:adjustRightInd w:val="0"/>
        <w:snapToGrid w:val="0"/>
        <w:spacing w:before="0" w:after="0"/>
        <w:ind w:firstLine="482" w:firstLineChars="200"/>
        <w:rPr>
          <w:rFonts w:hint="eastAsia" w:ascii="仿宋" w:hAnsi="仿宋" w:eastAsia="仿宋" w:cs="仿宋"/>
          <w:color w:val="000000"/>
          <w:sz w:val="24"/>
          <w:szCs w:val="24"/>
        </w:rPr>
      </w:pPr>
      <w:bookmarkStart w:id="91" w:name="_Toc7669"/>
      <w:r>
        <w:rPr>
          <w:rFonts w:hint="eastAsia" w:ascii="仿宋" w:hAnsi="仿宋" w:eastAsia="仿宋" w:cs="仿宋"/>
          <w:color w:val="000000"/>
          <w:sz w:val="24"/>
          <w:szCs w:val="24"/>
        </w:rPr>
        <w:t>三、比选要求</w:t>
      </w:r>
      <w:bookmarkEnd w:id="86"/>
      <w:bookmarkEnd w:id="91"/>
    </w:p>
    <w:p w14:paraId="1BD38E25">
      <w:pPr>
        <w:spacing w:after="0" w:line="400" w:lineRule="exact"/>
        <w:ind w:firstLine="480" w:firstLineChars="200"/>
        <w:rPr>
          <w:rFonts w:hint="eastAsia" w:ascii="仿宋" w:hAnsi="仿宋" w:eastAsia="仿宋" w:cs="仿宋"/>
          <w:sz w:val="24"/>
          <w:szCs w:val="24"/>
        </w:rPr>
      </w:pPr>
      <w:bookmarkStart w:id="92" w:name="_Toc478823779"/>
      <w:r>
        <w:rPr>
          <w:rFonts w:hint="eastAsia" w:ascii="仿宋" w:hAnsi="仿宋" w:eastAsia="仿宋" w:cs="仿宋"/>
          <w:sz w:val="24"/>
          <w:szCs w:val="24"/>
        </w:rPr>
        <w:t>（一）响应文件</w:t>
      </w:r>
    </w:p>
    <w:p w14:paraId="1E00EF98">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1.供应商应当按照竞争性比选文件的要求编制响应文件，并对竞争性比选文件提出的要求和条件作出实质性响应，响应文件原则上采用软面订本，同时应编制完整的页码、目录。</w:t>
      </w:r>
    </w:p>
    <w:p w14:paraId="24F45F01">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2.响应文件组成</w:t>
      </w:r>
    </w:p>
    <w:p w14:paraId="4DED7976">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A598460">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（二）联合体：本项目不接受联合体形式。</w:t>
      </w:r>
    </w:p>
    <w:p w14:paraId="47382EEA">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（三）比选有效期：响应文件及有关承诺文件有效期为提交响应文件截止时间起90天。</w:t>
      </w:r>
    </w:p>
    <w:p w14:paraId="516CB141">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（四）修正错误</w:t>
      </w:r>
    </w:p>
    <w:p w14:paraId="51D8FA2E">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1.若供应商所递交的响应文件或报价中的价格出现大写金额和小写金额不一致的错误，以大写金额修正为准。</w:t>
      </w:r>
    </w:p>
    <w:p w14:paraId="0C02A250">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2.比选小组按上述修正错误的原则及方法修正供应商的报价，供应商同意并签字确认后，修正后的报价对供应商具有约束作用。如果供应商不接受修正后的价格，将失去成为成交供应商的资格。</w:t>
      </w:r>
    </w:p>
    <w:p w14:paraId="067E886F">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（五）提交响应文件的份数和签署</w:t>
      </w:r>
    </w:p>
    <w:p w14:paraId="3F44C79E">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1.响应文件一式三份，其中正本一份，副本二份，副本可为正本的复印件，应与正本一致，如出现不一致情况以正本为准。</w:t>
      </w:r>
    </w:p>
    <w:p w14:paraId="4CAAC234">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2.响应文件按竞争性比选文件“第七篇响应文件编制要求”要求签署或盖章。</w:t>
      </w:r>
    </w:p>
    <w:p w14:paraId="4DE91B82">
      <w:pPr>
        <w:snapToGrid w:val="0"/>
        <w:spacing w:after="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3.供应商需在规定的时间内在行采家平台上传签字盖章后的投标文件电子文档PDF格式一份（如投标文件电子档内容与纸质投标文件不一致时，则以线下文件为准）。</w:t>
      </w:r>
    </w:p>
    <w:p w14:paraId="02D1232C">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（六）响应文件的递交</w:t>
      </w:r>
    </w:p>
    <w:p w14:paraId="2C3EF367">
      <w:pPr>
        <w:snapToGrid w:val="0"/>
        <w:spacing w:after="0" w:line="400" w:lineRule="exact"/>
        <w:ind w:firstLine="480" w:firstLineChars="200"/>
        <w:rPr>
          <w:rFonts w:hint="eastAsia" w:ascii="仿宋" w:hAnsi="仿宋" w:eastAsia="仿宋" w:cs="仿宋"/>
          <w:sz w:val="24"/>
        </w:rPr>
      </w:pPr>
      <w:r>
        <w:rPr>
          <w:rFonts w:hint="eastAsia" w:ascii="仿宋" w:hAnsi="仿宋" w:eastAsia="仿宋" w:cs="仿宋"/>
          <w:sz w:val="24"/>
          <w:szCs w:val="24"/>
        </w:rPr>
        <w:t>响应文件的正本、副</w:t>
      </w:r>
      <w:r>
        <w:rPr>
          <w:rFonts w:hint="eastAsia" w:ascii="仿宋" w:hAnsi="仿宋" w:eastAsia="仿宋" w:cs="仿宋"/>
          <w:sz w:val="24"/>
        </w:rPr>
        <w:t>本均应密封送达比选地点，应在封套上注明比选项目名称、供应商名称。若正本、副本分别进行密封的，还应在封套上注明“正本”、“副本”字样。</w:t>
      </w:r>
    </w:p>
    <w:p w14:paraId="060C748A">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（七）供应商参与人员</w:t>
      </w:r>
    </w:p>
    <w:p w14:paraId="26DF8C81">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各个供应商应当派1-2名代表参与比选，至少1人应为法定代表人（或其授权代表）或自然人（供应商为自然人）。</w:t>
      </w:r>
    </w:p>
    <w:p w14:paraId="07AA22EE">
      <w:pPr>
        <w:pStyle w:val="4"/>
        <w:adjustRightInd w:val="0"/>
        <w:snapToGrid w:val="0"/>
        <w:spacing w:before="0" w:after="0"/>
        <w:ind w:firstLine="482" w:firstLineChars="200"/>
        <w:rPr>
          <w:rFonts w:hint="eastAsia" w:ascii="仿宋" w:hAnsi="仿宋" w:eastAsia="仿宋" w:cs="仿宋"/>
          <w:color w:val="000000"/>
          <w:sz w:val="24"/>
          <w:szCs w:val="24"/>
        </w:rPr>
      </w:pPr>
      <w:bookmarkStart w:id="93" w:name="_Toc1138"/>
      <w:r>
        <w:rPr>
          <w:rFonts w:hint="eastAsia" w:ascii="仿宋" w:hAnsi="仿宋" w:eastAsia="仿宋" w:cs="仿宋"/>
          <w:color w:val="000000"/>
          <w:sz w:val="24"/>
          <w:szCs w:val="24"/>
        </w:rPr>
        <w:t>四、成交供应商的确认和变更</w:t>
      </w:r>
      <w:bookmarkEnd w:id="92"/>
      <w:bookmarkEnd w:id="93"/>
    </w:p>
    <w:p w14:paraId="250AC221">
      <w:pPr>
        <w:snapToGrid w:val="0"/>
        <w:spacing w:after="0" w:line="400" w:lineRule="exact"/>
        <w:ind w:firstLine="480" w:firstLineChars="200"/>
        <w:outlineLvl w:val="2"/>
        <w:rPr>
          <w:rFonts w:hint="eastAsia" w:ascii="仿宋" w:hAnsi="仿宋" w:eastAsia="仿宋" w:cs="仿宋"/>
          <w:sz w:val="24"/>
          <w:szCs w:val="24"/>
        </w:rPr>
      </w:pPr>
      <w:bookmarkStart w:id="94" w:name="_Toc478823780"/>
      <w:r>
        <w:rPr>
          <w:rFonts w:hint="eastAsia" w:ascii="仿宋" w:hAnsi="仿宋" w:eastAsia="仿宋" w:cs="仿宋"/>
          <w:sz w:val="24"/>
          <w:szCs w:val="24"/>
        </w:rPr>
        <w:t>（一）成交供应商的确认</w:t>
      </w:r>
    </w:p>
    <w:p w14:paraId="28C63246">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56836971">
      <w:pPr>
        <w:snapToGrid w:val="0"/>
        <w:spacing w:after="0" w:line="400" w:lineRule="exact"/>
        <w:ind w:firstLine="480" w:firstLineChars="200"/>
        <w:outlineLvl w:val="2"/>
        <w:rPr>
          <w:rFonts w:hint="eastAsia" w:ascii="仿宋" w:hAnsi="仿宋" w:eastAsia="仿宋" w:cs="仿宋"/>
          <w:sz w:val="24"/>
          <w:szCs w:val="24"/>
        </w:rPr>
      </w:pPr>
      <w:r>
        <w:rPr>
          <w:rFonts w:hint="eastAsia" w:ascii="仿宋" w:hAnsi="仿宋" w:eastAsia="仿宋" w:cs="仿宋"/>
          <w:sz w:val="24"/>
          <w:szCs w:val="24"/>
        </w:rPr>
        <w:t>（二）成交供应商的变更</w:t>
      </w:r>
    </w:p>
    <w:p w14:paraId="0A70EEDE">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rPr>
        <w:t>成交供应商拒绝与采购人签订合同的，采购人可以按照评标报告推荐的成交候选供应商顺序，确定排名下一位的候选人为成交供应商，也可以重新开展采购活动。</w:t>
      </w:r>
    </w:p>
    <w:p w14:paraId="298873D2">
      <w:pPr>
        <w:pStyle w:val="4"/>
        <w:adjustRightInd w:val="0"/>
        <w:snapToGrid w:val="0"/>
        <w:spacing w:before="0" w:after="0"/>
        <w:ind w:firstLine="482" w:firstLineChars="200"/>
        <w:rPr>
          <w:rFonts w:hint="eastAsia" w:ascii="仿宋" w:hAnsi="仿宋" w:eastAsia="仿宋" w:cs="仿宋"/>
          <w:color w:val="000000"/>
          <w:sz w:val="24"/>
          <w:szCs w:val="24"/>
        </w:rPr>
      </w:pPr>
      <w:bookmarkStart w:id="95" w:name="_Toc13935"/>
      <w:r>
        <w:rPr>
          <w:rFonts w:hint="eastAsia" w:ascii="仿宋" w:hAnsi="仿宋" w:eastAsia="仿宋" w:cs="仿宋"/>
          <w:color w:val="000000"/>
          <w:sz w:val="24"/>
          <w:szCs w:val="24"/>
        </w:rPr>
        <w:t>五、成交通知</w:t>
      </w:r>
      <w:bookmarkEnd w:id="94"/>
      <w:bookmarkEnd w:id="95"/>
    </w:p>
    <w:p w14:paraId="72D00977">
      <w:pPr>
        <w:spacing w:after="0" w:line="400" w:lineRule="exact"/>
        <w:ind w:firstLine="480" w:firstLineChars="200"/>
        <w:rPr>
          <w:rFonts w:hint="eastAsia" w:ascii="仿宋" w:hAnsi="仿宋" w:eastAsia="仿宋" w:cs="仿宋"/>
          <w:sz w:val="24"/>
          <w:szCs w:val="24"/>
        </w:rPr>
      </w:pPr>
      <w:bookmarkStart w:id="96" w:name="_Toc478823781"/>
      <w:r>
        <w:rPr>
          <w:rFonts w:hint="eastAsia" w:ascii="仿宋" w:hAnsi="仿宋" w:eastAsia="仿宋" w:cs="仿宋"/>
          <w:sz w:val="24"/>
          <w:szCs w:val="24"/>
        </w:rPr>
        <w:t>（一）成交供应商确定后，采购代理机构将在“行采家（www.gec123.com）”上发布成交结果公告。</w:t>
      </w:r>
    </w:p>
    <w:p w14:paraId="320813B1">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（二）结果公告发出同时，采购代理机构将以书面形式发出《成交通知书》。《成交通知书》一经发出即发生法律效力。</w:t>
      </w:r>
    </w:p>
    <w:p w14:paraId="7AE831B5">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（三）《成交通知书》将作为签订合同的依据。</w:t>
      </w:r>
    </w:p>
    <w:p w14:paraId="38C7E6BD">
      <w:pPr>
        <w:pStyle w:val="4"/>
        <w:adjustRightInd w:val="0"/>
        <w:snapToGrid w:val="0"/>
        <w:spacing w:before="0" w:after="0"/>
        <w:ind w:firstLine="482" w:firstLineChars="200"/>
        <w:rPr>
          <w:rFonts w:hint="eastAsia" w:ascii="仿宋" w:hAnsi="仿宋" w:eastAsia="仿宋" w:cs="仿宋"/>
          <w:color w:val="000000"/>
          <w:sz w:val="24"/>
          <w:szCs w:val="24"/>
        </w:rPr>
      </w:pPr>
      <w:bookmarkStart w:id="97" w:name="_Toc7053"/>
      <w:r>
        <w:rPr>
          <w:rFonts w:hint="eastAsia" w:ascii="仿宋" w:hAnsi="仿宋" w:eastAsia="仿宋" w:cs="仿宋"/>
          <w:color w:val="000000"/>
          <w:sz w:val="24"/>
          <w:szCs w:val="24"/>
        </w:rPr>
        <w:t>六、关于质疑和投诉</w:t>
      </w:r>
      <w:bookmarkEnd w:id="96"/>
      <w:bookmarkEnd w:id="97"/>
    </w:p>
    <w:p w14:paraId="67EBAF68">
      <w:pPr>
        <w:spacing w:after="0" w:line="400" w:lineRule="exact"/>
        <w:ind w:firstLine="480" w:firstLineChars="200"/>
        <w:outlineLvl w:val="2"/>
        <w:rPr>
          <w:rFonts w:hint="eastAsia" w:ascii="仿宋" w:hAnsi="仿宋" w:eastAsia="仿宋" w:cs="仿宋"/>
          <w:sz w:val="24"/>
          <w:szCs w:val="24"/>
        </w:rPr>
      </w:pPr>
      <w:bookmarkStart w:id="98" w:name="_Toc76462344"/>
      <w:bookmarkStart w:id="99" w:name="_Toc29401"/>
      <w:r>
        <w:rPr>
          <w:rFonts w:hint="eastAsia" w:ascii="仿宋" w:hAnsi="仿宋" w:eastAsia="仿宋" w:cs="仿宋"/>
          <w:sz w:val="24"/>
          <w:szCs w:val="24"/>
        </w:rPr>
        <w:t>（一）质疑</w:t>
      </w:r>
    </w:p>
    <w:p w14:paraId="57B52550">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供应商认为采购文件、采购过程和成交结果使自己的权益收到伤害的，可向采购人或采购代理机构以书面形式提出质疑。</w:t>
      </w:r>
    </w:p>
    <w:p w14:paraId="5B65438E">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提出质疑的应当是参与所质疑项目采购活动的供应商。 </w:t>
      </w:r>
    </w:p>
    <w:p w14:paraId="56DD8217">
      <w:pPr>
        <w:spacing w:after="0" w:line="400" w:lineRule="exact"/>
        <w:ind w:right="12" w:firstLine="480"/>
        <w:outlineLvl w:val="2"/>
        <w:rPr>
          <w:rFonts w:hint="eastAsia" w:ascii="仿宋" w:hAnsi="仿宋" w:eastAsia="仿宋" w:cs="仿宋"/>
          <w:sz w:val="24"/>
        </w:rPr>
      </w:pPr>
      <w:r>
        <w:rPr>
          <w:rFonts w:hint="eastAsia" w:ascii="仿宋" w:hAnsi="仿宋" w:eastAsia="仿宋" w:cs="仿宋"/>
          <w:sz w:val="24"/>
        </w:rPr>
        <w:t>1.质疑时限、内容</w:t>
      </w:r>
    </w:p>
    <w:p w14:paraId="0AD48E97">
      <w:pPr>
        <w:spacing w:after="0" w:line="400" w:lineRule="exact"/>
        <w:ind w:right="12" w:firstLine="480"/>
        <w:rPr>
          <w:rFonts w:hint="eastAsia" w:ascii="仿宋" w:hAnsi="仿宋" w:eastAsia="仿宋" w:cs="仿宋"/>
          <w:sz w:val="24"/>
        </w:rPr>
      </w:pPr>
      <w:r>
        <w:rPr>
          <w:rFonts w:hint="eastAsia" w:ascii="仿宋" w:hAnsi="仿宋" w:eastAsia="仿宋" w:cs="仿宋"/>
          <w:sz w:val="24"/>
        </w:rPr>
        <w:t>供应商认为采购文件、采购过程、成交结果使自己的权益受到损害的，可以在知道或者应知其权益受到损害之日起7个工作日内，以书面形式向采购人、采购代理机构提出质疑。</w:t>
      </w:r>
    </w:p>
    <w:p w14:paraId="176EEF5B">
      <w:pPr>
        <w:spacing w:after="0" w:line="400" w:lineRule="exact"/>
        <w:ind w:right="12" w:firstLine="480"/>
        <w:rPr>
          <w:rFonts w:hint="eastAsia" w:ascii="仿宋" w:hAnsi="仿宋" w:eastAsia="仿宋" w:cs="仿宋"/>
          <w:sz w:val="24"/>
        </w:rPr>
      </w:pPr>
      <w:r>
        <w:rPr>
          <w:rFonts w:hint="eastAsia" w:ascii="仿宋" w:hAnsi="仿宋" w:eastAsia="仿宋" w:cs="仿宋"/>
          <w:sz w:val="24"/>
        </w:rPr>
        <w:t>1.2供应商提出质疑应当提交质疑函和必要的证明材料，质疑函应当包括下列内容：</w:t>
      </w:r>
    </w:p>
    <w:p w14:paraId="15E127E4">
      <w:pPr>
        <w:spacing w:after="0" w:line="400" w:lineRule="exact"/>
        <w:ind w:right="12" w:firstLine="480"/>
        <w:rPr>
          <w:rFonts w:hint="eastAsia" w:ascii="仿宋" w:hAnsi="仿宋" w:eastAsia="仿宋" w:cs="仿宋"/>
          <w:sz w:val="24"/>
        </w:rPr>
      </w:pPr>
      <w:r>
        <w:rPr>
          <w:rFonts w:hint="eastAsia" w:ascii="仿宋" w:hAnsi="仿宋" w:eastAsia="仿宋" w:cs="仿宋"/>
          <w:sz w:val="24"/>
        </w:rPr>
        <w:t>1.2.1供应商的姓名或者名称、地址、邮编、联系人及联系电话；</w:t>
      </w:r>
    </w:p>
    <w:p w14:paraId="79C40149">
      <w:pPr>
        <w:spacing w:after="0" w:line="400" w:lineRule="exact"/>
        <w:ind w:right="12" w:firstLine="480"/>
        <w:rPr>
          <w:rFonts w:hint="eastAsia" w:ascii="仿宋" w:hAnsi="仿宋" w:eastAsia="仿宋" w:cs="仿宋"/>
          <w:sz w:val="24"/>
        </w:rPr>
      </w:pPr>
      <w:r>
        <w:rPr>
          <w:rFonts w:hint="eastAsia" w:ascii="仿宋" w:hAnsi="仿宋" w:eastAsia="仿宋" w:cs="仿宋"/>
          <w:sz w:val="24"/>
        </w:rPr>
        <w:t>1.2.2质疑项目的名称、项目号以及采购执行编号；</w:t>
      </w:r>
    </w:p>
    <w:p w14:paraId="6F7234D8">
      <w:pPr>
        <w:spacing w:after="0" w:line="400" w:lineRule="exact"/>
        <w:ind w:right="12" w:firstLine="480"/>
        <w:rPr>
          <w:rFonts w:hint="eastAsia" w:ascii="仿宋" w:hAnsi="仿宋" w:eastAsia="仿宋" w:cs="仿宋"/>
          <w:sz w:val="24"/>
        </w:rPr>
      </w:pPr>
      <w:r>
        <w:rPr>
          <w:rFonts w:hint="eastAsia" w:ascii="仿宋" w:hAnsi="仿宋" w:eastAsia="仿宋" w:cs="仿宋"/>
          <w:sz w:val="24"/>
        </w:rPr>
        <w:t>1.2.3具体、明确的质疑事项和与质疑事项相关的请求；</w:t>
      </w:r>
    </w:p>
    <w:p w14:paraId="0B622EE5">
      <w:pPr>
        <w:spacing w:after="0" w:line="400" w:lineRule="exact"/>
        <w:ind w:right="12" w:firstLine="480"/>
        <w:rPr>
          <w:rFonts w:hint="eastAsia" w:ascii="仿宋" w:hAnsi="仿宋" w:eastAsia="仿宋" w:cs="仿宋"/>
          <w:sz w:val="24"/>
        </w:rPr>
      </w:pPr>
      <w:r>
        <w:rPr>
          <w:rFonts w:hint="eastAsia" w:ascii="仿宋" w:hAnsi="仿宋" w:eastAsia="仿宋" w:cs="仿宋"/>
          <w:sz w:val="24"/>
        </w:rPr>
        <w:t>1.2.4事实依据；</w:t>
      </w:r>
    </w:p>
    <w:p w14:paraId="50ADB45F">
      <w:pPr>
        <w:spacing w:after="0" w:line="400" w:lineRule="exact"/>
        <w:ind w:right="12" w:firstLine="480"/>
        <w:rPr>
          <w:rFonts w:hint="eastAsia" w:ascii="仿宋" w:hAnsi="仿宋" w:eastAsia="仿宋" w:cs="仿宋"/>
          <w:sz w:val="24"/>
        </w:rPr>
      </w:pPr>
      <w:r>
        <w:rPr>
          <w:rFonts w:hint="eastAsia" w:ascii="仿宋" w:hAnsi="仿宋" w:eastAsia="仿宋" w:cs="仿宋"/>
          <w:sz w:val="24"/>
        </w:rPr>
        <w:t>1.2.5必要的法律依据；</w:t>
      </w:r>
    </w:p>
    <w:p w14:paraId="32ED8EA8">
      <w:pPr>
        <w:spacing w:after="0" w:line="400" w:lineRule="exact"/>
        <w:ind w:right="12" w:firstLine="480"/>
        <w:rPr>
          <w:rFonts w:hint="eastAsia" w:ascii="仿宋" w:hAnsi="仿宋" w:eastAsia="仿宋" w:cs="仿宋"/>
          <w:sz w:val="24"/>
        </w:rPr>
      </w:pPr>
      <w:r>
        <w:rPr>
          <w:rFonts w:hint="eastAsia" w:ascii="仿宋" w:hAnsi="仿宋" w:eastAsia="仿宋" w:cs="仿宋"/>
          <w:sz w:val="24"/>
        </w:rPr>
        <w:t>1.2.6提出质疑的日期；</w:t>
      </w:r>
    </w:p>
    <w:p w14:paraId="5E869D51">
      <w:pPr>
        <w:spacing w:after="0" w:line="400" w:lineRule="exact"/>
        <w:ind w:right="12" w:firstLine="480"/>
        <w:rPr>
          <w:rFonts w:hint="eastAsia" w:ascii="仿宋" w:hAnsi="仿宋" w:eastAsia="仿宋" w:cs="仿宋"/>
          <w:sz w:val="24"/>
        </w:rPr>
      </w:pPr>
      <w:r>
        <w:rPr>
          <w:rFonts w:hint="eastAsia" w:ascii="仿宋" w:hAnsi="仿宋" w:eastAsia="仿宋" w:cs="仿宋"/>
          <w:sz w:val="24"/>
        </w:rPr>
        <w:t>1.2.7营业执照（或事业单位法人证书，或个体工商户营业执照或有效的自然人身份证明）复印件；</w:t>
      </w:r>
    </w:p>
    <w:p w14:paraId="6D4E27E8">
      <w:pPr>
        <w:spacing w:after="0" w:line="400" w:lineRule="exact"/>
        <w:ind w:right="12" w:firstLine="480"/>
        <w:rPr>
          <w:rFonts w:hint="eastAsia" w:ascii="仿宋" w:hAnsi="仿宋" w:eastAsia="仿宋" w:cs="仿宋"/>
          <w:sz w:val="24"/>
        </w:rPr>
      </w:pPr>
      <w:r>
        <w:rPr>
          <w:rFonts w:hint="eastAsia" w:ascii="仿宋" w:hAnsi="仿宋" w:eastAsia="仿宋" w:cs="仿宋"/>
          <w:sz w:val="24"/>
        </w:rPr>
        <w:t>1.2.8法定代表人授权委托书原件、法定代表人身份证复印件和其授权代表的身份证复印件（供应商为自然人的提供自然人身份证复印件）；</w:t>
      </w:r>
    </w:p>
    <w:p w14:paraId="6A5DD64E">
      <w:pPr>
        <w:spacing w:after="0" w:line="400" w:lineRule="exact"/>
        <w:ind w:right="12" w:firstLine="480"/>
        <w:rPr>
          <w:rFonts w:hint="eastAsia" w:ascii="仿宋" w:hAnsi="仿宋" w:eastAsia="仿宋" w:cs="仿宋"/>
          <w:sz w:val="24"/>
        </w:rPr>
      </w:pPr>
      <w:r>
        <w:rPr>
          <w:rFonts w:hint="eastAsia" w:ascii="仿宋" w:hAnsi="仿宋" w:eastAsia="仿宋" w:cs="仿宋"/>
          <w:sz w:val="24"/>
        </w:rPr>
        <w:t>1.3供应商为自然人的，质疑函应当由本人签字；供应商为法人或者其他组织的，质疑函应当由法定代表人、主要负责人，或者其授权代表签字或者盖章，并加盖公章。</w:t>
      </w:r>
    </w:p>
    <w:p w14:paraId="2CF36540">
      <w:pPr>
        <w:spacing w:after="0" w:line="400" w:lineRule="exact"/>
        <w:ind w:right="12" w:firstLine="480"/>
        <w:outlineLvl w:val="2"/>
        <w:rPr>
          <w:rFonts w:hint="eastAsia" w:ascii="仿宋" w:hAnsi="仿宋" w:eastAsia="仿宋" w:cs="仿宋"/>
          <w:sz w:val="24"/>
        </w:rPr>
      </w:pPr>
      <w:r>
        <w:rPr>
          <w:rFonts w:hint="eastAsia" w:ascii="仿宋" w:hAnsi="仿宋" w:eastAsia="仿宋" w:cs="仿宋"/>
          <w:sz w:val="24"/>
        </w:rPr>
        <w:t>2.质疑答复</w:t>
      </w:r>
    </w:p>
    <w:p w14:paraId="108005D8">
      <w:pPr>
        <w:spacing w:after="0" w:line="400" w:lineRule="exact"/>
        <w:ind w:right="12" w:firstLine="480"/>
        <w:rPr>
          <w:rFonts w:hint="eastAsia" w:ascii="仿宋" w:hAnsi="仿宋" w:eastAsia="仿宋" w:cs="仿宋"/>
          <w:sz w:val="24"/>
        </w:rPr>
      </w:pPr>
      <w:r>
        <w:rPr>
          <w:rFonts w:hint="eastAsia" w:ascii="仿宋" w:hAnsi="仿宋" w:eastAsia="仿宋" w:cs="仿宋"/>
          <w:sz w:val="24"/>
        </w:rPr>
        <w:t>采购人、采购代理机构应当在收到供应商的书面质疑后七个工作日内作出答复，并以书面形式通知质疑供应商和其他有关供应商。</w:t>
      </w:r>
    </w:p>
    <w:p w14:paraId="1A6CEEC9">
      <w:pPr>
        <w:spacing w:after="0" w:line="400" w:lineRule="exact"/>
        <w:ind w:right="12" w:firstLine="480"/>
        <w:outlineLvl w:val="2"/>
        <w:rPr>
          <w:rFonts w:hint="eastAsia" w:ascii="仿宋" w:hAnsi="仿宋" w:eastAsia="仿宋" w:cs="仿宋"/>
          <w:sz w:val="24"/>
        </w:rPr>
      </w:pPr>
      <w:r>
        <w:rPr>
          <w:rFonts w:hint="eastAsia" w:ascii="仿宋" w:hAnsi="仿宋" w:eastAsia="仿宋" w:cs="仿宋"/>
          <w:sz w:val="24"/>
        </w:rPr>
        <w:t>3.其他</w:t>
      </w:r>
    </w:p>
    <w:p w14:paraId="60115B27">
      <w:pPr>
        <w:spacing w:after="0" w:line="400" w:lineRule="exact"/>
        <w:ind w:right="12" w:firstLine="480"/>
        <w:rPr>
          <w:rFonts w:hint="eastAsia" w:ascii="仿宋" w:hAnsi="仿宋" w:eastAsia="仿宋" w:cs="仿宋"/>
          <w:sz w:val="24"/>
        </w:rPr>
      </w:pPr>
      <w:r>
        <w:rPr>
          <w:rFonts w:hint="eastAsia" w:ascii="仿宋" w:hAnsi="仿宋" w:eastAsia="仿宋" w:cs="仿宋"/>
          <w:sz w:val="24"/>
        </w:rPr>
        <w:t>3.1供应商应按照《政府采购质疑和投诉办法》（财政部令第94号）及相关法律法规要求，在法定质疑期内一次性提出针对同一采购程序环节的质疑。</w:t>
      </w:r>
    </w:p>
    <w:p w14:paraId="14E2C19C">
      <w:pPr>
        <w:spacing w:after="0" w:line="400" w:lineRule="exact"/>
        <w:ind w:right="12" w:firstLine="480"/>
        <w:rPr>
          <w:rFonts w:hint="eastAsia" w:ascii="仿宋" w:hAnsi="仿宋" w:eastAsia="仿宋" w:cs="仿宋"/>
          <w:sz w:val="24"/>
        </w:rPr>
      </w:pPr>
      <w:r>
        <w:rPr>
          <w:rFonts w:hint="eastAsia" w:ascii="仿宋" w:hAnsi="仿宋" w:eastAsia="仿宋" w:cs="仿宋"/>
          <w:sz w:val="24"/>
        </w:rPr>
        <w:t>3.2质疑函范本可在财政部门户网站和中国政府采购网下载。</w:t>
      </w:r>
    </w:p>
    <w:p w14:paraId="5A2A3A5D">
      <w:pPr>
        <w:spacing w:after="0" w:line="400" w:lineRule="exact"/>
        <w:ind w:right="12" w:firstLine="480"/>
        <w:outlineLvl w:val="2"/>
        <w:rPr>
          <w:rFonts w:hint="eastAsia" w:ascii="仿宋" w:hAnsi="仿宋" w:eastAsia="仿宋" w:cs="仿宋"/>
          <w:sz w:val="24"/>
        </w:rPr>
      </w:pPr>
      <w:r>
        <w:rPr>
          <w:rFonts w:hint="eastAsia" w:ascii="仿宋" w:hAnsi="仿宋" w:eastAsia="仿宋" w:cs="仿宋"/>
          <w:sz w:val="24"/>
        </w:rPr>
        <w:t>（二）投诉</w:t>
      </w:r>
    </w:p>
    <w:p w14:paraId="210DE092">
      <w:pPr>
        <w:spacing w:after="0" w:line="400" w:lineRule="exact"/>
        <w:ind w:right="12" w:firstLine="480"/>
        <w:rPr>
          <w:rFonts w:hint="eastAsia" w:ascii="仿宋" w:hAnsi="仿宋" w:eastAsia="仿宋" w:cs="仿宋"/>
          <w:sz w:val="24"/>
        </w:rPr>
      </w:pPr>
      <w:r>
        <w:rPr>
          <w:rFonts w:hint="eastAsia" w:ascii="仿宋" w:hAnsi="仿宋" w:eastAsia="仿宋" w:cs="仿宋"/>
          <w:sz w:val="24"/>
        </w:rPr>
        <w:t>1.供应商对采购人、采购代理机构的答复不满意，或者采购人、采购代理机构未在规定时间内作出答复的，可以在答复期满后15个工作日内参照相关法律法规向财政部门提起投诉。</w:t>
      </w:r>
    </w:p>
    <w:p w14:paraId="2C6D1243">
      <w:pPr>
        <w:spacing w:after="0" w:line="400" w:lineRule="exact"/>
        <w:ind w:right="12" w:firstLine="480"/>
        <w:rPr>
          <w:rFonts w:hint="eastAsia" w:ascii="仿宋" w:hAnsi="仿宋" w:eastAsia="仿宋" w:cs="仿宋"/>
          <w:sz w:val="24"/>
        </w:rPr>
      </w:pPr>
      <w:r>
        <w:rPr>
          <w:rFonts w:hint="eastAsia" w:ascii="仿宋" w:hAnsi="仿宋" w:eastAsia="仿宋" w:cs="仿宋"/>
          <w:sz w:val="24"/>
        </w:rPr>
        <w:t>2.供应商应按照《政府采购质疑和投诉办法》（财政部令第94号）及相关法律法规要求递交投诉书和必要的证明材料。投诉书范本可在财政部门户网站和中国政府采购网下载。</w:t>
      </w:r>
    </w:p>
    <w:p w14:paraId="6F626A48">
      <w:pPr>
        <w:spacing w:after="0" w:line="400" w:lineRule="exact"/>
        <w:ind w:right="12" w:firstLine="480"/>
        <w:rPr>
          <w:rFonts w:hint="eastAsia" w:ascii="仿宋" w:hAnsi="仿宋" w:eastAsia="仿宋" w:cs="仿宋"/>
          <w:sz w:val="24"/>
        </w:rPr>
      </w:pPr>
      <w:r>
        <w:rPr>
          <w:rFonts w:hint="eastAsia" w:ascii="仿宋" w:hAnsi="仿宋" w:eastAsia="仿宋"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D94331C">
      <w:pPr>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rPr>
        <w:t>4.在确定受理投诉后，财政部门自受理投诉之日起30个工作日内（需要检验、检测、鉴定、专家评审以及需要投诉人补正材料的，所需时间不计算在投诉处理期限内）对投诉事项做出处理决定。</w:t>
      </w:r>
    </w:p>
    <w:p w14:paraId="297982D4">
      <w:pPr>
        <w:pStyle w:val="4"/>
        <w:adjustRightInd w:val="0"/>
        <w:snapToGrid w:val="0"/>
        <w:spacing w:before="0" w:after="0"/>
        <w:ind w:firstLine="482" w:firstLineChars="200"/>
        <w:rPr>
          <w:rFonts w:hint="eastAsia" w:ascii="仿宋" w:hAnsi="仿宋" w:eastAsia="仿宋" w:cs="仿宋"/>
          <w:sz w:val="24"/>
        </w:rPr>
      </w:pPr>
      <w:bookmarkStart w:id="100" w:name="_Toc14503"/>
      <w:r>
        <w:rPr>
          <w:rFonts w:hint="eastAsia" w:ascii="仿宋" w:hAnsi="仿宋" w:eastAsia="仿宋" w:cs="仿宋"/>
          <w:sz w:val="24"/>
        </w:rPr>
        <w:t>七、采购代理服务费</w:t>
      </w:r>
      <w:bookmarkEnd w:id="98"/>
      <w:bookmarkEnd w:id="99"/>
      <w:bookmarkEnd w:id="100"/>
    </w:p>
    <w:p w14:paraId="2766F0B2">
      <w:pPr>
        <w:spacing w:after="0" w:line="400" w:lineRule="exact"/>
        <w:ind w:firstLine="480" w:firstLineChars="200"/>
        <w:rPr>
          <w:rFonts w:hint="eastAsia" w:ascii="仿宋" w:hAnsi="仿宋" w:eastAsia="仿宋" w:cs="仿宋"/>
          <w:color w:val="000000"/>
          <w:sz w:val="24"/>
          <w:szCs w:val="24"/>
        </w:rPr>
      </w:pPr>
      <w:bookmarkStart w:id="101" w:name="_Toc76462345"/>
      <w:r>
        <w:rPr>
          <w:rFonts w:hint="eastAsia" w:ascii="仿宋" w:hAnsi="仿宋" w:eastAsia="仿宋" w:cs="仿宋"/>
          <w:color w:val="000000"/>
          <w:sz w:val="24"/>
          <w:szCs w:val="24"/>
        </w:rPr>
        <w:t>1.本次采购代理服务费以中标金额为计算基数，按照《招标代理费收费管理暂行办法》计价格[2002]1980号文和发改价格[2011]534号文件规定标准计算，采购代理服务费金额不足4000元按4000元收取</w:t>
      </w:r>
      <w:r>
        <w:rPr>
          <w:rFonts w:hint="eastAsia" w:ascii="仿宋" w:hAnsi="仿宋" w:eastAsia="仿宋" w:cs="仿宋"/>
          <w:color w:val="000000"/>
          <w:sz w:val="24"/>
          <w:szCs w:val="24"/>
          <w:lang w:eastAsia="zh-CN"/>
        </w:rPr>
        <w:t>。</w:t>
      </w:r>
    </w:p>
    <w:p w14:paraId="33386664">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2.比选代理费由中选人在领取中选通知书时一次性支付。</w:t>
      </w:r>
    </w:p>
    <w:p w14:paraId="3D12EC4E">
      <w:pPr>
        <w:spacing w:after="0" w:line="4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000000"/>
          <w:sz w:val="24"/>
          <w:szCs w:val="24"/>
        </w:rPr>
        <w:t>3.采</w:t>
      </w:r>
      <w:r>
        <w:rPr>
          <w:rFonts w:hint="eastAsia" w:ascii="仿宋" w:hAnsi="仿宋" w:eastAsia="仿宋" w:cs="仿宋"/>
          <w:bCs/>
          <w:color w:val="auto"/>
          <w:kern w:val="0"/>
          <w:sz w:val="24"/>
          <w:szCs w:val="24"/>
          <w:highlight w:val="none"/>
        </w:rPr>
        <w:t>购代理服务费缴纳账号：打款时请备注：</w:t>
      </w:r>
      <w:r>
        <w:rPr>
          <w:rFonts w:hint="eastAsia" w:ascii="仿宋" w:hAnsi="仿宋" w:eastAsia="仿宋" w:cs="仿宋"/>
          <w:bCs/>
          <w:color w:val="auto"/>
          <w:kern w:val="0"/>
          <w:sz w:val="24"/>
          <w:szCs w:val="24"/>
          <w:highlight w:val="none"/>
          <w:u w:val="single"/>
        </w:rPr>
        <w:t xml:space="preserve">  项目名称简称  </w:t>
      </w:r>
      <w:r>
        <w:rPr>
          <w:rFonts w:hint="eastAsia" w:ascii="仿宋" w:hAnsi="仿宋" w:eastAsia="仿宋" w:cs="仿宋"/>
          <w:bCs/>
          <w:color w:val="auto"/>
          <w:kern w:val="0"/>
          <w:sz w:val="24"/>
          <w:szCs w:val="24"/>
          <w:highlight w:val="none"/>
        </w:rPr>
        <w:t>代理费</w:t>
      </w:r>
    </w:p>
    <w:p w14:paraId="11F8AE57">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户  名：</w:t>
      </w:r>
      <w:r>
        <w:rPr>
          <w:rFonts w:hint="eastAsia" w:ascii="仿宋" w:hAnsi="仿宋" w:eastAsia="仿宋" w:cs="仿宋"/>
          <w:color w:val="000000"/>
          <w:sz w:val="24"/>
          <w:szCs w:val="24"/>
          <w:lang w:eastAsia="zh-CN"/>
        </w:rPr>
        <w:t>重庆龙锐工程咨询有限公司</w:t>
      </w:r>
      <w:bookmarkEnd w:id="101"/>
      <w:bookmarkStart w:id="102" w:name="_Toc94016403"/>
      <w:bookmarkStart w:id="103" w:name="_Toc14780"/>
    </w:p>
    <w:p w14:paraId="711EAED7">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开户行：中国建设银行股份有限公司重庆渝北金科支行  </w:t>
      </w:r>
    </w:p>
    <w:p w14:paraId="2638A94A">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账  号：50050108660009666666</w:t>
      </w:r>
    </w:p>
    <w:p w14:paraId="6C930200">
      <w:pPr>
        <w:pStyle w:val="4"/>
        <w:adjustRightInd w:val="0"/>
        <w:snapToGrid w:val="0"/>
        <w:spacing w:before="0" w:after="0"/>
        <w:ind w:firstLine="482" w:firstLineChars="200"/>
        <w:rPr>
          <w:rFonts w:hint="eastAsia" w:ascii="仿宋" w:hAnsi="仿宋" w:eastAsia="仿宋" w:cs="仿宋"/>
          <w:color w:val="000000"/>
          <w:sz w:val="24"/>
          <w:szCs w:val="24"/>
        </w:rPr>
      </w:pPr>
      <w:bookmarkStart w:id="104" w:name="_Toc745"/>
      <w:r>
        <w:rPr>
          <w:rFonts w:hint="eastAsia" w:ascii="仿宋" w:hAnsi="仿宋" w:eastAsia="仿宋" w:cs="仿宋"/>
          <w:color w:val="000000"/>
          <w:sz w:val="24"/>
          <w:szCs w:val="24"/>
        </w:rPr>
        <w:t>八、签订合同</w:t>
      </w:r>
      <w:bookmarkEnd w:id="104"/>
    </w:p>
    <w:p w14:paraId="5EC0B0E9">
      <w:pPr>
        <w:spacing w:after="0"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rPr>
        <w:t>采购人原则上应在成交通知书发出之日起二十日内和成交供应商签订采购合同，无正当理由不得拒绝或拖延合同签订</w:t>
      </w:r>
      <w:r>
        <w:rPr>
          <w:rFonts w:hint="eastAsia" w:ascii="仿宋" w:hAnsi="仿宋" w:eastAsia="仿宋" w:cs="仿宋"/>
          <w:sz w:val="24"/>
          <w:szCs w:val="24"/>
        </w:rPr>
        <w:t>。所签订的合同不得对竞争性比选文件和供应商的响应文件作实质性修改。其他未尽事宜由采购人和成交供应商在采购合同中详细约定。</w:t>
      </w:r>
    </w:p>
    <w:p w14:paraId="214FBEAD">
      <w:pPr>
        <w:spacing w:after="0"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（二）竞争性比选文件、供应商的响应文件及澄清文件等，均为签订采购合同的依据。</w:t>
      </w:r>
    </w:p>
    <w:p w14:paraId="0B52B922">
      <w:pPr>
        <w:spacing w:after="0"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（三）合同生效条款由供需双方约定，法律、行政法规规定应当办理批准、登记等手续后生效的合同，依照其规定。</w:t>
      </w:r>
    </w:p>
    <w:p w14:paraId="7F950F5C">
      <w:pPr>
        <w:spacing w:after="0"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（四）合同原则上应参照《采购合同》签订，相关单位要求适用合同通用格式版本的，应按其要求另行签订其他合同。</w:t>
      </w:r>
    </w:p>
    <w:p w14:paraId="147B3D9A">
      <w:pPr>
        <w:spacing w:after="0"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（五）采购人要求成交供应商提供履约保证金的，应当在竞争性比选文件中予以约定。成交供应商履约完毕后，采购人根据采购文件规定无息退还其履约保证金。</w:t>
      </w:r>
    </w:p>
    <w:p w14:paraId="56F6F61D">
      <w:pPr>
        <w:pStyle w:val="4"/>
        <w:adjustRightInd w:val="0"/>
        <w:snapToGrid w:val="0"/>
        <w:spacing w:before="0" w:after="0"/>
        <w:ind w:firstLine="482" w:firstLineChars="200"/>
        <w:rPr>
          <w:rFonts w:hint="eastAsia" w:ascii="仿宋" w:hAnsi="仿宋" w:eastAsia="仿宋" w:cs="仿宋"/>
          <w:color w:val="000000"/>
          <w:sz w:val="24"/>
        </w:rPr>
      </w:pPr>
      <w:bookmarkStart w:id="105" w:name="_Toc27295"/>
      <w:r>
        <w:rPr>
          <w:rFonts w:hint="eastAsia" w:ascii="仿宋" w:hAnsi="仿宋" w:eastAsia="仿宋" w:cs="仿宋"/>
          <w:color w:val="000000"/>
          <w:sz w:val="24"/>
          <w:szCs w:val="24"/>
        </w:rPr>
        <w:t>九、</w:t>
      </w:r>
      <w:r>
        <w:rPr>
          <w:rFonts w:hint="eastAsia" w:ascii="仿宋" w:hAnsi="仿宋" w:eastAsia="仿宋" w:cs="仿宋"/>
          <w:color w:val="000000"/>
          <w:sz w:val="24"/>
        </w:rPr>
        <w:t>项目验收</w:t>
      </w:r>
      <w:bookmarkEnd w:id="105"/>
    </w:p>
    <w:p w14:paraId="5B4CA713">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合同执行完毕，采购人或采购代理机构原则上应在3个工作日内组织履约情况验收，不得无故拖延或附加额外条件。</w:t>
      </w:r>
    </w:p>
    <w:bookmarkEnd w:id="102"/>
    <w:bookmarkEnd w:id="103"/>
    <w:p w14:paraId="50B64DFA">
      <w:pPr>
        <w:pStyle w:val="4"/>
        <w:adjustRightInd w:val="0"/>
        <w:snapToGrid w:val="0"/>
        <w:spacing w:before="0" w:after="0"/>
        <w:ind w:firstLine="482" w:firstLineChars="200"/>
        <w:rPr>
          <w:rFonts w:hint="eastAsia" w:ascii="仿宋" w:hAnsi="仿宋" w:eastAsia="仿宋" w:cs="仿宋"/>
          <w:color w:val="000000"/>
          <w:sz w:val="24"/>
          <w:szCs w:val="24"/>
        </w:rPr>
      </w:pPr>
      <w:bookmarkStart w:id="106" w:name="_Toc214293065"/>
      <w:bookmarkStart w:id="107" w:name="_Toc7799"/>
      <w:bookmarkStart w:id="108" w:name="_Toc478823786"/>
      <w:r>
        <w:rPr>
          <w:rFonts w:hint="eastAsia" w:ascii="仿宋" w:hAnsi="仿宋" w:eastAsia="仿宋" w:cs="仿宋"/>
          <w:color w:val="000000"/>
          <w:sz w:val="24"/>
          <w:szCs w:val="24"/>
        </w:rPr>
        <w:t>十、技术服务费</w:t>
      </w:r>
      <w:bookmarkEnd w:id="106"/>
      <w:bookmarkEnd w:id="107"/>
    </w:p>
    <w:p w14:paraId="28801D1F">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sz w:val="24"/>
        </w:rPr>
        <w:t>该费用由行采家平台（www.gec123.com）收取，成交供应商需向行采家平台缴纳技术服务费。具体收费标准、收费方式等，请咨询网站服务支持电话023-88158017 (工作日)、18183107831 (节假日)。</w:t>
      </w:r>
      <w:r>
        <w:rPr>
          <w:rFonts w:hint="eastAsia" w:ascii="仿宋" w:hAnsi="仿宋" w:eastAsia="仿宋" w:cs="仿宋"/>
          <w:color w:val="000000"/>
          <w:sz w:val="24"/>
          <w:szCs w:val="24"/>
        </w:rPr>
        <w:br w:type="page"/>
      </w:r>
    </w:p>
    <w:p w14:paraId="55E9FAEA">
      <w:pPr>
        <w:pStyle w:val="3"/>
        <w:numPr>
          <w:ilvl w:val="0"/>
          <w:numId w:val="14"/>
        </w:numPr>
        <w:spacing w:after="0"/>
        <w:jc w:val="center"/>
        <w:rPr>
          <w:rFonts w:hint="eastAsia" w:ascii="仿宋" w:hAnsi="仿宋" w:eastAsia="仿宋" w:cs="仿宋"/>
          <w:b/>
          <w:bCs/>
          <w:sz w:val="44"/>
          <w:szCs w:val="44"/>
        </w:rPr>
      </w:pPr>
      <w:bookmarkStart w:id="109" w:name="_Toc18098"/>
      <w:r>
        <w:rPr>
          <w:rFonts w:hint="eastAsia" w:ascii="仿宋" w:hAnsi="仿宋" w:eastAsia="仿宋" w:cs="仿宋"/>
          <w:b/>
          <w:bCs/>
          <w:sz w:val="44"/>
          <w:szCs w:val="44"/>
        </w:rPr>
        <w:t>合同草案条款</w:t>
      </w:r>
      <w:bookmarkEnd w:id="108"/>
      <w:r>
        <w:rPr>
          <w:rFonts w:hint="eastAsia" w:ascii="仿宋" w:hAnsi="仿宋" w:eastAsia="仿宋" w:cs="仿宋"/>
          <w:b/>
          <w:bCs/>
          <w:sz w:val="44"/>
          <w:szCs w:val="44"/>
        </w:rPr>
        <w:t>和格式合同（样本）</w:t>
      </w:r>
      <w:bookmarkEnd w:id="109"/>
    </w:p>
    <w:p w14:paraId="0C4BB5E2">
      <w:pPr>
        <w:pStyle w:val="4"/>
        <w:adjustRightInd w:val="0"/>
        <w:snapToGrid w:val="0"/>
        <w:spacing w:before="0" w:after="0"/>
        <w:ind w:firstLine="482" w:firstLineChars="200"/>
        <w:rPr>
          <w:rFonts w:hint="eastAsia" w:ascii="仿宋" w:hAnsi="仿宋" w:eastAsia="仿宋" w:cs="仿宋"/>
          <w:color w:val="000000"/>
          <w:sz w:val="24"/>
          <w:szCs w:val="24"/>
        </w:rPr>
      </w:pPr>
      <w:bookmarkStart w:id="110" w:name="_Toc75793538"/>
      <w:bookmarkStart w:id="111" w:name="_Toc285722713"/>
      <w:bookmarkStart w:id="112" w:name="_Toc277084871"/>
      <w:bookmarkStart w:id="113" w:name="_Toc13478"/>
      <w:r>
        <w:rPr>
          <w:rFonts w:hint="eastAsia" w:ascii="仿宋" w:hAnsi="仿宋" w:eastAsia="仿宋" w:cs="仿宋"/>
          <w:color w:val="000000"/>
          <w:sz w:val="24"/>
          <w:szCs w:val="24"/>
        </w:rPr>
        <w:t>一、</w:t>
      </w:r>
      <w:bookmarkEnd w:id="110"/>
      <w:bookmarkEnd w:id="111"/>
      <w:bookmarkEnd w:id="112"/>
      <w:r>
        <w:rPr>
          <w:rFonts w:hint="eastAsia" w:ascii="仿宋" w:hAnsi="仿宋" w:eastAsia="仿宋" w:cs="仿宋"/>
          <w:color w:val="000000"/>
          <w:sz w:val="24"/>
          <w:szCs w:val="24"/>
        </w:rPr>
        <w:t>合同说明</w:t>
      </w:r>
      <w:bookmarkEnd w:id="113"/>
    </w:p>
    <w:p w14:paraId="4F8D4E88">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本篇仅为合同样本，最终以双方协商一致签订的合同为准。</w:t>
      </w:r>
    </w:p>
    <w:p w14:paraId="7B0A906B">
      <w:pPr>
        <w:pStyle w:val="4"/>
        <w:adjustRightInd w:val="0"/>
        <w:snapToGrid w:val="0"/>
        <w:spacing w:before="0" w:after="0"/>
        <w:ind w:firstLine="482" w:firstLineChars="200"/>
        <w:rPr>
          <w:rFonts w:hint="eastAsia" w:ascii="仿宋" w:hAnsi="仿宋" w:eastAsia="仿宋" w:cs="仿宋"/>
          <w:color w:val="000000"/>
          <w:sz w:val="24"/>
          <w:szCs w:val="24"/>
        </w:rPr>
      </w:pPr>
      <w:bookmarkStart w:id="114" w:name="_Toc24844"/>
      <w:r>
        <w:rPr>
          <w:rFonts w:hint="eastAsia" w:ascii="仿宋" w:hAnsi="仿宋" w:eastAsia="仿宋" w:cs="仿宋"/>
          <w:color w:val="000000"/>
          <w:sz w:val="24"/>
          <w:szCs w:val="24"/>
        </w:rPr>
        <w:t>二、采购合同样本</w:t>
      </w:r>
      <w:bookmarkEnd w:id="114"/>
    </w:p>
    <w:p w14:paraId="5F5350FB">
      <w:pPr>
        <w:spacing w:after="0" w:line="500" w:lineRule="exact"/>
        <w:jc w:val="center"/>
        <w:rPr>
          <w:rFonts w:hint="eastAsia" w:ascii="仿宋" w:hAnsi="仿宋" w:eastAsia="仿宋" w:cs="仿宋"/>
          <w:b/>
          <w:sz w:val="44"/>
        </w:rPr>
      </w:pPr>
      <w:r>
        <w:rPr>
          <w:rFonts w:hint="eastAsia" w:ascii="仿宋" w:hAnsi="仿宋" w:eastAsia="仿宋" w:cs="仿宋"/>
          <w:b/>
          <w:sz w:val="44"/>
        </w:rPr>
        <w:t>采购合同</w:t>
      </w:r>
    </w:p>
    <w:p w14:paraId="1A568D9E">
      <w:pPr>
        <w:spacing w:after="0" w:line="500" w:lineRule="exact"/>
        <w:jc w:val="center"/>
        <w:rPr>
          <w:rFonts w:hint="eastAsia" w:ascii="仿宋" w:hAnsi="仿宋" w:eastAsia="仿宋" w:cs="仿宋"/>
        </w:rPr>
      </w:pPr>
      <w:r>
        <w:rPr>
          <w:rFonts w:hint="eastAsia" w:ascii="仿宋" w:hAnsi="仿宋" w:eastAsia="仿宋" w:cs="仿宋"/>
        </w:rPr>
        <w:t>（项目号：     ）</w:t>
      </w:r>
    </w:p>
    <w:p w14:paraId="0583B77A">
      <w:pPr>
        <w:spacing w:after="0" w:line="500" w:lineRule="exact"/>
        <w:rPr>
          <w:rFonts w:hint="eastAsia" w:ascii="仿宋" w:hAnsi="仿宋" w:eastAsia="仿宋" w:cs="仿宋"/>
          <w:sz w:val="24"/>
        </w:rPr>
      </w:pPr>
      <w:r>
        <w:rPr>
          <w:rFonts w:hint="eastAsia" w:ascii="仿宋" w:hAnsi="仿宋" w:eastAsia="仿宋" w:cs="仿宋"/>
          <w:sz w:val="24"/>
        </w:rPr>
        <w:t>甲方（需方）：___________________________      计价单位：____________</w:t>
      </w:r>
    </w:p>
    <w:p w14:paraId="292264F7">
      <w:pPr>
        <w:spacing w:after="0" w:line="500" w:lineRule="exact"/>
        <w:rPr>
          <w:rFonts w:hint="eastAsia" w:ascii="仿宋" w:hAnsi="仿宋" w:eastAsia="仿宋" w:cs="仿宋"/>
          <w:sz w:val="24"/>
        </w:rPr>
      </w:pPr>
      <w:r>
        <w:rPr>
          <w:rFonts w:hint="eastAsia" w:ascii="仿宋" w:hAnsi="仿宋" w:eastAsia="仿宋" w:cs="仿宋"/>
          <w:sz w:val="24"/>
        </w:rPr>
        <w:t>乙方（供方）：___________________________      计量单位：_____________</w:t>
      </w:r>
    </w:p>
    <w:p w14:paraId="27882090">
      <w:pPr>
        <w:spacing w:after="0" w:line="500" w:lineRule="exact"/>
        <w:rPr>
          <w:rFonts w:hint="eastAsia" w:ascii="仿宋" w:hAnsi="仿宋" w:eastAsia="仿宋" w:cs="仿宋"/>
          <w:sz w:val="24"/>
        </w:rPr>
      </w:pPr>
      <w:r>
        <w:rPr>
          <w:rFonts w:hint="eastAsia" w:ascii="仿宋" w:hAnsi="仿宋" w:eastAsia="仿宋" w:cs="仿宋"/>
          <w:sz w:val="24"/>
        </w:rPr>
        <w:t>经双方协商一致，达成以下购销合同：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ECE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C55FD12">
            <w:pPr>
              <w:spacing w:after="0" w:line="240" w:lineRule="atLeast"/>
              <w:jc w:val="center"/>
              <w:rPr>
                <w:rFonts w:hint="eastAsia" w:ascii="仿宋" w:hAnsi="仿宋" w:eastAsia="仿宋" w:cs="仿宋"/>
                <w:sz w:val="21"/>
                <w:szCs w:val="21"/>
              </w:rPr>
            </w:pPr>
            <w:r>
              <w:rPr>
                <w:rFonts w:hint="eastAsia" w:ascii="仿宋" w:hAnsi="仿宋" w:eastAsia="仿宋" w:cs="仿宋"/>
                <w:sz w:val="21"/>
                <w:szCs w:val="21"/>
              </w:rPr>
              <w:t>比选项目名称</w:t>
            </w:r>
          </w:p>
        </w:tc>
        <w:tc>
          <w:tcPr>
            <w:tcW w:w="984" w:type="dxa"/>
            <w:vAlign w:val="center"/>
          </w:tcPr>
          <w:p w14:paraId="79DA5D53">
            <w:pPr>
              <w:spacing w:after="0" w:line="240" w:lineRule="atLeast"/>
              <w:jc w:val="center"/>
              <w:rPr>
                <w:rFonts w:hint="eastAsia" w:ascii="仿宋" w:hAnsi="仿宋" w:eastAsia="仿宋" w:cs="仿宋"/>
                <w:sz w:val="21"/>
                <w:szCs w:val="21"/>
              </w:rPr>
            </w:pPr>
            <w:r>
              <w:rPr>
                <w:rFonts w:hint="eastAsia" w:ascii="仿宋" w:hAnsi="仿宋" w:eastAsia="仿宋" w:cs="仿宋"/>
                <w:sz w:val="21"/>
                <w:szCs w:val="21"/>
              </w:rPr>
              <w:t>数量</w:t>
            </w:r>
          </w:p>
        </w:tc>
        <w:tc>
          <w:tcPr>
            <w:tcW w:w="1298" w:type="dxa"/>
            <w:gridSpan w:val="2"/>
            <w:vAlign w:val="center"/>
          </w:tcPr>
          <w:p w14:paraId="493B256C">
            <w:pPr>
              <w:spacing w:after="0" w:line="240" w:lineRule="atLeast"/>
              <w:jc w:val="center"/>
              <w:rPr>
                <w:rFonts w:hint="eastAsia" w:ascii="仿宋" w:hAnsi="仿宋" w:eastAsia="仿宋" w:cs="仿宋"/>
                <w:sz w:val="21"/>
                <w:szCs w:val="21"/>
              </w:rPr>
            </w:pPr>
            <w:r>
              <w:rPr>
                <w:rFonts w:hint="eastAsia" w:ascii="仿宋" w:hAnsi="仿宋" w:eastAsia="仿宋" w:cs="仿宋"/>
                <w:sz w:val="21"/>
                <w:szCs w:val="21"/>
              </w:rPr>
              <w:t>综合单价</w:t>
            </w:r>
          </w:p>
        </w:tc>
        <w:tc>
          <w:tcPr>
            <w:tcW w:w="1134" w:type="dxa"/>
            <w:vAlign w:val="center"/>
          </w:tcPr>
          <w:p w14:paraId="7D178C34">
            <w:pPr>
              <w:spacing w:after="0" w:line="240" w:lineRule="atLeast"/>
              <w:jc w:val="center"/>
              <w:rPr>
                <w:rFonts w:hint="eastAsia" w:ascii="仿宋" w:hAnsi="仿宋" w:eastAsia="仿宋" w:cs="仿宋"/>
                <w:sz w:val="21"/>
                <w:szCs w:val="21"/>
              </w:rPr>
            </w:pPr>
            <w:r>
              <w:rPr>
                <w:rFonts w:hint="eastAsia" w:ascii="仿宋" w:hAnsi="仿宋" w:eastAsia="仿宋" w:cs="仿宋"/>
                <w:sz w:val="21"/>
                <w:szCs w:val="21"/>
              </w:rPr>
              <w:t>总价</w:t>
            </w:r>
          </w:p>
        </w:tc>
        <w:tc>
          <w:tcPr>
            <w:tcW w:w="1559" w:type="dxa"/>
            <w:vAlign w:val="center"/>
          </w:tcPr>
          <w:p w14:paraId="0B6A9D48">
            <w:pPr>
              <w:spacing w:after="0" w:line="240" w:lineRule="atLeast"/>
              <w:jc w:val="center"/>
              <w:rPr>
                <w:rFonts w:hint="eastAsia" w:ascii="仿宋" w:hAnsi="仿宋" w:eastAsia="仿宋" w:cs="仿宋"/>
                <w:sz w:val="21"/>
                <w:szCs w:val="21"/>
              </w:rPr>
            </w:pPr>
            <w:r>
              <w:rPr>
                <w:rFonts w:hint="eastAsia" w:ascii="仿宋" w:hAnsi="仿宋" w:eastAsia="仿宋" w:cs="仿宋"/>
                <w:sz w:val="21"/>
                <w:szCs w:val="21"/>
              </w:rPr>
              <w:t>服务时间</w:t>
            </w:r>
          </w:p>
        </w:tc>
        <w:tc>
          <w:tcPr>
            <w:tcW w:w="1567" w:type="dxa"/>
            <w:vAlign w:val="center"/>
          </w:tcPr>
          <w:p w14:paraId="14208656">
            <w:pPr>
              <w:spacing w:after="0" w:line="240" w:lineRule="atLeast"/>
              <w:jc w:val="center"/>
              <w:rPr>
                <w:rFonts w:hint="eastAsia" w:ascii="仿宋" w:hAnsi="仿宋" w:eastAsia="仿宋" w:cs="仿宋"/>
                <w:sz w:val="21"/>
                <w:szCs w:val="21"/>
              </w:rPr>
            </w:pPr>
            <w:r>
              <w:rPr>
                <w:rFonts w:hint="eastAsia" w:ascii="仿宋" w:hAnsi="仿宋" w:eastAsia="仿宋" w:cs="仿宋"/>
                <w:sz w:val="21"/>
                <w:szCs w:val="21"/>
              </w:rPr>
              <w:t>服务地点</w:t>
            </w:r>
          </w:p>
        </w:tc>
      </w:tr>
      <w:tr w14:paraId="12F6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A883483">
            <w:pPr>
              <w:spacing w:after="0" w:line="240" w:lineRule="atLeast"/>
              <w:jc w:val="center"/>
              <w:rPr>
                <w:rFonts w:hint="eastAsia" w:ascii="仿宋" w:hAnsi="仿宋" w:eastAsia="仿宋" w:cs="仿宋"/>
                <w:sz w:val="21"/>
                <w:szCs w:val="21"/>
              </w:rPr>
            </w:pPr>
          </w:p>
        </w:tc>
        <w:tc>
          <w:tcPr>
            <w:tcW w:w="984" w:type="dxa"/>
            <w:vAlign w:val="center"/>
          </w:tcPr>
          <w:p w14:paraId="26532BF4">
            <w:pPr>
              <w:spacing w:after="0" w:line="240" w:lineRule="atLeast"/>
              <w:jc w:val="center"/>
              <w:rPr>
                <w:rFonts w:hint="eastAsia" w:ascii="仿宋" w:hAnsi="仿宋" w:eastAsia="仿宋" w:cs="仿宋"/>
                <w:sz w:val="21"/>
                <w:szCs w:val="21"/>
              </w:rPr>
            </w:pPr>
          </w:p>
        </w:tc>
        <w:tc>
          <w:tcPr>
            <w:tcW w:w="1298" w:type="dxa"/>
            <w:gridSpan w:val="2"/>
            <w:vAlign w:val="center"/>
          </w:tcPr>
          <w:p w14:paraId="5FCA097A">
            <w:pPr>
              <w:spacing w:after="0" w:line="240" w:lineRule="atLeast"/>
              <w:jc w:val="center"/>
              <w:rPr>
                <w:rFonts w:hint="eastAsia" w:ascii="仿宋" w:hAnsi="仿宋" w:eastAsia="仿宋" w:cs="仿宋"/>
                <w:sz w:val="21"/>
                <w:szCs w:val="21"/>
              </w:rPr>
            </w:pPr>
          </w:p>
        </w:tc>
        <w:tc>
          <w:tcPr>
            <w:tcW w:w="1134" w:type="dxa"/>
            <w:vAlign w:val="center"/>
          </w:tcPr>
          <w:p w14:paraId="64DA855A">
            <w:pPr>
              <w:spacing w:after="0" w:line="240" w:lineRule="atLeast"/>
              <w:jc w:val="center"/>
              <w:rPr>
                <w:rFonts w:hint="eastAsia" w:ascii="仿宋" w:hAnsi="仿宋" w:eastAsia="仿宋" w:cs="仿宋"/>
                <w:sz w:val="21"/>
                <w:szCs w:val="21"/>
              </w:rPr>
            </w:pPr>
          </w:p>
        </w:tc>
        <w:tc>
          <w:tcPr>
            <w:tcW w:w="1559" w:type="dxa"/>
            <w:vAlign w:val="center"/>
          </w:tcPr>
          <w:p w14:paraId="2E3ACD73">
            <w:pPr>
              <w:spacing w:after="0" w:line="240" w:lineRule="atLeast"/>
              <w:jc w:val="center"/>
              <w:rPr>
                <w:rFonts w:hint="eastAsia" w:ascii="仿宋" w:hAnsi="仿宋" w:eastAsia="仿宋" w:cs="仿宋"/>
                <w:sz w:val="21"/>
                <w:szCs w:val="21"/>
              </w:rPr>
            </w:pPr>
          </w:p>
        </w:tc>
        <w:tc>
          <w:tcPr>
            <w:tcW w:w="1567" w:type="dxa"/>
            <w:vAlign w:val="center"/>
          </w:tcPr>
          <w:p w14:paraId="20E88301">
            <w:pPr>
              <w:spacing w:after="0" w:line="240" w:lineRule="atLeast"/>
              <w:jc w:val="center"/>
              <w:rPr>
                <w:rFonts w:hint="eastAsia" w:ascii="仿宋" w:hAnsi="仿宋" w:eastAsia="仿宋" w:cs="仿宋"/>
                <w:sz w:val="21"/>
                <w:szCs w:val="21"/>
              </w:rPr>
            </w:pPr>
          </w:p>
        </w:tc>
      </w:tr>
      <w:tr w14:paraId="3D97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6F70FE1">
            <w:pPr>
              <w:spacing w:after="0" w:line="240" w:lineRule="atLeast"/>
              <w:jc w:val="center"/>
              <w:rPr>
                <w:rFonts w:hint="eastAsia" w:ascii="仿宋" w:hAnsi="仿宋" w:eastAsia="仿宋" w:cs="仿宋"/>
                <w:sz w:val="21"/>
                <w:szCs w:val="21"/>
              </w:rPr>
            </w:pPr>
          </w:p>
        </w:tc>
        <w:tc>
          <w:tcPr>
            <w:tcW w:w="984" w:type="dxa"/>
            <w:vAlign w:val="center"/>
          </w:tcPr>
          <w:p w14:paraId="1F28E542">
            <w:pPr>
              <w:spacing w:after="0" w:line="240" w:lineRule="atLeast"/>
              <w:jc w:val="center"/>
              <w:rPr>
                <w:rFonts w:hint="eastAsia" w:ascii="仿宋" w:hAnsi="仿宋" w:eastAsia="仿宋" w:cs="仿宋"/>
                <w:sz w:val="21"/>
                <w:szCs w:val="21"/>
              </w:rPr>
            </w:pPr>
          </w:p>
        </w:tc>
        <w:tc>
          <w:tcPr>
            <w:tcW w:w="1298" w:type="dxa"/>
            <w:gridSpan w:val="2"/>
            <w:vAlign w:val="center"/>
          </w:tcPr>
          <w:p w14:paraId="7EEFE97E">
            <w:pPr>
              <w:spacing w:after="0" w:line="240" w:lineRule="atLeast"/>
              <w:jc w:val="center"/>
              <w:rPr>
                <w:rFonts w:hint="eastAsia" w:ascii="仿宋" w:hAnsi="仿宋" w:eastAsia="仿宋" w:cs="仿宋"/>
                <w:sz w:val="21"/>
                <w:szCs w:val="21"/>
              </w:rPr>
            </w:pPr>
          </w:p>
        </w:tc>
        <w:tc>
          <w:tcPr>
            <w:tcW w:w="1134" w:type="dxa"/>
            <w:vAlign w:val="center"/>
          </w:tcPr>
          <w:p w14:paraId="54DD82C7">
            <w:pPr>
              <w:spacing w:after="0" w:line="240" w:lineRule="atLeast"/>
              <w:jc w:val="center"/>
              <w:rPr>
                <w:rFonts w:hint="eastAsia" w:ascii="仿宋" w:hAnsi="仿宋" w:eastAsia="仿宋" w:cs="仿宋"/>
                <w:sz w:val="21"/>
                <w:szCs w:val="21"/>
              </w:rPr>
            </w:pPr>
          </w:p>
        </w:tc>
        <w:tc>
          <w:tcPr>
            <w:tcW w:w="1559" w:type="dxa"/>
            <w:vAlign w:val="center"/>
          </w:tcPr>
          <w:p w14:paraId="50EEFDCF">
            <w:pPr>
              <w:spacing w:after="0" w:line="240" w:lineRule="atLeast"/>
              <w:jc w:val="center"/>
              <w:rPr>
                <w:rFonts w:hint="eastAsia" w:ascii="仿宋" w:hAnsi="仿宋" w:eastAsia="仿宋" w:cs="仿宋"/>
                <w:sz w:val="21"/>
                <w:szCs w:val="21"/>
              </w:rPr>
            </w:pPr>
          </w:p>
        </w:tc>
        <w:tc>
          <w:tcPr>
            <w:tcW w:w="1567" w:type="dxa"/>
            <w:vAlign w:val="center"/>
          </w:tcPr>
          <w:p w14:paraId="7B8BCF27">
            <w:pPr>
              <w:spacing w:after="0" w:line="240" w:lineRule="atLeast"/>
              <w:jc w:val="center"/>
              <w:rPr>
                <w:rFonts w:hint="eastAsia" w:ascii="仿宋" w:hAnsi="仿宋" w:eastAsia="仿宋" w:cs="仿宋"/>
                <w:sz w:val="21"/>
                <w:szCs w:val="21"/>
              </w:rPr>
            </w:pPr>
          </w:p>
        </w:tc>
      </w:tr>
      <w:tr w14:paraId="05C2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6DB4A69">
            <w:pPr>
              <w:spacing w:after="0" w:line="240" w:lineRule="atLeast"/>
              <w:rPr>
                <w:rFonts w:hint="eastAsia" w:ascii="仿宋" w:hAnsi="仿宋" w:eastAsia="仿宋" w:cs="仿宋"/>
                <w:sz w:val="21"/>
                <w:szCs w:val="21"/>
              </w:rPr>
            </w:pPr>
            <w:r>
              <w:rPr>
                <w:rFonts w:hint="eastAsia" w:ascii="仿宋" w:hAnsi="仿宋" w:eastAsia="仿宋" w:cs="仿宋"/>
                <w:sz w:val="21"/>
                <w:szCs w:val="21"/>
              </w:rPr>
              <w:t>合计人民币（小写）：</w:t>
            </w:r>
          </w:p>
        </w:tc>
      </w:tr>
      <w:tr w14:paraId="46B6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524FACF">
            <w:pPr>
              <w:spacing w:after="0" w:line="240" w:lineRule="atLeast"/>
              <w:rPr>
                <w:rFonts w:hint="eastAsia" w:ascii="仿宋" w:hAnsi="仿宋" w:eastAsia="仿宋" w:cs="仿宋"/>
                <w:sz w:val="21"/>
                <w:szCs w:val="21"/>
              </w:rPr>
            </w:pPr>
            <w:r>
              <w:rPr>
                <w:rFonts w:hint="eastAsia" w:ascii="仿宋" w:hAnsi="仿宋" w:eastAsia="仿宋" w:cs="仿宋"/>
                <w:sz w:val="21"/>
                <w:szCs w:val="21"/>
              </w:rPr>
              <w:t>合计人民币（大写）：</w:t>
            </w:r>
          </w:p>
        </w:tc>
      </w:tr>
      <w:tr w14:paraId="615A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44" w:hRule="atLeast"/>
        </w:trPr>
        <w:tc>
          <w:tcPr>
            <w:tcW w:w="9613" w:type="dxa"/>
            <w:gridSpan w:val="7"/>
          </w:tcPr>
          <w:p w14:paraId="6787D743">
            <w:pPr>
              <w:spacing w:after="0" w:line="240" w:lineRule="atLeast"/>
              <w:rPr>
                <w:rFonts w:hint="eastAsia" w:ascii="仿宋" w:hAnsi="仿宋" w:eastAsia="仿宋" w:cs="仿宋"/>
                <w:sz w:val="21"/>
                <w:szCs w:val="21"/>
              </w:rPr>
            </w:pPr>
            <w:r>
              <w:rPr>
                <w:rFonts w:hint="eastAsia" w:ascii="仿宋" w:hAnsi="仿宋" w:eastAsia="仿宋" w:cs="仿宋"/>
                <w:sz w:val="21"/>
                <w:szCs w:val="21"/>
              </w:rPr>
              <w:t>一、服务要求</w:t>
            </w:r>
          </w:p>
        </w:tc>
      </w:tr>
      <w:tr w14:paraId="73B3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628" w:type="dxa"/>
            <w:gridSpan w:val="8"/>
          </w:tcPr>
          <w:p w14:paraId="58C409A9">
            <w:pPr>
              <w:spacing w:after="0" w:line="240" w:lineRule="atLeast"/>
              <w:rPr>
                <w:rFonts w:hint="eastAsia" w:ascii="仿宋" w:hAnsi="仿宋" w:eastAsia="仿宋" w:cs="仿宋"/>
                <w:sz w:val="21"/>
                <w:szCs w:val="21"/>
              </w:rPr>
            </w:pPr>
            <w:r>
              <w:rPr>
                <w:rFonts w:hint="eastAsia" w:ascii="仿宋" w:hAnsi="仿宋" w:eastAsia="仿宋" w:cs="仿宋"/>
                <w:sz w:val="21"/>
                <w:szCs w:val="21"/>
              </w:rPr>
              <w:t>二、考核方式</w:t>
            </w:r>
          </w:p>
        </w:tc>
      </w:tr>
      <w:tr w14:paraId="2B0F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834C252">
            <w:pPr>
              <w:spacing w:after="0" w:line="240" w:lineRule="atLeast"/>
              <w:rPr>
                <w:rFonts w:hint="eastAsia" w:ascii="仿宋" w:hAnsi="仿宋" w:eastAsia="仿宋" w:cs="仿宋"/>
                <w:sz w:val="21"/>
                <w:szCs w:val="21"/>
              </w:rPr>
            </w:pPr>
            <w:r>
              <w:rPr>
                <w:rFonts w:hint="eastAsia" w:ascii="仿宋" w:hAnsi="仿宋" w:eastAsia="仿宋" w:cs="仿宋"/>
                <w:sz w:val="21"/>
                <w:szCs w:val="21"/>
              </w:rPr>
              <w:t>三、付款方式：</w:t>
            </w:r>
          </w:p>
        </w:tc>
      </w:tr>
      <w:tr w14:paraId="5F07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FC04AF1">
            <w:pPr>
              <w:spacing w:after="0" w:line="240" w:lineRule="atLeast"/>
              <w:rPr>
                <w:rFonts w:hint="eastAsia" w:ascii="仿宋" w:hAnsi="仿宋" w:eastAsia="仿宋" w:cs="仿宋"/>
                <w:sz w:val="21"/>
                <w:szCs w:val="21"/>
              </w:rPr>
            </w:pPr>
            <w:r>
              <w:rPr>
                <w:rFonts w:hint="eastAsia" w:ascii="仿宋" w:hAnsi="仿宋" w:eastAsia="仿宋" w:cs="仿宋"/>
                <w:sz w:val="21"/>
                <w:szCs w:val="21"/>
              </w:rPr>
              <w:t>四、履约保证金：</w:t>
            </w:r>
          </w:p>
        </w:tc>
      </w:tr>
      <w:tr w14:paraId="3645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5F5DF02">
            <w:pPr>
              <w:spacing w:after="0" w:line="240" w:lineRule="atLeast"/>
              <w:rPr>
                <w:rFonts w:hint="eastAsia" w:ascii="仿宋" w:hAnsi="仿宋" w:eastAsia="仿宋" w:cs="仿宋"/>
                <w:sz w:val="21"/>
                <w:szCs w:val="21"/>
              </w:rPr>
            </w:pPr>
            <w:r>
              <w:rPr>
                <w:rFonts w:hint="eastAsia" w:ascii="仿宋" w:hAnsi="仿宋" w:eastAsia="仿宋" w:cs="仿宋"/>
                <w:sz w:val="21"/>
                <w:szCs w:val="21"/>
              </w:rPr>
              <w:t>五、违约责任：</w:t>
            </w:r>
          </w:p>
          <w:p w14:paraId="04792320">
            <w:pPr>
              <w:spacing w:after="0" w:line="240" w:lineRule="atLeast"/>
              <w:rPr>
                <w:rFonts w:hint="eastAsia" w:ascii="仿宋" w:hAnsi="仿宋" w:eastAsia="仿宋" w:cs="仿宋"/>
                <w:sz w:val="21"/>
                <w:szCs w:val="21"/>
              </w:rPr>
            </w:pPr>
            <w:r>
              <w:rPr>
                <w:rFonts w:hint="eastAsia" w:ascii="仿宋" w:hAnsi="仿宋" w:eastAsia="仿宋" w:cs="仿宋"/>
                <w:sz w:val="21"/>
                <w:szCs w:val="21"/>
              </w:rPr>
              <w:t>按《中华人民共和国民法典》、《中华人民共和国政府采购法》执行，或按双方约定。</w:t>
            </w:r>
          </w:p>
        </w:tc>
      </w:tr>
      <w:tr w14:paraId="65F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92DAA21">
            <w:pPr>
              <w:spacing w:after="0" w:line="240" w:lineRule="atLeast"/>
              <w:rPr>
                <w:rFonts w:hint="eastAsia" w:ascii="仿宋" w:hAnsi="仿宋" w:eastAsia="仿宋" w:cs="仿宋"/>
                <w:sz w:val="21"/>
                <w:szCs w:val="21"/>
              </w:rPr>
            </w:pPr>
            <w:r>
              <w:rPr>
                <w:rFonts w:hint="eastAsia" w:ascii="仿宋" w:hAnsi="仿宋" w:eastAsia="仿宋" w:cs="仿宋"/>
                <w:sz w:val="21"/>
                <w:szCs w:val="21"/>
              </w:rPr>
              <w:t>六、其他约定事项：</w:t>
            </w:r>
          </w:p>
          <w:p w14:paraId="07E461FF">
            <w:pPr>
              <w:spacing w:after="0" w:line="240" w:lineRule="atLeast"/>
              <w:rPr>
                <w:rFonts w:hint="eastAsia" w:ascii="仿宋" w:hAnsi="仿宋" w:eastAsia="仿宋" w:cs="仿宋"/>
                <w:sz w:val="21"/>
                <w:szCs w:val="21"/>
              </w:rPr>
            </w:pPr>
            <w:r>
              <w:rPr>
                <w:rFonts w:hint="eastAsia" w:ascii="仿宋" w:hAnsi="仿宋" w:eastAsia="仿宋" w:cs="仿宋"/>
                <w:sz w:val="21"/>
                <w:szCs w:val="21"/>
              </w:rPr>
              <w:t>1.采购文件及其澄清文件、响应文件和承诺是本合同不可分割的部分。</w:t>
            </w:r>
          </w:p>
          <w:p w14:paraId="5F903B57">
            <w:pPr>
              <w:spacing w:after="0" w:line="240" w:lineRule="atLeast"/>
              <w:rPr>
                <w:rFonts w:hint="eastAsia" w:ascii="仿宋" w:hAnsi="仿宋" w:eastAsia="仿宋" w:cs="仿宋"/>
                <w:sz w:val="21"/>
                <w:szCs w:val="21"/>
              </w:rPr>
            </w:pPr>
            <w:r>
              <w:rPr>
                <w:rFonts w:hint="eastAsia" w:ascii="仿宋" w:hAnsi="仿宋" w:eastAsia="仿宋" w:cs="仿宋"/>
                <w:sz w:val="21"/>
                <w:szCs w:val="21"/>
              </w:rPr>
              <w:t>2.本合同如发生争议由双方协商解决，协商不成向需方所在人民法院提请诉讼。</w:t>
            </w:r>
          </w:p>
          <w:p w14:paraId="3B41724A">
            <w:pPr>
              <w:spacing w:after="0" w:line="240" w:lineRule="atLeast"/>
              <w:rPr>
                <w:rFonts w:hint="eastAsia" w:ascii="仿宋" w:hAnsi="仿宋" w:eastAsia="仿宋" w:cs="仿宋"/>
                <w:sz w:val="21"/>
                <w:szCs w:val="21"/>
              </w:rPr>
            </w:pPr>
            <w:r>
              <w:rPr>
                <w:rFonts w:hint="eastAsia" w:ascii="仿宋" w:hAnsi="仿宋" w:eastAsia="仿宋" w:cs="仿宋"/>
                <w:sz w:val="21"/>
                <w:szCs w:val="21"/>
              </w:rPr>
              <w:t>3.本合同一式__份， 需方__份，供方__份，具同等法律效力。</w:t>
            </w:r>
          </w:p>
          <w:p w14:paraId="58CA5A1F">
            <w:pPr>
              <w:spacing w:after="0" w:line="240" w:lineRule="atLeast"/>
              <w:rPr>
                <w:rFonts w:hint="eastAsia" w:ascii="仿宋" w:hAnsi="仿宋" w:eastAsia="仿宋" w:cs="仿宋"/>
                <w:sz w:val="21"/>
                <w:szCs w:val="21"/>
              </w:rPr>
            </w:pPr>
            <w:r>
              <w:rPr>
                <w:rFonts w:hint="eastAsia" w:ascii="仿宋" w:hAnsi="仿宋" w:eastAsia="仿宋" w:cs="仿宋"/>
                <w:sz w:val="21"/>
                <w:szCs w:val="21"/>
              </w:rPr>
              <w:t>4.其他：</w:t>
            </w:r>
          </w:p>
        </w:tc>
      </w:tr>
      <w:tr w14:paraId="6C7F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C840E01">
            <w:pPr>
              <w:spacing w:after="0" w:line="240" w:lineRule="atLeast"/>
              <w:rPr>
                <w:rFonts w:hint="eastAsia" w:ascii="仿宋" w:hAnsi="仿宋" w:eastAsia="仿宋" w:cs="仿宋"/>
                <w:sz w:val="21"/>
                <w:szCs w:val="21"/>
              </w:rPr>
            </w:pPr>
            <w:r>
              <w:rPr>
                <w:rFonts w:hint="eastAsia" w:ascii="仿宋" w:hAnsi="仿宋" w:eastAsia="仿宋" w:cs="仿宋"/>
                <w:sz w:val="21"/>
                <w:szCs w:val="21"/>
              </w:rPr>
              <w:t>需方：</w:t>
            </w:r>
          </w:p>
          <w:p w14:paraId="011A0798">
            <w:pPr>
              <w:spacing w:after="0" w:line="240" w:lineRule="atLeast"/>
              <w:rPr>
                <w:rFonts w:hint="eastAsia" w:ascii="仿宋" w:hAnsi="仿宋" w:eastAsia="仿宋" w:cs="仿宋"/>
                <w:sz w:val="21"/>
                <w:szCs w:val="21"/>
              </w:rPr>
            </w:pPr>
            <w:r>
              <w:rPr>
                <w:rFonts w:hint="eastAsia" w:ascii="仿宋" w:hAnsi="仿宋" w:eastAsia="仿宋" w:cs="仿宋"/>
                <w:sz w:val="21"/>
                <w:szCs w:val="21"/>
              </w:rPr>
              <w:t>地址：</w:t>
            </w:r>
          </w:p>
          <w:p w14:paraId="5EA213C8">
            <w:pPr>
              <w:spacing w:after="0" w:line="240" w:lineRule="atLeast"/>
              <w:rPr>
                <w:rFonts w:hint="eastAsia" w:ascii="仿宋" w:hAnsi="仿宋" w:eastAsia="仿宋" w:cs="仿宋"/>
                <w:sz w:val="21"/>
                <w:szCs w:val="21"/>
              </w:rPr>
            </w:pPr>
            <w:r>
              <w:rPr>
                <w:rFonts w:hint="eastAsia" w:ascii="仿宋" w:hAnsi="仿宋" w:eastAsia="仿宋" w:cs="仿宋"/>
                <w:sz w:val="21"/>
                <w:szCs w:val="21"/>
              </w:rPr>
              <w:t>联系电话：</w:t>
            </w:r>
          </w:p>
          <w:p w14:paraId="0ADDB707">
            <w:pPr>
              <w:spacing w:after="0" w:line="240" w:lineRule="atLeast"/>
              <w:rPr>
                <w:rFonts w:hint="eastAsia" w:ascii="仿宋" w:hAnsi="仿宋" w:eastAsia="仿宋" w:cs="仿宋"/>
                <w:sz w:val="21"/>
                <w:szCs w:val="21"/>
              </w:rPr>
            </w:pPr>
            <w:r>
              <w:rPr>
                <w:rFonts w:hint="eastAsia" w:ascii="仿宋" w:hAnsi="仿宋" w:eastAsia="仿宋" w:cs="仿宋"/>
                <w:sz w:val="21"/>
                <w:szCs w:val="21"/>
              </w:rPr>
              <w:t>授权代表：</w:t>
            </w:r>
          </w:p>
        </w:tc>
        <w:tc>
          <w:tcPr>
            <w:tcW w:w="4984" w:type="dxa"/>
            <w:gridSpan w:val="5"/>
          </w:tcPr>
          <w:p w14:paraId="76C33E8A">
            <w:pPr>
              <w:spacing w:after="0" w:line="240" w:lineRule="atLeast"/>
              <w:rPr>
                <w:rFonts w:hint="eastAsia" w:ascii="仿宋" w:hAnsi="仿宋" w:eastAsia="仿宋" w:cs="仿宋"/>
                <w:sz w:val="21"/>
                <w:szCs w:val="21"/>
              </w:rPr>
            </w:pPr>
            <w:r>
              <w:rPr>
                <w:rFonts w:hint="eastAsia" w:ascii="仿宋" w:hAnsi="仿宋" w:eastAsia="仿宋" w:cs="仿宋"/>
                <w:sz w:val="21"/>
                <w:szCs w:val="21"/>
              </w:rPr>
              <w:t>供方：</w:t>
            </w:r>
          </w:p>
          <w:p w14:paraId="3B431A69">
            <w:pPr>
              <w:spacing w:after="0" w:line="240" w:lineRule="atLeast"/>
              <w:rPr>
                <w:rFonts w:hint="eastAsia" w:ascii="仿宋" w:hAnsi="仿宋" w:eastAsia="仿宋" w:cs="仿宋"/>
                <w:sz w:val="21"/>
                <w:szCs w:val="21"/>
              </w:rPr>
            </w:pPr>
            <w:r>
              <w:rPr>
                <w:rFonts w:hint="eastAsia" w:ascii="仿宋" w:hAnsi="仿宋" w:eastAsia="仿宋" w:cs="仿宋"/>
                <w:sz w:val="21"/>
                <w:szCs w:val="21"/>
              </w:rPr>
              <w:t>地址：</w:t>
            </w:r>
          </w:p>
          <w:p w14:paraId="185905BD">
            <w:pPr>
              <w:spacing w:after="0" w:line="240" w:lineRule="atLeast"/>
              <w:rPr>
                <w:rFonts w:hint="eastAsia" w:ascii="仿宋" w:hAnsi="仿宋" w:eastAsia="仿宋" w:cs="仿宋"/>
                <w:sz w:val="21"/>
                <w:szCs w:val="21"/>
              </w:rPr>
            </w:pPr>
            <w:r>
              <w:rPr>
                <w:rFonts w:hint="eastAsia" w:ascii="仿宋" w:hAnsi="仿宋" w:eastAsia="仿宋" w:cs="仿宋"/>
                <w:sz w:val="21"/>
                <w:szCs w:val="21"/>
              </w:rPr>
              <w:t>电话：</w:t>
            </w:r>
          </w:p>
          <w:p w14:paraId="2A3DE41A">
            <w:pPr>
              <w:spacing w:after="0" w:line="240" w:lineRule="atLeast"/>
              <w:rPr>
                <w:rFonts w:hint="eastAsia" w:ascii="仿宋" w:hAnsi="仿宋" w:eastAsia="仿宋" w:cs="仿宋"/>
                <w:sz w:val="21"/>
                <w:szCs w:val="21"/>
              </w:rPr>
            </w:pPr>
            <w:r>
              <w:rPr>
                <w:rFonts w:hint="eastAsia" w:ascii="仿宋" w:hAnsi="仿宋" w:eastAsia="仿宋" w:cs="仿宋"/>
                <w:sz w:val="21"/>
                <w:szCs w:val="21"/>
              </w:rPr>
              <w:t>传真：</w:t>
            </w:r>
          </w:p>
          <w:p w14:paraId="23647504">
            <w:pPr>
              <w:spacing w:after="0" w:line="240" w:lineRule="atLeast"/>
              <w:rPr>
                <w:rFonts w:hint="eastAsia" w:ascii="仿宋" w:hAnsi="仿宋" w:eastAsia="仿宋" w:cs="仿宋"/>
                <w:sz w:val="21"/>
                <w:szCs w:val="21"/>
              </w:rPr>
            </w:pPr>
            <w:r>
              <w:rPr>
                <w:rFonts w:hint="eastAsia" w:ascii="仿宋" w:hAnsi="仿宋" w:eastAsia="仿宋" w:cs="仿宋"/>
                <w:sz w:val="21"/>
                <w:szCs w:val="21"/>
              </w:rPr>
              <w:t>开户银行：</w:t>
            </w:r>
          </w:p>
          <w:p w14:paraId="5FE9DD70">
            <w:pPr>
              <w:spacing w:after="0" w:line="240" w:lineRule="atLeast"/>
              <w:rPr>
                <w:rFonts w:hint="eastAsia" w:ascii="仿宋" w:hAnsi="仿宋" w:eastAsia="仿宋" w:cs="仿宋"/>
                <w:sz w:val="21"/>
                <w:szCs w:val="21"/>
              </w:rPr>
            </w:pPr>
            <w:r>
              <w:rPr>
                <w:rFonts w:hint="eastAsia" w:ascii="仿宋" w:hAnsi="仿宋" w:eastAsia="仿宋" w:cs="仿宋"/>
                <w:sz w:val="21"/>
                <w:szCs w:val="21"/>
              </w:rPr>
              <w:t>账号：</w:t>
            </w:r>
          </w:p>
          <w:p w14:paraId="29E0FA5D">
            <w:pPr>
              <w:spacing w:after="0" w:line="240" w:lineRule="atLeast"/>
              <w:rPr>
                <w:rFonts w:hint="eastAsia" w:ascii="仿宋" w:hAnsi="仿宋" w:eastAsia="仿宋" w:cs="仿宋"/>
                <w:sz w:val="21"/>
                <w:szCs w:val="21"/>
              </w:rPr>
            </w:pPr>
            <w:r>
              <w:rPr>
                <w:rFonts w:hint="eastAsia" w:ascii="仿宋" w:hAnsi="仿宋" w:eastAsia="仿宋" w:cs="仿宋"/>
                <w:sz w:val="21"/>
                <w:szCs w:val="21"/>
              </w:rPr>
              <w:t>授权代表：</w:t>
            </w:r>
          </w:p>
          <w:p w14:paraId="36F1921C">
            <w:pPr>
              <w:widowControl/>
              <w:spacing w:after="0" w:line="240" w:lineRule="atLeast"/>
              <w:jc w:val="left"/>
              <w:rPr>
                <w:rFonts w:hint="eastAsia" w:ascii="仿宋" w:hAnsi="仿宋" w:eastAsia="仿宋" w:cs="仿宋"/>
                <w:sz w:val="21"/>
                <w:szCs w:val="21"/>
              </w:rPr>
            </w:pPr>
            <w:r>
              <w:rPr>
                <w:rFonts w:hint="eastAsia" w:ascii="仿宋" w:hAnsi="仿宋" w:eastAsia="仿宋" w:cs="仿宋"/>
                <w:sz w:val="21"/>
                <w:szCs w:val="21"/>
              </w:rPr>
              <w:t>（本栏请用计算机打印以便于准确付款）</w:t>
            </w:r>
          </w:p>
        </w:tc>
      </w:tr>
      <w:tr w14:paraId="4C7E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0DE5562">
            <w:pPr>
              <w:spacing w:after="0" w:line="240" w:lineRule="atLeast"/>
              <w:rPr>
                <w:rFonts w:hint="eastAsia" w:ascii="仿宋" w:hAnsi="仿宋" w:eastAsia="仿宋" w:cs="仿宋"/>
                <w:sz w:val="21"/>
                <w:szCs w:val="21"/>
              </w:rPr>
            </w:pPr>
            <w:r>
              <w:rPr>
                <w:rFonts w:hint="eastAsia" w:ascii="仿宋" w:hAnsi="仿宋" w:eastAsia="仿宋" w:cs="仿宋"/>
                <w:sz w:val="21"/>
                <w:szCs w:val="21"/>
              </w:rPr>
              <w:t>备注：</w:t>
            </w:r>
          </w:p>
        </w:tc>
      </w:tr>
    </w:tbl>
    <w:p w14:paraId="2B6CA434">
      <w:pPr>
        <w:spacing w:after="0"/>
        <w:rPr>
          <w:rFonts w:hint="eastAsia" w:ascii="仿宋" w:hAnsi="仿宋" w:eastAsia="仿宋" w:cs="仿宋"/>
          <w:sz w:val="24"/>
        </w:rPr>
      </w:pPr>
      <w:r>
        <w:rPr>
          <w:rFonts w:hint="eastAsia" w:ascii="仿宋" w:hAnsi="仿宋" w:eastAsia="仿宋" w:cs="仿宋"/>
          <w:sz w:val="24"/>
        </w:rPr>
        <w:t>签约时间：           年   月   日      签约地点：</w:t>
      </w:r>
    </w:p>
    <w:p w14:paraId="01E42ACC">
      <w:pPr>
        <w:widowControl/>
        <w:spacing w:after="0"/>
        <w:jc w:val="left"/>
        <w:rPr>
          <w:rFonts w:hint="eastAsia" w:ascii="仿宋" w:hAnsi="仿宋" w:eastAsia="仿宋" w:cs="仿宋"/>
          <w:color w:val="000000"/>
          <w:sz w:val="44"/>
          <w:szCs w:val="44"/>
        </w:rPr>
      </w:pPr>
      <w:r>
        <w:rPr>
          <w:rFonts w:hint="eastAsia" w:ascii="仿宋" w:hAnsi="仿宋" w:eastAsia="仿宋" w:cs="仿宋"/>
          <w:color w:val="000000"/>
          <w:sz w:val="44"/>
          <w:szCs w:val="44"/>
        </w:rPr>
        <w:br w:type="page"/>
      </w:r>
    </w:p>
    <w:p w14:paraId="294A87A9">
      <w:pPr>
        <w:pStyle w:val="3"/>
        <w:numPr>
          <w:ilvl w:val="0"/>
          <w:numId w:val="14"/>
        </w:numPr>
        <w:spacing w:after="0"/>
        <w:jc w:val="center"/>
        <w:rPr>
          <w:rFonts w:hint="eastAsia" w:ascii="仿宋" w:hAnsi="仿宋" w:eastAsia="仿宋" w:cs="仿宋"/>
          <w:b/>
          <w:bCs/>
          <w:sz w:val="44"/>
          <w:szCs w:val="44"/>
        </w:rPr>
      </w:pPr>
      <w:bookmarkStart w:id="115" w:name="_Toc478823787"/>
      <w:r>
        <w:rPr>
          <w:rFonts w:hint="eastAsia" w:ascii="仿宋" w:hAnsi="仿宋" w:eastAsia="仿宋" w:cs="仿宋"/>
          <w:b/>
          <w:bCs/>
          <w:sz w:val="44"/>
          <w:szCs w:val="44"/>
        </w:rPr>
        <w:t xml:space="preserve"> </w:t>
      </w:r>
      <w:bookmarkStart w:id="116" w:name="_Toc14983"/>
      <w:r>
        <w:rPr>
          <w:rFonts w:hint="eastAsia" w:ascii="仿宋" w:hAnsi="仿宋" w:eastAsia="仿宋" w:cs="仿宋"/>
          <w:b/>
          <w:bCs/>
          <w:sz w:val="44"/>
          <w:szCs w:val="44"/>
        </w:rPr>
        <w:t>响应文件编制要求</w:t>
      </w:r>
      <w:bookmarkEnd w:id="115"/>
      <w:bookmarkEnd w:id="116"/>
    </w:p>
    <w:p w14:paraId="2B43370A">
      <w:pPr>
        <w:spacing w:after="0" w:line="400" w:lineRule="exact"/>
        <w:rPr>
          <w:rFonts w:hint="eastAsia" w:ascii="仿宋" w:hAnsi="仿宋" w:eastAsia="仿宋" w:cs="仿宋"/>
        </w:rPr>
      </w:pPr>
    </w:p>
    <w:p w14:paraId="4CA3408A">
      <w:pPr>
        <w:pStyle w:val="4"/>
        <w:adjustRightInd w:val="0"/>
        <w:snapToGrid w:val="0"/>
        <w:spacing w:before="0" w:after="0"/>
        <w:ind w:firstLine="482" w:firstLineChars="200"/>
        <w:rPr>
          <w:rFonts w:hint="eastAsia" w:ascii="仿宋" w:hAnsi="仿宋" w:eastAsia="仿宋" w:cs="仿宋"/>
          <w:color w:val="000000"/>
          <w:sz w:val="24"/>
          <w:szCs w:val="24"/>
        </w:rPr>
      </w:pPr>
      <w:bookmarkStart w:id="117" w:name="_Toc3525"/>
      <w:r>
        <w:rPr>
          <w:rFonts w:hint="eastAsia" w:ascii="仿宋" w:hAnsi="仿宋" w:eastAsia="仿宋" w:cs="仿宋"/>
          <w:color w:val="000000"/>
          <w:sz w:val="24"/>
          <w:szCs w:val="24"/>
        </w:rPr>
        <w:t>一、经济部分</w:t>
      </w:r>
      <w:bookmarkEnd w:id="117"/>
    </w:p>
    <w:p w14:paraId="2DEFDA08">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（一）竞争性比选报价函</w:t>
      </w:r>
    </w:p>
    <w:p w14:paraId="658C2DF6">
      <w:pPr>
        <w:pStyle w:val="4"/>
        <w:adjustRightInd w:val="0"/>
        <w:snapToGrid w:val="0"/>
        <w:spacing w:before="0" w:after="0"/>
        <w:ind w:firstLine="482" w:firstLineChars="200"/>
        <w:rPr>
          <w:rFonts w:hint="eastAsia" w:ascii="仿宋" w:hAnsi="仿宋" w:eastAsia="仿宋" w:cs="仿宋"/>
          <w:color w:val="000000"/>
          <w:sz w:val="24"/>
          <w:szCs w:val="24"/>
        </w:rPr>
      </w:pPr>
      <w:bookmarkStart w:id="118" w:name="_Toc16879"/>
      <w:r>
        <w:rPr>
          <w:rFonts w:hint="eastAsia" w:ascii="仿宋" w:hAnsi="仿宋" w:eastAsia="仿宋" w:cs="仿宋"/>
          <w:color w:val="000000"/>
          <w:sz w:val="24"/>
          <w:szCs w:val="24"/>
        </w:rPr>
        <w:t>二、技术部分</w:t>
      </w:r>
      <w:bookmarkEnd w:id="118"/>
    </w:p>
    <w:p w14:paraId="4DCC1407">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（一）服务响应偏离表</w:t>
      </w:r>
    </w:p>
    <w:p w14:paraId="29292C55">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（二）其他资料（根据采购需求和评审因素的要求自拟）</w:t>
      </w:r>
    </w:p>
    <w:p w14:paraId="2B967FEA">
      <w:pPr>
        <w:pStyle w:val="4"/>
        <w:adjustRightInd w:val="0"/>
        <w:snapToGrid w:val="0"/>
        <w:spacing w:before="0" w:after="0"/>
        <w:ind w:firstLine="482" w:firstLineChars="200"/>
        <w:rPr>
          <w:rFonts w:hint="eastAsia" w:ascii="仿宋" w:hAnsi="仿宋" w:eastAsia="仿宋" w:cs="仿宋"/>
          <w:color w:val="000000"/>
          <w:sz w:val="24"/>
          <w:szCs w:val="24"/>
        </w:rPr>
      </w:pPr>
      <w:bookmarkStart w:id="119" w:name="_Toc29939"/>
      <w:r>
        <w:rPr>
          <w:rFonts w:hint="eastAsia" w:ascii="仿宋" w:hAnsi="仿宋" w:eastAsia="仿宋" w:cs="仿宋"/>
          <w:color w:val="000000"/>
          <w:sz w:val="24"/>
          <w:szCs w:val="24"/>
        </w:rPr>
        <w:t>三、商务部分</w:t>
      </w:r>
      <w:bookmarkEnd w:id="119"/>
    </w:p>
    <w:p w14:paraId="47B5EEFA">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（一）商务响应偏离表</w:t>
      </w:r>
    </w:p>
    <w:p w14:paraId="299DC4CA">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（二）其它优惠服务承诺</w:t>
      </w:r>
      <w:r>
        <w:rPr>
          <w:rFonts w:hint="eastAsia" w:ascii="仿宋" w:hAnsi="仿宋" w:eastAsia="仿宋" w:cs="仿宋"/>
          <w:sz w:val="24"/>
          <w:szCs w:val="24"/>
        </w:rPr>
        <w:t>（格式自拟）</w:t>
      </w:r>
    </w:p>
    <w:p w14:paraId="2493364D">
      <w:pPr>
        <w:pStyle w:val="4"/>
        <w:adjustRightInd w:val="0"/>
        <w:snapToGrid w:val="0"/>
        <w:spacing w:before="0" w:after="0"/>
        <w:ind w:firstLine="482" w:firstLineChars="200"/>
        <w:rPr>
          <w:rFonts w:hint="eastAsia" w:ascii="仿宋" w:hAnsi="仿宋" w:eastAsia="仿宋" w:cs="仿宋"/>
          <w:color w:val="000000"/>
          <w:sz w:val="24"/>
          <w:szCs w:val="24"/>
        </w:rPr>
      </w:pPr>
      <w:bookmarkStart w:id="120" w:name="_Toc8654"/>
      <w:r>
        <w:rPr>
          <w:rFonts w:hint="eastAsia" w:ascii="仿宋" w:hAnsi="仿宋" w:eastAsia="仿宋" w:cs="仿宋"/>
          <w:color w:val="000000"/>
          <w:sz w:val="24"/>
          <w:szCs w:val="24"/>
        </w:rPr>
        <w:t>四、资格条件</w:t>
      </w:r>
      <w:bookmarkEnd w:id="120"/>
    </w:p>
    <w:p w14:paraId="3E96F54D">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（一）法人营业执照（副本）或事业单位法人证书（副本）或个体工商户营业执照或有效的自然人身份证明或社会团体法人登记证书复印件</w:t>
      </w:r>
    </w:p>
    <w:p w14:paraId="404D4FD5">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（二）法定代表人身份证明书（格式）</w:t>
      </w:r>
    </w:p>
    <w:p w14:paraId="70FC7571">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（三）法定代表人授权委托书（格式）</w:t>
      </w:r>
    </w:p>
    <w:p w14:paraId="203272CE">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（四）基本资格条件承诺函（格式）</w:t>
      </w:r>
    </w:p>
    <w:p w14:paraId="4A6AFAF6">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（五）特定资格条件证书或证明文件（如有）</w:t>
      </w:r>
    </w:p>
    <w:p w14:paraId="052A9D11">
      <w:pPr>
        <w:pStyle w:val="4"/>
        <w:adjustRightInd w:val="0"/>
        <w:snapToGrid w:val="0"/>
        <w:spacing w:before="0" w:after="0"/>
        <w:ind w:firstLine="482" w:firstLineChars="200"/>
        <w:rPr>
          <w:rFonts w:hint="eastAsia" w:ascii="仿宋" w:hAnsi="仿宋" w:eastAsia="仿宋" w:cs="仿宋"/>
          <w:color w:val="000000"/>
          <w:sz w:val="24"/>
          <w:szCs w:val="24"/>
        </w:rPr>
      </w:pPr>
      <w:bookmarkStart w:id="121" w:name="_Toc27699"/>
      <w:r>
        <w:rPr>
          <w:rFonts w:hint="eastAsia" w:ascii="仿宋" w:hAnsi="仿宋" w:eastAsia="仿宋" w:cs="仿宋"/>
          <w:color w:val="000000"/>
          <w:sz w:val="24"/>
          <w:szCs w:val="24"/>
        </w:rPr>
        <w:t>五、其他应提供的资料</w:t>
      </w:r>
      <w:bookmarkEnd w:id="121"/>
    </w:p>
    <w:p w14:paraId="4ED845A7">
      <w:pPr>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（一）其他与项目有关的资料（自附）</w:t>
      </w:r>
    </w:p>
    <w:p w14:paraId="59F50583">
      <w:pPr>
        <w:spacing w:after="0" w:line="400" w:lineRule="exact"/>
        <w:rPr>
          <w:rFonts w:hint="eastAsia" w:ascii="仿宋" w:hAnsi="仿宋" w:eastAsia="仿宋" w:cs="仿宋"/>
          <w:color w:val="000000"/>
          <w:sz w:val="24"/>
          <w:szCs w:val="24"/>
        </w:rPr>
      </w:pPr>
      <w:bookmarkStart w:id="122" w:name="_Toc94016406"/>
      <w:bookmarkStart w:id="123" w:name="_Toc313008356"/>
      <w:bookmarkStart w:id="124" w:name="_Toc342913419"/>
      <w:bookmarkStart w:id="125" w:name="_Toc313888360"/>
      <w:bookmarkStart w:id="126" w:name="_Toc12789073"/>
      <w:bookmarkStart w:id="127" w:name="_Toc283382454"/>
      <w:r>
        <w:rPr>
          <w:rFonts w:hint="eastAsia" w:ascii="仿宋" w:hAnsi="仿宋" w:eastAsia="仿宋" w:cs="仿宋"/>
          <w:color w:val="000000"/>
          <w:sz w:val="24"/>
          <w:szCs w:val="24"/>
        </w:rPr>
        <w:br w:type="page"/>
      </w:r>
    </w:p>
    <w:p w14:paraId="27E1575F">
      <w:pPr>
        <w:spacing w:after="0" w:line="400" w:lineRule="exact"/>
        <w:rPr>
          <w:rFonts w:hint="eastAsia" w:ascii="仿宋" w:hAnsi="仿宋" w:eastAsia="仿宋" w:cs="仿宋"/>
          <w:color w:val="000000"/>
          <w:sz w:val="24"/>
          <w:szCs w:val="24"/>
        </w:rPr>
      </w:pPr>
    </w:p>
    <w:p w14:paraId="0AE196C1">
      <w:pPr>
        <w:spacing w:after="0" w:line="400" w:lineRule="exact"/>
        <w:rPr>
          <w:rFonts w:hint="eastAsia" w:ascii="仿宋" w:hAnsi="仿宋" w:eastAsia="仿宋" w:cs="仿宋"/>
          <w:b/>
          <w:bCs/>
          <w:sz w:val="24"/>
          <w:szCs w:val="24"/>
        </w:rPr>
      </w:pPr>
      <w:r>
        <w:rPr>
          <w:rFonts w:hint="eastAsia" w:ascii="仿宋" w:hAnsi="仿宋" w:eastAsia="仿宋" w:cs="仿宋"/>
          <w:b/>
          <w:bCs/>
          <w:sz w:val="24"/>
          <w:szCs w:val="24"/>
        </w:rPr>
        <w:t>一、经济部分</w:t>
      </w:r>
      <w:bookmarkEnd w:id="122"/>
      <w:bookmarkEnd w:id="123"/>
      <w:bookmarkEnd w:id="124"/>
      <w:bookmarkEnd w:id="125"/>
    </w:p>
    <w:bookmarkEnd w:id="126"/>
    <w:bookmarkEnd w:id="127"/>
    <w:p w14:paraId="0B612948">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（一）竞争性比选报价函</w:t>
      </w:r>
    </w:p>
    <w:p w14:paraId="2979675B">
      <w:pPr>
        <w:spacing w:after="0" w:line="400" w:lineRule="exact"/>
        <w:jc w:val="center"/>
        <w:rPr>
          <w:rFonts w:hint="eastAsia" w:ascii="仿宋" w:hAnsi="仿宋" w:eastAsia="仿宋" w:cs="仿宋"/>
          <w:b/>
          <w:color w:val="000000"/>
          <w:szCs w:val="28"/>
        </w:rPr>
      </w:pPr>
      <w:r>
        <w:rPr>
          <w:rFonts w:hint="eastAsia" w:ascii="仿宋" w:hAnsi="仿宋" w:eastAsia="仿宋" w:cs="仿宋"/>
          <w:b/>
          <w:color w:val="000000"/>
          <w:szCs w:val="28"/>
        </w:rPr>
        <w:t>竞争性比选报价函</w:t>
      </w:r>
    </w:p>
    <w:p w14:paraId="317ECA61">
      <w:pPr>
        <w:tabs>
          <w:tab w:val="left" w:pos="6300"/>
        </w:tabs>
        <w:snapToGrid w:val="0"/>
        <w:spacing w:after="0" w:line="400" w:lineRule="exact"/>
        <w:rPr>
          <w:rFonts w:hint="eastAsia" w:ascii="仿宋" w:hAnsi="仿宋" w:eastAsia="仿宋" w:cs="仿宋"/>
          <w:color w:val="000000"/>
          <w:sz w:val="24"/>
          <w:szCs w:val="24"/>
        </w:rPr>
      </w:pPr>
      <w:r>
        <w:rPr>
          <w:rFonts w:hint="eastAsia" w:ascii="仿宋" w:hAnsi="仿宋" w:eastAsia="仿宋" w:cs="仿宋"/>
          <w:color w:val="000000"/>
          <w:sz w:val="24"/>
          <w:szCs w:val="24"/>
          <w:u w:val="single"/>
        </w:rPr>
        <w:t>（采购代理机构名称）</w:t>
      </w:r>
      <w:r>
        <w:rPr>
          <w:rFonts w:hint="eastAsia" w:ascii="仿宋" w:hAnsi="仿宋" w:eastAsia="仿宋" w:cs="仿宋"/>
          <w:color w:val="000000"/>
          <w:sz w:val="24"/>
          <w:szCs w:val="24"/>
        </w:rPr>
        <w:t>：</w:t>
      </w:r>
    </w:p>
    <w:p w14:paraId="6826A72E">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我方收到____________________________（比选项目名称）的竞争性比选文件，经详细研究，决定参加该项目的比选。</w:t>
      </w:r>
    </w:p>
    <w:p w14:paraId="2DE8758A">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1.愿意按照竞争性比选文件中的一切要求，提供本项目的服务，</w:t>
      </w:r>
      <w:r>
        <w:rPr>
          <w:rFonts w:hint="eastAsia" w:ascii="仿宋" w:hAnsi="仿宋" w:eastAsia="仿宋" w:cs="仿宋"/>
          <w:color w:val="000000"/>
          <w:sz w:val="24"/>
          <w:szCs w:val="24"/>
          <w:lang w:eastAsia="zh-CN"/>
        </w:rPr>
        <w:t>竞标</w:t>
      </w:r>
      <w:r>
        <w:rPr>
          <w:rFonts w:hint="eastAsia" w:ascii="仿宋" w:hAnsi="仿宋" w:eastAsia="仿宋" w:cs="仿宋"/>
          <w:color w:val="000000"/>
          <w:sz w:val="24"/>
          <w:szCs w:val="24"/>
        </w:rPr>
        <w:t>报价为</w:t>
      </w:r>
      <w:r>
        <w:rPr>
          <w:rFonts w:hint="eastAsia" w:ascii="仿宋" w:hAnsi="仿宋" w:eastAsia="仿宋" w:cs="仿宋"/>
          <w:color w:val="000000"/>
          <w:sz w:val="24"/>
          <w:szCs w:val="24"/>
          <w:lang w:eastAsia="zh-CN"/>
        </w:rPr>
        <w:t>人民币</w:t>
      </w:r>
      <w:r>
        <w:rPr>
          <w:rFonts w:hint="eastAsia" w:ascii="仿宋" w:hAnsi="仿宋" w:eastAsia="仿宋" w:cs="仿宋"/>
          <w:color w:val="000000"/>
          <w:sz w:val="24"/>
          <w:szCs w:val="24"/>
        </w:rPr>
        <w:t>大写为：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；小写：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49F20334">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2.我方现提交的响应文件为：正本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w:t>
      </w:r>
      <w:r>
        <w:rPr>
          <w:rFonts w:hint="eastAsia" w:ascii="仿宋" w:hAnsi="仿宋" w:eastAsia="仿宋" w:cs="仿宋"/>
          <w:color w:val="000000"/>
          <w:sz w:val="24"/>
          <w:szCs w:val="24"/>
          <w:lang w:eastAsia="zh-CN"/>
        </w:rPr>
        <w:t>，上传电子文档</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份</w:t>
      </w:r>
      <w:r>
        <w:rPr>
          <w:rFonts w:hint="eastAsia" w:ascii="仿宋" w:hAnsi="仿宋" w:eastAsia="仿宋" w:cs="仿宋"/>
          <w:sz w:val="24"/>
          <w:szCs w:val="24"/>
        </w:rPr>
        <w:t>。</w:t>
      </w:r>
    </w:p>
    <w:p w14:paraId="6471B416">
      <w:pPr>
        <w:tabs>
          <w:tab w:val="left" w:pos="6300"/>
        </w:tabs>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3.我方承诺：</w:t>
      </w:r>
      <w:r>
        <w:rPr>
          <w:rFonts w:hint="eastAsia" w:ascii="仿宋" w:hAnsi="仿宋" w:eastAsia="仿宋" w:cs="仿宋"/>
          <w:sz w:val="24"/>
          <w:szCs w:val="24"/>
        </w:rPr>
        <w:t>本次比选的有效期为</w:t>
      </w:r>
      <w:r>
        <w:rPr>
          <w:rFonts w:hint="eastAsia" w:ascii="仿宋" w:hAnsi="仿宋" w:eastAsia="仿宋" w:cs="仿宋"/>
          <w:color w:val="000000"/>
          <w:sz w:val="24"/>
          <w:szCs w:val="24"/>
        </w:rPr>
        <w:t>提交响应文件截止时间起</w:t>
      </w:r>
      <w:r>
        <w:rPr>
          <w:rFonts w:hint="eastAsia" w:ascii="仿宋" w:hAnsi="仿宋" w:eastAsia="仿宋" w:cs="仿宋"/>
          <w:sz w:val="24"/>
          <w:szCs w:val="24"/>
        </w:rPr>
        <w:t>90天。</w:t>
      </w:r>
    </w:p>
    <w:p w14:paraId="791693CB">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4.我方完全理解和接受贵方竞争性比选文件的一切规定和要求及评审办法。</w:t>
      </w:r>
    </w:p>
    <w:p w14:paraId="7230D0D9">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5.在整个竞争性比选过程中，我方若有违规行为，接受按照《中华人民共和国政府采购法》和《竞争性比选文件》之规定给予惩罚。</w:t>
      </w:r>
    </w:p>
    <w:p w14:paraId="55C909A5">
      <w:pPr>
        <w:tabs>
          <w:tab w:val="left" w:pos="6300"/>
        </w:tabs>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6.我方若成为成交供应商，将按照最终比选结果签订合同，并且严格履行合同义务。本承诺函将成为合同不可分割的一部分，与合同具有同等的法律效力。</w:t>
      </w:r>
    </w:p>
    <w:p w14:paraId="1C83DFAD">
      <w:pPr>
        <w:tabs>
          <w:tab w:val="left" w:pos="6300"/>
        </w:tabs>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7、我方同意按竞争性比选文件规定，交纳竞争性比选文件要求的比选保证金。</w:t>
      </w:r>
    </w:p>
    <w:p w14:paraId="0A28B66F">
      <w:pPr>
        <w:tabs>
          <w:tab w:val="left" w:pos="6300"/>
        </w:tabs>
        <w:snapToGrid w:val="0"/>
        <w:spacing w:after="0" w:line="400" w:lineRule="exact"/>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8、</w:t>
      </w:r>
      <w:r>
        <w:rPr>
          <w:rFonts w:hint="eastAsia" w:ascii="仿宋" w:hAnsi="仿宋" w:eastAsia="仿宋" w:cs="仿宋"/>
          <w:color w:val="000000"/>
          <w:sz w:val="24"/>
          <w:szCs w:val="28"/>
        </w:rPr>
        <w:t>我方未</w:t>
      </w:r>
      <w:r>
        <w:rPr>
          <w:rFonts w:hint="eastAsia" w:ascii="仿宋" w:hAnsi="仿宋" w:eastAsia="仿宋" w:cs="仿宋"/>
          <w:color w:val="000000"/>
          <w:sz w:val="24"/>
          <w:szCs w:val="24"/>
        </w:rPr>
        <w:t>为采购项目提供整体设计、规范编制或者项目管理、监理、检测等服务。</w:t>
      </w:r>
    </w:p>
    <w:p w14:paraId="56EB77D8">
      <w:pPr>
        <w:tabs>
          <w:tab w:val="left" w:pos="6300"/>
        </w:tabs>
        <w:snapToGrid w:val="0"/>
        <w:spacing w:after="0" w:line="400" w:lineRule="exact"/>
        <w:ind w:firstLine="480" w:firstLineChars="200"/>
        <w:rPr>
          <w:rFonts w:hint="eastAsia" w:ascii="仿宋" w:hAnsi="仿宋" w:eastAsia="仿宋" w:cs="仿宋"/>
          <w:sz w:val="24"/>
          <w:szCs w:val="24"/>
        </w:rPr>
      </w:pPr>
    </w:p>
    <w:p w14:paraId="22618A2A">
      <w:pPr>
        <w:tabs>
          <w:tab w:val="left" w:pos="6300"/>
        </w:tabs>
        <w:snapToGrid w:val="0"/>
        <w:spacing w:after="0" w:line="400" w:lineRule="exact"/>
        <w:ind w:firstLine="570"/>
        <w:rPr>
          <w:rFonts w:hint="eastAsia" w:ascii="仿宋" w:hAnsi="仿宋" w:eastAsia="仿宋" w:cs="仿宋"/>
          <w:sz w:val="24"/>
          <w:szCs w:val="24"/>
        </w:rPr>
      </w:pPr>
      <w:r>
        <w:rPr>
          <w:rFonts w:hint="eastAsia" w:ascii="仿宋" w:hAnsi="仿宋" w:eastAsia="仿宋" w:cs="仿宋"/>
          <w:sz w:val="24"/>
          <w:szCs w:val="24"/>
        </w:rPr>
        <w:t>供应商（公章）或自然人签署：</w:t>
      </w:r>
    </w:p>
    <w:p w14:paraId="12FE27EE">
      <w:pPr>
        <w:tabs>
          <w:tab w:val="left" w:pos="6300"/>
        </w:tabs>
        <w:snapToGrid w:val="0"/>
        <w:spacing w:after="0" w:line="400" w:lineRule="exact"/>
        <w:ind w:firstLine="570"/>
        <w:rPr>
          <w:rFonts w:hint="eastAsia" w:ascii="仿宋" w:hAnsi="仿宋" w:eastAsia="仿宋" w:cs="仿宋"/>
          <w:sz w:val="24"/>
          <w:szCs w:val="24"/>
        </w:rPr>
      </w:pPr>
      <w:r>
        <w:rPr>
          <w:rFonts w:hint="eastAsia" w:ascii="仿宋" w:hAnsi="仿宋" w:eastAsia="仿宋" w:cs="仿宋"/>
          <w:sz w:val="24"/>
          <w:szCs w:val="24"/>
        </w:rPr>
        <w:t xml:space="preserve">地址：  </w:t>
      </w:r>
    </w:p>
    <w:p w14:paraId="3B4E918E">
      <w:pPr>
        <w:tabs>
          <w:tab w:val="left" w:pos="6300"/>
        </w:tabs>
        <w:snapToGrid w:val="0"/>
        <w:spacing w:after="0" w:line="400" w:lineRule="exact"/>
        <w:ind w:firstLine="570"/>
        <w:rPr>
          <w:rFonts w:hint="eastAsia" w:ascii="仿宋" w:hAnsi="仿宋" w:eastAsia="仿宋" w:cs="仿宋"/>
          <w:sz w:val="24"/>
          <w:szCs w:val="24"/>
        </w:rPr>
      </w:pPr>
      <w:r>
        <w:rPr>
          <w:rFonts w:hint="eastAsia" w:ascii="仿宋" w:hAnsi="仿宋" w:eastAsia="仿宋" w:cs="仿宋"/>
          <w:sz w:val="24"/>
          <w:szCs w:val="24"/>
        </w:rPr>
        <w:t>电话：                                             传真：</w:t>
      </w:r>
    </w:p>
    <w:p w14:paraId="5032C1FC">
      <w:pPr>
        <w:tabs>
          <w:tab w:val="left" w:pos="6300"/>
        </w:tabs>
        <w:snapToGrid w:val="0"/>
        <w:spacing w:after="0" w:line="400" w:lineRule="exact"/>
        <w:ind w:firstLine="570"/>
        <w:rPr>
          <w:rFonts w:hint="eastAsia" w:ascii="仿宋" w:hAnsi="仿宋" w:eastAsia="仿宋" w:cs="仿宋"/>
          <w:sz w:val="24"/>
          <w:szCs w:val="24"/>
        </w:rPr>
      </w:pPr>
      <w:r>
        <w:rPr>
          <w:rFonts w:hint="eastAsia" w:ascii="仿宋" w:hAnsi="仿宋" w:eastAsia="仿宋" w:cs="仿宋"/>
          <w:sz w:val="24"/>
          <w:szCs w:val="24"/>
        </w:rPr>
        <w:t>网址：                                             邮编：</w:t>
      </w:r>
    </w:p>
    <w:p w14:paraId="4648D2BD">
      <w:pPr>
        <w:tabs>
          <w:tab w:val="left" w:pos="6300"/>
        </w:tabs>
        <w:snapToGrid w:val="0"/>
        <w:spacing w:after="0" w:line="400" w:lineRule="exact"/>
        <w:ind w:firstLine="570"/>
        <w:rPr>
          <w:rFonts w:hint="eastAsia" w:ascii="仿宋" w:hAnsi="仿宋" w:eastAsia="仿宋" w:cs="仿宋"/>
          <w:sz w:val="24"/>
          <w:szCs w:val="24"/>
        </w:rPr>
      </w:pPr>
      <w:r>
        <w:rPr>
          <w:rFonts w:hint="eastAsia" w:ascii="仿宋" w:hAnsi="仿宋" w:eastAsia="仿宋" w:cs="仿宋"/>
          <w:sz w:val="24"/>
          <w:szCs w:val="24"/>
        </w:rPr>
        <w:t>联系人：</w:t>
      </w:r>
    </w:p>
    <w:p w14:paraId="72C96F9A">
      <w:pPr>
        <w:snapToGrid w:val="0"/>
        <w:spacing w:after="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年   月   日</w:t>
      </w:r>
    </w:p>
    <w:p w14:paraId="34CB6A12">
      <w:pPr>
        <w:rPr>
          <w:rFonts w:hint="eastAsia" w:ascii="仿宋" w:hAnsi="仿宋" w:eastAsia="仿宋" w:cs="仿宋"/>
          <w:sz w:val="24"/>
          <w:szCs w:val="24"/>
        </w:rPr>
      </w:pPr>
      <w:r>
        <w:rPr>
          <w:rFonts w:hint="eastAsia" w:ascii="仿宋" w:hAnsi="仿宋" w:eastAsia="仿宋" w:cs="仿宋"/>
          <w:sz w:val="24"/>
          <w:szCs w:val="24"/>
        </w:rPr>
        <w:br w:type="page"/>
      </w:r>
    </w:p>
    <w:p w14:paraId="2179925A">
      <w:pPr>
        <w:numPr>
          <w:ilvl w:val="0"/>
          <w:numId w:val="15"/>
        </w:numPr>
        <w:snapToGrid w:val="0"/>
        <w:ind w:firstLine="480" w:firstLineChars="200"/>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lang w:val="en-US" w:eastAsia="zh-CN"/>
        </w:rPr>
        <w:t>清单</w:t>
      </w:r>
      <w:r>
        <w:rPr>
          <w:rFonts w:hint="eastAsia" w:ascii="仿宋" w:hAnsi="仿宋" w:eastAsia="仿宋" w:cs="仿宋"/>
          <w:color w:val="auto"/>
          <w:kern w:val="0"/>
          <w:sz w:val="24"/>
          <w:szCs w:val="24"/>
          <w:highlight w:val="none"/>
          <w:shd w:val="clear" w:color="auto" w:fill="FFFFFF"/>
        </w:rPr>
        <w:t>报价表</w:t>
      </w:r>
      <w:r>
        <w:rPr>
          <w:rFonts w:hint="eastAsia" w:ascii="仿宋" w:hAnsi="仿宋" w:eastAsia="仿宋" w:cs="仿宋"/>
          <w:color w:val="auto"/>
          <w:kern w:val="0"/>
          <w:sz w:val="24"/>
          <w:szCs w:val="24"/>
          <w:highlight w:val="none"/>
          <w:shd w:val="clear" w:color="auto" w:fill="FFFFFF"/>
          <w:lang w:eastAsia="zh-CN"/>
        </w:rPr>
        <w:t>（如有）</w:t>
      </w:r>
    </w:p>
    <w:p w14:paraId="2BC1DD7E">
      <w:pPr>
        <w:snapToGrid w:val="0"/>
        <w:spacing w:line="360" w:lineRule="auto"/>
        <w:ind w:firstLine="480" w:firstLineChars="200"/>
        <w:jc w:val="center"/>
        <w:outlineLvl w:val="9"/>
        <w:rPr>
          <w:rFonts w:hint="eastAsia"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color w:val="auto"/>
          <w:kern w:val="0"/>
          <w:sz w:val="24"/>
          <w:szCs w:val="24"/>
          <w:highlight w:val="none"/>
          <w:shd w:val="clear" w:color="auto" w:fill="FFFFFF"/>
          <w:lang w:val="en-US" w:eastAsia="zh-CN"/>
        </w:rPr>
        <w:t>（格式由竞标人自拟）</w:t>
      </w:r>
    </w:p>
    <w:p w14:paraId="31A5757B">
      <w:pPr>
        <w:pStyle w:val="56"/>
        <w:rPr>
          <w:rFonts w:hint="eastAsia" w:eastAsia="仿宋_GB2312"/>
          <w:lang w:eastAsia="zh-CN"/>
        </w:rPr>
      </w:pPr>
    </w:p>
    <w:p w14:paraId="067D79FF">
      <w:pPr>
        <w:rPr>
          <w:rFonts w:hint="eastAsia" w:ascii="仿宋" w:hAnsi="仿宋" w:eastAsia="仿宋" w:cs="仿宋"/>
          <w:b/>
          <w:bCs/>
          <w:sz w:val="24"/>
          <w:szCs w:val="24"/>
        </w:rPr>
      </w:pPr>
      <w:bookmarkStart w:id="128" w:name="_Toc478823789"/>
      <w:r>
        <w:rPr>
          <w:rFonts w:hint="eastAsia" w:ascii="仿宋" w:hAnsi="仿宋" w:eastAsia="仿宋" w:cs="仿宋"/>
          <w:b/>
          <w:bCs/>
          <w:sz w:val="24"/>
          <w:szCs w:val="24"/>
        </w:rPr>
        <w:br w:type="page"/>
      </w:r>
    </w:p>
    <w:p w14:paraId="21C2FE56">
      <w:pPr>
        <w:spacing w:after="0"/>
        <w:rPr>
          <w:rFonts w:hint="eastAsia" w:ascii="仿宋" w:hAnsi="仿宋" w:eastAsia="仿宋" w:cs="仿宋"/>
          <w:b/>
          <w:bCs/>
          <w:sz w:val="24"/>
          <w:szCs w:val="24"/>
        </w:rPr>
      </w:pPr>
      <w:r>
        <w:rPr>
          <w:rFonts w:hint="eastAsia" w:ascii="仿宋" w:hAnsi="仿宋" w:eastAsia="仿宋" w:cs="仿宋"/>
          <w:b/>
          <w:bCs/>
          <w:sz w:val="24"/>
          <w:szCs w:val="24"/>
        </w:rPr>
        <w:t>二、服务部分</w:t>
      </w:r>
      <w:bookmarkEnd w:id="128"/>
    </w:p>
    <w:p w14:paraId="62394FE9">
      <w:pPr>
        <w:numPr>
          <w:ilvl w:val="0"/>
          <w:numId w:val="0"/>
        </w:numPr>
        <w:spacing w:before="0" w:after="0" w:line="240" w:lineRule="auto"/>
        <w:ind w:leftChars="20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（一）服务条款响应</w:t>
      </w:r>
    </w:p>
    <w:p w14:paraId="1F2D20FF">
      <w:pPr>
        <w:pStyle w:val="246"/>
        <w:outlineLvl w:val="9"/>
        <w:rPr>
          <w:rFonts w:hint="eastAsia" w:ascii="仿宋" w:hAnsi="仿宋" w:eastAsia="仿宋" w:cs="仿宋"/>
          <w:b/>
          <w:bCs/>
          <w:color w:val="auto"/>
          <w:szCs w:val="28"/>
          <w:highlight w:val="none"/>
        </w:rPr>
      </w:pPr>
    </w:p>
    <w:p w14:paraId="187335CB">
      <w:pPr>
        <w:kinsoku/>
        <w:wordWrap/>
        <w:overflowPunct/>
        <w:topLinePunct w:val="0"/>
        <w:bidi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63604B12">
      <w:pPr>
        <w:kinsoku/>
        <w:wordWrap/>
        <w:overflowPunct/>
        <w:topLinePunct w:val="0"/>
        <w:bidi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5DB38A83">
      <w:pPr>
        <w:kinsoku/>
        <w:wordWrap/>
        <w:overflowPunct/>
        <w:topLinePunct w:val="0"/>
        <w:bidi w:val="0"/>
        <w:spacing w:line="520" w:lineRule="exact"/>
        <w:rPr>
          <w:rFonts w:hint="eastAsia" w:ascii="仿宋" w:hAnsi="仿宋" w:eastAsia="仿宋" w:cs="仿宋"/>
          <w:color w:val="auto"/>
          <w:sz w:val="24"/>
          <w:szCs w:val="24"/>
          <w:highlight w:val="none"/>
        </w:rPr>
      </w:pPr>
    </w:p>
    <w:p w14:paraId="22F0034A">
      <w:pPr>
        <w:kinsoku/>
        <w:wordWrap/>
        <w:overflowPunct/>
        <w:topLinePunct w:val="0"/>
        <w:bidi w:val="0"/>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本公司完全响应比选文件第二篇项目服务</w:t>
      </w:r>
      <w:r>
        <w:rPr>
          <w:rFonts w:hint="eastAsia" w:ascii="仿宋" w:hAnsi="仿宋" w:eastAsia="仿宋" w:cs="仿宋"/>
          <w:color w:val="auto"/>
          <w:sz w:val="24"/>
          <w:szCs w:val="24"/>
          <w:highlight w:val="none"/>
          <w:lang w:val="en-US" w:eastAsia="zh-CN"/>
        </w:rPr>
        <w:t>需</w:t>
      </w:r>
      <w:r>
        <w:rPr>
          <w:rFonts w:hint="eastAsia" w:ascii="仿宋" w:hAnsi="仿宋" w:eastAsia="仿宋" w:cs="仿宋"/>
          <w:color w:val="auto"/>
          <w:sz w:val="24"/>
          <w:szCs w:val="24"/>
          <w:highlight w:val="none"/>
        </w:rPr>
        <w:t>求，无偏离、无差异。</w:t>
      </w:r>
    </w:p>
    <w:p w14:paraId="0C40383A">
      <w:pPr>
        <w:pStyle w:val="247"/>
        <w:kinsoku/>
        <w:wordWrap/>
        <w:overflowPunct/>
        <w:topLinePunct w:val="0"/>
        <w:bidi w:val="0"/>
        <w:spacing w:line="520" w:lineRule="exact"/>
        <w:rPr>
          <w:rFonts w:hint="eastAsia" w:ascii="仿宋" w:hAnsi="仿宋" w:eastAsia="仿宋" w:cs="仿宋"/>
          <w:color w:val="auto"/>
          <w:sz w:val="24"/>
          <w:szCs w:val="24"/>
          <w:highlight w:val="none"/>
        </w:rPr>
      </w:pPr>
    </w:p>
    <w:p w14:paraId="73521840">
      <w:pPr>
        <w:pStyle w:val="247"/>
        <w:kinsoku/>
        <w:wordWrap/>
        <w:overflowPunct/>
        <w:topLinePunct w:val="0"/>
        <w:bidi w:val="0"/>
        <w:spacing w:line="520" w:lineRule="exact"/>
        <w:rPr>
          <w:rFonts w:hint="eastAsia" w:ascii="仿宋" w:hAnsi="仿宋" w:eastAsia="仿宋" w:cs="仿宋"/>
          <w:color w:val="auto"/>
          <w:sz w:val="24"/>
          <w:szCs w:val="24"/>
          <w:highlight w:val="none"/>
        </w:rPr>
      </w:pPr>
    </w:p>
    <w:p w14:paraId="2BFDBA46">
      <w:pPr>
        <w:pStyle w:val="247"/>
        <w:kinsoku/>
        <w:wordWrap/>
        <w:overflowPunct/>
        <w:topLinePunct w:val="0"/>
        <w:bidi w:val="0"/>
        <w:spacing w:line="520" w:lineRule="exact"/>
        <w:rPr>
          <w:rFonts w:hint="eastAsia" w:ascii="仿宋" w:hAnsi="仿宋" w:eastAsia="仿宋" w:cs="仿宋"/>
          <w:color w:val="auto"/>
          <w:sz w:val="24"/>
          <w:szCs w:val="24"/>
          <w:highlight w:val="none"/>
        </w:rPr>
      </w:pPr>
    </w:p>
    <w:p w14:paraId="2357964D">
      <w:pPr>
        <w:kinsoku/>
        <w:wordWrap/>
        <w:overflowPunct/>
        <w:topLinePunct w:val="0"/>
        <w:bidi w:val="0"/>
        <w:spacing w:line="520" w:lineRule="exact"/>
        <w:rPr>
          <w:rFonts w:hint="eastAsia" w:ascii="仿宋" w:hAnsi="仿宋" w:eastAsia="仿宋" w:cs="仿宋"/>
          <w:color w:val="auto"/>
          <w:highlight w:val="none"/>
        </w:rPr>
      </w:pPr>
    </w:p>
    <w:p w14:paraId="3325C05B">
      <w:pPr>
        <w:kinsoku/>
        <w:wordWrap/>
        <w:overflowPunct/>
        <w:topLinePunct w:val="0"/>
        <w:bidi w:val="0"/>
        <w:spacing w:line="520" w:lineRule="exact"/>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                         法定代表人或法定代表人授权代表：</w:t>
      </w:r>
    </w:p>
    <w:p w14:paraId="3CF95172">
      <w:pPr>
        <w:kinsoku/>
        <w:wordWrap/>
        <w:overflowPunct/>
        <w:topLinePunct w:val="0"/>
        <w:bidi w:val="0"/>
        <w:spacing w:line="520" w:lineRule="exact"/>
        <w:ind w:firstLine="840" w:firstLineChars="350"/>
        <w:rPr>
          <w:rFonts w:hint="eastAsia" w:ascii="仿宋" w:hAnsi="仿宋" w:eastAsia="仿宋" w:cs="仿宋"/>
          <w:color w:val="auto"/>
          <w:sz w:val="24"/>
          <w:szCs w:val="24"/>
          <w:highlight w:val="none"/>
        </w:rPr>
      </w:pPr>
    </w:p>
    <w:p w14:paraId="3999B764">
      <w:pPr>
        <w:kinsoku/>
        <w:wordWrap/>
        <w:overflowPunct/>
        <w:topLinePunct w:val="0"/>
        <w:bidi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（公章）                                     （签字或盖章）</w:t>
      </w:r>
    </w:p>
    <w:p w14:paraId="3F44CE84">
      <w:pPr>
        <w:tabs>
          <w:tab w:val="left" w:pos="6300"/>
        </w:tabs>
        <w:kinsoku/>
        <w:wordWrap/>
        <w:overflowPunct/>
        <w:topLinePunct w:val="0"/>
        <w:bidi w:val="0"/>
        <w:adjustRightInd w:val="0"/>
        <w:snapToGrid w:val="0"/>
        <w:spacing w:line="520" w:lineRule="exact"/>
        <w:ind w:firstLine="480" w:firstLineChars="200"/>
        <w:rPr>
          <w:rFonts w:hint="eastAsia" w:ascii="仿宋" w:hAnsi="仿宋" w:eastAsia="仿宋" w:cs="仿宋"/>
          <w:bCs/>
          <w:color w:val="auto"/>
          <w:sz w:val="24"/>
          <w:szCs w:val="16"/>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16"/>
          <w:highlight w:val="none"/>
        </w:rPr>
        <w:t xml:space="preserve"> </w:t>
      </w:r>
      <w:bookmarkStart w:id="129" w:name="_Toc29373"/>
      <w:r>
        <w:rPr>
          <w:rFonts w:hint="eastAsia" w:ascii="仿宋" w:hAnsi="仿宋" w:eastAsia="仿宋" w:cs="仿宋"/>
          <w:bCs/>
          <w:color w:val="auto"/>
          <w:sz w:val="24"/>
          <w:szCs w:val="16"/>
          <w:highlight w:val="none"/>
        </w:rPr>
        <w:t>年     月     日</w:t>
      </w:r>
      <w:bookmarkEnd w:id="129"/>
      <w:r>
        <w:rPr>
          <w:rFonts w:hint="eastAsia" w:ascii="仿宋" w:hAnsi="仿宋" w:eastAsia="仿宋" w:cs="仿宋"/>
          <w:bCs/>
          <w:color w:val="auto"/>
          <w:sz w:val="24"/>
          <w:szCs w:val="16"/>
          <w:highlight w:val="none"/>
        </w:rPr>
        <w:br w:type="textWrapping"/>
      </w:r>
      <w:r>
        <w:rPr>
          <w:rFonts w:hint="eastAsia" w:ascii="仿宋" w:hAnsi="仿宋" w:eastAsia="仿宋" w:cs="仿宋"/>
          <w:bCs/>
          <w:color w:val="auto"/>
          <w:sz w:val="24"/>
          <w:szCs w:val="16"/>
          <w:highlight w:val="none"/>
        </w:rPr>
        <w:br w:type="textWrapping"/>
      </w:r>
      <w:r>
        <w:rPr>
          <w:rFonts w:hint="eastAsia" w:ascii="仿宋" w:hAnsi="仿宋" w:eastAsia="仿宋" w:cs="仿宋"/>
          <w:bCs/>
          <w:color w:val="auto"/>
          <w:sz w:val="24"/>
          <w:szCs w:val="16"/>
          <w:highlight w:val="none"/>
        </w:rPr>
        <w:br w:type="textWrapping"/>
      </w:r>
    </w:p>
    <w:p w14:paraId="737950C2">
      <w:pPr>
        <w:rPr>
          <w:rFonts w:hint="eastAsia" w:ascii="仿宋" w:hAnsi="仿宋" w:eastAsia="仿宋" w:cs="仿宋"/>
          <w:color w:val="000000"/>
          <w:sz w:val="24"/>
          <w:szCs w:val="24"/>
        </w:rPr>
      </w:pPr>
      <w:r>
        <w:rPr>
          <w:rFonts w:hint="eastAsia" w:ascii="仿宋" w:hAnsi="仿宋" w:eastAsia="仿宋" w:cs="仿宋"/>
          <w:color w:val="000000"/>
          <w:sz w:val="24"/>
          <w:szCs w:val="24"/>
        </w:rPr>
        <w:br w:type="page"/>
      </w:r>
    </w:p>
    <w:p w14:paraId="02035309">
      <w:pPr>
        <w:spacing w:after="0" w:line="400" w:lineRule="atLeast"/>
        <w:rPr>
          <w:rFonts w:hint="eastAsia" w:ascii="仿宋" w:hAnsi="仿宋" w:eastAsia="仿宋" w:cs="仿宋"/>
          <w:color w:val="000000"/>
          <w:sz w:val="24"/>
          <w:szCs w:val="24"/>
        </w:rPr>
      </w:pPr>
    </w:p>
    <w:p w14:paraId="54954295">
      <w:pPr>
        <w:spacing w:after="0" w:line="400" w:lineRule="atLeast"/>
        <w:ind w:firstLine="480" w:firstLineChars="200"/>
        <w:rPr>
          <w:rFonts w:hint="eastAsia" w:ascii="仿宋" w:hAnsi="仿宋" w:eastAsia="仿宋" w:cs="仿宋"/>
          <w:sz w:val="24"/>
        </w:rPr>
      </w:pPr>
      <w:r>
        <w:rPr>
          <w:rFonts w:hint="eastAsia" w:ascii="仿宋" w:hAnsi="仿宋" w:eastAsia="仿宋" w:cs="仿宋"/>
          <w:color w:val="000000"/>
          <w:sz w:val="24"/>
          <w:szCs w:val="24"/>
        </w:rPr>
        <w:t>（二）其他技术资料（根据采购需求和评审因素的要求自拟）</w:t>
      </w:r>
    </w:p>
    <w:p w14:paraId="7D281E73">
      <w:pPr>
        <w:spacing w:after="0"/>
        <w:rPr>
          <w:rFonts w:hint="eastAsia" w:ascii="仿宋" w:hAnsi="仿宋" w:eastAsia="仿宋" w:cs="仿宋"/>
          <w:b/>
          <w:bCs/>
          <w:sz w:val="24"/>
          <w:szCs w:val="24"/>
        </w:rPr>
      </w:pPr>
      <w:bookmarkStart w:id="130" w:name="_Toc478823790"/>
      <w:r>
        <w:rPr>
          <w:rFonts w:hint="eastAsia" w:ascii="仿宋" w:hAnsi="仿宋" w:eastAsia="仿宋" w:cs="仿宋"/>
          <w:b/>
          <w:bCs/>
          <w:sz w:val="24"/>
          <w:szCs w:val="24"/>
        </w:rPr>
        <w:br w:type="page"/>
      </w:r>
    </w:p>
    <w:p w14:paraId="07252E32">
      <w:pPr>
        <w:spacing w:after="0"/>
        <w:rPr>
          <w:rFonts w:hint="eastAsia" w:ascii="仿宋" w:hAnsi="仿宋" w:eastAsia="仿宋" w:cs="仿宋"/>
          <w:b/>
          <w:bCs/>
          <w:sz w:val="24"/>
          <w:szCs w:val="24"/>
        </w:rPr>
      </w:pPr>
      <w:r>
        <w:rPr>
          <w:rFonts w:hint="eastAsia" w:ascii="仿宋" w:hAnsi="仿宋" w:eastAsia="仿宋" w:cs="仿宋"/>
          <w:b/>
          <w:bCs/>
          <w:sz w:val="24"/>
          <w:szCs w:val="24"/>
        </w:rPr>
        <w:t>三、商务部分</w:t>
      </w:r>
      <w:bookmarkEnd w:id="130"/>
    </w:p>
    <w:p w14:paraId="650457E6">
      <w:pPr>
        <w:kinsoku/>
        <w:wordWrap/>
        <w:overflowPunct/>
        <w:topLinePunct w:val="0"/>
        <w:bidi w:val="0"/>
        <w:spacing w:line="52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（一）商务条款响应</w:t>
      </w:r>
    </w:p>
    <w:p w14:paraId="75643A0E">
      <w:pPr>
        <w:kinsoku/>
        <w:wordWrap/>
        <w:overflowPunct/>
        <w:topLinePunct w:val="0"/>
        <w:bidi w:val="0"/>
        <w:spacing w:line="520" w:lineRule="exact"/>
        <w:ind w:firstLine="720" w:firstLineChars="300"/>
        <w:rPr>
          <w:rFonts w:hint="eastAsia" w:ascii="仿宋" w:hAnsi="仿宋" w:eastAsia="仿宋" w:cs="仿宋"/>
          <w:color w:val="auto"/>
          <w:sz w:val="24"/>
          <w:szCs w:val="24"/>
          <w:highlight w:val="none"/>
        </w:rPr>
      </w:pPr>
    </w:p>
    <w:p w14:paraId="783375D2">
      <w:pPr>
        <w:kinsoku/>
        <w:wordWrap/>
        <w:overflowPunct/>
        <w:topLinePunct w:val="0"/>
        <w:bidi w:val="0"/>
        <w:spacing w:line="52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1A773A1B">
      <w:pPr>
        <w:kinsoku/>
        <w:wordWrap/>
        <w:overflowPunct/>
        <w:topLinePunct w:val="0"/>
        <w:bidi w:val="0"/>
        <w:spacing w:line="52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73D38980">
      <w:pPr>
        <w:kinsoku/>
        <w:wordWrap/>
        <w:overflowPunct/>
        <w:topLinePunct w:val="0"/>
        <w:bidi w:val="0"/>
        <w:spacing w:line="520" w:lineRule="exact"/>
        <w:rPr>
          <w:rFonts w:hint="eastAsia" w:ascii="仿宋" w:hAnsi="仿宋" w:eastAsia="仿宋" w:cs="仿宋"/>
          <w:color w:val="auto"/>
          <w:sz w:val="24"/>
          <w:szCs w:val="24"/>
          <w:highlight w:val="none"/>
        </w:rPr>
      </w:pPr>
    </w:p>
    <w:p w14:paraId="5F9B3D29">
      <w:pPr>
        <w:kinsoku/>
        <w:wordWrap/>
        <w:overflowPunct/>
        <w:topLinePunct w:val="0"/>
        <w:bidi w:val="0"/>
        <w:spacing w:line="520" w:lineRule="exact"/>
        <w:ind w:firstLine="960" w:firstLineChars="400"/>
        <w:rPr>
          <w:rFonts w:hint="eastAsia" w:ascii="仿宋" w:hAnsi="仿宋" w:eastAsia="仿宋" w:cs="仿宋"/>
          <w:color w:val="auto"/>
          <w:sz w:val="24"/>
          <w:szCs w:val="24"/>
          <w:highlight w:val="none"/>
        </w:rPr>
      </w:pPr>
    </w:p>
    <w:p w14:paraId="6BA94193">
      <w:pPr>
        <w:kinsoku/>
        <w:wordWrap/>
        <w:overflowPunct/>
        <w:topLinePunct w:val="0"/>
        <w:bidi w:val="0"/>
        <w:spacing w:line="52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本公司完全响应比选文件第三篇项目商务</w:t>
      </w:r>
      <w:r>
        <w:rPr>
          <w:rFonts w:hint="eastAsia" w:ascii="仿宋" w:hAnsi="仿宋" w:eastAsia="仿宋" w:cs="仿宋"/>
          <w:color w:val="auto"/>
          <w:sz w:val="24"/>
          <w:szCs w:val="24"/>
          <w:highlight w:val="none"/>
          <w:lang w:val="en-US" w:eastAsia="zh-CN"/>
        </w:rPr>
        <w:t>需求</w:t>
      </w:r>
      <w:r>
        <w:rPr>
          <w:rFonts w:hint="eastAsia" w:ascii="仿宋" w:hAnsi="仿宋" w:eastAsia="仿宋" w:cs="仿宋"/>
          <w:color w:val="auto"/>
          <w:sz w:val="24"/>
          <w:szCs w:val="24"/>
          <w:highlight w:val="none"/>
        </w:rPr>
        <w:t>，无偏离、无差异。</w:t>
      </w:r>
    </w:p>
    <w:p w14:paraId="3C91FACD">
      <w:pPr>
        <w:kinsoku/>
        <w:wordWrap/>
        <w:overflowPunct/>
        <w:topLinePunct w:val="0"/>
        <w:bidi w:val="0"/>
        <w:spacing w:line="520" w:lineRule="exact"/>
        <w:rPr>
          <w:rFonts w:hint="eastAsia" w:ascii="仿宋" w:hAnsi="仿宋" w:eastAsia="仿宋" w:cs="仿宋"/>
          <w:color w:val="auto"/>
          <w:sz w:val="24"/>
          <w:szCs w:val="24"/>
          <w:highlight w:val="none"/>
        </w:rPr>
      </w:pPr>
    </w:p>
    <w:p w14:paraId="501A6949">
      <w:pPr>
        <w:kinsoku/>
        <w:wordWrap/>
        <w:overflowPunct/>
        <w:topLinePunct w:val="0"/>
        <w:bidi w:val="0"/>
        <w:spacing w:line="520" w:lineRule="exact"/>
        <w:rPr>
          <w:rFonts w:hint="eastAsia" w:ascii="仿宋" w:hAnsi="仿宋" w:eastAsia="仿宋" w:cs="仿宋"/>
          <w:color w:val="auto"/>
          <w:sz w:val="24"/>
          <w:szCs w:val="24"/>
          <w:highlight w:val="none"/>
        </w:rPr>
      </w:pPr>
    </w:p>
    <w:p w14:paraId="12DA669B">
      <w:pPr>
        <w:kinsoku/>
        <w:wordWrap/>
        <w:overflowPunct/>
        <w:topLinePunct w:val="0"/>
        <w:bidi w:val="0"/>
        <w:spacing w:line="520" w:lineRule="exact"/>
        <w:rPr>
          <w:rFonts w:hint="eastAsia" w:ascii="仿宋" w:hAnsi="仿宋" w:eastAsia="仿宋" w:cs="仿宋"/>
          <w:color w:val="auto"/>
          <w:sz w:val="24"/>
          <w:szCs w:val="24"/>
          <w:highlight w:val="none"/>
        </w:rPr>
      </w:pPr>
    </w:p>
    <w:p w14:paraId="521FD589">
      <w:pPr>
        <w:kinsoku/>
        <w:wordWrap/>
        <w:overflowPunct/>
        <w:topLinePunct w:val="0"/>
        <w:bidi w:val="0"/>
        <w:spacing w:line="520" w:lineRule="exact"/>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                        法定代表人或法定代表人授权代表：</w:t>
      </w:r>
    </w:p>
    <w:p w14:paraId="6F648A92">
      <w:pPr>
        <w:kinsoku/>
        <w:wordWrap/>
        <w:overflowPunct/>
        <w:topLinePunct w:val="0"/>
        <w:bidi w:val="0"/>
        <w:spacing w:line="520" w:lineRule="exact"/>
        <w:rPr>
          <w:rFonts w:hint="eastAsia" w:ascii="仿宋" w:hAnsi="仿宋" w:eastAsia="仿宋" w:cs="仿宋"/>
          <w:color w:val="auto"/>
          <w:sz w:val="24"/>
          <w:szCs w:val="24"/>
          <w:highlight w:val="none"/>
        </w:rPr>
      </w:pPr>
    </w:p>
    <w:p w14:paraId="15485760">
      <w:pPr>
        <w:kinsoku/>
        <w:wordWrap/>
        <w:overflowPunct/>
        <w:topLinePunct w:val="0"/>
        <w:bidi w:val="0"/>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（公章）                                  （签字或盖章）</w:t>
      </w:r>
    </w:p>
    <w:p w14:paraId="5A250F9C">
      <w:pPr>
        <w:kinsoku/>
        <w:wordWrap/>
        <w:overflowPunct/>
        <w:topLinePunct w:val="0"/>
        <w:bidi w:val="0"/>
        <w:spacing w:line="52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3BA92D35">
      <w:pPr>
        <w:rPr>
          <w:rFonts w:hint="eastAsia" w:ascii="仿宋" w:hAnsi="仿宋" w:eastAsia="仿宋" w:cs="仿宋"/>
          <w:sz w:val="24"/>
          <w:szCs w:val="24"/>
        </w:rPr>
      </w:pPr>
      <w:r>
        <w:rPr>
          <w:rFonts w:hint="eastAsia" w:ascii="仿宋" w:hAnsi="仿宋" w:eastAsia="仿宋" w:cs="仿宋"/>
          <w:sz w:val="24"/>
          <w:szCs w:val="24"/>
        </w:rPr>
        <w:br w:type="page"/>
      </w:r>
    </w:p>
    <w:p w14:paraId="44D5D594">
      <w:pPr>
        <w:numPr>
          <w:ilvl w:val="0"/>
          <w:numId w:val="16"/>
        </w:numPr>
        <w:tabs>
          <w:tab w:val="left" w:pos="6300"/>
        </w:tabs>
        <w:snapToGrid w:val="0"/>
        <w:spacing w:after="0"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其它优惠服务承诺（格式自拟）</w:t>
      </w:r>
    </w:p>
    <w:p w14:paraId="1EBA946C">
      <w:pPr>
        <w:pStyle w:val="56"/>
        <w:widowControl w:val="0"/>
        <w:numPr>
          <w:ilvl w:val="0"/>
          <w:numId w:val="0"/>
        </w:numPr>
        <w:spacing w:after="160" w:line="360" w:lineRule="auto"/>
        <w:jc w:val="both"/>
        <w:rPr>
          <w:rFonts w:hint="eastAsia" w:ascii="仿宋" w:hAnsi="仿宋" w:eastAsia="仿宋" w:cs="仿宋"/>
        </w:rPr>
      </w:pPr>
    </w:p>
    <w:p w14:paraId="318B20D8">
      <w:pPr>
        <w:pStyle w:val="56"/>
        <w:widowControl w:val="0"/>
        <w:numPr>
          <w:ilvl w:val="0"/>
          <w:numId w:val="0"/>
        </w:numPr>
        <w:spacing w:after="160" w:line="360" w:lineRule="auto"/>
        <w:jc w:val="both"/>
        <w:rPr>
          <w:rFonts w:hint="eastAsia" w:ascii="仿宋" w:hAnsi="仿宋" w:eastAsia="仿宋" w:cs="仿宋"/>
        </w:rPr>
        <w:sectPr>
          <w:headerReference r:id="rId10" w:type="default"/>
          <w:footerReference r:id="rId11" w:type="default"/>
          <w:pgSz w:w="11907" w:h="16840"/>
          <w:pgMar w:top="1134" w:right="1191" w:bottom="1134" w:left="1304" w:header="454" w:footer="992" w:gutter="0"/>
          <w:pgBorders>
            <w:top w:val="none" w:sz="0" w:space="0"/>
            <w:left w:val="none" w:sz="0" w:space="0"/>
            <w:bottom w:val="none" w:sz="0" w:space="0"/>
            <w:right w:val="none" w:sz="0" w:space="0"/>
          </w:pgBorders>
          <w:pgNumType w:fmt="numberInDash"/>
          <w:cols w:space="720" w:num="1"/>
          <w:docGrid w:linePitch="381" w:charSpace="-5735"/>
        </w:sectPr>
      </w:pPr>
    </w:p>
    <w:p w14:paraId="5A6F7677">
      <w:pPr>
        <w:tabs>
          <w:tab w:val="left" w:pos="6300"/>
        </w:tabs>
        <w:snapToGrid w:val="0"/>
        <w:spacing w:after="0" w:line="300" w:lineRule="atLeast"/>
        <w:rPr>
          <w:rFonts w:hint="eastAsia" w:ascii="仿宋" w:hAnsi="仿宋" w:eastAsia="仿宋" w:cs="仿宋"/>
          <w:b/>
          <w:bCs/>
        </w:rPr>
      </w:pPr>
      <w:bookmarkStart w:id="131" w:name="_Toc478823791"/>
      <w:r>
        <w:rPr>
          <w:rFonts w:hint="eastAsia" w:ascii="仿宋" w:hAnsi="仿宋" w:eastAsia="仿宋" w:cs="仿宋"/>
          <w:b/>
          <w:bCs/>
          <w:sz w:val="24"/>
          <w:szCs w:val="24"/>
        </w:rPr>
        <w:t>四、资格条件</w:t>
      </w:r>
      <w:bookmarkEnd w:id="131"/>
    </w:p>
    <w:p w14:paraId="01209C0F">
      <w:pPr>
        <w:tabs>
          <w:tab w:val="left" w:pos="6300"/>
        </w:tabs>
        <w:snapToGrid w:val="0"/>
        <w:spacing w:after="0" w:line="300" w:lineRule="atLeast"/>
        <w:ind w:firstLine="570"/>
        <w:rPr>
          <w:rFonts w:hint="eastAsia" w:ascii="仿宋" w:hAnsi="仿宋" w:eastAsia="仿宋" w:cs="仿宋"/>
          <w:color w:val="000000"/>
          <w:sz w:val="24"/>
          <w:szCs w:val="24"/>
        </w:rPr>
      </w:pPr>
      <w:r>
        <w:rPr>
          <w:rFonts w:hint="eastAsia" w:ascii="仿宋" w:hAnsi="仿宋" w:eastAsia="仿宋" w:cs="仿宋"/>
          <w:color w:val="000000"/>
          <w:sz w:val="24"/>
          <w:szCs w:val="24"/>
        </w:rPr>
        <w:t>（一）法人营业执照（副本）或事业单位法人证书（副本）或个体工商户营业执照或有效的自然人身份证明或社会团体法人登记证书复印件</w:t>
      </w:r>
    </w:p>
    <w:p w14:paraId="5B0FA358">
      <w:pPr>
        <w:tabs>
          <w:tab w:val="left" w:pos="6300"/>
        </w:tabs>
        <w:snapToGrid w:val="0"/>
        <w:spacing w:after="0" w:line="300" w:lineRule="atLeast"/>
        <w:ind w:firstLine="570"/>
        <w:rPr>
          <w:rFonts w:hint="eastAsia" w:ascii="仿宋" w:hAnsi="仿宋" w:eastAsia="仿宋" w:cs="仿宋"/>
        </w:rPr>
      </w:pPr>
    </w:p>
    <w:p w14:paraId="01FA5425">
      <w:pPr>
        <w:tabs>
          <w:tab w:val="left" w:pos="6300"/>
        </w:tabs>
        <w:snapToGrid w:val="0"/>
        <w:spacing w:after="0" w:line="300" w:lineRule="atLeast"/>
        <w:ind w:firstLine="570"/>
        <w:rPr>
          <w:rFonts w:hint="eastAsia" w:ascii="仿宋" w:hAnsi="仿宋" w:eastAsia="仿宋" w:cs="仿宋"/>
        </w:rPr>
      </w:pPr>
    </w:p>
    <w:p w14:paraId="7B7AC0F7">
      <w:pPr>
        <w:tabs>
          <w:tab w:val="left" w:pos="6300"/>
        </w:tabs>
        <w:snapToGrid w:val="0"/>
        <w:spacing w:after="0" w:line="300" w:lineRule="atLeast"/>
        <w:ind w:firstLine="570"/>
        <w:rPr>
          <w:rFonts w:hint="eastAsia" w:ascii="仿宋" w:hAnsi="仿宋" w:eastAsia="仿宋" w:cs="仿宋"/>
        </w:rPr>
      </w:pPr>
    </w:p>
    <w:p w14:paraId="2F49C669">
      <w:pPr>
        <w:tabs>
          <w:tab w:val="left" w:pos="6300"/>
        </w:tabs>
        <w:snapToGrid w:val="0"/>
        <w:spacing w:after="0" w:line="300" w:lineRule="atLeast"/>
        <w:ind w:firstLine="570"/>
        <w:rPr>
          <w:rFonts w:hint="eastAsia" w:ascii="仿宋" w:hAnsi="仿宋" w:eastAsia="仿宋" w:cs="仿宋"/>
          <w:color w:val="000000"/>
          <w:sz w:val="24"/>
          <w:szCs w:val="24"/>
        </w:rPr>
      </w:pPr>
      <w:r>
        <w:rPr>
          <w:rFonts w:hint="eastAsia" w:ascii="仿宋" w:hAnsi="仿宋" w:eastAsia="仿宋" w:cs="仿宋"/>
        </w:rPr>
        <w:br w:type="page"/>
      </w:r>
      <w:r>
        <w:rPr>
          <w:rFonts w:hint="eastAsia" w:ascii="仿宋" w:hAnsi="仿宋" w:eastAsia="仿宋" w:cs="仿宋"/>
          <w:color w:val="000000"/>
          <w:sz w:val="24"/>
          <w:szCs w:val="24"/>
        </w:rPr>
        <w:t>（二）法定代表人身份证明书（格式）</w:t>
      </w:r>
    </w:p>
    <w:p w14:paraId="3C4D6C4F">
      <w:pPr>
        <w:tabs>
          <w:tab w:val="left" w:pos="6300"/>
        </w:tabs>
        <w:snapToGrid w:val="0"/>
        <w:spacing w:after="0" w:line="360" w:lineRule="auto"/>
        <w:ind w:firstLine="570"/>
        <w:rPr>
          <w:rFonts w:hint="eastAsia" w:ascii="仿宋" w:hAnsi="仿宋" w:eastAsia="仿宋" w:cs="仿宋"/>
          <w:color w:val="000000"/>
          <w:sz w:val="24"/>
          <w:szCs w:val="24"/>
        </w:rPr>
      </w:pPr>
    </w:p>
    <w:p w14:paraId="0140D517">
      <w:pPr>
        <w:tabs>
          <w:tab w:val="left" w:pos="6300"/>
        </w:tabs>
        <w:snapToGrid w:val="0"/>
        <w:spacing w:after="0" w:line="360" w:lineRule="auto"/>
        <w:ind w:firstLine="570"/>
        <w:rPr>
          <w:rFonts w:hint="eastAsia" w:ascii="仿宋" w:hAnsi="仿宋" w:eastAsia="仿宋" w:cs="仿宋"/>
          <w:color w:val="000000"/>
          <w:sz w:val="24"/>
          <w:szCs w:val="24"/>
        </w:rPr>
      </w:pPr>
      <w:r>
        <w:rPr>
          <w:rFonts w:hint="eastAsia" w:ascii="仿宋" w:hAnsi="仿宋" w:eastAsia="仿宋" w:cs="仿宋"/>
          <w:color w:val="000000"/>
          <w:sz w:val="24"/>
          <w:szCs w:val="24"/>
        </w:rPr>
        <w:t>比选项目名称：</w:t>
      </w:r>
      <w:r>
        <w:rPr>
          <w:rFonts w:hint="eastAsia" w:ascii="仿宋" w:hAnsi="仿宋" w:eastAsia="仿宋" w:cs="仿宋"/>
          <w:color w:val="000000"/>
          <w:sz w:val="24"/>
          <w:szCs w:val="24"/>
          <w:u w:val="single"/>
        </w:rPr>
        <w:t xml:space="preserve">                                                </w:t>
      </w:r>
    </w:p>
    <w:p w14:paraId="2F3B8449">
      <w:pPr>
        <w:tabs>
          <w:tab w:val="left" w:pos="6300"/>
        </w:tabs>
        <w:snapToGrid w:val="0"/>
        <w:spacing w:after="0" w:line="360" w:lineRule="auto"/>
        <w:ind w:firstLine="570"/>
        <w:rPr>
          <w:rFonts w:hint="eastAsia" w:ascii="仿宋" w:hAnsi="仿宋" w:eastAsia="仿宋" w:cs="仿宋"/>
          <w:color w:val="000000"/>
          <w:sz w:val="24"/>
          <w:szCs w:val="24"/>
        </w:rPr>
      </w:pPr>
    </w:p>
    <w:p w14:paraId="194EAF74">
      <w:pPr>
        <w:tabs>
          <w:tab w:val="left" w:pos="6300"/>
        </w:tabs>
        <w:snapToGrid w:val="0"/>
        <w:spacing w:after="0" w:line="360" w:lineRule="auto"/>
        <w:ind w:firstLine="570"/>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（采购代理机构名称）：</w:t>
      </w:r>
    </w:p>
    <w:p w14:paraId="7AADA654">
      <w:pPr>
        <w:tabs>
          <w:tab w:val="left" w:pos="6300"/>
        </w:tabs>
        <w:snapToGrid w:val="0"/>
        <w:spacing w:after="0" w:line="360" w:lineRule="auto"/>
        <w:ind w:firstLine="570"/>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（法定代表人姓名）在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（供应商名称）任    （职务名称）职务，是（供应商名称）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的法定代表人。</w:t>
      </w:r>
    </w:p>
    <w:p w14:paraId="72D2DB03">
      <w:pPr>
        <w:tabs>
          <w:tab w:val="left" w:pos="6300"/>
        </w:tabs>
        <w:snapToGrid w:val="0"/>
        <w:spacing w:after="0" w:line="360" w:lineRule="auto"/>
        <w:ind w:firstLine="570"/>
        <w:rPr>
          <w:rFonts w:hint="eastAsia" w:ascii="仿宋" w:hAnsi="仿宋" w:eastAsia="仿宋" w:cs="仿宋"/>
          <w:color w:val="000000"/>
          <w:sz w:val="24"/>
          <w:szCs w:val="24"/>
        </w:rPr>
      </w:pPr>
    </w:p>
    <w:p w14:paraId="1E28F94E">
      <w:pPr>
        <w:tabs>
          <w:tab w:val="left" w:pos="6300"/>
        </w:tabs>
        <w:snapToGrid w:val="0"/>
        <w:spacing w:after="0" w:line="360" w:lineRule="auto"/>
        <w:ind w:firstLine="57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14:paraId="24F0D884">
      <w:pPr>
        <w:tabs>
          <w:tab w:val="left" w:pos="6300"/>
        </w:tabs>
        <w:snapToGrid w:val="0"/>
        <w:spacing w:after="0" w:line="360" w:lineRule="auto"/>
        <w:ind w:firstLine="570"/>
        <w:rPr>
          <w:rFonts w:hint="eastAsia" w:ascii="仿宋" w:hAnsi="仿宋" w:eastAsia="仿宋" w:cs="仿宋"/>
          <w:color w:val="000000"/>
          <w:sz w:val="24"/>
          <w:szCs w:val="24"/>
        </w:rPr>
      </w:pPr>
    </w:p>
    <w:p w14:paraId="46AEF5C0">
      <w:pPr>
        <w:tabs>
          <w:tab w:val="left" w:pos="6300"/>
        </w:tabs>
        <w:snapToGrid w:val="0"/>
        <w:spacing w:after="0" w:line="360" w:lineRule="auto"/>
        <w:ind w:firstLine="570"/>
        <w:rPr>
          <w:rFonts w:hint="eastAsia" w:ascii="仿宋" w:hAnsi="仿宋" w:eastAsia="仿宋" w:cs="仿宋"/>
          <w:color w:val="000000"/>
          <w:sz w:val="24"/>
          <w:szCs w:val="24"/>
        </w:rPr>
      </w:pPr>
    </w:p>
    <w:p w14:paraId="4116B0A0">
      <w:pPr>
        <w:tabs>
          <w:tab w:val="left" w:pos="6300"/>
        </w:tabs>
        <w:snapToGrid w:val="0"/>
        <w:spacing w:after="0" w:line="360" w:lineRule="auto"/>
        <w:ind w:firstLine="570"/>
        <w:rPr>
          <w:rFonts w:hint="eastAsia" w:ascii="仿宋" w:hAnsi="仿宋" w:eastAsia="仿宋" w:cs="仿宋"/>
          <w:color w:val="000000"/>
          <w:sz w:val="24"/>
          <w:szCs w:val="24"/>
        </w:rPr>
      </w:pPr>
    </w:p>
    <w:p w14:paraId="1E82B6DB">
      <w:pPr>
        <w:tabs>
          <w:tab w:val="left" w:pos="6300"/>
        </w:tabs>
        <w:snapToGrid w:val="0"/>
        <w:spacing w:after="0" w:line="360" w:lineRule="auto"/>
        <w:ind w:firstLine="57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（供应商公章）</w:t>
      </w:r>
    </w:p>
    <w:p w14:paraId="17ADA30A">
      <w:pPr>
        <w:tabs>
          <w:tab w:val="left" w:pos="6300"/>
        </w:tabs>
        <w:snapToGrid w:val="0"/>
        <w:spacing w:after="0" w:line="360" w:lineRule="auto"/>
        <w:ind w:firstLine="570"/>
        <w:rPr>
          <w:rFonts w:hint="eastAsia" w:ascii="仿宋" w:hAnsi="仿宋" w:eastAsia="仿宋" w:cs="仿宋"/>
          <w:color w:val="000000"/>
          <w:sz w:val="24"/>
          <w:szCs w:val="24"/>
        </w:rPr>
      </w:pPr>
    </w:p>
    <w:p w14:paraId="7B5461F0">
      <w:pPr>
        <w:tabs>
          <w:tab w:val="left" w:pos="6300"/>
        </w:tabs>
        <w:snapToGrid w:val="0"/>
        <w:spacing w:after="0" w:line="360" w:lineRule="auto"/>
        <w:ind w:firstLine="57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月   日</w:t>
      </w:r>
    </w:p>
    <w:p w14:paraId="6F3E33F0">
      <w:pPr>
        <w:tabs>
          <w:tab w:val="left" w:pos="6300"/>
        </w:tabs>
        <w:snapToGrid w:val="0"/>
        <w:spacing w:after="0" w:line="360" w:lineRule="auto"/>
        <w:ind w:firstLine="570"/>
        <w:rPr>
          <w:rFonts w:hint="eastAsia" w:ascii="仿宋" w:hAnsi="仿宋" w:eastAsia="仿宋" w:cs="仿宋"/>
          <w:color w:val="000000"/>
          <w:sz w:val="24"/>
        </w:rPr>
      </w:pPr>
      <w:r>
        <w:rPr>
          <w:rFonts w:hint="eastAsia" w:ascii="仿宋" w:hAnsi="仿宋" w:eastAsia="仿宋" w:cs="仿宋"/>
          <w:color w:val="000000"/>
          <w:sz w:val="24"/>
        </w:rPr>
        <w:t>法定代表人电话：XXXXXXX      电子邮箱：XXXXXX@XXXXX（若授权他人办理并签署响应文件的可不填写）</w:t>
      </w:r>
    </w:p>
    <w:p w14:paraId="405B72DA">
      <w:pPr>
        <w:tabs>
          <w:tab w:val="left" w:pos="6300"/>
        </w:tabs>
        <w:snapToGrid w:val="0"/>
        <w:spacing w:after="0" w:line="360" w:lineRule="auto"/>
        <w:ind w:firstLine="570"/>
        <w:rPr>
          <w:rFonts w:hint="eastAsia" w:ascii="仿宋" w:hAnsi="仿宋" w:eastAsia="仿宋" w:cs="仿宋"/>
          <w:sz w:val="24"/>
        </w:rPr>
      </w:pPr>
      <w:r>
        <w:rPr>
          <w:rFonts w:hint="eastAsia" w:ascii="仿宋" w:hAnsi="仿宋" w:eastAsia="仿宋" w:cs="仿宋"/>
          <w:color w:val="000000"/>
          <w:sz w:val="24"/>
        </w:rPr>
        <w:t>（附：法定代表人身份证正反面复印件）</w:t>
      </w:r>
    </w:p>
    <w:p w14:paraId="0F51E7FF">
      <w:pPr>
        <w:tabs>
          <w:tab w:val="left" w:pos="6300"/>
        </w:tabs>
        <w:snapToGrid w:val="0"/>
        <w:spacing w:after="0" w:line="360" w:lineRule="auto"/>
        <w:ind w:firstLine="570"/>
        <w:rPr>
          <w:rFonts w:hint="eastAsia" w:ascii="仿宋" w:hAnsi="仿宋" w:eastAsia="仿宋" w:cs="仿宋"/>
          <w:sz w:val="24"/>
        </w:rPr>
      </w:pPr>
    </w:p>
    <w:p w14:paraId="543DCA19">
      <w:pPr>
        <w:tabs>
          <w:tab w:val="left" w:pos="6300"/>
        </w:tabs>
        <w:snapToGrid w:val="0"/>
        <w:spacing w:after="0" w:line="300" w:lineRule="atLeast"/>
        <w:ind w:firstLine="570"/>
        <w:rPr>
          <w:rFonts w:hint="eastAsia" w:ascii="仿宋" w:hAnsi="仿宋" w:eastAsia="仿宋" w:cs="仿宋"/>
          <w:sz w:val="24"/>
        </w:rPr>
      </w:pPr>
    </w:p>
    <w:p w14:paraId="617EFE37">
      <w:pPr>
        <w:tabs>
          <w:tab w:val="left" w:pos="6300"/>
        </w:tabs>
        <w:snapToGrid w:val="0"/>
        <w:spacing w:after="0" w:line="300" w:lineRule="atLeast"/>
        <w:ind w:firstLine="570"/>
        <w:rPr>
          <w:rFonts w:hint="eastAsia" w:ascii="仿宋" w:hAnsi="仿宋" w:eastAsia="仿宋" w:cs="仿宋"/>
          <w:sz w:val="24"/>
        </w:rPr>
      </w:pPr>
    </w:p>
    <w:p w14:paraId="5FEB7BB7">
      <w:pPr>
        <w:tabs>
          <w:tab w:val="left" w:pos="6300"/>
        </w:tabs>
        <w:snapToGrid w:val="0"/>
        <w:spacing w:after="0" w:line="300" w:lineRule="atLeast"/>
        <w:ind w:firstLine="570"/>
        <w:rPr>
          <w:rFonts w:hint="eastAsia" w:ascii="仿宋" w:hAnsi="仿宋" w:eastAsia="仿宋" w:cs="仿宋"/>
          <w:sz w:val="24"/>
        </w:rPr>
      </w:pPr>
    </w:p>
    <w:p w14:paraId="67F5FF5C">
      <w:pPr>
        <w:tabs>
          <w:tab w:val="left" w:pos="6300"/>
        </w:tabs>
        <w:snapToGrid w:val="0"/>
        <w:spacing w:after="0" w:line="300" w:lineRule="atLeast"/>
        <w:ind w:firstLine="570"/>
        <w:rPr>
          <w:rFonts w:hint="eastAsia" w:ascii="仿宋" w:hAnsi="仿宋" w:eastAsia="仿宋" w:cs="仿宋"/>
          <w:sz w:val="24"/>
        </w:rPr>
      </w:pPr>
    </w:p>
    <w:p w14:paraId="63524B21">
      <w:pPr>
        <w:tabs>
          <w:tab w:val="left" w:pos="6300"/>
        </w:tabs>
        <w:snapToGrid w:val="0"/>
        <w:spacing w:after="0" w:line="300" w:lineRule="atLeast"/>
        <w:ind w:firstLine="570"/>
        <w:rPr>
          <w:rFonts w:hint="eastAsia" w:ascii="仿宋" w:hAnsi="仿宋" w:eastAsia="仿宋" w:cs="仿宋"/>
          <w:sz w:val="24"/>
        </w:rPr>
      </w:pPr>
    </w:p>
    <w:p w14:paraId="6719219A">
      <w:pPr>
        <w:tabs>
          <w:tab w:val="left" w:pos="6300"/>
        </w:tabs>
        <w:snapToGrid w:val="0"/>
        <w:spacing w:after="0" w:line="300" w:lineRule="atLeast"/>
        <w:ind w:right="480" w:firstLine="570"/>
        <w:jc w:val="left"/>
        <w:rPr>
          <w:rFonts w:hint="eastAsia" w:ascii="仿宋" w:hAnsi="仿宋" w:eastAsia="仿宋" w:cs="仿宋"/>
          <w:color w:val="000000"/>
          <w:sz w:val="24"/>
          <w:szCs w:val="24"/>
        </w:rPr>
      </w:pPr>
      <w:r>
        <w:rPr>
          <w:rFonts w:hint="eastAsia" w:ascii="仿宋" w:hAnsi="仿宋" w:eastAsia="仿宋" w:cs="仿宋"/>
        </w:rPr>
        <w:br w:type="column"/>
      </w:r>
      <w:r>
        <w:rPr>
          <w:rFonts w:hint="eastAsia" w:ascii="仿宋" w:hAnsi="仿宋" w:eastAsia="仿宋" w:cs="仿宋"/>
          <w:color w:val="000000"/>
          <w:sz w:val="24"/>
          <w:szCs w:val="24"/>
        </w:rPr>
        <w:t>（三）法定代表人授权委托书（格式）</w:t>
      </w:r>
    </w:p>
    <w:p w14:paraId="4A2B115F">
      <w:pPr>
        <w:tabs>
          <w:tab w:val="left" w:pos="6300"/>
        </w:tabs>
        <w:snapToGrid w:val="0"/>
        <w:spacing w:after="0" w:line="300" w:lineRule="atLeast"/>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71465016">
      <w:pPr>
        <w:tabs>
          <w:tab w:val="left" w:pos="6300"/>
        </w:tabs>
        <w:snapToGrid w:val="0"/>
        <w:spacing w:after="0" w:line="360" w:lineRule="auto"/>
        <w:ind w:right="480" w:firstLine="57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比选项目名称：</w:t>
      </w:r>
      <w:r>
        <w:rPr>
          <w:rFonts w:hint="eastAsia" w:ascii="仿宋" w:hAnsi="仿宋" w:eastAsia="仿宋" w:cs="仿宋"/>
          <w:color w:val="000000"/>
          <w:sz w:val="24"/>
          <w:szCs w:val="24"/>
          <w:u w:val="single"/>
        </w:rPr>
        <w:t xml:space="preserve">                                                </w:t>
      </w:r>
    </w:p>
    <w:p w14:paraId="317B4F62">
      <w:pPr>
        <w:tabs>
          <w:tab w:val="left" w:pos="6300"/>
        </w:tabs>
        <w:snapToGrid w:val="0"/>
        <w:spacing w:after="0" w:line="360" w:lineRule="auto"/>
        <w:ind w:right="480" w:firstLine="570"/>
        <w:jc w:val="left"/>
        <w:rPr>
          <w:rFonts w:hint="eastAsia" w:ascii="仿宋" w:hAnsi="仿宋" w:eastAsia="仿宋" w:cs="仿宋"/>
          <w:color w:val="000000"/>
          <w:sz w:val="24"/>
          <w:szCs w:val="24"/>
        </w:rPr>
      </w:pPr>
    </w:p>
    <w:p w14:paraId="62A131F3">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（采购代理机构名称）：</w:t>
      </w:r>
    </w:p>
    <w:p w14:paraId="5D061ED4">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（供应商法定代表人名称）是</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（供应商名称）的法定代表人，特授权</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（被授权人姓名及身份证代码）代表我单位全权办理上述项目的比选、签约等具体工作，并签署全部有关文件、协议及合同。</w:t>
      </w:r>
    </w:p>
    <w:p w14:paraId="4ED985E7">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我单位对被授权人的签署负全部责任。</w:t>
      </w:r>
    </w:p>
    <w:p w14:paraId="09F2D56C">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在撤销授权的书面通知以前，本授权书一直有效。被授权人在授权书有效期内签署的所有文件不因授权的撤销而失效。</w:t>
      </w:r>
    </w:p>
    <w:p w14:paraId="43F2564B">
      <w:pPr>
        <w:tabs>
          <w:tab w:val="left" w:pos="6300"/>
        </w:tabs>
        <w:snapToGrid w:val="0"/>
        <w:spacing w:after="0" w:line="360" w:lineRule="auto"/>
        <w:ind w:right="480" w:firstLine="570"/>
        <w:jc w:val="left"/>
        <w:rPr>
          <w:rFonts w:hint="eastAsia" w:ascii="仿宋" w:hAnsi="仿宋" w:eastAsia="仿宋" w:cs="仿宋"/>
          <w:color w:val="000000"/>
          <w:sz w:val="24"/>
          <w:szCs w:val="24"/>
        </w:rPr>
      </w:pPr>
    </w:p>
    <w:p w14:paraId="42E54EB7">
      <w:pPr>
        <w:tabs>
          <w:tab w:val="left" w:pos="6300"/>
        </w:tabs>
        <w:snapToGrid w:val="0"/>
        <w:spacing w:after="0" w:line="360" w:lineRule="auto"/>
        <w:ind w:right="480" w:firstLine="570"/>
        <w:jc w:val="left"/>
        <w:rPr>
          <w:rFonts w:hint="eastAsia" w:ascii="仿宋" w:hAnsi="仿宋" w:eastAsia="仿宋" w:cs="仿宋"/>
          <w:color w:val="000000"/>
          <w:sz w:val="24"/>
          <w:szCs w:val="24"/>
        </w:rPr>
      </w:pPr>
    </w:p>
    <w:p w14:paraId="7209A9A7">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被授权人：                                 供应商法定代表人：</w:t>
      </w:r>
    </w:p>
    <w:p w14:paraId="77BE7070">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（签署或盖章）                                （签署或盖章）</w:t>
      </w:r>
    </w:p>
    <w:p w14:paraId="5FEC73CB">
      <w:pPr>
        <w:tabs>
          <w:tab w:val="left" w:pos="6300"/>
        </w:tabs>
        <w:snapToGrid w:val="0"/>
        <w:spacing w:after="0" w:line="360" w:lineRule="auto"/>
        <w:ind w:right="480" w:firstLine="570"/>
        <w:jc w:val="left"/>
        <w:rPr>
          <w:rFonts w:hint="eastAsia" w:ascii="仿宋" w:hAnsi="仿宋" w:eastAsia="仿宋" w:cs="仿宋"/>
          <w:color w:val="000000"/>
          <w:sz w:val="24"/>
          <w:szCs w:val="24"/>
        </w:rPr>
      </w:pPr>
    </w:p>
    <w:p w14:paraId="0D231D5F">
      <w:pPr>
        <w:tabs>
          <w:tab w:val="left" w:pos="6300"/>
        </w:tabs>
        <w:snapToGrid w:val="0"/>
        <w:spacing w:after="0" w:line="360" w:lineRule="auto"/>
        <w:ind w:right="480" w:firstLine="570"/>
        <w:jc w:val="left"/>
        <w:rPr>
          <w:rFonts w:hint="eastAsia" w:ascii="仿宋" w:hAnsi="仿宋" w:eastAsia="仿宋" w:cs="仿宋"/>
          <w:color w:val="000000"/>
          <w:sz w:val="24"/>
          <w:szCs w:val="24"/>
        </w:rPr>
      </w:pPr>
    </w:p>
    <w:p w14:paraId="172A8B33">
      <w:pPr>
        <w:tabs>
          <w:tab w:val="left" w:pos="6300"/>
        </w:tabs>
        <w:snapToGrid w:val="0"/>
        <w:spacing w:after="0" w:line="360" w:lineRule="auto"/>
        <w:ind w:right="480" w:firstLine="570"/>
        <w:jc w:val="left"/>
        <w:rPr>
          <w:rFonts w:hint="eastAsia" w:ascii="仿宋" w:hAnsi="仿宋" w:eastAsia="仿宋" w:cs="仿宋"/>
          <w:color w:val="000000"/>
          <w:sz w:val="24"/>
          <w:szCs w:val="24"/>
        </w:rPr>
      </w:pPr>
      <w:r>
        <w:rPr>
          <w:rFonts w:hint="eastAsia" w:ascii="仿宋" w:hAnsi="仿宋" w:eastAsia="仿宋" w:cs="仿宋"/>
          <w:color w:val="000000"/>
          <w:sz w:val="24"/>
          <w:szCs w:val="24"/>
        </w:rPr>
        <w:t>（附：被授权人身份证正反面复印件）</w:t>
      </w:r>
    </w:p>
    <w:p w14:paraId="2E7E61D1">
      <w:pPr>
        <w:tabs>
          <w:tab w:val="left" w:pos="6300"/>
        </w:tabs>
        <w:snapToGrid w:val="0"/>
        <w:spacing w:after="0" w:line="360" w:lineRule="auto"/>
        <w:ind w:right="480" w:firstLine="570"/>
        <w:jc w:val="right"/>
        <w:rPr>
          <w:rFonts w:hint="eastAsia" w:ascii="仿宋" w:hAnsi="仿宋" w:eastAsia="仿宋" w:cs="仿宋"/>
          <w:color w:val="000000"/>
          <w:sz w:val="24"/>
          <w:szCs w:val="24"/>
        </w:rPr>
      </w:pPr>
    </w:p>
    <w:p w14:paraId="417B4EEA">
      <w:pPr>
        <w:tabs>
          <w:tab w:val="left" w:pos="6300"/>
        </w:tabs>
        <w:snapToGrid w:val="0"/>
        <w:spacing w:after="0" w:line="360" w:lineRule="auto"/>
        <w:ind w:right="480" w:firstLine="570"/>
        <w:jc w:val="right"/>
        <w:rPr>
          <w:rFonts w:hint="eastAsia" w:ascii="仿宋" w:hAnsi="仿宋" w:eastAsia="仿宋" w:cs="仿宋"/>
          <w:color w:val="000000"/>
          <w:sz w:val="24"/>
          <w:szCs w:val="24"/>
        </w:rPr>
      </w:pPr>
      <w:r>
        <w:rPr>
          <w:rFonts w:hint="eastAsia" w:ascii="仿宋" w:hAnsi="仿宋" w:eastAsia="仿宋" w:cs="仿宋"/>
          <w:color w:val="000000"/>
          <w:sz w:val="24"/>
          <w:szCs w:val="24"/>
        </w:rPr>
        <w:t>（供应商公章）</w:t>
      </w:r>
    </w:p>
    <w:p w14:paraId="328F457E">
      <w:pPr>
        <w:tabs>
          <w:tab w:val="left" w:pos="6300"/>
        </w:tabs>
        <w:snapToGrid w:val="0"/>
        <w:spacing w:after="0" w:line="360" w:lineRule="auto"/>
        <w:ind w:right="480" w:firstLine="570"/>
        <w:jc w:val="right"/>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14:paraId="3D69CE7C">
      <w:pPr>
        <w:tabs>
          <w:tab w:val="left" w:pos="6300"/>
        </w:tabs>
        <w:snapToGrid w:val="0"/>
        <w:spacing w:after="0" w:line="360" w:lineRule="auto"/>
        <w:ind w:right="480" w:firstLine="570"/>
        <w:jc w:val="left"/>
        <w:rPr>
          <w:rFonts w:hint="eastAsia" w:ascii="仿宋" w:hAnsi="仿宋" w:eastAsia="仿宋" w:cs="仿宋"/>
          <w:color w:val="000000"/>
          <w:sz w:val="24"/>
        </w:rPr>
      </w:pPr>
      <w:r>
        <w:rPr>
          <w:rFonts w:hint="eastAsia" w:ascii="仿宋" w:hAnsi="仿宋" w:eastAsia="仿宋" w:cs="仿宋"/>
          <w:color w:val="000000"/>
          <w:sz w:val="24"/>
        </w:rPr>
        <w:t>被授权人电话：XXXXXXX     电子邮箱：XXXXXX@XXXXX（若法定代表人办理并签署响应文件的可不填写）</w:t>
      </w:r>
    </w:p>
    <w:p w14:paraId="1F23517A">
      <w:pPr>
        <w:tabs>
          <w:tab w:val="left" w:pos="6300"/>
        </w:tabs>
        <w:snapToGrid w:val="0"/>
        <w:spacing w:after="0" w:line="360" w:lineRule="auto"/>
        <w:ind w:right="480" w:firstLine="570"/>
        <w:jc w:val="left"/>
        <w:rPr>
          <w:rFonts w:hint="eastAsia" w:ascii="仿宋" w:hAnsi="仿宋" w:eastAsia="仿宋" w:cs="仿宋"/>
          <w:color w:val="000000"/>
          <w:sz w:val="24"/>
        </w:rPr>
      </w:pPr>
    </w:p>
    <w:p w14:paraId="28F97469">
      <w:pPr>
        <w:tabs>
          <w:tab w:val="left" w:pos="6300"/>
        </w:tabs>
        <w:snapToGrid w:val="0"/>
        <w:spacing w:after="0" w:line="360" w:lineRule="auto"/>
        <w:ind w:right="480" w:firstLine="570"/>
        <w:jc w:val="left"/>
        <w:rPr>
          <w:rFonts w:hint="eastAsia" w:ascii="仿宋" w:hAnsi="仿宋" w:eastAsia="仿宋" w:cs="仿宋"/>
          <w:color w:val="000000"/>
          <w:sz w:val="24"/>
        </w:rPr>
      </w:pPr>
    </w:p>
    <w:p w14:paraId="04F3B7BD">
      <w:pPr>
        <w:tabs>
          <w:tab w:val="left" w:pos="6300"/>
        </w:tabs>
        <w:snapToGrid w:val="0"/>
        <w:spacing w:after="0" w:line="360" w:lineRule="auto"/>
        <w:ind w:right="480" w:firstLine="570"/>
        <w:jc w:val="left"/>
        <w:rPr>
          <w:rFonts w:hint="eastAsia" w:ascii="仿宋" w:hAnsi="仿宋" w:eastAsia="仿宋" w:cs="仿宋"/>
          <w:color w:val="000000"/>
          <w:sz w:val="24"/>
        </w:rPr>
      </w:pPr>
      <w:r>
        <w:rPr>
          <w:rFonts w:hint="eastAsia" w:ascii="仿宋" w:hAnsi="仿宋" w:eastAsia="仿宋" w:cs="仿宋"/>
          <w:color w:val="000000"/>
          <w:sz w:val="24"/>
        </w:rPr>
        <w:t>注：</w:t>
      </w:r>
    </w:p>
    <w:p w14:paraId="14DC8E1A">
      <w:pPr>
        <w:tabs>
          <w:tab w:val="left" w:pos="6300"/>
        </w:tabs>
        <w:snapToGrid w:val="0"/>
        <w:spacing w:after="0" w:line="360" w:lineRule="auto"/>
        <w:ind w:right="480" w:firstLine="570"/>
        <w:jc w:val="left"/>
        <w:rPr>
          <w:rFonts w:hint="eastAsia" w:ascii="仿宋" w:hAnsi="仿宋" w:eastAsia="仿宋" w:cs="仿宋"/>
          <w:sz w:val="24"/>
        </w:rPr>
      </w:pPr>
      <w:r>
        <w:rPr>
          <w:rFonts w:hint="eastAsia" w:ascii="仿宋" w:hAnsi="仿宋" w:eastAsia="仿宋" w:cs="仿宋"/>
          <w:color w:val="000000"/>
          <w:sz w:val="24"/>
        </w:rPr>
        <w:t>1、若为法定代表人办理并签署响应文件的，不提供此文件</w:t>
      </w:r>
    </w:p>
    <w:p w14:paraId="6C443703">
      <w:pPr>
        <w:tabs>
          <w:tab w:val="left" w:pos="6300"/>
        </w:tabs>
        <w:snapToGrid w:val="0"/>
        <w:spacing w:after="0" w:line="300" w:lineRule="atLeast"/>
        <w:ind w:right="480" w:firstLine="570"/>
        <w:jc w:val="right"/>
        <w:rPr>
          <w:rFonts w:hint="eastAsia" w:ascii="仿宋" w:hAnsi="仿宋" w:eastAsia="仿宋" w:cs="仿宋"/>
          <w:color w:val="000000"/>
          <w:sz w:val="24"/>
          <w:szCs w:val="24"/>
        </w:rPr>
      </w:pPr>
    </w:p>
    <w:p w14:paraId="0FFF5771">
      <w:pPr>
        <w:tabs>
          <w:tab w:val="left" w:pos="6300"/>
        </w:tabs>
        <w:snapToGrid w:val="0"/>
        <w:spacing w:after="0" w:line="300" w:lineRule="atLeast"/>
        <w:ind w:right="480" w:firstLine="570"/>
        <w:rPr>
          <w:rFonts w:hint="eastAsia" w:ascii="仿宋" w:hAnsi="仿宋" w:eastAsia="仿宋" w:cs="仿宋"/>
          <w:color w:val="000000"/>
          <w:sz w:val="24"/>
        </w:rPr>
      </w:pPr>
      <w:r>
        <w:rPr>
          <w:rFonts w:hint="eastAsia" w:ascii="仿宋" w:hAnsi="仿宋" w:eastAsia="仿宋" w:cs="仿宋"/>
          <w:color w:val="000000"/>
          <w:sz w:val="24"/>
          <w:szCs w:val="24"/>
        </w:rPr>
        <w:br w:type="column"/>
      </w:r>
      <w:r>
        <w:rPr>
          <w:rFonts w:hint="eastAsia" w:ascii="仿宋" w:hAnsi="仿宋" w:eastAsia="仿宋" w:cs="仿宋"/>
          <w:color w:val="000000"/>
          <w:sz w:val="24"/>
          <w:szCs w:val="24"/>
        </w:rPr>
        <w:t>（四）</w:t>
      </w:r>
      <w:r>
        <w:rPr>
          <w:rFonts w:hint="eastAsia" w:ascii="仿宋" w:hAnsi="仿宋" w:eastAsia="仿宋" w:cs="仿宋"/>
          <w:color w:val="000000"/>
          <w:sz w:val="24"/>
        </w:rPr>
        <w:t>基本资格条件承诺函（格式）</w:t>
      </w:r>
    </w:p>
    <w:p w14:paraId="51CA4C83">
      <w:pPr>
        <w:tabs>
          <w:tab w:val="left" w:pos="6300"/>
        </w:tabs>
        <w:snapToGrid w:val="0"/>
        <w:spacing w:after="0" w:line="360" w:lineRule="auto"/>
        <w:ind w:firstLine="570"/>
        <w:rPr>
          <w:rFonts w:hint="eastAsia" w:ascii="仿宋" w:hAnsi="仿宋" w:eastAsia="仿宋" w:cs="仿宋"/>
          <w:color w:val="000000"/>
          <w:sz w:val="24"/>
        </w:rPr>
      </w:pPr>
    </w:p>
    <w:p w14:paraId="58E61BD9">
      <w:pPr>
        <w:tabs>
          <w:tab w:val="left" w:pos="6300"/>
        </w:tabs>
        <w:snapToGrid w:val="0"/>
        <w:spacing w:after="0" w:line="360" w:lineRule="auto"/>
        <w:ind w:firstLine="570"/>
        <w:jc w:val="center"/>
        <w:rPr>
          <w:rFonts w:hint="eastAsia" w:ascii="仿宋" w:hAnsi="仿宋" w:eastAsia="仿宋" w:cs="仿宋"/>
          <w:color w:val="000000"/>
          <w:sz w:val="24"/>
        </w:rPr>
      </w:pPr>
      <w:r>
        <w:rPr>
          <w:rFonts w:hint="eastAsia" w:ascii="仿宋" w:hAnsi="仿宋" w:eastAsia="仿宋" w:cs="仿宋"/>
          <w:color w:val="000000"/>
          <w:sz w:val="24"/>
        </w:rPr>
        <w:t>基本资格条件承诺函</w:t>
      </w:r>
    </w:p>
    <w:p w14:paraId="0EC74102">
      <w:pPr>
        <w:spacing w:after="0" w:line="360" w:lineRule="auto"/>
        <w:ind w:firstLine="6160" w:firstLineChars="2200"/>
        <w:rPr>
          <w:rFonts w:hint="eastAsia" w:ascii="仿宋" w:hAnsi="仿宋" w:eastAsia="仿宋" w:cs="仿宋"/>
          <w:szCs w:val="28"/>
        </w:rPr>
      </w:pPr>
    </w:p>
    <w:p w14:paraId="0D158FCB">
      <w:pPr>
        <w:tabs>
          <w:tab w:val="left" w:pos="6300"/>
        </w:tabs>
        <w:snapToGrid w:val="0"/>
        <w:spacing w:after="0" w:line="360" w:lineRule="auto"/>
        <w:ind w:firstLine="570"/>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（采购代理机构名称）：</w:t>
      </w:r>
    </w:p>
    <w:p w14:paraId="0F3A1CB7">
      <w:pPr>
        <w:tabs>
          <w:tab w:val="left" w:pos="6300"/>
        </w:tabs>
        <w:snapToGrid w:val="0"/>
        <w:spacing w:after="0" w:line="360" w:lineRule="auto"/>
        <w:ind w:firstLine="570"/>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sz w:val="24"/>
        </w:rPr>
        <w:t>供应商</w:t>
      </w:r>
      <w:r>
        <w:rPr>
          <w:rFonts w:hint="eastAsia" w:ascii="仿宋" w:hAnsi="仿宋" w:eastAsia="仿宋" w:cs="仿宋"/>
          <w:color w:val="000000"/>
          <w:sz w:val="24"/>
        </w:rPr>
        <w:t xml:space="preserve">名称）郑重承诺： </w:t>
      </w:r>
    </w:p>
    <w:p w14:paraId="229FF566">
      <w:pPr>
        <w:tabs>
          <w:tab w:val="left" w:pos="6300"/>
        </w:tabs>
        <w:snapToGrid w:val="0"/>
        <w:spacing w:line="360" w:lineRule="auto"/>
        <w:ind w:firstLine="570"/>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57AC05F">
      <w:pPr>
        <w:tabs>
          <w:tab w:val="left" w:pos="6300"/>
        </w:tabs>
        <w:snapToGrid w:val="0"/>
        <w:spacing w:line="360" w:lineRule="auto"/>
        <w:ind w:firstLine="570"/>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2、我方未列入在信用中国网站（www.creditchina.gov.cn）“失信被执行人”、“重大税收违法案件当事人名单”中，也未列入中国政府采购网（www.ccgp.gov.cn）“政府采购严重违法失信行为记录名单”中。</w:t>
      </w:r>
    </w:p>
    <w:p w14:paraId="512D6CCC">
      <w:pPr>
        <w:tabs>
          <w:tab w:val="left" w:pos="6300"/>
        </w:tabs>
        <w:snapToGrid w:val="0"/>
        <w:spacing w:line="360" w:lineRule="auto"/>
        <w:ind w:firstLine="570"/>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3、我方在采购项目评审（评标）环节结束后，随时接受采购人、</w:t>
      </w:r>
      <w:r>
        <w:rPr>
          <w:rFonts w:hint="eastAsia" w:ascii="仿宋" w:hAnsi="仿宋" w:eastAsia="仿宋" w:cs="仿宋"/>
          <w:color w:val="auto"/>
          <w:sz w:val="24"/>
          <w:szCs w:val="22"/>
          <w:highlight w:val="none"/>
          <w:lang w:eastAsia="zh-CN"/>
        </w:rPr>
        <w:t>比选代理机构</w:t>
      </w:r>
      <w:r>
        <w:rPr>
          <w:rFonts w:hint="eastAsia" w:ascii="仿宋" w:hAnsi="仿宋" w:eastAsia="仿宋" w:cs="仿宋"/>
          <w:color w:val="auto"/>
          <w:sz w:val="24"/>
          <w:szCs w:val="22"/>
          <w:highlight w:val="none"/>
        </w:rPr>
        <w:t>的检查验证，配合提供相关证明材料，证明符合《中华人民共和国政府采购法》规定的投标人基本资格条件。</w:t>
      </w:r>
    </w:p>
    <w:p w14:paraId="70E21AD2">
      <w:pPr>
        <w:tabs>
          <w:tab w:val="left" w:pos="6300"/>
        </w:tabs>
        <w:snapToGrid w:val="0"/>
        <w:spacing w:line="360" w:lineRule="auto"/>
        <w:ind w:firstLine="570"/>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我方对以上承诺负全部法律责任。</w:t>
      </w:r>
    </w:p>
    <w:p w14:paraId="182770EB">
      <w:pPr>
        <w:tabs>
          <w:tab w:val="left" w:pos="6300"/>
        </w:tabs>
        <w:snapToGrid w:val="0"/>
        <w:spacing w:line="360" w:lineRule="auto"/>
        <w:ind w:firstLine="570"/>
        <w:outlineLvl w:val="9"/>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特此承诺。</w:t>
      </w:r>
    </w:p>
    <w:p w14:paraId="79F31A7F">
      <w:pPr>
        <w:tabs>
          <w:tab w:val="left" w:pos="6300"/>
        </w:tabs>
        <w:snapToGrid w:val="0"/>
        <w:spacing w:after="0" w:line="360" w:lineRule="auto"/>
        <w:ind w:firstLine="570"/>
        <w:rPr>
          <w:rFonts w:hint="eastAsia" w:ascii="仿宋" w:hAnsi="仿宋" w:eastAsia="仿宋" w:cs="仿宋"/>
          <w:color w:val="000000"/>
          <w:sz w:val="24"/>
        </w:rPr>
      </w:pPr>
    </w:p>
    <w:p w14:paraId="3DAC3E35">
      <w:pPr>
        <w:tabs>
          <w:tab w:val="left" w:pos="6300"/>
        </w:tabs>
        <w:snapToGrid w:val="0"/>
        <w:spacing w:after="0" w:line="300" w:lineRule="atLeast"/>
        <w:ind w:firstLine="570"/>
        <w:rPr>
          <w:rFonts w:hint="eastAsia" w:ascii="仿宋" w:hAnsi="仿宋" w:eastAsia="仿宋" w:cs="仿宋"/>
          <w:color w:val="000000"/>
          <w:sz w:val="24"/>
        </w:rPr>
      </w:pPr>
    </w:p>
    <w:p w14:paraId="13DB4E2C">
      <w:pPr>
        <w:tabs>
          <w:tab w:val="left" w:pos="6300"/>
        </w:tabs>
        <w:snapToGrid w:val="0"/>
        <w:spacing w:after="0" w:line="300" w:lineRule="atLeast"/>
        <w:ind w:firstLine="570"/>
        <w:rPr>
          <w:rFonts w:hint="eastAsia" w:ascii="仿宋" w:hAnsi="仿宋" w:eastAsia="仿宋" w:cs="仿宋"/>
          <w:color w:val="000000"/>
          <w:sz w:val="24"/>
        </w:rPr>
      </w:pPr>
    </w:p>
    <w:p w14:paraId="5F52BC6F">
      <w:pPr>
        <w:tabs>
          <w:tab w:val="left" w:pos="6300"/>
        </w:tabs>
        <w:snapToGrid w:val="0"/>
        <w:spacing w:after="0" w:line="300" w:lineRule="atLeast"/>
        <w:ind w:firstLine="5762" w:firstLineChars="2401"/>
        <w:rPr>
          <w:rFonts w:hint="eastAsia" w:ascii="仿宋" w:hAnsi="仿宋" w:eastAsia="仿宋" w:cs="仿宋"/>
          <w:color w:val="000000"/>
          <w:sz w:val="24"/>
        </w:rPr>
      </w:pPr>
      <w:r>
        <w:rPr>
          <w:rFonts w:hint="eastAsia" w:ascii="仿宋" w:hAnsi="仿宋" w:eastAsia="仿宋" w:cs="仿宋"/>
          <w:color w:val="000000"/>
          <w:sz w:val="24"/>
        </w:rPr>
        <w:t>（供应商公章）</w:t>
      </w:r>
    </w:p>
    <w:p w14:paraId="0413CEFC">
      <w:pPr>
        <w:tabs>
          <w:tab w:val="left" w:pos="6300"/>
        </w:tabs>
        <w:snapToGrid w:val="0"/>
        <w:spacing w:after="0" w:line="300" w:lineRule="atLeast"/>
        <w:ind w:firstLine="570"/>
        <w:rPr>
          <w:rFonts w:hint="eastAsia" w:ascii="仿宋" w:hAnsi="仿宋" w:eastAsia="仿宋" w:cs="仿宋"/>
          <w:color w:val="000000"/>
          <w:sz w:val="24"/>
        </w:rPr>
      </w:pPr>
      <w:r>
        <w:rPr>
          <w:rFonts w:hint="eastAsia" w:ascii="仿宋" w:hAnsi="仿宋" w:eastAsia="仿宋" w:cs="仿宋"/>
          <w:color w:val="000000"/>
          <w:sz w:val="24"/>
        </w:rPr>
        <w:t xml:space="preserve">        </w:t>
      </w:r>
    </w:p>
    <w:p w14:paraId="06F8592A">
      <w:pPr>
        <w:tabs>
          <w:tab w:val="left" w:pos="6300"/>
        </w:tabs>
        <w:snapToGrid w:val="0"/>
        <w:spacing w:after="0" w:line="300" w:lineRule="atLeast"/>
        <w:ind w:firstLine="6002" w:firstLineChars="2501"/>
        <w:rPr>
          <w:rFonts w:hint="eastAsia" w:ascii="仿宋" w:hAnsi="仿宋" w:eastAsia="仿宋" w:cs="仿宋"/>
          <w:color w:val="000000"/>
          <w:sz w:val="24"/>
        </w:rPr>
      </w:pPr>
      <w:r>
        <w:rPr>
          <w:rFonts w:hint="eastAsia" w:ascii="仿宋" w:hAnsi="仿宋" w:eastAsia="仿宋" w:cs="仿宋"/>
          <w:color w:val="000000"/>
          <w:sz w:val="24"/>
        </w:rPr>
        <w:t>年   月   日</w:t>
      </w:r>
    </w:p>
    <w:p w14:paraId="00815BE8">
      <w:pPr>
        <w:tabs>
          <w:tab w:val="left" w:pos="6300"/>
        </w:tabs>
        <w:snapToGrid w:val="0"/>
        <w:spacing w:after="0" w:line="300" w:lineRule="atLeast"/>
        <w:ind w:firstLine="6002" w:firstLineChars="2501"/>
        <w:rPr>
          <w:rFonts w:hint="eastAsia" w:ascii="仿宋" w:hAnsi="仿宋" w:eastAsia="仿宋" w:cs="仿宋"/>
          <w:color w:val="000000"/>
          <w:sz w:val="24"/>
        </w:rPr>
      </w:pPr>
    </w:p>
    <w:p w14:paraId="7DAF76DE">
      <w:pPr>
        <w:tabs>
          <w:tab w:val="left" w:pos="6300"/>
        </w:tabs>
        <w:snapToGrid w:val="0"/>
        <w:spacing w:after="0" w:line="300" w:lineRule="atLeast"/>
        <w:ind w:firstLine="6002" w:firstLineChars="2501"/>
        <w:rPr>
          <w:rFonts w:hint="eastAsia" w:ascii="仿宋" w:hAnsi="仿宋" w:eastAsia="仿宋" w:cs="仿宋"/>
          <w:color w:val="000000"/>
          <w:sz w:val="24"/>
        </w:rPr>
      </w:pPr>
    </w:p>
    <w:p w14:paraId="4F702D91">
      <w:pPr>
        <w:tabs>
          <w:tab w:val="left" w:pos="6300"/>
        </w:tabs>
        <w:snapToGrid w:val="0"/>
        <w:spacing w:after="0" w:line="300" w:lineRule="atLeast"/>
        <w:rPr>
          <w:rFonts w:hint="eastAsia" w:ascii="仿宋" w:hAnsi="仿宋" w:eastAsia="仿宋" w:cs="仿宋"/>
          <w:color w:val="000000"/>
          <w:sz w:val="24"/>
        </w:rPr>
      </w:pPr>
    </w:p>
    <w:p w14:paraId="1D90EFEA">
      <w:pPr>
        <w:tabs>
          <w:tab w:val="left" w:pos="6300"/>
        </w:tabs>
        <w:snapToGrid w:val="0"/>
        <w:spacing w:after="0" w:line="300" w:lineRule="atLeast"/>
        <w:ind w:firstLine="480" w:firstLineChars="200"/>
        <w:rPr>
          <w:rFonts w:hint="eastAsia" w:ascii="仿宋" w:hAnsi="仿宋" w:eastAsia="仿宋" w:cs="仿宋"/>
        </w:rPr>
      </w:pPr>
      <w:r>
        <w:rPr>
          <w:rFonts w:hint="eastAsia" w:ascii="仿宋" w:hAnsi="仿宋" w:eastAsia="仿宋" w:cs="仿宋"/>
          <w:color w:val="000000"/>
          <w:sz w:val="24"/>
          <w:szCs w:val="24"/>
        </w:rPr>
        <w:br w:type="page"/>
      </w:r>
      <w:r>
        <w:rPr>
          <w:rFonts w:hint="eastAsia" w:ascii="仿宋" w:hAnsi="仿宋" w:eastAsia="仿宋" w:cs="仿宋"/>
          <w:color w:val="000000"/>
          <w:sz w:val="24"/>
          <w:szCs w:val="24"/>
        </w:rPr>
        <w:t>（五）特定资格条件证书或证明文件（如有）</w:t>
      </w:r>
    </w:p>
    <w:p w14:paraId="5C50AE7C">
      <w:pPr>
        <w:spacing w:after="0" w:line="400" w:lineRule="atLeast"/>
        <w:rPr>
          <w:rFonts w:hint="eastAsia" w:ascii="仿宋" w:hAnsi="仿宋" w:eastAsia="仿宋" w:cs="仿宋"/>
          <w:b/>
          <w:bCs/>
          <w:sz w:val="24"/>
          <w:szCs w:val="24"/>
        </w:rPr>
      </w:pPr>
      <w:bookmarkStart w:id="132" w:name="_Toc478823792"/>
      <w:bookmarkStart w:id="133" w:name="_Toc14422"/>
      <w:r>
        <w:rPr>
          <w:rFonts w:hint="eastAsia" w:ascii="仿宋" w:hAnsi="仿宋" w:eastAsia="仿宋" w:cs="仿宋"/>
        </w:rPr>
        <w:br w:type="page"/>
      </w:r>
      <w:r>
        <w:rPr>
          <w:rFonts w:hint="eastAsia" w:ascii="仿宋" w:hAnsi="仿宋" w:eastAsia="仿宋" w:cs="仿宋"/>
          <w:b/>
          <w:bCs/>
          <w:sz w:val="24"/>
          <w:szCs w:val="24"/>
        </w:rPr>
        <w:t>五、其他应提供的资料</w:t>
      </w:r>
      <w:bookmarkEnd w:id="132"/>
      <w:bookmarkEnd w:id="133"/>
    </w:p>
    <w:p w14:paraId="1E42BA05">
      <w:pPr>
        <w:spacing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（一）其他与项目有关的资料</w:t>
      </w:r>
    </w:p>
    <w:p w14:paraId="00E705AC">
      <w:pPr>
        <w:spacing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其他与项目有关的资料（自附）：供应商总体情况介绍、其他与本项目有关的资料等。</w:t>
      </w:r>
    </w:p>
    <w:p w14:paraId="39D13F46">
      <w:pPr>
        <w:spacing w:after="0" w:line="400" w:lineRule="atLeast"/>
        <w:ind w:firstLine="480" w:firstLineChars="200"/>
        <w:jc w:val="center"/>
        <w:rPr>
          <w:rFonts w:hint="eastAsia" w:ascii="仿宋" w:hAnsi="仿宋" w:eastAsia="仿宋" w:cs="仿宋"/>
          <w:sz w:val="24"/>
          <w:szCs w:val="24"/>
        </w:rPr>
      </w:pPr>
    </w:p>
    <w:p w14:paraId="2B752537">
      <w:pPr>
        <w:spacing w:after="0" w:line="400" w:lineRule="atLeast"/>
        <w:ind w:firstLine="480" w:firstLineChars="200"/>
        <w:jc w:val="center"/>
        <w:rPr>
          <w:rFonts w:hint="eastAsia" w:ascii="仿宋" w:hAnsi="仿宋" w:eastAsia="仿宋" w:cs="仿宋"/>
          <w:sz w:val="24"/>
          <w:szCs w:val="24"/>
        </w:rPr>
      </w:pPr>
    </w:p>
    <w:p w14:paraId="48218A8B">
      <w:pPr>
        <w:spacing w:after="0" w:line="400" w:lineRule="atLeast"/>
        <w:ind w:firstLine="480" w:firstLineChars="200"/>
        <w:jc w:val="center"/>
        <w:rPr>
          <w:rFonts w:hint="eastAsia" w:ascii="仿宋" w:hAnsi="仿宋" w:eastAsia="仿宋" w:cs="仿宋"/>
          <w:sz w:val="24"/>
          <w:szCs w:val="24"/>
        </w:rPr>
      </w:pPr>
    </w:p>
    <w:p w14:paraId="49CCCEFC">
      <w:pPr>
        <w:spacing w:after="0" w:line="400" w:lineRule="atLeast"/>
        <w:ind w:firstLine="480" w:firstLineChars="200"/>
        <w:jc w:val="center"/>
        <w:rPr>
          <w:rFonts w:hint="eastAsia" w:ascii="仿宋" w:hAnsi="仿宋" w:eastAsia="仿宋" w:cs="仿宋"/>
          <w:sz w:val="24"/>
          <w:szCs w:val="24"/>
        </w:rPr>
      </w:pPr>
    </w:p>
    <w:p w14:paraId="512D873E">
      <w:pPr>
        <w:spacing w:after="0" w:line="400" w:lineRule="atLeast"/>
        <w:ind w:firstLine="480" w:firstLineChars="200"/>
        <w:jc w:val="center"/>
        <w:rPr>
          <w:rFonts w:hint="eastAsia" w:ascii="仿宋" w:hAnsi="仿宋" w:eastAsia="仿宋" w:cs="仿宋"/>
          <w:sz w:val="24"/>
          <w:szCs w:val="24"/>
        </w:rPr>
      </w:pPr>
    </w:p>
    <w:p w14:paraId="5AAA2C5D">
      <w:pPr>
        <w:spacing w:after="0" w:line="400" w:lineRule="atLeast"/>
        <w:ind w:firstLine="480" w:firstLineChars="200"/>
        <w:jc w:val="center"/>
        <w:rPr>
          <w:rFonts w:hint="eastAsia" w:ascii="仿宋" w:hAnsi="仿宋" w:eastAsia="仿宋" w:cs="仿宋"/>
          <w:sz w:val="24"/>
          <w:szCs w:val="24"/>
        </w:rPr>
      </w:pPr>
    </w:p>
    <w:p w14:paraId="4D74D9A1">
      <w:pPr>
        <w:spacing w:after="0" w:line="400" w:lineRule="atLeast"/>
        <w:ind w:firstLine="480" w:firstLineChars="200"/>
        <w:jc w:val="center"/>
        <w:rPr>
          <w:rFonts w:hint="eastAsia" w:ascii="仿宋" w:hAnsi="仿宋" w:eastAsia="仿宋" w:cs="仿宋"/>
          <w:sz w:val="24"/>
          <w:szCs w:val="24"/>
        </w:rPr>
      </w:pPr>
    </w:p>
    <w:p w14:paraId="16CDDA45">
      <w:pPr>
        <w:spacing w:after="0" w:line="400" w:lineRule="atLeast"/>
        <w:ind w:firstLine="480" w:firstLineChars="200"/>
        <w:jc w:val="center"/>
        <w:rPr>
          <w:rFonts w:hint="eastAsia" w:ascii="仿宋" w:hAnsi="仿宋" w:eastAsia="仿宋" w:cs="仿宋"/>
          <w:sz w:val="24"/>
          <w:szCs w:val="24"/>
        </w:rPr>
      </w:pPr>
    </w:p>
    <w:p w14:paraId="723B484E">
      <w:pPr>
        <w:spacing w:after="0" w:line="400" w:lineRule="atLeast"/>
        <w:ind w:firstLine="480" w:firstLineChars="200"/>
        <w:jc w:val="center"/>
        <w:rPr>
          <w:rFonts w:hint="eastAsia" w:ascii="仿宋" w:hAnsi="仿宋" w:eastAsia="仿宋" w:cs="仿宋"/>
          <w:sz w:val="24"/>
          <w:szCs w:val="24"/>
        </w:rPr>
      </w:pPr>
    </w:p>
    <w:p w14:paraId="6751BDDD">
      <w:pPr>
        <w:spacing w:after="0" w:line="400" w:lineRule="atLeast"/>
        <w:ind w:firstLine="480" w:firstLineChars="200"/>
        <w:jc w:val="center"/>
        <w:rPr>
          <w:rFonts w:hint="eastAsia" w:ascii="仿宋" w:hAnsi="仿宋" w:eastAsia="仿宋" w:cs="仿宋"/>
          <w:sz w:val="24"/>
          <w:szCs w:val="24"/>
        </w:rPr>
      </w:pPr>
    </w:p>
    <w:p w14:paraId="45EDA5EB">
      <w:pPr>
        <w:spacing w:after="0" w:line="400" w:lineRule="atLeast"/>
        <w:ind w:firstLine="480" w:firstLineChars="200"/>
        <w:jc w:val="center"/>
        <w:rPr>
          <w:rFonts w:hint="eastAsia" w:ascii="仿宋" w:hAnsi="仿宋" w:eastAsia="仿宋" w:cs="仿宋"/>
          <w:sz w:val="24"/>
          <w:szCs w:val="24"/>
        </w:rPr>
      </w:pPr>
    </w:p>
    <w:p w14:paraId="49031205">
      <w:pPr>
        <w:spacing w:after="0" w:line="400" w:lineRule="atLeast"/>
        <w:ind w:firstLine="480" w:firstLineChars="200"/>
        <w:jc w:val="center"/>
        <w:rPr>
          <w:rFonts w:hint="eastAsia" w:ascii="仿宋" w:hAnsi="仿宋" w:eastAsia="仿宋" w:cs="仿宋"/>
          <w:sz w:val="24"/>
          <w:szCs w:val="24"/>
        </w:rPr>
      </w:pPr>
    </w:p>
    <w:p w14:paraId="15D72801">
      <w:pPr>
        <w:spacing w:after="0" w:line="400" w:lineRule="atLeast"/>
        <w:ind w:firstLine="480" w:firstLineChars="200"/>
        <w:jc w:val="center"/>
        <w:rPr>
          <w:rFonts w:hint="eastAsia" w:ascii="仿宋" w:hAnsi="仿宋" w:eastAsia="仿宋" w:cs="仿宋"/>
          <w:sz w:val="24"/>
          <w:szCs w:val="24"/>
        </w:rPr>
      </w:pPr>
    </w:p>
    <w:p w14:paraId="7A266E33">
      <w:pPr>
        <w:spacing w:after="0" w:line="400" w:lineRule="atLeast"/>
        <w:ind w:firstLine="480" w:firstLineChars="200"/>
        <w:jc w:val="center"/>
        <w:rPr>
          <w:rFonts w:hint="eastAsia" w:ascii="仿宋" w:hAnsi="仿宋" w:eastAsia="仿宋" w:cs="仿宋"/>
          <w:sz w:val="24"/>
          <w:szCs w:val="24"/>
        </w:rPr>
      </w:pPr>
    </w:p>
    <w:p w14:paraId="2F5E9171">
      <w:pPr>
        <w:spacing w:after="0" w:line="400" w:lineRule="atLeast"/>
        <w:ind w:firstLine="480" w:firstLineChars="200"/>
        <w:jc w:val="center"/>
        <w:rPr>
          <w:rFonts w:hint="eastAsia" w:ascii="仿宋" w:hAnsi="仿宋" w:eastAsia="仿宋" w:cs="仿宋"/>
          <w:sz w:val="24"/>
          <w:szCs w:val="24"/>
        </w:rPr>
      </w:pPr>
    </w:p>
    <w:p w14:paraId="59FE59B7">
      <w:pPr>
        <w:spacing w:after="0" w:line="400" w:lineRule="atLeast"/>
        <w:ind w:firstLine="480" w:firstLineChars="200"/>
        <w:jc w:val="center"/>
        <w:rPr>
          <w:rFonts w:hint="eastAsia" w:ascii="仿宋" w:hAnsi="仿宋" w:eastAsia="仿宋" w:cs="仿宋"/>
          <w:sz w:val="24"/>
          <w:szCs w:val="24"/>
        </w:rPr>
      </w:pPr>
    </w:p>
    <w:p w14:paraId="4D58EA00">
      <w:pPr>
        <w:spacing w:after="0" w:line="400" w:lineRule="atLeast"/>
        <w:ind w:firstLine="480" w:firstLineChars="200"/>
        <w:jc w:val="center"/>
        <w:rPr>
          <w:rFonts w:hint="eastAsia" w:ascii="仿宋" w:hAnsi="仿宋" w:eastAsia="仿宋" w:cs="仿宋"/>
          <w:sz w:val="24"/>
          <w:szCs w:val="24"/>
        </w:rPr>
      </w:pPr>
    </w:p>
    <w:p w14:paraId="6715DCD0">
      <w:pPr>
        <w:spacing w:after="0" w:line="400" w:lineRule="atLeast"/>
        <w:ind w:firstLine="480" w:firstLineChars="200"/>
        <w:jc w:val="center"/>
        <w:rPr>
          <w:rFonts w:hint="eastAsia" w:ascii="仿宋" w:hAnsi="仿宋" w:eastAsia="仿宋" w:cs="仿宋"/>
          <w:sz w:val="24"/>
          <w:szCs w:val="24"/>
        </w:rPr>
      </w:pPr>
    </w:p>
    <w:p w14:paraId="4CC4F718">
      <w:pPr>
        <w:spacing w:after="0" w:line="400" w:lineRule="atLeast"/>
        <w:ind w:firstLine="480" w:firstLineChars="200"/>
        <w:jc w:val="center"/>
        <w:rPr>
          <w:rFonts w:hint="eastAsia" w:ascii="仿宋" w:hAnsi="仿宋" w:eastAsia="仿宋" w:cs="仿宋"/>
          <w:sz w:val="24"/>
          <w:szCs w:val="24"/>
        </w:rPr>
      </w:pPr>
    </w:p>
    <w:p w14:paraId="3405ABCE">
      <w:pPr>
        <w:pStyle w:val="56"/>
        <w:rPr>
          <w:rFonts w:hint="eastAsia"/>
        </w:rPr>
      </w:pPr>
    </w:p>
    <w:p w14:paraId="3B484443">
      <w:pPr>
        <w:spacing w:after="0" w:line="400" w:lineRule="atLeast"/>
        <w:ind w:firstLine="480" w:firstLineChars="200"/>
        <w:jc w:val="center"/>
        <w:rPr>
          <w:rFonts w:hint="eastAsia" w:ascii="仿宋" w:hAnsi="仿宋" w:eastAsia="仿宋" w:cs="仿宋"/>
          <w:sz w:val="24"/>
          <w:szCs w:val="24"/>
        </w:rPr>
      </w:pPr>
    </w:p>
    <w:p w14:paraId="5E6F916F">
      <w:pPr>
        <w:spacing w:after="0" w:line="400" w:lineRule="atLeast"/>
        <w:jc w:val="center"/>
        <w:rPr>
          <w:rFonts w:hint="eastAsia" w:ascii="仿宋" w:hAnsi="仿宋" w:eastAsia="仿宋" w:cs="仿宋"/>
          <w:b/>
          <w:sz w:val="36"/>
          <w:szCs w:val="30"/>
        </w:rPr>
      </w:pPr>
      <w:r>
        <w:rPr>
          <w:rFonts w:hint="eastAsia" w:ascii="仿宋" w:hAnsi="仿宋" w:eastAsia="仿宋" w:cs="仿宋"/>
          <w:sz w:val="24"/>
          <w:szCs w:val="24"/>
        </w:rPr>
        <w:t>（结束）</w:t>
      </w:r>
    </w:p>
    <w:bookmarkEnd w:id="17"/>
    <w:p w14:paraId="5DAC291A">
      <w:pPr>
        <w:snapToGrid w:val="0"/>
        <w:spacing w:after="0" w:line="400" w:lineRule="atLeast"/>
        <w:rPr>
          <w:rFonts w:hint="eastAsia" w:ascii="仿宋" w:hAnsi="仿宋" w:eastAsia="仿宋" w:cs="仿宋"/>
        </w:rPr>
      </w:pPr>
    </w:p>
    <w:sectPr>
      <w:headerReference r:id="rId12" w:type="default"/>
      <w:footerReference r:id="rId13" w:type="default"/>
      <w:pgSz w:w="11907" w:h="16840"/>
      <w:pgMar w:top="1134" w:right="1191" w:bottom="1134" w:left="1304" w:header="454" w:footer="992" w:gutter="0"/>
      <w:pgBorders>
        <w:top w:val="none" w:sz="0" w:space="0"/>
        <w:left w:val="none" w:sz="0" w:space="0"/>
        <w:bottom w:val="none" w:sz="0" w:space="0"/>
        <w:right w:val="none" w:sz="0" w:space="0"/>
      </w:pgBorders>
      <w:cols w:space="720" w:num="1"/>
      <w:docGrid w:linePitch="381"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embedRegular r:id="rId1" w:fontKey="{CCF2D2AE-B776-4B3F-A752-BEC94DDE8EFA}"/>
  </w:font>
  <w:font w:name="仿宋">
    <w:panose1 w:val="02010609060101010101"/>
    <w:charset w:val="86"/>
    <w:family w:val="modern"/>
    <w:pitch w:val="default"/>
    <w:sig w:usb0="800002BF" w:usb1="38CF7CFA" w:usb2="00000016" w:usb3="00000000" w:csb0="00040001" w:csb1="00000000"/>
    <w:embedRegular r:id="rId2" w:fontKey="{652EAF83-2245-4A16-94AD-084591E1A1DE}"/>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20B0604020202020204"/>
    <w:charset w:val="00"/>
    <w:family w:val="roman"/>
    <w:pitch w:val="default"/>
    <w:sig w:usb0="00000000" w:usb1="00000000" w:usb2="00000000" w:usb3="00000000" w:csb0="00040001" w:csb1="00000000"/>
  </w:font>
  <w:font w:name="文鼎粗黑">
    <w:altName w:val="新宋体"/>
    <w:panose1 w:val="020B0604020202020204"/>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20B0604020202020204"/>
    <w:charset w:val="86"/>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8079B">
    <w:pPr>
      <w:pStyle w:val="35"/>
      <w:jc w:val="center"/>
    </w:pPr>
    <w:r>
      <w:fldChar w:fldCharType="begin"/>
    </w:r>
    <w:r>
      <w:instrText xml:space="preserve"> PAGE   \* MERGEFORMAT </w:instrText>
    </w:r>
    <w:r>
      <w:fldChar w:fldCharType="separate"/>
    </w:r>
    <w:r>
      <w:rPr>
        <w:lang w:val="zh-CN"/>
      </w:rPr>
      <w:t>2</w:t>
    </w:r>
    <w:r>
      <w:fldChar w:fldCharType="end"/>
    </w:r>
  </w:p>
  <w:p w14:paraId="1DB8B21B">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E9E4">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B5F27">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B9009">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4F77B">
    <w:pPr>
      <w:pStyle w:val="35"/>
      <w:framePr w:wrap="around" w:vAnchor="text" w:hAnchor="margin" w:xAlign="outside" w:y="1"/>
      <w:rPr>
        <w:rStyle w:val="61"/>
        <w:sz w:val="28"/>
        <w:szCs w:val="28"/>
      </w:rPr>
    </w:pPr>
    <w:r>
      <w:rPr>
        <w:rStyle w:val="61"/>
        <w:sz w:val="28"/>
        <w:szCs w:val="28"/>
      </w:rPr>
      <w:t xml:space="preserve">— </w:t>
    </w:r>
    <w:r>
      <w:rPr>
        <w:sz w:val="28"/>
        <w:szCs w:val="28"/>
      </w:rPr>
      <w:fldChar w:fldCharType="begin"/>
    </w:r>
    <w:r>
      <w:rPr>
        <w:rStyle w:val="61"/>
        <w:sz w:val="28"/>
        <w:szCs w:val="28"/>
      </w:rPr>
      <w:instrText xml:space="preserve">PAGE  </w:instrText>
    </w:r>
    <w:r>
      <w:rPr>
        <w:sz w:val="28"/>
        <w:szCs w:val="28"/>
      </w:rPr>
      <w:fldChar w:fldCharType="separate"/>
    </w:r>
    <w:r>
      <w:rPr>
        <w:rStyle w:val="61"/>
        <w:sz w:val="28"/>
        <w:szCs w:val="28"/>
      </w:rPr>
      <w:t>48</w:t>
    </w:r>
    <w:r>
      <w:rPr>
        <w:sz w:val="28"/>
        <w:szCs w:val="28"/>
      </w:rPr>
      <w:fldChar w:fldCharType="end"/>
    </w:r>
    <w:r>
      <w:rPr>
        <w:rStyle w:val="61"/>
        <w:sz w:val="28"/>
        <w:szCs w:val="28"/>
      </w:rPr>
      <w:t xml:space="preserve"> —</w:t>
    </w:r>
  </w:p>
  <w:p w14:paraId="6CC7101C">
    <w:pPr>
      <w:pStyle w:val="3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ABEE">
    <w:pPr>
      <w:pStyle w:val="3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360C">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25FC2">
    <w:pPr>
      <w:pStyle w:val="36"/>
      <w:rPr>
        <w:rFonts w:ascii="仿宋" w:hAnsi="仿宋" w:eastAsia="仿宋"/>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C371">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1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26"/>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8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7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48"/>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37F6639"/>
    <w:multiLevelType w:val="singleLevel"/>
    <w:tmpl w:val="037F6639"/>
    <w:lvl w:ilvl="0" w:tentative="0">
      <w:start w:val="2"/>
      <w:numFmt w:val="chineseCounting"/>
      <w:suff w:val="space"/>
      <w:lvlText w:val="第%1篇"/>
      <w:lvlJc w:val="left"/>
      <w:rPr>
        <w:rFonts w:hint="eastAsia"/>
      </w:rPr>
    </w:lvl>
  </w:abstractNum>
  <w:abstractNum w:abstractNumId="13">
    <w:nsid w:val="330C0F27"/>
    <w:multiLevelType w:val="singleLevel"/>
    <w:tmpl w:val="330C0F27"/>
    <w:lvl w:ilvl="0" w:tentative="0">
      <w:start w:val="6"/>
      <w:numFmt w:val="chineseCounting"/>
      <w:suff w:val="space"/>
      <w:lvlText w:val="第%1篇"/>
      <w:lvlJc w:val="left"/>
      <w:rPr>
        <w:rFonts w:hint="eastAsia"/>
      </w:rPr>
    </w:lvl>
  </w:abstractNum>
  <w:abstractNum w:abstractNumId="14">
    <w:nsid w:val="5CC6C52A"/>
    <w:multiLevelType w:val="singleLevel"/>
    <w:tmpl w:val="5CC6C52A"/>
    <w:lvl w:ilvl="0" w:tentative="0">
      <w:start w:val="2"/>
      <w:numFmt w:val="chineseCounting"/>
      <w:suff w:val="nothing"/>
      <w:lvlText w:val="（%1）"/>
      <w:lvlJc w:val="left"/>
      <w:rPr>
        <w:rFonts w:hint="eastAsia"/>
      </w:rPr>
    </w:lvl>
  </w:abstractNum>
  <w:abstractNum w:abstractNumId="15">
    <w:nsid w:val="6E6E6478"/>
    <w:multiLevelType w:val="singleLevel"/>
    <w:tmpl w:val="6E6E6478"/>
    <w:lvl w:ilvl="0" w:tentative="0">
      <w:start w:val="2"/>
      <w:numFmt w:val="chineseCounting"/>
      <w:suff w:val="nothing"/>
      <w:lvlText w:val="（%1）"/>
      <w:lvlJc w:val="left"/>
      <w:rPr>
        <w:rFonts w:hint="eastAsia"/>
      </w:rPr>
    </w:lvl>
  </w:abstractNum>
  <w:num w:numId="1">
    <w:abstractNumId w:val="8"/>
  </w:num>
  <w:num w:numId="2">
    <w:abstractNumId w:val="3"/>
  </w:num>
  <w:num w:numId="3">
    <w:abstractNumId w:val="9"/>
  </w:num>
  <w:num w:numId="4">
    <w:abstractNumId w:val="1"/>
  </w:num>
  <w:num w:numId="5">
    <w:abstractNumId w:val="0"/>
  </w:num>
  <w:num w:numId="6">
    <w:abstractNumId w:val="2"/>
  </w:num>
  <w:num w:numId="7">
    <w:abstractNumId w:val="11"/>
  </w:num>
  <w:num w:numId="8">
    <w:abstractNumId w:val="5"/>
  </w:num>
  <w:num w:numId="9">
    <w:abstractNumId w:val="4"/>
  </w:num>
  <w:num w:numId="10">
    <w:abstractNumId w:val="10"/>
  </w:num>
  <w:num w:numId="11">
    <w:abstractNumId w:val="7"/>
  </w:num>
  <w:num w:numId="12">
    <w:abstractNumId w:val="6"/>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5MTgxMTE4YjBkOWEwNzY2YTI5NjZlODE0NzA3ZWIifQ=="/>
    <w:docVar w:name="KSO_WPS_MARK_KEY" w:val="73c59cea-9adb-435d-9a5c-aeb5c981103e"/>
  </w:docVars>
  <w:rsids>
    <w:rsidRoot w:val="00172A27"/>
    <w:rsid w:val="00000C69"/>
    <w:rsid w:val="00003108"/>
    <w:rsid w:val="000044D3"/>
    <w:rsid w:val="00004AAF"/>
    <w:rsid w:val="000052EA"/>
    <w:rsid w:val="000054E6"/>
    <w:rsid w:val="00005558"/>
    <w:rsid w:val="00007126"/>
    <w:rsid w:val="00016B79"/>
    <w:rsid w:val="00021566"/>
    <w:rsid w:val="00033AC0"/>
    <w:rsid w:val="000345CF"/>
    <w:rsid w:val="00035296"/>
    <w:rsid w:val="0003632F"/>
    <w:rsid w:val="00036404"/>
    <w:rsid w:val="000462E4"/>
    <w:rsid w:val="00047C5E"/>
    <w:rsid w:val="0005298B"/>
    <w:rsid w:val="00053673"/>
    <w:rsid w:val="00054C6C"/>
    <w:rsid w:val="000576E1"/>
    <w:rsid w:val="00063981"/>
    <w:rsid w:val="00067F21"/>
    <w:rsid w:val="0007202E"/>
    <w:rsid w:val="00081A78"/>
    <w:rsid w:val="00093DDF"/>
    <w:rsid w:val="000970F6"/>
    <w:rsid w:val="000A1644"/>
    <w:rsid w:val="000A164E"/>
    <w:rsid w:val="000A4FED"/>
    <w:rsid w:val="000A56D3"/>
    <w:rsid w:val="000A6F52"/>
    <w:rsid w:val="000B1F31"/>
    <w:rsid w:val="000B2BD5"/>
    <w:rsid w:val="000B7377"/>
    <w:rsid w:val="000B7F54"/>
    <w:rsid w:val="000C209F"/>
    <w:rsid w:val="000C6C26"/>
    <w:rsid w:val="000D36B1"/>
    <w:rsid w:val="000D6CB1"/>
    <w:rsid w:val="000D7469"/>
    <w:rsid w:val="000E1316"/>
    <w:rsid w:val="000E3259"/>
    <w:rsid w:val="000F079D"/>
    <w:rsid w:val="000F554A"/>
    <w:rsid w:val="000F7DBF"/>
    <w:rsid w:val="00100639"/>
    <w:rsid w:val="00105637"/>
    <w:rsid w:val="00112951"/>
    <w:rsid w:val="00116856"/>
    <w:rsid w:val="001169F3"/>
    <w:rsid w:val="00120259"/>
    <w:rsid w:val="001235AA"/>
    <w:rsid w:val="00124026"/>
    <w:rsid w:val="001300C2"/>
    <w:rsid w:val="00133D16"/>
    <w:rsid w:val="00134E08"/>
    <w:rsid w:val="00143C6A"/>
    <w:rsid w:val="00147FB4"/>
    <w:rsid w:val="0015011C"/>
    <w:rsid w:val="00150429"/>
    <w:rsid w:val="001571C8"/>
    <w:rsid w:val="00160A78"/>
    <w:rsid w:val="001644DA"/>
    <w:rsid w:val="00165EDF"/>
    <w:rsid w:val="00166D55"/>
    <w:rsid w:val="00172A27"/>
    <w:rsid w:val="001773AA"/>
    <w:rsid w:val="00180ACB"/>
    <w:rsid w:val="0019041C"/>
    <w:rsid w:val="00191F10"/>
    <w:rsid w:val="00192A6E"/>
    <w:rsid w:val="00195E5A"/>
    <w:rsid w:val="001975CB"/>
    <w:rsid w:val="00197A13"/>
    <w:rsid w:val="001A6DCC"/>
    <w:rsid w:val="001B3DBD"/>
    <w:rsid w:val="001B4377"/>
    <w:rsid w:val="001B7F7C"/>
    <w:rsid w:val="001C1A34"/>
    <w:rsid w:val="001C2935"/>
    <w:rsid w:val="001C3B71"/>
    <w:rsid w:val="001D1E46"/>
    <w:rsid w:val="001D2DCD"/>
    <w:rsid w:val="001D4DF9"/>
    <w:rsid w:val="001D5055"/>
    <w:rsid w:val="001E5CAC"/>
    <w:rsid w:val="001E725F"/>
    <w:rsid w:val="001F1AF7"/>
    <w:rsid w:val="001F3151"/>
    <w:rsid w:val="001F4964"/>
    <w:rsid w:val="001F5AC1"/>
    <w:rsid w:val="001F7063"/>
    <w:rsid w:val="00202B04"/>
    <w:rsid w:val="00204936"/>
    <w:rsid w:val="002100EE"/>
    <w:rsid w:val="00210D40"/>
    <w:rsid w:val="002212D5"/>
    <w:rsid w:val="00222097"/>
    <w:rsid w:val="00225153"/>
    <w:rsid w:val="0023174C"/>
    <w:rsid w:val="00233364"/>
    <w:rsid w:val="002402CE"/>
    <w:rsid w:val="002512DD"/>
    <w:rsid w:val="00252972"/>
    <w:rsid w:val="002643C1"/>
    <w:rsid w:val="00271509"/>
    <w:rsid w:val="00271D47"/>
    <w:rsid w:val="002721EA"/>
    <w:rsid w:val="00274563"/>
    <w:rsid w:val="00274D2E"/>
    <w:rsid w:val="00280E8A"/>
    <w:rsid w:val="002815D1"/>
    <w:rsid w:val="002828EE"/>
    <w:rsid w:val="00285164"/>
    <w:rsid w:val="0028647E"/>
    <w:rsid w:val="00291710"/>
    <w:rsid w:val="00295FEF"/>
    <w:rsid w:val="002A4956"/>
    <w:rsid w:val="002A6710"/>
    <w:rsid w:val="002B7904"/>
    <w:rsid w:val="002C2E6E"/>
    <w:rsid w:val="002C402E"/>
    <w:rsid w:val="002C5E8A"/>
    <w:rsid w:val="002C7E2B"/>
    <w:rsid w:val="002E0165"/>
    <w:rsid w:val="002E2567"/>
    <w:rsid w:val="002E4931"/>
    <w:rsid w:val="002E676E"/>
    <w:rsid w:val="002E6EFA"/>
    <w:rsid w:val="002F3DE3"/>
    <w:rsid w:val="002F3F4B"/>
    <w:rsid w:val="002F5012"/>
    <w:rsid w:val="002F632E"/>
    <w:rsid w:val="00303714"/>
    <w:rsid w:val="00305F87"/>
    <w:rsid w:val="00310AF9"/>
    <w:rsid w:val="00315742"/>
    <w:rsid w:val="003163B3"/>
    <w:rsid w:val="0031684F"/>
    <w:rsid w:val="00320A06"/>
    <w:rsid w:val="003350F8"/>
    <w:rsid w:val="0033722D"/>
    <w:rsid w:val="00337568"/>
    <w:rsid w:val="00341DEB"/>
    <w:rsid w:val="0034597F"/>
    <w:rsid w:val="00346167"/>
    <w:rsid w:val="00346A3D"/>
    <w:rsid w:val="00350C20"/>
    <w:rsid w:val="00353FDF"/>
    <w:rsid w:val="00354721"/>
    <w:rsid w:val="003548FA"/>
    <w:rsid w:val="00361427"/>
    <w:rsid w:val="003634C3"/>
    <w:rsid w:val="0036393F"/>
    <w:rsid w:val="0036458B"/>
    <w:rsid w:val="00364D70"/>
    <w:rsid w:val="003657BA"/>
    <w:rsid w:val="00371D2F"/>
    <w:rsid w:val="00377842"/>
    <w:rsid w:val="0038282F"/>
    <w:rsid w:val="00382854"/>
    <w:rsid w:val="00383833"/>
    <w:rsid w:val="00384161"/>
    <w:rsid w:val="00387610"/>
    <w:rsid w:val="00396A86"/>
    <w:rsid w:val="003973D3"/>
    <w:rsid w:val="00397AB2"/>
    <w:rsid w:val="003A0892"/>
    <w:rsid w:val="003A0F6C"/>
    <w:rsid w:val="003A2452"/>
    <w:rsid w:val="003A449E"/>
    <w:rsid w:val="003A71F3"/>
    <w:rsid w:val="003B19F5"/>
    <w:rsid w:val="003C30B5"/>
    <w:rsid w:val="003C321A"/>
    <w:rsid w:val="003C3456"/>
    <w:rsid w:val="003D0E0A"/>
    <w:rsid w:val="003D25C8"/>
    <w:rsid w:val="003D547C"/>
    <w:rsid w:val="003D628B"/>
    <w:rsid w:val="003E2E06"/>
    <w:rsid w:val="003E4B3D"/>
    <w:rsid w:val="003E5106"/>
    <w:rsid w:val="003E5F78"/>
    <w:rsid w:val="003F4F08"/>
    <w:rsid w:val="003F58D5"/>
    <w:rsid w:val="00402B32"/>
    <w:rsid w:val="00406750"/>
    <w:rsid w:val="00410C93"/>
    <w:rsid w:val="00411B4A"/>
    <w:rsid w:val="00417235"/>
    <w:rsid w:val="00434DC8"/>
    <w:rsid w:val="0043627D"/>
    <w:rsid w:val="00440319"/>
    <w:rsid w:val="00445047"/>
    <w:rsid w:val="00462878"/>
    <w:rsid w:val="00463C18"/>
    <w:rsid w:val="00464C97"/>
    <w:rsid w:val="00470DF4"/>
    <w:rsid w:val="00471161"/>
    <w:rsid w:val="00474525"/>
    <w:rsid w:val="00476101"/>
    <w:rsid w:val="004766EA"/>
    <w:rsid w:val="00476B62"/>
    <w:rsid w:val="00480AB2"/>
    <w:rsid w:val="004939F3"/>
    <w:rsid w:val="004953EC"/>
    <w:rsid w:val="004A0DE1"/>
    <w:rsid w:val="004A1E2A"/>
    <w:rsid w:val="004A2410"/>
    <w:rsid w:val="004A27AC"/>
    <w:rsid w:val="004B3BF7"/>
    <w:rsid w:val="004B7483"/>
    <w:rsid w:val="004C1DD0"/>
    <w:rsid w:val="004C3C70"/>
    <w:rsid w:val="004C64E4"/>
    <w:rsid w:val="004C7CAE"/>
    <w:rsid w:val="004D0A98"/>
    <w:rsid w:val="004D5010"/>
    <w:rsid w:val="004E2483"/>
    <w:rsid w:val="004E3BB0"/>
    <w:rsid w:val="004E55DB"/>
    <w:rsid w:val="004E76D1"/>
    <w:rsid w:val="004F1F25"/>
    <w:rsid w:val="004F239C"/>
    <w:rsid w:val="004F2EFF"/>
    <w:rsid w:val="004F2FCB"/>
    <w:rsid w:val="00502B2F"/>
    <w:rsid w:val="00503827"/>
    <w:rsid w:val="00512D00"/>
    <w:rsid w:val="00513A5F"/>
    <w:rsid w:val="00514179"/>
    <w:rsid w:val="00520A91"/>
    <w:rsid w:val="00520C01"/>
    <w:rsid w:val="00542A49"/>
    <w:rsid w:val="005432FD"/>
    <w:rsid w:val="005438B1"/>
    <w:rsid w:val="005460D5"/>
    <w:rsid w:val="00551402"/>
    <w:rsid w:val="00552F85"/>
    <w:rsid w:val="005565E1"/>
    <w:rsid w:val="00563DCD"/>
    <w:rsid w:val="00565222"/>
    <w:rsid w:val="00565593"/>
    <w:rsid w:val="00566A85"/>
    <w:rsid w:val="00570486"/>
    <w:rsid w:val="00571F39"/>
    <w:rsid w:val="00573AE3"/>
    <w:rsid w:val="00587A65"/>
    <w:rsid w:val="005902D9"/>
    <w:rsid w:val="00594E10"/>
    <w:rsid w:val="00596AB7"/>
    <w:rsid w:val="00596CB3"/>
    <w:rsid w:val="005A0554"/>
    <w:rsid w:val="005A1EA7"/>
    <w:rsid w:val="005A3168"/>
    <w:rsid w:val="005B1E46"/>
    <w:rsid w:val="005B2C48"/>
    <w:rsid w:val="005B3563"/>
    <w:rsid w:val="005B3EC8"/>
    <w:rsid w:val="005C42AC"/>
    <w:rsid w:val="005C4F84"/>
    <w:rsid w:val="005C59A0"/>
    <w:rsid w:val="005C7133"/>
    <w:rsid w:val="005D703E"/>
    <w:rsid w:val="005D7A14"/>
    <w:rsid w:val="005D7BC2"/>
    <w:rsid w:val="005D7D6C"/>
    <w:rsid w:val="005E2179"/>
    <w:rsid w:val="005E3B8D"/>
    <w:rsid w:val="005E5E60"/>
    <w:rsid w:val="005F1C2A"/>
    <w:rsid w:val="005F34B2"/>
    <w:rsid w:val="00600BDD"/>
    <w:rsid w:val="00603623"/>
    <w:rsid w:val="00604D17"/>
    <w:rsid w:val="00605426"/>
    <w:rsid w:val="0060601B"/>
    <w:rsid w:val="0061181D"/>
    <w:rsid w:val="00613410"/>
    <w:rsid w:val="00613A26"/>
    <w:rsid w:val="00617986"/>
    <w:rsid w:val="00621636"/>
    <w:rsid w:val="00624EF0"/>
    <w:rsid w:val="00625FEF"/>
    <w:rsid w:val="00626CC1"/>
    <w:rsid w:val="006323B3"/>
    <w:rsid w:val="00635276"/>
    <w:rsid w:val="006407AD"/>
    <w:rsid w:val="00645816"/>
    <w:rsid w:val="00647401"/>
    <w:rsid w:val="00651723"/>
    <w:rsid w:val="00654A48"/>
    <w:rsid w:val="0065651B"/>
    <w:rsid w:val="0065662F"/>
    <w:rsid w:val="00663B88"/>
    <w:rsid w:val="00664607"/>
    <w:rsid w:val="006657C6"/>
    <w:rsid w:val="00670089"/>
    <w:rsid w:val="006718E9"/>
    <w:rsid w:val="00672193"/>
    <w:rsid w:val="00672F76"/>
    <w:rsid w:val="00673D4A"/>
    <w:rsid w:val="006757E8"/>
    <w:rsid w:val="00684415"/>
    <w:rsid w:val="00684E51"/>
    <w:rsid w:val="006901A2"/>
    <w:rsid w:val="006911B8"/>
    <w:rsid w:val="0069492D"/>
    <w:rsid w:val="006A100B"/>
    <w:rsid w:val="006A3285"/>
    <w:rsid w:val="006B0890"/>
    <w:rsid w:val="006B72DE"/>
    <w:rsid w:val="006C5FC1"/>
    <w:rsid w:val="006D38C3"/>
    <w:rsid w:val="006D44E1"/>
    <w:rsid w:val="006D7E98"/>
    <w:rsid w:val="006E21FA"/>
    <w:rsid w:val="006E5462"/>
    <w:rsid w:val="006F0FB7"/>
    <w:rsid w:val="006F45EE"/>
    <w:rsid w:val="00703D67"/>
    <w:rsid w:val="007044F4"/>
    <w:rsid w:val="00704E5D"/>
    <w:rsid w:val="00705739"/>
    <w:rsid w:val="00726088"/>
    <w:rsid w:val="00730B6A"/>
    <w:rsid w:val="00733AE6"/>
    <w:rsid w:val="00736D88"/>
    <w:rsid w:val="00736DD2"/>
    <w:rsid w:val="0074681C"/>
    <w:rsid w:val="00746EC2"/>
    <w:rsid w:val="00747FD4"/>
    <w:rsid w:val="00755EE2"/>
    <w:rsid w:val="007660F4"/>
    <w:rsid w:val="00770E6A"/>
    <w:rsid w:val="00774581"/>
    <w:rsid w:val="00777EBE"/>
    <w:rsid w:val="0078251A"/>
    <w:rsid w:val="00791CFC"/>
    <w:rsid w:val="007959AC"/>
    <w:rsid w:val="007A05F0"/>
    <w:rsid w:val="007A20E0"/>
    <w:rsid w:val="007A3FCD"/>
    <w:rsid w:val="007B2204"/>
    <w:rsid w:val="007B2709"/>
    <w:rsid w:val="007B2BE6"/>
    <w:rsid w:val="007B2D20"/>
    <w:rsid w:val="007B324C"/>
    <w:rsid w:val="007C649E"/>
    <w:rsid w:val="007C7D15"/>
    <w:rsid w:val="007D36EB"/>
    <w:rsid w:val="007E23E0"/>
    <w:rsid w:val="007E4B3C"/>
    <w:rsid w:val="007E6D78"/>
    <w:rsid w:val="007E6E84"/>
    <w:rsid w:val="007F251E"/>
    <w:rsid w:val="007F4D7F"/>
    <w:rsid w:val="00802B85"/>
    <w:rsid w:val="00810B90"/>
    <w:rsid w:val="0081156A"/>
    <w:rsid w:val="008126B2"/>
    <w:rsid w:val="00815274"/>
    <w:rsid w:val="00817AB7"/>
    <w:rsid w:val="00821631"/>
    <w:rsid w:val="00823BE7"/>
    <w:rsid w:val="00827398"/>
    <w:rsid w:val="00834630"/>
    <w:rsid w:val="008362B7"/>
    <w:rsid w:val="00841940"/>
    <w:rsid w:val="00842974"/>
    <w:rsid w:val="0085192C"/>
    <w:rsid w:val="0085550A"/>
    <w:rsid w:val="008616EF"/>
    <w:rsid w:val="00863C25"/>
    <w:rsid w:val="008759A7"/>
    <w:rsid w:val="00875A42"/>
    <w:rsid w:val="00876DB5"/>
    <w:rsid w:val="00877A7D"/>
    <w:rsid w:val="008808B8"/>
    <w:rsid w:val="008871F9"/>
    <w:rsid w:val="008904A8"/>
    <w:rsid w:val="008A61F4"/>
    <w:rsid w:val="008B2E2F"/>
    <w:rsid w:val="008C1103"/>
    <w:rsid w:val="008C510F"/>
    <w:rsid w:val="008D2DAB"/>
    <w:rsid w:val="008D4322"/>
    <w:rsid w:val="008E2EEF"/>
    <w:rsid w:val="008E2F5A"/>
    <w:rsid w:val="008E4262"/>
    <w:rsid w:val="008E493E"/>
    <w:rsid w:val="008E66B8"/>
    <w:rsid w:val="008E7A31"/>
    <w:rsid w:val="008F0823"/>
    <w:rsid w:val="008F1246"/>
    <w:rsid w:val="008F1988"/>
    <w:rsid w:val="00900F6D"/>
    <w:rsid w:val="009023F3"/>
    <w:rsid w:val="0090383C"/>
    <w:rsid w:val="00904E53"/>
    <w:rsid w:val="00910AD0"/>
    <w:rsid w:val="00912132"/>
    <w:rsid w:val="00912357"/>
    <w:rsid w:val="00913319"/>
    <w:rsid w:val="009147C6"/>
    <w:rsid w:val="00921198"/>
    <w:rsid w:val="00922FAD"/>
    <w:rsid w:val="00924F0A"/>
    <w:rsid w:val="0092708B"/>
    <w:rsid w:val="0093509D"/>
    <w:rsid w:val="00937713"/>
    <w:rsid w:val="00950C59"/>
    <w:rsid w:val="0095235E"/>
    <w:rsid w:val="009607C0"/>
    <w:rsid w:val="00961180"/>
    <w:rsid w:val="00966820"/>
    <w:rsid w:val="00970652"/>
    <w:rsid w:val="009757FE"/>
    <w:rsid w:val="00976929"/>
    <w:rsid w:val="00980037"/>
    <w:rsid w:val="00983B43"/>
    <w:rsid w:val="00995BD6"/>
    <w:rsid w:val="009A2343"/>
    <w:rsid w:val="009A2B8E"/>
    <w:rsid w:val="009B0B39"/>
    <w:rsid w:val="009B4C5A"/>
    <w:rsid w:val="009C0983"/>
    <w:rsid w:val="009C15CF"/>
    <w:rsid w:val="009C3034"/>
    <w:rsid w:val="009C5665"/>
    <w:rsid w:val="009C700E"/>
    <w:rsid w:val="009D040B"/>
    <w:rsid w:val="009E5822"/>
    <w:rsid w:val="009E737D"/>
    <w:rsid w:val="009F0117"/>
    <w:rsid w:val="009F0606"/>
    <w:rsid w:val="009F758D"/>
    <w:rsid w:val="00A024EB"/>
    <w:rsid w:val="00A03977"/>
    <w:rsid w:val="00A058D4"/>
    <w:rsid w:val="00A13AB1"/>
    <w:rsid w:val="00A20D1E"/>
    <w:rsid w:val="00A217DE"/>
    <w:rsid w:val="00A26FF7"/>
    <w:rsid w:val="00A30D6F"/>
    <w:rsid w:val="00A323C7"/>
    <w:rsid w:val="00A33BCB"/>
    <w:rsid w:val="00A350F8"/>
    <w:rsid w:val="00A35C64"/>
    <w:rsid w:val="00A3689C"/>
    <w:rsid w:val="00A404F8"/>
    <w:rsid w:val="00A41BDB"/>
    <w:rsid w:val="00A445DC"/>
    <w:rsid w:val="00A44BEA"/>
    <w:rsid w:val="00A522FD"/>
    <w:rsid w:val="00A55652"/>
    <w:rsid w:val="00A6208F"/>
    <w:rsid w:val="00A633C7"/>
    <w:rsid w:val="00A70EBB"/>
    <w:rsid w:val="00A711C6"/>
    <w:rsid w:val="00A71BE9"/>
    <w:rsid w:val="00A73067"/>
    <w:rsid w:val="00A73951"/>
    <w:rsid w:val="00A73DDF"/>
    <w:rsid w:val="00A83DD5"/>
    <w:rsid w:val="00A84863"/>
    <w:rsid w:val="00A92B77"/>
    <w:rsid w:val="00A93942"/>
    <w:rsid w:val="00A95D95"/>
    <w:rsid w:val="00A96732"/>
    <w:rsid w:val="00A977EC"/>
    <w:rsid w:val="00A97C3C"/>
    <w:rsid w:val="00AA14D8"/>
    <w:rsid w:val="00AA3FD1"/>
    <w:rsid w:val="00AA5668"/>
    <w:rsid w:val="00AB0CBA"/>
    <w:rsid w:val="00AB55E1"/>
    <w:rsid w:val="00AB5ED3"/>
    <w:rsid w:val="00AB6B0C"/>
    <w:rsid w:val="00AB70CD"/>
    <w:rsid w:val="00AB74FC"/>
    <w:rsid w:val="00AC48B3"/>
    <w:rsid w:val="00AC659B"/>
    <w:rsid w:val="00AC7AC9"/>
    <w:rsid w:val="00AD01EF"/>
    <w:rsid w:val="00AD370B"/>
    <w:rsid w:val="00AD3A6B"/>
    <w:rsid w:val="00AE1920"/>
    <w:rsid w:val="00AF01B3"/>
    <w:rsid w:val="00AF0F13"/>
    <w:rsid w:val="00AF7992"/>
    <w:rsid w:val="00B00AB3"/>
    <w:rsid w:val="00B02830"/>
    <w:rsid w:val="00B13166"/>
    <w:rsid w:val="00B14C52"/>
    <w:rsid w:val="00B200AA"/>
    <w:rsid w:val="00B25710"/>
    <w:rsid w:val="00B34F73"/>
    <w:rsid w:val="00B37823"/>
    <w:rsid w:val="00B478C3"/>
    <w:rsid w:val="00B61348"/>
    <w:rsid w:val="00B6263F"/>
    <w:rsid w:val="00B67114"/>
    <w:rsid w:val="00B742F9"/>
    <w:rsid w:val="00B74F95"/>
    <w:rsid w:val="00B75449"/>
    <w:rsid w:val="00B8362D"/>
    <w:rsid w:val="00B847F4"/>
    <w:rsid w:val="00B86EB7"/>
    <w:rsid w:val="00B917C4"/>
    <w:rsid w:val="00BA162D"/>
    <w:rsid w:val="00BA527C"/>
    <w:rsid w:val="00BB2C01"/>
    <w:rsid w:val="00BB7494"/>
    <w:rsid w:val="00BC6A1C"/>
    <w:rsid w:val="00BE07A9"/>
    <w:rsid w:val="00BE1D91"/>
    <w:rsid w:val="00BE6AED"/>
    <w:rsid w:val="00BF38CF"/>
    <w:rsid w:val="00BF50B8"/>
    <w:rsid w:val="00BF5230"/>
    <w:rsid w:val="00C078E5"/>
    <w:rsid w:val="00C1090C"/>
    <w:rsid w:val="00C11E75"/>
    <w:rsid w:val="00C161BB"/>
    <w:rsid w:val="00C240C8"/>
    <w:rsid w:val="00C26513"/>
    <w:rsid w:val="00C328DD"/>
    <w:rsid w:val="00C37F72"/>
    <w:rsid w:val="00C420C1"/>
    <w:rsid w:val="00C4326D"/>
    <w:rsid w:val="00C4384B"/>
    <w:rsid w:val="00C45963"/>
    <w:rsid w:val="00C472B8"/>
    <w:rsid w:val="00C512FD"/>
    <w:rsid w:val="00C5264E"/>
    <w:rsid w:val="00C53124"/>
    <w:rsid w:val="00C53B2E"/>
    <w:rsid w:val="00C57B1E"/>
    <w:rsid w:val="00C61564"/>
    <w:rsid w:val="00C6160A"/>
    <w:rsid w:val="00C6672F"/>
    <w:rsid w:val="00C708F1"/>
    <w:rsid w:val="00C77127"/>
    <w:rsid w:val="00C81B5D"/>
    <w:rsid w:val="00C84E04"/>
    <w:rsid w:val="00C90D86"/>
    <w:rsid w:val="00C90F1B"/>
    <w:rsid w:val="00C910BE"/>
    <w:rsid w:val="00C922BE"/>
    <w:rsid w:val="00C9254F"/>
    <w:rsid w:val="00CA2E82"/>
    <w:rsid w:val="00CA7415"/>
    <w:rsid w:val="00CB22E8"/>
    <w:rsid w:val="00CB265C"/>
    <w:rsid w:val="00CB29E1"/>
    <w:rsid w:val="00CB3A5B"/>
    <w:rsid w:val="00CB7A07"/>
    <w:rsid w:val="00CC4D4D"/>
    <w:rsid w:val="00CC59BB"/>
    <w:rsid w:val="00CD2CCC"/>
    <w:rsid w:val="00CD635D"/>
    <w:rsid w:val="00CD7CED"/>
    <w:rsid w:val="00CE04C7"/>
    <w:rsid w:val="00CE531B"/>
    <w:rsid w:val="00CF156B"/>
    <w:rsid w:val="00CF1E02"/>
    <w:rsid w:val="00CF597A"/>
    <w:rsid w:val="00D04035"/>
    <w:rsid w:val="00D05BAA"/>
    <w:rsid w:val="00D12CB6"/>
    <w:rsid w:val="00D13B7A"/>
    <w:rsid w:val="00D141C0"/>
    <w:rsid w:val="00D17987"/>
    <w:rsid w:val="00D22C4B"/>
    <w:rsid w:val="00D230C7"/>
    <w:rsid w:val="00D23E7D"/>
    <w:rsid w:val="00D2405F"/>
    <w:rsid w:val="00D30C7F"/>
    <w:rsid w:val="00D41BA9"/>
    <w:rsid w:val="00D51836"/>
    <w:rsid w:val="00D54D92"/>
    <w:rsid w:val="00D612C2"/>
    <w:rsid w:val="00D66E81"/>
    <w:rsid w:val="00D72338"/>
    <w:rsid w:val="00D745E0"/>
    <w:rsid w:val="00D76AA3"/>
    <w:rsid w:val="00D80604"/>
    <w:rsid w:val="00D81070"/>
    <w:rsid w:val="00D85417"/>
    <w:rsid w:val="00D97AFC"/>
    <w:rsid w:val="00DA086B"/>
    <w:rsid w:val="00DA6DA1"/>
    <w:rsid w:val="00DA7E05"/>
    <w:rsid w:val="00DB040F"/>
    <w:rsid w:val="00DB2298"/>
    <w:rsid w:val="00DB3799"/>
    <w:rsid w:val="00DB386D"/>
    <w:rsid w:val="00DB4794"/>
    <w:rsid w:val="00DB5C3E"/>
    <w:rsid w:val="00DB628E"/>
    <w:rsid w:val="00DC3583"/>
    <w:rsid w:val="00DD0EA1"/>
    <w:rsid w:val="00DD3791"/>
    <w:rsid w:val="00DD3C1B"/>
    <w:rsid w:val="00DD46CB"/>
    <w:rsid w:val="00DF5590"/>
    <w:rsid w:val="00DF782C"/>
    <w:rsid w:val="00E030A0"/>
    <w:rsid w:val="00E057E4"/>
    <w:rsid w:val="00E05B54"/>
    <w:rsid w:val="00E10724"/>
    <w:rsid w:val="00E11690"/>
    <w:rsid w:val="00E124E3"/>
    <w:rsid w:val="00E14812"/>
    <w:rsid w:val="00E14B39"/>
    <w:rsid w:val="00E15DDE"/>
    <w:rsid w:val="00E2120B"/>
    <w:rsid w:val="00E221C6"/>
    <w:rsid w:val="00E2339E"/>
    <w:rsid w:val="00E237E0"/>
    <w:rsid w:val="00E27C1B"/>
    <w:rsid w:val="00E3245B"/>
    <w:rsid w:val="00E34F35"/>
    <w:rsid w:val="00E35EC5"/>
    <w:rsid w:val="00E3707B"/>
    <w:rsid w:val="00E43D8F"/>
    <w:rsid w:val="00E50685"/>
    <w:rsid w:val="00E54B00"/>
    <w:rsid w:val="00E55926"/>
    <w:rsid w:val="00E57816"/>
    <w:rsid w:val="00E57BFD"/>
    <w:rsid w:val="00E57F6B"/>
    <w:rsid w:val="00E657AC"/>
    <w:rsid w:val="00E70694"/>
    <w:rsid w:val="00E7234F"/>
    <w:rsid w:val="00E7342C"/>
    <w:rsid w:val="00E82F45"/>
    <w:rsid w:val="00E84B15"/>
    <w:rsid w:val="00E85169"/>
    <w:rsid w:val="00EA010E"/>
    <w:rsid w:val="00EA19FE"/>
    <w:rsid w:val="00EA7574"/>
    <w:rsid w:val="00EB0108"/>
    <w:rsid w:val="00EB1E33"/>
    <w:rsid w:val="00EC0881"/>
    <w:rsid w:val="00EC1090"/>
    <w:rsid w:val="00EC135D"/>
    <w:rsid w:val="00ED3E7E"/>
    <w:rsid w:val="00ED4EC8"/>
    <w:rsid w:val="00EE07EF"/>
    <w:rsid w:val="00EE0EF5"/>
    <w:rsid w:val="00EF5B2F"/>
    <w:rsid w:val="00F000F0"/>
    <w:rsid w:val="00F03199"/>
    <w:rsid w:val="00F06938"/>
    <w:rsid w:val="00F10A0D"/>
    <w:rsid w:val="00F14703"/>
    <w:rsid w:val="00F15DA4"/>
    <w:rsid w:val="00F25300"/>
    <w:rsid w:val="00F25A01"/>
    <w:rsid w:val="00F33B5B"/>
    <w:rsid w:val="00F34437"/>
    <w:rsid w:val="00F35457"/>
    <w:rsid w:val="00F3595B"/>
    <w:rsid w:val="00F426A6"/>
    <w:rsid w:val="00F429FD"/>
    <w:rsid w:val="00F45C2A"/>
    <w:rsid w:val="00F506EC"/>
    <w:rsid w:val="00F543F1"/>
    <w:rsid w:val="00F56399"/>
    <w:rsid w:val="00F63740"/>
    <w:rsid w:val="00F72465"/>
    <w:rsid w:val="00F7622F"/>
    <w:rsid w:val="00F7750A"/>
    <w:rsid w:val="00F80006"/>
    <w:rsid w:val="00F80084"/>
    <w:rsid w:val="00F81C17"/>
    <w:rsid w:val="00F90CE4"/>
    <w:rsid w:val="00F9439A"/>
    <w:rsid w:val="00F95676"/>
    <w:rsid w:val="00FA22FF"/>
    <w:rsid w:val="00FA5647"/>
    <w:rsid w:val="00FA7457"/>
    <w:rsid w:val="00FB0486"/>
    <w:rsid w:val="00FB07DC"/>
    <w:rsid w:val="00FB48EF"/>
    <w:rsid w:val="00FB5FAE"/>
    <w:rsid w:val="00FC2313"/>
    <w:rsid w:val="00FC2F1D"/>
    <w:rsid w:val="00FC4012"/>
    <w:rsid w:val="00FC6BB7"/>
    <w:rsid w:val="00FD2470"/>
    <w:rsid w:val="00FD3074"/>
    <w:rsid w:val="00FD5823"/>
    <w:rsid w:val="00FE0CA9"/>
    <w:rsid w:val="00FE1C27"/>
    <w:rsid w:val="00FE5C31"/>
    <w:rsid w:val="00FF1D5A"/>
    <w:rsid w:val="00FF748B"/>
    <w:rsid w:val="018661CC"/>
    <w:rsid w:val="01A4192D"/>
    <w:rsid w:val="01D218A0"/>
    <w:rsid w:val="0284126D"/>
    <w:rsid w:val="02945A10"/>
    <w:rsid w:val="03050CC8"/>
    <w:rsid w:val="03377822"/>
    <w:rsid w:val="03F83A32"/>
    <w:rsid w:val="04076CF6"/>
    <w:rsid w:val="0430110F"/>
    <w:rsid w:val="04921702"/>
    <w:rsid w:val="049D0253"/>
    <w:rsid w:val="04DD7973"/>
    <w:rsid w:val="05475AC8"/>
    <w:rsid w:val="055A7E0C"/>
    <w:rsid w:val="055B26F7"/>
    <w:rsid w:val="05940AC6"/>
    <w:rsid w:val="05B20F4D"/>
    <w:rsid w:val="05C30637"/>
    <w:rsid w:val="05C94D68"/>
    <w:rsid w:val="060C7EB6"/>
    <w:rsid w:val="064222D0"/>
    <w:rsid w:val="06691F53"/>
    <w:rsid w:val="067032E2"/>
    <w:rsid w:val="06982838"/>
    <w:rsid w:val="06D860E7"/>
    <w:rsid w:val="06FE6D85"/>
    <w:rsid w:val="0740553E"/>
    <w:rsid w:val="07950B26"/>
    <w:rsid w:val="07C873B4"/>
    <w:rsid w:val="07D569B7"/>
    <w:rsid w:val="08057A5A"/>
    <w:rsid w:val="080A7BAE"/>
    <w:rsid w:val="080D4B60"/>
    <w:rsid w:val="08422A5C"/>
    <w:rsid w:val="08531098"/>
    <w:rsid w:val="08BD0334"/>
    <w:rsid w:val="08D77648"/>
    <w:rsid w:val="09237049"/>
    <w:rsid w:val="092E7352"/>
    <w:rsid w:val="093920B1"/>
    <w:rsid w:val="096C3B16"/>
    <w:rsid w:val="09E23830"/>
    <w:rsid w:val="09E537F2"/>
    <w:rsid w:val="0A144909"/>
    <w:rsid w:val="0A4F320E"/>
    <w:rsid w:val="0A5C0DD6"/>
    <w:rsid w:val="0AA562AE"/>
    <w:rsid w:val="0ADC4393"/>
    <w:rsid w:val="0B354AFA"/>
    <w:rsid w:val="0B685C72"/>
    <w:rsid w:val="0BB52B8D"/>
    <w:rsid w:val="0BC55E7E"/>
    <w:rsid w:val="0C492C31"/>
    <w:rsid w:val="0C917B0E"/>
    <w:rsid w:val="0C920D41"/>
    <w:rsid w:val="0CAB41A3"/>
    <w:rsid w:val="0CAD0B99"/>
    <w:rsid w:val="0CE55DCC"/>
    <w:rsid w:val="0D2B56FB"/>
    <w:rsid w:val="0D330BC5"/>
    <w:rsid w:val="0D595993"/>
    <w:rsid w:val="0E144077"/>
    <w:rsid w:val="0F203842"/>
    <w:rsid w:val="0FAB6018"/>
    <w:rsid w:val="0FEF2B65"/>
    <w:rsid w:val="0FF37A32"/>
    <w:rsid w:val="1029192A"/>
    <w:rsid w:val="106C2D6C"/>
    <w:rsid w:val="10A51DDA"/>
    <w:rsid w:val="10AD0C8E"/>
    <w:rsid w:val="10F12498"/>
    <w:rsid w:val="11114A87"/>
    <w:rsid w:val="114D1D93"/>
    <w:rsid w:val="11902A80"/>
    <w:rsid w:val="122F1B55"/>
    <w:rsid w:val="12486EC1"/>
    <w:rsid w:val="12767ED2"/>
    <w:rsid w:val="12805961"/>
    <w:rsid w:val="12833584"/>
    <w:rsid w:val="12D533C1"/>
    <w:rsid w:val="12E56E05"/>
    <w:rsid w:val="1329584B"/>
    <w:rsid w:val="133C0D43"/>
    <w:rsid w:val="13442387"/>
    <w:rsid w:val="13B54A2A"/>
    <w:rsid w:val="14092F2B"/>
    <w:rsid w:val="143E4A1F"/>
    <w:rsid w:val="147C2D41"/>
    <w:rsid w:val="154020D1"/>
    <w:rsid w:val="15E05662"/>
    <w:rsid w:val="16277BDC"/>
    <w:rsid w:val="163C3FF9"/>
    <w:rsid w:val="168A2D76"/>
    <w:rsid w:val="169457BF"/>
    <w:rsid w:val="169E6F52"/>
    <w:rsid w:val="16B43A06"/>
    <w:rsid w:val="17832749"/>
    <w:rsid w:val="183B544E"/>
    <w:rsid w:val="18913410"/>
    <w:rsid w:val="18E06508"/>
    <w:rsid w:val="18F7590C"/>
    <w:rsid w:val="191D40F7"/>
    <w:rsid w:val="19A23B78"/>
    <w:rsid w:val="19BC744F"/>
    <w:rsid w:val="19C9321D"/>
    <w:rsid w:val="1A90094D"/>
    <w:rsid w:val="1AB01AA7"/>
    <w:rsid w:val="1ABA7338"/>
    <w:rsid w:val="1B28788F"/>
    <w:rsid w:val="1B395F40"/>
    <w:rsid w:val="1B3F25A2"/>
    <w:rsid w:val="1BA37CF3"/>
    <w:rsid w:val="1BC86F12"/>
    <w:rsid w:val="1BD16179"/>
    <w:rsid w:val="1C260C33"/>
    <w:rsid w:val="1C4E5A1B"/>
    <w:rsid w:val="1C755F2D"/>
    <w:rsid w:val="1C801A83"/>
    <w:rsid w:val="1D121F5E"/>
    <w:rsid w:val="1D597BA2"/>
    <w:rsid w:val="1D686669"/>
    <w:rsid w:val="1DCA2E80"/>
    <w:rsid w:val="1DD45FDD"/>
    <w:rsid w:val="1DE44971"/>
    <w:rsid w:val="1E483296"/>
    <w:rsid w:val="1E4946EC"/>
    <w:rsid w:val="1E90231B"/>
    <w:rsid w:val="1F0C1276"/>
    <w:rsid w:val="1F4C7237"/>
    <w:rsid w:val="1F7B72E9"/>
    <w:rsid w:val="1F9F2059"/>
    <w:rsid w:val="200E6861"/>
    <w:rsid w:val="201A79C2"/>
    <w:rsid w:val="201F4FA9"/>
    <w:rsid w:val="203A1C07"/>
    <w:rsid w:val="208A147E"/>
    <w:rsid w:val="20BA367F"/>
    <w:rsid w:val="217A696B"/>
    <w:rsid w:val="21823A71"/>
    <w:rsid w:val="222B32B9"/>
    <w:rsid w:val="223B52A6"/>
    <w:rsid w:val="229121BE"/>
    <w:rsid w:val="22B56CC4"/>
    <w:rsid w:val="22F409B3"/>
    <w:rsid w:val="23137077"/>
    <w:rsid w:val="231F714A"/>
    <w:rsid w:val="23597DC2"/>
    <w:rsid w:val="237152AB"/>
    <w:rsid w:val="237721EF"/>
    <w:rsid w:val="2383244E"/>
    <w:rsid w:val="23CA6A16"/>
    <w:rsid w:val="245142FB"/>
    <w:rsid w:val="25104795"/>
    <w:rsid w:val="253D01A8"/>
    <w:rsid w:val="254D5414"/>
    <w:rsid w:val="254F010E"/>
    <w:rsid w:val="25710085"/>
    <w:rsid w:val="25724189"/>
    <w:rsid w:val="25CF7E36"/>
    <w:rsid w:val="25F03879"/>
    <w:rsid w:val="261B2D16"/>
    <w:rsid w:val="263F4E19"/>
    <w:rsid w:val="26AE1315"/>
    <w:rsid w:val="26BD5C77"/>
    <w:rsid w:val="26FE003E"/>
    <w:rsid w:val="272D3120"/>
    <w:rsid w:val="27782C3D"/>
    <w:rsid w:val="278B0385"/>
    <w:rsid w:val="28810F26"/>
    <w:rsid w:val="29305E87"/>
    <w:rsid w:val="293A5D88"/>
    <w:rsid w:val="294E71C8"/>
    <w:rsid w:val="29E057D9"/>
    <w:rsid w:val="2A2957E8"/>
    <w:rsid w:val="2A39657A"/>
    <w:rsid w:val="2A4144C9"/>
    <w:rsid w:val="2B137245"/>
    <w:rsid w:val="2B1A2CEC"/>
    <w:rsid w:val="2C106CB2"/>
    <w:rsid w:val="2C71375A"/>
    <w:rsid w:val="2C7E3268"/>
    <w:rsid w:val="2CC31B0E"/>
    <w:rsid w:val="2D6B3694"/>
    <w:rsid w:val="2DB9081B"/>
    <w:rsid w:val="2DC003AD"/>
    <w:rsid w:val="2DD81F82"/>
    <w:rsid w:val="2DF16D83"/>
    <w:rsid w:val="2DF75211"/>
    <w:rsid w:val="2E0A2ABD"/>
    <w:rsid w:val="2E162111"/>
    <w:rsid w:val="2E89025F"/>
    <w:rsid w:val="2E910B13"/>
    <w:rsid w:val="2EAA1A6F"/>
    <w:rsid w:val="2EB55486"/>
    <w:rsid w:val="2ED7364E"/>
    <w:rsid w:val="2F2148C9"/>
    <w:rsid w:val="2F3C1703"/>
    <w:rsid w:val="2F54575E"/>
    <w:rsid w:val="300E35AF"/>
    <w:rsid w:val="30290D18"/>
    <w:rsid w:val="302F1268"/>
    <w:rsid w:val="30A0592B"/>
    <w:rsid w:val="30A5467A"/>
    <w:rsid w:val="30DD0CC4"/>
    <w:rsid w:val="30DD2A72"/>
    <w:rsid w:val="30EE2ED1"/>
    <w:rsid w:val="30F24EFF"/>
    <w:rsid w:val="30FC0C75"/>
    <w:rsid w:val="310C72C1"/>
    <w:rsid w:val="31DA280F"/>
    <w:rsid w:val="31E16592"/>
    <w:rsid w:val="32161878"/>
    <w:rsid w:val="32690A61"/>
    <w:rsid w:val="3287409C"/>
    <w:rsid w:val="32AC3044"/>
    <w:rsid w:val="32AC3E11"/>
    <w:rsid w:val="32E64DB1"/>
    <w:rsid w:val="330C763F"/>
    <w:rsid w:val="330E3C76"/>
    <w:rsid w:val="33110FEE"/>
    <w:rsid w:val="33A50105"/>
    <w:rsid w:val="33B62D74"/>
    <w:rsid w:val="33D64CAF"/>
    <w:rsid w:val="343D0F77"/>
    <w:rsid w:val="350533EE"/>
    <w:rsid w:val="353C1C23"/>
    <w:rsid w:val="353F702E"/>
    <w:rsid w:val="356137D1"/>
    <w:rsid w:val="358B0CEF"/>
    <w:rsid w:val="35A05086"/>
    <w:rsid w:val="35B500D1"/>
    <w:rsid w:val="36341386"/>
    <w:rsid w:val="36A8681D"/>
    <w:rsid w:val="36B0070A"/>
    <w:rsid w:val="36BA39C3"/>
    <w:rsid w:val="36DE2FE2"/>
    <w:rsid w:val="37054899"/>
    <w:rsid w:val="373A6E70"/>
    <w:rsid w:val="3773056B"/>
    <w:rsid w:val="377A2835"/>
    <w:rsid w:val="37AB2AC0"/>
    <w:rsid w:val="38A43B87"/>
    <w:rsid w:val="38C85D77"/>
    <w:rsid w:val="38CF5396"/>
    <w:rsid w:val="38ED3A6E"/>
    <w:rsid w:val="391159AF"/>
    <w:rsid w:val="39116152"/>
    <w:rsid w:val="39193F02"/>
    <w:rsid w:val="39361657"/>
    <w:rsid w:val="397C67FD"/>
    <w:rsid w:val="39B20F40"/>
    <w:rsid w:val="39EF3F42"/>
    <w:rsid w:val="3ACA4067"/>
    <w:rsid w:val="3AD27446"/>
    <w:rsid w:val="3AD969A0"/>
    <w:rsid w:val="3ADB56D5"/>
    <w:rsid w:val="3B0752BB"/>
    <w:rsid w:val="3B6357BA"/>
    <w:rsid w:val="3B9F1EF2"/>
    <w:rsid w:val="3BB0325D"/>
    <w:rsid w:val="3BD139DA"/>
    <w:rsid w:val="3C002292"/>
    <w:rsid w:val="3C017F5D"/>
    <w:rsid w:val="3C1A456F"/>
    <w:rsid w:val="3C722F95"/>
    <w:rsid w:val="3C985041"/>
    <w:rsid w:val="3D1410D0"/>
    <w:rsid w:val="3D240618"/>
    <w:rsid w:val="3D323307"/>
    <w:rsid w:val="3D346110"/>
    <w:rsid w:val="3D435394"/>
    <w:rsid w:val="3D4401F6"/>
    <w:rsid w:val="3D474095"/>
    <w:rsid w:val="3E0F4983"/>
    <w:rsid w:val="3E474E70"/>
    <w:rsid w:val="3E665205"/>
    <w:rsid w:val="3E9B02EE"/>
    <w:rsid w:val="3EE5508D"/>
    <w:rsid w:val="3F411C7F"/>
    <w:rsid w:val="3FDD483D"/>
    <w:rsid w:val="400A21A9"/>
    <w:rsid w:val="401D2E8B"/>
    <w:rsid w:val="402A03E0"/>
    <w:rsid w:val="40392F1D"/>
    <w:rsid w:val="403C6597"/>
    <w:rsid w:val="406735BB"/>
    <w:rsid w:val="4096192B"/>
    <w:rsid w:val="40CD2B03"/>
    <w:rsid w:val="4101577D"/>
    <w:rsid w:val="419B3D85"/>
    <w:rsid w:val="41A30C91"/>
    <w:rsid w:val="41C42ABF"/>
    <w:rsid w:val="41CD7DBC"/>
    <w:rsid w:val="429F227D"/>
    <w:rsid w:val="430640AA"/>
    <w:rsid w:val="431176F7"/>
    <w:rsid w:val="432E0D02"/>
    <w:rsid w:val="43362BE2"/>
    <w:rsid w:val="434B7D0F"/>
    <w:rsid w:val="434C552E"/>
    <w:rsid w:val="43654A98"/>
    <w:rsid w:val="43C60739"/>
    <w:rsid w:val="44250560"/>
    <w:rsid w:val="44CC3BBE"/>
    <w:rsid w:val="44E22533"/>
    <w:rsid w:val="44E82983"/>
    <w:rsid w:val="45D82007"/>
    <w:rsid w:val="45F14B9E"/>
    <w:rsid w:val="460E4E30"/>
    <w:rsid w:val="46830CD4"/>
    <w:rsid w:val="468477C0"/>
    <w:rsid w:val="46C329DE"/>
    <w:rsid w:val="46D17B68"/>
    <w:rsid w:val="46F54B62"/>
    <w:rsid w:val="47D21AB9"/>
    <w:rsid w:val="47D6003A"/>
    <w:rsid w:val="48A47AED"/>
    <w:rsid w:val="48F86243"/>
    <w:rsid w:val="494E0D75"/>
    <w:rsid w:val="496E4757"/>
    <w:rsid w:val="49C425C9"/>
    <w:rsid w:val="49D25927"/>
    <w:rsid w:val="49EE7278"/>
    <w:rsid w:val="4A3315DF"/>
    <w:rsid w:val="4A8F0121"/>
    <w:rsid w:val="4AC11F48"/>
    <w:rsid w:val="4AE541A6"/>
    <w:rsid w:val="4B0E12D6"/>
    <w:rsid w:val="4B105FF1"/>
    <w:rsid w:val="4B376F99"/>
    <w:rsid w:val="4B582626"/>
    <w:rsid w:val="4B8A0E86"/>
    <w:rsid w:val="4B8A33E0"/>
    <w:rsid w:val="4BEE3D5D"/>
    <w:rsid w:val="4C7533DF"/>
    <w:rsid w:val="4C8E59D6"/>
    <w:rsid w:val="4D16628E"/>
    <w:rsid w:val="4D49338F"/>
    <w:rsid w:val="4D866514"/>
    <w:rsid w:val="4DC97959"/>
    <w:rsid w:val="4DCE2712"/>
    <w:rsid w:val="4DFA4C6C"/>
    <w:rsid w:val="4E0F4DA6"/>
    <w:rsid w:val="4E4C6004"/>
    <w:rsid w:val="4E612B61"/>
    <w:rsid w:val="4E9702AC"/>
    <w:rsid w:val="4EA84268"/>
    <w:rsid w:val="4EC56BC8"/>
    <w:rsid w:val="4F2732DA"/>
    <w:rsid w:val="4F4370EB"/>
    <w:rsid w:val="4FAB400F"/>
    <w:rsid w:val="50AF18DD"/>
    <w:rsid w:val="50BF784C"/>
    <w:rsid w:val="50D43A3A"/>
    <w:rsid w:val="50DB26D2"/>
    <w:rsid w:val="51211E88"/>
    <w:rsid w:val="513C29E8"/>
    <w:rsid w:val="520D60D8"/>
    <w:rsid w:val="521D073F"/>
    <w:rsid w:val="52A74FD4"/>
    <w:rsid w:val="52A80B90"/>
    <w:rsid w:val="52EE1269"/>
    <w:rsid w:val="52F87BDA"/>
    <w:rsid w:val="53322A60"/>
    <w:rsid w:val="534527DA"/>
    <w:rsid w:val="53B9245B"/>
    <w:rsid w:val="53DF2E4F"/>
    <w:rsid w:val="54177EC5"/>
    <w:rsid w:val="54B576DE"/>
    <w:rsid w:val="55C250F5"/>
    <w:rsid w:val="55D56E60"/>
    <w:rsid w:val="56290917"/>
    <w:rsid w:val="564E6482"/>
    <w:rsid w:val="56B934B6"/>
    <w:rsid w:val="57127F99"/>
    <w:rsid w:val="574536CB"/>
    <w:rsid w:val="575C5315"/>
    <w:rsid w:val="57743881"/>
    <w:rsid w:val="579F0191"/>
    <w:rsid w:val="587F0D41"/>
    <w:rsid w:val="58F50510"/>
    <w:rsid w:val="59351DCE"/>
    <w:rsid w:val="59464E0C"/>
    <w:rsid w:val="59861473"/>
    <w:rsid w:val="59F126FD"/>
    <w:rsid w:val="5A0507C0"/>
    <w:rsid w:val="5A142034"/>
    <w:rsid w:val="5A1D1FAE"/>
    <w:rsid w:val="5A4F7C8D"/>
    <w:rsid w:val="5A9B2ED2"/>
    <w:rsid w:val="5A9F15B3"/>
    <w:rsid w:val="5AF61FF7"/>
    <w:rsid w:val="5B595267"/>
    <w:rsid w:val="5B7C70BD"/>
    <w:rsid w:val="5B9E5F8A"/>
    <w:rsid w:val="5BCB0B54"/>
    <w:rsid w:val="5C001B87"/>
    <w:rsid w:val="5C79756C"/>
    <w:rsid w:val="5D4F3966"/>
    <w:rsid w:val="5DEE2C8E"/>
    <w:rsid w:val="5DFE6C36"/>
    <w:rsid w:val="5E6B14FC"/>
    <w:rsid w:val="5F0958C3"/>
    <w:rsid w:val="5F1240A2"/>
    <w:rsid w:val="5F3C641F"/>
    <w:rsid w:val="5F5B6A6C"/>
    <w:rsid w:val="5F8753DB"/>
    <w:rsid w:val="5FC127AE"/>
    <w:rsid w:val="5FCC6186"/>
    <w:rsid w:val="600427EE"/>
    <w:rsid w:val="60082DB8"/>
    <w:rsid w:val="600B762C"/>
    <w:rsid w:val="6017124D"/>
    <w:rsid w:val="60741F17"/>
    <w:rsid w:val="60B13450"/>
    <w:rsid w:val="60D3786A"/>
    <w:rsid w:val="60F550CA"/>
    <w:rsid w:val="61001CE1"/>
    <w:rsid w:val="612002A4"/>
    <w:rsid w:val="612D7828"/>
    <w:rsid w:val="61331DB3"/>
    <w:rsid w:val="6149608E"/>
    <w:rsid w:val="614F19A3"/>
    <w:rsid w:val="616A272B"/>
    <w:rsid w:val="61DF759F"/>
    <w:rsid w:val="6200468F"/>
    <w:rsid w:val="62261C1B"/>
    <w:rsid w:val="625B236B"/>
    <w:rsid w:val="62922E0D"/>
    <w:rsid w:val="62DD79F4"/>
    <w:rsid w:val="62FC6AB9"/>
    <w:rsid w:val="630007AB"/>
    <w:rsid w:val="63516C10"/>
    <w:rsid w:val="63A1155A"/>
    <w:rsid w:val="63C11BFC"/>
    <w:rsid w:val="640146EE"/>
    <w:rsid w:val="644835C0"/>
    <w:rsid w:val="64C954C1"/>
    <w:rsid w:val="64FB51B3"/>
    <w:rsid w:val="651C5B66"/>
    <w:rsid w:val="65332685"/>
    <w:rsid w:val="654F2C58"/>
    <w:rsid w:val="657F6B92"/>
    <w:rsid w:val="65987A53"/>
    <w:rsid w:val="65BE1348"/>
    <w:rsid w:val="66012493"/>
    <w:rsid w:val="668F14D1"/>
    <w:rsid w:val="669C6E12"/>
    <w:rsid w:val="66A30CDB"/>
    <w:rsid w:val="66C37A39"/>
    <w:rsid w:val="67955879"/>
    <w:rsid w:val="67997680"/>
    <w:rsid w:val="67B84C98"/>
    <w:rsid w:val="67C25F42"/>
    <w:rsid w:val="67D85766"/>
    <w:rsid w:val="68332432"/>
    <w:rsid w:val="687E52B7"/>
    <w:rsid w:val="687F5BE1"/>
    <w:rsid w:val="68BC3EDF"/>
    <w:rsid w:val="69205208"/>
    <w:rsid w:val="693C21F4"/>
    <w:rsid w:val="697414BE"/>
    <w:rsid w:val="69D3380A"/>
    <w:rsid w:val="69E44896"/>
    <w:rsid w:val="6B166CD1"/>
    <w:rsid w:val="6B526C39"/>
    <w:rsid w:val="6B7A7550"/>
    <w:rsid w:val="6C1B20C5"/>
    <w:rsid w:val="6C7F6A14"/>
    <w:rsid w:val="6C981A85"/>
    <w:rsid w:val="6D0A2881"/>
    <w:rsid w:val="6D25144D"/>
    <w:rsid w:val="6D521B17"/>
    <w:rsid w:val="6D655CEE"/>
    <w:rsid w:val="6D8F6742"/>
    <w:rsid w:val="6DDF0E66"/>
    <w:rsid w:val="6DF32996"/>
    <w:rsid w:val="6DF6564F"/>
    <w:rsid w:val="6DF8446C"/>
    <w:rsid w:val="6E03390A"/>
    <w:rsid w:val="6E312B9C"/>
    <w:rsid w:val="6EE45AF6"/>
    <w:rsid w:val="6EF707FF"/>
    <w:rsid w:val="6F32467E"/>
    <w:rsid w:val="6F6438D1"/>
    <w:rsid w:val="6F680A0E"/>
    <w:rsid w:val="6F6F2F29"/>
    <w:rsid w:val="6F6F4C02"/>
    <w:rsid w:val="6FB46AB9"/>
    <w:rsid w:val="6FE72F5B"/>
    <w:rsid w:val="705F6A24"/>
    <w:rsid w:val="70C85778"/>
    <w:rsid w:val="71333A0D"/>
    <w:rsid w:val="713D663A"/>
    <w:rsid w:val="71494E45"/>
    <w:rsid w:val="718D136F"/>
    <w:rsid w:val="721E4F41"/>
    <w:rsid w:val="72745281"/>
    <w:rsid w:val="727E6F0A"/>
    <w:rsid w:val="72AF4483"/>
    <w:rsid w:val="72D0265D"/>
    <w:rsid w:val="732D60BE"/>
    <w:rsid w:val="73375A36"/>
    <w:rsid w:val="73B41D62"/>
    <w:rsid w:val="74462B06"/>
    <w:rsid w:val="74870842"/>
    <w:rsid w:val="748A428C"/>
    <w:rsid w:val="74B44E17"/>
    <w:rsid w:val="74B91AC0"/>
    <w:rsid w:val="7548217D"/>
    <w:rsid w:val="75AD092B"/>
    <w:rsid w:val="75CB5821"/>
    <w:rsid w:val="75CC4F69"/>
    <w:rsid w:val="75F15F37"/>
    <w:rsid w:val="7649092B"/>
    <w:rsid w:val="766671EA"/>
    <w:rsid w:val="76A60B4C"/>
    <w:rsid w:val="76E11BA0"/>
    <w:rsid w:val="76E17560"/>
    <w:rsid w:val="772A140E"/>
    <w:rsid w:val="772A5437"/>
    <w:rsid w:val="774B7D02"/>
    <w:rsid w:val="77586CDC"/>
    <w:rsid w:val="77D93560"/>
    <w:rsid w:val="78053E81"/>
    <w:rsid w:val="78215668"/>
    <w:rsid w:val="782642CC"/>
    <w:rsid w:val="784D1858"/>
    <w:rsid w:val="78BD718C"/>
    <w:rsid w:val="798C015E"/>
    <w:rsid w:val="79A63206"/>
    <w:rsid w:val="7A163629"/>
    <w:rsid w:val="7AB06AA2"/>
    <w:rsid w:val="7B0C2B55"/>
    <w:rsid w:val="7B1B4B6F"/>
    <w:rsid w:val="7B4F3643"/>
    <w:rsid w:val="7B5B16CF"/>
    <w:rsid w:val="7B636814"/>
    <w:rsid w:val="7C1508DF"/>
    <w:rsid w:val="7C191C7E"/>
    <w:rsid w:val="7C324FED"/>
    <w:rsid w:val="7CF1732B"/>
    <w:rsid w:val="7D256900"/>
    <w:rsid w:val="7D5C5D53"/>
    <w:rsid w:val="7D5F4022"/>
    <w:rsid w:val="7D89292D"/>
    <w:rsid w:val="7DAB0535"/>
    <w:rsid w:val="7DC46F6B"/>
    <w:rsid w:val="7DF30332"/>
    <w:rsid w:val="7E076B7B"/>
    <w:rsid w:val="7E5F22E5"/>
    <w:rsid w:val="7E624C8F"/>
    <w:rsid w:val="7F1053A8"/>
    <w:rsid w:val="7FAF56A7"/>
    <w:rsid w:val="7FFD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after="260" w:line="400" w:lineRule="exact"/>
      <w:outlineLvl w:val="1"/>
    </w:pPr>
    <w:rPr>
      <w:rFonts w:ascii="Arial" w:hAnsi="Arial" w:eastAsia="黑体"/>
      <w:b/>
      <w:sz w:val="32"/>
    </w:rPr>
  </w:style>
  <w:style w:type="paragraph" w:styleId="5">
    <w:name w:val="heading 3"/>
    <w:basedOn w:val="1"/>
    <w:next w:val="1"/>
    <w:link w:val="68"/>
    <w:qFormat/>
    <w:uiPriority w:val="0"/>
    <w:pPr>
      <w:keepNext/>
      <w:keepLines/>
      <w:spacing w:before="260" w:after="260" w:line="413" w:lineRule="auto"/>
      <w:outlineLvl w:val="2"/>
    </w:pPr>
    <w:rPr>
      <w:b/>
      <w:sz w:val="32"/>
    </w:rPr>
  </w:style>
  <w:style w:type="paragraph" w:styleId="6">
    <w:name w:val="heading 4"/>
    <w:basedOn w:val="1"/>
    <w:next w:val="1"/>
    <w:link w:val="249"/>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6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73"/>
    <w:qFormat/>
    <w:uiPriority w:val="99"/>
    <w:pPr>
      <w:tabs>
        <w:tab w:val="center" w:pos="4153"/>
        <w:tab w:val="right" w:pos="8306"/>
      </w:tabs>
      <w:snapToGrid w:val="0"/>
      <w:jc w:val="left"/>
    </w:pPr>
    <w:rPr>
      <w:sz w:val="18"/>
    </w:rPr>
  </w:style>
  <w:style w:type="paragraph" w:styleId="36">
    <w:name w:val="header"/>
    <w:basedOn w:val="1"/>
    <w:link w:val="239"/>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4"/>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HTML Preformatted"/>
    <w:basedOn w:val="1"/>
    <w:link w:val="244"/>
    <w:qFormat/>
    <w:uiPriority w:val="0"/>
    <w:rPr>
      <w:rFonts w:ascii="Courier New" w:hAnsi="Courier New" w:cs="Courier New"/>
      <w:sz w:val="20"/>
    </w:rPr>
  </w:style>
  <w:style w:type="paragraph" w:styleId="51">
    <w:name w:val="Normal (Web)"/>
    <w:basedOn w:val="1"/>
    <w:qFormat/>
    <w:uiPriority w:val="99"/>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5"/>
    <w:qFormat/>
    <w:uiPriority w:val="0"/>
    <w:pPr>
      <w:adjustRightInd/>
      <w:spacing w:line="240" w:lineRule="auto"/>
      <w:textAlignment w:val="auto"/>
    </w:pPr>
  </w:style>
  <w:style w:type="paragraph" w:styleId="56">
    <w:name w:val="Body Text First Indent"/>
    <w:basedOn w:val="2"/>
    <w:qFormat/>
    <w:uiPriority w:val="0"/>
    <w:pPr>
      <w:spacing w:line="360" w:lineRule="auto"/>
      <w:ind w:firstLine="420"/>
    </w:pPr>
    <w:rPr>
      <w:rFonts w:ascii="宋体" w:hAnsi="宋体"/>
      <w:sz w:val="24"/>
    </w:rPr>
  </w:style>
  <w:style w:type="paragraph" w:styleId="57">
    <w:name w:val="Body Text First Indent 2"/>
    <w:basedOn w:val="23"/>
    <w:link w:val="76"/>
    <w:qFormat/>
    <w:uiPriority w:val="0"/>
    <w:pPr>
      <w:spacing w:after="120" w:line="240" w:lineRule="auto"/>
      <w:ind w:left="420" w:leftChars="200" w:firstLine="420" w:firstLineChars="200"/>
    </w:p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字符"/>
    <w:link w:val="4"/>
    <w:qFormat/>
    <w:uiPriority w:val="0"/>
    <w:rPr>
      <w:rFonts w:ascii="Arial" w:hAnsi="Arial" w:eastAsia="黑体"/>
      <w:b/>
      <w:kern w:val="2"/>
      <w:sz w:val="32"/>
    </w:rPr>
  </w:style>
  <w:style w:type="character" w:customStyle="1" w:styleId="68">
    <w:name w:val="标题 3 字符"/>
    <w:link w:val="5"/>
    <w:qFormat/>
    <w:uiPriority w:val="0"/>
    <w:rPr>
      <w:rFonts w:eastAsia="宋体"/>
      <w:b/>
      <w:kern w:val="2"/>
      <w:sz w:val="32"/>
      <w:lang w:val="en-US" w:eastAsia="zh-CN"/>
    </w:rPr>
  </w:style>
  <w:style w:type="character" w:customStyle="1" w:styleId="69">
    <w:name w:val="批注文字 字符"/>
    <w:link w:val="20"/>
    <w:qFormat/>
    <w:uiPriority w:val="0"/>
    <w:rPr>
      <w:sz w:val="24"/>
    </w:rPr>
  </w:style>
  <w:style w:type="character" w:customStyle="1" w:styleId="70">
    <w:name w:val="正文文本缩进 字符"/>
    <w:link w:val="23"/>
    <w:qFormat/>
    <w:uiPriority w:val="0"/>
    <w:rPr>
      <w:kern w:val="2"/>
      <w:sz w:val="44"/>
    </w:rPr>
  </w:style>
  <w:style w:type="character" w:customStyle="1" w:styleId="71">
    <w:name w:val="日期 字符"/>
    <w:link w:val="32"/>
    <w:qFormat/>
    <w:uiPriority w:val="0"/>
    <w:rPr>
      <w:kern w:val="2"/>
      <w:sz w:val="28"/>
    </w:rPr>
  </w:style>
  <w:style w:type="character" w:customStyle="1" w:styleId="72">
    <w:name w:val="正文文本缩进 2 字符"/>
    <w:link w:val="33"/>
    <w:qFormat/>
    <w:uiPriority w:val="0"/>
    <w:rPr>
      <w:kern w:val="2"/>
      <w:sz w:val="28"/>
    </w:rPr>
  </w:style>
  <w:style w:type="character" w:customStyle="1" w:styleId="73">
    <w:name w:val="页脚 字符"/>
    <w:link w:val="35"/>
    <w:qFormat/>
    <w:uiPriority w:val="99"/>
    <w:rPr>
      <w:kern w:val="2"/>
      <w:sz w:val="18"/>
    </w:rPr>
  </w:style>
  <w:style w:type="character" w:customStyle="1" w:styleId="74">
    <w:name w:val="脚注文本 字符"/>
    <w:link w:val="40"/>
    <w:qFormat/>
    <w:uiPriority w:val="0"/>
    <w:rPr>
      <w:kern w:val="2"/>
      <w:sz w:val="18"/>
    </w:rPr>
  </w:style>
  <w:style w:type="character" w:customStyle="1" w:styleId="75">
    <w:name w:val="批注主题 字符"/>
    <w:link w:val="55"/>
    <w:qFormat/>
    <w:uiPriority w:val="0"/>
  </w:style>
  <w:style w:type="character" w:customStyle="1" w:styleId="76">
    <w:name w:val="正文文本首行缩进 2 字符"/>
    <w:link w:val="57"/>
    <w:qFormat/>
    <w:uiPriority w:val="0"/>
  </w:style>
  <w:style w:type="character" w:customStyle="1" w:styleId="77">
    <w:name w:val="标题 2 Char"/>
    <w:qFormat/>
    <w:uiPriority w:val="0"/>
    <w:rPr>
      <w:rFonts w:ascii="Arial" w:hAnsi="Arial" w:eastAsia="黑体"/>
      <w:b/>
      <w:kern w:val="2"/>
      <w:sz w:val="28"/>
    </w:rPr>
  </w:style>
  <w:style w:type="character" w:customStyle="1" w:styleId="78">
    <w:name w:val="Char Char"/>
    <w:qFormat/>
    <w:uiPriority w:val="0"/>
    <w:rPr>
      <w:rFonts w:ascii="宋体" w:hAnsi="宋体" w:eastAsia="宋体"/>
      <w:kern w:val="2"/>
      <w:sz w:val="24"/>
      <w:lang w:val="en-US" w:eastAsia="zh-CN" w:bidi="ar-SA"/>
    </w:rPr>
  </w:style>
  <w:style w:type="character" w:customStyle="1" w:styleId="79">
    <w:name w:val="Table Text Char Char Char Char"/>
    <w:link w:val="80"/>
    <w:qFormat/>
    <w:uiPriority w:val="0"/>
    <w:rPr>
      <w:rFonts w:ascii="Arial" w:hAnsi="Arial"/>
      <w:kern w:val="2"/>
      <w:sz w:val="18"/>
      <w:lang w:val="en-US" w:eastAsia="zh-CN" w:bidi="ar-SA"/>
    </w:rPr>
  </w:style>
  <w:style w:type="paragraph" w:customStyle="1" w:styleId="80">
    <w:name w:val="Table Text Char Char Char"/>
    <w:link w:val="79"/>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81">
    <w:name w:val="Char Char6"/>
    <w:qFormat/>
    <w:uiPriority w:val="0"/>
    <w:rPr>
      <w:rFonts w:ascii="仿宋_GB2312" w:eastAsia="仿宋_GB2312"/>
      <w:kern w:val="2"/>
      <w:sz w:val="32"/>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Table Text Char"/>
    <w:link w:val="84"/>
    <w:qFormat/>
    <w:uiPriority w:val="0"/>
    <w:rPr>
      <w:rFonts w:ascii="Arial" w:hAnsi="Arial"/>
      <w:kern w:val="2"/>
      <w:sz w:val="18"/>
      <w:lang w:val="en-US" w:eastAsia="zh-CN" w:bidi="ar-SA"/>
    </w:rPr>
  </w:style>
  <w:style w:type="paragraph" w:customStyle="1" w:styleId="84">
    <w:name w:val="Table Text"/>
    <w:link w:val="83"/>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85">
    <w:name w:val="Table Heading Char Char"/>
    <w:qFormat/>
    <w:uiPriority w:val="0"/>
    <w:rPr>
      <w:rFonts w:ascii="Arial" w:hAnsi="Arial" w:eastAsia="黑体"/>
      <w:kern w:val="2"/>
      <w:sz w:val="18"/>
      <w:lang w:val="en-US" w:eastAsia="zh-CN"/>
    </w:rPr>
  </w:style>
  <w:style w:type="character" w:customStyle="1" w:styleId="86">
    <w:name w:val="Char Char4"/>
    <w:qFormat/>
    <w:uiPriority w:val="0"/>
    <w:rPr>
      <w:rFonts w:eastAsia="宋体"/>
      <w:b/>
      <w:kern w:val="2"/>
      <w:sz w:val="21"/>
      <w:lang w:val="en-US" w:eastAsia="zh-CN"/>
    </w:rPr>
  </w:style>
  <w:style w:type="character" w:customStyle="1" w:styleId="87">
    <w:name w:val="font1"/>
    <w:qFormat/>
    <w:uiPriority w:val="0"/>
    <w:rPr>
      <w:color w:val="000000"/>
      <w:sz w:val="18"/>
    </w:rPr>
  </w:style>
  <w:style w:type="character" w:customStyle="1" w:styleId="88">
    <w:name w:val="正文 + 三号 Char"/>
    <w:qFormat/>
    <w:uiPriority w:val="0"/>
    <w:rPr>
      <w:rFonts w:eastAsia="宋体"/>
      <w:kern w:val="2"/>
      <w:sz w:val="21"/>
      <w:lang w:val="en-US" w:eastAsia="zh-CN"/>
    </w:rPr>
  </w:style>
  <w:style w:type="character" w:customStyle="1" w:styleId="89">
    <w:name w:val="未命名11"/>
    <w:qFormat/>
    <w:uiPriority w:val="0"/>
    <w:rPr>
      <w:color w:val="77FFFF"/>
      <w:sz w:val="24"/>
    </w:rPr>
  </w:style>
  <w:style w:type="character" w:customStyle="1" w:styleId="90">
    <w:name w:val="Char Char11"/>
    <w:qFormat/>
    <w:uiPriority w:val="0"/>
    <w:rPr>
      <w:rFonts w:ascii="宋体"/>
      <w:kern w:val="2"/>
      <w:sz w:val="28"/>
    </w:rPr>
  </w:style>
  <w:style w:type="character" w:customStyle="1" w:styleId="91">
    <w:name w:val="Char Char7"/>
    <w:qFormat/>
    <w:uiPriority w:val="0"/>
    <w:rPr>
      <w:rFonts w:ascii="宋体" w:hAnsi="宋体" w:eastAsia="宋体"/>
      <w:kern w:val="2"/>
      <w:sz w:val="28"/>
    </w:rPr>
  </w:style>
  <w:style w:type="character" w:customStyle="1" w:styleId="92">
    <w:name w:val="Table Text Char1 Char"/>
    <w:qFormat/>
    <w:uiPriority w:val="0"/>
    <w:rPr>
      <w:rFonts w:ascii="Arial" w:hAnsi="Arial"/>
      <w:kern w:val="2"/>
      <w:sz w:val="18"/>
      <w:lang w:val="en-US" w:eastAsia="zh-CN" w:bidi="ar-SA"/>
    </w:rPr>
  </w:style>
  <w:style w:type="character" w:customStyle="1" w:styleId="93">
    <w:name w:val="Char Char3"/>
    <w:qFormat/>
    <w:uiPriority w:val="0"/>
    <w:rPr>
      <w:rFonts w:eastAsia="宋体"/>
      <w:kern w:val="2"/>
      <w:sz w:val="18"/>
      <w:lang w:val="en-US" w:eastAsia="zh-CN"/>
    </w:rPr>
  </w:style>
  <w:style w:type="character" w:customStyle="1" w:styleId="94">
    <w:name w:val="样式 宋体"/>
    <w:qFormat/>
    <w:uiPriority w:val="0"/>
    <w:rPr>
      <w:rFonts w:ascii="宋体" w:hAnsi="宋体" w:eastAsia="宋体"/>
      <w:sz w:val="28"/>
    </w:rPr>
  </w:style>
  <w:style w:type="character" w:customStyle="1" w:styleId="95">
    <w:name w:val="文字 Char"/>
    <w:link w:val="96"/>
    <w:qFormat/>
    <w:uiPriority w:val="0"/>
    <w:rPr>
      <w:rFonts w:ascii="宋体"/>
      <w:kern w:val="2"/>
      <w:sz w:val="28"/>
    </w:rPr>
  </w:style>
  <w:style w:type="paragraph" w:customStyle="1" w:styleId="96">
    <w:name w:val="文字"/>
    <w:basedOn w:val="1"/>
    <w:link w:val="95"/>
    <w:qFormat/>
    <w:uiPriority w:val="0"/>
    <w:pPr>
      <w:tabs>
        <w:tab w:val="left" w:pos="8520"/>
      </w:tabs>
      <w:spacing w:line="312" w:lineRule="auto"/>
      <w:ind w:right="-210" w:firstLine="556"/>
    </w:pPr>
    <w:rPr>
      <w:rFonts w:ascii="宋体"/>
    </w:rPr>
  </w:style>
  <w:style w:type="character" w:customStyle="1" w:styleId="97">
    <w:name w:val="H2 Char"/>
    <w:qFormat/>
    <w:uiPriority w:val="0"/>
    <w:rPr>
      <w:rFonts w:ascii="Arial" w:hAnsi="Arial" w:eastAsia="宋体"/>
      <w:kern w:val="2"/>
      <w:sz w:val="28"/>
      <w:lang w:val="en-US" w:eastAsia="zh-CN"/>
    </w:rPr>
  </w:style>
  <w:style w:type="character" w:customStyle="1" w:styleId="98">
    <w:name w:val="Char Char2"/>
    <w:qFormat/>
    <w:uiPriority w:val="0"/>
    <w:rPr>
      <w:rFonts w:eastAsia="宋体"/>
      <w:kern w:val="2"/>
      <w:sz w:val="18"/>
      <w:lang w:val="en-US" w:eastAsia="zh-CN"/>
    </w:rPr>
  </w:style>
  <w:style w:type="character" w:customStyle="1" w:styleId="99">
    <w:name w:val="title_emph1"/>
    <w:qFormat/>
    <w:uiPriority w:val="0"/>
    <w:rPr>
      <w:rFonts w:hint="default" w:ascii="Arial" w:hAnsi="Arial"/>
      <w:b/>
      <w:sz w:val="20"/>
    </w:rPr>
  </w:style>
  <w:style w:type="character" w:customStyle="1" w:styleId="100">
    <w:name w:val="Char Char5"/>
    <w:qFormat/>
    <w:uiPriority w:val="0"/>
    <w:rPr>
      <w:rFonts w:ascii="Arial" w:hAnsi="Arial" w:eastAsia="宋体"/>
      <w:b/>
      <w:smallCaps/>
      <w:kern w:val="28"/>
      <w:sz w:val="36"/>
      <w:lang w:val="en-US" w:eastAsia="en-US"/>
    </w:rPr>
  </w:style>
  <w:style w:type="character" w:customStyle="1" w:styleId="101">
    <w:name w:val="top-det1"/>
    <w:qFormat/>
    <w:uiPriority w:val="0"/>
    <w:rPr>
      <w:b/>
      <w:color w:val="000000"/>
    </w:rPr>
  </w:style>
  <w:style w:type="character" w:customStyle="1" w:styleId="102">
    <w:name w:val="v151"/>
    <w:qFormat/>
    <w:uiPriority w:val="0"/>
    <w:rPr>
      <w:sz w:val="18"/>
    </w:rPr>
  </w:style>
  <w:style w:type="character" w:customStyle="1" w:styleId="103">
    <w:name w:val="crowed11"/>
    <w:qFormat/>
    <w:uiPriority w:val="0"/>
    <w:rPr>
      <w:rFonts w:hint="default" w:ascii="_x000B__x000C_" w:hAnsi="_x000B__x000C_"/>
      <w:sz w:val="24"/>
    </w:rPr>
  </w:style>
  <w:style w:type="character" w:customStyle="1" w:styleId="104">
    <w:name w:val="content-white1"/>
    <w:qFormat/>
    <w:uiPriority w:val="0"/>
    <w:rPr>
      <w:rFonts w:ascii="_x000B__x000C_" w:hAnsi="_x000B__x000C_"/>
      <w:color w:val="auto"/>
      <w:sz w:val="18"/>
      <w:u w:val="none"/>
    </w:rPr>
  </w:style>
  <w:style w:type="character" w:customStyle="1" w:styleId="105">
    <w:name w:val="标书正文:  0.74 厘米 Char1"/>
    <w:qFormat/>
    <w:uiPriority w:val="0"/>
    <w:rPr>
      <w:rFonts w:eastAsia="宋体"/>
      <w:kern w:val="2"/>
      <w:sz w:val="24"/>
      <w:lang w:val="en-US" w:eastAsia="zh-CN"/>
    </w:rPr>
  </w:style>
  <w:style w:type="paragraph" w:customStyle="1" w:styleId="106">
    <w:name w:val="关键词"/>
    <w:basedOn w:val="1"/>
    <w:next w:val="1"/>
    <w:qFormat/>
    <w:uiPriority w:val="0"/>
    <w:pPr>
      <w:spacing w:line="360" w:lineRule="auto"/>
    </w:pPr>
    <w:rPr>
      <w:rFonts w:eastAsia="黑体"/>
      <w:sz w:val="20"/>
    </w:rPr>
  </w:style>
  <w:style w:type="paragraph" w:customStyle="1" w:styleId="107">
    <w:name w:val="摘要"/>
    <w:basedOn w:val="1"/>
    <w:next w:val="4"/>
    <w:qFormat/>
    <w:uiPriority w:val="0"/>
    <w:pPr>
      <w:spacing w:line="360" w:lineRule="auto"/>
    </w:pPr>
    <w:rPr>
      <w:rFonts w:eastAsia="黑体"/>
      <w:sz w:val="20"/>
    </w:rPr>
  </w:style>
  <w:style w:type="paragraph" w:customStyle="1" w:styleId="108">
    <w:name w:val="首行缩进 1"/>
    <w:basedOn w:val="1"/>
    <w:qFormat/>
    <w:uiPriority w:val="0"/>
    <w:pPr>
      <w:spacing w:after="120" w:line="360" w:lineRule="auto"/>
      <w:ind w:firstLine="200" w:firstLineChars="200"/>
    </w:pPr>
    <w:rPr>
      <w:sz w:val="24"/>
    </w:rPr>
  </w:style>
  <w:style w:type="paragraph" w:customStyle="1" w:styleId="10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0">
    <w:name w:val="Title - Date"/>
    <w:basedOn w:val="54"/>
    <w:next w:val="1"/>
    <w:qFormat/>
    <w:uiPriority w:val="0"/>
    <w:pPr>
      <w:spacing w:before="240" w:after="720"/>
    </w:pPr>
    <w:rPr>
      <w:sz w:val="28"/>
    </w:rPr>
  </w:style>
  <w:style w:type="paragraph" w:customStyle="1" w:styleId="1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1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3">
    <w:name w:val="样式 正文缩进正文（首行缩进两字）表正文正文非缩进特点标题4段1 + 首行缩进:  2 字符"/>
    <w:basedOn w:val="16"/>
    <w:qFormat/>
    <w:uiPriority w:val="0"/>
    <w:pPr>
      <w:ind w:firstLine="480" w:firstLineChars="200"/>
    </w:pPr>
  </w:style>
  <w:style w:type="paragraph" w:customStyle="1" w:styleId="114">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15">
    <w:name w:val="文章正文"/>
    <w:basedOn w:val="1"/>
    <w:qFormat/>
    <w:uiPriority w:val="0"/>
    <w:pPr>
      <w:ind w:firstLine="560" w:firstLineChars="200"/>
    </w:pPr>
    <w:rPr>
      <w:rFonts w:ascii="仿宋_GB2312" w:hAnsi="宋体" w:eastAsia="仿宋_GB2312"/>
      <w:color w:val="000000"/>
    </w:rPr>
  </w:style>
  <w:style w:type="paragraph" w:customStyle="1" w:styleId="1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1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18">
    <w:name w:val="正文文本 21"/>
    <w:basedOn w:val="1"/>
    <w:qFormat/>
    <w:uiPriority w:val="0"/>
    <w:pPr>
      <w:adjustRightInd w:val="0"/>
      <w:spacing w:before="120" w:line="360" w:lineRule="auto"/>
      <w:ind w:firstLine="480"/>
      <w:textAlignment w:val="baseline"/>
    </w:pPr>
    <w:rPr>
      <w:sz w:val="24"/>
    </w:rPr>
  </w:style>
  <w:style w:type="paragraph" w:customStyle="1" w:styleId="119">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paragraph" w:customStyle="1" w:styleId="120">
    <w:name w:val="图片文字"/>
    <w:basedOn w:val="1"/>
    <w:qFormat/>
    <w:uiPriority w:val="0"/>
    <w:pPr>
      <w:spacing w:line="240" w:lineRule="atLeast"/>
      <w:jc w:val="center"/>
    </w:pPr>
    <w:rPr>
      <w:sz w:val="21"/>
    </w:rPr>
  </w:style>
  <w:style w:type="paragraph" w:customStyle="1" w:styleId="121">
    <w:name w:val="样式 宋体 五号 行距: 单倍行距"/>
    <w:basedOn w:val="1"/>
    <w:qFormat/>
    <w:uiPriority w:val="0"/>
    <w:pPr>
      <w:adjustRightInd w:val="0"/>
      <w:jc w:val="left"/>
    </w:pPr>
    <w:rPr>
      <w:rFonts w:ascii="宋体" w:hAnsi="宋体"/>
      <w:kern w:val="0"/>
      <w:sz w:val="21"/>
    </w:rPr>
  </w:style>
  <w:style w:type="paragraph" w:customStyle="1" w:styleId="122">
    <w:name w:val="正文 + 三号"/>
    <w:basedOn w:val="1"/>
    <w:qFormat/>
    <w:uiPriority w:val="0"/>
    <w:rPr>
      <w:sz w:val="21"/>
    </w:rPr>
  </w:style>
  <w:style w:type="paragraph" w:customStyle="1" w:styleId="123">
    <w:name w:val="一级条标题"/>
    <w:basedOn w:val="124"/>
    <w:next w:val="125"/>
    <w:qFormat/>
    <w:uiPriority w:val="0"/>
    <w:pPr>
      <w:numPr>
        <w:numId w:val="0"/>
      </w:numPr>
      <w:spacing w:before="0" w:beforeLines="0" w:after="0" w:afterLines="0"/>
      <w:ind w:left="525"/>
      <w:outlineLvl w:val="2"/>
    </w:pPr>
    <w:rPr>
      <w:sz w:val="21"/>
    </w:rPr>
  </w:style>
  <w:style w:type="paragraph" w:customStyle="1" w:styleId="124">
    <w:name w:val="章标题"/>
    <w:next w:val="1"/>
    <w:qFormat/>
    <w:uiPriority w:val="0"/>
    <w:pPr>
      <w:numPr>
        <w:ilvl w:val="1"/>
        <w:numId w:val="5"/>
      </w:numPr>
      <w:spacing w:before="156" w:beforeLines="50" w:after="156" w:afterLines="50" w:line="278" w:lineRule="auto"/>
      <w:ind w:left="0"/>
      <w:jc w:val="both"/>
      <w:outlineLvl w:val="1"/>
    </w:pPr>
    <w:rPr>
      <w:rFonts w:ascii="黑体" w:hAnsi="Times New Roman" w:eastAsia="黑体" w:cs="Times New Roman"/>
      <w:sz w:val="24"/>
      <w:lang w:val="en-US" w:eastAsia="zh-CN" w:bidi="ar-SA"/>
    </w:rPr>
  </w:style>
  <w:style w:type="paragraph" w:customStyle="1" w:styleId="125">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26">
    <w:name w:val="表号"/>
    <w:basedOn w:val="1"/>
    <w:qFormat/>
    <w:uiPriority w:val="0"/>
    <w:pPr>
      <w:numPr>
        <w:ilvl w:val="0"/>
        <w:numId w:val="6"/>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2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29">
    <w:name w:val="正文文本缩进 21"/>
    <w:basedOn w:val="1"/>
    <w:qFormat/>
    <w:uiPriority w:val="0"/>
    <w:pPr>
      <w:adjustRightInd w:val="0"/>
      <w:spacing w:before="120"/>
      <w:ind w:firstLine="420"/>
      <w:textAlignment w:val="baseline"/>
    </w:pPr>
    <w:rPr>
      <w:sz w:val="24"/>
    </w:rPr>
  </w:style>
  <w:style w:type="paragraph" w:customStyle="1" w:styleId="13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3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2">
    <w:name w:val="1.正文"/>
    <w:basedOn w:val="1"/>
    <w:qFormat/>
    <w:uiPriority w:val="0"/>
    <w:pPr>
      <w:spacing w:line="360" w:lineRule="auto"/>
      <w:ind w:left="540" w:leftChars="225" w:firstLine="540" w:firstLineChars="225"/>
    </w:pPr>
    <w:rPr>
      <w:sz w:val="24"/>
    </w:rPr>
  </w:style>
  <w:style w:type="paragraph" w:customStyle="1" w:styleId="133">
    <w:name w:val="标题无"/>
    <w:basedOn w:val="1"/>
    <w:qFormat/>
    <w:uiPriority w:val="0"/>
    <w:pPr>
      <w:spacing w:line="360" w:lineRule="auto"/>
    </w:pPr>
    <w:rPr>
      <w:sz w:val="24"/>
    </w:rPr>
  </w:style>
  <w:style w:type="paragraph" w:customStyle="1" w:styleId="134">
    <w:name w:val="正文（首行不缩进）"/>
    <w:basedOn w:val="1"/>
    <w:qFormat/>
    <w:uiPriority w:val="0"/>
    <w:pPr>
      <w:autoSpaceDE w:val="0"/>
      <w:autoSpaceDN w:val="0"/>
      <w:adjustRightInd w:val="0"/>
      <w:spacing w:line="360" w:lineRule="auto"/>
      <w:jc w:val="left"/>
    </w:pPr>
    <w:rPr>
      <w:kern w:val="0"/>
      <w:sz w:val="21"/>
    </w:rPr>
  </w:style>
  <w:style w:type="paragraph" w:customStyle="1" w:styleId="13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6">
    <w:name w:val="样式2"/>
    <w:basedOn w:val="6"/>
    <w:qFormat/>
    <w:uiPriority w:val="0"/>
    <w:pPr>
      <w:numPr>
        <w:ilvl w:val="0"/>
        <w:numId w:val="7"/>
      </w:numPr>
      <w:spacing w:before="560" w:line="400" w:lineRule="exact"/>
      <w:jc w:val="center"/>
      <w:outlineLvl w:val="0"/>
    </w:pPr>
    <w:rPr>
      <w:b w:val="0"/>
      <w:sz w:val="44"/>
    </w:rPr>
  </w:style>
  <w:style w:type="paragraph" w:customStyle="1" w:styleId="137">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38">
    <w:name w:val="Figure Description"/>
    <w:next w:val="1"/>
    <w:qFormat/>
    <w:uiPriority w:val="0"/>
    <w:pPr>
      <w:snapToGrid w:val="0"/>
      <w:spacing w:before="80" w:after="320" w:line="278" w:lineRule="auto"/>
      <w:ind w:left="1134"/>
      <w:jc w:val="center"/>
    </w:pPr>
    <w:rPr>
      <w:rFonts w:ascii="Arial" w:hAnsi="Arial" w:eastAsia="黑体" w:cs="Times New Roman"/>
      <w:sz w:val="18"/>
      <w:lang w:val="en-US" w:eastAsia="zh-CN" w:bidi="ar-SA"/>
    </w:rPr>
  </w:style>
  <w:style w:type="paragraph" w:customStyle="1" w:styleId="139">
    <w:name w:val="Style Heading 3h3Heading 3 - oldLevel 3 HeadH3level_3PIM 3se..."/>
    <w:basedOn w:val="5"/>
    <w:qFormat/>
    <w:uiPriority w:val="0"/>
    <w:pPr>
      <w:numPr>
        <w:ilvl w:val="2"/>
        <w:numId w:val="8"/>
      </w:numPr>
      <w:tabs>
        <w:tab w:val="left" w:pos="709"/>
        <w:tab w:val="left" w:pos="1620"/>
      </w:tabs>
    </w:pPr>
  </w:style>
  <w:style w:type="paragraph" w:customStyle="1" w:styleId="14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样式1"/>
    <w:basedOn w:val="6"/>
    <w:qFormat/>
    <w:uiPriority w:val="0"/>
    <w:pPr>
      <w:tabs>
        <w:tab w:val="left" w:pos="720"/>
      </w:tabs>
      <w:spacing w:before="500" w:after="260" w:line="560" w:lineRule="atLeast"/>
      <w:ind w:left="420" w:hanging="420"/>
    </w:pPr>
  </w:style>
  <w:style w:type="paragraph" w:customStyle="1" w:styleId="142">
    <w:name w:val="00"/>
    <w:basedOn w:val="1"/>
    <w:qFormat/>
    <w:uiPriority w:val="0"/>
    <w:pPr>
      <w:autoSpaceDE w:val="0"/>
      <w:autoSpaceDN w:val="0"/>
      <w:adjustRightInd w:val="0"/>
      <w:jc w:val="left"/>
    </w:pPr>
    <w:rPr>
      <w:rFonts w:ascii="黑体" w:eastAsia="黑体"/>
      <w:b/>
      <w:kern w:val="0"/>
      <w:sz w:val="20"/>
    </w:rPr>
  </w:style>
  <w:style w:type="paragraph" w:customStyle="1" w:styleId="143">
    <w:name w:val="Table Contents"/>
    <w:basedOn w:val="2"/>
    <w:qFormat/>
    <w:uiPriority w:val="0"/>
    <w:pPr>
      <w:suppressAutoHyphens/>
      <w:jc w:val="left"/>
    </w:pPr>
    <w:rPr>
      <w:rFonts w:ascii="Times New Roman" w:eastAsia="Times New Roman"/>
      <w:kern w:val="0"/>
      <w:sz w:val="24"/>
    </w:rPr>
  </w:style>
  <w:style w:type="paragraph" w:customStyle="1" w:styleId="14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5">
    <w:name w:val="Table Text Char Char"/>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46">
    <w:name w:val="默认段落字体 Para Char Char Char Char Char Char Char Char Char1 Char Char Char Char"/>
    <w:basedOn w:val="1"/>
    <w:qFormat/>
    <w:uiPriority w:val="0"/>
    <w:rPr>
      <w:rFonts w:ascii="Tahoma" w:hAnsi="Tahoma"/>
      <w:sz w:val="24"/>
    </w:rPr>
  </w:style>
  <w:style w:type="paragraph" w:customStyle="1" w:styleId="147">
    <w:name w:val="首行缩进"/>
    <w:basedOn w:val="1"/>
    <w:qFormat/>
    <w:uiPriority w:val="0"/>
    <w:pPr>
      <w:numPr>
        <w:ilvl w:val="0"/>
        <w:numId w:val="9"/>
      </w:numPr>
      <w:spacing w:line="360" w:lineRule="auto"/>
    </w:pPr>
    <w:rPr>
      <w:rFonts w:eastAsia="仿宋_GB2312"/>
    </w:rPr>
  </w:style>
  <w:style w:type="paragraph" w:customStyle="1" w:styleId="148">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9">
    <w:name w:val="Table Heading"/>
    <w:qFormat/>
    <w:uiPriority w:val="0"/>
    <w:pPr>
      <w:keepNext/>
      <w:snapToGrid w:val="0"/>
      <w:spacing w:before="80" w:after="80" w:line="278" w:lineRule="auto"/>
      <w:jc w:val="center"/>
    </w:pPr>
    <w:rPr>
      <w:rFonts w:ascii="Arial" w:hAnsi="Arial" w:eastAsia="黑体" w:cs="Times New Roman"/>
      <w:sz w:val="18"/>
      <w:lang w:val="en-US" w:eastAsia="zh-CN" w:bidi="ar-SA"/>
    </w:rPr>
  </w:style>
  <w:style w:type="paragraph" w:customStyle="1" w:styleId="150">
    <w:name w:val="标题3——2"/>
    <w:basedOn w:val="5"/>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51">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3">
    <w:name w:val="Char Char Char Char Char Char Char Char Char Char Char Char Char Char Char Char"/>
    <w:basedOn w:val="1"/>
    <w:qFormat/>
    <w:uiPriority w:val="0"/>
    <w:pPr>
      <w:tabs>
        <w:tab w:val="left" w:pos="360"/>
      </w:tabs>
    </w:pPr>
    <w:rPr>
      <w:sz w:val="24"/>
    </w:rPr>
  </w:style>
  <w:style w:type="paragraph" w:customStyle="1" w:styleId="154">
    <w:name w:val="Char2 Char Char Char Char Char Char"/>
    <w:basedOn w:val="1"/>
    <w:qFormat/>
    <w:uiPriority w:val="0"/>
    <w:rPr>
      <w:rFonts w:ascii="仿宋_GB2312"/>
      <w:b/>
      <w:sz w:val="30"/>
    </w:rPr>
  </w:style>
  <w:style w:type="paragraph" w:customStyle="1" w:styleId="15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6">
    <w:name w:val="正文表格"/>
    <w:basedOn w:val="1"/>
    <w:qFormat/>
    <w:uiPriority w:val="0"/>
    <w:pPr>
      <w:adjustRightInd w:val="0"/>
      <w:spacing w:before="40" w:after="40"/>
    </w:pPr>
    <w:rPr>
      <w:sz w:val="24"/>
    </w:rPr>
  </w:style>
  <w:style w:type="paragraph" w:customStyle="1" w:styleId="157">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58">
    <w:name w:val="编号正文"/>
    <w:basedOn w:val="112"/>
    <w:qFormat/>
    <w:uiPriority w:val="0"/>
    <w:pPr>
      <w:snapToGrid/>
      <w:spacing w:line="360" w:lineRule="auto"/>
      <w:ind w:left="1407" w:hanging="1047"/>
      <w:jc w:val="left"/>
    </w:pPr>
    <w:rPr>
      <w:rFonts w:eastAsia="仿宋_GB2312"/>
    </w:rPr>
  </w:style>
  <w:style w:type="paragraph" w:customStyle="1" w:styleId="15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0">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161">
    <w:name w:val="Char1 Char Char Char"/>
    <w:basedOn w:val="1"/>
    <w:qFormat/>
    <w:uiPriority w:val="0"/>
    <w:rPr>
      <w:rFonts w:ascii="Tahoma" w:hAnsi="Tahoma"/>
      <w:sz w:val="30"/>
    </w:rPr>
  </w:style>
  <w:style w:type="paragraph" w:customStyle="1" w:styleId="16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6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4">
    <w:name w:val="Char1 Char Char Char1"/>
    <w:basedOn w:val="1"/>
    <w:qFormat/>
    <w:uiPriority w:val="0"/>
    <w:rPr>
      <w:rFonts w:ascii="Tahoma" w:hAnsi="Tahoma"/>
      <w:sz w:val="24"/>
    </w:rPr>
  </w:style>
  <w:style w:type="paragraph" w:customStyle="1" w:styleId="165">
    <w:name w:val="Char Char1"/>
    <w:basedOn w:val="1"/>
    <w:qFormat/>
    <w:uiPriority w:val="0"/>
    <w:pPr>
      <w:widowControl/>
      <w:spacing w:line="240" w:lineRule="exact"/>
      <w:jc w:val="left"/>
    </w:pPr>
    <w:rPr>
      <w:rFonts w:ascii="Verdana" w:hAnsi="Verdana"/>
      <w:kern w:val="0"/>
      <w:sz w:val="20"/>
      <w:lang w:eastAsia="en-US"/>
    </w:rPr>
  </w:style>
  <w:style w:type="paragraph" w:customStyle="1" w:styleId="166">
    <w:name w:val="表头文本"/>
    <w:qFormat/>
    <w:uiPriority w:val="0"/>
    <w:pPr>
      <w:spacing w:after="160" w:line="278" w:lineRule="auto"/>
      <w:jc w:val="center"/>
    </w:pPr>
    <w:rPr>
      <w:rFonts w:ascii="Arial" w:hAnsi="Arial" w:eastAsia="宋体" w:cs="Times New Roman"/>
      <w:b/>
      <w:sz w:val="21"/>
      <w:lang w:val="en-US" w:eastAsia="zh-CN" w:bidi="ar-SA"/>
    </w:rPr>
  </w:style>
  <w:style w:type="paragraph" w:customStyle="1" w:styleId="167">
    <w:name w:val="Char Char Char Char Char Char Char"/>
    <w:basedOn w:val="18"/>
    <w:qFormat/>
    <w:uiPriority w:val="0"/>
    <w:rPr>
      <w:rFonts w:ascii="宋体" w:hAnsi="Tahoma"/>
    </w:rPr>
  </w:style>
  <w:style w:type="paragraph" w:customStyle="1" w:styleId="168">
    <w:name w:val="没有缩进（为图形使用）"/>
    <w:basedOn w:val="1"/>
    <w:qFormat/>
    <w:uiPriority w:val="0"/>
    <w:pPr>
      <w:spacing w:before="120" w:after="120" w:line="360" w:lineRule="auto"/>
    </w:pPr>
    <w:rPr>
      <w:sz w:val="24"/>
    </w:rPr>
  </w:style>
  <w:style w:type="paragraph" w:customStyle="1" w:styleId="169">
    <w:name w:val="段 Char"/>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70">
    <w:name w:val="附录3"/>
    <w:basedOn w:val="1"/>
    <w:next w:val="1"/>
    <w:qFormat/>
    <w:uiPriority w:val="0"/>
    <w:pPr>
      <w:tabs>
        <w:tab w:val="left" w:pos="851"/>
      </w:tabs>
      <w:ind w:left="425" w:hanging="425"/>
      <w:outlineLvl w:val="2"/>
    </w:pPr>
    <w:rPr>
      <w:rFonts w:eastAsia="黑体"/>
      <w:b/>
      <w:sz w:val="32"/>
    </w:rPr>
  </w:style>
  <w:style w:type="paragraph" w:customStyle="1" w:styleId="171">
    <w:name w:val="可研正文"/>
    <w:basedOn w:val="2"/>
    <w:qFormat/>
    <w:uiPriority w:val="0"/>
    <w:pPr>
      <w:adjustRightInd w:val="0"/>
      <w:snapToGrid w:val="0"/>
      <w:spacing w:line="440" w:lineRule="exact"/>
      <w:ind w:firstLine="567"/>
    </w:pPr>
    <w:rPr>
      <w:sz w:val="28"/>
    </w:rPr>
  </w:style>
  <w:style w:type="paragraph" w:customStyle="1" w:styleId="172">
    <w:name w:val="Item List"/>
    <w:qFormat/>
    <w:uiPriority w:val="0"/>
    <w:pPr>
      <w:numPr>
        <w:ilvl w:val="0"/>
        <w:numId w:val="11"/>
      </w:numPr>
      <w:spacing w:after="160" w:line="300" w:lineRule="auto"/>
      <w:jc w:val="both"/>
    </w:pPr>
    <w:rPr>
      <w:rFonts w:ascii="Arial" w:hAnsi="Arial" w:eastAsia="宋体" w:cs="Times New Roman"/>
      <w:sz w:val="21"/>
      <w:lang w:val="en-US" w:eastAsia="zh-CN" w:bidi="ar-SA"/>
    </w:rPr>
  </w:style>
  <w:style w:type="paragraph" w:customStyle="1" w:styleId="173">
    <w:name w:val="_Style 171"/>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74">
    <w:name w:val="标书正文:  0.74 厘米"/>
    <w:basedOn w:val="1"/>
    <w:qFormat/>
    <w:uiPriority w:val="0"/>
    <w:pPr>
      <w:snapToGrid w:val="0"/>
      <w:spacing w:line="360" w:lineRule="auto"/>
      <w:ind w:firstLine="420"/>
    </w:pPr>
    <w:rPr>
      <w:sz w:val="24"/>
    </w:rPr>
  </w:style>
  <w:style w:type="paragraph" w:customStyle="1" w:styleId="17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6">
    <w:name w:val="段落正文"/>
    <w:basedOn w:val="1"/>
    <w:qFormat/>
    <w:uiPriority w:val="0"/>
    <w:pPr>
      <w:spacing w:before="156" w:beforeLines="50" w:line="360" w:lineRule="auto"/>
      <w:ind w:firstLine="200" w:firstLineChars="200"/>
    </w:pPr>
    <w:rPr>
      <w:spacing w:val="2"/>
      <w:sz w:val="24"/>
    </w:rPr>
  </w:style>
  <w:style w:type="paragraph" w:customStyle="1" w:styleId="177">
    <w:name w:val="默认段落字体 Para Char Char Char Char Char Char Char"/>
    <w:basedOn w:val="1"/>
    <w:qFormat/>
    <w:uiPriority w:val="0"/>
    <w:rPr>
      <w:rFonts w:ascii="Tahoma" w:hAnsi="Tahoma"/>
      <w:sz w:val="24"/>
    </w:rPr>
  </w:style>
  <w:style w:type="paragraph" w:customStyle="1" w:styleId="178">
    <w:name w:val="Char Char14 Char Char"/>
    <w:basedOn w:val="1"/>
    <w:qFormat/>
    <w:uiPriority w:val="0"/>
    <w:rPr>
      <w:sz w:val="21"/>
      <w:szCs w:val="24"/>
    </w:rPr>
  </w:style>
  <w:style w:type="paragraph" w:customStyle="1" w:styleId="179">
    <w:name w:val="Table Text Char1"/>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80">
    <w:name w:val="Title - Revision"/>
    <w:basedOn w:val="54"/>
    <w:qFormat/>
    <w:uiPriority w:val="0"/>
    <w:pPr>
      <w:spacing w:before="720"/>
    </w:pPr>
  </w:style>
  <w:style w:type="paragraph" w:customStyle="1" w:styleId="181">
    <w:name w:val="Item Step in Table"/>
    <w:qFormat/>
    <w:uiPriority w:val="0"/>
    <w:pPr>
      <w:numPr>
        <w:ilvl w:val="0"/>
        <w:numId w:val="5"/>
      </w:numPr>
      <w:tabs>
        <w:tab w:val="left" w:pos="397"/>
      </w:tabs>
      <w:spacing w:before="40" w:after="40" w:line="278" w:lineRule="auto"/>
      <w:jc w:val="both"/>
    </w:pPr>
    <w:rPr>
      <w:rFonts w:ascii="Arial" w:hAnsi="Arial" w:eastAsia="宋体" w:cs="Times New Roman"/>
      <w:sz w:val="18"/>
      <w:lang w:val="en-US" w:eastAsia="zh-CN" w:bidi="ar-SA"/>
    </w:rPr>
  </w:style>
  <w:style w:type="paragraph" w:customStyle="1" w:styleId="182">
    <w:name w:val="图例"/>
    <w:basedOn w:val="1"/>
    <w:qFormat/>
    <w:uiPriority w:val="0"/>
    <w:pPr>
      <w:spacing w:before="120" w:after="120" w:line="360" w:lineRule="auto"/>
      <w:jc w:val="center"/>
    </w:pPr>
    <w:rPr>
      <w:rFonts w:eastAsia="仿宋_GB2312"/>
      <w:b/>
      <w:sz w:val="24"/>
    </w:rPr>
  </w:style>
  <w:style w:type="paragraph" w:customStyle="1" w:styleId="18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85">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186">
    <w:name w:val="IN Feature"/>
    <w:next w:val="187"/>
    <w:qFormat/>
    <w:uiPriority w:val="0"/>
    <w:pPr>
      <w:keepNext/>
      <w:keepLines/>
      <w:spacing w:before="240" w:after="240" w:line="278" w:lineRule="auto"/>
      <w:outlineLvl w:val="7"/>
    </w:pPr>
    <w:rPr>
      <w:rFonts w:ascii="Arial" w:hAnsi="Arial" w:eastAsia="黑体" w:cs="Times New Roman"/>
      <w:sz w:val="21"/>
      <w:lang w:val="en-US" w:eastAsia="zh-CN" w:bidi="ar-SA"/>
    </w:rPr>
  </w:style>
  <w:style w:type="paragraph" w:customStyle="1" w:styleId="18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88">
    <w:name w:val="文本框样式1"/>
    <w:basedOn w:val="1"/>
    <w:qFormat/>
    <w:uiPriority w:val="0"/>
    <w:pPr>
      <w:adjustRightInd w:val="0"/>
      <w:snapToGrid w:val="0"/>
      <w:spacing w:before="60" w:line="180" w:lineRule="exact"/>
      <w:jc w:val="center"/>
    </w:pPr>
    <w:rPr>
      <w:sz w:val="21"/>
    </w:rPr>
  </w:style>
  <w:style w:type="paragraph" w:customStyle="1" w:styleId="18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0">
    <w:name w:val="司法正文"/>
    <w:qFormat/>
    <w:uiPriority w:val="0"/>
    <w:pPr>
      <w:widowControl w:val="0"/>
      <w:spacing w:after="160" w:line="278" w:lineRule="auto"/>
      <w:ind w:firstLine="200" w:firstLineChars="200"/>
      <w:jc w:val="both"/>
    </w:pPr>
    <w:rPr>
      <w:rFonts w:ascii="Times New Roman" w:hAnsi="Times New Roman" w:eastAsia="仿宋_GB2312" w:cs="Times New Roman"/>
      <w:sz w:val="32"/>
      <w:lang w:val="en-US" w:eastAsia="zh-CN" w:bidi="ar-SA"/>
    </w:rPr>
  </w:style>
  <w:style w:type="paragraph" w:customStyle="1" w:styleId="19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2">
    <w:name w:val="表格内文字"/>
    <w:basedOn w:val="30"/>
    <w:qFormat/>
    <w:uiPriority w:val="0"/>
    <w:pPr>
      <w:adjustRightInd w:val="0"/>
    </w:pPr>
    <w:rPr>
      <w:color w:val="000000"/>
      <w:lang w:val="en-GB"/>
    </w:rPr>
  </w:style>
  <w:style w:type="paragraph" w:customStyle="1" w:styleId="19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Char Char 字元 字元 字元 Char Char Char Char"/>
    <w:basedOn w:val="1"/>
    <w:qFormat/>
    <w:uiPriority w:val="0"/>
    <w:pPr>
      <w:adjustRightInd w:val="0"/>
      <w:spacing w:line="360" w:lineRule="auto"/>
    </w:pPr>
    <w:rPr>
      <w:kern w:val="0"/>
      <w:sz w:val="24"/>
    </w:rPr>
  </w:style>
  <w:style w:type="paragraph" w:customStyle="1" w:styleId="195">
    <w:name w:val="表格文本"/>
    <w:qFormat/>
    <w:uiPriority w:val="0"/>
    <w:pPr>
      <w:tabs>
        <w:tab w:val="decimal" w:pos="0"/>
      </w:tabs>
      <w:spacing w:after="160" w:line="278" w:lineRule="auto"/>
    </w:pPr>
    <w:rPr>
      <w:rFonts w:ascii="Arial" w:hAnsi="Arial" w:eastAsia="宋体" w:cs="Times New Roman"/>
      <w:sz w:val="21"/>
      <w:lang w:val="en-US" w:eastAsia="zh-CN" w:bidi="ar-SA"/>
    </w:rPr>
  </w:style>
  <w:style w:type="paragraph" w:customStyle="1" w:styleId="196">
    <w:name w:val="Char Char Char Char Char Char Char1"/>
    <w:basedOn w:val="1"/>
    <w:qFormat/>
    <w:uiPriority w:val="0"/>
    <w:rPr>
      <w:rFonts w:ascii="Tahoma" w:hAnsi="Tahoma"/>
      <w:sz w:val="24"/>
    </w:rPr>
  </w:style>
  <w:style w:type="paragraph" w:customStyle="1" w:styleId="197">
    <w:name w:val="标准正文"/>
    <w:basedOn w:val="23"/>
    <w:qFormat/>
    <w:uiPriority w:val="0"/>
    <w:pPr>
      <w:spacing w:before="60" w:after="60" w:line="360" w:lineRule="auto"/>
      <w:ind w:left="0" w:firstLine="482"/>
    </w:pPr>
    <w:rPr>
      <w:rFonts w:ascii="Arial" w:hAnsi="Arial"/>
      <w:sz w:val="24"/>
    </w:rPr>
  </w:style>
  <w:style w:type="paragraph" w:customStyle="1" w:styleId="198">
    <w:name w:val="Char"/>
    <w:basedOn w:val="1"/>
    <w:qFormat/>
    <w:uiPriority w:val="0"/>
    <w:pPr>
      <w:spacing w:line="240" w:lineRule="atLeast"/>
      <w:ind w:left="420" w:firstLine="420"/>
    </w:pPr>
    <w:rPr>
      <w:kern w:val="0"/>
      <w:sz w:val="21"/>
    </w:rPr>
  </w:style>
  <w:style w:type="paragraph" w:customStyle="1" w:styleId="199">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0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02">
    <w:name w:val="正文字缩2字"/>
    <w:basedOn w:val="1"/>
    <w:qFormat/>
    <w:uiPriority w:val="0"/>
    <w:pPr>
      <w:spacing w:before="60" w:after="60" w:line="360" w:lineRule="auto"/>
      <w:ind w:left="200" w:leftChars="200" w:firstLine="200" w:firstLineChars="200"/>
    </w:pPr>
    <w:rPr>
      <w:sz w:val="24"/>
    </w:rPr>
  </w:style>
  <w:style w:type="paragraph" w:customStyle="1" w:styleId="203">
    <w:name w:val="表文字"/>
    <w:qFormat/>
    <w:uiPriority w:val="0"/>
    <w:pPr>
      <w:spacing w:after="160" w:line="278" w:lineRule="auto"/>
    </w:pPr>
    <w:rPr>
      <w:rFonts w:ascii="宋体" w:hAnsi="Times New Roman" w:eastAsia="宋体" w:cs="Times New Roman"/>
      <w:kern w:val="2"/>
      <w:lang w:val="en-US" w:eastAsia="zh-CN" w:bidi="ar-SA"/>
    </w:rPr>
  </w:style>
  <w:style w:type="paragraph" w:customStyle="1" w:styleId="204">
    <w:name w:val="Char1"/>
    <w:basedOn w:val="1"/>
    <w:qFormat/>
    <w:uiPriority w:val="0"/>
    <w:rPr>
      <w:sz w:val="21"/>
    </w:rPr>
  </w:style>
  <w:style w:type="paragraph" w:customStyle="1" w:styleId="205">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206">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08">
    <w:name w:val="正文4"/>
    <w:basedOn w:val="1"/>
    <w:qFormat/>
    <w:uiPriority w:val="0"/>
    <w:pPr>
      <w:tabs>
        <w:tab w:val="left" w:pos="1275"/>
      </w:tabs>
      <w:spacing w:before="60" w:after="60" w:line="360" w:lineRule="auto"/>
      <w:ind w:left="820" w:leftChars="400" w:hanging="705"/>
    </w:pPr>
    <w:rPr>
      <w:sz w:val="24"/>
    </w:rPr>
  </w:style>
  <w:style w:type="paragraph" w:customStyle="1" w:styleId="209">
    <w:name w:val="1"/>
    <w:basedOn w:val="1"/>
    <w:next w:val="30"/>
    <w:qFormat/>
    <w:uiPriority w:val="0"/>
    <w:rPr>
      <w:rFonts w:ascii="宋体" w:hAnsi="Courier New"/>
      <w:sz w:val="21"/>
    </w:rPr>
  </w:style>
  <w:style w:type="paragraph" w:customStyle="1" w:styleId="210">
    <w:name w:val="Char Char Char Char Char"/>
    <w:basedOn w:val="1"/>
    <w:qFormat/>
    <w:uiPriority w:val="0"/>
    <w:pPr>
      <w:tabs>
        <w:tab w:val="left" w:pos="425"/>
      </w:tabs>
      <w:ind w:left="1620" w:hanging="360"/>
    </w:pPr>
    <w:rPr>
      <w:rFonts w:ascii="Tahoma" w:hAnsi="Tahoma"/>
      <w:sz w:val="24"/>
    </w:rPr>
  </w:style>
  <w:style w:type="paragraph" w:customStyle="1" w:styleId="211">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1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3">
    <w:name w:val="二级列表"/>
    <w:basedOn w:val="176"/>
    <w:next w:val="176"/>
    <w:qFormat/>
    <w:uiPriority w:val="0"/>
    <w:pPr>
      <w:tabs>
        <w:tab w:val="left" w:pos="2120"/>
      </w:tabs>
      <w:ind w:firstLine="0" w:firstLineChars="0"/>
    </w:pPr>
    <w:rPr>
      <w:b/>
    </w:rPr>
  </w:style>
  <w:style w:type="paragraph" w:customStyle="1" w:styleId="214">
    <w:name w:val="二级条标题"/>
    <w:basedOn w:val="123"/>
    <w:next w:val="125"/>
    <w:qFormat/>
    <w:uiPriority w:val="0"/>
    <w:pPr>
      <w:ind w:left="840"/>
      <w:outlineLvl w:val="3"/>
    </w:pPr>
  </w:style>
  <w:style w:type="paragraph" w:customStyle="1" w:styleId="21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6">
    <w:name w:val="Char Char1 Char"/>
    <w:basedOn w:val="1"/>
    <w:qFormat/>
    <w:uiPriority w:val="0"/>
    <w:rPr>
      <w:rFonts w:ascii="Tahoma" w:hAnsi="Tahoma"/>
      <w:sz w:val="24"/>
      <w:szCs w:val="24"/>
    </w:rPr>
  </w:style>
  <w:style w:type="paragraph" w:customStyle="1" w:styleId="217">
    <w:name w:val="正文1"/>
    <w:basedOn w:val="1"/>
    <w:qFormat/>
    <w:uiPriority w:val="0"/>
    <w:pPr>
      <w:spacing w:line="300" w:lineRule="auto"/>
      <w:ind w:firstLine="200" w:firstLineChars="200"/>
    </w:pPr>
    <w:rPr>
      <w:sz w:val="24"/>
    </w:rPr>
  </w:style>
  <w:style w:type="paragraph" w:customStyle="1" w:styleId="218">
    <w:name w:val="af"/>
    <w:basedOn w:val="1"/>
    <w:qFormat/>
    <w:uiPriority w:val="0"/>
    <w:pPr>
      <w:widowControl/>
      <w:spacing w:line="300" w:lineRule="atLeast"/>
      <w:jc w:val="left"/>
    </w:pPr>
    <w:rPr>
      <w:rFonts w:ascii="宋体" w:hAnsi="宋体"/>
      <w:kern w:val="0"/>
      <w:sz w:val="18"/>
    </w:rPr>
  </w:style>
  <w:style w:type="paragraph" w:customStyle="1" w:styleId="219">
    <w:name w:val="表头样式"/>
    <w:basedOn w:val="1"/>
    <w:qFormat/>
    <w:uiPriority w:val="0"/>
    <w:pPr>
      <w:autoSpaceDE w:val="0"/>
      <w:autoSpaceDN w:val="0"/>
      <w:adjustRightInd w:val="0"/>
      <w:spacing w:line="360" w:lineRule="auto"/>
      <w:jc w:val="left"/>
    </w:pPr>
    <w:rPr>
      <w:b/>
      <w:kern w:val="0"/>
      <w:sz w:val="21"/>
    </w:rPr>
  </w:style>
  <w:style w:type="paragraph" w:customStyle="1" w:styleId="220">
    <w:name w:val="Note"/>
    <w:basedOn w:val="1"/>
    <w:qFormat/>
    <w:uiPriority w:val="0"/>
    <w:pPr>
      <w:pBdr>
        <w:top w:val="single" w:color="auto" w:sz="12" w:space="3"/>
        <w:bottom w:val="single" w:color="auto" w:sz="12" w:space="3"/>
      </w:pBdr>
      <w:spacing w:line="360" w:lineRule="auto"/>
    </w:pPr>
    <w:rPr>
      <w:sz w:val="24"/>
    </w:rPr>
  </w:style>
  <w:style w:type="paragraph" w:customStyle="1" w:styleId="221">
    <w:name w:val="内容标题"/>
    <w:basedOn w:val="18"/>
    <w:qFormat/>
    <w:uiPriority w:val="0"/>
    <w:rPr>
      <w:rFonts w:ascii="Tahoma" w:hAnsi="Tahoma"/>
      <w:sz w:val="24"/>
    </w:rPr>
  </w:style>
  <w:style w:type="paragraph" w:customStyle="1" w:styleId="222">
    <w:name w:val="Char2"/>
    <w:basedOn w:val="1"/>
    <w:qFormat/>
    <w:uiPriority w:val="0"/>
    <w:pPr>
      <w:spacing w:line="240" w:lineRule="atLeast"/>
      <w:ind w:left="420" w:firstLine="420"/>
    </w:pPr>
    <w:rPr>
      <w:kern w:val="0"/>
      <w:sz w:val="21"/>
    </w:rPr>
  </w:style>
  <w:style w:type="paragraph" w:customStyle="1" w:styleId="223">
    <w:name w:val="Item Step"/>
    <w:qFormat/>
    <w:uiPriority w:val="0"/>
    <w:pPr>
      <w:tabs>
        <w:tab w:val="left" w:pos="1644"/>
      </w:tabs>
      <w:spacing w:after="160" w:line="278" w:lineRule="auto"/>
      <w:ind w:left="1644" w:hanging="510"/>
      <w:outlineLvl w:val="4"/>
    </w:pPr>
    <w:rPr>
      <w:rFonts w:ascii="Arial" w:hAnsi="Arial" w:eastAsia="宋体" w:cs="Times New Roman"/>
      <w:sz w:val="21"/>
      <w:lang w:val="en-US" w:eastAsia="zh-CN" w:bidi="ar-SA"/>
    </w:rPr>
  </w:style>
  <w:style w:type="paragraph" w:customStyle="1" w:styleId="224">
    <w:name w:val="样式4"/>
    <w:basedOn w:val="6"/>
    <w:qFormat/>
    <w:uiPriority w:val="0"/>
    <w:pPr>
      <w:adjustRightInd w:val="0"/>
      <w:snapToGrid w:val="0"/>
    </w:pPr>
  </w:style>
  <w:style w:type="paragraph" w:customStyle="1" w:styleId="22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6">
    <w:name w:val="Table Description"/>
    <w:next w:val="1"/>
    <w:qFormat/>
    <w:uiPriority w:val="0"/>
    <w:pPr>
      <w:keepNext/>
      <w:snapToGrid w:val="0"/>
      <w:spacing w:before="160" w:after="80" w:line="278" w:lineRule="auto"/>
      <w:ind w:left="1134"/>
      <w:jc w:val="center"/>
    </w:pPr>
    <w:rPr>
      <w:rFonts w:ascii="Arial" w:hAnsi="Arial" w:eastAsia="黑体" w:cs="Times New Roman"/>
      <w:sz w:val="18"/>
      <w:lang w:val="en-US" w:eastAsia="zh-CN" w:bidi="ar-SA"/>
    </w:rPr>
  </w:style>
  <w:style w:type="paragraph" w:customStyle="1" w:styleId="227">
    <w:name w:val="样式 行距: 1.5 倍行距1"/>
    <w:basedOn w:val="1"/>
    <w:qFormat/>
    <w:uiPriority w:val="0"/>
    <w:pPr>
      <w:snapToGrid w:val="0"/>
    </w:pPr>
    <w:rPr>
      <w:sz w:val="21"/>
    </w:rPr>
  </w:style>
  <w:style w:type="paragraph" w:customStyle="1" w:styleId="228">
    <w:name w:val="样式 首行缩进:  0.74 厘米"/>
    <w:basedOn w:val="1"/>
    <w:qFormat/>
    <w:uiPriority w:val="0"/>
    <w:pPr>
      <w:spacing w:line="360" w:lineRule="auto"/>
      <w:ind w:firstLine="420"/>
    </w:pPr>
    <w:rPr>
      <w:sz w:val="24"/>
    </w:rPr>
  </w:style>
  <w:style w:type="paragraph" w:customStyle="1" w:styleId="22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1">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232">
    <w:name w:val="样式1xz"/>
    <w:basedOn w:val="1"/>
    <w:qFormat/>
    <w:uiPriority w:val="0"/>
    <w:pPr>
      <w:tabs>
        <w:tab w:val="left" w:pos="1050"/>
        <w:tab w:val="right" w:leader="dot" w:pos="8296"/>
      </w:tabs>
    </w:pPr>
    <w:rPr>
      <w:caps/>
      <w:spacing w:val="20"/>
      <w:sz w:val="24"/>
    </w:rPr>
  </w:style>
  <w:style w:type="paragraph" w:customStyle="1" w:styleId="233">
    <w:name w:val="Char Char Char"/>
    <w:basedOn w:val="1"/>
    <w:qFormat/>
    <w:uiPriority w:val="0"/>
    <w:rPr>
      <w:rFonts w:ascii="Tahoma" w:hAnsi="Tahoma"/>
      <w:sz w:val="24"/>
    </w:rPr>
  </w:style>
  <w:style w:type="paragraph" w:customStyle="1" w:styleId="234">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235">
    <w:name w:val="文本1"/>
    <w:basedOn w:val="1"/>
    <w:qFormat/>
    <w:uiPriority w:val="0"/>
    <w:pPr>
      <w:adjustRightInd w:val="0"/>
      <w:spacing w:line="312" w:lineRule="atLeast"/>
      <w:jc w:val="center"/>
      <w:textAlignment w:val="baseline"/>
    </w:pPr>
    <w:rPr>
      <w:kern w:val="0"/>
      <w:sz w:val="18"/>
    </w:rPr>
  </w:style>
  <w:style w:type="paragraph" w:customStyle="1" w:styleId="236">
    <w:name w:val="列表项目"/>
    <w:basedOn w:val="1"/>
    <w:qFormat/>
    <w:uiPriority w:val="0"/>
    <w:pPr>
      <w:tabs>
        <w:tab w:val="left" w:pos="420"/>
      </w:tabs>
      <w:spacing w:line="288" w:lineRule="auto"/>
      <w:ind w:left="840" w:leftChars="200" w:hanging="420" w:hangingChars="200"/>
    </w:pPr>
    <w:rPr>
      <w:sz w:val="21"/>
    </w:rPr>
  </w:style>
  <w:style w:type="paragraph" w:customStyle="1" w:styleId="237">
    <w:name w:val="简单回函地址"/>
    <w:basedOn w:val="1"/>
    <w:qFormat/>
    <w:uiPriority w:val="0"/>
    <w:pPr>
      <w:adjustRightInd w:val="0"/>
      <w:snapToGrid w:val="0"/>
      <w:spacing w:line="360" w:lineRule="auto"/>
    </w:pPr>
    <w:rPr>
      <w:sz w:val="24"/>
    </w:rPr>
  </w:style>
  <w:style w:type="paragraph" w:styleId="238">
    <w:name w:val="No Spacing"/>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239">
    <w:name w:val="页眉 字符"/>
    <w:link w:val="36"/>
    <w:qFormat/>
    <w:uiPriority w:val="0"/>
    <w:rPr>
      <w:kern w:val="2"/>
      <w:sz w:val="18"/>
    </w:rPr>
  </w:style>
  <w:style w:type="character" w:customStyle="1" w:styleId="240">
    <w:name w:val="font41"/>
    <w:basedOn w:val="59"/>
    <w:qFormat/>
    <w:uiPriority w:val="0"/>
    <w:rPr>
      <w:rFonts w:hint="eastAsia" w:ascii="宋体" w:hAnsi="宋体" w:eastAsia="宋体" w:cs="宋体"/>
      <w:color w:val="000000"/>
      <w:sz w:val="21"/>
      <w:szCs w:val="21"/>
      <w:u w:val="none"/>
    </w:rPr>
  </w:style>
  <w:style w:type="character" w:customStyle="1" w:styleId="241">
    <w:name w:val="font31"/>
    <w:basedOn w:val="59"/>
    <w:qFormat/>
    <w:uiPriority w:val="0"/>
    <w:rPr>
      <w:rFonts w:hint="default" w:ascii="Calibri" w:hAnsi="Calibri" w:cs="Calibri"/>
      <w:color w:val="000000"/>
      <w:sz w:val="21"/>
      <w:szCs w:val="21"/>
      <w:u w:val="none"/>
    </w:rPr>
  </w:style>
  <w:style w:type="paragraph" w:customStyle="1" w:styleId="242">
    <w:name w:val="引用1"/>
    <w:next w:val="1"/>
    <w:qFormat/>
    <w:uiPriority w:val="0"/>
    <w:pPr>
      <w:wordWrap w:val="0"/>
      <w:spacing w:before="200" w:after="160" w:line="278" w:lineRule="auto"/>
      <w:ind w:left="864" w:right="864"/>
      <w:jc w:val="center"/>
    </w:pPr>
    <w:rPr>
      <w:rFonts w:ascii="Times New Roman" w:hAnsi="Times New Roman" w:eastAsia="宋体" w:cs="Times New Roman"/>
      <w:i/>
      <w:sz w:val="21"/>
      <w:lang w:val="en-US" w:eastAsia="zh-CN" w:bidi="ar-SA"/>
    </w:rPr>
  </w:style>
  <w:style w:type="paragraph" w:customStyle="1" w:styleId="243">
    <w:name w:val="附件"/>
    <w:next w:val="1"/>
    <w:qFormat/>
    <w:uiPriority w:val="0"/>
    <w:pPr>
      <w:tabs>
        <w:tab w:val="right" w:leader="dot" w:pos="9402"/>
      </w:tabs>
      <w:spacing w:after="160"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44">
    <w:name w:val="HTML 预设格式 字符"/>
    <w:basedOn w:val="59"/>
    <w:link w:val="50"/>
    <w:qFormat/>
    <w:uiPriority w:val="0"/>
    <w:rPr>
      <w:rFonts w:ascii="Courier New" w:hAnsi="Courier New" w:cs="Courier New"/>
      <w:kern w:val="2"/>
    </w:rPr>
  </w:style>
  <w:style w:type="character" w:customStyle="1" w:styleId="245">
    <w:name w:val="_fadein_m1hgl_8"/>
    <w:basedOn w:val="59"/>
    <w:qFormat/>
    <w:uiPriority w:val="0"/>
  </w:style>
  <w:style w:type="paragraph" w:customStyle="1" w:styleId="246">
    <w:name w:val="无间隔1"/>
    <w:qFormat/>
    <w:uiPriority w:val="1"/>
    <w:pPr>
      <w:jc w:val="both"/>
    </w:pPr>
    <w:rPr>
      <w:rFonts w:ascii="Times New Roman" w:hAnsi="Times New Roman" w:eastAsia="Times New Roman" w:cs="Times New Roman"/>
      <w:lang w:val="en-US" w:eastAsia="zh-CN" w:bidi="ar-SA"/>
    </w:rPr>
  </w:style>
  <w:style w:type="paragraph" w:customStyle="1" w:styleId="247">
    <w:name w:val="BodyText"/>
    <w:basedOn w:val="1"/>
    <w:next w:val="248"/>
    <w:qFormat/>
    <w:uiPriority w:val="0"/>
    <w:pPr>
      <w:textAlignment w:val="baseline"/>
    </w:pPr>
    <w:rPr>
      <w:rFonts w:ascii="仿宋_GB2312" w:eastAsia="仿宋_GB2312"/>
      <w:sz w:val="32"/>
    </w:rPr>
  </w:style>
  <w:style w:type="paragraph" w:customStyle="1" w:styleId="248">
    <w:name w:val="BodyTextIndent"/>
    <w:basedOn w:val="1"/>
    <w:qFormat/>
    <w:uiPriority w:val="0"/>
    <w:pPr>
      <w:spacing w:line="700" w:lineRule="exact"/>
      <w:ind w:left="960"/>
      <w:textAlignment w:val="baseline"/>
    </w:pPr>
    <w:rPr>
      <w:sz w:val="44"/>
    </w:rPr>
  </w:style>
  <w:style w:type="character" w:customStyle="1" w:styleId="249">
    <w:name w:val="标题 4 Char"/>
    <w:link w:val="6"/>
    <w:qFormat/>
    <w:uiPriority w:val="0"/>
    <w:rPr>
      <w:rFonts w:ascii="Arial" w:hAnsi="Arial" w:eastAsia="黑体"/>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EDF0-C07A-7143-9F42-C9ED15AE778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38</Pages>
  <Words>4834</Words>
  <Characters>5699</Characters>
  <Lines>163</Lines>
  <Paragraphs>45</Paragraphs>
  <TotalTime>9</TotalTime>
  <ScaleCrop>false</ScaleCrop>
  <LinksUpToDate>false</LinksUpToDate>
  <CharactersWithSpaces>5924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2025-05-19T06:28:00Z</dcterms:created>
  <dc:creator>罗成</dc:creator>
  <cp:lastModifiedBy>苟利平</cp:lastModifiedBy>
  <cp:lastPrinted>2024-03-29T01:14:00Z</cp:lastPrinted>
  <dcterms:modified xsi:type="dcterms:W3CDTF">2025-12-26T09:04:55Z</dcterms:modified>
  <dc:title>竞争性谈判文件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1391E4E2141042D5B50B70AAC63876AB_13</vt:lpwstr>
  </property>
  <property fmtid="{D5CDD505-2E9C-101B-9397-08002B2CF9AE}" pid="4" name="KSOTemplateDocerSaveRecord">
    <vt:lpwstr>eyJoZGlkIjoiOWM4NzJhM2JhN2U4MTUwNDNjYjAwZGFlOGIzMjRlNTIiLCJ1c2VySWQiOiIxNTk5NTc0OTM1In0=</vt:lpwstr>
  </property>
</Properties>
</file>