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sz w:val="44"/>
          <w:szCs w:val="44"/>
        </w:rPr>
      </w:pPr>
      <w:r>
        <w:rPr>
          <w:rFonts w:hint="eastAsia" w:ascii="宋体" w:hAnsi="宋体" w:cs="宋体"/>
          <w:sz w:val="44"/>
          <w:szCs w:val="44"/>
        </w:rPr>
        <w:t xml:space="preserve">  </w:t>
      </w:r>
    </w:p>
    <w:p>
      <w:pPr>
        <w:spacing w:line="360" w:lineRule="auto"/>
        <w:rPr>
          <w:rFonts w:ascii="宋体" w:hAnsi="宋体" w:cs="宋体"/>
          <w:b/>
          <w:bCs/>
          <w:spacing w:val="80"/>
          <w:sz w:val="44"/>
          <w:szCs w:val="44"/>
        </w:rPr>
      </w:pPr>
    </w:p>
    <w:p>
      <w:pPr>
        <w:spacing w:line="360" w:lineRule="auto"/>
        <w:jc w:val="center"/>
        <w:rPr>
          <w:rFonts w:ascii="宋体" w:hAnsi="宋体" w:cs="宋体"/>
          <w:b/>
          <w:bCs/>
          <w:spacing w:val="80"/>
          <w:sz w:val="44"/>
          <w:szCs w:val="44"/>
        </w:rPr>
      </w:pPr>
      <w:r>
        <w:rPr>
          <w:rFonts w:hint="eastAsia" w:ascii="宋体" w:hAnsi="宋体" w:cs="宋体"/>
          <w:b/>
          <w:bCs/>
          <w:spacing w:val="80"/>
          <w:sz w:val="96"/>
          <w:szCs w:val="96"/>
        </w:rPr>
        <w:t>行采家-电子竞采</w:t>
      </w:r>
    </w:p>
    <w:p>
      <w:pPr>
        <w:rPr>
          <w:rFonts w:ascii="宋体" w:hAnsi="宋体" w:cs="宋体"/>
          <w:b/>
          <w:bCs/>
          <w:spacing w:val="80"/>
          <w:sz w:val="112"/>
          <w:szCs w:val="112"/>
        </w:rPr>
      </w:pPr>
      <w:r>
        <w:rPr>
          <w:rFonts w:hint="eastAsia" w:ascii="宋体" w:hAnsi="宋体" w:cs="宋体"/>
          <w:b/>
          <w:bCs/>
          <w:spacing w:val="80"/>
          <w:sz w:val="112"/>
          <w:szCs w:val="112"/>
        </w:rPr>
        <w:t>竞争性比选文件</w:t>
      </w:r>
    </w:p>
    <w:p>
      <w:pPr>
        <w:spacing w:line="700" w:lineRule="exact"/>
        <w:jc w:val="center"/>
        <w:rPr>
          <w:rFonts w:ascii="宋体" w:hAnsi="宋体" w:cs="宋体"/>
          <w:szCs w:val="28"/>
        </w:rPr>
      </w:pPr>
      <w:r>
        <w:rPr>
          <w:rFonts w:hint="eastAsia" w:ascii="宋体" w:hAnsi="宋体" w:cs="宋体"/>
          <w:sz w:val="44"/>
          <w:szCs w:val="44"/>
        </w:rPr>
        <w:t>（综合评分法）</w:t>
      </w:r>
    </w:p>
    <w:p>
      <w:pPr>
        <w:spacing w:line="700" w:lineRule="exact"/>
        <w:jc w:val="center"/>
        <w:rPr>
          <w:rFonts w:ascii="宋体" w:hAnsi="宋体" w:cs="宋体"/>
          <w:szCs w:val="28"/>
        </w:rPr>
      </w:pPr>
    </w:p>
    <w:p>
      <w:pPr>
        <w:spacing w:line="700" w:lineRule="exact"/>
        <w:jc w:val="center"/>
        <w:rPr>
          <w:rFonts w:ascii="宋体" w:hAnsi="宋体" w:cs="宋体"/>
          <w:sz w:val="36"/>
          <w:szCs w:val="36"/>
        </w:rPr>
      </w:pPr>
    </w:p>
    <w:p>
      <w:pPr>
        <w:spacing w:line="700" w:lineRule="exact"/>
        <w:ind w:firstLine="361" w:firstLineChars="100"/>
        <w:rPr>
          <w:rFonts w:ascii="宋体" w:hAnsi="宋体" w:cs="宋体"/>
          <w:b/>
          <w:bCs/>
          <w:sz w:val="36"/>
          <w:szCs w:val="36"/>
        </w:rPr>
      </w:pPr>
      <w:r>
        <w:rPr>
          <w:rFonts w:hint="eastAsia" w:ascii="宋体" w:hAnsi="宋体" w:cs="宋体"/>
          <w:b/>
          <w:bCs/>
          <w:sz w:val="36"/>
          <w:szCs w:val="36"/>
        </w:rPr>
        <w:t>采购执行编号：CQSZD-BX-2025010</w:t>
      </w:r>
    </w:p>
    <w:p>
      <w:pPr>
        <w:spacing w:line="700" w:lineRule="exact"/>
        <w:ind w:firstLine="361" w:firstLineChars="100"/>
        <w:rPr>
          <w:rFonts w:ascii="宋体" w:hAnsi="宋体" w:cs="宋体"/>
          <w:b/>
          <w:bCs/>
          <w:sz w:val="36"/>
          <w:szCs w:val="36"/>
        </w:rPr>
      </w:pPr>
      <w:r>
        <w:rPr>
          <w:rFonts w:hint="eastAsia" w:ascii="宋体" w:hAnsi="宋体" w:cs="宋体"/>
          <w:b/>
          <w:bCs/>
          <w:sz w:val="36"/>
          <w:szCs w:val="36"/>
        </w:rPr>
        <w:t>项 目 名 称：大渡口区城市道路塌陷预防和隐患排查服务</w:t>
      </w:r>
    </w:p>
    <w:p>
      <w:pPr>
        <w:pStyle w:val="3"/>
        <w:rPr>
          <w:rFonts w:hAnsi="宋体" w:cs="宋体"/>
          <w:sz w:val="36"/>
          <w:szCs w:val="36"/>
        </w:rPr>
      </w:pPr>
    </w:p>
    <w:p>
      <w:pPr>
        <w:rPr>
          <w:rFonts w:ascii="宋体" w:hAnsi="宋体" w:cs="宋体"/>
          <w:sz w:val="36"/>
          <w:szCs w:val="36"/>
        </w:rPr>
      </w:pPr>
    </w:p>
    <w:p>
      <w:pPr>
        <w:pStyle w:val="2"/>
        <w:rPr>
          <w:rFonts w:ascii="宋体" w:hAnsi="宋体" w:eastAsia="宋体" w:cs="宋体"/>
          <w:sz w:val="36"/>
          <w:szCs w:val="36"/>
        </w:rPr>
      </w:pPr>
    </w:p>
    <w:p/>
    <w:p>
      <w:pPr>
        <w:spacing w:line="700" w:lineRule="exact"/>
        <w:ind w:left="3247" w:leftChars="256" w:hanging="2530" w:hangingChars="700"/>
        <w:rPr>
          <w:rFonts w:ascii="宋体" w:hAnsi="宋体" w:cs="宋体"/>
          <w:b/>
          <w:bCs/>
          <w:sz w:val="32"/>
          <w:szCs w:val="32"/>
        </w:rPr>
      </w:pPr>
      <w:r>
        <w:rPr>
          <w:rFonts w:hint="eastAsia" w:ascii="宋体" w:hAnsi="宋体" w:cs="宋体"/>
          <w:b/>
          <w:bCs/>
          <w:sz w:val="36"/>
          <w:szCs w:val="30"/>
        </w:rPr>
        <w:t>采  购  人  ：重庆市大渡口区市政工程处</w:t>
      </w:r>
    </w:p>
    <w:p>
      <w:pPr>
        <w:spacing w:line="700" w:lineRule="exact"/>
        <w:ind w:firstLine="723" w:firstLineChars="200"/>
        <w:rPr>
          <w:rFonts w:ascii="宋体" w:hAnsi="宋体" w:cs="宋体"/>
          <w:b/>
          <w:bCs/>
          <w:sz w:val="48"/>
          <w:szCs w:val="32"/>
        </w:rPr>
      </w:pPr>
      <w:r>
        <w:rPr>
          <w:rFonts w:hint="eastAsia" w:ascii="宋体" w:hAnsi="宋体" w:cs="宋体"/>
          <w:b/>
          <w:bCs/>
          <w:sz w:val="36"/>
          <w:szCs w:val="30"/>
        </w:rPr>
        <w:t>采购代理机构：重庆速知达工程咨询有限公司</w:t>
      </w:r>
    </w:p>
    <w:p>
      <w:pPr>
        <w:spacing w:line="720" w:lineRule="exact"/>
        <w:jc w:val="center"/>
        <w:rPr>
          <w:rFonts w:ascii="宋体" w:hAnsi="宋体" w:cs="宋体"/>
          <w:b/>
          <w:bCs/>
          <w:sz w:val="36"/>
          <w:szCs w:val="36"/>
        </w:rPr>
      </w:pPr>
    </w:p>
    <w:p>
      <w:pPr>
        <w:spacing w:line="720" w:lineRule="exact"/>
        <w:jc w:val="center"/>
        <w:rPr>
          <w:rFonts w:ascii="宋体" w:hAnsi="宋体" w:cs="宋体"/>
          <w:b/>
          <w:bCs/>
          <w:sz w:val="36"/>
          <w:szCs w:val="36"/>
        </w:rPr>
      </w:pPr>
    </w:p>
    <w:p>
      <w:pPr>
        <w:spacing w:line="720" w:lineRule="exact"/>
        <w:jc w:val="center"/>
        <w:rPr>
          <w:rFonts w:ascii="宋体" w:hAnsi="宋体" w:cs="宋体"/>
          <w:b/>
          <w:bCs/>
          <w:sz w:val="36"/>
          <w:szCs w:val="36"/>
        </w:rPr>
      </w:pPr>
      <w:r>
        <w:rPr>
          <w:rFonts w:hint="eastAsia" w:ascii="宋体" w:hAnsi="宋体" w:cs="宋体"/>
          <w:b/>
          <w:bCs/>
          <w:sz w:val="36"/>
          <w:szCs w:val="36"/>
        </w:rPr>
        <w:t>二〇二五年六月</w:t>
      </w:r>
    </w:p>
    <w:p>
      <w:pPr>
        <w:spacing w:line="480" w:lineRule="exact"/>
        <w:jc w:val="center"/>
        <w:rPr>
          <w:rFonts w:ascii="宋体" w:hAnsi="宋体" w:cs="宋体"/>
          <w:sz w:val="44"/>
          <w:szCs w:val="28"/>
        </w:rPr>
      </w:pPr>
    </w:p>
    <w:p>
      <w:pPr>
        <w:spacing w:line="480" w:lineRule="exact"/>
        <w:jc w:val="center"/>
        <w:rPr>
          <w:rFonts w:ascii="宋体" w:hAnsi="宋体" w:cs="宋体"/>
          <w:szCs w:val="28"/>
        </w:rPr>
      </w:pPr>
    </w:p>
    <w:p>
      <w:pPr>
        <w:spacing w:line="480" w:lineRule="exact"/>
        <w:outlineLvl w:val="0"/>
        <w:rPr>
          <w:rFonts w:ascii="宋体" w:hAnsi="宋体" w:cs="宋体"/>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709" w:footer="992" w:gutter="0"/>
          <w:pgNumType w:fmt="numberInDash" w:start="1"/>
          <w:cols w:space="720" w:num="1"/>
          <w:docGrid w:linePitch="380" w:charSpace="-5735"/>
        </w:sectPr>
      </w:pPr>
    </w:p>
    <w:p>
      <w:pPr>
        <w:spacing w:before="260" w:line="480" w:lineRule="exact"/>
        <w:jc w:val="center"/>
        <w:outlineLvl w:val="0"/>
        <w:rPr>
          <w:rFonts w:ascii="宋体" w:hAnsi="宋体" w:cs="宋体"/>
          <w:b/>
          <w:bCs/>
          <w:szCs w:val="28"/>
        </w:rPr>
      </w:pPr>
      <w:r>
        <w:rPr>
          <w:rFonts w:hint="eastAsia" w:ascii="宋体" w:hAnsi="宋体" w:cs="宋体"/>
          <w:b/>
          <w:bCs/>
          <w:szCs w:val="28"/>
        </w:rPr>
        <w:t>目   录</w:t>
      </w:r>
    </w:p>
    <w:p>
      <w:pPr>
        <w:pStyle w:val="47"/>
        <w:tabs>
          <w:tab w:val="right" w:leader="dot" w:pos="9412"/>
        </w:tabs>
        <w:ind w:left="560"/>
      </w:pPr>
      <w:r>
        <w:rPr>
          <w:rFonts w:hint="eastAsia" w:ascii="宋体" w:hAnsi="宋体" w:cs="宋体"/>
        </w:rPr>
        <w:fldChar w:fldCharType="begin"/>
      </w:r>
      <w:r>
        <w:rPr>
          <w:rFonts w:hint="eastAsia" w:ascii="宋体" w:hAnsi="宋体" w:cs="宋体"/>
        </w:rPr>
        <w:instrText xml:space="preserve"> TOC \o "1-3" \h \z </w:instrText>
      </w:r>
      <w:r>
        <w:rPr>
          <w:rFonts w:hint="eastAsia" w:ascii="宋体" w:hAnsi="宋体" w:cs="宋体"/>
        </w:rPr>
        <w:fldChar w:fldCharType="separate"/>
      </w:r>
      <w:r>
        <w:fldChar w:fldCharType="begin"/>
      </w:r>
      <w:r>
        <w:instrText xml:space="preserve"> HYPERLINK \l "_Toc23789" </w:instrText>
      </w:r>
      <w:r>
        <w:fldChar w:fldCharType="separate"/>
      </w:r>
      <w:r>
        <w:rPr>
          <w:rFonts w:hint="eastAsia" w:ascii="宋体" w:hAnsi="宋体" w:cs="宋体"/>
          <w:bCs/>
          <w:szCs w:val="28"/>
        </w:rPr>
        <w:t>第一篇  采购邀请书</w:t>
      </w:r>
      <w:r>
        <w:tab/>
      </w:r>
      <w:r>
        <w:fldChar w:fldCharType="begin"/>
      </w:r>
      <w:r>
        <w:instrText xml:space="preserve"> PAGEREF _Toc23789 \h </w:instrText>
      </w:r>
      <w:r>
        <w:fldChar w:fldCharType="separate"/>
      </w:r>
      <w:r>
        <w:t>- 2 -</w:t>
      </w:r>
      <w:r>
        <w:fldChar w:fldCharType="end"/>
      </w:r>
      <w:r>
        <w:fldChar w:fldCharType="end"/>
      </w:r>
    </w:p>
    <w:p>
      <w:pPr>
        <w:pStyle w:val="29"/>
        <w:tabs>
          <w:tab w:val="right" w:leader="dot" w:pos="9412"/>
        </w:tabs>
        <w:ind w:left="1120"/>
      </w:pPr>
      <w:r>
        <w:fldChar w:fldCharType="begin"/>
      </w:r>
      <w:r>
        <w:instrText xml:space="preserve"> HYPERLINK \l "_Toc20825" </w:instrText>
      </w:r>
      <w:r>
        <w:fldChar w:fldCharType="separate"/>
      </w:r>
      <w:r>
        <w:rPr>
          <w:rFonts w:hint="eastAsia" w:ascii="宋体" w:hAnsi="宋体" w:cs="宋体"/>
          <w:szCs w:val="24"/>
        </w:rPr>
        <w:t>一、竞争性比选内容</w:t>
      </w:r>
      <w:r>
        <w:tab/>
      </w:r>
      <w:r>
        <w:fldChar w:fldCharType="begin"/>
      </w:r>
      <w:r>
        <w:instrText xml:space="preserve"> PAGEREF _Toc20825 \h </w:instrText>
      </w:r>
      <w:r>
        <w:fldChar w:fldCharType="separate"/>
      </w:r>
      <w:r>
        <w:t>- 2 -</w:t>
      </w:r>
      <w:r>
        <w:fldChar w:fldCharType="end"/>
      </w:r>
      <w:r>
        <w:fldChar w:fldCharType="end"/>
      </w:r>
    </w:p>
    <w:p>
      <w:pPr>
        <w:pStyle w:val="29"/>
        <w:tabs>
          <w:tab w:val="right" w:leader="dot" w:pos="9412"/>
        </w:tabs>
        <w:ind w:left="1120"/>
      </w:pPr>
      <w:r>
        <w:fldChar w:fldCharType="begin"/>
      </w:r>
      <w:r>
        <w:instrText xml:space="preserve"> HYPERLINK \l "_Toc29256" </w:instrText>
      </w:r>
      <w:r>
        <w:fldChar w:fldCharType="separate"/>
      </w:r>
      <w:r>
        <w:rPr>
          <w:rFonts w:hint="eastAsia" w:ascii="宋体" w:hAnsi="宋体" w:cs="宋体"/>
          <w:szCs w:val="24"/>
        </w:rPr>
        <w:t>二、供应商资格条件</w:t>
      </w:r>
      <w:r>
        <w:tab/>
      </w:r>
      <w:r>
        <w:fldChar w:fldCharType="begin"/>
      </w:r>
      <w:r>
        <w:instrText xml:space="preserve"> PAGEREF _Toc29256 \h </w:instrText>
      </w:r>
      <w:r>
        <w:fldChar w:fldCharType="separate"/>
      </w:r>
      <w:r>
        <w:t>- 2 -</w:t>
      </w:r>
      <w:r>
        <w:fldChar w:fldCharType="end"/>
      </w:r>
      <w:r>
        <w:fldChar w:fldCharType="end"/>
      </w:r>
    </w:p>
    <w:p>
      <w:pPr>
        <w:pStyle w:val="29"/>
        <w:tabs>
          <w:tab w:val="right" w:leader="dot" w:pos="9412"/>
        </w:tabs>
        <w:ind w:left="1120"/>
      </w:pPr>
      <w:r>
        <w:fldChar w:fldCharType="begin"/>
      </w:r>
      <w:r>
        <w:instrText xml:space="preserve"> HYPERLINK \l "_Toc16463" </w:instrText>
      </w:r>
      <w:r>
        <w:fldChar w:fldCharType="separate"/>
      </w:r>
      <w:r>
        <w:rPr>
          <w:rFonts w:hint="eastAsia" w:ascii="宋体" w:hAnsi="宋体" w:cs="宋体"/>
          <w:szCs w:val="24"/>
        </w:rPr>
        <w:t>三、竞选有关说明</w:t>
      </w:r>
      <w:r>
        <w:tab/>
      </w:r>
      <w:r>
        <w:fldChar w:fldCharType="begin"/>
      </w:r>
      <w:r>
        <w:instrText xml:space="preserve"> PAGEREF _Toc16463 \h </w:instrText>
      </w:r>
      <w:r>
        <w:fldChar w:fldCharType="separate"/>
      </w:r>
      <w:r>
        <w:t>- 2 -</w:t>
      </w:r>
      <w:r>
        <w:fldChar w:fldCharType="end"/>
      </w:r>
      <w:r>
        <w:fldChar w:fldCharType="end"/>
      </w:r>
    </w:p>
    <w:p>
      <w:pPr>
        <w:pStyle w:val="29"/>
        <w:tabs>
          <w:tab w:val="right" w:leader="dot" w:pos="9412"/>
        </w:tabs>
        <w:ind w:left="1120"/>
      </w:pPr>
      <w:r>
        <w:fldChar w:fldCharType="begin"/>
      </w:r>
      <w:r>
        <w:instrText xml:space="preserve"> HYPERLINK \l "_Toc368" </w:instrText>
      </w:r>
      <w:r>
        <w:fldChar w:fldCharType="separate"/>
      </w:r>
      <w:r>
        <w:rPr>
          <w:rFonts w:hint="eastAsia" w:ascii="宋体" w:hAnsi="宋体" w:cs="宋体"/>
          <w:szCs w:val="24"/>
        </w:rPr>
        <w:t>四、比选保证金：无</w:t>
      </w:r>
      <w:r>
        <w:tab/>
      </w:r>
      <w:r>
        <w:fldChar w:fldCharType="begin"/>
      </w:r>
      <w:r>
        <w:instrText xml:space="preserve"> PAGEREF _Toc368 \h </w:instrText>
      </w:r>
      <w:r>
        <w:fldChar w:fldCharType="separate"/>
      </w:r>
      <w:r>
        <w:t>- 3 -</w:t>
      </w:r>
      <w:r>
        <w:fldChar w:fldCharType="end"/>
      </w:r>
      <w:r>
        <w:fldChar w:fldCharType="end"/>
      </w:r>
    </w:p>
    <w:p>
      <w:pPr>
        <w:pStyle w:val="29"/>
        <w:tabs>
          <w:tab w:val="right" w:leader="dot" w:pos="9412"/>
        </w:tabs>
        <w:ind w:left="1120"/>
      </w:pPr>
      <w:r>
        <w:fldChar w:fldCharType="begin"/>
      </w:r>
      <w:r>
        <w:instrText xml:space="preserve"> HYPERLINK \l "_Toc17248" </w:instrText>
      </w:r>
      <w:r>
        <w:fldChar w:fldCharType="separate"/>
      </w:r>
      <w:r>
        <w:rPr>
          <w:rFonts w:hint="eastAsia" w:ascii="宋体" w:hAnsi="宋体" w:cs="宋体"/>
          <w:szCs w:val="24"/>
        </w:rPr>
        <w:t>五、其它有关规定</w:t>
      </w:r>
      <w:r>
        <w:tab/>
      </w:r>
      <w:r>
        <w:fldChar w:fldCharType="begin"/>
      </w:r>
      <w:r>
        <w:instrText xml:space="preserve"> PAGEREF _Toc17248 \h </w:instrText>
      </w:r>
      <w:r>
        <w:fldChar w:fldCharType="separate"/>
      </w:r>
      <w:r>
        <w:t>- 3 -</w:t>
      </w:r>
      <w:r>
        <w:fldChar w:fldCharType="end"/>
      </w:r>
      <w:r>
        <w:fldChar w:fldCharType="end"/>
      </w:r>
    </w:p>
    <w:p>
      <w:pPr>
        <w:pStyle w:val="29"/>
        <w:tabs>
          <w:tab w:val="right" w:leader="dot" w:pos="9412"/>
        </w:tabs>
        <w:ind w:left="1120"/>
      </w:pPr>
      <w:r>
        <w:fldChar w:fldCharType="begin"/>
      </w:r>
      <w:r>
        <w:instrText xml:space="preserve"> HYPERLINK \l "_Toc6347" </w:instrText>
      </w:r>
      <w:r>
        <w:fldChar w:fldCharType="separate"/>
      </w:r>
      <w:r>
        <w:rPr>
          <w:rFonts w:hint="eastAsia" w:ascii="宋体" w:hAnsi="宋体" w:cs="宋体"/>
          <w:szCs w:val="24"/>
        </w:rPr>
        <w:t>六、联系方式</w:t>
      </w:r>
      <w:r>
        <w:tab/>
      </w:r>
      <w:r>
        <w:fldChar w:fldCharType="begin"/>
      </w:r>
      <w:r>
        <w:instrText xml:space="preserve"> PAGEREF _Toc6347 \h </w:instrText>
      </w:r>
      <w:r>
        <w:fldChar w:fldCharType="separate"/>
      </w:r>
      <w:r>
        <w:t>- 3 -</w:t>
      </w:r>
      <w:r>
        <w:fldChar w:fldCharType="end"/>
      </w:r>
      <w:r>
        <w:fldChar w:fldCharType="end"/>
      </w:r>
    </w:p>
    <w:p>
      <w:pPr>
        <w:pStyle w:val="47"/>
        <w:tabs>
          <w:tab w:val="right" w:leader="dot" w:pos="9412"/>
        </w:tabs>
        <w:ind w:left="560"/>
      </w:pPr>
      <w:r>
        <w:fldChar w:fldCharType="begin"/>
      </w:r>
      <w:r>
        <w:instrText xml:space="preserve"> HYPERLINK \l "_Toc1347" </w:instrText>
      </w:r>
      <w:r>
        <w:fldChar w:fldCharType="separate"/>
      </w:r>
      <w:r>
        <w:rPr>
          <w:rFonts w:hint="eastAsia" w:ascii="宋体" w:hAnsi="宋体" w:cs="宋体"/>
          <w:bCs/>
          <w:szCs w:val="28"/>
        </w:rPr>
        <w:t>第二篇 项目服务需求</w:t>
      </w:r>
      <w:r>
        <w:tab/>
      </w:r>
      <w:r>
        <w:fldChar w:fldCharType="begin"/>
      </w:r>
      <w:r>
        <w:instrText xml:space="preserve"> PAGEREF _Toc1347 \h </w:instrText>
      </w:r>
      <w:r>
        <w:fldChar w:fldCharType="separate"/>
      </w:r>
      <w:r>
        <w:t>- 5 -</w:t>
      </w:r>
      <w:r>
        <w:fldChar w:fldCharType="end"/>
      </w:r>
      <w:r>
        <w:fldChar w:fldCharType="end"/>
      </w:r>
    </w:p>
    <w:p>
      <w:pPr>
        <w:pStyle w:val="47"/>
        <w:tabs>
          <w:tab w:val="right" w:leader="dot" w:pos="9412"/>
        </w:tabs>
        <w:ind w:left="560"/>
      </w:pPr>
      <w:r>
        <w:fldChar w:fldCharType="begin"/>
      </w:r>
      <w:r>
        <w:instrText xml:space="preserve"> HYPERLINK \l "_Toc32351" </w:instrText>
      </w:r>
      <w:r>
        <w:fldChar w:fldCharType="separate"/>
      </w:r>
      <w:r>
        <w:rPr>
          <w:rFonts w:hint="eastAsia" w:ascii="宋体" w:hAnsi="宋体" w:cs="宋体"/>
          <w:bCs/>
          <w:szCs w:val="28"/>
        </w:rPr>
        <w:t>第三篇 项目商务需求</w:t>
      </w:r>
      <w:r>
        <w:tab/>
      </w:r>
      <w:r>
        <w:fldChar w:fldCharType="begin"/>
      </w:r>
      <w:r>
        <w:instrText xml:space="preserve"> PAGEREF _Toc32351 \h </w:instrText>
      </w:r>
      <w:r>
        <w:fldChar w:fldCharType="separate"/>
      </w:r>
      <w:r>
        <w:t>- 8 -</w:t>
      </w:r>
      <w:r>
        <w:fldChar w:fldCharType="end"/>
      </w:r>
      <w:r>
        <w:fldChar w:fldCharType="end"/>
      </w:r>
    </w:p>
    <w:p>
      <w:pPr>
        <w:pStyle w:val="47"/>
        <w:tabs>
          <w:tab w:val="right" w:leader="dot" w:pos="9412"/>
        </w:tabs>
        <w:ind w:left="560"/>
      </w:pPr>
      <w:r>
        <w:fldChar w:fldCharType="begin"/>
      </w:r>
      <w:r>
        <w:instrText xml:space="preserve"> HYPERLINK \l "_Toc2416" </w:instrText>
      </w:r>
      <w:r>
        <w:fldChar w:fldCharType="separate"/>
      </w:r>
      <w:r>
        <w:rPr>
          <w:rFonts w:hint="eastAsia" w:ascii="宋体" w:hAnsi="宋体" w:cs="宋体"/>
          <w:bCs/>
          <w:szCs w:val="28"/>
        </w:rPr>
        <w:t>第四篇  竞选程序及方法、评审标准、无效响应和采购终止</w:t>
      </w:r>
      <w:r>
        <w:tab/>
      </w:r>
      <w:r>
        <w:fldChar w:fldCharType="begin"/>
      </w:r>
      <w:r>
        <w:instrText xml:space="preserve"> PAGEREF _Toc2416 \h </w:instrText>
      </w:r>
      <w:r>
        <w:fldChar w:fldCharType="separate"/>
      </w:r>
      <w:r>
        <w:t>- 9 -</w:t>
      </w:r>
      <w:r>
        <w:fldChar w:fldCharType="end"/>
      </w:r>
      <w:r>
        <w:fldChar w:fldCharType="end"/>
      </w:r>
    </w:p>
    <w:p>
      <w:pPr>
        <w:pStyle w:val="29"/>
        <w:tabs>
          <w:tab w:val="right" w:leader="dot" w:pos="9412"/>
        </w:tabs>
        <w:ind w:left="1120"/>
      </w:pPr>
      <w:r>
        <w:fldChar w:fldCharType="begin"/>
      </w:r>
      <w:r>
        <w:instrText xml:space="preserve"> HYPERLINK \l "_Toc12094" </w:instrText>
      </w:r>
      <w:r>
        <w:fldChar w:fldCharType="separate"/>
      </w:r>
      <w:r>
        <w:rPr>
          <w:rFonts w:hint="eastAsia" w:ascii="宋体" w:hAnsi="宋体" w:cs="宋体"/>
          <w:szCs w:val="24"/>
        </w:rPr>
        <w:t>一、竞选程序及方法</w:t>
      </w:r>
      <w:r>
        <w:tab/>
      </w:r>
      <w:r>
        <w:fldChar w:fldCharType="begin"/>
      </w:r>
      <w:r>
        <w:instrText xml:space="preserve"> PAGEREF _Toc12094 \h </w:instrText>
      </w:r>
      <w:r>
        <w:fldChar w:fldCharType="separate"/>
      </w:r>
      <w:r>
        <w:t>- 9 -</w:t>
      </w:r>
      <w:r>
        <w:fldChar w:fldCharType="end"/>
      </w:r>
      <w:r>
        <w:fldChar w:fldCharType="end"/>
      </w:r>
    </w:p>
    <w:p>
      <w:pPr>
        <w:pStyle w:val="29"/>
        <w:tabs>
          <w:tab w:val="right" w:leader="dot" w:pos="9412"/>
        </w:tabs>
        <w:ind w:left="1120"/>
      </w:pPr>
      <w:r>
        <w:fldChar w:fldCharType="begin"/>
      </w:r>
      <w:r>
        <w:instrText xml:space="preserve"> HYPERLINK \l "_Toc10816" </w:instrText>
      </w:r>
      <w:r>
        <w:fldChar w:fldCharType="separate"/>
      </w:r>
      <w:r>
        <w:rPr>
          <w:rFonts w:hint="eastAsia" w:ascii="宋体" w:hAnsi="宋体" w:cs="宋体"/>
          <w:szCs w:val="24"/>
        </w:rPr>
        <w:t>二、评审标准</w:t>
      </w:r>
      <w:r>
        <w:tab/>
      </w:r>
      <w:r>
        <w:fldChar w:fldCharType="begin"/>
      </w:r>
      <w:r>
        <w:instrText xml:space="preserve"> PAGEREF _Toc10816 \h </w:instrText>
      </w:r>
      <w:r>
        <w:fldChar w:fldCharType="separate"/>
      </w:r>
      <w:r>
        <w:t>- 11 -</w:t>
      </w:r>
      <w:r>
        <w:fldChar w:fldCharType="end"/>
      </w:r>
      <w:r>
        <w:fldChar w:fldCharType="end"/>
      </w:r>
    </w:p>
    <w:p>
      <w:pPr>
        <w:pStyle w:val="29"/>
        <w:tabs>
          <w:tab w:val="right" w:leader="dot" w:pos="9412"/>
        </w:tabs>
        <w:ind w:left="1120"/>
      </w:pPr>
      <w:r>
        <w:fldChar w:fldCharType="begin"/>
      </w:r>
      <w:r>
        <w:instrText xml:space="preserve"> HYPERLINK \l "_Toc18704" </w:instrText>
      </w:r>
      <w:r>
        <w:fldChar w:fldCharType="separate"/>
      </w:r>
      <w:r>
        <w:rPr>
          <w:rFonts w:hint="eastAsia" w:ascii="宋体" w:hAnsi="宋体" w:cs="宋体"/>
          <w:szCs w:val="24"/>
        </w:rPr>
        <w:t>三、无效竞标</w:t>
      </w:r>
      <w:r>
        <w:tab/>
      </w:r>
      <w:r>
        <w:fldChar w:fldCharType="begin"/>
      </w:r>
      <w:r>
        <w:instrText xml:space="preserve"> PAGEREF _Toc18704 \h </w:instrText>
      </w:r>
      <w:r>
        <w:fldChar w:fldCharType="separate"/>
      </w:r>
      <w:r>
        <w:t>- 12 -</w:t>
      </w:r>
      <w:r>
        <w:fldChar w:fldCharType="end"/>
      </w:r>
      <w:r>
        <w:fldChar w:fldCharType="end"/>
      </w:r>
    </w:p>
    <w:p>
      <w:pPr>
        <w:pStyle w:val="29"/>
        <w:tabs>
          <w:tab w:val="right" w:leader="dot" w:pos="9412"/>
        </w:tabs>
        <w:ind w:left="1120"/>
      </w:pPr>
      <w:r>
        <w:fldChar w:fldCharType="begin"/>
      </w:r>
      <w:r>
        <w:instrText xml:space="preserve"> HYPERLINK \l "_Toc6432" </w:instrText>
      </w:r>
      <w:r>
        <w:fldChar w:fldCharType="separate"/>
      </w:r>
      <w:r>
        <w:rPr>
          <w:rFonts w:hint="eastAsia" w:ascii="宋体" w:hAnsi="宋体" w:cs="宋体"/>
          <w:szCs w:val="24"/>
        </w:rPr>
        <w:t>四、采购终止</w:t>
      </w:r>
      <w:r>
        <w:tab/>
      </w:r>
      <w:r>
        <w:fldChar w:fldCharType="begin"/>
      </w:r>
      <w:r>
        <w:instrText xml:space="preserve"> PAGEREF _Toc6432 \h </w:instrText>
      </w:r>
      <w:r>
        <w:fldChar w:fldCharType="separate"/>
      </w:r>
      <w:r>
        <w:t>- 13 -</w:t>
      </w:r>
      <w:r>
        <w:fldChar w:fldCharType="end"/>
      </w:r>
      <w:r>
        <w:fldChar w:fldCharType="end"/>
      </w:r>
    </w:p>
    <w:p>
      <w:pPr>
        <w:pStyle w:val="47"/>
        <w:tabs>
          <w:tab w:val="right" w:leader="dot" w:pos="9412"/>
        </w:tabs>
        <w:ind w:left="560"/>
      </w:pPr>
      <w:r>
        <w:fldChar w:fldCharType="begin"/>
      </w:r>
      <w:r>
        <w:instrText xml:space="preserve"> HYPERLINK \l "_Toc18585" </w:instrText>
      </w:r>
      <w:r>
        <w:fldChar w:fldCharType="separate"/>
      </w:r>
      <w:r>
        <w:rPr>
          <w:rFonts w:hint="eastAsia" w:ascii="宋体" w:hAnsi="宋体" w:cs="宋体"/>
          <w:bCs/>
          <w:szCs w:val="28"/>
        </w:rPr>
        <w:t>第五篇  供应商须知</w:t>
      </w:r>
      <w:bookmarkStart w:id="144" w:name="_GoBack"/>
      <w:bookmarkEnd w:id="144"/>
      <w:r>
        <w:tab/>
      </w:r>
      <w:r>
        <w:fldChar w:fldCharType="begin"/>
      </w:r>
      <w:r>
        <w:instrText xml:space="preserve"> PAGEREF _Toc18585 \h </w:instrText>
      </w:r>
      <w:r>
        <w:fldChar w:fldCharType="separate"/>
      </w:r>
      <w:r>
        <w:t>- 14 -</w:t>
      </w:r>
      <w:r>
        <w:fldChar w:fldCharType="end"/>
      </w:r>
      <w:r>
        <w:fldChar w:fldCharType="end"/>
      </w:r>
    </w:p>
    <w:p>
      <w:pPr>
        <w:pStyle w:val="29"/>
        <w:tabs>
          <w:tab w:val="right" w:leader="dot" w:pos="9412"/>
        </w:tabs>
        <w:ind w:left="1120"/>
      </w:pPr>
      <w:r>
        <w:fldChar w:fldCharType="begin"/>
      </w:r>
      <w:r>
        <w:instrText xml:space="preserve"> HYPERLINK \l "_Toc32228" </w:instrText>
      </w:r>
      <w:r>
        <w:fldChar w:fldCharType="separate"/>
      </w:r>
      <w:r>
        <w:rPr>
          <w:rFonts w:hint="eastAsia" w:ascii="宋体" w:hAnsi="宋体" w:cs="宋体"/>
          <w:szCs w:val="24"/>
        </w:rPr>
        <w:t>一、竞选费用</w:t>
      </w:r>
      <w:r>
        <w:tab/>
      </w:r>
      <w:r>
        <w:fldChar w:fldCharType="begin"/>
      </w:r>
      <w:r>
        <w:instrText xml:space="preserve"> PAGEREF _Toc32228 \h </w:instrText>
      </w:r>
      <w:r>
        <w:fldChar w:fldCharType="separate"/>
      </w:r>
      <w:r>
        <w:t>- 14 -</w:t>
      </w:r>
      <w:r>
        <w:fldChar w:fldCharType="end"/>
      </w:r>
      <w:r>
        <w:fldChar w:fldCharType="end"/>
      </w:r>
    </w:p>
    <w:p>
      <w:pPr>
        <w:pStyle w:val="29"/>
        <w:tabs>
          <w:tab w:val="right" w:leader="dot" w:pos="9412"/>
        </w:tabs>
        <w:ind w:left="1120"/>
      </w:pPr>
      <w:r>
        <w:fldChar w:fldCharType="begin"/>
      </w:r>
      <w:r>
        <w:instrText xml:space="preserve"> HYPERLINK \l "_Toc13768" </w:instrText>
      </w:r>
      <w:r>
        <w:fldChar w:fldCharType="separate"/>
      </w:r>
      <w:r>
        <w:rPr>
          <w:rFonts w:hint="eastAsia" w:ascii="宋体" w:hAnsi="宋体" w:cs="宋体"/>
          <w:szCs w:val="24"/>
        </w:rPr>
        <w:t>二、竞争性比选文件</w:t>
      </w:r>
      <w:r>
        <w:tab/>
      </w:r>
      <w:r>
        <w:fldChar w:fldCharType="begin"/>
      </w:r>
      <w:r>
        <w:instrText xml:space="preserve"> PAGEREF _Toc13768 \h </w:instrText>
      </w:r>
      <w:r>
        <w:fldChar w:fldCharType="separate"/>
      </w:r>
      <w:r>
        <w:t>- 14 -</w:t>
      </w:r>
      <w:r>
        <w:fldChar w:fldCharType="end"/>
      </w:r>
      <w:r>
        <w:fldChar w:fldCharType="end"/>
      </w:r>
    </w:p>
    <w:p>
      <w:pPr>
        <w:pStyle w:val="29"/>
        <w:tabs>
          <w:tab w:val="right" w:leader="dot" w:pos="9412"/>
        </w:tabs>
        <w:ind w:left="1120"/>
      </w:pPr>
      <w:r>
        <w:fldChar w:fldCharType="begin"/>
      </w:r>
      <w:r>
        <w:instrText xml:space="preserve"> HYPERLINK \l "_Toc14105" </w:instrText>
      </w:r>
      <w:r>
        <w:fldChar w:fldCharType="separate"/>
      </w:r>
      <w:r>
        <w:rPr>
          <w:rFonts w:hint="eastAsia" w:ascii="宋体" w:hAnsi="宋体" w:cs="宋体"/>
          <w:szCs w:val="24"/>
        </w:rPr>
        <w:t>三、竞选要求</w:t>
      </w:r>
      <w:r>
        <w:tab/>
      </w:r>
      <w:r>
        <w:fldChar w:fldCharType="begin"/>
      </w:r>
      <w:r>
        <w:instrText xml:space="preserve"> PAGEREF _Toc14105 \h </w:instrText>
      </w:r>
      <w:r>
        <w:fldChar w:fldCharType="separate"/>
      </w:r>
      <w:r>
        <w:t>- 14 -</w:t>
      </w:r>
      <w:r>
        <w:fldChar w:fldCharType="end"/>
      </w:r>
      <w:r>
        <w:fldChar w:fldCharType="end"/>
      </w:r>
    </w:p>
    <w:p>
      <w:pPr>
        <w:pStyle w:val="29"/>
        <w:tabs>
          <w:tab w:val="right" w:leader="dot" w:pos="9412"/>
        </w:tabs>
        <w:ind w:left="1120"/>
      </w:pPr>
      <w:r>
        <w:fldChar w:fldCharType="begin"/>
      </w:r>
      <w:r>
        <w:instrText xml:space="preserve"> HYPERLINK \l "_Toc1596" </w:instrText>
      </w:r>
      <w:r>
        <w:fldChar w:fldCharType="separate"/>
      </w:r>
      <w:r>
        <w:rPr>
          <w:rFonts w:hint="eastAsia" w:ascii="宋体" w:hAnsi="宋体" w:cs="宋体"/>
          <w:szCs w:val="24"/>
        </w:rPr>
        <w:t>四、成交供应商的确定和变更</w:t>
      </w:r>
      <w:r>
        <w:tab/>
      </w:r>
      <w:r>
        <w:fldChar w:fldCharType="begin"/>
      </w:r>
      <w:r>
        <w:instrText xml:space="preserve"> PAGEREF _Toc1596 \h </w:instrText>
      </w:r>
      <w:r>
        <w:fldChar w:fldCharType="separate"/>
      </w:r>
      <w:r>
        <w:t>- 15 -</w:t>
      </w:r>
      <w:r>
        <w:fldChar w:fldCharType="end"/>
      </w:r>
      <w:r>
        <w:fldChar w:fldCharType="end"/>
      </w:r>
    </w:p>
    <w:p>
      <w:pPr>
        <w:pStyle w:val="29"/>
        <w:tabs>
          <w:tab w:val="right" w:leader="dot" w:pos="9412"/>
        </w:tabs>
        <w:ind w:left="1120"/>
      </w:pPr>
      <w:r>
        <w:fldChar w:fldCharType="begin"/>
      </w:r>
      <w:r>
        <w:instrText xml:space="preserve"> HYPERLINK \l "_Toc29307" </w:instrText>
      </w:r>
      <w:r>
        <w:fldChar w:fldCharType="separate"/>
      </w:r>
      <w:r>
        <w:rPr>
          <w:rFonts w:hint="eastAsia" w:ascii="宋体" w:hAnsi="宋体" w:cs="宋体"/>
          <w:szCs w:val="24"/>
        </w:rPr>
        <w:t>五、成交通知</w:t>
      </w:r>
      <w:r>
        <w:tab/>
      </w:r>
      <w:r>
        <w:fldChar w:fldCharType="begin"/>
      </w:r>
      <w:r>
        <w:instrText xml:space="preserve"> PAGEREF _Toc29307 \h </w:instrText>
      </w:r>
      <w:r>
        <w:fldChar w:fldCharType="separate"/>
      </w:r>
      <w:r>
        <w:t>- 15 -</w:t>
      </w:r>
      <w:r>
        <w:fldChar w:fldCharType="end"/>
      </w:r>
      <w:r>
        <w:fldChar w:fldCharType="end"/>
      </w:r>
    </w:p>
    <w:p>
      <w:pPr>
        <w:pStyle w:val="29"/>
        <w:tabs>
          <w:tab w:val="right" w:leader="dot" w:pos="9412"/>
        </w:tabs>
        <w:ind w:left="1120"/>
      </w:pPr>
      <w:r>
        <w:fldChar w:fldCharType="begin"/>
      </w:r>
      <w:r>
        <w:instrText xml:space="preserve"> HYPERLINK \l "_Toc26616" </w:instrText>
      </w:r>
      <w:r>
        <w:fldChar w:fldCharType="separate"/>
      </w:r>
      <w:r>
        <w:rPr>
          <w:rFonts w:hint="eastAsia" w:ascii="宋体" w:hAnsi="宋体" w:cs="宋体"/>
          <w:szCs w:val="24"/>
        </w:rPr>
        <w:t>六、签订合同</w:t>
      </w:r>
      <w:r>
        <w:tab/>
      </w:r>
      <w:r>
        <w:fldChar w:fldCharType="begin"/>
      </w:r>
      <w:r>
        <w:instrText xml:space="preserve"> PAGEREF _Toc26616 \h </w:instrText>
      </w:r>
      <w:r>
        <w:fldChar w:fldCharType="separate"/>
      </w:r>
      <w:r>
        <w:t>- 15 -</w:t>
      </w:r>
      <w:r>
        <w:fldChar w:fldCharType="end"/>
      </w:r>
      <w:r>
        <w:fldChar w:fldCharType="end"/>
      </w:r>
    </w:p>
    <w:p>
      <w:pPr>
        <w:pStyle w:val="29"/>
        <w:tabs>
          <w:tab w:val="right" w:leader="dot" w:pos="9412"/>
        </w:tabs>
        <w:ind w:left="1120"/>
      </w:pPr>
      <w:r>
        <w:fldChar w:fldCharType="begin"/>
      </w:r>
      <w:r>
        <w:instrText xml:space="preserve"> HYPERLINK \l "_Toc17224" </w:instrText>
      </w:r>
      <w:r>
        <w:fldChar w:fldCharType="separate"/>
      </w:r>
      <w:r>
        <w:rPr>
          <w:rFonts w:hint="eastAsia" w:ascii="宋体" w:hAnsi="宋体" w:cs="宋体"/>
          <w:szCs w:val="24"/>
        </w:rPr>
        <w:t>七、询问</w:t>
      </w:r>
      <w:r>
        <w:tab/>
      </w:r>
      <w:r>
        <w:fldChar w:fldCharType="begin"/>
      </w:r>
      <w:r>
        <w:instrText xml:space="preserve"> PAGEREF _Toc17224 \h </w:instrText>
      </w:r>
      <w:r>
        <w:fldChar w:fldCharType="separate"/>
      </w:r>
      <w:r>
        <w:t>- 16 -</w:t>
      </w:r>
      <w:r>
        <w:fldChar w:fldCharType="end"/>
      </w:r>
      <w:r>
        <w:fldChar w:fldCharType="end"/>
      </w:r>
    </w:p>
    <w:p>
      <w:pPr>
        <w:pStyle w:val="29"/>
        <w:tabs>
          <w:tab w:val="right" w:leader="dot" w:pos="9412"/>
        </w:tabs>
        <w:ind w:left="1120"/>
      </w:pPr>
      <w:r>
        <w:fldChar w:fldCharType="begin"/>
      </w:r>
      <w:r>
        <w:instrText xml:space="preserve"> HYPERLINK \l "_Toc32432" </w:instrText>
      </w:r>
      <w:r>
        <w:fldChar w:fldCharType="separate"/>
      </w:r>
      <w:r>
        <w:rPr>
          <w:rFonts w:hint="eastAsia" w:ascii="宋体" w:hAnsi="宋体" w:cs="宋体"/>
          <w:szCs w:val="24"/>
        </w:rPr>
        <w:t>八、关于质疑</w:t>
      </w:r>
      <w:r>
        <w:tab/>
      </w:r>
      <w:r>
        <w:fldChar w:fldCharType="begin"/>
      </w:r>
      <w:r>
        <w:instrText xml:space="preserve"> PAGEREF _Toc32432 \h </w:instrText>
      </w:r>
      <w:r>
        <w:fldChar w:fldCharType="separate"/>
      </w:r>
      <w:r>
        <w:t>- 16 -</w:t>
      </w:r>
      <w:r>
        <w:fldChar w:fldCharType="end"/>
      </w:r>
      <w:r>
        <w:fldChar w:fldCharType="end"/>
      </w:r>
    </w:p>
    <w:p>
      <w:pPr>
        <w:pStyle w:val="29"/>
        <w:tabs>
          <w:tab w:val="right" w:leader="dot" w:pos="9412"/>
        </w:tabs>
        <w:ind w:left="1120"/>
      </w:pPr>
      <w:r>
        <w:fldChar w:fldCharType="begin"/>
      </w:r>
      <w:r>
        <w:instrText xml:space="preserve"> HYPERLINK \l "_Toc8803" </w:instrText>
      </w:r>
      <w:r>
        <w:fldChar w:fldCharType="separate"/>
      </w:r>
      <w:r>
        <w:rPr>
          <w:rFonts w:hint="eastAsia" w:ascii="宋体" w:hAnsi="宋体" w:cs="宋体"/>
          <w:szCs w:val="24"/>
        </w:rPr>
        <w:t>九、采购代理服务费</w:t>
      </w:r>
      <w:r>
        <w:tab/>
      </w:r>
      <w:r>
        <w:fldChar w:fldCharType="begin"/>
      </w:r>
      <w:r>
        <w:instrText xml:space="preserve"> PAGEREF _Toc8803 \h </w:instrText>
      </w:r>
      <w:r>
        <w:fldChar w:fldCharType="separate"/>
      </w:r>
      <w:r>
        <w:t>- 17 -</w:t>
      </w:r>
      <w:r>
        <w:fldChar w:fldCharType="end"/>
      </w:r>
      <w:r>
        <w:fldChar w:fldCharType="end"/>
      </w:r>
    </w:p>
    <w:p>
      <w:pPr>
        <w:pStyle w:val="47"/>
        <w:tabs>
          <w:tab w:val="right" w:leader="dot" w:pos="9412"/>
        </w:tabs>
        <w:ind w:left="560"/>
      </w:pPr>
      <w:r>
        <w:fldChar w:fldCharType="begin"/>
      </w:r>
      <w:r>
        <w:instrText xml:space="preserve"> HYPERLINK \l "_Toc15285" </w:instrText>
      </w:r>
      <w:r>
        <w:fldChar w:fldCharType="separate"/>
      </w:r>
      <w:r>
        <w:rPr>
          <w:rFonts w:hint="eastAsia" w:ascii="宋体" w:hAnsi="宋体" w:cs="宋体"/>
          <w:bCs/>
          <w:szCs w:val="28"/>
        </w:rPr>
        <w:t>第六篇 合同格式（样本）</w:t>
      </w:r>
      <w:r>
        <w:tab/>
      </w:r>
      <w:r>
        <w:fldChar w:fldCharType="begin"/>
      </w:r>
      <w:r>
        <w:instrText xml:space="preserve"> PAGEREF _Toc15285 \h </w:instrText>
      </w:r>
      <w:r>
        <w:fldChar w:fldCharType="separate"/>
      </w:r>
      <w:r>
        <w:t>- 18 -</w:t>
      </w:r>
      <w:r>
        <w:fldChar w:fldCharType="end"/>
      </w:r>
      <w:r>
        <w:fldChar w:fldCharType="end"/>
      </w:r>
    </w:p>
    <w:p>
      <w:pPr>
        <w:pStyle w:val="29"/>
        <w:tabs>
          <w:tab w:val="right" w:leader="dot" w:pos="9412"/>
        </w:tabs>
        <w:ind w:left="1120"/>
      </w:pPr>
      <w:r>
        <w:fldChar w:fldCharType="begin"/>
      </w:r>
      <w:r>
        <w:instrText xml:space="preserve"> HYPERLINK \l "_Toc4074" </w:instrText>
      </w:r>
      <w:r>
        <w:fldChar w:fldCharType="separate"/>
      </w:r>
      <w:r>
        <w:rPr>
          <w:rFonts w:hint="eastAsia" w:ascii="宋体" w:hAnsi="宋体" w:cs="宋体"/>
          <w:szCs w:val="24"/>
        </w:rPr>
        <w:t>一、政府采购合同（格式）</w:t>
      </w:r>
      <w:r>
        <w:tab/>
      </w:r>
      <w:r>
        <w:fldChar w:fldCharType="begin"/>
      </w:r>
      <w:r>
        <w:instrText xml:space="preserve"> PAGEREF _Toc4074 \h </w:instrText>
      </w:r>
      <w:r>
        <w:fldChar w:fldCharType="separate"/>
      </w:r>
      <w:r>
        <w:t>- 18 -</w:t>
      </w:r>
      <w:r>
        <w:fldChar w:fldCharType="end"/>
      </w:r>
      <w:r>
        <w:fldChar w:fldCharType="end"/>
      </w:r>
    </w:p>
    <w:p>
      <w:pPr>
        <w:pStyle w:val="47"/>
        <w:tabs>
          <w:tab w:val="right" w:leader="dot" w:pos="9412"/>
        </w:tabs>
        <w:ind w:left="560"/>
      </w:pPr>
      <w:r>
        <w:fldChar w:fldCharType="begin"/>
      </w:r>
      <w:r>
        <w:instrText xml:space="preserve"> HYPERLINK \l "_Toc27261" </w:instrText>
      </w:r>
      <w:r>
        <w:fldChar w:fldCharType="separate"/>
      </w:r>
      <w:r>
        <w:rPr>
          <w:rFonts w:hint="eastAsia" w:ascii="宋体" w:hAnsi="宋体" w:cs="宋体"/>
          <w:bCs/>
          <w:szCs w:val="28"/>
        </w:rPr>
        <w:t>第七篇   响应文件格式</w:t>
      </w:r>
      <w:r>
        <w:tab/>
      </w:r>
      <w:r>
        <w:fldChar w:fldCharType="begin"/>
      </w:r>
      <w:r>
        <w:instrText xml:space="preserve"> PAGEREF _Toc27261 \h </w:instrText>
      </w:r>
      <w:r>
        <w:fldChar w:fldCharType="separate"/>
      </w:r>
      <w:r>
        <w:t>- 19 -</w:t>
      </w:r>
      <w:r>
        <w:fldChar w:fldCharType="end"/>
      </w:r>
      <w:r>
        <w:fldChar w:fldCharType="end"/>
      </w:r>
    </w:p>
    <w:p>
      <w:pPr>
        <w:pStyle w:val="29"/>
        <w:tabs>
          <w:tab w:val="right" w:leader="dot" w:pos="9412"/>
        </w:tabs>
        <w:ind w:left="1120"/>
      </w:pPr>
      <w:r>
        <w:fldChar w:fldCharType="begin"/>
      </w:r>
      <w:r>
        <w:instrText xml:space="preserve"> HYPERLINK \l "_Toc28191" </w:instrText>
      </w:r>
      <w:r>
        <w:fldChar w:fldCharType="separate"/>
      </w:r>
      <w:r>
        <w:rPr>
          <w:rFonts w:hint="eastAsia" w:ascii="宋体" w:hAnsi="宋体" w:cs="宋体"/>
          <w:szCs w:val="24"/>
        </w:rPr>
        <w:t>一、经济部分</w:t>
      </w:r>
      <w:r>
        <w:tab/>
      </w:r>
      <w:r>
        <w:fldChar w:fldCharType="begin"/>
      </w:r>
      <w:r>
        <w:instrText xml:space="preserve"> PAGEREF _Toc28191 \h </w:instrText>
      </w:r>
      <w:r>
        <w:fldChar w:fldCharType="separate"/>
      </w:r>
      <w:r>
        <w:t>- 20 -</w:t>
      </w:r>
      <w:r>
        <w:fldChar w:fldCharType="end"/>
      </w:r>
      <w:r>
        <w:fldChar w:fldCharType="end"/>
      </w:r>
    </w:p>
    <w:p>
      <w:pPr>
        <w:pStyle w:val="29"/>
        <w:tabs>
          <w:tab w:val="right" w:leader="dot" w:pos="9412"/>
        </w:tabs>
        <w:ind w:left="1120"/>
      </w:pPr>
      <w:r>
        <w:fldChar w:fldCharType="begin"/>
      </w:r>
      <w:r>
        <w:instrText xml:space="preserve"> HYPERLINK \l "_Toc7766" </w:instrText>
      </w:r>
      <w:r>
        <w:fldChar w:fldCharType="separate"/>
      </w:r>
      <w:r>
        <w:rPr>
          <w:rFonts w:hint="eastAsia" w:ascii="宋体" w:hAnsi="宋体" w:cs="宋体"/>
          <w:szCs w:val="24"/>
        </w:rPr>
        <w:t>二、服务部分</w:t>
      </w:r>
      <w:r>
        <w:tab/>
      </w:r>
      <w:r>
        <w:fldChar w:fldCharType="begin"/>
      </w:r>
      <w:r>
        <w:instrText xml:space="preserve"> PAGEREF _Toc7766 \h </w:instrText>
      </w:r>
      <w:r>
        <w:fldChar w:fldCharType="separate"/>
      </w:r>
      <w:r>
        <w:t>- 22 -</w:t>
      </w:r>
      <w:r>
        <w:fldChar w:fldCharType="end"/>
      </w:r>
      <w:r>
        <w:fldChar w:fldCharType="end"/>
      </w:r>
    </w:p>
    <w:p>
      <w:pPr>
        <w:pStyle w:val="29"/>
        <w:tabs>
          <w:tab w:val="right" w:leader="dot" w:pos="9412"/>
        </w:tabs>
        <w:ind w:left="1120"/>
      </w:pPr>
      <w:r>
        <w:fldChar w:fldCharType="begin"/>
      </w:r>
      <w:r>
        <w:instrText xml:space="preserve"> HYPERLINK \l "_Toc15561" </w:instrText>
      </w:r>
      <w:r>
        <w:fldChar w:fldCharType="separate"/>
      </w:r>
      <w:r>
        <w:rPr>
          <w:rFonts w:hint="eastAsia" w:ascii="宋体" w:hAnsi="宋体" w:cs="宋体"/>
          <w:szCs w:val="24"/>
        </w:rPr>
        <w:t>三、商务部分</w:t>
      </w:r>
      <w:r>
        <w:tab/>
      </w:r>
      <w:r>
        <w:fldChar w:fldCharType="begin"/>
      </w:r>
      <w:r>
        <w:instrText xml:space="preserve"> PAGEREF _Toc15561 \h </w:instrText>
      </w:r>
      <w:r>
        <w:fldChar w:fldCharType="separate"/>
      </w:r>
      <w:r>
        <w:t>- 24 -</w:t>
      </w:r>
      <w:r>
        <w:fldChar w:fldCharType="end"/>
      </w:r>
      <w:r>
        <w:fldChar w:fldCharType="end"/>
      </w:r>
    </w:p>
    <w:p>
      <w:pPr>
        <w:pStyle w:val="29"/>
        <w:tabs>
          <w:tab w:val="right" w:leader="dot" w:pos="9412"/>
        </w:tabs>
        <w:ind w:left="1120"/>
      </w:pPr>
      <w:r>
        <w:fldChar w:fldCharType="begin"/>
      </w:r>
      <w:r>
        <w:instrText xml:space="preserve"> HYPERLINK \l "_Toc29402" </w:instrText>
      </w:r>
      <w:r>
        <w:fldChar w:fldCharType="separate"/>
      </w:r>
      <w:r>
        <w:rPr>
          <w:rFonts w:hint="eastAsia" w:ascii="宋体" w:hAnsi="宋体" w:cs="宋体"/>
          <w:szCs w:val="24"/>
        </w:rPr>
        <w:t>四、资格条件及其他</w:t>
      </w:r>
      <w:r>
        <w:tab/>
      </w:r>
      <w:r>
        <w:fldChar w:fldCharType="begin"/>
      </w:r>
      <w:r>
        <w:instrText xml:space="preserve"> PAGEREF _Toc29402 \h </w:instrText>
      </w:r>
      <w:r>
        <w:fldChar w:fldCharType="separate"/>
      </w:r>
      <w:r>
        <w:t>- 27 -</w:t>
      </w:r>
      <w:r>
        <w:fldChar w:fldCharType="end"/>
      </w:r>
      <w:r>
        <w:fldChar w:fldCharType="end"/>
      </w:r>
    </w:p>
    <w:p>
      <w:pPr>
        <w:pStyle w:val="29"/>
        <w:tabs>
          <w:tab w:val="right" w:leader="dot" w:pos="9412"/>
        </w:tabs>
        <w:ind w:left="1120"/>
      </w:pPr>
      <w:r>
        <w:fldChar w:fldCharType="begin"/>
      </w:r>
      <w:r>
        <w:instrText xml:space="preserve"> HYPERLINK \l "_Toc94" </w:instrText>
      </w:r>
      <w:r>
        <w:fldChar w:fldCharType="separate"/>
      </w:r>
      <w:r>
        <w:rPr>
          <w:rFonts w:hint="eastAsia" w:ascii="宋体" w:hAnsi="宋体" w:cs="宋体"/>
          <w:szCs w:val="24"/>
        </w:rPr>
        <w:t>五、其他应提供的资料</w:t>
      </w:r>
      <w:r>
        <w:tab/>
      </w:r>
      <w:r>
        <w:fldChar w:fldCharType="begin"/>
      </w:r>
      <w:r>
        <w:instrText xml:space="preserve"> PAGEREF _Toc94 \h </w:instrText>
      </w:r>
      <w:r>
        <w:fldChar w:fldCharType="separate"/>
      </w:r>
      <w:r>
        <w:t>- 32 -</w:t>
      </w:r>
      <w:r>
        <w:fldChar w:fldCharType="end"/>
      </w:r>
      <w:r>
        <w:fldChar w:fldCharType="end"/>
      </w:r>
    </w:p>
    <w:p>
      <w:pPr>
        <w:pStyle w:val="47"/>
        <w:tabs>
          <w:tab w:val="right" w:leader="dot" w:pos="9402"/>
        </w:tabs>
        <w:spacing w:line="480" w:lineRule="exact"/>
        <w:ind w:left="560"/>
        <w:jc w:val="center"/>
        <w:rPr>
          <w:rFonts w:ascii="宋体" w:hAnsi="宋体" w:cs="宋体"/>
        </w:rPr>
        <w:sectPr>
          <w:footerReference r:id="rId8" w:type="default"/>
          <w:pgSz w:w="11907" w:h="16840"/>
          <w:pgMar w:top="1134" w:right="1191" w:bottom="1134" w:left="1304" w:header="709" w:footer="992" w:gutter="0"/>
          <w:pgNumType w:fmt="numberInDash" w:start="1"/>
          <w:cols w:space="720" w:num="1"/>
          <w:docGrid w:linePitch="380" w:charSpace="-5735"/>
        </w:sectPr>
      </w:pPr>
      <w:r>
        <w:rPr>
          <w:rFonts w:hint="eastAsia" w:ascii="宋体" w:hAnsi="宋体" w:cs="宋体"/>
        </w:rPr>
        <w:fldChar w:fldCharType="end"/>
      </w:r>
    </w:p>
    <w:p>
      <w:pPr>
        <w:pStyle w:val="4"/>
        <w:spacing w:line="360" w:lineRule="auto"/>
        <w:jc w:val="center"/>
        <w:rPr>
          <w:rFonts w:ascii="宋体" w:hAnsi="宋体" w:eastAsia="宋体" w:cs="宋体"/>
          <w:bCs/>
          <w:sz w:val="28"/>
          <w:szCs w:val="28"/>
        </w:rPr>
      </w:pPr>
      <w:bookmarkStart w:id="0" w:name="_Toc11641050"/>
      <w:bookmarkStart w:id="1" w:name="_Toc23789"/>
      <w:bookmarkStart w:id="2" w:name="_Toc12789052"/>
      <w:bookmarkStart w:id="3" w:name="_Toc15570"/>
      <w:r>
        <w:rPr>
          <w:rFonts w:hint="eastAsia" w:ascii="宋体" w:hAnsi="宋体" w:eastAsia="宋体" w:cs="宋体"/>
          <w:bCs/>
          <w:sz w:val="28"/>
          <w:szCs w:val="28"/>
        </w:rPr>
        <w:t>第一篇  采购邀请书</w:t>
      </w:r>
      <w:bookmarkEnd w:id="0"/>
      <w:bookmarkEnd w:id="1"/>
      <w:bookmarkEnd w:id="2"/>
      <w:bookmarkEnd w:id="3"/>
    </w:p>
    <w:p>
      <w:pPr>
        <w:snapToGrid w:val="0"/>
        <w:spacing w:line="400" w:lineRule="exact"/>
        <w:ind w:firstLine="480" w:firstLineChars="200"/>
        <w:rPr>
          <w:rFonts w:ascii="宋体" w:hAnsi="宋体" w:cs="宋体"/>
          <w:sz w:val="24"/>
          <w:szCs w:val="24"/>
        </w:rPr>
      </w:pPr>
      <w:r>
        <w:rPr>
          <w:rFonts w:hint="eastAsia" w:ascii="宋体" w:hAnsi="宋体" w:cs="宋体"/>
          <w:sz w:val="24"/>
          <w:szCs w:val="24"/>
          <w:u w:val="single"/>
        </w:rPr>
        <w:t>重庆速知达工程咨询有限公司</w:t>
      </w:r>
      <w:r>
        <w:rPr>
          <w:rFonts w:hint="eastAsia" w:ascii="宋体" w:hAnsi="宋体" w:cs="宋体"/>
          <w:sz w:val="24"/>
          <w:szCs w:val="24"/>
        </w:rPr>
        <w:t>（以下简称代理机构）受</w:t>
      </w:r>
      <w:r>
        <w:rPr>
          <w:rFonts w:hint="eastAsia" w:ascii="宋体" w:hAnsi="宋体" w:cs="宋体"/>
          <w:sz w:val="24"/>
          <w:szCs w:val="24"/>
          <w:u w:val="single"/>
        </w:rPr>
        <w:t>重庆市大渡口区市政工程处</w:t>
      </w:r>
      <w:r>
        <w:rPr>
          <w:rFonts w:hint="eastAsia" w:ascii="宋体" w:hAnsi="宋体" w:cs="宋体"/>
          <w:sz w:val="24"/>
          <w:szCs w:val="24"/>
        </w:rPr>
        <w:t>（以下简称采购人）的委托，对</w:t>
      </w:r>
      <w:r>
        <w:rPr>
          <w:rFonts w:hint="eastAsia" w:ascii="宋体" w:hAnsi="宋体" w:cs="宋体"/>
          <w:sz w:val="24"/>
          <w:szCs w:val="24"/>
          <w:u w:val="single"/>
        </w:rPr>
        <w:t>大渡口区城市道路塌陷预防和隐患排查服务</w:t>
      </w:r>
      <w:r>
        <w:rPr>
          <w:rFonts w:hint="eastAsia" w:ascii="宋体" w:hAnsi="宋体" w:cs="宋体"/>
          <w:sz w:val="24"/>
          <w:szCs w:val="24"/>
        </w:rPr>
        <w:t>进行竞争性比选采购。欢迎有资格的供应商前来参与竞选。</w:t>
      </w:r>
    </w:p>
    <w:p>
      <w:pPr>
        <w:pStyle w:val="5"/>
        <w:spacing w:before="0" w:after="0" w:line="400" w:lineRule="exact"/>
        <w:ind w:firstLine="480" w:firstLineChars="200"/>
        <w:rPr>
          <w:rFonts w:ascii="宋体" w:hAnsi="宋体" w:cs="宋体"/>
          <w:sz w:val="24"/>
          <w:szCs w:val="24"/>
        </w:rPr>
      </w:pPr>
      <w:bookmarkStart w:id="4" w:name="_Toc1462"/>
      <w:bookmarkStart w:id="5" w:name="_Toc313893526"/>
      <w:bookmarkStart w:id="6" w:name="_Toc20825"/>
      <w:bookmarkStart w:id="7" w:name="_Toc317775175"/>
      <w:r>
        <w:rPr>
          <w:rFonts w:hint="eastAsia" w:ascii="宋体" w:hAnsi="宋体" w:cs="宋体"/>
          <w:sz w:val="24"/>
          <w:szCs w:val="24"/>
        </w:rPr>
        <w:t>一、竞争性比选内容</w:t>
      </w:r>
      <w:bookmarkEnd w:id="4"/>
      <w:bookmarkEnd w:id="5"/>
      <w:bookmarkEnd w:id="6"/>
      <w:bookmarkEnd w:id="7"/>
    </w:p>
    <w:tbl>
      <w:tblPr>
        <w:tblStyle w:val="59"/>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2551"/>
        <w:gridCol w:w="1609"/>
        <w:gridCol w:w="1418"/>
        <w:gridCol w:w="103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59" w:type="dxa"/>
            <w:vAlign w:val="center"/>
          </w:tcPr>
          <w:p>
            <w:pPr>
              <w:tabs>
                <w:tab w:val="center" w:pos="4706"/>
              </w:tabs>
              <w:spacing w:line="400" w:lineRule="exact"/>
              <w:jc w:val="center"/>
              <w:rPr>
                <w:rFonts w:ascii="宋体" w:hAnsi="宋体" w:cs="宋体"/>
                <w:b/>
                <w:bCs/>
                <w:sz w:val="24"/>
                <w:szCs w:val="24"/>
              </w:rPr>
            </w:pPr>
            <w:bookmarkStart w:id="8" w:name="_Toc373860293"/>
            <w:bookmarkStart w:id="9" w:name="_Toc317775178"/>
            <w:r>
              <w:rPr>
                <w:rFonts w:hint="eastAsia" w:ascii="宋体" w:hAnsi="宋体" w:cs="宋体"/>
                <w:b/>
                <w:bCs/>
                <w:sz w:val="24"/>
                <w:szCs w:val="24"/>
              </w:rPr>
              <w:t>分包号</w:t>
            </w:r>
          </w:p>
        </w:tc>
        <w:tc>
          <w:tcPr>
            <w:tcW w:w="2551" w:type="dxa"/>
            <w:vAlign w:val="center"/>
          </w:tcPr>
          <w:p>
            <w:pPr>
              <w:tabs>
                <w:tab w:val="center" w:pos="4706"/>
              </w:tabs>
              <w:spacing w:line="400" w:lineRule="exact"/>
              <w:jc w:val="center"/>
              <w:rPr>
                <w:rFonts w:ascii="宋体" w:hAnsi="宋体" w:cs="宋体"/>
                <w:b/>
                <w:bCs/>
                <w:sz w:val="24"/>
                <w:szCs w:val="24"/>
              </w:rPr>
            </w:pPr>
            <w:r>
              <w:rPr>
                <w:rFonts w:hint="eastAsia" w:ascii="宋体" w:hAnsi="宋体" w:cs="宋体"/>
                <w:b/>
                <w:bCs/>
                <w:sz w:val="24"/>
                <w:szCs w:val="24"/>
              </w:rPr>
              <w:t>项目名称</w:t>
            </w:r>
          </w:p>
        </w:tc>
        <w:tc>
          <w:tcPr>
            <w:tcW w:w="1609" w:type="dxa"/>
            <w:vAlign w:val="center"/>
          </w:tcPr>
          <w:p>
            <w:pPr>
              <w:tabs>
                <w:tab w:val="center" w:pos="4706"/>
              </w:tabs>
              <w:spacing w:line="400" w:lineRule="exact"/>
              <w:jc w:val="center"/>
              <w:rPr>
                <w:rFonts w:ascii="宋体" w:hAnsi="宋体" w:cs="宋体"/>
                <w:b/>
                <w:bCs/>
                <w:sz w:val="24"/>
                <w:szCs w:val="24"/>
              </w:rPr>
            </w:pPr>
            <w:r>
              <w:rPr>
                <w:rFonts w:hint="eastAsia" w:ascii="宋体" w:hAnsi="宋体" w:cs="宋体"/>
                <w:b/>
                <w:bCs/>
                <w:sz w:val="24"/>
                <w:szCs w:val="24"/>
              </w:rPr>
              <w:t>单价限价（元/公里）</w:t>
            </w:r>
          </w:p>
        </w:tc>
        <w:tc>
          <w:tcPr>
            <w:tcW w:w="1418" w:type="dxa"/>
            <w:vAlign w:val="center"/>
          </w:tcPr>
          <w:p>
            <w:pPr>
              <w:tabs>
                <w:tab w:val="center" w:pos="4706"/>
              </w:tabs>
              <w:spacing w:line="400" w:lineRule="exact"/>
              <w:jc w:val="center"/>
              <w:rPr>
                <w:rFonts w:ascii="宋体" w:hAnsi="宋体" w:cs="宋体"/>
                <w:b/>
                <w:bCs/>
                <w:sz w:val="24"/>
                <w:szCs w:val="24"/>
              </w:rPr>
            </w:pPr>
            <w:r>
              <w:rPr>
                <w:rFonts w:hint="eastAsia" w:ascii="宋体" w:hAnsi="宋体" w:cs="宋体"/>
                <w:b/>
                <w:bCs/>
                <w:sz w:val="24"/>
                <w:szCs w:val="24"/>
              </w:rPr>
              <w:t>比选保证金（元）</w:t>
            </w:r>
          </w:p>
        </w:tc>
        <w:tc>
          <w:tcPr>
            <w:tcW w:w="1036" w:type="dxa"/>
            <w:vAlign w:val="center"/>
          </w:tcPr>
          <w:p>
            <w:pPr>
              <w:tabs>
                <w:tab w:val="center" w:pos="4706"/>
              </w:tabs>
              <w:spacing w:line="400" w:lineRule="exact"/>
              <w:jc w:val="center"/>
              <w:rPr>
                <w:rFonts w:ascii="宋体" w:hAnsi="宋体" w:cs="宋体"/>
                <w:b/>
                <w:bCs/>
                <w:sz w:val="24"/>
                <w:szCs w:val="24"/>
              </w:rPr>
            </w:pPr>
            <w:r>
              <w:rPr>
                <w:rFonts w:hint="eastAsia" w:ascii="宋体" w:hAnsi="宋体" w:cs="宋体"/>
                <w:b/>
                <w:bCs/>
                <w:sz w:val="24"/>
                <w:szCs w:val="24"/>
              </w:rPr>
              <w:t>成交供应商</w:t>
            </w:r>
          </w:p>
          <w:p>
            <w:pPr>
              <w:tabs>
                <w:tab w:val="center" w:pos="4706"/>
              </w:tabs>
              <w:spacing w:line="400" w:lineRule="exact"/>
              <w:jc w:val="center"/>
              <w:rPr>
                <w:rFonts w:ascii="宋体" w:hAnsi="宋体" w:cs="宋体"/>
                <w:b/>
                <w:bCs/>
                <w:sz w:val="24"/>
                <w:szCs w:val="24"/>
              </w:rPr>
            </w:pPr>
            <w:r>
              <w:rPr>
                <w:rFonts w:hint="eastAsia" w:ascii="宋体" w:hAnsi="宋体" w:cs="宋体"/>
                <w:b/>
                <w:bCs/>
                <w:sz w:val="24"/>
                <w:szCs w:val="24"/>
              </w:rPr>
              <w:t>数量（名）</w:t>
            </w:r>
          </w:p>
        </w:tc>
        <w:tc>
          <w:tcPr>
            <w:tcW w:w="1568" w:type="dxa"/>
          </w:tcPr>
          <w:p>
            <w:pPr>
              <w:pStyle w:val="23"/>
              <w:spacing w:line="420" w:lineRule="exact"/>
              <w:ind w:left="0"/>
              <w:jc w:val="center"/>
              <w:outlineLvl w:val="0"/>
              <w:rPr>
                <w:rFonts w:ascii="宋体" w:hAnsi="宋体" w:cs="宋体"/>
                <w:b/>
                <w:bCs/>
                <w:sz w:val="24"/>
                <w:szCs w:val="24"/>
              </w:rPr>
            </w:pPr>
            <w:r>
              <w:rPr>
                <w:rFonts w:hint="eastAsia" w:ascii="宋体" w:hAnsi="宋体" w:cs="宋体"/>
                <w:b/>
                <w:sz w:val="24"/>
                <w:szCs w:val="24"/>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559" w:type="dxa"/>
            <w:vAlign w:val="center"/>
          </w:tcPr>
          <w:p>
            <w:pPr>
              <w:tabs>
                <w:tab w:val="center" w:pos="4706"/>
              </w:tabs>
              <w:spacing w:line="400" w:lineRule="exact"/>
              <w:jc w:val="center"/>
              <w:rPr>
                <w:rFonts w:ascii="宋体" w:hAnsi="宋体" w:cs="宋体"/>
                <w:b/>
                <w:bCs/>
                <w:sz w:val="24"/>
                <w:szCs w:val="24"/>
              </w:rPr>
            </w:pPr>
            <w:r>
              <w:rPr>
                <w:rFonts w:hint="eastAsia" w:ascii="宋体" w:hAnsi="宋体" w:cs="宋体"/>
                <w:b/>
                <w:bCs/>
                <w:sz w:val="24"/>
                <w:szCs w:val="24"/>
              </w:rPr>
              <w:t>1</w:t>
            </w:r>
          </w:p>
        </w:tc>
        <w:tc>
          <w:tcPr>
            <w:tcW w:w="2551" w:type="dxa"/>
            <w:vAlign w:val="center"/>
          </w:tcPr>
          <w:p>
            <w:pPr>
              <w:tabs>
                <w:tab w:val="center" w:pos="4706"/>
              </w:tabs>
              <w:spacing w:line="400" w:lineRule="exact"/>
              <w:jc w:val="center"/>
              <w:rPr>
                <w:rFonts w:ascii="宋体" w:hAnsi="宋体" w:cs="宋体"/>
                <w:b/>
                <w:bCs/>
                <w:sz w:val="24"/>
                <w:szCs w:val="24"/>
              </w:rPr>
            </w:pPr>
            <w:r>
              <w:rPr>
                <w:rFonts w:hint="eastAsia" w:ascii="宋体" w:hAnsi="宋体" w:cs="宋体"/>
                <w:b/>
                <w:bCs/>
                <w:sz w:val="24"/>
                <w:szCs w:val="24"/>
              </w:rPr>
              <w:t>大渡口区城市道路塌陷预防和隐患排查服务</w:t>
            </w:r>
          </w:p>
        </w:tc>
        <w:tc>
          <w:tcPr>
            <w:tcW w:w="1609" w:type="dxa"/>
            <w:vAlign w:val="center"/>
          </w:tcPr>
          <w:p>
            <w:pPr>
              <w:pStyle w:val="2"/>
              <w:jc w:val="center"/>
              <w:rPr>
                <w:rFonts w:ascii="宋体" w:hAnsi="宋体" w:eastAsia="宋体" w:cs="宋体"/>
                <w:sz w:val="24"/>
                <w:szCs w:val="24"/>
              </w:rPr>
            </w:pPr>
            <w:r>
              <w:rPr>
                <w:rFonts w:hint="eastAsia" w:ascii="宋体" w:hAnsi="宋体" w:eastAsia="宋体" w:cs="宋体"/>
                <w:b/>
                <w:bCs/>
                <w:sz w:val="24"/>
                <w:szCs w:val="24"/>
              </w:rPr>
              <w:t>13500.00</w:t>
            </w:r>
          </w:p>
        </w:tc>
        <w:tc>
          <w:tcPr>
            <w:tcW w:w="1418" w:type="dxa"/>
            <w:vAlign w:val="center"/>
          </w:tcPr>
          <w:p>
            <w:pPr>
              <w:tabs>
                <w:tab w:val="center" w:pos="4706"/>
              </w:tabs>
              <w:spacing w:line="400" w:lineRule="exact"/>
              <w:jc w:val="center"/>
              <w:rPr>
                <w:rFonts w:ascii="宋体" w:hAnsi="宋体" w:cs="宋体"/>
                <w:b/>
                <w:bCs/>
                <w:sz w:val="24"/>
                <w:szCs w:val="24"/>
              </w:rPr>
            </w:pPr>
            <w:r>
              <w:rPr>
                <w:rFonts w:hint="eastAsia" w:ascii="宋体" w:hAnsi="宋体" w:cs="宋体"/>
                <w:b/>
                <w:bCs/>
                <w:sz w:val="24"/>
                <w:szCs w:val="24"/>
              </w:rPr>
              <w:t>0</w:t>
            </w:r>
          </w:p>
        </w:tc>
        <w:tc>
          <w:tcPr>
            <w:tcW w:w="1036" w:type="dxa"/>
            <w:vAlign w:val="center"/>
          </w:tcPr>
          <w:p>
            <w:pPr>
              <w:tabs>
                <w:tab w:val="center" w:pos="4706"/>
              </w:tabs>
              <w:spacing w:line="400" w:lineRule="exact"/>
              <w:jc w:val="center"/>
              <w:rPr>
                <w:rFonts w:ascii="宋体" w:hAnsi="宋体" w:cs="宋体"/>
                <w:b/>
                <w:bCs/>
                <w:sz w:val="24"/>
                <w:szCs w:val="24"/>
              </w:rPr>
            </w:pPr>
            <w:r>
              <w:rPr>
                <w:rFonts w:hint="eastAsia" w:ascii="宋体" w:hAnsi="宋体" w:cs="宋体"/>
                <w:b/>
                <w:bCs/>
                <w:sz w:val="24"/>
                <w:szCs w:val="24"/>
              </w:rPr>
              <w:t>1</w:t>
            </w:r>
          </w:p>
        </w:tc>
        <w:tc>
          <w:tcPr>
            <w:tcW w:w="1568" w:type="dxa"/>
            <w:vAlign w:val="center"/>
          </w:tcPr>
          <w:p>
            <w:pPr>
              <w:pStyle w:val="23"/>
              <w:spacing w:line="240" w:lineRule="atLeast"/>
              <w:ind w:left="0"/>
              <w:jc w:val="center"/>
              <w:outlineLvl w:val="0"/>
              <w:rPr>
                <w:rFonts w:ascii="宋体" w:hAnsi="宋体" w:cs="宋体"/>
                <w:b/>
                <w:bCs/>
                <w:sz w:val="24"/>
                <w:szCs w:val="24"/>
              </w:rPr>
            </w:pPr>
            <w:r>
              <w:rPr>
                <w:rFonts w:hint="eastAsia" w:ascii="宋体" w:hAnsi="宋体" w:cs="宋体"/>
                <w:b/>
                <w:bCs/>
                <w:sz w:val="24"/>
                <w:szCs w:val="24"/>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741" w:type="dxa"/>
            <w:gridSpan w:val="6"/>
            <w:vAlign w:val="center"/>
          </w:tcPr>
          <w:p>
            <w:pPr>
              <w:pStyle w:val="23"/>
              <w:spacing w:line="240" w:lineRule="atLeast"/>
              <w:ind w:left="0"/>
              <w:jc w:val="center"/>
              <w:outlineLvl w:val="0"/>
              <w:rPr>
                <w:rFonts w:ascii="宋体" w:hAnsi="宋体" w:cs="宋体"/>
                <w:b/>
                <w:bCs/>
                <w:sz w:val="24"/>
                <w:szCs w:val="24"/>
              </w:rPr>
            </w:pPr>
            <w:bookmarkStart w:id="10" w:name="_Toc10349"/>
            <w:bookmarkStart w:id="11" w:name="_Toc29256"/>
            <w:r>
              <w:rPr>
                <w:rFonts w:hint="eastAsia" w:ascii="宋体" w:hAnsi="宋体" w:cs="宋体"/>
                <w:b/>
                <w:bCs/>
                <w:sz w:val="24"/>
                <w:szCs w:val="24"/>
              </w:rPr>
              <w:t>备注：本次采购为单价采购，付款时以实际完成量进行结算，最终结算金额不得超过</w:t>
            </w:r>
            <w:r>
              <w:rPr>
                <w:rFonts w:hint="eastAsia" w:ascii="宋体" w:hAnsi="宋体" w:cs="宋体"/>
                <w:b/>
                <w:bCs/>
                <w:kern w:val="0"/>
                <w:sz w:val="24"/>
              </w:rPr>
              <w:t>215000.00元</w:t>
            </w:r>
            <w:r>
              <w:rPr>
                <w:rFonts w:hint="eastAsia" w:ascii="宋体" w:hAnsi="宋体" w:cs="宋体"/>
                <w:b/>
                <w:bCs/>
                <w:sz w:val="24"/>
                <w:szCs w:val="24"/>
              </w:rPr>
              <w:t>。</w:t>
            </w:r>
          </w:p>
        </w:tc>
      </w:tr>
    </w:tbl>
    <w:p>
      <w:pPr>
        <w:pStyle w:val="5"/>
        <w:spacing w:before="0" w:after="0" w:line="400" w:lineRule="exact"/>
        <w:ind w:firstLine="480" w:firstLineChars="200"/>
        <w:rPr>
          <w:rFonts w:ascii="宋体" w:hAnsi="宋体" w:cs="宋体"/>
          <w:sz w:val="24"/>
          <w:szCs w:val="24"/>
        </w:rPr>
      </w:pPr>
      <w:r>
        <w:rPr>
          <w:rFonts w:hint="eastAsia" w:ascii="宋体" w:hAnsi="宋体" w:cs="宋体"/>
          <w:sz w:val="24"/>
          <w:szCs w:val="24"/>
        </w:rPr>
        <w:t>二、供应商资格条件</w:t>
      </w:r>
      <w:bookmarkEnd w:id="10"/>
      <w:bookmarkEnd w:id="11"/>
    </w:p>
    <w:p>
      <w:pPr>
        <w:spacing w:line="400" w:lineRule="exact"/>
        <w:ind w:firstLine="480" w:firstLineChars="200"/>
        <w:rPr>
          <w:rFonts w:ascii="宋体" w:hAnsi="宋体" w:cs="宋体"/>
          <w:sz w:val="24"/>
          <w:szCs w:val="24"/>
        </w:rPr>
      </w:pPr>
      <w:bookmarkStart w:id="12" w:name="_Toc13841"/>
      <w:r>
        <w:rPr>
          <w:rFonts w:hint="eastAsia" w:ascii="宋体" w:hAnsi="宋体" w:cs="宋体"/>
          <w:sz w:val="24"/>
          <w:szCs w:val="24"/>
        </w:rPr>
        <w:t>（一）满足《中华人民共和国政府采购法》第二十二条规定；</w:t>
      </w:r>
    </w:p>
    <w:p>
      <w:pPr>
        <w:spacing w:line="360" w:lineRule="auto"/>
        <w:ind w:firstLine="480" w:firstLineChars="200"/>
        <w:rPr>
          <w:rFonts w:ascii="宋体" w:hAnsi="宋体" w:cs="宋体"/>
          <w:sz w:val="24"/>
          <w:szCs w:val="24"/>
        </w:rPr>
      </w:pPr>
      <w:r>
        <w:rPr>
          <w:rFonts w:hint="eastAsia" w:ascii="宋体" w:hAnsi="宋体" w:cs="宋体"/>
          <w:sz w:val="24"/>
          <w:szCs w:val="24"/>
        </w:rPr>
        <w:t>（二）落实政府采购政策需满足的资格要求：无；</w:t>
      </w:r>
    </w:p>
    <w:p>
      <w:pPr>
        <w:spacing w:line="400" w:lineRule="exact"/>
        <w:ind w:firstLine="480" w:firstLineChars="200"/>
        <w:rPr>
          <w:rFonts w:ascii="宋体" w:hAnsi="宋体" w:cs="宋体"/>
          <w:sz w:val="24"/>
          <w:szCs w:val="24"/>
        </w:rPr>
      </w:pPr>
      <w:r>
        <w:rPr>
          <w:rFonts w:hint="eastAsia" w:ascii="宋体" w:hAnsi="宋体" w:cs="宋体"/>
          <w:sz w:val="24"/>
          <w:szCs w:val="24"/>
        </w:rPr>
        <w:t>（三）本项目的特定资格要求：①投标单位须具备测绘乙级及以上资质；</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②投标单位须具备地质灾害评估和治理工程勘查设计乙级及以上资质。  （提供证书复印件加盖投标单位公章） </w:t>
      </w:r>
    </w:p>
    <w:p>
      <w:pPr>
        <w:pStyle w:val="5"/>
        <w:spacing w:before="0" w:after="0" w:line="400" w:lineRule="exact"/>
        <w:ind w:firstLine="480" w:firstLineChars="200"/>
        <w:rPr>
          <w:rFonts w:ascii="宋体" w:hAnsi="宋体" w:cs="宋体"/>
          <w:sz w:val="24"/>
          <w:szCs w:val="24"/>
        </w:rPr>
      </w:pPr>
      <w:bookmarkStart w:id="13" w:name="_Toc16463"/>
      <w:r>
        <w:rPr>
          <w:rFonts w:hint="eastAsia" w:ascii="宋体" w:hAnsi="宋体" w:cs="宋体"/>
          <w:sz w:val="24"/>
          <w:szCs w:val="24"/>
        </w:rPr>
        <w:t>三、竞选有关说明</w:t>
      </w:r>
      <w:bookmarkEnd w:id="8"/>
      <w:bookmarkEnd w:id="12"/>
      <w:bookmarkEnd w:id="13"/>
    </w:p>
    <w:p>
      <w:pPr>
        <w:spacing w:line="360" w:lineRule="auto"/>
        <w:ind w:firstLine="480" w:firstLineChars="200"/>
        <w:rPr>
          <w:rFonts w:ascii="宋体" w:hAnsi="宋体" w:cs="宋体"/>
          <w:sz w:val="24"/>
          <w:szCs w:val="24"/>
        </w:rPr>
      </w:pPr>
      <w:bookmarkStart w:id="14" w:name="_Toc8700"/>
      <w:r>
        <w:rPr>
          <w:rFonts w:hint="eastAsia" w:ascii="宋体" w:hAnsi="宋体" w:cs="宋体"/>
          <w:sz w:val="24"/>
          <w:szCs w:val="24"/>
        </w:rPr>
        <w:t>（一）各供应商应通过“行采家”平台（https://www.gec123.com）进行注册，成为行采家平台供应商。</w:t>
      </w:r>
    </w:p>
    <w:p>
      <w:pPr>
        <w:spacing w:line="360" w:lineRule="auto"/>
        <w:ind w:firstLine="480" w:firstLineChars="200"/>
        <w:rPr>
          <w:rFonts w:ascii="宋体" w:hAnsi="宋体" w:cs="宋体"/>
          <w:sz w:val="24"/>
          <w:szCs w:val="24"/>
        </w:rPr>
      </w:pPr>
      <w:r>
        <w:rPr>
          <w:rFonts w:hint="eastAsia" w:ascii="宋体" w:hAnsi="宋体" w:cs="宋体"/>
          <w:sz w:val="24"/>
          <w:szCs w:val="24"/>
        </w:rPr>
        <w:t>（二）凡有意参加采购的供应商，请于公告在行采家（https://www.gec123.com）发布之日起，在行采家（https://www.gec123.com）下载本项目采购文件以及澄清等所有项目资料，无论供应商是否下载，均视为已知晓所有采购实质性要求内容。</w:t>
      </w:r>
    </w:p>
    <w:p>
      <w:pPr>
        <w:spacing w:line="360" w:lineRule="auto"/>
        <w:ind w:firstLine="480" w:firstLineChars="200"/>
        <w:rPr>
          <w:rFonts w:ascii="宋体" w:hAnsi="宋体" w:cs="宋体"/>
          <w:sz w:val="24"/>
          <w:szCs w:val="24"/>
        </w:rPr>
      </w:pPr>
      <w:r>
        <w:rPr>
          <w:rFonts w:hint="eastAsia" w:ascii="宋体" w:hAnsi="宋体" w:cs="宋体"/>
          <w:sz w:val="24"/>
          <w:szCs w:val="24"/>
        </w:rPr>
        <w:t>（三）采购文件获取</w:t>
      </w:r>
    </w:p>
    <w:p>
      <w:pPr>
        <w:spacing w:line="360" w:lineRule="auto"/>
        <w:ind w:firstLine="480" w:firstLineChars="200"/>
        <w:rPr>
          <w:rFonts w:ascii="宋体" w:hAnsi="宋体" w:cs="宋体"/>
          <w:sz w:val="24"/>
          <w:szCs w:val="24"/>
        </w:rPr>
      </w:pPr>
      <w:r>
        <w:rPr>
          <w:rFonts w:hint="eastAsia" w:ascii="宋体" w:hAnsi="宋体" w:cs="宋体"/>
          <w:sz w:val="24"/>
          <w:szCs w:val="24"/>
        </w:rPr>
        <w:t>1.获取期限：2025年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24</w:t>
      </w:r>
      <w:r>
        <w:rPr>
          <w:rFonts w:hint="eastAsia" w:ascii="宋体" w:hAnsi="宋体" w:cs="宋体"/>
          <w:sz w:val="24"/>
          <w:szCs w:val="24"/>
        </w:rPr>
        <w:t>日至2025年</w:t>
      </w:r>
      <w:r>
        <w:rPr>
          <w:rFonts w:hint="eastAsia" w:ascii="宋体" w:hAnsi="宋体" w:cs="宋体"/>
          <w:sz w:val="24"/>
          <w:szCs w:val="24"/>
          <w:lang w:val="en-US" w:eastAsia="zh-CN"/>
        </w:rPr>
        <w:t>6</w:t>
      </w:r>
      <w:r>
        <w:rPr>
          <w:rFonts w:hint="eastAsia" w:ascii="宋体" w:hAnsi="宋体" w:cs="宋体"/>
          <w:sz w:val="24"/>
          <w:szCs w:val="24"/>
        </w:rPr>
        <w:t xml:space="preserve"> 月</w:t>
      </w:r>
      <w:r>
        <w:rPr>
          <w:rFonts w:hint="eastAsia" w:ascii="宋体" w:hAnsi="宋体" w:cs="宋体"/>
          <w:sz w:val="24"/>
          <w:szCs w:val="24"/>
          <w:lang w:val="en-US" w:eastAsia="zh-CN"/>
        </w:rPr>
        <w:t>30</w:t>
      </w:r>
      <w:r>
        <w:rPr>
          <w:rFonts w:hint="eastAsia" w:ascii="宋体" w:hAnsi="宋体" w:cs="宋体"/>
          <w:sz w:val="24"/>
          <w:szCs w:val="24"/>
        </w:rPr>
        <w:t>日10:00。</w:t>
      </w:r>
    </w:p>
    <w:p>
      <w:pPr>
        <w:spacing w:line="360" w:lineRule="auto"/>
        <w:ind w:firstLine="480" w:firstLineChars="200"/>
        <w:rPr>
          <w:rFonts w:ascii="宋体" w:hAnsi="宋体" w:cs="宋体"/>
          <w:sz w:val="24"/>
          <w:szCs w:val="24"/>
        </w:rPr>
      </w:pPr>
      <w:r>
        <w:rPr>
          <w:rFonts w:hint="eastAsia" w:ascii="宋体" w:hAnsi="宋体" w:cs="宋体"/>
          <w:sz w:val="24"/>
          <w:szCs w:val="24"/>
        </w:rPr>
        <w:t>2.获取方式：供应商自行下载。</w:t>
      </w:r>
    </w:p>
    <w:p>
      <w:pPr>
        <w:spacing w:line="360" w:lineRule="auto"/>
        <w:ind w:firstLine="480" w:firstLineChars="200"/>
        <w:rPr>
          <w:rFonts w:ascii="宋体" w:hAnsi="宋体" w:cs="宋体"/>
          <w:sz w:val="24"/>
          <w:szCs w:val="24"/>
        </w:rPr>
      </w:pPr>
      <w:r>
        <w:rPr>
          <w:rFonts w:hint="eastAsia" w:ascii="宋体" w:hAnsi="宋体" w:cs="宋体"/>
          <w:sz w:val="24"/>
          <w:szCs w:val="24"/>
        </w:rPr>
        <w:t>（四）线上报价及电子响应文件上传</w:t>
      </w:r>
    </w:p>
    <w:p>
      <w:pPr>
        <w:spacing w:line="360" w:lineRule="auto"/>
        <w:ind w:firstLine="480" w:firstLineChars="200"/>
        <w:rPr>
          <w:rFonts w:ascii="宋体" w:hAnsi="宋体" w:cs="宋体"/>
          <w:sz w:val="24"/>
          <w:szCs w:val="24"/>
        </w:rPr>
      </w:pPr>
      <w:r>
        <w:rPr>
          <w:rFonts w:hint="eastAsia" w:ascii="宋体" w:hAnsi="宋体" w:cs="宋体"/>
          <w:sz w:val="24"/>
          <w:szCs w:val="24"/>
        </w:rPr>
        <w:t>1.报价及上传时间截止：2025年</w:t>
      </w:r>
      <w:r>
        <w:rPr>
          <w:rFonts w:hint="eastAsia" w:ascii="宋体" w:hAnsi="宋体" w:cs="宋体"/>
          <w:sz w:val="24"/>
          <w:szCs w:val="24"/>
          <w:lang w:val="en-US" w:eastAsia="zh-CN"/>
        </w:rPr>
        <w:t>6</w:t>
      </w:r>
      <w:r>
        <w:rPr>
          <w:rFonts w:hint="eastAsia" w:ascii="宋体" w:hAnsi="宋体" w:cs="宋体"/>
          <w:sz w:val="24"/>
          <w:szCs w:val="24"/>
        </w:rPr>
        <w:t xml:space="preserve"> 月</w:t>
      </w:r>
      <w:r>
        <w:rPr>
          <w:rFonts w:hint="eastAsia" w:ascii="宋体" w:hAnsi="宋体" w:cs="宋体"/>
          <w:sz w:val="24"/>
          <w:szCs w:val="24"/>
          <w:lang w:val="en-US" w:eastAsia="zh-CN"/>
        </w:rPr>
        <w:t>30</w:t>
      </w:r>
      <w:r>
        <w:rPr>
          <w:rFonts w:hint="eastAsia" w:ascii="宋体" w:hAnsi="宋体" w:cs="宋体"/>
          <w:sz w:val="24"/>
          <w:szCs w:val="24"/>
        </w:rPr>
        <w:t>日10:00。</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2.要求：按本项目规定的时间在行采家·电子竞采（https://www.gec123.com/）进行一次性在线报价并上传盖章的响应文件，未在规定时间内报价的供应商将失去成交供应商资格。 </w:t>
      </w:r>
    </w:p>
    <w:p>
      <w:pPr>
        <w:spacing w:line="360" w:lineRule="auto"/>
        <w:ind w:firstLine="480" w:firstLineChars="200"/>
        <w:rPr>
          <w:rFonts w:ascii="宋体" w:hAnsi="宋体" w:cs="宋体"/>
          <w:sz w:val="24"/>
          <w:szCs w:val="24"/>
        </w:rPr>
      </w:pPr>
      <w:r>
        <w:rPr>
          <w:rFonts w:hint="eastAsia" w:ascii="宋体" w:hAnsi="宋体" w:cs="宋体"/>
          <w:sz w:val="24"/>
          <w:szCs w:val="24"/>
        </w:rPr>
        <w:t>（五）供应商须满足以下要件，其响应文件才被接受：</w:t>
      </w:r>
    </w:p>
    <w:p>
      <w:pPr>
        <w:spacing w:line="360" w:lineRule="auto"/>
        <w:ind w:firstLine="480" w:firstLineChars="200"/>
        <w:rPr>
          <w:rFonts w:ascii="宋体" w:hAnsi="宋体" w:cs="宋体"/>
          <w:sz w:val="24"/>
          <w:szCs w:val="24"/>
        </w:rPr>
      </w:pPr>
      <w:r>
        <w:rPr>
          <w:rFonts w:hint="eastAsia" w:ascii="宋体" w:hAnsi="宋体" w:cs="宋体"/>
          <w:sz w:val="24"/>
          <w:szCs w:val="24"/>
        </w:rPr>
        <w:t>网上按时上传了响应文件，供应商制作的响应文件电子文档，须按照要求制作，规定签字、盖章的地方必须按其规定签字、盖章，未按要求制作响应文件的进行废标处理。</w:t>
      </w:r>
    </w:p>
    <w:p>
      <w:pPr>
        <w:pStyle w:val="5"/>
        <w:spacing w:before="0" w:after="0" w:line="400" w:lineRule="exact"/>
        <w:ind w:firstLine="480" w:firstLineChars="200"/>
        <w:rPr>
          <w:rFonts w:ascii="宋体" w:hAnsi="宋体" w:cs="宋体"/>
          <w:sz w:val="24"/>
          <w:szCs w:val="24"/>
        </w:rPr>
      </w:pPr>
      <w:bookmarkStart w:id="15" w:name="_Toc368"/>
      <w:r>
        <w:rPr>
          <w:rFonts w:hint="eastAsia" w:ascii="宋体" w:hAnsi="宋体" w:cs="宋体"/>
          <w:sz w:val="24"/>
          <w:szCs w:val="24"/>
        </w:rPr>
        <w:t>四、比选保证金</w:t>
      </w:r>
      <w:bookmarkEnd w:id="14"/>
      <w:r>
        <w:rPr>
          <w:rFonts w:hint="eastAsia" w:ascii="宋体" w:hAnsi="宋体" w:cs="宋体"/>
          <w:sz w:val="24"/>
          <w:szCs w:val="24"/>
        </w:rPr>
        <w:t>：无</w:t>
      </w:r>
      <w:bookmarkEnd w:id="15"/>
    </w:p>
    <w:p>
      <w:pPr>
        <w:pStyle w:val="5"/>
        <w:spacing w:before="0" w:after="0" w:line="400" w:lineRule="exact"/>
        <w:ind w:firstLine="480" w:firstLineChars="200"/>
        <w:rPr>
          <w:rFonts w:ascii="宋体" w:hAnsi="宋体" w:cs="宋体"/>
          <w:sz w:val="24"/>
          <w:szCs w:val="24"/>
        </w:rPr>
      </w:pPr>
      <w:bookmarkStart w:id="16" w:name="_Toc17248"/>
      <w:bookmarkStart w:id="17" w:name="_Toc32035"/>
      <w:r>
        <w:rPr>
          <w:rFonts w:hint="eastAsia" w:ascii="宋体" w:hAnsi="宋体" w:cs="宋体"/>
          <w:sz w:val="24"/>
          <w:szCs w:val="24"/>
        </w:rPr>
        <w:t>五、</w:t>
      </w:r>
      <w:bookmarkEnd w:id="9"/>
      <w:r>
        <w:rPr>
          <w:rFonts w:hint="eastAsia" w:ascii="宋体" w:hAnsi="宋体" w:cs="宋体"/>
          <w:sz w:val="24"/>
          <w:szCs w:val="24"/>
        </w:rPr>
        <w:t>其它有关规定</w:t>
      </w:r>
      <w:bookmarkEnd w:id="16"/>
      <w:bookmarkEnd w:id="17"/>
    </w:p>
    <w:p>
      <w:pPr>
        <w:spacing w:line="400" w:lineRule="exact"/>
        <w:ind w:firstLine="480" w:firstLineChars="200"/>
        <w:rPr>
          <w:rFonts w:ascii="宋体" w:hAnsi="宋体" w:cs="宋体"/>
          <w:sz w:val="24"/>
          <w:szCs w:val="24"/>
        </w:rPr>
      </w:pPr>
      <w:r>
        <w:rPr>
          <w:rFonts w:hint="eastAsia" w:ascii="宋体" w:hAnsi="宋体" w:cs="宋体"/>
          <w:sz w:val="24"/>
          <w:szCs w:val="24"/>
        </w:rPr>
        <w:t>（一）单位负责人为同一人或者存在直接控股、管理关系的不同供应商，不得参加同一合同项（包）下的采购活动。</w:t>
      </w:r>
    </w:p>
    <w:p>
      <w:pPr>
        <w:spacing w:line="400" w:lineRule="exact"/>
        <w:ind w:firstLine="480" w:firstLineChars="200"/>
        <w:rPr>
          <w:rFonts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w:t>
      </w:r>
    </w:p>
    <w:p>
      <w:pPr>
        <w:spacing w:line="400" w:lineRule="exact"/>
        <w:ind w:firstLine="480" w:firstLineChars="200"/>
        <w:rPr>
          <w:rFonts w:ascii="宋体" w:hAnsi="宋体" w:cs="宋体"/>
          <w:sz w:val="24"/>
          <w:szCs w:val="24"/>
        </w:rPr>
      </w:pPr>
      <w:r>
        <w:rPr>
          <w:rFonts w:hint="eastAsia" w:ascii="宋体" w:hAnsi="宋体" w:cs="宋体"/>
          <w:sz w:val="24"/>
          <w:szCs w:val="24"/>
        </w:rPr>
        <w:t>（三）同一合同项（包）下的货物，制造商参与比选的，不得再委托代理商参与比选。</w:t>
      </w:r>
    </w:p>
    <w:p>
      <w:pPr>
        <w:spacing w:line="400" w:lineRule="exact"/>
        <w:ind w:firstLine="480" w:firstLineChars="200"/>
        <w:rPr>
          <w:rFonts w:ascii="宋体" w:hAnsi="宋体" w:cs="宋体"/>
          <w:sz w:val="24"/>
          <w:szCs w:val="24"/>
        </w:rPr>
      </w:pPr>
      <w:r>
        <w:rPr>
          <w:rFonts w:hint="eastAsia" w:ascii="宋体" w:hAnsi="宋体" w:cs="宋体"/>
          <w:sz w:val="24"/>
          <w:szCs w:val="24"/>
        </w:rPr>
        <w:t>（四）本项目若有澄清文件一律在行采家（https://www.gec123.com/）上发布，请各供应商注意下载或到采购代理机构领取；无论供应商下载或领取与否，均视同供应商已知晓本项目澄清文件的内容。</w:t>
      </w:r>
    </w:p>
    <w:p>
      <w:pPr>
        <w:spacing w:line="400" w:lineRule="exact"/>
        <w:ind w:firstLine="480" w:firstLineChars="200"/>
        <w:rPr>
          <w:rFonts w:ascii="宋体" w:hAnsi="宋体" w:cs="宋体"/>
          <w:sz w:val="24"/>
          <w:szCs w:val="24"/>
        </w:rPr>
      </w:pPr>
      <w:r>
        <w:rPr>
          <w:rFonts w:hint="eastAsia" w:ascii="宋体" w:hAnsi="宋体" w:cs="宋体"/>
          <w:sz w:val="24"/>
          <w:szCs w:val="24"/>
        </w:rPr>
        <w:t>（五）超过比选截止时间递交的比选申请文件，恕不接收。</w:t>
      </w:r>
    </w:p>
    <w:p>
      <w:pPr>
        <w:spacing w:line="400" w:lineRule="exact"/>
        <w:ind w:firstLine="480" w:firstLineChars="200"/>
        <w:rPr>
          <w:rFonts w:ascii="宋体" w:hAnsi="宋体" w:cs="宋体"/>
          <w:sz w:val="24"/>
          <w:szCs w:val="24"/>
        </w:rPr>
      </w:pPr>
      <w:r>
        <w:rPr>
          <w:rFonts w:hint="eastAsia" w:ascii="宋体" w:hAnsi="宋体" w:cs="宋体"/>
          <w:sz w:val="24"/>
          <w:szCs w:val="24"/>
        </w:rPr>
        <w:t>（六）竞选费用：无论竞选结果如何，供应商参与本项目竞选的所有费用均应由供应商自行承担。</w:t>
      </w:r>
    </w:p>
    <w:p>
      <w:pPr>
        <w:spacing w:line="400" w:lineRule="exact"/>
        <w:ind w:firstLine="480" w:firstLineChars="200"/>
        <w:rPr>
          <w:rFonts w:ascii="宋体" w:hAnsi="宋体" w:cs="宋体"/>
          <w:b/>
          <w:bCs/>
          <w:sz w:val="24"/>
          <w:szCs w:val="24"/>
        </w:rPr>
      </w:pPr>
      <w:r>
        <w:rPr>
          <w:rFonts w:hint="eastAsia" w:ascii="宋体" w:hAnsi="宋体" w:cs="宋体"/>
          <w:b/>
          <w:bCs/>
          <w:sz w:val="24"/>
          <w:szCs w:val="24"/>
        </w:rPr>
        <w:t>（七）本项目不接受联合体参与竞选。</w:t>
      </w:r>
    </w:p>
    <w:p>
      <w:pPr>
        <w:spacing w:line="400" w:lineRule="exact"/>
        <w:ind w:firstLine="480" w:firstLineChars="200"/>
        <w:rPr>
          <w:rFonts w:ascii="宋体" w:hAnsi="宋体" w:cs="宋体"/>
          <w:b/>
          <w:bCs/>
          <w:sz w:val="24"/>
          <w:szCs w:val="24"/>
        </w:rPr>
      </w:pPr>
      <w:r>
        <w:rPr>
          <w:rFonts w:hint="eastAsia" w:ascii="宋体" w:hAnsi="宋体" w:cs="宋体"/>
          <w:b/>
          <w:bCs/>
          <w:sz w:val="24"/>
          <w:szCs w:val="24"/>
        </w:rPr>
        <w:t>（八）本项目不接受合同分包。</w:t>
      </w:r>
    </w:p>
    <w:p>
      <w:pPr>
        <w:pStyle w:val="5"/>
        <w:spacing w:before="0" w:after="0" w:line="380" w:lineRule="exact"/>
        <w:ind w:firstLine="480" w:firstLineChars="200"/>
        <w:rPr>
          <w:rFonts w:ascii="宋体" w:hAnsi="宋体" w:cs="宋体"/>
          <w:sz w:val="24"/>
          <w:szCs w:val="24"/>
        </w:rPr>
      </w:pPr>
      <w:bookmarkStart w:id="18" w:name="_Toc13995"/>
      <w:bookmarkStart w:id="19" w:name="_Toc6347"/>
      <w:r>
        <w:rPr>
          <w:rFonts w:hint="eastAsia" w:ascii="宋体" w:hAnsi="宋体" w:cs="宋体"/>
          <w:sz w:val="24"/>
          <w:szCs w:val="24"/>
        </w:rPr>
        <w:t>六、联系方式</w:t>
      </w:r>
      <w:bookmarkEnd w:id="18"/>
      <w:bookmarkEnd w:id="19"/>
    </w:p>
    <w:p>
      <w:pPr>
        <w:spacing w:line="400" w:lineRule="exact"/>
        <w:ind w:firstLine="480" w:firstLineChars="200"/>
        <w:rPr>
          <w:rFonts w:ascii="宋体" w:hAnsi="宋体" w:cs="宋体"/>
          <w:sz w:val="24"/>
          <w:szCs w:val="24"/>
        </w:rPr>
      </w:pPr>
      <w:r>
        <w:rPr>
          <w:rFonts w:hint="eastAsia" w:ascii="宋体" w:hAnsi="宋体" w:cs="宋体"/>
          <w:sz w:val="24"/>
          <w:szCs w:val="24"/>
        </w:rPr>
        <w:t>（一）采购人：重庆市大渡口区市政工程处</w:t>
      </w:r>
    </w:p>
    <w:p>
      <w:pPr>
        <w:spacing w:line="400" w:lineRule="exact"/>
        <w:ind w:firstLine="480" w:firstLineChars="200"/>
        <w:rPr>
          <w:rFonts w:ascii="宋体" w:hAnsi="宋体" w:cs="宋体"/>
          <w:sz w:val="24"/>
          <w:szCs w:val="24"/>
        </w:rPr>
      </w:pPr>
      <w:r>
        <w:rPr>
          <w:rFonts w:hint="eastAsia" w:ascii="宋体" w:hAnsi="宋体" w:cs="宋体"/>
          <w:sz w:val="24"/>
          <w:szCs w:val="24"/>
        </w:rPr>
        <w:t>联系人：陈老师</w:t>
      </w:r>
    </w:p>
    <w:p>
      <w:pPr>
        <w:spacing w:line="400" w:lineRule="exact"/>
        <w:ind w:firstLine="480" w:firstLineChars="200"/>
        <w:rPr>
          <w:rFonts w:ascii="宋体" w:hAnsi="宋体" w:cs="宋体"/>
          <w:sz w:val="24"/>
          <w:szCs w:val="24"/>
        </w:rPr>
      </w:pPr>
      <w:r>
        <w:rPr>
          <w:rFonts w:hint="eastAsia" w:ascii="宋体" w:hAnsi="宋体" w:cs="宋体"/>
          <w:sz w:val="24"/>
          <w:szCs w:val="24"/>
        </w:rPr>
        <w:t>电  话：023-68920697</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地  址：重庆市大渡口区石板场35号 </w:t>
      </w:r>
    </w:p>
    <w:p>
      <w:pPr>
        <w:spacing w:line="400" w:lineRule="exact"/>
        <w:ind w:firstLine="480" w:firstLineChars="200"/>
        <w:rPr>
          <w:rFonts w:ascii="宋体" w:hAnsi="宋体" w:cs="宋体"/>
          <w:sz w:val="24"/>
          <w:szCs w:val="24"/>
        </w:rPr>
      </w:pPr>
      <w:r>
        <w:rPr>
          <w:rFonts w:hint="eastAsia" w:ascii="宋体" w:hAnsi="宋体" w:cs="宋体"/>
          <w:sz w:val="24"/>
          <w:szCs w:val="24"/>
        </w:rPr>
        <w:t>（二）采购代理机构：重庆速知达工程咨询有限公司</w:t>
      </w:r>
    </w:p>
    <w:p>
      <w:pPr>
        <w:spacing w:line="400" w:lineRule="exact"/>
        <w:ind w:firstLine="480" w:firstLineChars="200"/>
        <w:rPr>
          <w:rFonts w:ascii="宋体" w:hAnsi="宋体" w:cs="宋体"/>
          <w:sz w:val="24"/>
          <w:szCs w:val="24"/>
        </w:rPr>
      </w:pPr>
      <w:r>
        <w:rPr>
          <w:rFonts w:hint="eastAsia" w:ascii="宋体" w:hAnsi="宋体" w:cs="宋体"/>
          <w:sz w:val="24"/>
          <w:szCs w:val="24"/>
        </w:rPr>
        <w:t>联系人：邱老师</w:t>
      </w:r>
    </w:p>
    <w:p>
      <w:pPr>
        <w:spacing w:line="400" w:lineRule="exact"/>
        <w:ind w:firstLine="480" w:firstLineChars="200"/>
        <w:rPr>
          <w:rFonts w:ascii="宋体" w:hAnsi="宋体" w:cs="宋体"/>
          <w:sz w:val="24"/>
          <w:szCs w:val="24"/>
        </w:rPr>
      </w:pPr>
      <w:r>
        <w:rPr>
          <w:rFonts w:hint="eastAsia" w:ascii="宋体" w:hAnsi="宋体" w:cs="宋体"/>
          <w:sz w:val="24"/>
          <w:szCs w:val="24"/>
        </w:rPr>
        <w:t>电  话：19112190557</w:t>
      </w:r>
    </w:p>
    <w:p>
      <w:pPr>
        <w:spacing w:line="400" w:lineRule="exact"/>
        <w:ind w:firstLine="480" w:firstLineChars="200"/>
        <w:rPr>
          <w:rFonts w:ascii="宋体" w:hAnsi="宋体" w:cs="宋体"/>
          <w:sz w:val="24"/>
          <w:szCs w:val="24"/>
        </w:rPr>
        <w:sectPr>
          <w:pgSz w:w="11907" w:h="16840"/>
          <w:pgMar w:top="1440" w:right="1797" w:bottom="1440" w:left="1797" w:header="964" w:footer="992" w:gutter="0"/>
          <w:pgNumType w:fmt="numberInDash"/>
          <w:cols w:space="720" w:num="1"/>
          <w:docGrid w:type="linesAndChars" w:linePitch="312" w:charSpace="0"/>
        </w:sectPr>
      </w:pPr>
      <w:r>
        <w:rPr>
          <w:rFonts w:hint="eastAsia" w:ascii="宋体" w:hAnsi="宋体" w:cs="宋体"/>
          <w:sz w:val="24"/>
          <w:szCs w:val="24"/>
        </w:rPr>
        <w:t>地  址：重庆市大渡口区移动互联网产业园1楼</w:t>
      </w:r>
      <w:bookmarkStart w:id="20" w:name="_Toc376349875"/>
      <w:bookmarkStart w:id="21" w:name="_Toc152480141"/>
    </w:p>
    <w:bookmarkEnd w:id="20"/>
    <w:bookmarkEnd w:id="21"/>
    <w:p>
      <w:pPr>
        <w:pStyle w:val="4"/>
        <w:numPr>
          <w:ilvl w:val="0"/>
          <w:numId w:val="12"/>
        </w:numPr>
        <w:spacing w:before="0" w:line="360" w:lineRule="auto"/>
        <w:jc w:val="center"/>
        <w:rPr>
          <w:rFonts w:ascii="宋体" w:hAnsi="宋体" w:eastAsia="宋体" w:cs="宋体"/>
          <w:bCs/>
          <w:sz w:val="28"/>
          <w:szCs w:val="28"/>
        </w:rPr>
      </w:pPr>
      <w:bookmarkStart w:id="22" w:name="_Toc29195"/>
      <w:bookmarkStart w:id="23" w:name="_Toc1347"/>
      <w:bookmarkStart w:id="24" w:name="_Toc12789058"/>
      <w:r>
        <w:rPr>
          <w:rFonts w:hint="eastAsia" w:ascii="宋体" w:hAnsi="宋体" w:eastAsia="宋体" w:cs="宋体"/>
          <w:bCs/>
          <w:sz w:val="28"/>
          <w:szCs w:val="28"/>
        </w:rPr>
        <w:t>项目服务需求</w:t>
      </w:r>
      <w:bookmarkEnd w:id="22"/>
      <w:bookmarkEnd w:id="23"/>
    </w:p>
    <w:p>
      <w:pPr>
        <w:numPr>
          <w:ilvl w:val="0"/>
          <w:numId w:val="13"/>
        </w:numPr>
        <w:spacing w:line="360" w:lineRule="auto"/>
        <w:outlineLvl w:val="1"/>
        <w:rPr>
          <w:rFonts w:ascii="宋体" w:hAnsi="宋体" w:cs="宋体"/>
          <w:b/>
          <w:bCs/>
          <w:sz w:val="24"/>
          <w:szCs w:val="36"/>
        </w:rPr>
      </w:pPr>
      <w:bookmarkStart w:id="25" w:name="_Toc27838"/>
      <w:bookmarkStart w:id="26" w:name="_Toc467"/>
      <w:bookmarkStart w:id="27" w:name="_Toc23086"/>
      <w:r>
        <w:rPr>
          <w:rFonts w:hint="eastAsia" w:ascii="宋体" w:hAnsi="宋体" w:cs="宋体"/>
          <w:b/>
          <w:bCs/>
          <w:sz w:val="24"/>
          <w:szCs w:val="36"/>
        </w:rPr>
        <w:t>项目一览表</w:t>
      </w:r>
      <w:bookmarkEnd w:id="25"/>
      <w:bookmarkEnd w:id="26"/>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229"/>
        <w:gridCol w:w="2611"/>
        <w:gridCol w:w="19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817" w:type="dxa"/>
            <w:vAlign w:val="center"/>
          </w:tcPr>
          <w:p>
            <w:pPr>
              <w:snapToGrid w:val="0"/>
              <w:jc w:val="center"/>
              <w:rPr>
                <w:rFonts w:ascii="宋体" w:hAnsi="宋体" w:cs="宋体"/>
                <w:kern w:val="0"/>
                <w:sz w:val="24"/>
                <w:szCs w:val="24"/>
              </w:rPr>
            </w:pPr>
            <w:r>
              <w:rPr>
                <w:rFonts w:hint="eastAsia" w:ascii="宋体" w:hAnsi="宋体" w:cs="宋体"/>
                <w:kern w:val="0"/>
                <w:sz w:val="24"/>
                <w:szCs w:val="24"/>
              </w:rPr>
              <w:t>序号</w:t>
            </w:r>
          </w:p>
        </w:tc>
        <w:tc>
          <w:tcPr>
            <w:tcW w:w="4229" w:type="dxa"/>
            <w:vAlign w:val="center"/>
          </w:tcPr>
          <w:p>
            <w:pPr>
              <w:snapToGrid w:val="0"/>
              <w:jc w:val="center"/>
              <w:rPr>
                <w:rFonts w:ascii="宋体" w:hAnsi="宋体" w:cs="宋体"/>
                <w:kern w:val="0"/>
                <w:sz w:val="24"/>
                <w:szCs w:val="24"/>
              </w:rPr>
            </w:pPr>
            <w:r>
              <w:rPr>
                <w:rFonts w:hint="eastAsia" w:ascii="宋体" w:hAnsi="宋体" w:cs="宋体"/>
                <w:kern w:val="0"/>
                <w:sz w:val="24"/>
                <w:szCs w:val="24"/>
              </w:rPr>
              <w:t>标的名称</w:t>
            </w:r>
          </w:p>
        </w:tc>
        <w:tc>
          <w:tcPr>
            <w:tcW w:w="2611" w:type="dxa"/>
            <w:vAlign w:val="center"/>
          </w:tcPr>
          <w:p>
            <w:pPr>
              <w:snapToGrid w:val="0"/>
              <w:jc w:val="center"/>
              <w:rPr>
                <w:rFonts w:ascii="宋体" w:hAnsi="宋体" w:cs="宋体"/>
                <w:kern w:val="0"/>
                <w:sz w:val="24"/>
                <w:szCs w:val="24"/>
              </w:rPr>
            </w:pPr>
            <w:r>
              <w:rPr>
                <w:rFonts w:hint="eastAsia" w:ascii="宋体" w:hAnsi="宋体" w:cs="宋体"/>
                <w:kern w:val="0"/>
                <w:sz w:val="24"/>
                <w:szCs w:val="24"/>
              </w:rPr>
              <w:t>数量/单位</w:t>
            </w:r>
          </w:p>
        </w:tc>
        <w:tc>
          <w:tcPr>
            <w:tcW w:w="1971" w:type="dxa"/>
            <w:vAlign w:val="center"/>
          </w:tcPr>
          <w:p>
            <w:pPr>
              <w:snapToGrid w:val="0"/>
              <w:jc w:val="center"/>
              <w:rPr>
                <w:rFonts w:ascii="宋体" w:hAnsi="宋体" w:cs="宋体"/>
                <w:kern w:val="0"/>
                <w:sz w:val="24"/>
                <w:szCs w:val="24"/>
              </w:rPr>
            </w:pPr>
            <w:r>
              <w:rPr>
                <w:rFonts w:hint="eastAsia" w:ascii="宋体" w:hAnsi="宋体" w:cs="宋体"/>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7" w:type="dxa"/>
            <w:vAlign w:val="center"/>
          </w:tcPr>
          <w:p>
            <w:pPr>
              <w:snapToGrid w:val="0"/>
              <w:jc w:val="center"/>
              <w:rPr>
                <w:rFonts w:ascii="宋体" w:hAnsi="宋体" w:cs="宋体"/>
                <w:kern w:val="0"/>
                <w:sz w:val="24"/>
                <w:szCs w:val="24"/>
              </w:rPr>
            </w:pPr>
            <w:r>
              <w:rPr>
                <w:rFonts w:hint="eastAsia" w:ascii="宋体" w:hAnsi="宋体" w:cs="宋体"/>
                <w:kern w:val="0"/>
                <w:sz w:val="24"/>
                <w:szCs w:val="24"/>
              </w:rPr>
              <w:t>1</w:t>
            </w:r>
          </w:p>
        </w:tc>
        <w:tc>
          <w:tcPr>
            <w:tcW w:w="4229" w:type="dxa"/>
            <w:vAlign w:val="center"/>
          </w:tcPr>
          <w:p>
            <w:pPr>
              <w:snapToGrid w:val="0"/>
              <w:jc w:val="center"/>
              <w:rPr>
                <w:rFonts w:ascii="宋体" w:hAnsi="宋体" w:cs="宋体"/>
                <w:kern w:val="0"/>
                <w:sz w:val="24"/>
                <w:szCs w:val="24"/>
              </w:rPr>
            </w:pPr>
            <w:r>
              <w:rPr>
                <w:rFonts w:hint="eastAsia" w:ascii="宋体" w:hAnsi="宋体" w:cs="宋体"/>
                <w:kern w:val="0"/>
                <w:sz w:val="24"/>
                <w:szCs w:val="24"/>
              </w:rPr>
              <w:t>大渡口区城市道路塌陷预防和隐患排查服务</w:t>
            </w:r>
          </w:p>
        </w:tc>
        <w:tc>
          <w:tcPr>
            <w:tcW w:w="2611" w:type="dxa"/>
            <w:vAlign w:val="center"/>
          </w:tcPr>
          <w:p>
            <w:pPr>
              <w:snapToGrid w:val="0"/>
              <w:jc w:val="center"/>
              <w:rPr>
                <w:rFonts w:ascii="宋体" w:hAnsi="宋体" w:cs="宋体"/>
                <w:kern w:val="0"/>
                <w:sz w:val="24"/>
                <w:szCs w:val="24"/>
              </w:rPr>
            </w:pPr>
            <w:r>
              <w:rPr>
                <w:rFonts w:hint="eastAsia" w:ascii="宋体" w:hAnsi="宋体" w:cs="宋体"/>
                <w:kern w:val="0"/>
                <w:sz w:val="24"/>
                <w:szCs w:val="24"/>
              </w:rPr>
              <w:t>1项</w:t>
            </w:r>
          </w:p>
        </w:tc>
        <w:tc>
          <w:tcPr>
            <w:tcW w:w="1971" w:type="dxa"/>
            <w:vAlign w:val="center"/>
          </w:tcPr>
          <w:p>
            <w:pPr>
              <w:snapToGrid w:val="0"/>
              <w:jc w:val="center"/>
              <w:rPr>
                <w:rFonts w:ascii="宋体" w:hAnsi="宋体" w:cs="宋体"/>
                <w:kern w:val="0"/>
                <w:sz w:val="24"/>
                <w:szCs w:val="24"/>
              </w:rPr>
            </w:pPr>
          </w:p>
        </w:tc>
      </w:tr>
    </w:tbl>
    <w:p>
      <w:pPr>
        <w:numPr>
          <w:ilvl w:val="0"/>
          <w:numId w:val="13"/>
        </w:numPr>
        <w:spacing w:line="360" w:lineRule="auto"/>
        <w:outlineLvl w:val="1"/>
        <w:rPr>
          <w:rFonts w:ascii="宋体" w:hAnsi="宋体" w:cs="宋体"/>
          <w:b/>
          <w:bCs/>
          <w:sz w:val="24"/>
          <w:szCs w:val="24"/>
        </w:rPr>
      </w:pPr>
      <w:bookmarkStart w:id="28" w:name="_Toc10565"/>
      <w:r>
        <w:rPr>
          <w:rFonts w:hint="eastAsia" w:ascii="宋体" w:hAnsi="宋体" w:cs="宋体"/>
          <w:b/>
          <w:bCs/>
          <w:sz w:val="24"/>
          <w:szCs w:val="24"/>
        </w:rPr>
        <w:t>服务内容及要求</w:t>
      </w:r>
      <w:bookmarkEnd w:id="28"/>
    </w:p>
    <w:p>
      <w:pPr>
        <w:numPr>
          <w:ilvl w:val="0"/>
          <w:numId w:val="14"/>
        </w:numPr>
        <w:spacing w:line="360" w:lineRule="auto"/>
        <w:rPr>
          <w:rFonts w:ascii="宋体" w:hAnsi="宋体" w:cs="宋体"/>
          <w:b/>
          <w:bCs/>
          <w:sz w:val="24"/>
          <w:szCs w:val="24"/>
        </w:rPr>
      </w:pPr>
      <w:r>
        <w:rPr>
          <w:rFonts w:hint="eastAsia" w:ascii="宋体" w:hAnsi="宋体" w:cs="宋体"/>
          <w:b/>
          <w:bCs/>
          <w:sz w:val="24"/>
          <w:szCs w:val="24"/>
        </w:rPr>
        <w:t>工作范围</w:t>
      </w:r>
    </w:p>
    <w:p>
      <w:pPr>
        <w:pStyle w:val="58"/>
        <w:spacing w:line="360" w:lineRule="auto"/>
        <w:ind w:left="0" w:leftChars="0" w:firstLine="480"/>
        <w:jc w:val="left"/>
        <w:rPr>
          <w:rFonts w:ascii="宋体" w:hAnsi="宋体" w:cs="宋体"/>
          <w:sz w:val="24"/>
          <w:szCs w:val="24"/>
        </w:rPr>
      </w:pPr>
      <w:r>
        <w:rPr>
          <w:rFonts w:hint="eastAsia" w:cs="宋体"/>
          <w:sz w:val="24"/>
          <w:szCs w:val="24"/>
        </w:rPr>
        <w:t>完成重庆市大渡口区内，业主指定的道路塌陷预防和空洞隐患排查工作。（注：实际工作量按道路长度×车道数（两侧人行道等同2车道）进行计取）。</w:t>
      </w:r>
    </w:p>
    <w:p>
      <w:pPr>
        <w:numPr>
          <w:ilvl w:val="0"/>
          <w:numId w:val="14"/>
        </w:numPr>
        <w:spacing w:line="360" w:lineRule="auto"/>
        <w:rPr>
          <w:rFonts w:ascii="宋体" w:hAnsi="宋体" w:cs="宋体"/>
          <w:b/>
          <w:bCs/>
          <w:sz w:val="24"/>
          <w:szCs w:val="24"/>
        </w:rPr>
      </w:pPr>
      <w:r>
        <w:rPr>
          <w:rFonts w:hint="eastAsia" w:ascii="宋体" w:hAnsi="宋体" w:cs="宋体"/>
          <w:b/>
          <w:bCs/>
          <w:sz w:val="24"/>
          <w:szCs w:val="24"/>
        </w:rPr>
        <w:t>工作内容</w:t>
      </w:r>
    </w:p>
    <w:p>
      <w:pPr>
        <w:pStyle w:val="58"/>
        <w:spacing w:line="360" w:lineRule="auto"/>
        <w:ind w:left="0" w:leftChars="0" w:firstLine="480"/>
        <w:jc w:val="left"/>
        <w:rPr>
          <w:rFonts w:hint="eastAsia" w:cs="宋体"/>
          <w:sz w:val="24"/>
          <w:szCs w:val="24"/>
        </w:rPr>
      </w:pPr>
      <w:r>
        <w:rPr>
          <w:rFonts w:hint="eastAsia" w:cs="宋体"/>
          <w:sz w:val="24"/>
          <w:szCs w:val="24"/>
        </w:rPr>
        <w:t>完成业主指定道路范围的塌陷预防和空洞隐患排查工作,使用地质雷达法对指定道路进行连续检查，完成地下空洞隐患的验证工作；调查已探明的隐患体周边50m范围内的供排水管线，土层厚度分布，地下工程施工情况。出具道路塌陷隐患调查报告。</w:t>
      </w:r>
    </w:p>
    <w:p>
      <w:pPr>
        <w:pStyle w:val="58"/>
        <w:spacing w:line="360" w:lineRule="auto"/>
        <w:ind w:left="0" w:leftChars="0" w:firstLine="480"/>
        <w:jc w:val="left"/>
        <w:rPr>
          <w:rFonts w:hint="eastAsia" w:cs="宋体"/>
          <w:sz w:val="24"/>
          <w:szCs w:val="24"/>
          <w:lang w:val="en-US" w:eastAsia="zh-CN"/>
        </w:rPr>
      </w:pPr>
      <w:r>
        <w:rPr>
          <w:rFonts w:hint="default" w:cs="宋体"/>
          <w:sz w:val="24"/>
          <w:szCs w:val="24"/>
          <w:lang w:val="en-US" w:eastAsia="zh-CN"/>
        </w:rPr>
        <w:t>1.</w:t>
      </w:r>
      <w:r>
        <w:rPr>
          <w:rFonts w:hint="eastAsia" w:cs="宋体"/>
          <w:sz w:val="24"/>
          <w:szCs w:val="24"/>
          <w:lang w:val="en-US" w:eastAsia="zh-CN"/>
        </w:rPr>
        <w:t xml:space="preserve">道路塌陷隐患探测 </w:t>
      </w:r>
    </w:p>
    <w:p>
      <w:pPr>
        <w:pStyle w:val="58"/>
        <w:spacing w:line="360" w:lineRule="auto"/>
        <w:ind w:left="0" w:leftChars="0" w:firstLine="480"/>
        <w:jc w:val="left"/>
        <w:rPr>
          <w:rFonts w:hint="eastAsia" w:cs="宋体"/>
          <w:sz w:val="24"/>
          <w:szCs w:val="24"/>
          <w:lang w:val="en-US" w:eastAsia="zh-CN"/>
        </w:rPr>
      </w:pPr>
      <w:r>
        <w:rPr>
          <w:rFonts w:hint="eastAsia" w:cs="宋体"/>
          <w:sz w:val="24"/>
          <w:szCs w:val="24"/>
          <w:lang w:val="en-US" w:eastAsia="zh-CN"/>
        </w:rPr>
        <w:t xml:space="preserve">（1）探测单位应运用高效、可行的道路塌陷隐患探测手段对采购范围内城市道路开展道路塌陷隐患探测，探测深度不小于地下3米，主要探测对道路运行安全造成危害的地下空洞、脱空、土体疏松区和富水区等异常形态病害体。 </w:t>
      </w:r>
    </w:p>
    <w:p>
      <w:pPr>
        <w:pStyle w:val="58"/>
        <w:spacing w:line="360" w:lineRule="auto"/>
        <w:ind w:left="0" w:leftChars="0" w:firstLine="480"/>
        <w:jc w:val="left"/>
        <w:rPr>
          <w:rFonts w:hint="eastAsia" w:cs="宋体"/>
          <w:sz w:val="24"/>
          <w:szCs w:val="24"/>
          <w:lang w:val="en-US" w:eastAsia="zh-CN"/>
        </w:rPr>
      </w:pPr>
      <w:r>
        <w:rPr>
          <w:rFonts w:hint="eastAsia" w:cs="宋体"/>
          <w:sz w:val="24"/>
          <w:szCs w:val="24"/>
          <w:lang w:val="en-US" w:eastAsia="zh-CN"/>
        </w:rPr>
        <w:t>（2）通过探地雷达、钻孔内窥等多技术、多设备协同开展道路塌陷隐患探测，及时准确地发现道路塌陷隐患病害体，为道路塌陷隐患治理提供依据。</w:t>
      </w:r>
    </w:p>
    <w:p>
      <w:pPr>
        <w:pStyle w:val="58"/>
        <w:spacing w:line="360" w:lineRule="auto"/>
        <w:ind w:left="0" w:leftChars="0" w:firstLine="480"/>
        <w:jc w:val="left"/>
        <w:rPr>
          <w:rFonts w:hint="eastAsia" w:cs="宋体"/>
          <w:sz w:val="24"/>
          <w:szCs w:val="24"/>
          <w:lang w:val="en-US" w:eastAsia="zh-CN"/>
        </w:rPr>
      </w:pPr>
      <w:r>
        <w:rPr>
          <w:rFonts w:hint="eastAsia" w:cs="宋体"/>
          <w:sz w:val="24"/>
          <w:szCs w:val="24"/>
          <w:lang w:val="en-US" w:eastAsia="zh-CN"/>
        </w:rPr>
        <w:t xml:space="preserve"> （3）对道路塌陷隐患点采用辅助方法验证，优先选用钻探验证法，形成异常点定位与钻探验证成果。 </w:t>
      </w:r>
    </w:p>
    <w:p>
      <w:pPr>
        <w:pStyle w:val="58"/>
        <w:spacing w:line="360" w:lineRule="auto"/>
        <w:ind w:left="0" w:leftChars="0" w:firstLine="480"/>
        <w:jc w:val="left"/>
        <w:rPr>
          <w:rFonts w:hint="eastAsia" w:cs="宋体"/>
          <w:sz w:val="24"/>
          <w:szCs w:val="24"/>
          <w:lang w:val="en-US" w:eastAsia="zh-CN"/>
        </w:rPr>
      </w:pPr>
      <w:r>
        <w:rPr>
          <w:rFonts w:hint="default" w:cs="宋体"/>
          <w:sz w:val="24"/>
          <w:szCs w:val="24"/>
          <w:lang w:val="en-US" w:eastAsia="zh-CN"/>
        </w:rPr>
        <w:t>2.</w:t>
      </w:r>
      <w:r>
        <w:rPr>
          <w:rFonts w:hint="eastAsia" w:cs="宋体"/>
          <w:sz w:val="24"/>
          <w:szCs w:val="24"/>
          <w:lang w:val="en-US" w:eastAsia="zh-CN"/>
        </w:rPr>
        <w:t xml:space="preserve">风险评估 在道路塌陷隐患探测结果的基础上, 结合周边环境信息，对每一个道路塌陷隐患点开展风险评估，确定其风险等级，并提出风险控制对策建议。 </w:t>
      </w:r>
    </w:p>
    <w:p>
      <w:pPr>
        <w:pStyle w:val="58"/>
        <w:spacing w:line="360" w:lineRule="auto"/>
        <w:ind w:left="0" w:leftChars="0" w:firstLine="480"/>
        <w:jc w:val="left"/>
        <w:rPr>
          <w:rFonts w:hint="eastAsia" w:cs="宋体"/>
          <w:sz w:val="24"/>
          <w:szCs w:val="24"/>
          <w:lang w:val="en-US" w:eastAsia="zh-CN"/>
        </w:rPr>
      </w:pPr>
      <w:r>
        <w:rPr>
          <w:rFonts w:hint="default" w:cs="宋体"/>
          <w:sz w:val="24"/>
          <w:szCs w:val="24"/>
          <w:lang w:val="en-US" w:eastAsia="zh-CN"/>
        </w:rPr>
        <w:t>3.</w:t>
      </w:r>
      <w:r>
        <w:rPr>
          <w:rFonts w:hint="eastAsia" w:cs="宋体"/>
          <w:sz w:val="24"/>
          <w:szCs w:val="24"/>
          <w:lang w:val="en-US" w:eastAsia="zh-CN"/>
        </w:rPr>
        <w:t>空洞探测成果信息化管理探测单位应按照相关规范及文件要求，对本项目探测过程数据、探测成果及相关资料进行信息化管理，通过成果管理软件进行本项目成果信息化管理，实现地下病害体信息的三维可视化等功能，并符合国家地理信息化安全管理的相关规定。</w:t>
      </w:r>
    </w:p>
    <w:p>
      <w:pPr>
        <w:numPr>
          <w:ilvl w:val="0"/>
          <w:numId w:val="14"/>
        </w:numPr>
        <w:spacing w:line="360" w:lineRule="auto"/>
        <w:rPr>
          <w:rFonts w:hint="eastAsia" w:ascii="宋体" w:hAnsi="宋体" w:eastAsia="宋体" w:cs="宋体"/>
          <w:bCs/>
          <w:color w:val="auto"/>
          <w:sz w:val="24"/>
          <w:szCs w:val="24"/>
          <w:highlight w:val="none"/>
        </w:rPr>
      </w:pPr>
      <w:r>
        <w:rPr>
          <w:rFonts w:hint="eastAsia" w:ascii="宋体" w:hAnsi="宋体" w:cs="宋体"/>
          <w:b/>
          <w:bCs/>
          <w:color w:val="auto"/>
          <w:sz w:val="24"/>
          <w:szCs w:val="24"/>
          <w:highlight w:val="none"/>
        </w:rPr>
        <w:t>项目成果要求</w:t>
      </w:r>
    </w:p>
    <w:p>
      <w:pPr>
        <w:pStyle w:val="58"/>
        <w:spacing w:line="360" w:lineRule="auto"/>
        <w:ind w:left="0" w:leftChars="0" w:firstLine="480"/>
        <w:jc w:val="left"/>
        <w:rPr>
          <w:rFonts w:hint="eastAsia" w:cs="宋体"/>
          <w:sz w:val="24"/>
          <w:szCs w:val="24"/>
        </w:rPr>
      </w:pPr>
      <w:r>
        <w:rPr>
          <w:rFonts w:hint="eastAsia" w:cs="宋体"/>
          <w:sz w:val="24"/>
          <w:szCs w:val="24"/>
          <w:lang w:val="en-US" w:eastAsia="zh-CN"/>
        </w:rPr>
        <w:t>1.</w:t>
      </w:r>
      <w:r>
        <w:rPr>
          <w:rFonts w:hint="eastAsia" w:cs="宋体"/>
          <w:sz w:val="24"/>
          <w:szCs w:val="24"/>
        </w:rPr>
        <w:t>成果内容应包括但不限于以下内容</w:t>
      </w:r>
    </w:p>
    <w:p>
      <w:pPr>
        <w:pStyle w:val="58"/>
        <w:spacing w:line="360" w:lineRule="auto"/>
        <w:ind w:left="0" w:leftChars="0" w:firstLine="480"/>
        <w:jc w:val="left"/>
        <w:rPr>
          <w:rFonts w:hint="eastAsia" w:cs="宋体"/>
          <w:sz w:val="24"/>
          <w:szCs w:val="24"/>
        </w:rPr>
      </w:pPr>
      <w:r>
        <w:rPr>
          <w:rFonts w:hint="eastAsia" w:cs="宋体"/>
          <w:sz w:val="24"/>
          <w:szCs w:val="24"/>
        </w:rPr>
        <w:t>成果报告A.项目概况； B. 探测目的和依据； C. 探测仪器设备；D.项目实施流程及方式；E.探测内容和范围；F.探测成果汇总；G.附件（主要病害照片、现场工作照片等）。</w:t>
      </w:r>
    </w:p>
    <w:p>
      <w:pPr>
        <w:pStyle w:val="58"/>
        <w:spacing w:line="360" w:lineRule="auto"/>
        <w:ind w:left="0" w:leftChars="0" w:firstLine="480"/>
        <w:jc w:val="left"/>
        <w:rPr>
          <w:rFonts w:hint="eastAsia" w:cs="宋体"/>
          <w:sz w:val="24"/>
          <w:szCs w:val="24"/>
        </w:rPr>
      </w:pPr>
      <w:r>
        <w:rPr>
          <w:rFonts w:hint="eastAsia" w:cs="宋体"/>
          <w:sz w:val="24"/>
          <w:szCs w:val="24"/>
          <w:lang w:val="en-US" w:eastAsia="zh-CN"/>
        </w:rPr>
        <w:t>2.</w:t>
      </w:r>
      <w:r>
        <w:rPr>
          <w:rFonts w:hint="eastAsia" w:cs="宋体"/>
          <w:sz w:val="24"/>
          <w:szCs w:val="24"/>
        </w:rPr>
        <w:t>探测过程中数据 A.探测车辆行驶轨迹图；B.探测的原始数据。</w:t>
      </w:r>
    </w:p>
    <w:p>
      <w:pPr>
        <w:pStyle w:val="58"/>
        <w:spacing w:line="360" w:lineRule="auto"/>
        <w:ind w:left="0" w:leftChars="0" w:firstLine="480"/>
        <w:jc w:val="left"/>
        <w:rPr>
          <w:rFonts w:hint="eastAsia" w:cs="宋体"/>
          <w:sz w:val="24"/>
          <w:szCs w:val="24"/>
        </w:rPr>
      </w:pPr>
      <w:r>
        <w:rPr>
          <w:rFonts w:hint="eastAsia" w:cs="宋体"/>
          <w:sz w:val="24"/>
          <w:szCs w:val="24"/>
          <w:lang w:val="en-US" w:eastAsia="zh-CN"/>
        </w:rPr>
        <w:t>3.</w:t>
      </w:r>
      <w:r>
        <w:rPr>
          <w:rFonts w:hint="eastAsia" w:cs="宋体"/>
          <w:sz w:val="24"/>
          <w:szCs w:val="24"/>
        </w:rPr>
        <w:t>探测报告编写探测单位应当依据相关标准或者技术规范规定的程序和要求，向业主出具道路塌陷隐患探测报告。探测报告应详细、清晰、完整地反映探测过程，出具的道路塌陷隐患探测报告数据真实、内容完整、结论准确。</w:t>
      </w:r>
      <w:r>
        <w:rPr>
          <w:rFonts w:hint="eastAsia" w:cs="宋体"/>
          <w:sz w:val="24"/>
          <w:szCs w:val="24"/>
          <w:lang w:val="en-US" w:eastAsia="zh-CN"/>
        </w:rPr>
        <w:t>检测报告将作为道路安全评价及因道路塌陷造成的事故调查的法律依据。</w:t>
      </w:r>
    </w:p>
    <w:p>
      <w:pPr>
        <w:pStyle w:val="58"/>
        <w:spacing w:line="360" w:lineRule="auto"/>
        <w:ind w:left="0" w:leftChars="0" w:firstLine="480"/>
        <w:jc w:val="left"/>
        <w:rPr>
          <w:rFonts w:hint="eastAsia" w:cs="宋体"/>
          <w:sz w:val="24"/>
          <w:szCs w:val="24"/>
        </w:rPr>
      </w:pPr>
      <w:r>
        <w:rPr>
          <w:rFonts w:hint="eastAsia" w:cs="宋体"/>
          <w:sz w:val="24"/>
          <w:szCs w:val="24"/>
          <w:lang w:val="en-US" w:eastAsia="zh-CN"/>
        </w:rPr>
        <w:t>4.</w:t>
      </w:r>
      <w:r>
        <w:rPr>
          <w:rFonts w:hint="eastAsia" w:cs="宋体"/>
          <w:sz w:val="24"/>
          <w:szCs w:val="24"/>
        </w:rPr>
        <w:t>成果报告提交数量成果报告须提供书面文档5份和电子文档1份。</w:t>
      </w:r>
    </w:p>
    <w:p>
      <w:pPr>
        <w:pStyle w:val="58"/>
        <w:spacing w:line="360" w:lineRule="auto"/>
        <w:ind w:left="0" w:leftChars="0" w:firstLine="480"/>
        <w:jc w:val="left"/>
        <w:rPr>
          <w:rFonts w:hint="eastAsia" w:cs="宋体"/>
          <w:sz w:val="24"/>
          <w:szCs w:val="24"/>
        </w:rPr>
      </w:pPr>
      <w:r>
        <w:rPr>
          <w:rFonts w:hint="eastAsia" w:cs="宋体"/>
          <w:sz w:val="24"/>
          <w:szCs w:val="24"/>
          <w:lang w:val="en-US" w:eastAsia="zh-CN"/>
        </w:rPr>
        <w:t>5.</w:t>
      </w:r>
      <w:r>
        <w:rPr>
          <w:rFonts w:hint="eastAsia" w:cs="宋体"/>
          <w:sz w:val="24"/>
          <w:szCs w:val="24"/>
        </w:rPr>
        <w:t xml:space="preserve">成果知识产权 </w:t>
      </w:r>
    </w:p>
    <w:p>
      <w:pPr>
        <w:pStyle w:val="58"/>
        <w:spacing w:line="360" w:lineRule="auto"/>
        <w:ind w:left="0" w:leftChars="0" w:firstLine="480"/>
        <w:jc w:val="left"/>
        <w:rPr>
          <w:rFonts w:hint="eastAsia" w:cs="宋体"/>
          <w:sz w:val="24"/>
          <w:szCs w:val="24"/>
          <w:lang w:val="en-US" w:eastAsia="zh-CN"/>
        </w:rPr>
      </w:pPr>
      <w:r>
        <w:rPr>
          <w:rFonts w:hint="eastAsia" w:cs="宋体"/>
          <w:sz w:val="24"/>
          <w:szCs w:val="24"/>
          <w:lang w:val="en-US" w:eastAsia="zh-CN"/>
        </w:rPr>
        <w:t>（1）检测单位在履行本项目各项工作中获取的各种资料信息（包括但不限于文字类、数字类、音视频类等各型文档）以及业主尚未对外公开的信息承担保密义务。</w:t>
      </w:r>
    </w:p>
    <w:p>
      <w:pPr>
        <w:pStyle w:val="58"/>
        <w:spacing w:line="360" w:lineRule="auto"/>
        <w:ind w:left="0" w:leftChars="0" w:firstLine="480"/>
        <w:jc w:val="left"/>
        <w:rPr>
          <w:rFonts w:hint="eastAsia" w:cs="宋体"/>
          <w:sz w:val="24"/>
          <w:szCs w:val="24"/>
          <w:lang w:val="en-US" w:eastAsia="zh-CN"/>
        </w:rPr>
      </w:pPr>
      <w:r>
        <w:rPr>
          <w:rFonts w:hint="eastAsia" w:cs="宋体"/>
          <w:sz w:val="24"/>
          <w:szCs w:val="24"/>
          <w:lang w:val="en-US" w:eastAsia="zh-CN"/>
        </w:rPr>
        <w:t>（2）项目所涉及的全部成果性资料（包括但不限于文字、图片、数据等）所有权全部归业主。未经业主书面许可，检测单位不得向任何第三方泄漏部分或全部；不得以项目展示、商业宣传、成果介绍等方式向任何第三方进行介绍、宣传或演示；不得以任何理由及方式商业性地利用上述资料，由此造成的损失及相关法律责任全部由检测单位承担。</w:t>
      </w:r>
    </w:p>
    <w:p>
      <w:pPr>
        <w:pStyle w:val="58"/>
        <w:spacing w:line="360" w:lineRule="auto"/>
        <w:ind w:left="0" w:leftChars="0" w:firstLine="480"/>
        <w:jc w:val="left"/>
        <w:rPr>
          <w:rFonts w:hint="eastAsia" w:cs="宋体"/>
          <w:sz w:val="24"/>
          <w:szCs w:val="24"/>
          <w:lang w:val="en-US" w:eastAsia="zh-CN"/>
        </w:rPr>
      </w:pPr>
      <w:r>
        <w:rPr>
          <w:rFonts w:hint="eastAsia" w:cs="宋体"/>
          <w:sz w:val="24"/>
          <w:szCs w:val="24"/>
          <w:lang w:val="en-US" w:eastAsia="zh-CN"/>
        </w:rPr>
        <w:t>（3）检测单位对项目实施过程中的全部信息数据，具有严格法律效力的保密责任，若有违反或非法传播，检测单位将承担由此产生的全部经济和法律责任。</w:t>
      </w:r>
    </w:p>
    <w:p>
      <w:pPr>
        <w:pStyle w:val="58"/>
        <w:spacing w:line="360" w:lineRule="auto"/>
        <w:ind w:left="0" w:leftChars="0" w:firstLine="480"/>
        <w:jc w:val="left"/>
        <w:rPr>
          <w:rFonts w:hint="eastAsia" w:cs="宋体"/>
          <w:sz w:val="24"/>
          <w:szCs w:val="24"/>
        </w:rPr>
      </w:pPr>
      <w:r>
        <w:rPr>
          <w:rFonts w:hint="eastAsia" w:cs="宋体"/>
          <w:sz w:val="24"/>
          <w:szCs w:val="24"/>
          <w:lang w:val="en-US" w:eastAsia="zh-CN"/>
        </w:rPr>
        <w:t>6.检测成果质保期限</w:t>
      </w:r>
    </w:p>
    <w:p>
      <w:pPr>
        <w:pStyle w:val="58"/>
        <w:spacing w:line="360" w:lineRule="auto"/>
        <w:ind w:left="0" w:leftChars="0" w:firstLine="480"/>
        <w:jc w:val="left"/>
        <w:rPr>
          <w:rFonts w:hint="eastAsia" w:cs="宋体"/>
          <w:sz w:val="24"/>
          <w:szCs w:val="24"/>
        </w:rPr>
      </w:pPr>
      <w:r>
        <w:rPr>
          <w:rFonts w:hint="eastAsia" w:cs="宋体"/>
          <w:sz w:val="24"/>
          <w:szCs w:val="24"/>
        </w:rPr>
        <w:t>成果质保期限质保期限为2年，从成果报告通过验收之日起算</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w:t>
      </w:r>
    </w:p>
    <w:p>
      <w:pPr>
        <w:pStyle w:val="58"/>
        <w:spacing w:line="360" w:lineRule="auto"/>
        <w:ind w:left="0" w:leftChars="0" w:firstLine="480"/>
        <w:jc w:val="left"/>
        <w:rPr>
          <w:rFonts w:hint="eastAsia" w:cs="宋体"/>
          <w:sz w:val="24"/>
          <w:szCs w:val="24"/>
          <w:lang w:val="en-US" w:eastAsia="zh-CN"/>
        </w:rPr>
      </w:pPr>
      <w:r>
        <w:rPr>
          <w:rFonts w:hint="eastAsia" w:cs="宋体"/>
          <w:sz w:val="24"/>
          <w:szCs w:val="24"/>
          <w:lang w:val="en-US" w:eastAsia="zh-CN"/>
        </w:rPr>
        <w:t xml:space="preserve">1.测线布设应符合下列规定： </w:t>
      </w:r>
    </w:p>
    <w:p>
      <w:pPr>
        <w:pStyle w:val="58"/>
        <w:spacing w:line="360" w:lineRule="auto"/>
        <w:ind w:left="0" w:leftChars="0" w:firstLine="480"/>
        <w:jc w:val="left"/>
        <w:rPr>
          <w:rFonts w:hint="eastAsia" w:cs="宋体"/>
          <w:sz w:val="24"/>
          <w:szCs w:val="24"/>
          <w:lang w:val="en-US" w:eastAsia="zh-CN"/>
        </w:rPr>
      </w:pPr>
      <w:r>
        <w:rPr>
          <w:rFonts w:hint="eastAsia" w:cs="宋体"/>
          <w:sz w:val="24"/>
          <w:szCs w:val="24"/>
          <w:lang w:val="en-US" w:eastAsia="zh-CN"/>
        </w:rPr>
        <w:t xml:space="preserve">（1）测线布设应完整、连续，并应避开雷达干扰源。 </w:t>
      </w:r>
    </w:p>
    <w:p>
      <w:pPr>
        <w:pStyle w:val="58"/>
        <w:spacing w:line="360" w:lineRule="auto"/>
        <w:ind w:left="0" w:leftChars="0" w:firstLine="480"/>
        <w:jc w:val="left"/>
        <w:rPr>
          <w:rFonts w:hint="eastAsia" w:cs="宋体"/>
          <w:sz w:val="24"/>
          <w:szCs w:val="24"/>
          <w:lang w:val="en-US" w:eastAsia="zh-CN"/>
        </w:rPr>
      </w:pPr>
      <w:r>
        <w:rPr>
          <w:rFonts w:hint="eastAsia" w:cs="宋体"/>
          <w:sz w:val="24"/>
          <w:szCs w:val="24"/>
          <w:lang w:val="en-US" w:eastAsia="zh-CN"/>
        </w:rPr>
        <w:t>（2）首次探测测线布设应达到探测区域全面覆盖的目标，测线宜与车道平行，200MHz~500MHz频率天线测线间距不宜大于1.0m。</w:t>
      </w:r>
    </w:p>
    <w:p>
      <w:pPr>
        <w:pStyle w:val="58"/>
        <w:spacing w:line="360" w:lineRule="auto"/>
        <w:ind w:left="0" w:leftChars="0" w:firstLine="480"/>
        <w:jc w:val="left"/>
        <w:rPr>
          <w:rFonts w:hint="eastAsia" w:cs="宋体"/>
          <w:sz w:val="24"/>
          <w:szCs w:val="24"/>
          <w:lang w:val="en-US" w:eastAsia="zh-CN"/>
        </w:rPr>
      </w:pPr>
      <w:r>
        <w:rPr>
          <w:rFonts w:hint="eastAsia" w:cs="宋体"/>
          <w:sz w:val="24"/>
          <w:szCs w:val="24"/>
          <w:lang w:val="en-US" w:eastAsia="zh-CN"/>
        </w:rPr>
        <w:t xml:space="preserve">（3）重点探测区域或探测异常区域测线应加密布设或交叉布设。 </w:t>
      </w:r>
    </w:p>
    <w:p>
      <w:pPr>
        <w:pStyle w:val="58"/>
        <w:spacing w:line="360" w:lineRule="auto"/>
        <w:ind w:left="0" w:leftChars="0" w:firstLine="480"/>
        <w:jc w:val="left"/>
        <w:rPr>
          <w:rFonts w:hint="eastAsia" w:cs="宋体"/>
          <w:sz w:val="24"/>
          <w:szCs w:val="24"/>
          <w:lang w:val="en-US" w:eastAsia="zh-CN"/>
        </w:rPr>
      </w:pPr>
      <w:r>
        <w:rPr>
          <w:rFonts w:hint="eastAsia" w:cs="宋体"/>
          <w:sz w:val="24"/>
          <w:szCs w:val="24"/>
          <w:lang w:val="en-US" w:eastAsia="zh-CN"/>
        </w:rPr>
        <w:t xml:space="preserve">2.对探测到的道路塌陷隐患点，探测单位应利用高精度定位设备和摄影测量设备综合确定道路塌陷隐患点位置信息。 </w:t>
      </w:r>
    </w:p>
    <w:p>
      <w:pPr>
        <w:pStyle w:val="58"/>
        <w:spacing w:line="360" w:lineRule="auto"/>
        <w:ind w:left="0" w:leftChars="0" w:firstLine="480"/>
        <w:jc w:val="left"/>
        <w:rPr>
          <w:rFonts w:hint="eastAsia" w:cs="宋体"/>
          <w:sz w:val="24"/>
          <w:szCs w:val="24"/>
          <w:lang w:val="en-US" w:eastAsia="zh-CN"/>
        </w:rPr>
      </w:pPr>
      <w:r>
        <w:rPr>
          <w:rFonts w:hint="eastAsia" w:cs="宋体"/>
          <w:sz w:val="24"/>
          <w:szCs w:val="24"/>
          <w:lang w:val="en-US" w:eastAsia="zh-CN"/>
        </w:rPr>
        <w:t xml:space="preserve">3.对空洞、脱空、严重疏松体三种病害应全部钻探验证；一般疏松体和富水体的验证数量不宜少于其总数的20%，且不宜少于3处；成果验证结果与探测结果不一致时，应分析原因，对探测结果进行重新判识。 </w:t>
      </w:r>
    </w:p>
    <w:p>
      <w:pPr>
        <w:pStyle w:val="58"/>
        <w:spacing w:line="360" w:lineRule="auto"/>
        <w:ind w:left="0" w:leftChars="0" w:firstLine="480"/>
        <w:jc w:val="center"/>
        <w:rPr>
          <w:rFonts w:ascii="宋体" w:hAnsi="宋体" w:eastAsia="宋体" w:cs="宋体"/>
          <w:sz w:val="24"/>
          <w:szCs w:val="24"/>
        </w:rPr>
      </w:pPr>
      <w:r>
        <w:rPr>
          <w:rFonts w:hint="eastAsia" w:cs="宋体"/>
          <w:sz w:val="24"/>
          <w:szCs w:val="24"/>
          <w:lang w:val="en-US" w:eastAsia="zh-CN"/>
        </w:rPr>
        <w:t>4.探测单位应制定高效可行的道路塌陷隐患探测方案，方案应经业主同意后方可实施。</w:t>
      </w:r>
      <w:r>
        <w:rPr>
          <w:rFonts w:hint="eastAsia" w:ascii="宋体" w:hAnsi="宋体" w:eastAsia="宋体" w:cs="宋体"/>
          <w:bCs/>
          <w:color w:val="auto"/>
          <w:sz w:val="24"/>
          <w:szCs w:val="24"/>
          <w:highlight w:val="none"/>
        </w:rPr>
        <w:br w:type="page"/>
      </w:r>
      <w:bookmarkStart w:id="29" w:name="_Toc32351"/>
      <w:r>
        <w:rPr>
          <w:rFonts w:hint="eastAsia" w:ascii="宋体" w:hAnsi="宋体" w:eastAsia="宋体" w:cs="宋体"/>
          <w:b/>
          <w:bCs/>
          <w:kern w:val="2"/>
          <w:sz w:val="28"/>
          <w:szCs w:val="28"/>
          <w:lang w:val="en-US" w:eastAsia="zh-CN" w:bidi="ar-SA"/>
        </w:rPr>
        <w:t xml:space="preserve">第三篇  </w:t>
      </w:r>
      <w:bookmarkEnd w:id="24"/>
      <w:r>
        <w:rPr>
          <w:rFonts w:hint="eastAsia" w:ascii="宋体" w:hAnsi="宋体" w:eastAsia="宋体" w:cs="宋体"/>
          <w:b/>
          <w:bCs/>
          <w:kern w:val="2"/>
          <w:sz w:val="28"/>
          <w:szCs w:val="28"/>
          <w:lang w:val="en-US" w:eastAsia="zh-CN" w:bidi="ar-SA"/>
        </w:rPr>
        <w:t>项目商务需求</w:t>
      </w:r>
      <w:bookmarkEnd w:id="27"/>
      <w:bookmarkEnd w:id="29"/>
    </w:p>
    <w:p>
      <w:pPr>
        <w:spacing w:line="360" w:lineRule="auto"/>
        <w:outlineLvl w:val="1"/>
        <w:rPr>
          <w:rFonts w:ascii="宋体" w:hAnsi="宋体" w:cs="宋体"/>
          <w:b/>
          <w:bCs/>
          <w:sz w:val="24"/>
          <w:szCs w:val="24"/>
        </w:rPr>
      </w:pPr>
      <w:bookmarkStart w:id="30" w:name="_Toc8176"/>
      <w:bookmarkStart w:id="31" w:name="_Toc9150"/>
      <w:bookmarkStart w:id="32" w:name="_Toc344475125"/>
      <w:bookmarkStart w:id="33" w:name="_Toc22463"/>
      <w:bookmarkStart w:id="34" w:name="_Toc344475121"/>
      <w:bookmarkStart w:id="35" w:name="_Toc487204790"/>
    </w:p>
    <w:p>
      <w:pPr>
        <w:spacing w:line="360" w:lineRule="auto"/>
        <w:outlineLvl w:val="1"/>
        <w:rPr>
          <w:rFonts w:ascii="宋体" w:hAnsi="宋体" w:cs="宋体"/>
          <w:b/>
          <w:bCs/>
          <w:sz w:val="24"/>
          <w:szCs w:val="24"/>
        </w:rPr>
      </w:pPr>
      <w:r>
        <w:rPr>
          <w:rFonts w:hint="eastAsia" w:ascii="宋体" w:hAnsi="宋体" w:cs="宋体"/>
          <w:b/>
          <w:bCs/>
          <w:sz w:val="24"/>
          <w:szCs w:val="24"/>
        </w:rPr>
        <w:t>一、服务时间、服务地点及验收方式</w:t>
      </w:r>
      <w:bookmarkEnd w:id="30"/>
      <w:bookmarkEnd w:id="31"/>
    </w:p>
    <w:p>
      <w:pPr>
        <w:pStyle w:val="33"/>
        <w:spacing w:line="360" w:lineRule="auto"/>
        <w:ind w:firstLine="480" w:firstLineChars="200"/>
        <w:rPr>
          <w:rFonts w:hint="eastAsia" w:ascii="宋体" w:hAnsi="宋体" w:eastAsia="宋体" w:cs="宋体"/>
          <w:sz w:val="24"/>
          <w:szCs w:val="24"/>
          <w:lang w:eastAsia="zh-CN"/>
        </w:rPr>
      </w:pPr>
      <w:bookmarkStart w:id="36" w:name="_Toc29822"/>
      <w:bookmarkStart w:id="37" w:name="_Toc29584"/>
      <w:r>
        <w:rPr>
          <w:rFonts w:hint="eastAsia" w:ascii="宋体" w:hAnsi="宋体" w:cs="宋体"/>
          <w:sz w:val="24"/>
          <w:szCs w:val="24"/>
        </w:rPr>
        <w:t>（一）服务时间：合同签</w:t>
      </w:r>
      <w:r>
        <w:rPr>
          <w:rFonts w:hint="eastAsia" w:ascii="宋体" w:hAnsi="宋体" w:cs="宋体"/>
          <w:color w:val="auto"/>
          <w:sz w:val="24"/>
          <w:szCs w:val="24"/>
        </w:rPr>
        <w:t>订之日起12个自然月</w:t>
      </w:r>
      <w:r>
        <w:rPr>
          <w:rStyle w:val="67"/>
          <w:rFonts w:hint="eastAsia"/>
          <w:color w:val="auto"/>
          <w:kern w:val="0"/>
          <w:lang w:eastAsia="zh-CN"/>
        </w:rPr>
        <w:t>。</w:t>
      </w:r>
    </w:p>
    <w:p>
      <w:pPr>
        <w:spacing w:line="360" w:lineRule="auto"/>
        <w:ind w:firstLine="480" w:firstLineChars="200"/>
        <w:rPr>
          <w:rFonts w:ascii="宋体" w:hAnsi="宋体" w:cs="宋体"/>
          <w:sz w:val="24"/>
          <w:szCs w:val="24"/>
        </w:rPr>
      </w:pPr>
      <w:r>
        <w:rPr>
          <w:rFonts w:hint="eastAsia" w:ascii="宋体" w:hAnsi="宋体" w:cs="宋体"/>
          <w:sz w:val="24"/>
          <w:szCs w:val="24"/>
        </w:rPr>
        <w:t>（二）服务地点：重庆市大渡口区。</w:t>
      </w:r>
    </w:p>
    <w:p>
      <w:pPr>
        <w:spacing w:line="360" w:lineRule="auto"/>
        <w:ind w:firstLine="480" w:firstLineChars="200"/>
        <w:rPr>
          <w:rFonts w:ascii="宋体" w:hAnsi="宋体" w:cs="宋体"/>
          <w:sz w:val="24"/>
          <w:szCs w:val="24"/>
        </w:rPr>
      </w:pPr>
      <w:r>
        <w:rPr>
          <w:rFonts w:hint="eastAsia" w:ascii="宋体" w:hAnsi="宋体" w:cs="宋体"/>
          <w:sz w:val="24"/>
          <w:szCs w:val="24"/>
        </w:rPr>
        <w:t>（三）验收方式：按照国家相关标准进行验收。</w:t>
      </w:r>
    </w:p>
    <w:p>
      <w:pPr>
        <w:spacing w:line="360" w:lineRule="auto"/>
        <w:outlineLvl w:val="1"/>
        <w:rPr>
          <w:rFonts w:ascii="宋体" w:hAnsi="宋体" w:cs="宋体"/>
          <w:b/>
          <w:bCs/>
          <w:sz w:val="24"/>
          <w:szCs w:val="24"/>
        </w:rPr>
      </w:pPr>
      <w:bookmarkStart w:id="38" w:name="_Toc4071"/>
      <w:bookmarkStart w:id="39" w:name="_Toc27346"/>
      <w:r>
        <w:rPr>
          <w:rFonts w:hint="eastAsia" w:ascii="宋体" w:hAnsi="宋体" w:cs="宋体"/>
          <w:b/>
          <w:bCs/>
          <w:sz w:val="24"/>
          <w:szCs w:val="24"/>
        </w:rPr>
        <w:t>二、报价要求</w:t>
      </w:r>
      <w:bookmarkEnd w:id="36"/>
      <w:bookmarkEnd w:id="37"/>
      <w:bookmarkEnd w:id="38"/>
      <w:bookmarkEnd w:id="39"/>
    </w:p>
    <w:p>
      <w:pPr>
        <w:spacing w:line="360" w:lineRule="auto"/>
        <w:ind w:firstLine="480" w:firstLineChars="200"/>
        <w:jc w:val="left"/>
        <w:rPr>
          <w:rFonts w:ascii="宋体" w:hAnsi="宋体" w:cs="宋体"/>
          <w:sz w:val="24"/>
          <w:szCs w:val="24"/>
        </w:rPr>
      </w:pPr>
      <w:bookmarkStart w:id="40" w:name="_Toc995"/>
      <w:bookmarkStart w:id="41" w:name="_Toc12508"/>
      <w:bookmarkStart w:id="42" w:name="_Toc344475122"/>
      <w:r>
        <w:rPr>
          <w:rFonts w:hint="eastAsia" w:ascii="宋体" w:hAnsi="宋体" w:cs="宋体"/>
          <w:sz w:val="24"/>
          <w:szCs w:val="24"/>
        </w:rPr>
        <w:t>本次报价为人民币报价，供应商的投标报价应包含完成本项目所需的服务费、人工费、设备（材料）费、管理费、税费等所有费用。因供应商自身原因造成漏报、少报皆由其自行承担责任，采购人不再补偿。</w:t>
      </w:r>
    </w:p>
    <w:p>
      <w:pPr>
        <w:spacing w:line="360" w:lineRule="auto"/>
        <w:outlineLvl w:val="1"/>
        <w:rPr>
          <w:rFonts w:ascii="宋体" w:hAnsi="宋体" w:cs="宋体"/>
          <w:b/>
          <w:bCs/>
          <w:sz w:val="24"/>
          <w:szCs w:val="24"/>
        </w:rPr>
      </w:pPr>
      <w:bookmarkStart w:id="43" w:name="_Toc6066"/>
      <w:bookmarkStart w:id="44" w:name="_Toc11643"/>
      <w:r>
        <w:rPr>
          <w:rFonts w:hint="eastAsia" w:ascii="宋体" w:hAnsi="宋体" w:cs="宋体"/>
          <w:b/>
          <w:bCs/>
          <w:sz w:val="24"/>
          <w:szCs w:val="24"/>
        </w:rPr>
        <w:t>三、结算及付款方式</w:t>
      </w:r>
      <w:bookmarkEnd w:id="40"/>
      <w:bookmarkEnd w:id="41"/>
      <w:bookmarkEnd w:id="42"/>
      <w:bookmarkEnd w:id="43"/>
      <w:bookmarkEnd w:id="44"/>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1、按实结算，结算金额=成交单价*实际完成数量</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2、服务期满后支付至结算金额的100%。注：每次付款前中选人需向比选人提供等额的正式税务发票。如中选人未开具相关等额正式税务发票的，比选人有权拒付相应款项，且不承担任何违约责任。</w:t>
      </w:r>
    </w:p>
    <w:p>
      <w:pPr>
        <w:spacing w:line="360" w:lineRule="auto"/>
        <w:outlineLvl w:val="1"/>
        <w:rPr>
          <w:rFonts w:ascii="宋体" w:hAnsi="宋体" w:cs="宋体"/>
          <w:b/>
          <w:bCs/>
          <w:szCs w:val="40"/>
        </w:rPr>
      </w:pPr>
      <w:bookmarkStart w:id="45" w:name="_Toc344475124"/>
      <w:bookmarkStart w:id="46" w:name="_Toc71620698"/>
      <w:bookmarkStart w:id="47" w:name="_Toc7263"/>
      <w:bookmarkStart w:id="48" w:name="_Toc6030"/>
      <w:bookmarkStart w:id="49" w:name="_Toc24228"/>
      <w:bookmarkStart w:id="50" w:name="_Toc16583"/>
      <w:r>
        <w:rPr>
          <w:rFonts w:hint="eastAsia" w:ascii="宋体" w:hAnsi="宋体" w:cs="宋体"/>
          <w:b/>
          <w:bCs/>
          <w:sz w:val="24"/>
          <w:szCs w:val="24"/>
        </w:rPr>
        <w:t>四、</w:t>
      </w:r>
      <w:bookmarkEnd w:id="45"/>
      <w:r>
        <w:rPr>
          <w:rFonts w:hint="eastAsia" w:ascii="宋体" w:hAnsi="宋体" w:cs="宋体"/>
          <w:b/>
          <w:bCs/>
          <w:sz w:val="24"/>
          <w:szCs w:val="24"/>
        </w:rPr>
        <w:t>其他</w:t>
      </w:r>
      <w:bookmarkEnd w:id="46"/>
      <w:bookmarkEnd w:id="47"/>
      <w:bookmarkEnd w:id="48"/>
      <w:bookmarkEnd w:id="49"/>
      <w:bookmarkEnd w:id="50"/>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（一）供应商必须在响应文件中对以上条款和服务承诺明确列出，承诺内容必须达到本篇及竞争性磋商文件其他条款的要求。</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（二）其他未尽事宜由供需双方在采购合同中详细约定。</w:t>
      </w:r>
    </w:p>
    <w:p>
      <w:pPr>
        <w:pStyle w:val="81"/>
        <w:rPr>
          <w:rFonts w:ascii="宋体" w:hAnsi="宋体" w:eastAsia="宋体" w:cs="宋体"/>
          <w:sz w:val="24"/>
          <w:szCs w:val="24"/>
        </w:rPr>
      </w:pPr>
    </w:p>
    <w:bookmarkEnd w:id="32"/>
    <w:bookmarkEnd w:id="33"/>
    <w:bookmarkEnd w:id="34"/>
    <w:bookmarkEnd w:id="35"/>
    <w:p>
      <w:pPr>
        <w:pStyle w:val="4"/>
        <w:spacing w:before="0" w:after="0" w:line="360" w:lineRule="auto"/>
        <w:jc w:val="center"/>
        <w:rPr>
          <w:rFonts w:ascii="宋体" w:hAnsi="宋体" w:eastAsia="宋体" w:cs="宋体"/>
          <w:bCs/>
          <w:sz w:val="24"/>
          <w:szCs w:val="24"/>
        </w:rPr>
      </w:pPr>
      <w:r>
        <w:rPr>
          <w:rFonts w:hint="eastAsia" w:ascii="宋体" w:hAnsi="宋体" w:eastAsia="宋体" w:cs="宋体"/>
          <w:bCs/>
          <w:sz w:val="24"/>
          <w:szCs w:val="24"/>
        </w:rPr>
        <w:br w:type="page"/>
      </w:r>
      <w:bookmarkStart w:id="51" w:name="_Toc2416"/>
      <w:bookmarkStart w:id="52" w:name="_Toc8458"/>
      <w:r>
        <w:rPr>
          <w:rFonts w:hint="eastAsia" w:ascii="宋体" w:hAnsi="宋体" w:eastAsia="宋体" w:cs="宋体"/>
          <w:bCs/>
          <w:sz w:val="28"/>
          <w:szCs w:val="28"/>
        </w:rPr>
        <w:t>第四篇  竞选程序及方法、评审标准、无效响应和采购终止</w:t>
      </w:r>
      <w:bookmarkEnd w:id="51"/>
      <w:bookmarkEnd w:id="52"/>
    </w:p>
    <w:p>
      <w:pPr>
        <w:pStyle w:val="5"/>
        <w:spacing w:before="0" w:after="0" w:line="440" w:lineRule="exact"/>
        <w:ind w:firstLine="482" w:firstLineChars="200"/>
        <w:rPr>
          <w:rFonts w:ascii="宋体" w:hAnsi="宋体" w:cs="宋体"/>
          <w:sz w:val="24"/>
          <w:szCs w:val="24"/>
        </w:rPr>
      </w:pPr>
      <w:bookmarkStart w:id="53" w:name="_Toc12641"/>
      <w:bookmarkStart w:id="54" w:name="_Toc12094"/>
      <w:r>
        <w:rPr>
          <w:rFonts w:hint="eastAsia" w:ascii="宋体" w:hAnsi="宋体" w:cs="宋体"/>
          <w:sz w:val="24"/>
          <w:szCs w:val="24"/>
        </w:rPr>
        <w:t>一、竞选程序及方法</w:t>
      </w:r>
      <w:bookmarkEnd w:id="53"/>
      <w:bookmarkEnd w:id="54"/>
    </w:p>
    <w:p>
      <w:pPr>
        <w:spacing w:line="400" w:lineRule="exact"/>
        <w:ind w:firstLine="480" w:firstLineChars="200"/>
        <w:rPr>
          <w:rFonts w:ascii="宋体" w:hAnsi="宋体" w:cs="宋体"/>
          <w:sz w:val="24"/>
          <w:szCs w:val="24"/>
        </w:rPr>
      </w:pPr>
      <w:r>
        <w:rPr>
          <w:rFonts w:hint="eastAsia" w:ascii="宋体" w:hAnsi="宋体" w:cs="宋体"/>
          <w:sz w:val="24"/>
          <w:szCs w:val="24"/>
        </w:rPr>
        <w:t>（一）竞选按竞争性比选文件规定的时间和地点进行，供应商须有法定代表人（或其授权代表）或自然人参加并签到。</w:t>
      </w:r>
    </w:p>
    <w:p>
      <w:pPr>
        <w:spacing w:line="400" w:lineRule="exact"/>
        <w:ind w:firstLine="480" w:firstLineChars="200"/>
        <w:rPr>
          <w:rFonts w:ascii="宋体" w:hAnsi="宋体" w:cs="宋体"/>
          <w:sz w:val="24"/>
          <w:szCs w:val="24"/>
        </w:rPr>
      </w:pPr>
      <w:r>
        <w:rPr>
          <w:rFonts w:hint="eastAsia" w:ascii="宋体" w:hAnsi="宋体" w:cs="宋体"/>
          <w:sz w:val="24"/>
          <w:szCs w:val="24"/>
        </w:rPr>
        <w:t>（二）竞争性比选小组对各供应商的资格条件、比选申请文件的有效性、完整性和响应程度进行审查。各供应商只有在完全符合要求的前提下，才能参与正式竞选。</w:t>
      </w:r>
    </w:p>
    <w:p>
      <w:p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1.</w:t>
      </w:r>
      <w:r>
        <w:rPr>
          <w:rFonts w:hint="eastAsia" w:ascii="宋体" w:hAnsi="宋体" w:cs="宋体"/>
          <w:kern w:val="0"/>
          <w:sz w:val="24"/>
          <w:szCs w:val="24"/>
        </w:rPr>
        <w:t>资格性审查。依据法律法规和竞争性比选文件的规定，对比选申请文件中的资格证明等进行审查，以确定供应商是否具备竞选资格。资格性审查资料表如下：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462"/>
        <w:gridCol w:w="4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76" w:type="dxa"/>
            <w:vAlign w:val="center"/>
          </w:tcPr>
          <w:p>
            <w:pPr>
              <w:spacing w:line="320" w:lineRule="exact"/>
              <w:jc w:val="center"/>
              <w:rPr>
                <w:rFonts w:ascii="宋体" w:hAnsi="宋体" w:cs="宋体"/>
                <w:b/>
                <w:kern w:val="0"/>
                <w:sz w:val="24"/>
                <w:szCs w:val="24"/>
              </w:rPr>
            </w:pPr>
            <w:r>
              <w:rPr>
                <w:rFonts w:hint="eastAsia" w:ascii="宋体" w:hAnsi="宋体" w:cs="宋体"/>
                <w:b/>
                <w:kern w:val="0"/>
                <w:sz w:val="24"/>
                <w:szCs w:val="24"/>
              </w:rPr>
              <w:t>序号</w:t>
            </w:r>
          </w:p>
        </w:tc>
        <w:tc>
          <w:tcPr>
            <w:tcW w:w="4171" w:type="dxa"/>
            <w:gridSpan w:val="2"/>
            <w:vAlign w:val="center"/>
          </w:tcPr>
          <w:p>
            <w:pPr>
              <w:spacing w:line="320" w:lineRule="exact"/>
              <w:jc w:val="center"/>
              <w:rPr>
                <w:rFonts w:ascii="宋体" w:hAnsi="宋体" w:cs="宋体"/>
                <w:b/>
                <w:kern w:val="0"/>
                <w:sz w:val="24"/>
                <w:szCs w:val="24"/>
              </w:rPr>
            </w:pPr>
            <w:r>
              <w:rPr>
                <w:rFonts w:hint="eastAsia" w:ascii="宋体" w:hAnsi="宋体" w:cs="宋体"/>
                <w:b/>
                <w:kern w:val="0"/>
                <w:sz w:val="24"/>
                <w:szCs w:val="24"/>
              </w:rPr>
              <w:t>检查因素</w:t>
            </w:r>
          </w:p>
        </w:tc>
        <w:tc>
          <w:tcPr>
            <w:tcW w:w="4781" w:type="dxa"/>
            <w:vAlign w:val="center"/>
          </w:tcPr>
          <w:p>
            <w:pPr>
              <w:spacing w:line="320" w:lineRule="exact"/>
              <w:jc w:val="center"/>
              <w:rPr>
                <w:rFonts w:ascii="宋体" w:hAnsi="宋体" w:cs="宋体"/>
                <w:b/>
                <w:kern w:val="0"/>
                <w:sz w:val="24"/>
                <w:szCs w:val="24"/>
              </w:rPr>
            </w:pPr>
            <w:r>
              <w:rPr>
                <w:rFonts w:hint="eastAsia" w:ascii="宋体" w:hAnsi="宋体" w:cs="宋体"/>
                <w:b/>
                <w:kern w:val="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trPr>
        <w:tc>
          <w:tcPr>
            <w:tcW w:w="676" w:type="dxa"/>
            <w:vMerge w:val="restart"/>
            <w:vAlign w:val="center"/>
          </w:tcPr>
          <w:p>
            <w:pPr>
              <w:spacing w:line="320" w:lineRule="exact"/>
              <w:jc w:val="center"/>
              <w:rPr>
                <w:rFonts w:ascii="宋体" w:hAnsi="宋体" w:cs="宋体"/>
                <w:sz w:val="24"/>
                <w:szCs w:val="24"/>
              </w:rPr>
            </w:pPr>
            <w:r>
              <w:rPr>
                <w:rFonts w:hint="eastAsia" w:ascii="宋体" w:hAnsi="宋体" w:cs="宋体"/>
                <w:sz w:val="24"/>
                <w:szCs w:val="24"/>
              </w:rPr>
              <w:t>1</w:t>
            </w:r>
          </w:p>
        </w:tc>
        <w:tc>
          <w:tcPr>
            <w:tcW w:w="709" w:type="dxa"/>
            <w:vMerge w:val="restart"/>
            <w:vAlign w:val="center"/>
          </w:tcPr>
          <w:p>
            <w:pPr>
              <w:spacing w:line="320" w:lineRule="exact"/>
              <w:rPr>
                <w:rFonts w:ascii="宋体" w:hAnsi="宋体" w:cs="宋体"/>
                <w:sz w:val="24"/>
                <w:szCs w:val="24"/>
                <w:lang w:val="zh-CN"/>
              </w:rPr>
            </w:pPr>
            <w:r>
              <w:rPr>
                <w:rFonts w:hint="eastAsia" w:ascii="宋体" w:hAnsi="宋体" w:cs="宋体"/>
                <w:sz w:val="24"/>
                <w:szCs w:val="24"/>
                <w:lang w:val="zh-CN"/>
              </w:rPr>
              <w:t>《中华人民共和国政府采购法》第二十二条规定</w:t>
            </w:r>
          </w:p>
        </w:tc>
        <w:tc>
          <w:tcPr>
            <w:tcW w:w="3462" w:type="dxa"/>
            <w:vAlign w:val="center"/>
          </w:tcPr>
          <w:p>
            <w:pPr>
              <w:spacing w:line="320" w:lineRule="exact"/>
              <w:rPr>
                <w:rFonts w:ascii="宋体" w:hAnsi="宋体" w:cs="宋体"/>
                <w:sz w:val="24"/>
                <w:szCs w:val="24"/>
              </w:rPr>
            </w:pPr>
            <w:r>
              <w:rPr>
                <w:rFonts w:hint="eastAsia" w:ascii="宋体" w:hAnsi="宋体" w:cs="宋体"/>
                <w:sz w:val="24"/>
                <w:szCs w:val="24"/>
              </w:rPr>
              <w:t>（1）具有独立承担民事责任的能力</w:t>
            </w:r>
          </w:p>
        </w:tc>
        <w:tc>
          <w:tcPr>
            <w:tcW w:w="4781" w:type="dxa"/>
            <w:vAlign w:val="center"/>
          </w:tcPr>
          <w:p>
            <w:pPr>
              <w:spacing w:line="320" w:lineRule="exact"/>
              <w:rPr>
                <w:rFonts w:ascii="宋体" w:hAnsi="宋体" w:cs="宋体"/>
                <w:sz w:val="24"/>
                <w:szCs w:val="24"/>
              </w:rPr>
            </w:pPr>
            <w:r>
              <w:rPr>
                <w:rFonts w:hint="eastAsia" w:ascii="宋体" w:hAnsi="宋体" w:cs="宋体"/>
                <w:sz w:val="24"/>
                <w:szCs w:val="24"/>
              </w:rPr>
              <w:t xml:space="preserve">1.供应商法人营业执照（副本）或事业单位法人证书（副本）或个体工商户营业执照或有效的自然人身份证明或社会团体法人登记证书（提供复印件）。 </w:t>
            </w:r>
          </w:p>
          <w:p>
            <w:pPr>
              <w:spacing w:line="320" w:lineRule="exact"/>
              <w:rPr>
                <w:rFonts w:ascii="宋体" w:hAnsi="宋体" w:cs="宋体"/>
                <w:sz w:val="24"/>
                <w:szCs w:val="24"/>
              </w:rPr>
            </w:pPr>
            <w:r>
              <w:rPr>
                <w:rFonts w:hint="eastAsia" w:ascii="宋体" w:hAnsi="宋体" w:cs="宋体"/>
                <w:sz w:val="24"/>
                <w:szCs w:val="24"/>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676" w:type="dxa"/>
            <w:vMerge w:val="continue"/>
            <w:vAlign w:val="center"/>
          </w:tcPr>
          <w:p>
            <w:pPr>
              <w:spacing w:line="320" w:lineRule="exact"/>
              <w:jc w:val="center"/>
              <w:rPr>
                <w:rFonts w:ascii="宋体" w:hAnsi="宋体" w:cs="宋体"/>
                <w:sz w:val="24"/>
                <w:szCs w:val="24"/>
              </w:rPr>
            </w:pPr>
          </w:p>
        </w:tc>
        <w:tc>
          <w:tcPr>
            <w:tcW w:w="709" w:type="dxa"/>
            <w:vMerge w:val="continue"/>
            <w:vAlign w:val="center"/>
          </w:tcPr>
          <w:p>
            <w:pPr>
              <w:spacing w:line="320" w:lineRule="exact"/>
              <w:rPr>
                <w:rFonts w:ascii="宋体" w:hAnsi="宋体" w:cs="宋体"/>
                <w:sz w:val="24"/>
                <w:szCs w:val="24"/>
                <w:lang w:val="zh-CN"/>
              </w:rPr>
            </w:pPr>
          </w:p>
        </w:tc>
        <w:tc>
          <w:tcPr>
            <w:tcW w:w="3462" w:type="dxa"/>
            <w:vAlign w:val="center"/>
          </w:tcPr>
          <w:p>
            <w:pPr>
              <w:spacing w:line="320" w:lineRule="exact"/>
              <w:rPr>
                <w:rFonts w:ascii="宋体" w:hAnsi="宋体" w:cs="宋体"/>
                <w:sz w:val="24"/>
                <w:szCs w:val="24"/>
              </w:rPr>
            </w:pPr>
            <w:r>
              <w:rPr>
                <w:rFonts w:hint="eastAsia" w:ascii="宋体" w:hAnsi="宋体" w:cs="宋体"/>
                <w:sz w:val="24"/>
                <w:szCs w:val="24"/>
                <w:lang w:val="zh-CN"/>
              </w:rPr>
              <w:t>（2）</w:t>
            </w:r>
            <w:r>
              <w:rPr>
                <w:rFonts w:hint="eastAsia" w:ascii="宋体" w:hAnsi="宋体" w:cs="宋体"/>
                <w:sz w:val="24"/>
                <w:szCs w:val="24"/>
              </w:rPr>
              <w:t>具有良好的商业信誉和健全的财务会计制度</w:t>
            </w:r>
          </w:p>
        </w:tc>
        <w:tc>
          <w:tcPr>
            <w:tcW w:w="4781" w:type="dxa"/>
            <w:vMerge w:val="restart"/>
            <w:vAlign w:val="center"/>
          </w:tcPr>
          <w:p>
            <w:pPr>
              <w:rPr>
                <w:rFonts w:ascii="宋体" w:hAnsi="宋体" w:cs="宋体"/>
                <w:sz w:val="24"/>
                <w:szCs w:val="24"/>
              </w:rPr>
            </w:pPr>
            <w:r>
              <w:rPr>
                <w:rFonts w:hint="eastAsia" w:ascii="宋体" w:hAnsi="宋体" w:cs="宋体"/>
                <w:bCs/>
                <w:sz w:val="24"/>
                <w:szCs w:val="24"/>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76" w:type="dxa"/>
            <w:vMerge w:val="continue"/>
            <w:vAlign w:val="center"/>
          </w:tcPr>
          <w:p>
            <w:pPr>
              <w:spacing w:line="320" w:lineRule="exact"/>
              <w:jc w:val="center"/>
              <w:rPr>
                <w:rFonts w:ascii="宋体" w:hAnsi="宋体" w:cs="宋体"/>
                <w:sz w:val="24"/>
                <w:szCs w:val="24"/>
              </w:rPr>
            </w:pPr>
          </w:p>
        </w:tc>
        <w:tc>
          <w:tcPr>
            <w:tcW w:w="709" w:type="dxa"/>
            <w:vMerge w:val="continue"/>
            <w:vAlign w:val="center"/>
          </w:tcPr>
          <w:p>
            <w:pPr>
              <w:spacing w:line="320" w:lineRule="exact"/>
              <w:rPr>
                <w:rFonts w:ascii="宋体" w:hAnsi="宋体" w:cs="宋体"/>
                <w:sz w:val="24"/>
                <w:szCs w:val="24"/>
                <w:lang w:val="zh-CN"/>
              </w:rPr>
            </w:pPr>
          </w:p>
        </w:tc>
        <w:tc>
          <w:tcPr>
            <w:tcW w:w="3462" w:type="dxa"/>
            <w:vAlign w:val="center"/>
          </w:tcPr>
          <w:p>
            <w:pPr>
              <w:spacing w:line="320" w:lineRule="exact"/>
              <w:rPr>
                <w:rFonts w:ascii="宋体" w:hAnsi="宋体" w:cs="宋体"/>
                <w:sz w:val="24"/>
                <w:szCs w:val="24"/>
                <w:lang w:val="zh-CN"/>
              </w:rPr>
            </w:pPr>
            <w:r>
              <w:rPr>
                <w:rFonts w:hint="eastAsia" w:ascii="宋体" w:hAnsi="宋体" w:cs="宋体"/>
                <w:sz w:val="24"/>
                <w:szCs w:val="24"/>
                <w:lang w:val="zh-CN"/>
              </w:rPr>
              <w:t>（3）具有履行合同所必需的设备和专业技术能力</w:t>
            </w:r>
          </w:p>
        </w:tc>
        <w:tc>
          <w:tcPr>
            <w:tcW w:w="4781" w:type="dxa"/>
            <w:vMerge w:val="continue"/>
            <w:vAlign w:val="center"/>
          </w:tcPr>
          <w:p>
            <w:pPr>
              <w:spacing w:line="32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676" w:type="dxa"/>
            <w:vMerge w:val="continue"/>
            <w:vAlign w:val="center"/>
          </w:tcPr>
          <w:p>
            <w:pPr>
              <w:spacing w:line="320" w:lineRule="exact"/>
              <w:jc w:val="center"/>
              <w:rPr>
                <w:rFonts w:ascii="宋体" w:hAnsi="宋体" w:cs="宋体"/>
                <w:sz w:val="24"/>
                <w:szCs w:val="24"/>
              </w:rPr>
            </w:pPr>
          </w:p>
        </w:tc>
        <w:tc>
          <w:tcPr>
            <w:tcW w:w="709" w:type="dxa"/>
            <w:vMerge w:val="continue"/>
            <w:vAlign w:val="center"/>
          </w:tcPr>
          <w:p>
            <w:pPr>
              <w:spacing w:line="320" w:lineRule="exact"/>
              <w:rPr>
                <w:rFonts w:ascii="宋体" w:hAnsi="宋体" w:cs="宋体"/>
                <w:sz w:val="24"/>
                <w:szCs w:val="24"/>
                <w:lang w:val="zh-CN"/>
              </w:rPr>
            </w:pPr>
          </w:p>
        </w:tc>
        <w:tc>
          <w:tcPr>
            <w:tcW w:w="3462" w:type="dxa"/>
            <w:vAlign w:val="center"/>
          </w:tcPr>
          <w:p>
            <w:pPr>
              <w:spacing w:line="320" w:lineRule="exact"/>
              <w:rPr>
                <w:rFonts w:ascii="宋体" w:hAnsi="宋体" w:cs="宋体"/>
                <w:sz w:val="24"/>
                <w:szCs w:val="24"/>
                <w:lang w:val="zh-CN"/>
              </w:rPr>
            </w:pPr>
            <w:r>
              <w:rPr>
                <w:rFonts w:hint="eastAsia" w:ascii="宋体" w:hAnsi="宋体" w:cs="宋体"/>
                <w:sz w:val="24"/>
                <w:szCs w:val="24"/>
                <w:lang w:val="zh-CN"/>
              </w:rPr>
              <w:t>（4）有依法缴纳税收和社会保障金的良好记录</w:t>
            </w:r>
          </w:p>
        </w:tc>
        <w:tc>
          <w:tcPr>
            <w:tcW w:w="4781" w:type="dxa"/>
            <w:vMerge w:val="continue"/>
            <w:vAlign w:val="center"/>
          </w:tcPr>
          <w:p>
            <w:pPr>
              <w:spacing w:line="32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76" w:type="dxa"/>
            <w:vMerge w:val="continue"/>
            <w:vAlign w:val="center"/>
          </w:tcPr>
          <w:p>
            <w:pPr>
              <w:spacing w:line="320" w:lineRule="exact"/>
              <w:jc w:val="center"/>
              <w:rPr>
                <w:rFonts w:ascii="宋体" w:hAnsi="宋体" w:cs="宋体"/>
                <w:sz w:val="24"/>
                <w:szCs w:val="24"/>
              </w:rPr>
            </w:pPr>
          </w:p>
        </w:tc>
        <w:tc>
          <w:tcPr>
            <w:tcW w:w="709" w:type="dxa"/>
            <w:vMerge w:val="continue"/>
            <w:vAlign w:val="center"/>
          </w:tcPr>
          <w:p>
            <w:pPr>
              <w:spacing w:line="320" w:lineRule="exact"/>
              <w:rPr>
                <w:rFonts w:ascii="宋体" w:hAnsi="宋体" w:cs="宋体"/>
                <w:sz w:val="24"/>
                <w:szCs w:val="24"/>
                <w:lang w:val="zh-CN"/>
              </w:rPr>
            </w:pPr>
          </w:p>
        </w:tc>
        <w:tc>
          <w:tcPr>
            <w:tcW w:w="3462" w:type="dxa"/>
            <w:vAlign w:val="center"/>
          </w:tcPr>
          <w:p>
            <w:pPr>
              <w:spacing w:line="320" w:lineRule="exact"/>
              <w:rPr>
                <w:rFonts w:ascii="宋体" w:hAnsi="宋体" w:cs="宋体"/>
                <w:sz w:val="24"/>
                <w:szCs w:val="24"/>
                <w:lang w:val="zh-CN"/>
              </w:rPr>
            </w:pPr>
            <w:r>
              <w:rPr>
                <w:rFonts w:hint="eastAsia" w:ascii="宋体" w:hAnsi="宋体" w:cs="宋体"/>
                <w:sz w:val="24"/>
                <w:szCs w:val="24"/>
              </w:rPr>
              <w:t>（5）参加政府采购活动前三年内，在经营活动中没有重大违法记录</w:t>
            </w:r>
          </w:p>
        </w:tc>
        <w:tc>
          <w:tcPr>
            <w:tcW w:w="4781" w:type="dxa"/>
            <w:vMerge w:val="continue"/>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676" w:type="dxa"/>
            <w:vMerge w:val="continue"/>
            <w:vAlign w:val="center"/>
          </w:tcPr>
          <w:p>
            <w:pPr>
              <w:spacing w:line="320" w:lineRule="exact"/>
              <w:jc w:val="center"/>
              <w:rPr>
                <w:rFonts w:ascii="宋体" w:hAnsi="宋体" w:cs="宋体"/>
                <w:sz w:val="24"/>
                <w:szCs w:val="24"/>
              </w:rPr>
            </w:pPr>
          </w:p>
        </w:tc>
        <w:tc>
          <w:tcPr>
            <w:tcW w:w="709" w:type="dxa"/>
            <w:vMerge w:val="continue"/>
            <w:vAlign w:val="center"/>
          </w:tcPr>
          <w:p>
            <w:pPr>
              <w:spacing w:line="320" w:lineRule="exact"/>
              <w:rPr>
                <w:rFonts w:ascii="宋体" w:hAnsi="宋体" w:cs="宋体"/>
                <w:sz w:val="24"/>
                <w:szCs w:val="24"/>
                <w:lang w:val="zh-CN"/>
              </w:rPr>
            </w:pPr>
          </w:p>
        </w:tc>
        <w:tc>
          <w:tcPr>
            <w:tcW w:w="3462" w:type="dxa"/>
            <w:vAlign w:val="center"/>
          </w:tcPr>
          <w:p>
            <w:pPr>
              <w:spacing w:line="320" w:lineRule="exact"/>
              <w:rPr>
                <w:rFonts w:ascii="宋体" w:hAnsi="宋体" w:cs="宋体"/>
                <w:sz w:val="24"/>
                <w:szCs w:val="24"/>
              </w:rPr>
            </w:pPr>
            <w:r>
              <w:rPr>
                <w:rFonts w:hint="eastAsia" w:ascii="宋体" w:hAnsi="宋体" w:cs="宋体"/>
                <w:sz w:val="24"/>
                <w:szCs w:val="24"/>
              </w:rPr>
              <w:t>（6）法律、行政法规规定的其他条件</w:t>
            </w:r>
          </w:p>
        </w:tc>
        <w:tc>
          <w:tcPr>
            <w:tcW w:w="4781" w:type="dxa"/>
            <w:vAlign w:val="center"/>
          </w:tcPr>
          <w:p>
            <w:pPr>
              <w:spacing w:line="320" w:lineRule="exact"/>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676" w:type="dxa"/>
            <w:vMerge w:val="continue"/>
            <w:vAlign w:val="center"/>
          </w:tcPr>
          <w:p>
            <w:pPr>
              <w:spacing w:line="320" w:lineRule="exact"/>
              <w:jc w:val="center"/>
              <w:rPr>
                <w:rFonts w:ascii="宋体" w:hAnsi="宋体" w:cs="宋体"/>
                <w:sz w:val="24"/>
                <w:szCs w:val="24"/>
              </w:rPr>
            </w:pPr>
          </w:p>
        </w:tc>
        <w:tc>
          <w:tcPr>
            <w:tcW w:w="709" w:type="dxa"/>
            <w:vMerge w:val="continue"/>
            <w:vAlign w:val="center"/>
          </w:tcPr>
          <w:p>
            <w:pPr>
              <w:spacing w:line="320" w:lineRule="exact"/>
              <w:rPr>
                <w:rFonts w:ascii="宋体" w:hAnsi="宋体" w:cs="宋体"/>
                <w:sz w:val="24"/>
                <w:szCs w:val="24"/>
                <w:lang w:val="zh-CN"/>
              </w:rPr>
            </w:pPr>
          </w:p>
        </w:tc>
        <w:tc>
          <w:tcPr>
            <w:tcW w:w="3462" w:type="dxa"/>
            <w:vAlign w:val="center"/>
          </w:tcPr>
          <w:p>
            <w:pPr>
              <w:spacing w:line="320" w:lineRule="exact"/>
              <w:rPr>
                <w:rFonts w:ascii="宋体" w:hAnsi="宋体" w:cs="宋体"/>
                <w:sz w:val="24"/>
                <w:szCs w:val="24"/>
              </w:rPr>
            </w:pPr>
            <w:r>
              <w:rPr>
                <w:rFonts w:hint="eastAsia" w:ascii="宋体" w:hAnsi="宋体" w:cs="宋体"/>
                <w:sz w:val="24"/>
                <w:szCs w:val="24"/>
              </w:rPr>
              <w:t>（7）本项目的特定资格要求</w:t>
            </w:r>
          </w:p>
        </w:tc>
        <w:tc>
          <w:tcPr>
            <w:tcW w:w="4781" w:type="dxa"/>
            <w:vAlign w:val="center"/>
          </w:tcPr>
          <w:p>
            <w:pPr>
              <w:spacing w:line="320" w:lineRule="exact"/>
              <w:rPr>
                <w:rFonts w:ascii="宋体" w:hAnsi="宋体" w:cs="宋体"/>
                <w:sz w:val="24"/>
                <w:szCs w:val="24"/>
              </w:rPr>
            </w:pPr>
            <w:r>
              <w:rPr>
                <w:rFonts w:hint="eastAsia" w:ascii="宋体" w:hAnsi="宋体" w:cs="宋体"/>
                <w:sz w:val="24"/>
                <w:szCs w:val="24"/>
              </w:rPr>
              <w:t>按“第一篇三、供应商资格要求（三）本项目的特定资格要求”的要求提交（如果有）。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676" w:type="dxa"/>
            <w:vAlign w:val="center"/>
          </w:tcPr>
          <w:p>
            <w:pPr>
              <w:spacing w:line="320" w:lineRule="exact"/>
              <w:jc w:val="center"/>
              <w:rPr>
                <w:rFonts w:ascii="宋体" w:hAnsi="宋体" w:cs="宋体"/>
                <w:sz w:val="24"/>
                <w:szCs w:val="24"/>
              </w:rPr>
            </w:pPr>
            <w:r>
              <w:rPr>
                <w:rFonts w:hint="eastAsia" w:ascii="宋体" w:hAnsi="宋体" w:cs="宋体"/>
                <w:sz w:val="24"/>
                <w:szCs w:val="24"/>
              </w:rPr>
              <w:t>2</w:t>
            </w:r>
          </w:p>
        </w:tc>
        <w:tc>
          <w:tcPr>
            <w:tcW w:w="4171" w:type="dxa"/>
            <w:gridSpan w:val="2"/>
            <w:vAlign w:val="center"/>
          </w:tcPr>
          <w:p>
            <w:pPr>
              <w:spacing w:line="320" w:lineRule="exact"/>
              <w:rPr>
                <w:rFonts w:ascii="宋体" w:hAnsi="宋体" w:cs="宋体"/>
                <w:sz w:val="24"/>
                <w:szCs w:val="24"/>
              </w:rPr>
            </w:pPr>
            <w:r>
              <w:rPr>
                <w:rFonts w:hint="eastAsia" w:ascii="宋体" w:hAnsi="宋体" w:cs="宋体"/>
                <w:sz w:val="24"/>
                <w:szCs w:val="24"/>
              </w:rPr>
              <w:t>落实政府采购政策需满足的资格要求</w:t>
            </w:r>
          </w:p>
        </w:tc>
        <w:tc>
          <w:tcPr>
            <w:tcW w:w="4781" w:type="dxa"/>
            <w:vAlign w:val="center"/>
          </w:tcPr>
          <w:p>
            <w:pPr>
              <w:spacing w:line="320" w:lineRule="exact"/>
              <w:rPr>
                <w:rFonts w:ascii="宋体" w:hAnsi="宋体" w:cs="宋体"/>
                <w:sz w:val="24"/>
                <w:szCs w:val="24"/>
              </w:rPr>
            </w:pPr>
            <w:r>
              <w:rPr>
                <w:rFonts w:hint="eastAsia" w:ascii="宋体" w:hAnsi="宋体" w:cs="宋体"/>
                <w:sz w:val="24"/>
                <w:szCs w:val="24"/>
              </w:rPr>
              <w:t>按“第一篇三、供应商资格要求（二）落实政府采购政策需满足的资格要求”的要求提交（如果有）。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676" w:type="dxa"/>
            <w:vAlign w:val="center"/>
          </w:tcPr>
          <w:p>
            <w:pPr>
              <w:spacing w:line="320" w:lineRule="exact"/>
              <w:jc w:val="center"/>
              <w:rPr>
                <w:rFonts w:ascii="宋体" w:hAnsi="宋体" w:cs="宋体"/>
                <w:sz w:val="24"/>
                <w:szCs w:val="24"/>
              </w:rPr>
            </w:pPr>
            <w:r>
              <w:rPr>
                <w:rFonts w:hint="eastAsia" w:ascii="宋体" w:hAnsi="宋体" w:cs="宋体"/>
                <w:sz w:val="24"/>
                <w:szCs w:val="24"/>
              </w:rPr>
              <w:t>3</w:t>
            </w:r>
          </w:p>
        </w:tc>
        <w:tc>
          <w:tcPr>
            <w:tcW w:w="4171" w:type="dxa"/>
            <w:gridSpan w:val="2"/>
            <w:vAlign w:val="center"/>
          </w:tcPr>
          <w:p>
            <w:pPr>
              <w:spacing w:line="320" w:lineRule="exact"/>
              <w:rPr>
                <w:rFonts w:ascii="宋体" w:hAnsi="宋体" w:cs="宋体"/>
                <w:sz w:val="24"/>
                <w:szCs w:val="24"/>
              </w:rPr>
            </w:pPr>
            <w:r>
              <w:rPr>
                <w:rFonts w:hint="eastAsia" w:ascii="宋体" w:hAnsi="宋体" w:cs="宋体"/>
                <w:sz w:val="24"/>
                <w:szCs w:val="24"/>
              </w:rPr>
              <w:t>比选保证金</w:t>
            </w:r>
          </w:p>
        </w:tc>
        <w:tc>
          <w:tcPr>
            <w:tcW w:w="4781" w:type="dxa"/>
            <w:vAlign w:val="center"/>
          </w:tcPr>
          <w:p>
            <w:pPr>
              <w:spacing w:line="320" w:lineRule="exact"/>
              <w:rPr>
                <w:rFonts w:ascii="宋体" w:hAnsi="宋体" w:cs="宋体"/>
                <w:sz w:val="24"/>
                <w:szCs w:val="24"/>
              </w:rPr>
            </w:pPr>
            <w:r>
              <w:rPr>
                <w:rFonts w:hint="eastAsia" w:ascii="宋体" w:hAnsi="宋体" w:cs="宋体"/>
                <w:sz w:val="24"/>
                <w:szCs w:val="24"/>
              </w:rPr>
              <w:t>按照比选文件要求足额交纳所参与包的保证金（如果有）。</w:t>
            </w:r>
          </w:p>
        </w:tc>
      </w:tr>
    </w:tbl>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注：根据《中华人民共和国政府采购法实施条例》第十九条第一款“参加政府采购活动前三年内，在经营活动中没有重大违法记录”中“重大违法记录”，是指供应商因违法经营受到刑事处罚或者责令停产停业、吊销许可证或者执照、较大数额罚款等行政处罚。行政处罚中“较大数额”的认定标准，参照《财政部关于&lt;中华人民共和国政府采购法实施条例&gt;第十九条第一款“较大数额罚款”具体适用问题的意见》（财库〔2022〕3号）执行。供应商可于投标截止日期前通过 “信用中国”网站(www.creditchina.gov.cn)、"中国政府采购网"(www.ccgp.gov.cn)等渠道查询信用记录。</w:t>
      </w:r>
    </w:p>
    <w:p>
      <w:pPr>
        <w:snapToGrid w:val="0"/>
        <w:spacing w:line="400" w:lineRule="exact"/>
        <w:ind w:firstLine="480" w:firstLineChars="200"/>
        <w:rPr>
          <w:rFonts w:ascii="宋体" w:hAnsi="宋体" w:cs="宋体"/>
          <w:sz w:val="24"/>
          <w:szCs w:val="24"/>
        </w:rPr>
      </w:pPr>
      <w:r>
        <w:rPr>
          <w:rFonts w:hint="eastAsia" w:ascii="宋体" w:hAnsi="宋体" w:cs="宋体"/>
          <w:kern w:val="0"/>
          <w:sz w:val="24"/>
          <w:szCs w:val="24"/>
        </w:rPr>
        <w:t>2.符合性审查。依据竞争性比选文件的规定，从比选申请文件的有效性、完整性和对竞争性比选文件的响应程度进行审查，以确定是否对竞争性比选文件的实质性要求作出响应。符合性检查资料表如下：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92"/>
        <w:gridCol w:w="2231"/>
        <w:gridCol w:w="5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35" w:type="dxa"/>
            <w:vAlign w:val="center"/>
          </w:tcPr>
          <w:p>
            <w:pPr>
              <w:spacing w:line="240" w:lineRule="exact"/>
              <w:jc w:val="center"/>
              <w:rPr>
                <w:rFonts w:ascii="宋体" w:hAnsi="宋体" w:cs="宋体"/>
                <w:b/>
                <w:kern w:val="0"/>
                <w:sz w:val="24"/>
                <w:szCs w:val="24"/>
              </w:rPr>
            </w:pPr>
            <w:r>
              <w:rPr>
                <w:rFonts w:hint="eastAsia" w:ascii="宋体" w:hAnsi="宋体" w:cs="宋体"/>
                <w:b/>
                <w:kern w:val="0"/>
                <w:sz w:val="24"/>
                <w:szCs w:val="24"/>
              </w:rPr>
              <w:t>序号</w:t>
            </w:r>
          </w:p>
        </w:tc>
        <w:tc>
          <w:tcPr>
            <w:tcW w:w="3723" w:type="dxa"/>
            <w:gridSpan w:val="2"/>
            <w:vAlign w:val="center"/>
          </w:tcPr>
          <w:p>
            <w:pPr>
              <w:spacing w:line="240" w:lineRule="exact"/>
              <w:jc w:val="center"/>
              <w:rPr>
                <w:rFonts w:ascii="宋体" w:hAnsi="宋体" w:cs="宋体"/>
                <w:b/>
                <w:kern w:val="0"/>
                <w:sz w:val="24"/>
                <w:szCs w:val="24"/>
              </w:rPr>
            </w:pPr>
            <w:r>
              <w:rPr>
                <w:rFonts w:hint="eastAsia" w:ascii="宋体" w:hAnsi="宋体" w:cs="宋体"/>
                <w:b/>
                <w:kern w:val="0"/>
                <w:sz w:val="24"/>
                <w:szCs w:val="24"/>
              </w:rPr>
              <w:t>评审因素</w:t>
            </w:r>
          </w:p>
        </w:tc>
        <w:tc>
          <w:tcPr>
            <w:tcW w:w="5141" w:type="dxa"/>
            <w:vAlign w:val="center"/>
          </w:tcPr>
          <w:p>
            <w:pPr>
              <w:spacing w:line="240" w:lineRule="exact"/>
              <w:jc w:val="center"/>
              <w:rPr>
                <w:rFonts w:ascii="宋体" w:hAnsi="宋体" w:cs="宋体"/>
                <w:b/>
                <w:kern w:val="0"/>
                <w:sz w:val="24"/>
                <w:szCs w:val="24"/>
              </w:rPr>
            </w:pPr>
            <w:r>
              <w:rPr>
                <w:rFonts w:hint="eastAsia" w:ascii="宋体" w:hAnsi="宋体" w:cs="宋体"/>
                <w:b/>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35" w:type="dxa"/>
            <w:vMerge w:val="restart"/>
            <w:vAlign w:val="center"/>
          </w:tcPr>
          <w:p>
            <w:pPr>
              <w:spacing w:line="240" w:lineRule="exact"/>
              <w:jc w:val="center"/>
              <w:rPr>
                <w:rFonts w:ascii="宋体" w:hAnsi="宋体" w:cs="宋体"/>
                <w:kern w:val="0"/>
                <w:sz w:val="24"/>
                <w:szCs w:val="24"/>
              </w:rPr>
            </w:pPr>
            <w:r>
              <w:rPr>
                <w:rFonts w:hint="eastAsia" w:ascii="宋体" w:hAnsi="宋体" w:cs="宋体"/>
                <w:kern w:val="0"/>
                <w:sz w:val="24"/>
                <w:szCs w:val="24"/>
              </w:rPr>
              <w:t>1</w:t>
            </w:r>
          </w:p>
        </w:tc>
        <w:tc>
          <w:tcPr>
            <w:tcW w:w="1492" w:type="dxa"/>
            <w:vMerge w:val="restart"/>
            <w:vAlign w:val="center"/>
          </w:tcPr>
          <w:p>
            <w:pPr>
              <w:spacing w:line="240" w:lineRule="exact"/>
              <w:jc w:val="left"/>
              <w:rPr>
                <w:rFonts w:ascii="宋体" w:hAnsi="宋体" w:cs="宋体"/>
                <w:kern w:val="0"/>
                <w:sz w:val="24"/>
                <w:szCs w:val="24"/>
              </w:rPr>
            </w:pPr>
            <w:r>
              <w:rPr>
                <w:rFonts w:hint="eastAsia" w:ascii="宋体" w:hAnsi="宋体" w:cs="宋体"/>
                <w:kern w:val="0"/>
                <w:sz w:val="24"/>
                <w:szCs w:val="24"/>
              </w:rPr>
              <w:t>有效性审查</w:t>
            </w:r>
          </w:p>
        </w:tc>
        <w:tc>
          <w:tcPr>
            <w:tcW w:w="2231" w:type="dxa"/>
            <w:vAlign w:val="center"/>
          </w:tcPr>
          <w:p>
            <w:pPr>
              <w:spacing w:line="240" w:lineRule="exact"/>
              <w:rPr>
                <w:rFonts w:ascii="宋体" w:hAnsi="宋体" w:cs="宋体"/>
                <w:kern w:val="0"/>
                <w:sz w:val="24"/>
                <w:szCs w:val="24"/>
              </w:rPr>
            </w:pPr>
            <w:r>
              <w:rPr>
                <w:rFonts w:hint="eastAsia" w:ascii="宋体" w:hAnsi="宋体" w:cs="宋体"/>
                <w:kern w:val="0"/>
                <w:sz w:val="24"/>
                <w:szCs w:val="24"/>
              </w:rPr>
              <w:t>比选申请文件签署或盖章</w:t>
            </w:r>
          </w:p>
        </w:tc>
        <w:tc>
          <w:tcPr>
            <w:tcW w:w="5141" w:type="dxa"/>
            <w:vAlign w:val="center"/>
          </w:tcPr>
          <w:p>
            <w:pPr>
              <w:spacing w:line="240" w:lineRule="exact"/>
              <w:rPr>
                <w:rFonts w:ascii="宋体" w:hAnsi="宋体" w:cs="宋体"/>
                <w:kern w:val="0"/>
                <w:sz w:val="24"/>
                <w:szCs w:val="24"/>
              </w:rPr>
            </w:pPr>
            <w:r>
              <w:rPr>
                <w:rFonts w:hint="eastAsia" w:ascii="宋体" w:hAnsi="宋体" w:cs="宋体"/>
                <w:kern w:val="0"/>
                <w:sz w:val="24"/>
                <w:szCs w:val="24"/>
              </w:rPr>
              <w:t>按比选文件“第七篇 响应文件格式”要求签署或盖章。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35" w:type="dxa"/>
            <w:vMerge w:val="continue"/>
            <w:vAlign w:val="center"/>
          </w:tcPr>
          <w:p>
            <w:pPr>
              <w:spacing w:line="240" w:lineRule="exact"/>
              <w:jc w:val="center"/>
              <w:rPr>
                <w:rFonts w:ascii="宋体" w:hAnsi="宋体" w:cs="宋体"/>
                <w:kern w:val="0"/>
                <w:sz w:val="24"/>
                <w:szCs w:val="24"/>
              </w:rPr>
            </w:pPr>
          </w:p>
        </w:tc>
        <w:tc>
          <w:tcPr>
            <w:tcW w:w="1492" w:type="dxa"/>
            <w:vMerge w:val="continue"/>
            <w:vAlign w:val="center"/>
          </w:tcPr>
          <w:p>
            <w:pPr>
              <w:spacing w:line="240" w:lineRule="exact"/>
              <w:jc w:val="left"/>
              <w:rPr>
                <w:rFonts w:ascii="宋体" w:hAnsi="宋体" w:cs="宋体"/>
                <w:kern w:val="0"/>
                <w:sz w:val="24"/>
                <w:szCs w:val="24"/>
              </w:rPr>
            </w:pPr>
          </w:p>
        </w:tc>
        <w:tc>
          <w:tcPr>
            <w:tcW w:w="2231" w:type="dxa"/>
            <w:vAlign w:val="center"/>
          </w:tcPr>
          <w:p>
            <w:pPr>
              <w:spacing w:line="240" w:lineRule="exact"/>
              <w:rPr>
                <w:rFonts w:ascii="宋体" w:hAnsi="宋体" w:cs="宋体"/>
                <w:sz w:val="24"/>
                <w:szCs w:val="24"/>
                <w:lang w:val="zh-CN"/>
              </w:rPr>
            </w:pPr>
            <w:r>
              <w:rPr>
                <w:rFonts w:hint="eastAsia" w:ascii="宋体" w:hAnsi="宋体" w:cs="宋体"/>
                <w:sz w:val="24"/>
                <w:szCs w:val="24"/>
                <w:lang w:val="zh-CN"/>
              </w:rPr>
              <w:t>法定代表人身份证明及授权委托书</w:t>
            </w:r>
            <w:r>
              <w:rPr>
                <w:rFonts w:hint="eastAsia" w:ascii="宋体" w:hAnsi="宋体" w:cs="宋体"/>
                <w:sz w:val="24"/>
                <w:szCs w:val="24"/>
                <w:lang w:val="zh-CN"/>
              </w:rPr>
              <w:tab/>
            </w:r>
          </w:p>
        </w:tc>
        <w:tc>
          <w:tcPr>
            <w:tcW w:w="5141" w:type="dxa"/>
            <w:vAlign w:val="center"/>
          </w:tcPr>
          <w:p>
            <w:pPr>
              <w:spacing w:line="240" w:lineRule="exact"/>
              <w:rPr>
                <w:rFonts w:ascii="宋体" w:hAnsi="宋体" w:cs="宋体"/>
                <w:kern w:val="0"/>
                <w:sz w:val="24"/>
                <w:szCs w:val="24"/>
              </w:rPr>
            </w:pPr>
            <w:r>
              <w:rPr>
                <w:rFonts w:hint="eastAsia" w:ascii="宋体" w:hAnsi="宋体" w:cs="宋体"/>
                <w:kern w:val="0"/>
                <w:sz w:val="24"/>
                <w:szCs w:val="24"/>
              </w:rPr>
              <w:t>法定代表人身份证明及授权委托书有效，符合比选文件规定的格式，签署或盖章齐全。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35" w:type="dxa"/>
            <w:vMerge w:val="continue"/>
            <w:vAlign w:val="center"/>
          </w:tcPr>
          <w:p>
            <w:pPr>
              <w:spacing w:line="240" w:lineRule="exact"/>
              <w:jc w:val="center"/>
              <w:rPr>
                <w:rFonts w:ascii="宋体" w:hAnsi="宋体" w:cs="宋体"/>
                <w:kern w:val="0"/>
                <w:sz w:val="24"/>
                <w:szCs w:val="24"/>
              </w:rPr>
            </w:pPr>
          </w:p>
        </w:tc>
        <w:tc>
          <w:tcPr>
            <w:tcW w:w="1492" w:type="dxa"/>
            <w:vMerge w:val="continue"/>
            <w:vAlign w:val="center"/>
          </w:tcPr>
          <w:p>
            <w:pPr>
              <w:spacing w:line="240" w:lineRule="exact"/>
              <w:jc w:val="left"/>
              <w:rPr>
                <w:rFonts w:ascii="宋体" w:hAnsi="宋体" w:cs="宋体"/>
                <w:kern w:val="0"/>
                <w:sz w:val="24"/>
                <w:szCs w:val="24"/>
              </w:rPr>
            </w:pPr>
          </w:p>
        </w:tc>
        <w:tc>
          <w:tcPr>
            <w:tcW w:w="2231" w:type="dxa"/>
            <w:vAlign w:val="center"/>
          </w:tcPr>
          <w:p>
            <w:pPr>
              <w:spacing w:line="240" w:lineRule="exact"/>
              <w:rPr>
                <w:rFonts w:ascii="宋体" w:hAnsi="宋体" w:cs="宋体"/>
                <w:sz w:val="24"/>
                <w:szCs w:val="24"/>
                <w:lang w:val="zh-CN"/>
              </w:rPr>
            </w:pPr>
            <w:r>
              <w:rPr>
                <w:rFonts w:hint="eastAsia" w:ascii="宋体" w:hAnsi="宋体" w:cs="宋体"/>
                <w:sz w:val="24"/>
                <w:szCs w:val="24"/>
              </w:rPr>
              <w:t>响应</w:t>
            </w:r>
            <w:r>
              <w:rPr>
                <w:rFonts w:hint="eastAsia" w:ascii="宋体" w:hAnsi="宋体" w:cs="宋体"/>
                <w:sz w:val="24"/>
                <w:szCs w:val="24"/>
                <w:lang w:val="zh-CN"/>
              </w:rPr>
              <w:t>方案</w:t>
            </w:r>
          </w:p>
        </w:tc>
        <w:tc>
          <w:tcPr>
            <w:tcW w:w="5141" w:type="dxa"/>
            <w:vAlign w:val="center"/>
          </w:tcPr>
          <w:p>
            <w:pPr>
              <w:spacing w:line="240" w:lineRule="exact"/>
              <w:rPr>
                <w:rFonts w:ascii="宋体" w:hAnsi="宋体" w:cs="宋体"/>
                <w:kern w:val="0"/>
                <w:sz w:val="24"/>
                <w:szCs w:val="24"/>
                <w:lang w:val="zh-CN"/>
              </w:rPr>
            </w:pPr>
            <w:r>
              <w:rPr>
                <w:rFonts w:hint="eastAsia" w:ascii="宋体" w:hAnsi="宋体" w:cs="宋体"/>
                <w:sz w:val="24"/>
                <w:szCs w:val="24"/>
                <w:lang w:val="zh-CN"/>
              </w:rPr>
              <w:t>只能有一个</w:t>
            </w:r>
            <w:r>
              <w:rPr>
                <w:rFonts w:hint="eastAsia" w:ascii="宋体" w:hAnsi="宋体" w:cs="宋体"/>
                <w:sz w:val="24"/>
                <w:szCs w:val="24"/>
              </w:rPr>
              <w:t>响应</w:t>
            </w:r>
            <w:r>
              <w:rPr>
                <w:rFonts w:hint="eastAsia" w:ascii="宋体" w:hAnsi="宋体" w:cs="宋体"/>
                <w:sz w:val="24"/>
                <w:szCs w:val="24"/>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35" w:type="dxa"/>
            <w:vMerge w:val="continue"/>
            <w:vAlign w:val="center"/>
          </w:tcPr>
          <w:p>
            <w:pPr>
              <w:spacing w:line="240" w:lineRule="exact"/>
              <w:jc w:val="center"/>
              <w:rPr>
                <w:rFonts w:ascii="宋体" w:hAnsi="宋体" w:cs="宋体"/>
                <w:kern w:val="0"/>
                <w:sz w:val="24"/>
                <w:szCs w:val="24"/>
              </w:rPr>
            </w:pPr>
          </w:p>
        </w:tc>
        <w:tc>
          <w:tcPr>
            <w:tcW w:w="1492" w:type="dxa"/>
            <w:vMerge w:val="continue"/>
            <w:vAlign w:val="center"/>
          </w:tcPr>
          <w:p>
            <w:pPr>
              <w:spacing w:line="240" w:lineRule="exact"/>
              <w:jc w:val="left"/>
              <w:rPr>
                <w:rFonts w:ascii="宋体" w:hAnsi="宋体" w:cs="宋体"/>
                <w:kern w:val="0"/>
                <w:sz w:val="24"/>
                <w:szCs w:val="24"/>
              </w:rPr>
            </w:pPr>
          </w:p>
        </w:tc>
        <w:tc>
          <w:tcPr>
            <w:tcW w:w="2231" w:type="dxa"/>
            <w:vAlign w:val="center"/>
          </w:tcPr>
          <w:p>
            <w:pPr>
              <w:spacing w:line="380" w:lineRule="exact"/>
              <w:rPr>
                <w:rFonts w:ascii="宋体" w:hAnsi="宋体" w:cs="宋体"/>
                <w:sz w:val="24"/>
                <w:szCs w:val="24"/>
                <w:lang w:val="zh-CN"/>
              </w:rPr>
            </w:pPr>
            <w:r>
              <w:rPr>
                <w:rFonts w:hint="eastAsia" w:ascii="宋体" w:hAnsi="宋体" w:cs="宋体"/>
                <w:sz w:val="24"/>
                <w:szCs w:val="24"/>
              </w:rPr>
              <w:t>报价唯一</w:t>
            </w:r>
          </w:p>
        </w:tc>
        <w:tc>
          <w:tcPr>
            <w:tcW w:w="5141" w:type="dxa"/>
            <w:vAlign w:val="center"/>
          </w:tcPr>
          <w:p>
            <w:pPr>
              <w:spacing w:line="380" w:lineRule="exact"/>
              <w:rPr>
                <w:rFonts w:ascii="宋体" w:hAnsi="宋体" w:cs="宋体"/>
                <w:kern w:val="0"/>
                <w:sz w:val="24"/>
                <w:szCs w:val="24"/>
              </w:rPr>
            </w:pPr>
            <w:r>
              <w:rPr>
                <w:rFonts w:hint="eastAsia" w:ascii="宋体" w:hAnsi="宋体" w:cs="宋体"/>
                <w:sz w:val="24"/>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35" w:type="dxa"/>
            <w:vAlign w:val="center"/>
          </w:tcPr>
          <w:p>
            <w:pPr>
              <w:spacing w:line="240" w:lineRule="exact"/>
              <w:jc w:val="center"/>
              <w:rPr>
                <w:rFonts w:ascii="宋体" w:hAnsi="宋体" w:cs="宋体"/>
                <w:kern w:val="0"/>
                <w:sz w:val="24"/>
                <w:szCs w:val="24"/>
              </w:rPr>
            </w:pPr>
            <w:r>
              <w:rPr>
                <w:rFonts w:hint="eastAsia" w:ascii="宋体" w:hAnsi="宋体" w:cs="宋体"/>
                <w:kern w:val="0"/>
                <w:sz w:val="24"/>
                <w:szCs w:val="24"/>
              </w:rPr>
              <w:t>2</w:t>
            </w:r>
          </w:p>
        </w:tc>
        <w:tc>
          <w:tcPr>
            <w:tcW w:w="1492" w:type="dxa"/>
            <w:vAlign w:val="center"/>
          </w:tcPr>
          <w:p>
            <w:pPr>
              <w:spacing w:line="240" w:lineRule="exact"/>
              <w:jc w:val="left"/>
              <w:rPr>
                <w:rFonts w:ascii="宋体" w:hAnsi="宋体" w:cs="宋体"/>
                <w:kern w:val="0"/>
                <w:sz w:val="24"/>
                <w:szCs w:val="24"/>
              </w:rPr>
            </w:pPr>
            <w:r>
              <w:rPr>
                <w:rFonts w:hint="eastAsia" w:ascii="宋体" w:hAnsi="宋体" w:cs="宋体"/>
                <w:kern w:val="0"/>
                <w:sz w:val="24"/>
                <w:szCs w:val="24"/>
              </w:rPr>
              <w:t>完整性审查</w:t>
            </w:r>
          </w:p>
        </w:tc>
        <w:tc>
          <w:tcPr>
            <w:tcW w:w="2231" w:type="dxa"/>
            <w:vAlign w:val="center"/>
          </w:tcPr>
          <w:p>
            <w:pPr>
              <w:spacing w:line="240" w:lineRule="exact"/>
              <w:rPr>
                <w:rFonts w:ascii="宋体" w:hAnsi="宋体" w:cs="宋体"/>
                <w:kern w:val="0"/>
                <w:sz w:val="24"/>
                <w:szCs w:val="24"/>
              </w:rPr>
            </w:pPr>
            <w:r>
              <w:rPr>
                <w:rFonts w:hint="eastAsia" w:ascii="宋体" w:hAnsi="宋体" w:cs="宋体"/>
                <w:sz w:val="24"/>
                <w:szCs w:val="24"/>
              </w:rPr>
              <w:t>比选申请文件</w:t>
            </w:r>
            <w:r>
              <w:rPr>
                <w:rFonts w:hint="eastAsia" w:ascii="宋体" w:hAnsi="宋体" w:cs="宋体"/>
                <w:sz w:val="24"/>
                <w:szCs w:val="24"/>
                <w:lang w:val="zh-CN"/>
              </w:rPr>
              <w:t>份数</w:t>
            </w:r>
          </w:p>
        </w:tc>
        <w:tc>
          <w:tcPr>
            <w:tcW w:w="5141" w:type="dxa"/>
            <w:vAlign w:val="center"/>
          </w:tcPr>
          <w:p>
            <w:pPr>
              <w:spacing w:line="240" w:lineRule="exact"/>
              <w:rPr>
                <w:rFonts w:ascii="宋体" w:hAnsi="宋体" w:cs="宋体"/>
                <w:kern w:val="0"/>
                <w:sz w:val="24"/>
                <w:szCs w:val="24"/>
              </w:rPr>
            </w:pPr>
            <w:r>
              <w:rPr>
                <w:rFonts w:hint="eastAsia" w:ascii="宋体" w:hAnsi="宋体" w:cs="宋体"/>
                <w:sz w:val="24"/>
                <w:szCs w:val="24"/>
              </w:rPr>
              <w:t>比选申请文件</w:t>
            </w:r>
            <w:r>
              <w:rPr>
                <w:rFonts w:hint="eastAsia" w:ascii="宋体" w:hAnsi="宋体" w:cs="宋体"/>
                <w:sz w:val="24"/>
                <w:szCs w:val="24"/>
                <w:lang w:val="zh-CN"/>
              </w:rPr>
              <w:t>正、副本数量（含线上电子文档）符合</w:t>
            </w:r>
            <w:r>
              <w:rPr>
                <w:rFonts w:hint="eastAsia" w:ascii="宋体" w:hAnsi="宋体" w:cs="宋体"/>
                <w:sz w:val="24"/>
                <w:szCs w:val="24"/>
              </w:rPr>
              <w:t>竞争性比选</w:t>
            </w:r>
            <w:r>
              <w:rPr>
                <w:rFonts w:hint="eastAsia" w:ascii="宋体" w:hAnsi="宋体" w:cs="宋体"/>
                <w:sz w:val="24"/>
                <w:szCs w:val="24"/>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35" w:type="dxa"/>
            <w:vMerge w:val="restart"/>
            <w:vAlign w:val="center"/>
          </w:tcPr>
          <w:p>
            <w:pPr>
              <w:spacing w:line="240" w:lineRule="exact"/>
              <w:jc w:val="center"/>
              <w:rPr>
                <w:rFonts w:ascii="宋体" w:hAnsi="宋体" w:cs="宋体"/>
                <w:kern w:val="0"/>
                <w:sz w:val="24"/>
                <w:szCs w:val="24"/>
              </w:rPr>
            </w:pPr>
            <w:r>
              <w:rPr>
                <w:rFonts w:hint="eastAsia" w:ascii="宋体" w:hAnsi="宋体" w:cs="宋体"/>
                <w:kern w:val="0"/>
                <w:sz w:val="24"/>
                <w:szCs w:val="24"/>
              </w:rPr>
              <w:t>3</w:t>
            </w:r>
          </w:p>
        </w:tc>
        <w:tc>
          <w:tcPr>
            <w:tcW w:w="1492" w:type="dxa"/>
            <w:vMerge w:val="restart"/>
            <w:vAlign w:val="center"/>
          </w:tcPr>
          <w:p>
            <w:pPr>
              <w:spacing w:line="240" w:lineRule="exact"/>
              <w:jc w:val="left"/>
              <w:rPr>
                <w:rFonts w:ascii="宋体" w:hAnsi="宋体" w:cs="宋体"/>
                <w:sz w:val="24"/>
                <w:szCs w:val="24"/>
                <w:lang w:val="zh-CN"/>
              </w:rPr>
            </w:pPr>
            <w:r>
              <w:rPr>
                <w:rFonts w:hint="eastAsia" w:ascii="宋体" w:hAnsi="宋体" w:cs="宋体"/>
                <w:kern w:val="0"/>
                <w:sz w:val="24"/>
                <w:szCs w:val="24"/>
              </w:rPr>
              <w:t>竞争性比选文件的响应程度审查</w:t>
            </w:r>
          </w:p>
        </w:tc>
        <w:tc>
          <w:tcPr>
            <w:tcW w:w="2231" w:type="dxa"/>
            <w:vAlign w:val="center"/>
          </w:tcPr>
          <w:p>
            <w:pPr>
              <w:spacing w:line="240" w:lineRule="exact"/>
              <w:rPr>
                <w:rFonts w:ascii="宋体" w:hAnsi="宋体" w:cs="宋体"/>
                <w:kern w:val="0"/>
                <w:sz w:val="24"/>
                <w:szCs w:val="24"/>
              </w:rPr>
            </w:pPr>
            <w:r>
              <w:rPr>
                <w:rFonts w:hint="eastAsia" w:ascii="宋体" w:hAnsi="宋体" w:cs="宋体"/>
                <w:kern w:val="0"/>
                <w:sz w:val="24"/>
                <w:szCs w:val="24"/>
              </w:rPr>
              <w:t>实质性响应</w:t>
            </w:r>
          </w:p>
        </w:tc>
        <w:tc>
          <w:tcPr>
            <w:tcW w:w="5141" w:type="dxa"/>
            <w:vAlign w:val="center"/>
          </w:tcPr>
          <w:p>
            <w:pPr>
              <w:pStyle w:val="32"/>
              <w:spacing w:line="240" w:lineRule="exact"/>
              <w:rPr>
                <w:rFonts w:ascii="宋体" w:hAnsi="宋体" w:cs="宋体"/>
                <w:kern w:val="0"/>
                <w:sz w:val="24"/>
                <w:szCs w:val="24"/>
              </w:rPr>
            </w:pPr>
            <w:r>
              <w:rPr>
                <w:rFonts w:hint="eastAsia" w:ascii="宋体" w:hAnsi="宋体" w:cs="宋体"/>
                <w:kern w:val="0"/>
                <w:sz w:val="24"/>
                <w:szCs w:val="24"/>
              </w:rPr>
              <w:t>竞争性比选文件第二篇、第三篇中的内容。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35" w:type="dxa"/>
            <w:vMerge w:val="continue"/>
            <w:vAlign w:val="center"/>
          </w:tcPr>
          <w:p>
            <w:pPr>
              <w:spacing w:line="240" w:lineRule="exact"/>
              <w:jc w:val="center"/>
              <w:rPr>
                <w:rFonts w:ascii="宋体" w:hAnsi="宋体" w:cs="宋体"/>
                <w:kern w:val="0"/>
                <w:sz w:val="24"/>
                <w:szCs w:val="24"/>
              </w:rPr>
            </w:pPr>
          </w:p>
        </w:tc>
        <w:tc>
          <w:tcPr>
            <w:tcW w:w="1492" w:type="dxa"/>
            <w:vMerge w:val="continue"/>
            <w:vAlign w:val="center"/>
          </w:tcPr>
          <w:p>
            <w:pPr>
              <w:spacing w:line="240" w:lineRule="exact"/>
              <w:rPr>
                <w:rFonts w:ascii="宋体" w:hAnsi="宋体" w:cs="宋体"/>
                <w:sz w:val="24"/>
                <w:szCs w:val="24"/>
                <w:lang w:val="zh-CN"/>
              </w:rPr>
            </w:pPr>
          </w:p>
        </w:tc>
        <w:tc>
          <w:tcPr>
            <w:tcW w:w="2231" w:type="dxa"/>
            <w:vAlign w:val="center"/>
          </w:tcPr>
          <w:p>
            <w:pPr>
              <w:spacing w:line="240" w:lineRule="exact"/>
              <w:rPr>
                <w:rFonts w:ascii="宋体" w:hAnsi="宋体" w:cs="宋体"/>
                <w:kern w:val="0"/>
                <w:sz w:val="24"/>
                <w:szCs w:val="24"/>
              </w:rPr>
            </w:pPr>
            <w:r>
              <w:rPr>
                <w:rFonts w:hint="eastAsia" w:ascii="宋体" w:hAnsi="宋体" w:cs="宋体"/>
                <w:kern w:val="0"/>
                <w:sz w:val="24"/>
                <w:szCs w:val="24"/>
              </w:rPr>
              <w:t>竞选有效期</w:t>
            </w:r>
          </w:p>
        </w:tc>
        <w:tc>
          <w:tcPr>
            <w:tcW w:w="5141" w:type="dxa"/>
            <w:vAlign w:val="center"/>
          </w:tcPr>
          <w:p>
            <w:pPr>
              <w:spacing w:line="240" w:lineRule="exact"/>
              <w:rPr>
                <w:rFonts w:ascii="宋体" w:hAnsi="宋体" w:cs="宋体"/>
                <w:kern w:val="0"/>
                <w:sz w:val="24"/>
                <w:szCs w:val="24"/>
              </w:rPr>
            </w:pPr>
            <w:r>
              <w:rPr>
                <w:rFonts w:hint="eastAsia" w:ascii="宋体" w:hAnsi="宋体" w:cs="宋体"/>
                <w:kern w:val="0"/>
                <w:sz w:val="24"/>
                <w:szCs w:val="24"/>
              </w:rPr>
              <w:t>比选申请文件及有关承诺文件有效期为提交比选申请文件截止时间起90天。</w:t>
            </w:r>
          </w:p>
        </w:tc>
      </w:tr>
    </w:tbl>
    <w:p>
      <w:pPr>
        <w:spacing w:line="400" w:lineRule="exact"/>
        <w:ind w:firstLine="480" w:firstLineChars="200"/>
        <w:rPr>
          <w:rFonts w:ascii="宋体" w:hAnsi="宋体" w:cs="宋体"/>
          <w:sz w:val="24"/>
          <w:szCs w:val="24"/>
        </w:rPr>
      </w:pPr>
      <w:r>
        <w:rPr>
          <w:rFonts w:hint="eastAsia" w:ascii="宋体" w:hAnsi="宋体" w:cs="宋体"/>
          <w:sz w:val="24"/>
          <w:szCs w:val="24"/>
        </w:rPr>
        <w:t>（三）澄清有关问题。竞争性比选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400" w:lineRule="exact"/>
        <w:ind w:firstLine="480" w:firstLineChars="200"/>
        <w:rPr>
          <w:rFonts w:ascii="宋体" w:hAnsi="宋体" w:cs="宋体"/>
          <w:sz w:val="24"/>
          <w:szCs w:val="24"/>
        </w:rPr>
      </w:pPr>
      <w:r>
        <w:rPr>
          <w:rFonts w:hint="eastAsia" w:ascii="宋体" w:hAnsi="宋体" w:cs="宋体"/>
          <w:sz w:val="24"/>
          <w:szCs w:val="24"/>
        </w:rPr>
        <w:t>（四）竞争性比选小组要求供应商澄清、说明或者更正比选申请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五）竞争性比选小组采用综合评分法对供应商的比选申请文件（含有效书面承诺）进行综合评分。综合评分法，是指比选申请文件满足竞争性比选文件全部实质性要求且按请照评审因素的量化指标评审得分最高的供应商为成交候选供应商的评审方法。供应商总得分为报价、商务等评定因素分别按照相应权重值计算分项得分后相加，满分为100分。</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六）竞争性比选小组各成员独立对每个有效响应（通过资格性、符合性检查的供应商）的文件进行评价、打分，然后汇总每个供应商每项评分因素的得分，并根据综合评分情况按照评审得分由高到低顺序推荐3名及以上成交候选供应商，排名第一的为第一成交候选供应商。评审得分且报价相同的，按照商务部分得分的优劣顺序排列推荐。</w:t>
      </w:r>
      <w:bookmarkStart w:id="55" w:name="_Toc129010310"/>
      <w:bookmarkStart w:id="56" w:name="_Toc342913394"/>
      <w:bookmarkStart w:id="57" w:name="_Toc102227320"/>
    </w:p>
    <w:p>
      <w:pPr>
        <w:rPr>
          <w:rFonts w:ascii="宋体" w:hAnsi="宋体" w:cs="宋体"/>
          <w:sz w:val="24"/>
          <w:szCs w:val="24"/>
        </w:rPr>
      </w:pPr>
    </w:p>
    <w:p>
      <w:pPr>
        <w:pStyle w:val="5"/>
        <w:spacing w:before="0" w:after="0" w:line="440" w:lineRule="exact"/>
        <w:ind w:firstLine="482" w:firstLineChars="200"/>
        <w:rPr>
          <w:rFonts w:ascii="宋体" w:hAnsi="宋体" w:cs="宋体"/>
        </w:rPr>
      </w:pPr>
      <w:bookmarkStart w:id="58" w:name="_Toc4971"/>
      <w:r>
        <w:rPr>
          <w:rFonts w:hint="eastAsia" w:ascii="宋体" w:hAnsi="宋体" w:cs="宋体"/>
          <w:sz w:val="24"/>
          <w:szCs w:val="24"/>
        </w:rPr>
        <w:br w:type="page"/>
      </w:r>
      <w:bookmarkStart w:id="59" w:name="_Toc10816"/>
      <w:r>
        <w:rPr>
          <w:rFonts w:hint="eastAsia" w:ascii="宋体" w:hAnsi="宋体" w:cs="宋体"/>
          <w:sz w:val="24"/>
          <w:szCs w:val="24"/>
        </w:rPr>
        <w:t>二、评审标准</w:t>
      </w:r>
      <w:bookmarkEnd w:id="59"/>
    </w:p>
    <w:bookmarkEnd w:id="55"/>
    <w:bookmarkEnd w:id="58"/>
    <w:tbl>
      <w:tblPr>
        <w:tblStyle w:val="59"/>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28"/>
        <w:gridCol w:w="1213"/>
        <w:gridCol w:w="4637"/>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9" w:type="dxa"/>
            <w:vAlign w:val="center"/>
          </w:tcPr>
          <w:p>
            <w:pPr>
              <w:autoSpaceDE w:val="0"/>
              <w:autoSpaceDN w:val="0"/>
              <w:adjustRightInd w:val="0"/>
              <w:jc w:val="center"/>
              <w:rPr>
                <w:rFonts w:ascii="宋体" w:hAnsi="宋体" w:cs="宋体"/>
                <w:b/>
                <w:bCs/>
                <w:sz w:val="24"/>
                <w:szCs w:val="24"/>
                <w:lang w:val="zh-CN"/>
              </w:rPr>
            </w:pPr>
            <w:r>
              <w:rPr>
                <w:rFonts w:hint="eastAsia" w:ascii="宋体" w:hAnsi="宋体" w:cs="宋体"/>
                <w:b/>
                <w:bCs/>
                <w:sz w:val="24"/>
                <w:szCs w:val="24"/>
                <w:lang w:val="zh-CN"/>
              </w:rPr>
              <w:t>序号</w:t>
            </w:r>
          </w:p>
        </w:tc>
        <w:tc>
          <w:tcPr>
            <w:tcW w:w="1228" w:type="dxa"/>
            <w:vAlign w:val="center"/>
          </w:tcPr>
          <w:p>
            <w:pPr>
              <w:autoSpaceDE w:val="0"/>
              <w:autoSpaceDN w:val="0"/>
              <w:adjustRightInd w:val="0"/>
              <w:jc w:val="center"/>
              <w:rPr>
                <w:rFonts w:ascii="宋体" w:hAnsi="宋体" w:cs="宋体"/>
                <w:b/>
                <w:bCs/>
                <w:sz w:val="24"/>
                <w:szCs w:val="24"/>
                <w:lang w:val="zh-CN"/>
              </w:rPr>
            </w:pPr>
            <w:r>
              <w:rPr>
                <w:rFonts w:hint="eastAsia" w:ascii="宋体" w:hAnsi="宋体" w:cs="宋体"/>
                <w:b/>
                <w:bCs/>
                <w:sz w:val="24"/>
                <w:szCs w:val="24"/>
                <w:lang w:val="zh-CN"/>
              </w:rPr>
              <w:t>评审因素及权重</w:t>
            </w:r>
          </w:p>
        </w:tc>
        <w:tc>
          <w:tcPr>
            <w:tcW w:w="1213" w:type="dxa"/>
            <w:vAlign w:val="center"/>
          </w:tcPr>
          <w:p>
            <w:pPr>
              <w:autoSpaceDE w:val="0"/>
              <w:autoSpaceDN w:val="0"/>
              <w:adjustRightInd w:val="0"/>
              <w:jc w:val="center"/>
              <w:rPr>
                <w:rFonts w:ascii="宋体" w:hAnsi="宋体" w:cs="宋体"/>
                <w:b/>
                <w:bCs/>
                <w:sz w:val="24"/>
                <w:szCs w:val="24"/>
                <w:lang w:val="zh-CN"/>
              </w:rPr>
            </w:pPr>
            <w:r>
              <w:rPr>
                <w:rFonts w:hint="eastAsia" w:ascii="宋体" w:hAnsi="宋体" w:cs="宋体"/>
                <w:b/>
                <w:bCs/>
                <w:sz w:val="24"/>
                <w:szCs w:val="24"/>
                <w:lang w:val="zh-CN"/>
              </w:rPr>
              <w:t>分值</w:t>
            </w:r>
          </w:p>
        </w:tc>
        <w:tc>
          <w:tcPr>
            <w:tcW w:w="4637" w:type="dxa"/>
            <w:vAlign w:val="center"/>
          </w:tcPr>
          <w:p>
            <w:pPr>
              <w:autoSpaceDE w:val="0"/>
              <w:autoSpaceDN w:val="0"/>
              <w:adjustRightInd w:val="0"/>
              <w:jc w:val="center"/>
              <w:rPr>
                <w:rFonts w:ascii="宋体" w:hAnsi="宋体" w:cs="宋体"/>
                <w:b/>
                <w:bCs/>
                <w:sz w:val="24"/>
                <w:szCs w:val="24"/>
                <w:lang w:val="zh-CN"/>
              </w:rPr>
            </w:pPr>
            <w:r>
              <w:rPr>
                <w:rFonts w:hint="eastAsia" w:ascii="宋体" w:hAnsi="宋体" w:cs="宋体"/>
                <w:b/>
                <w:bCs/>
                <w:sz w:val="24"/>
                <w:szCs w:val="24"/>
                <w:lang w:val="zh-CN"/>
              </w:rPr>
              <w:t>评分细则</w:t>
            </w:r>
          </w:p>
        </w:tc>
        <w:tc>
          <w:tcPr>
            <w:tcW w:w="2033" w:type="dxa"/>
            <w:vAlign w:val="center"/>
          </w:tcPr>
          <w:p>
            <w:pPr>
              <w:autoSpaceDE w:val="0"/>
              <w:autoSpaceDN w:val="0"/>
              <w:adjustRightInd w:val="0"/>
              <w:jc w:val="center"/>
              <w:rPr>
                <w:rFonts w:ascii="宋体" w:hAnsi="宋体" w:cs="宋体"/>
                <w:b/>
                <w:bCs/>
                <w:sz w:val="24"/>
                <w:szCs w:val="24"/>
                <w:lang w:val="zh-CN"/>
              </w:rPr>
            </w:pPr>
            <w:r>
              <w:rPr>
                <w:rFonts w:hint="eastAsia" w:ascii="宋体" w:hAnsi="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739" w:type="dxa"/>
            <w:vAlign w:val="center"/>
          </w:tcPr>
          <w:p>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1</w:t>
            </w:r>
          </w:p>
        </w:tc>
        <w:tc>
          <w:tcPr>
            <w:tcW w:w="1228" w:type="dxa"/>
            <w:vAlign w:val="center"/>
          </w:tcPr>
          <w:p>
            <w:pPr>
              <w:autoSpaceDE w:val="0"/>
              <w:autoSpaceDN w:val="0"/>
              <w:adjustRightInd w:val="0"/>
              <w:rPr>
                <w:rFonts w:ascii="宋体" w:hAnsi="宋体" w:cs="宋体"/>
                <w:sz w:val="24"/>
                <w:szCs w:val="24"/>
                <w:lang w:val="zh-CN"/>
              </w:rPr>
            </w:pPr>
            <w:r>
              <w:rPr>
                <w:rFonts w:hint="eastAsia" w:ascii="宋体" w:hAnsi="宋体" w:cs="宋体"/>
                <w:sz w:val="24"/>
                <w:szCs w:val="24"/>
              </w:rPr>
              <w:t>投标</w:t>
            </w:r>
            <w:r>
              <w:rPr>
                <w:rFonts w:hint="eastAsia" w:ascii="宋体" w:hAnsi="宋体" w:cs="宋体"/>
                <w:sz w:val="24"/>
                <w:szCs w:val="24"/>
                <w:lang w:val="zh-CN"/>
              </w:rPr>
              <w:t>报价</w:t>
            </w:r>
          </w:p>
          <w:p>
            <w:pPr>
              <w:autoSpaceDE w:val="0"/>
              <w:autoSpaceDN w:val="0"/>
              <w:adjustRightInd w:val="0"/>
              <w:rPr>
                <w:rFonts w:ascii="宋体" w:hAnsi="宋体" w:cs="宋体"/>
                <w:b/>
                <w:bCs/>
                <w:sz w:val="24"/>
                <w:szCs w:val="24"/>
                <w:lang w:val="zh-CN"/>
              </w:rPr>
            </w:pPr>
            <w:r>
              <w:rPr>
                <w:rFonts w:hint="eastAsia" w:ascii="宋体" w:hAnsi="宋体" w:cs="宋体"/>
                <w:sz w:val="24"/>
                <w:szCs w:val="24"/>
                <w:lang w:val="zh-CN"/>
              </w:rPr>
              <w:t>（</w:t>
            </w:r>
            <w:r>
              <w:rPr>
                <w:rFonts w:hint="eastAsia" w:ascii="宋体" w:hAnsi="宋体" w:cs="宋体"/>
                <w:sz w:val="24"/>
                <w:szCs w:val="24"/>
              </w:rPr>
              <w:t>2</w:t>
            </w:r>
            <w:r>
              <w:rPr>
                <w:rFonts w:hint="eastAsia" w:ascii="宋体" w:hAnsi="宋体" w:cs="宋体"/>
                <w:sz w:val="24"/>
                <w:szCs w:val="24"/>
                <w:lang w:val="zh-CN"/>
              </w:rPr>
              <w:t>0%）</w:t>
            </w:r>
          </w:p>
        </w:tc>
        <w:tc>
          <w:tcPr>
            <w:tcW w:w="1213" w:type="dxa"/>
            <w:vAlign w:val="center"/>
          </w:tcPr>
          <w:p>
            <w:pPr>
              <w:autoSpaceDE w:val="0"/>
              <w:autoSpaceDN w:val="0"/>
              <w:adjustRightInd w:val="0"/>
              <w:jc w:val="center"/>
              <w:rPr>
                <w:rFonts w:ascii="宋体" w:hAnsi="宋体" w:cs="宋体"/>
                <w:sz w:val="24"/>
                <w:szCs w:val="24"/>
              </w:rPr>
            </w:pPr>
            <w:r>
              <w:rPr>
                <w:rFonts w:hint="eastAsia" w:ascii="宋体" w:hAnsi="宋体" w:cs="宋体"/>
                <w:sz w:val="24"/>
                <w:szCs w:val="24"/>
              </w:rPr>
              <w:t>20分</w:t>
            </w:r>
          </w:p>
        </w:tc>
        <w:tc>
          <w:tcPr>
            <w:tcW w:w="4637" w:type="dxa"/>
            <w:vAlign w:val="center"/>
          </w:tcPr>
          <w:p>
            <w:pPr>
              <w:autoSpaceDE w:val="0"/>
              <w:autoSpaceDN w:val="0"/>
              <w:adjustRightInd w:val="0"/>
              <w:rPr>
                <w:rFonts w:ascii="宋体" w:hAnsi="宋体" w:cs="宋体"/>
                <w:sz w:val="24"/>
                <w:szCs w:val="24"/>
                <w:lang w:val="zh-CN"/>
              </w:rPr>
            </w:pPr>
            <w:r>
              <w:rPr>
                <w:rFonts w:hint="eastAsia" w:ascii="宋体" w:hAnsi="宋体" w:cs="宋体"/>
                <w:sz w:val="24"/>
                <w:szCs w:val="24"/>
                <w:lang w:val="zh-CN"/>
              </w:rPr>
              <w:t>满足资格性、符合性要求且报价最</w:t>
            </w:r>
            <w:r>
              <w:rPr>
                <w:rFonts w:hint="eastAsia" w:ascii="宋体" w:hAnsi="宋体" w:cs="宋体"/>
                <w:sz w:val="24"/>
                <w:szCs w:val="24"/>
              </w:rPr>
              <w:t>低</w:t>
            </w:r>
            <w:r>
              <w:rPr>
                <w:rFonts w:hint="eastAsia" w:ascii="宋体" w:hAnsi="宋体" w:cs="宋体"/>
                <w:sz w:val="24"/>
                <w:szCs w:val="24"/>
                <w:lang w:val="zh-CN"/>
              </w:rPr>
              <w:t>的供应商的价格为</w:t>
            </w:r>
            <w:r>
              <w:rPr>
                <w:rFonts w:hint="eastAsia" w:ascii="宋体" w:hAnsi="宋体" w:cs="宋体"/>
                <w:sz w:val="24"/>
                <w:szCs w:val="24"/>
              </w:rPr>
              <w:t>比选</w:t>
            </w:r>
            <w:r>
              <w:rPr>
                <w:rFonts w:hint="eastAsia" w:ascii="宋体" w:hAnsi="宋体" w:cs="宋体"/>
                <w:sz w:val="24"/>
                <w:szCs w:val="24"/>
                <w:lang w:val="zh-CN"/>
              </w:rPr>
              <w:t>基准价，其价格分为满分。其他供应商的价格分统一按照下列公式计算：</w:t>
            </w:r>
          </w:p>
          <w:p>
            <w:pPr>
              <w:autoSpaceDE w:val="0"/>
              <w:autoSpaceDN w:val="0"/>
              <w:adjustRightInd w:val="0"/>
              <w:rPr>
                <w:rFonts w:ascii="宋体" w:hAnsi="宋体" w:cs="宋体"/>
                <w:sz w:val="24"/>
                <w:szCs w:val="24"/>
                <w:lang w:val="zh-CN"/>
              </w:rPr>
            </w:pPr>
            <w:r>
              <w:rPr>
                <w:rFonts w:hint="eastAsia" w:ascii="宋体" w:hAnsi="宋体" w:cs="宋体"/>
                <w:sz w:val="24"/>
                <w:szCs w:val="24"/>
              </w:rPr>
              <w:t>投标</w:t>
            </w:r>
            <w:r>
              <w:rPr>
                <w:rFonts w:hint="eastAsia" w:ascii="宋体" w:hAnsi="宋体" w:cs="宋体"/>
                <w:sz w:val="24"/>
                <w:szCs w:val="24"/>
                <w:lang w:val="zh-CN"/>
              </w:rPr>
              <w:t>报价得分=（</w:t>
            </w:r>
            <w:r>
              <w:rPr>
                <w:rFonts w:hint="eastAsia" w:ascii="宋体" w:hAnsi="宋体" w:cs="宋体"/>
                <w:sz w:val="24"/>
                <w:szCs w:val="24"/>
              </w:rPr>
              <w:t>比选</w:t>
            </w:r>
            <w:r>
              <w:rPr>
                <w:rFonts w:hint="eastAsia" w:ascii="宋体" w:hAnsi="宋体" w:cs="宋体"/>
                <w:sz w:val="24"/>
                <w:szCs w:val="24"/>
                <w:lang w:val="zh-CN"/>
              </w:rPr>
              <w:t>基准价/</w:t>
            </w:r>
            <w:r>
              <w:rPr>
                <w:rFonts w:hint="eastAsia" w:ascii="宋体" w:hAnsi="宋体" w:cs="宋体"/>
                <w:sz w:val="24"/>
                <w:szCs w:val="24"/>
              </w:rPr>
              <w:t>投标</w:t>
            </w:r>
            <w:r>
              <w:rPr>
                <w:rFonts w:hint="eastAsia" w:ascii="宋体" w:hAnsi="宋体" w:cs="宋体"/>
                <w:sz w:val="24"/>
                <w:szCs w:val="24"/>
                <w:lang w:val="zh-CN"/>
              </w:rPr>
              <w:t>报价）×价格权值×100</w:t>
            </w:r>
          </w:p>
        </w:tc>
        <w:tc>
          <w:tcPr>
            <w:tcW w:w="2033" w:type="dxa"/>
            <w:vAlign w:val="center"/>
          </w:tcPr>
          <w:p>
            <w:pPr>
              <w:autoSpaceDE w:val="0"/>
              <w:autoSpaceDN w:val="0"/>
              <w:adjustRightInd w:val="0"/>
              <w:rPr>
                <w:rFonts w:ascii="宋体" w:hAnsi="宋体" w:cs="宋体"/>
                <w:sz w:val="24"/>
                <w:szCs w:val="24"/>
                <w:lang w:val="zh-CN"/>
              </w:rPr>
            </w:pPr>
            <w:r>
              <w:rPr>
                <w:rFonts w:hint="eastAsia" w:ascii="宋体" w:hAnsi="宋体" w:cs="宋体"/>
                <w:sz w:val="24"/>
                <w:szCs w:val="24"/>
                <w:lang w:val="zh-CN"/>
              </w:rPr>
              <w:t>对小微企业的价格用扣除后的价格参与评审，详见“注：关于小微企业报价扣除比例说明”。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Merge w:val="restart"/>
            <w:vAlign w:val="center"/>
          </w:tcPr>
          <w:p>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2</w:t>
            </w:r>
          </w:p>
        </w:tc>
        <w:tc>
          <w:tcPr>
            <w:tcW w:w="1228" w:type="dxa"/>
            <w:vMerge w:val="restart"/>
            <w:vAlign w:val="center"/>
          </w:tcPr>
          <w:p>
            <w:pPr>
              <w:autoSpaceDE w:val="0"/>
              <w:autoSpaceDN w:val="0"/>
              <w:adjustRightInd w:val="0"/>
              <w:jc w:val="center"/>
              <w:rPr>
                <w:rFonts w:ascii="宋体" w:hAnsi="宋体" w:cs="宋体"/>
                <w:sz w:val="24"/>
                <w:szCs w:val="24"/>
              </w:rPr>
            </w:pPr>
            <w:r>
              <w:rPr>
                <w:rFonts w:hint="eastAsia" w:ascii="宋体" w:hAnsi="宋体" w:cs="宋体"/>
                <w:sz w:val="24"/>
                <w:szCs w:val="24"/>
                <w:lang w:val="zh-CN"/>
              </w:rPr>
              <w:t>服务部分（</w:t>
            </w:r>
            <w:r>
              <w:rPr>
                <w:rFonts w:hint="eastAsia" w:ascii="宋体" w:hAnsi="宋体" w:cs="宋体"/>
                <w:sz w:val="24"/>
                <w:szCs w:val="24"/>
              </w:rPr>
              <w:t>65%</w:t>
            </w:r>
            <w:r>
              <w:rPr>
                <w:rFonts w:hint="eastAsia" w:ascii="宋体" w:hAnsi="宋体" w:cs="宋体"/>
                <w:sz w:val="24"/>
                <w:szCs w:val="24"/>
                <w:lang w:val="zh-CN"/>
              </w:rPr>
              <w:t>）</w:t>
            </w:r>
          </w:p>
        </w:tc>
        <w:tc>
          <w:tcPr>
            <w:tcW w:w="1213" w:type="dxa"/>
            <w:vAlign w:val="center"/>
          </w:tcPr>
          <w:p>
            <w:pPr>
              <w:jc w:val="center"/>
              <w:rPr>
                <w:rFonts w:ascii="宋体" w:hAnsi="宋体" w:cs="宋体"/>
                <w:sz w:val="24"/>
                <w:szCs w:val="24"/>
              </w:rPr>
            </w:pPr>
            <w:r>
              <w:rPr>
                <w:rFonts w:hint="eastAsia" w:ascii="宋体" w:hAnsi="宋体" w:cs="宋体"/>
                <w:sz w:val="24"/>
                <w:szCs w:val="24"/>
              </w:rPr>
              <w:t>工作部署、勘查方法</w:t>
            </w:r>
          </w:p>
          <w:p>
            <w:pPr>
              <w:jc w:val="center"/>
              <w:rPr>
                <w:rFonts w:ascii="宋体" w:hAnsi="宋体" w:cs="宋体"/>
                <w:sz w:val="24"/>
                <w:szCs w:val="24"/>
              </w:rPr>
            </w:pPr>
            <w:r>
              <w:rPr>
                <w:rFonts w:hint="eastAsia" w:ascii="宋体" w:hAnsi="宋体" w:cs="宋体"/>
                <w:sz w:val="24"/>
                <w:szCs w:val="24"/>
              </w:rPr>
              <w:t>（</w:t>
            </w:r>
            <w:r>
              <w:rPr>
                <w:rFonts w:hint="eastAsia" w:ascii="宋体" w:hAnsi="宋体" w:cs="宋体"/>
                <w:kern w:val="0"/>
                <w:sz w:val="24"/>
                <w:szCs w:val="24"/>
              </w:rPr>
              <w:t>20</w:t>
            </w:r>
            <w:r>
              <w:rPr>
                <w:rFonts w:hint="eastAsia" w:ascii="宋体" w:hAnsi="宋体" w:cs="宋体"/>
                <w:sz w:val="24"/>
                <w:szCs w:val="24"/>
              </w:rPr>
              <w:t>分）</w:t>
            </w:r>
          </w:p>
        </w:tc>
        <w:tc>
          <w:tcPr>
            <w:tcW w:w="4637" w:type="dxa"/>
            <w:vAlign w:val="center"/>
          </w:tcPr>
          <w:p>
            <w:pPr>
              <w:snapToGrid w:val="0"/>
              <w:rPr>
                <w:rFonts w:ascii="宋体" w:hAnsi="宋体" w:cs="宋体"/>
                <w:kern w:val="0"/>
                <w:sz w:val="24"/>
                <w:szCs w:val="24"/>
              </w:rPr>
            </w:pPr>
            <w:r>
              <w:rPr>
                <w:rFonts w:hint="eastAsia" w:ascii="宋体" w:hAnsi="宋体" w:cs="宋体"/>
                <w:kern w:val="0"/>
                <w:sz w:val="24"/>
                <w:szCs w:val="24"/>
              </w:rPr>
              <w:t>明确勘查范围、保护对象；结合项目要求，尤其是结合项目特点和关键技术问题，提出符合相关技术规范的总体工作部署思路，选择合适勘查方法，合理布置勘查点、线、面工作量，科学合理，有针对性，能达到预期成果目标。</w:t>
            </w:r>
          </w:p>
          <w:p>
            <w:pPr>
              <w:pStyle w:val="20"/>
              <w:rPr>
                <w:rFonts w:ascii="宋体" w:hAnsi="宋体" w:cs="宋体"/>
                <w:szCs w:val="24"/>
              </w:rPr>
            </w:pPr>
            <w:r>
              <w:rPr>
                <w:rFonts w:hint="eastAsia" w:ascii="宋体" w:hAnsi="宋体" w:cs="宋体"/>
                <w:szCs w:val="24"/>
              </w:rPr>
              <w:t>方案内容不存在瑕疵，得20分；</w:t>
            </w:r>
          </w:p>
          <w:p>
            <w:pPr>
              <w:pStyle w:val="20"/>
              <w:rPr>
                <w:rFonts w:ascii="宋体" w:hAnsi="宋体" w:cs="宋体"/>
                <w:szCs w:val="24"/>
              </w:rPr>
            </w:pPr>
            <w:r>
              <w:rPr>
                <w:rFonts w:hint="eastAsia" w:ascii="宋体" w:hAnsi="宋体" w:cs="宋体"/>
                <w:szCs w:val="24"/>
              </w:rPr>
              <w:t>方案内容存在1处瑕疵，得14分；</w:t>
            </w:r>
          </w:p>
          <w:p>
            <w:pPr>
              <w:pStyle w:val="20"/>
              <w:rPr>
                <w:rFonts w:ascii="宋体" w:hAnsi="宋体" w:cs="宋体"/>
                <w:szCs w:val="24"/>
              </w:rPr>
            </w:pPr>
            <w:r>
              <w:rPr>
                <w:rFonts w:hint="eastAsia" w:ascii="宋体" w:hAnsi="宋体" w:cs="宋体"/>
                <w:szCs w:val="24"/>
              </w:rPr>
              <w:t>方案内容存在2处瑕疵，得8分；</w:t>
            </w:r>
          </w:p>
          <w:p>
            <w:pPr>
              <w:pStyle w:val="20"/>
              <w:rPr>
                <w:rFonts w:ascii="宋体" w:hAnsi="宋体" w:cs="宋体"/>
                <w:szCs w:val="24"/>
              </w:rPr>
            </w:pPr>
            <w:r>
              <w:rPr>
                <w:rFonts w:hint="eastAsia" w:ascii="宋体" w:hAnsi="宋体" w:cs="宋体"/>
                <w:szCs w:val="24"/>
              </w:rPr>
              <w:t>方案内容存在3处瑕疵，得2分；</w:t>
            </w:r>
          </w:p>
          <w:p>
            <w:pPr>
              <w:snapToGrid w:val="0"/>
              <w:rPr>
                <w:rFonts w:ascii="宋体" w:hAnsi="宋体" w:cs="宋体"/>
                <w:sz w:val="24"/>
                <w:szCs w:val="24"/>
              </w:rPr>
            </w:pPr>
            <w:r>
              <w:rPr>
                <w:rFonts w:hint="eastAsia" w:ascii="宋体" w:hAnsi="宋体" w:cs="宋体"/>
                <w:sz w:val="24"/>
                <w:szCs w:val="24"/>
              </w:rPr>
              <w:t>方案内容存在4处及以上瑕疵或未提供方案，得0分。</w:t>
            </w:r>
          </w:p>
        </w:tc>
        <w:tc>
          <w:tcPr>
            <w:tcW w:w="2033" w:type="dxa"/>
            <w:vMerge w:val="restart"/>
            <w:vAlign w:val="center"/>
          </w:tcPr>
          <w:p>
            <w:pPr>
              <w:autoSpaceDE w:val="0"/>
              <w:autoSpaceDN w:val="0"/>
              <w:adjustRightInd w:val="0"/>
              <w:jc w:val="left"/>
              <w:rPr>
                <w:rFonts w:ascii="宋体" w:hAnsi="宋体" w:cs="宋体"/>
                <w:sz w:val="24"/>
                <w:szCs w:val="24"/>
              </w:rPr>
            </w:pPr>
            <w:r>
              <w:rPr>
                <w:rFonts w:hint="eastAsia" w:ascii="宋体" w:hAnsi="宋体" w:cs="宋体"/>
                <w:sz w:val="24"/>
                <w:szCs w:val="24"/>
              </w:rPr>
              <w:t>1.方案格式自拟。</w:t>
            </w:r>
          </w:p>
          <w:p>
            <w:pPr>
              <w:autoSpaceDE w:val="0"/>
              <w:autoSpaceDN w:val="0"/>
              <w:adjustRightInd w:val="0"/>
              <w:jc w:val="left"/>
              <w:rPr>
                <w:rFonts w:ascii="宋体" w:hAnsi="宋体" w:cs="宋体"/>
                <w:sz w:val="24"/>
                <w:szCs w:val="24"/>
              </w:rPr>
            </w:pPr>
            <w:r>
              <w:rPr>
                <w:rFonts w:hint="eastAsia" w:ascii="宋体" w:hAnsi="宋体" w:cs="宋体"/>
                <w:sz w:val="24"/>
                <w:szCs w:val="24"/>
              </w:rPr>
              <w:t>2.注：本项内容中所称的“瑕疵”：</w:t>
            </w:r>
          </w:p>
          <w:p>
            <w:pPr>
              <w:autoSpaceDE w:val="0"/>
              <w:autoSpaceDN w:val="0"/>
              <w:adjustRightInd w:val="0"/>
              <w:jc w:val="left"/>
              <w:rPr>
                <w:rFonts w:ascii="宋体" w:hAnsi="宋体" w:cs="宋体"/>
                <w:sz w:val="24"/>
                <w:szCs w:val="24"/>
              </w:rPr>
            </w:pPr>
            <w:r>
              <w:rPr>
                <w:rFonts w:hint="eastAsia" w:ascii="宋体" w:hAnsi="宋体" w:cs="宋体"/>
                <w:sz w:val="24"/>
                <w:szCs w:val="24"/>
              </w:rPr>
              <w:t>①内容表述不完整或缺少关键分析点；</w:t>
            </w:r>
          </w:p>
          <w:p>
            <w:pPr>
              <w:autoSpaceDE w:val="0"/>
              <w:autoSpaceDN w:val="0"/>
              <w:adjustRightInd w:val="0"/>
              <w:jc w:val="left"/>
              <w:rPr>
                <w:rFonts w:ascii="宋体" w:hAnsi="宋体" w:cs="宋体"/>
                <w:sz w:val="24"/>
                <w:szCs w:val="24"/>
              </w:rPr>
            </w:pPr>
            <w:r>
              <w:rPr>
                <w:rFonts w:hint="eastAsia" w:ascii="宋体" w:hAnsi="宋体" w:cs="宋体"/>
                <w:sz w:val="24"/>
                <w:szCs w:val="24"/>
              </w:rPr>
              <w:t>②计划及措施不科学合理方案；</w:t>
            </w:r>
          </w:p>
          <w:p>
            <w:pPr>
              <w:autoSpaceDE w:val="0"/>
              <w:autoSpaceDN w:val="0"/>
              <w:adjustRightInd w:val="0"/>
              <w:jc w:val="left"/>
              <w:rPr>
                <w:rFonts w:ascii="宋体" w:hAnsi="宋体" w:cs="宋体"/>
                <w:sz w:val="24"/>
                <w:szCs w:val="24"/>
              </w:rPr>
            </w:pPr>
            <w:r>
              <w:rPr>
                <w:rFonts w:hint="eastAsia" w:ascii="宋体" w:hAnsi="宋体" w:cs="宋体"/>
                <w:sz w:val="24"/>
                <w:szCs w:val="24"/>
              </w:rPr>
              <w:t>③内容表述前后矛盾、无连贯性、内容存在逻辑漏洞；</w:t>
            </w:r>
          </w:p>
          <w:p>
            <w:pPr>
              <w:autoSpaceDE w:val="0"/>
              <w:autoSpaceDN w:val="0"/>
              <w:adjustRightInd w:val="0"/>
              <w:jc w:val="left"/>
              <w:rPr>
                <w:rFonts w:ascii="宋体" w:hAnsi="宋体" w:cs="宋体"/>
                <w:sz w:val="24"/>
                <w:szCs w:val="24"/>
              </w:rPr>
            </w:pPr>
            <w:r>
              <w:rPr>
                <w:rFonts w:hint="eastAsia" w:ascii="宋体" w:hAnsi="宋体" w:cs="宋体"/>
                <w:sz w:val="24"/>
                <w:szCs w:val="24"/>
              </w:rPr>
              <w:t>④常识性错误；</w:t>
            </w:r>
          </w:p>
          <w:p>
            <w:pPr>
              <w:autoSpaceDE w:val="0"/>
              <w:autoSpaceDN w:val="0"/>
              <w:adjustRightInd w:val="0"/>
              <w:jc w:val="left"/>
              <w:rPr>
                <w:rFonts w:ascii="宋体" w:hAnsi="宋体" w:cs="宋体"/>
                <w:sz w:val="24"/>
                <w:szCs w:val="24"/>
              </w:rPr>
            </w:pPr>
            <w:r>
              <w:rPr>
                <w:rFonts w:hint="eastAsia" w:ascii="宋体" w:hAnsi="宋体" w:cs="宋体"/>
                <w:sz w:val="24"/>
                <w:szCs w:val="24"/>
              </w:rPr>
              <w:t>⑤技术措施保障安排并不适用本项目特性或非专门针对本项目制定；</w:t>
            </w:r>
          </w:p>
          <w:p>
            <w:pPr>
              <w:autoSpaceDE w:val="0"/>
              <w:autoSpaceDN w:val="0"/>
              <w:adjustRightInd w:val="0"/>
              <w:jc w:val="left"/>
              <w:rPr>
                <w:rFonts w:ascii="宋体" w:hAnsi="宋体" w:cs="宋体"/>
                <w:sz w:val="24"/>
                <w:szCs w:val="24"/>
              </w:rPr>
            </w:pPr>
            <w:r>
              <w:rPr>
                <w:rFonts w:hint="eastAsia" w:ascii="宋体" w:hAnsi="宋体" w:cs="宋体"/>
                <w:sz w:val="24"/>
                <w:szCs w:val="24"/>
              </w:rPr>
              <w:t>⑥方案中提出的措施举措不利于本项目目标的实现；</w:t>
            </w:r>
          </w:p>
          <w:p>
            <w:pPr>
              <w:autoSpaceDE w:val="0"/>
              <w:autoSpaceDN w:val="0"/>
              <w:adjustRightInd w:val="0"/>
              <w:jc w:val="left"/>
              <w:rPr>
                <w:rFonts w:ascii="宋体" w:hAnsi="宋体" w:cs="宋体"/>
                <w:sz w:val="24"/>
                <w:szCs w:val="24"/>
              </w:rPr>
            </w:pPr>
            <w:r>
              <w:rPr>
                <w:rFonts w:hint="eastAsia" w:ascii="宋体" w:hAnsi="宋体" w:cs="宋体"/>
                <w:sz w:val="24"/>
                <w:szCs w:val="24"/>
              </w:rPr>
              <w:t>⑦现有技术条件下不可能实现采购目标；</w:t>
            </w:r>
          </w:p>
          <w:p>
            <w:pPr>
              <w:autoSpaceDE w:val="0"/>
              <w:autoSpaceDN w:val="0"/>
              <w:adjustRightInd w:val="0"/>
              <w:jc w:val="left"/>
              <w:rPr>
                <w:rFonts w:ascii="宋体" w:hAnsi="宋体" w:cs="宋体"/>
                <w:sz w:val="24"/>
                <w:szCs w:val="24"/>
              </w:rPr>
            </w:pPr>
            <w:r>
              <w:rPr>
                <w:rFonts w:hint="eastAsia" w:ascii="宋体" w:hAnsi="宋体" w:cs="宋体"/>
                <w:sz w:val="24"/>
                <w:szCs w:val="24"/>
              </w:rPr>
              <w:t>上述任意一种情形为1处瑕疵。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4" w:hRule="atLeast"/>
          <w:jc w:val="center"/>
        </w:trPr>
        <w:tc>
          <w:tcPr>
            <w:tcW w:w="739" w:type="dxa"/>
            <w:vMerge w:val="continue"/>
            <w:vAlign w:val="center"/>
          </w:tcPr>
          <w:p>
            <w:pPr>
              <w:autoSpaceDE w:val="0"/>
              <w:autoSpaceDN w:val="0"/>
              <w:adjustRightInd w:val="0"/>
              <w:jc w:val="center"/>
              <w:rPr>
                <w:rFonts w:ascii="宋体" w:hAnsi="宋体" w:cs="宋体"/>
                <w:sz w:val="24"/>
                <w:szCs w:val="24"/>
                <w:lang w:val="zh-CN"/>
              </w:rPr>
            </w:pPr>
          </w:p>
        </w:tc>
        <w:tc>
          <w:tcPr>
            <w:tcW w:w="1228" w:type="dxa"/>
            <w:vMerge w:val="continue"/>
            <w:vAlign w:val="center"/>
          </w:tcPr>
          <w:p>
            <w:pPr>
              <w:autoSpaceDE w:val="0"/>
              <w:autoSpaceDN w:val="0"/>
              <w:adjustRightInd w:val="0"/>
              <w:jc w:val="center"/>
              <w:rPr>
                <w:rFonts w:ascii="宋体" w:hAnsi="宋体" w:cs="宋体"/>
                <w:sz w:val="24"/>
                <w:szCs w:val="24"/>
                <w:lang w:val="zh-CN"/>
              </w:rPr>
            </w:pPr>
          </w:p>
        </w:tc>
        <w:tc>
          <w:tcPr>
            <w:tcW w:w="1213" w:type="dxa"/>
            <w:vAlign w:val="center"/>
          </w:tcPr>
          <w:p>
            <w:pPr>
              <w:jc w:val="center"/>
              <w:rPr>
                <w:rFonts w:ascii="宋体" w:hAnsi="宋体" w:cs="宋体"/>
                <w:sz w:val="24"/>
                <w:szCs w:val="24"/>
              </w:rPr>
            </w:pPr>
            <w:r>
              <w:rPr>
                <w:rFonts w:hint="eastAsia" w:ascii="宋体" w:hAnsi="宋体" w:cs="宋体"/>
                <w:sz w:val="24"/>
                <w:szCs w:val="24"/>
              </w:rPr>
              <w:t>重难点分析</w:t>
            </w:r>
          </w:p>
          <w:p>
            <w:pPr>
              <w:jc w:val="center"/>
              <w:rPr>
                <w:rFonts w:ascii="宋体" w:hAnsi="宋体" w:cs="宋体"/>
                <w:sz w:val="24"/>
              </w:rPr>
            </w:pPr>
            <w:r>
              <w:rPr>
                <w:rFonts w:hint="eastAsia" w:ascii="宋体" w:hAnsi="宋体" w:cs="宋体"/>
                <w:sz w:val="24"/>
                <w:szCs w:val="24"/>
              </w:rPr>
              <w:t>（15分）</w:t>
            </w:r>
          </w:p>
        </w:tc>
        <w:tc>
          <w:tcPr>
            <w:tcW w:w="4637" w:type="dxa"/>
            <w:vAlign w:val="center"/>
          </w:tcPr>
          <w:p>
            <w:pPr>
              <w:rPr>
                <w:rFonts w:ascii="宋体" w:hAnsi="宋体" w:cs="宋体"/>
                <w:kern w:val="0"/>
                <w:sz w:val="24"/>
                <w:szCs w:val="24"/>
                <w:lang w:val="zh-CN"/>
              </w:rPr>
            </w:pPr>
            <w:r>
              <w:rPr>
                <w:rFonts w:hint="eastAsia" w:ascii="宋体" w:hAnsi="宋体" w:cs="宋体"/>
                <w:kern w:val="0"/>
                <w:sz w:val="24"/>
                <w:szCs w:val="24"/>
              </w:rPr>
              <w:t>针对本项目情况进行重难点全面细致分析，包括不限于目标确定与规划、资源管理、风险管理、沟通与协作、范围管理、时间管理、成本管理等，查摆可能遭遇的问题和困难，总结提出合理化建议。</w:t>
            </w:r>
          </w:p>
          <w:p>
            <w:pPr>
              <w:pStyle w:val="20"/>
              <w:rPr>
                <w:rFonts w:ascii="宋体" w:hAnsi="宋体" w:cs="宋体"/>
                <w:szCs w:val="24"/>
              </w:rPr>
            </w:pPr>
            <w:r>
              <w:rPr>
                <w:rFonts w:hint="eastAsia" w:ascii="宋体" w:hAnsi="宋体" w:cs="宋体"/>
                <w:szCs w:val="24"/>
              </w:rPr>
              <w:t>方案内容不存在瑕疵，得15分；</w:t>
            </w:r>
          </w:p>
          <w:p>
            <w:pPr>
              <w:pStyle w:val="20"/>
              <w:rPr>
                <w:rFonts w:ascii="宋体" w:hAnsi="宋体" w:cs="宋体"/>
                <w:szCs w:val="24"/>
              </w:rPr>
            </w:pPr>
            <w:r>
              <w:rPr>
                <w:rFonts w:hint="eastAsia" w:ascii="宋体" w:hAnsi="宋体" w:cs="宋体"/>
                <w:szCs w:val="24"/>
              </w:rPr>
              <w:t>方案内容存在1处瑕疵，得12分；</w:t>
            </w:r>
          </w:p>
          <w:p>
            <w:pPr>
              <w:pStyle w:val="20"/>
              <w:rPr>
                <w:rFonts w:ascii="宋体" w:hAnsi="宋体" w:cs="宋体"/>
                <w:szCs w:val="24"/>
              </w:rPr>
            </w:pPr>
            <w:r>
              <w:rPr>
                <w:rFonts w:hint="eastAsia" w:ascii="宋体" w:hAnsi="宋体" w:cs="宋体"/>
                <w:szCs w:val="24"/>
              </w:rPr>
              <w:t>方案内容存在2处瑕疵，得7分；</w:t>
            </w:r>
          </w:p>
          <w:p>
            <w:pPr>
              <w:pStyle w:val="20"/>
              <w:rPr>
                <w:rFonts w:ascii="宋体" w:hAnsi="宋体" w:cs="宋体"/>
                <w:szCs w:val="24"/>
              </w:rPr>
            </w:pPr>
            <w:r>
              <w:rPr>
                <w:rFonts w:hint="eastAsia" w:ascii="宋体" w:hAnsi="宋体" w:cs="宋体"/>
                <w:szCs w:val="24"/>
              </w:rPr>
              <w:t>方案内容存在3处瑕疵，得2分；</w:t>
            </w:r>
          </w:p>
          <w:p>
            <w:pPr>
              <w:snapToGrid w:val="0"/>
              <w:rPr>
                <w:rFonts w:ascii="宋体" w:hAnsi="宋体" w:cs="宋体"/>
                <w:sz w:val="24"/>
                <w:szCs w:val="24"/>
              </w:rPr>
            </w:pPr>
            <w:r>
              <w:rPr>
                <w:rFonts w:hint="eastAsia" w:ascii="宋体" w:hAnsi="宋体" w:cs="宋体"/>
                <w:sz w:val="24"/>
                <w:szCs w:val="24"/>
              </w:rPr>
              <w:t>方案内容存在4处及以上瑕疵或未提供方案，得0分。</w:t>
            </w:r>
          </w:p>
        </w:tc>
        <w:tc>
          <w:tcPr>
            <w:tcW w:w="2033" w:type="dxa"/>
            <w:vMerge w:val="continue"/>
            <w:vAlign w:val="center"/>
          </w:tcPr>
          <w:p>
            <w:pPr>
              <w:autoSpaceDE w:val="0"/>
              <w:autoSpaceDN w:val="0"/>
              <w:adjustRightInd w:val="0"/>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Merge w:val="continue"/>
            <w:vAlign w:val="center"/>
          </w:tcPr>
          <w:p>
            <w:pPr>
              <w:autoSpaceDE w:val="0"/>
              <w:autoSpaceDN w:val="0"/>
              <w:adjustRightInd w:val="0"/>
              <w:jc w:val="center"/>
              <w:rPr>
                <w:rFonts w:ascii="宋体" w:hAnsi="宋体" w:cs="宋体"/>
                <w:sz w:val="24"/>
                <w:szCs w:val="24"/>
                <w:lang w:val="zh-CN"/>
              </w:rPr>
            </w:pPr>
          </w:p>
        </w:tc>
        <w:tc>
          <w:tcPr>
            <w:tcW w:w="1228" w:type="dxa"/>
            <w:vMerge w:val="continue"/>
            <w:vAlign w:val="center"/>
          </w:tcPr>
          <w:p>
            <w:pPr>
              <w:autoSpaceDE w:val="0"/>
              <w:autoSpaceDN w:val="0"/>
              <w:adjustRightInd w:val="0"/>
              <w:jc w:val="center"/>
              <w:rPr>
                <w:rFonts w:ascii="宋体" w:hAnsi="宋体" w:cs="宋体"/>
                <w:sz w:val="24"/>
                <w:szCs w:val="24"/>
                <w:lang w:val="zh-CN"/>
              </w:rPr>
            </w:pPr>
          </w:p>
        </w:tc>
        <w:tc>
          <w:tcPr>
            <w:tcW w:w="1213" w:type="dxa"/>
            <w:vAlign w:val="center"/>
          </w:tcPr>
          <w:p>
            <w:pPr>
              <w:jc w:val="center"/>
              <w:rPr>
                <w:rFonts w:ascii="宋体" w:hAnsi="宋体" w:cs="宋体"/>
                <w:kern w:val="0"/>
                <w:sz w:val="24"/>
                <w:szCs w:val="24"/>
              </w:rPr>
            </w:pPr>
            <w:r>
              <w:rPr>
                <w:rFonts w:hint="eastAsia" w:ascii="宋体" w:hAnsi="宋体" w:cs="宋体"/>
                <w:kern w:val="0"/>
                <w:sz w:val="24"/>
                <w:szCs w:val="24"/>
              </w:rPr>
              <w:t>设备、人员及工期安排</w:t>
            </w:r>
          </w:p>
          <w:p>
            <w:pPr>
              <w:jc w:val="center"/>
              <w:rPr>
                <w:rFonts w:ascii="宋体" w:hAnsi="宋体" w:cs="宋体"/>
                <w:sz w:val="24"/>
                <w:szCs w:val="24"/>
              </w:rPr>
            </w:pPr>
            <w:r>
              <w:rPr>
                <w:rFonts w:hint="eastAsia" w:ascii="宋体" w:hAnsi="宋体" w:cs="宋体"/>
                <w:sz w:val="24"/>
                <w:szCs w:val="24"/>
              </w:rPr>
              <w:t>（15分）</w:t>
            </w:r>
          </w:p>
        </w:tc>
        <w:tc>
          <w:tcPr>
            <w:tcW w:w="4637" w:type="dxa"/>
            <w:vAlign w:val="center"/>
          </w:tcPr>
          <w:p>
            <w:pPr>
              <w:rPr>
                <w:rFonts w:ascii="宋体" w:hAnsi="宋体" w:cs="宋体"/>
                <w:kern w:val="0"/>
                <w:sz w:val="24"/>
                <w:szCs w:val="24"/>
              </w:rPr>
            </w:pPr>
            <w:r>
              <w:rPr>
                <w:rFonts w:hint="eastAsia" w:ascii="宋体" w:hAnsi="宋体" w:cs="宋体"/>
                <w:kern w:val="0"/>
                <w:sz w:val="24"/>
                <w:szCs w:val="24"/>
                <w:lang w:val="zh-CN"/>
              </w:rPr>
              <w:t>根据</w:t>
            </w:r>
            <w:r>
              <w:rPr>
                <w:rFonts w:hint="eastAsia" w:ascii="宋体" w:hAnsi="宋体" w:cs="宋体"/>
                <w:kern w:val="0"/>
                <w:sz w:val="24"/>
                <w:szCs w:val="24"/>
              </w:rPr>
              <w:t>供应商</w:t>
            </w:r>
            <w:r>
              <w:rPr>
                <w:rFonts w:hint="eastAsia" w:ascii="宋体" w:hAnsi="宋体" w:cs="宋体"/>
                <w:kern w:val="0"/>
                <w:sz w:val="24"/>
                <w:szCs w:val="24"/>
                <w:lang w:val="zh-CN"/>
              </w:rPr>
              <w:t>为项目设置的人员组织与分工、</w:t>
            </w:r>
            <w:r>
              <w:rPr>
                <w:rFonts w:hint="eastAsia" w:ascii="宋体" w:hAnsi="宋体" w:cs="宋体"/>
                <w:kern w:val="0"/>
                <w:sz w:val="24"/>
                <w:szCs w:val="24"/>
              </w:rPr>
              <w:t>设备安排、人员配置及工期制定、项目进度计划编制、关键线路节点、清晰、准确、完整，工期保证措施、控制措施、工期发生延误时的赶工措施的合理性进行评分。</w:t>
            </w:r>
          </w:p>
          <w:p>
            <w:pPr>
              <w:pStyle w:val="20"/>
              <w:rPr>
                <w:rFonts w:ascii="宋体" w:hAnsi="宋体" w:cs="宋体"/>
                <w:szCs w:val="24"/>
              </w:rPr>
            </w:pPr>
            <w:r>
              <w:rPr>
                <w:rFonts w:hint="eastAsia" w:ascii="宋体" w:hAnsi="宋体" w:cs="宋体"/>
                <w:szCs w:val="24"/>
              </w:rPr>
              <w:t>方案内容不存在瑕疵，得15分；</w:t>
            </w:r>
          </w:p>
          <w:p>
            <w:pPr>
              <w:pStyle w:val="20"/>
              <w:rPr>
                <w:rFonts w:ascii="宋体" w:hAnsi="宋体" w:cs="宋体"/>
                <w:szCs w:val="24"/>
              </w:rPr>
            </w:pPr>
            <w:r>
              <w:rPr>
                <w:rFonts w:hint="eastAsia" w:ascii="宋体" w:hAnsi="宋体" w:cs="宋体"/>
                <w:szCs w:val="24"/>
              </w:rPr>
              <w:t>方案内容存在1处瑕疵，得12分；</w:t>
            </w:r>
          </w:p>
          <w:p>
            <w:pPr>
              <w:pStyle w:val="20"/>
              <w:rPr>
                <w:rFonts w:ascii="宋体" w:hAnsi="宋体" w:cs="宋体"/>
                <w:szCs w:val="24"/>
              </w:rPr>
            </w:pPr>
            <w:r>
              <w:rPr>
                <w:rFonts w:hint="eastAsia" w:ascii="宋体" w:hAnsi="宋体" w:cs="宋体"/>
                <w:szCs w:val="24"/>
              </w:rPr>
              <w:t>方案内容存在2处瑕疵，得7分；</w:t>
            </w:r>
          </w:p>
          <w:p>
            <w:pPr>
              <w:pStyle w:val="20"/>
              <w:rPr>
                <w:rFonts w:ascii="宋体" w:hAnsi="宋体" w:cs="宋体"/>
                <w:szCs w:val="24"/>
              </w:rPr>
            </w:pPr>
            <w:r>
              <w:rPr>
                <w:rFonts w:hint="eastAsia" w:ascii="宋体" w:hAnsi="宋体" w:cs="宋体"/>
                <w:szCs w:val="24"/>
              </w:rPr>
              <w:t>方案内容存在3处瑕疵，得2分；</w:t>
            </w:r>
          </w:p>
          <w:p>
            <w:pPr>
              <w:snapToGrid w:val="0"/>
              <w:rPr>
                <w:rFonts w:ascii="宋体" w:hAnsi="宋体" w:cs="宋体"/>
                <w:sz w:val="24"/>
                <w:szCs w:val="24"/>
              </w:rPr>
            </w:pPr>
            <w:r>
              <w:rPr>
                <w:rFonts w:hint="eastAsia" w:ascii="宋体" w:hAnsi="宋体" w:cs="宋体"/>
                <w:sz w:val="24"/>
                <w:szCs w:val="24"/>
              </w:rPr>
              <w:t>方案内容存在4处及以上瑕疵或未提供方案，得0分。</w:t>
            </w:r>
          </w:p>
        </w:tc>
        <w:tc>
          <w:tcPr>
            <w:tcW w:w="2033" w:type="dxa"/>
            <w:vMerge w:val="continue"/>
            <w:vAlign w:val="center"/>
          </w:tcPr>
          <w:p>
            <w:pPr>
              <w:autoSpaceDE w:val="0"/>
              <w:autoSpaceDN w:val="0"/>
              <w:adjustRightInd w:val="0"/>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Merge w:val="continue"/>
            <w:vAlign w:val="center"/>
          </w:tcPr>
          <w:p>
            <w:pPr>
              <w:autoSpaceDE w:val="0"/>
              <w:autoSpaceDN w:val="0"/>
              <w:adjustRightInd w:val="0"/>
              <w:jc w:val="center"/>
              <w:rPr>
                <w:rFonts w:ascii="宋体" w:hAnsi="宋体" w:cs="宋体"/>
                <w:sz w:val="24"/>
                <w:szCs w:val="24"/>
                <w:lang w:val="zh-CN"/>
              </w:rPr>
            </w:pPr>
          </w:p>
        </w:tc>
        <w:tc>
          <w:tcPr>
            <w:tcW w:w="1228" w:type="dxa"/>
            <w:vMerge w:val="continue"/>
            <w:vAlign w:val="center"/>
          </w:tcPr>
          <w:p>
            <w:pPr>
              <w:autoSpaceDE w:val="0"/>
              <w:autoSpaceDN w:val="0"/>
              <w:adjustRightInd w:val="0"/>
              <w:jc w:val="center"/>
              <w:rPr>
                <w:rFonts w:ascii="宋体" w:hAnsi="宋体" w:cs="宋体"/>
                <w:sz w:val="24"/>
                <w:szCs w:val="24"/>
                <w:lang w:val="zh-CN"/>
              </w:rPr>
            </w:pPr>
          </w:p>
        </w:tc>
        <w:tc>
          <w:tcPr>
            <w:tcW w:w="1213" w:type="dxa"/>
            <w:vAlign w:val="center"/>
          </w:tcPr>
          <w:p>
            <w:pPr>
              <w:jc w:val="center"/>
              <w:rPr>
                <w:rFonts w:ascii="宋体" w:hAnsi="宋体" w:cs="宋体"/>
                <w:sz w:val="24"/>
                <w:szCs w:val="24"/>
              </w:rPr>
            </w:pPr>
            <w:r>
              <w:rPr>
                <w:rFonts w:hint="eastAsia" w:ascii="宋体" w:hAnsi="宋体" w:cs="宋体"/>
                <w:sz w:val="24"/>
                <w:szCs w:val="24"/>
              </w:rPr>
              <w:t>保障措施</w:t>
            </w:r>
          </w:p>
          <w:p>
            <w:pPr>
              <w:jc w:val="center"/>
              <w:rPr>
                <w:rFonts w:ascii="宋体" w:hAnsi="宋体" w:cs="宋体"/>
                <w:sz w:val="24"/>
              </w:rPr>
            </w:pPr>
            <w:r>
              <w:rPr>
                <w:rFonts w:hint="eastAsia" w:ascii="宋体" w:hAnsi="宋体" w:cs="宋体"/>
                <w:sz w:val="24"/>
                <w:szCs w:val="24"/>
              </w:rPr>
              <w:t>（15分）</w:t>
            </w:r>
          </w:p>
        </w:tc>
        <w:tc>
          <w:tcPr>
            <w:tcW w:w="4637" w:type="dxa"/>
            <w:vAlign w:val="center"/>
          </w:tcPr>
          <w:p>
            <w:pPr>
              <w:rPr>
                <w:rFonts w:ascii="宋体" w:hAnsi="宋体" w:cs="宋体"/>
                <w:kern w:val="0"/>
                <w:sz w:val="24"/>
                <w:szCs w:val="24"/>
              </w:rPr>
            </w:pPr>
            <w:r>
              <w:rPr>
                <w:rFonts w:hint="eastAsia" w:ascii="宋体" w:hAnsi="宋体" w:cs="宋体"/>
                <w:kern w:val="0"/>
                <w:sz w:val="24"/>
                <w:szCs w:val="24"/>
              </w:rPr>
              <w:t>根据本项目质量保证体系、质量检查监督机构、质量目标、控制措施和手段、质量管理体系总体思路、进度质量及安全控制特点，提出合理可行的质量、安全和文明生产保障措施，</w:t>
            </w:r>
          </w:p>
          <w:p>
            <w:pPr>
              <w:pStyle w:val="20"/>
              <w:rPr>
                <w:rFonts w:ascii="宋体" w:hAnsi="宋体" w:cs="宋体"/>
                <w:szCs w:val="24"/>
              </w:rPr>
            </w:pPr>
            <w:r>
              <w:rPr>
                <w:rFonts w:hint="eastAsia" w:ascii="宋体" w:hAnsi="宋体" w:cs="宋体"/>
                <w:szCs w:val="24"/>
              </w:rPr>
              <w:t>方案内容不存在瑕疵，得15分；</w:t>
            </w:r>
          </w:p>
          <w:p>
            <w:pPr>
              <w:pStyle w:val="20"/>
              <w:rPr>
                <w:rFonts w:ascii="宋体" w:hAnsi="宋体" w:cs="宋体"/>
                <w:szCs w:val="24"/>
              </w:rPr>
            </w:pPr>
            <w:r>
              <w:rPr>
                <w:rFonts w:hint="eastAsia" w:ascii="宋体" w:hAnsi="宋体" w:cs="宋体"/>
                <w:szCs w:val="24"/>
              </w:rPr>
              <w:t>方案内容存在1处瑕疵，得12分；</w:t>
            </w:r>
          </w:p>
          <w:p>
            <w:pPr>
              <w:pStyle w:val="20"/>
              <w:rPr>
                <w:rFonts w:ascii="宋体" w:hAnsi="宋体" w:cs="宋体"/>
                <w:szCs w:val="24"/>
              </w:rPr>
            </w:pPr>
            <w:r>
              <w:rPr>
                <w:rFonts w:hint="eastAsia" w:ascii="宋体" w:hAnsi="宋体" w:cs="宋体"/>
                <w:szCs w:val="24"/>
              </w:rPr>
              <w:t>方案内容存在2处瑕疵，得7分；</w:t>
            </w:r>
          </w:p>
          <w:p>
            <w:pPr>
              <w:pStyle w:val="20"/>
              <w:rPr>
                <w:rFonts w:ascii="宋体" w:hAnsi="宋体" w:cs="宋体"/>
                <w:szCs w:val="24"/>
              </w:rPr>
            </w:pPr>
            <w:r>
              <w:rPr>
                <w:rFonts w:hint="eastAsia" w:ascii="宋体" w:hAnsi="宋体" w:cs="宋体"/>
                <w:szCs w:val="24"/>
              </w:rPr>
              <w:t>方案内容存在3处瑕疵，得2分；</w:t>
            </w:r>
          </w:p>
          <w:p>
            <w:pPr>
              <w:snapToGrid w:val="0"/>
              <w:rPr>
                <w:rFonts w:ascii="宋体" w:hAnsi="宋体" w:cs="宋体"/>
                <w:sz w:val="24"/>
                <w:szCs w:val="24"/>
              </w:rPr>
            </w:pPr>
            <w:r>
              <w:rPr>
                <w:rFonts w:hint="eastAsia" w:ascii="宋体" w:hAnsi="宋体" w:cs="宋体"/>
                <w:sz w:val="24"/>
                <w:szCs w:val="24"/>
              </w:rPr>
              <w:t>方案内容存在4处及以上瑕疵或未提供方案，得0分。</w:t>
            </w:r>
          </w:p>
        </w:tc>
        <w:tc>
          <w:tcPr>
            <w:tcW w:w="2033" w:type="dxa"/>
            <w:vMerge w:val="continue"/>
            <w:vAlign w:val="center"/>
          </w:tcPr>
          <w:p>
            <w:pPr>
              <w:autoSpaceDE w:val="0"/>
              <w:autoSpaceDN w:val="0"/>
              <w:adjustRightInd w:val="0"/>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autoSpaceDE w:val="0"/>
              <w:autoSpaceDN w:val="0"/>
              <w:adjustRightInd w:val="0"/>
              <w:jc w:val="center"/>
              <w:rPr>
                <w:rFonts w:ascii="宋体" w:hAnsi="宋体" w:cs="宋体"/>
                <w:sz w:val="24"/>
                <w:szCs w:val="24"/>
              </w:rPr>
            </w:pPr>
            <w:r>
              <w:rPr>
                <w:rFonts w:hint="eastAsia" w:ascii="宋体" w:hAnsi="宋体" w:cs="宋体"/>
                <w:sz w:val="24"/>
                <w:szCs w:val="24"/>
              </w:rPr>
              <w:t>3</w:t>
            </w:r>
          </w:p>
        </w:tc>
        <w:tc>
          <w:tcPr>
            <w:tcW w:w="1228" w:type="dxa"/>
            <w:vAlign w:val="center"/>
          </w:tcPr>
          <w:p>
            <w:pPr>
              <w:autoSpaceDE w:val="0"/>
              <w:autoSpaceDN w:val="0"/>
              <w:adjustRightInd w:val="0"/>
              <w:jc w:val="center"/>
              <w:rPr>
                <w:rFonts w:ascii="宋体" w:hAnsi="宋体" w:cs="宋体"/>
                <w:sz w:val="24"/>
                <w:szCs w:val="24"/>
              </w:rPr>
            </w:pPr>
            <w:r>
              <w:rPr>
                <w:rFonts w:hint="eastAsia" w:ascii="宋体" w:hAnsi="宋体" w:cs="宋体"/>
                <w:sz w:val="24"/>
                <w:szCs w:val="24"/>
              </w:rPr>
              <w:t>商务部分（15%）</w:t>
            </w:r>
          </w:p>
        </w:tc>
        <w:tc>
          <w:tcPr>
            <w:tcW w:w="1213" w:type="dxa"/>
            <w:vAlign w:val="center"/>
          </w:tcPr>
          <w:p>
            <w:pPr>
              <w:jc w:val="center"/>
              <w:rPr>
                <w:rFonts w:ascii="宋体" w:hAnsi="宋体" w:cs="宋体"/>
                <w:sz w:val="24"/>
              </w:rPr>
            </w:pPr>
            <w:r>
              <w:rPr>
                <w:rFonts w:hint="eastAsia" w:ascii="宋体" w:hAnsi="宋体" w:cs="宋体"/>
                <w:sz w:val="24"/>
                <w:szCs w:val="24"/>
              </w:rPr>
              <w:t>项目人员（1</w:t>
            </w:r>
            <w:r>
              <w:rPr>
                <w:rFonts w:ascii="宋体" w:hAnsi="宋体" w:cs="宋体"/>
                <w:sz w:val="24"/>
                <w:szCs w:val="24"/>
              </w:rPr>
              <w:t>5</w:t>
            </w:r>
            <w:r>
              <w:rPr>
                <w:rFonts w:hint="eastAsia" w:ascii="宋体" w:hAnsi="宋体" w:cs="宋体"/>
                <w:sz w:val="24"/>
                <w:szCs w:val="24"/>
              </w:rPr>
              <w:t>分）</w:t>
            </w:r>
          </w:p>
        </w:tc>
        <w:tc>
          <w:tcPr>
            <w:tcW w:w="4637" w:type="dxa"/>
            <w:vAlign w:val="center"/>
          </w:tcPr>
          <w:p>
            <w:pPr>
              <w:jc w:val="left"/>
              <w:rPr>
                <w:rFonts w:ascii="宋体" w:hAnsi="宋体" w:cs="宋体"/>
                <w:color w:val="auto"/>
                <w:sz w:val="24"/>
                <w:szCs w:val="24"/>
                <w:highlight w:val="none"/>
              </w:rPr>
            </w:pPr>
            <w:r>
              <w:rPr>
                <w:rFonts w:hint="eastAsia" w:ascii="宋体" w:hAnsi="宋体" w:cs="宋体"/>
                <w:sz w:val="24"/>
                <w:szCs w:val="24"/>
              </w:rPr>
              <w:t>1.项目负责人：</w:t>
            </w:r>
            <w:r>
              <w:rPr>
                <w:rFonts w:hint="eastAsia" w:ascii="宋体" w:hAnsi="宋体" w:cs="宋体"/>
                <w:color w:val="auto"/>
                <w:sz w:val="24"/>
                <w:szCs w:val="24"/>
                <w:highlight w:val="none"/>
              </w:rPr>
              <w:t>具有</w:t>
            </w:r>
            <w:r>
              <w:rPr>
                <w:rFonts w:hint="eastAsia" w:ascii="宋体" w:hAnsi="宋体" w:cs="宋体"/>
                <w:color w:val="auto"/>
                <w:kern w:val="0"/>
                <w:sz w:val="24"/>
                <w:szCs w:val="24"/>
                <w:highlight w:val="none"/>
              </w:rPr>
              <w:t>测绘专业正</w:t>
            </w:r>
            <w:r>
              <w:rPr>
                <w:rFonts w:hint="eastAsia" w:ascii="宋体" w:hAnsi="宋体" w:cs="宋体"/>
                <w:color w:val="auto"/>
                <w:sz w:val="24"/>
                <w:szCs w:val="24"/>
                <w:highlight w:val="none"/>
              </w:rPr>
              <w:t>高级职称得</w:t>
            </w:r>
            <w:r>
              <w:rPr>
                <w:rFonts w:ascii="宋体" w:hAnsi="宋体" w:cs="宋体"/>
                <w:color w:val="auto"/>
                <w:sz w:val="24"/>
                <w:szCs w:val="24"/>
                <w:highlight w:val="none"/>
              </w:rPr>
              <w:t>1</w:t>
            </w:r>
            <w:r>
              <w:rPr>
                <w:rFonts w:hint="eastAsia" w:ascii="宋体" w:hAnsi="宋体" w:cs="宋体"/>
                <w:color w:val="auto"/>
                <w:sz w:val="24"/>
                <w:szCs w:val="24"/>
                <w:highlight w:val="none"/>
              </w:rPr>
              <w:t>分；具有注册测绘师证书的得</w:t>
            </w:r>
            <w:r>
              <w:rPr>
                <w:rFonts w:ascii="宋体" w:hAnsi="宋体" w:cs="宋体"/>
                <w:color w:val="auto"/>
                <w:sz w:val="24"/>
                <w:szCs w:val="24"/>
                <w:highlight w:val="none"/>
              </w:rPr>
              <w:t>2</w:t>
            </w:r>
            <w:r>
              <w:rPr>
                <w:rFonts w:hint="eastAsia" w:ascii="宋体" w:hAnsi="宋体" w:cs="宋体"/>
                <w:color w:val="auto"/>
                <w:sz w:val="24"/>
                <w:szCs w:val="24"/>
                <w:highlight w:val="none"/>
              </w:rPr>
              <w:t>分，本项最高得</w:t>
            </w:r>
            <w:r>
              <w:rPr>
                <w:rFonts w:ascii="宋体" w:hAnsi="宋体" w:cs="宋体"/>
                <w:color w:val="auto"/>
                <w:sz w:val="24"/>
                <w:szCs w:val="24"/>
                <w:highlight w:val="none"/>
              </w:rPr>
              <w:t>3</w:t>
            </w:r>
            <w:r>
              <w:rPr>
                <w:rFonts w:hint="eastAsia" w:ascii="宋体" w:hAnsi="宋体" w:cs="宋体"/>
                <w:color w:val="auto"/>
                <w:sz w:val="24"/>
                <w:szCs w:val="24"/>
                <w:highlight w:val="none"/>
              </w:rPr>
              <w:t>分。</w:t>
            </w:r>
          </w:p>
          <w:p>
            <w:pPr>
              <w:jc w:val="left"/>
              <w:rPr>
                <w:rFonts w:ascii="宋体" w:hAnsi="宋体" w:cs="宋体"/>
                <w:sz w:val="24"/>
                <w:szCs w:val="24"/>
              </w:rPr>
            </w:pPr>
            <w:r>
              <w:rPr>
                <w:rFonts w:hint="eastAsia" w:ascii="宋体" w:hAnsi="宋体" w:cs="宋体"/>
                <w:color w:val="auto"/>
                <w:sz w:val="24"/>
                <w:szCs w:val="24"/>
                <w:highlight w:val="none"/>
              </w:rPr>
              <w:t>2.技术负责人：具有岩土工程专业正高级职称得</w:t>
            </w:r>
            <w:r>
              <w:rPr>
                <w:rFonts w:ascii="宋体" w:hAnsi="宋体" w:cs="宋体"/>
                <w:color w:val="auto"/>
                <w:sz w:val="24"/>
                <w:szCs w:val="24"/>
                <w:highlight w:val="none"/>
              </w:rPr>
              <w:t>1</w:t>
            </w:r>
            <w:r>
              <w:rPr>
                <w:rFonts w:hint="eastAsia" w:ascii="宋体" w:hAnsi="宋体" w:cs="宋体"/>
                <w:color w:val="auto"/>
                <w:sz w:val="24"/>
                <w:szCs w:val="24"/>
                <w:highlight w:val="none"/>
              </w:rPr>
              <w:t>分；若具有注册土木工程师（岩土工程）或注册测绘师执</w:t>
            </w:r>
            <w:r>
              <w:rPr>
                <w:rFonts w:hint="eastAsia" w:ascii="宋体" w:hAnsi="宋体" w:cs="宋体"/>
                <w:sz w:val="24"/>
                <w:szCs w:val="24"/>
              </w:rPr>
              <w:t>业资格得</w:t>
            </w:r>
            <w:r>
              <w:rPr>
                <w:rFonts w:ascii="宋体" w:hAnsi="宋体" w:cs="宋体"/>
                <w:sz w:val="24"/>
                <w:szCs w:val="24"/>
              </w:rPr>
              <w:t>2</w:t>
            </w:r>
            <w:r>
              <w:rPr>
                <w:rFonts w:hint="eastAsia" w:ascii="宋体" w:hAnsi="宋体" w:cs="宋体"/>
                <w:sz w:val="24"/>
                <w:szCs w:val="24"/>
              </w:rPr>
              <w:t>分；若同时具有注册土木工程师（岩土工程）和注册测绘师执业资格得</w:t>
            </w:r>
            <w:r>
              <w:rPr>
                <w:rFonts w:ascii="宋体" w:hAnsi="宋体" w:cs="宋体"/>
                <w:sz w:val="24"/>
                <w:szCs w:val="24"/>
              </w:rPr>
              <w:t>5</w:t>
            </w:r>
            <w:r>
              <w:rPr>
                <w:rFonts w:hint="eastAsia" w:ascii="宋体" w:hAnsi="宋体" w:cs="宋体"/>
                <w:sz w:val="24"/>
                <w:szCs w:val="24"/>
              </w:rPr>
              <w:t>分，本项最高得</w:t>
            </w:r>
            <w:r>
              <w:rPr>
                <w:rFonts w:ascii="宋体" w:hAnsi="宋体" w:cs="宋体"/>
                <w:sz w:val="24"/>
                <w:szCs w:val="24"/>
              </w:rPr>
              <w:t>6</w:t>
            </w:r>
            <w:r>
              <w:rPr>
                <w:rFonts w:hint="eastAsia" w:ascii="宋体" w:hAnsi="宋体" w:cs="宋体"/>
                <w:sz w:val="24"/>
                <w:szCs w:val="24"/>
              </w:rPr>
              <w:t>分。</w:t>
            </w:r>
          </w:p>
          <w:p>
            <w:pPr>
              <w:jc w:val="left"/>
              <w:rPr>
                <w:rFonts w:ascii="宋体" w:hAnsi="宋体" w:cs="宋体"/>
                <w:sz w:val="24"/>
                <w:szCs w:val="24"/>
              </w:rPr>
            </w:pPr>
            <w:r>
              <w:rPr>
                <w:rFonts w:hint="eastAsia" w:ascii="宋体" w:hAnsi="宋体" w:cs="宋体"/>
                <w:sz w:val="24"/>
                <w:szCs w:val="24"/>
              </w:rPr>
              <w:t>3.项目组成员（不含项目负责人、技术负责人）：不少于4人，须具有物探、地质、测绘、道路或道桥类专业高级及以上职称。另外：若提供1类专业职称证书，得1分；若提供</w:t>
            </w:r>
            <w:r>
              <w:rPr>
                <w:rFonts w:ascii="宋体" w:hAnsi="宋体" w:cs="宋体"/>
                <w:sz w:val="24"/>
                <w:szCs w:val="24"/>
              </w:rPr>
              <w:t>2</w:t>
            </w:r>
            <w:r>
              <w:rPr>
                <w:rFonts w:hint="eastAsia" w:ascii="宋体" w:hAnsi="宋体" w:cs="宋体"/>
                <w:sz w:val="24"/>
                <w:szCs w:val="24"/>
              </w:rPr>
              <w:t>类专业职称证书，得</w:t>
            </w:r>
            <w:r>
              <w:rPr>
                <w:rFonts w:ascii="宋体" w:hAnsi="宋体" w:cs="宋体"/>
                <w:sz w:val="24"/>
                <w:szCs w:val="24"/>
              </w:rPr>
              <w:t>2.5</w:t>
            </w:r>
            <w:r>
              <w:rPr>
                <w:rFonts w:hint="eastAsia" w:ascii="宋体" w:hAnsi="宋体" w:cs="宋体"/>
                <w:sz w:val="24"/>
                <w:szCs w:val="24"/>
              </w:rPr>
              <w:t>分；若提供3类专业职称证书，得</w:t>
            </w:r>
            <w:r>
              <w:rPr>
                <w:rFonts w:ascii="宋体" w:hAnsi="宋体" w:cs="宋体"/>
                <w:sz w:val="24"/>
                <w:szCs w:val="24"/>
              </w:rPr>
              <w:t>4</w:t>
            </w:r>
            <w:r>
              <w:rPr>
                <w:rFonts w:hint="eastAsia" w:ascii="宋体" w:hAnsi="宋体" w:cs="宋体"/>
                <w:sz w:val="24"/>
                <w:szCs w:val="24"/>
              </w:rPr>
              <w:t>分，提供所有4类专业职称证书，得</w:t>
            </w:r>
            <w:r>
              <w:rPr>
                <w:rFonts w:ascii="宋体" w:hAnsi="宋体" w:cs="宋体"/>
                <w:sz w:val="24"/>
                <w:szCs w:val="24"/>
              </w:rPr>
              <w:t>6</w:t>
            </w:r>
            <w:r>
              <w:rPr>
                <w:rFonts w:hint="eastAsia" w:ascii="宋体" w:hAnsi="宋体" w:cs="宋体"/>
                <w:sz w:val="24"/>
                <w:szCs w:val="24"/>
              </w:rPr>
              <w:t>分，本项最高得</w:t>
            </w:r>
            <w:r>
              <w:rPr>
                <w:rFonts w:ascii="宋体" w:hAnsi="宋体" w:cs="宋体"/>
                <w:sz w:val="24"/>
                <w:szCs w:val="24"/>
              </w:rPr>
              <w:t>6</w:t>
            </w:r>
            <w:r>
              <w:rPr>
                <w:rFonts w:hint="eastAsia" w:ascii="宋体" w:hAnsi="宋体" w:cs="宋体"/>
                <w:sz w:val="24"/>
                <w:szCs w:val="24"/>
              </w:rPr>
              <w:t>分。</w:t>
            </w:r>
          </w:p>
          <w:p>
            <w:pPr>
              <w:jc w:val="left"/>
              <w:rPr>
                <w:rFonts w:ascii="宋体" w:hAnsi="宋体" w:cs="宋体"/>
                <w:sz w:val="24"/>
                <w:szCs w:val="24"/>
              </w:rPr>
            </w:pPr>
            <w:r>
              <w:rPr>
                <w:rFonts w:hint="eastAsia" w:ascii="宋体" w:hAnsi="宋体" w:cs="宋体"/>
                <w:sz w:val="24"/>
                <w:szCs w:val="24"/>
              </w:rPr>
              <w:t>（同一人员不重复计分，同一证书不重复计分）</w:t>
            </w:r>
          </w:p>
        </w:tc>
        <w:tc>
          <w:tcPr>
            <w:tcW w:w="2033" w:type="dxa"/>
            <w:vAlign w:val="center"/>
          </w:tcPr>
          <w:p>
            <w:pPr>
              <w:snapToGrid w:val="0"/>
              <w:jc w:val="left"/>
              <w:rPr>
                <w:rFonts w:ascii="宋体" w:hAnsi="宋体" w:cs="宋体"/>
                <w:sz w:val="24"/>
                <w:szCs w:val="24"/>
              </w:rPr>
            </w:pPr>
            <w:r>
              <w:rPr>
                <w:rFonts w:hint="eastAsia" w:ascii="宋体" w:hAnsi="宋体" w:cs="宋体"/>
                <w:sz w:val="24"/>
                <w:szCs w:val="24"/>
              </w:rPr>
              <w:t>必须是供应商本单位人员，需提供身份证、职称证、注册证书复印件及供应商为其缴纳的连续养老保险证明材料（养老保险期限须包含202</w:t>
            </w:r>
            <w:r>
              <w:rPr>
                <w:rFonts w:ascii="宋体" w:hAnsi="宋体" w:cs="宋体"/>
                <w:sz w:val="24"/>
                <w:szCs w:val="24"/>
              </w:rPr>
              <w:t>4</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月至202</w:t>
            </w:r>
            <w:r>
              <w:rPr>
                <w:rFonts w:ascii="宋体" w:hAnsi="宋体" w:cs="宋体"/>
                <w:sz w:val="24"/>
                <w:szCs w:val="24"/>
              </w:rPr>
              <w:t>5</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月），以上材料均需加盖供应商公章。</w:t>
            </w:r>
          </w:p>
        </w:tc>
      </w:tr>
    </w:tbl>
    <w:p>
      <w:pPr>
        <w:snapToGrid w:val="0"/>
        <w:spacing w:line="400" w:lineRule="exact"/>
        <w:ind w:firstLine="465"/>
        <w:rPr>
          <w:rFonts w:ascii="宋体" w:hAnsi="宋体" w:cs="宋体"/>
          <w:sz w:val="24"/>
          <w:szCs w:val="24"/>
        </w:rPr>
      </w:pPr>
      <w:r>
        <w:rPr>
          <w:rFonts w:hint="eastAsia" w:ascii="宋体" w:hAnsi="宋体" w:cs="宋体"/>
          <w:sz w:val="24"/>
          <w:szCs w:val="24"/>
        </w:rPr>
        <w:t>注：关于小微企业报价扣除比例说明</w:t>
      </w:r>
    </w:p>
    <w:p>
      <w:pPr>
        <w:snapToGrid w:val="0"/>
        <w:spacing w:line="400" w:lineRule="exact"/>
        <w:ind w:firstLine="465"/>
        <w:rPr>
          <w:rFonts w:ascii="宋体" w:hAnsi="宋体" w:cs="宋体"/>
          <w:sz w:val="24"/>
          <w:szCs w:val="24"/>
        </w:rPr>
      </w:pPr>
      <w:r>
        <w:rPr>
          <w:rFonts w:hint="eastAsia" w:ascii="宋体" w:hAnsi="宋体" w:cs="宋体"/>
          <w:sz w:val="24"/>
          <w:szCs w:val="24"/>
        </w:rPr>
        <w:t>1.供应商为非联合体参与磋商的，对小微型企业给予</w:t>
      </w:r>
      <w:r>
        <w:rPr>
          <w:rFonts w:hint="eastAsia" w:ascii="宋体" w:hAnsi="宋体" w:cs="宋体"/>
          <w:sz w:val="24"/>
          <w:szCs w:val="24"/>
          <w:u w:val="single"/>
        </w:rPr>
        <w:t xml:space="preserve"> 10</w:t>
      </w:r>
      <w:r>
        <w:rPr>
          <w:rFonts w:hint="eastAsia" w:ascii="宋体" w:hAnsi="宋体" w:cs="宋体"/>
          <w:sz w:val="24"/>
          <w:szCs w:val="24"/>
        </w:rPr>
        <w:t xml:space="preserve"> %的扣除，以扣除后的报价参与评审。</w:t>
      </w:r>
    </w:p>
    <w:p>
      <w:pPr>
        <w:pStyle w:val="4"/>
        <w:adjustRightInd w:val="0"/>
        <w:snapToGrid w:val="0"/>
        <w:spacing w:before="0" w:after="0" w:line="400" w:lineRule="exact"/>
        <w:ind w:firstLine="480" w:firstLineChars="200"/>
        <w:rPr>
          <w:rFonts w:ascii="宋体" w:hAnsi="宋体" w:eastAsia="宋体" w:cs="宋体"/>
        </w:rPr>
      </w:pPr>
      <w:bookmarkStart w:id="60" w:name="_Toc26091"/>
      <w:bookmarkStart w:id="61" w:name="_Toc28586"/>
      <w:bookmarkStart w:id="62" w:name="_Toc13964"/>
      <w:bookmarkStart w:id="63" w:name="_Toc32249"/>
      <w:r>
        <w:rPr>
          <w:rFonts w:hint="eastAsia" w:ascii="宋体" w:hAnsi="宋体" w:eastAsia="宋体" w:cs="宋体"/>
          <w:b w:val="0"/>
          <w:bCs/>
          <w:sz w:val="24"/>
          <w:szCs w:val="24"/>
        </w:rPr>
        <w:t>2.监狱企业、残疾人福利性单位视同小型、微型企业。</w:t>
      </w:r>
      <w:bookmarkEnd w:id="60"/>
      <w:bookmarkEnd w:id="61"/>
      <w:bookmarkEnd w:id="62"/>
      <w:bookmarkEnd w:id="63"/>
    </w:p>
    <w:p>
      <w:pPr>
        <w:pStyle w:val="5"/>
        <w:spacing w:before="0" w:after="0" w:line="400" w:lineRule="exact"/>
        <w:ind w:firstLine="482" w:firstLineChars="200"/>
        <w:rPr>
          <w:rFonts w:ascii="宋体" w:hAnsi="宋体" w:cs="宋体"/>
          <w:sz w:val="24"/>
          <w:szCs w:val="24"/>
        </w:rPr>
      </w:pPr>
      <w:bookmarkStart w:id="64" w:name="_Toc18704"/>
      <w:r>
        <w:rPr>
          <w:rFonts w:hint="eastAsia" w:ascii="宋体" w:hAnsi="宋体" w:cs="宋体"/>
          <w:sz w:val="24"/>
          <w:szCs w:val="24"/>
        </w:rPr>
        <w:t>三、无效竞标</w:t>
      </w:r>
      <w:bookmarkEnd w:id="64"/>
    </w:p>
    <w:p>
      <w:pPr>
        <w:snapToGrid w:val="0"/>
        <w:spacing w:line="400" w:lineRule="exact"/>
        <w:ind w:firstLine="465"/>
        <w:rPr>
          <w:rFonts w:ascii="宋体" w:hAnsi="宋体" w:cs="宋体"/>
          <w:sz w:val="24"/>
          <w:szCs w:val="24"/>
        </w:rPr>
      </w:pPr>
      <w:r>
        <w:rPr>
          <w:rFonts w:hint="eastAsia" w:ascii="宋体" w:hAnsi="宋体" w:cs="宋体"/>
          <w:sz w:val="24"/>
          <w:szCs w:val="24"/>
        </w:rPr>
        <w:t>供应商或其提交的比选申请文件出现下列情况之一者，应为无效投标：</w:t>
      </w:r>
    </w:p>
    <w:p>
      <w:pPr>
        <w:snapToGrid w:val="0"/>
        <w:spacing w:line="400" w:lineRule="exact"/>
        <w:ind w:firstLine="465"/>
        <w:rPr>
          <w:rFonts w:ascii="宋体" w:hAnsi="宋体" w:cs="宋体"/>
          <w:sz w:val="24"/>
          <w:szCs w:val="24"/>
        </w:rPr>
      </w:pPr>
      <w:r>
        <w:rPr>
          <w:rFonts w:hint="eastAsia" w:ascii="宋体" w:hAnsi="宋体" w:cs="宋体"/>
          <w:sz w:val="24"/>
          <w:szCs w:val="24"/>
        </w:rPr>
        <w:t>（一）供应商不符合规定的基本资格条件或特定资格条件的；</w:t>
      </w:r>
    </w:p>
    <w:p>
      <w:pPr>
        <w:snapToGrid w:val="0"/>
        <w:spacing w:line="400" w:lineRule="exact"/>
        <w:ind w:firstLine="465"/>
        <w:rPr>
          <w:rFonts w:ascii="宋体" w:hAnsi="宋体" w:cs="宋体"/>
          <w:sz w:val="24"/>
          <w:szCs w:val="24"/>
        </w:rPr>
      </w:pPr>
      <w:r>
        <w:rPr>
          <w:rFonts w:hint="eastAsia" w:ascii="宋体" w:hAnsi="宋体" w:cs="宋体"/>
          <w:sz w:val="24"/>
          <w:szCs w:val="24"/>
        </w:rPr>
        <w:t>（二）供应商的法定代表人（或其授权代表）或自然人未参加竞选；</w:t>
      </w:r>
    </w:p>
    <w:p>
      <w:pPr>
        <w:snapToGrid w:val="0"/>
        <w:spacing w:line="400" w:lineRule="exact"/>
        <w:ind w:firstLine="465"/>
        <w:rPr>
          <w:rFonts w:ascii="宋体" w:hAnsi="宋体" w:cs="宋体"/>
          <w:sz w:val="24"/>
          <w:szCs w:val="24"/>
        </w:rPr>
      </w:pPr>
      <w:r>
        <w:rPr>
          <w:rFonts w:hint="eastAsia" w:ascii="宋体" w:hAnsi="宋体" w:cs="宋体"/>
          <w:sz w:val="24"/>
          <w:szCs w:val="24"/>
        </w:rPr>
        <w:t>（三）供应商所提交的比选申请文件未按第七篇“响应文件格式”规定签署、盖章的；</w:t>
      </w:r>
    </w:p>
    <w:p>
      <w:pPr>
        <w:snapToGrid w:val="0"/>
        <w:spacing w:line="400" w:lineRule="exact"/>
        <w:ind w:firstLine="465"/>
        <w:rPr>
          <w:rFonts w:ascii="宋体" w:hAnsi="宋体" w:cs="宋体"/>
          <w:sz w:val="24"/>
          <w:szCs w:val="24"/>
        </w:rPr>
      </w:pPr>
      <w:r>
        <w:rPr>
          <w:rFonts w:hint="eastAsia" w:ascii="宋体" w:hAnsi="宋体" w:cs="宋体"/>
          <w:sz w:val="24"/>
          <w:szCs w:val="24"/>
        </w:rPr>
        <w:t>（四）法定代表人为同一个人的两个及两个以上法人，母公司、全资子公司及其控股公司，在同一分包采购中同时参与竞选；</w:t>
      </w:r>
    </w:p>
    <w:p>
      <w:pPr>
        <w:snapToGrid w:val="0"/>
        <w:spacing w:line="400" w:lineRule="exact"/>
        <w:ind w:firstLine="465"/>
        <w:rPr>
          <w:rFonts w:ascii="宋体" w:hAnsi="宋体" w:cs="宋体"/>
          <w:sz w:val="24"/>
          <w:szCs w:val="24"/>
        </w:rPr>
      </w:pPr>
      <w:r>
        <w:rPr>
          <w:rFonts w:hint="eastAsia" w:ascii="宋体" w:hAnsi="宋体" w:cs="宋体"/>
          <w:sz w:val="24"/>
          <w:szCs w:val="24"/>
        </w:rPr>
        <w:t>（五）单位负责人为同一人或者存在直接控股、管理关系的不同供应商，参加同一合同项下的采购活动的；</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（六）为采购项目提供整体设计、规范编制或者项目管理、监理、检测等服务的供应商，再参加该采购项目的其他采购活动；</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（七）供应商的实施时间、质量保证期及竞选有效期不满足竞争性比选文件要求的；</w:t>
      </w:r>
    </w:p>
    <w:p>
      <w:pPr>
        <w:snapToGrid w:val="0"/>
        <w:spacing w:line="400" w:lineRule="exact"/>
        <w:ind w:firstLine="465"/>
        <w:rPr>
          <w:rFonts w:ascii="宋体" w:hAnsi="宋体" w:cs="宋体"/>
          <w:sz w:val="24"/>
          <w:szCs w:val="24"/>
        </w:rPr>
      </w:pPr>
      <w:r>
        <w:rPr>
          <w:rFonts w:hint="eastAsia" w:ascii="宋体" w:hAnsi="宋体" w:cs="宋体"/>
          <w:sz w:val="24"/>
          <w:szCs w:val="24"/>
        </w:rPr>
        <w:t>（八）供应商比选申请文件内容有与国家现行法律法规相违背的内容，或附有采购人无法接受的条件。</w:t>
      </w:r>
    </w:p>
    <w:p>
      <w:pPr>
        <w:snapToGrid w:val="0"/>
        <w:spacing w:line="400" w:lineRule="exact"/>
        <w:ind w:firstLine="465"/>
        <w:rPr>
          <w:rFonts w:ascii="宋体" w:hAnsi="宋体" w:cs="宋体"/>
          <w:sz w:val="24"/>
          <w:szCs w:val="24"/>
        </w:rPr>
      </w:pPr>
      <w:r>
        <w:rPr>
          <w:rFonts w:hint="eastAsia" w:ascii="宋体" w:hAnsi="宋体" w:cs="宋体"/>
          <w:sz w:val="24"/>
          <w:szCs w:val="24"/>
        </w:rPr>
        <w:t>（九）供应商以联合体形式参与竞选的；</w:t>
      </w:r>
    </w:p>
    <w:p>
      <w:pPr>
        <w:snapToGrid w:val="0"/>
        <w:spacing w:line="400" w:lineRule="exact"/>
        <w:ind w:firstLine="465"/>
        <w:rPr>
          <w:rFonts w:ascii="宋体" w:hAnsi="宋体" w:cs="宋体"/>
          <w:sz w:val="24"/>
          <w:szCs w:val="24"/>
        </w:rPr>
      </w:pPr>
      <w:r>
        <w:rPr>
          <w:rFonts w:hint="eastAsia" w:ascii="宋体" w:hAnsi="宋体" w:cs="宋体"/>
          <w:sz w:val="24"/>
          <w:szCs w:val="24"/>
        </w:rPr>
        <w:t>（十）供应商进行合同分包的；</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（十一）供应商未在保证金到账截止时间前足额交纳保证金的；</w:t>
      </w:r>
    </w:p>
    <w:p>
      <w:pPr>
        <w:pStyle w:val="5"/>
        <w:spacing w:before="0" w:after="0" w:line="400" w:lineRule="exact"/>
        <w:ind w:firstLine="482" w:firstLineChars="200"/>
        <w:rPr>
          <w:rFonts w:ascii="宋体" w:hAnsi="宋体" w:cs="宋体"/>
          <w:sz w:val="24"/>
          <w:szCs w:val="24"/>
        </w:rPr>
      </w:pPr>
      <w:bookmarkStart w:id="65" w:name="_Toc6432"/>
      <w:bookmarkStart w:id="66" w:name="_Toc11268"/>
      <w:r>
        <w:rPr>
          <w:rFonts w:hint="eastAsia" w:ascii="宋体" w:hAnsi="宋体" w:cs="宋体"/>
          <w:sz w:val="24"/>
          <w:szCs w:val="24"/>
        </w:rPr>
        <w:t>四、</w:t>
      </w:r>
      <w:bookmarkEnd w:id="56"/>
      <w:bookmarkEnd w:id="57"/>
      <w:r>
        <w:rPr>
          <w:rFonts w:hint="eastAsia" w:ascii="宋体" w:hAnsi="宋体" w:cs="宋体"/>
          <w:sz w:val="24"/>
          <w:szCs w:val="24"/>
        </w:rPr>
        <w:t>采购终止</w:t>
      </w:r>
      <w:bookmarkEnd w:id="65"/>
      <w:bookmarkEnd w:id="66"/>
    </w:p>
    <w:p>
      <w:pPr>
        <w:snapToGrid w:val="0"/>
        <w:spacing w:line="400" w:lineRule="exact"/>
        <w:ind w:firstLine="465"/>
        <w:rPr>
          <w:rFonts w:ascii="宋体" w:hAnsi="宋体" w:cs="宋体"/>
          <w:sz w:val="24"/>
          <w:szCs w:val="24"/>
        </w:rPr>
      </w:pPr>
      <w:r>
        <w:rPr>
          <w:rFonts w:hint="eastAsia" w:ascii="宋体" w:hAnsi="宋体" w:cs="宋体"/>
          <w:sz w:val="24"/>
          <w:szCs w:val="24"/>
        </w:rPr>
        <w:t>出现下列情形之一的，采购人或者采购代理机构应当终止竞争性比选采购活动，发布项目终止公告并说明原因，重新开展采购活动：</w:t>
      </w:r>
    </w:p>
    <w:p>
      <w:pPr>
        <w:numPr>
          <w:ilvl w:val="0"/>
          <w:numId w:val="15"/>
        </w:numPr>
        <w:snapToGrid w:val="0"/>
        <w:spacing w:line="400" w:lineRule="exact"/>
        <w:ind w:firstLine="465"/>
        <w:rPr>
          <w:rFonts w:ascii="宋体" w:hAnsi="宋体" w:cs="宋体"/>
          <w:sz w:val="24"/>
          <w:szCs w:val="24"/>
        </w:rPr>
      </w:pPr>
      <w:r>
        <w:rPr>
          <w:rFonts w:hint="eastAsia" w:ascii="宋体" w:hAnsi="宋体" w:cs="宋体"/>
          <w:sz w:val="24"/>
          <w:szCs w:val="24"/>
        </w:rPr>
        <w:t>因情况变化，不再符合规定的竞争性比选采购方式适用情形的；</w:t>
      </w:r>
    </w:p>
    <w:p>
      <w:pPr>
        <w:numPr>
          <w:ilvl w:val="0"/>
          <w:numId w:val="15"/>
        </w:numPr>
        <w:snapToGrid w:val="0"/>
        <w:spacing w:line="400" w:lineRule="exact"/>
        <w:ind w:firstLine="465"/>
        <w:rPr>
          <w:rFonts w:ascii="宋体" w:hAnsi="宋体" w:cs="宋体"/>
          <w:sz w:val="24"/>
          <w:szCs w:val="24"/>
        </w:rPr>
      </w:pPr>
      <w:r>
        <w:rPr>
          <w:rFonts w:hint="eastAsia" w:ascii="宋体" w:hAnsi="宋体" w:cs="宋体"/>
          <w:sz w:val="24"/>
          <w:szCs w:val="24"/>
        </w:rPr>
        <w:t>供应商的报价均超过了采购预算，采购人不能支付的；</w:t>
      </w:r>
    </w:p>
    <w:p>
      <w:pPr>
        <w:snapToGrid w:val="0"/>
        <w:spacing w:line="400" w:lineRule="exact"/>
        <w:ind w:firstLine="465"/>
        <w:rPr>
          <w:rFonts w:ascii="宋体" w:hAnsi="宋体" w:cs="宋体"/>
          <w:sz w:val="24"/>
          <w:szCs w:val="24"/>
        </w:rPr>
      </w:pPr>
      <w:r>
        <w:rPr>
          <w:rFonts w:hint="eastAsia" w:ascii="宋体" w:hAnsi="宋体" w:cs="宋体"/>
          <w:sz w:val="24"/>
          <w:szCs w:val="24"/>
        </w:rPr>
        <w:t>（三）出现影响采购公正的违法、违规行为的；</w:t>
      </w:r>
    </w:p>
    <w:p>
      <w:pPr>
        <w:snapToGrid w:val="0"/>
        <w:spacing w:line="400" w:lineRule="exact"/>
        <w:ind w:firstLine="465"/>
        <w:rPr>
          <w:rFonts w:ascii="宋体" w:hAnsi="宋体" w:cs="宋体"/>
          <w:sz w:val="24"/>
          <w:szCs w:val="24"/>
        </w:rPr>
      </w:pPr>
      <w:r>
        <w:rPr>
          <w:rFonts w:hint="eastAsia" w:ascii="宋体" w:hAnsi="宋体" w:cs="宋体"/>
          <w:sz w:val="24"/>
          <w:szCs w:val="24"/>
        </w:rPr>
        <w:t>（四）在采购过程中符合要求的供应商或者报价未超过采购预算的供应商不足3家的。</w:t>
      </w:r>
    </w:p>
    <w:p>
      <w:pPr>
        <w:snapToGrid w:val="0"/>
        <w:spacing w:line="400" w:lineRule="exact"/>
        <w:ind w:firstLine="465"/>
        <w:rPr>
          <w:rFonts w:ascii="宋体" w:hAnsi="宋体" w:cs="宋体"/>
          <w:sz w:val="24"/>
          <w:szCs w:val="24"/>
        </w:rPr>
      </w:pPr>
    </w:p>
    <w:p>
      <w:pPr>
        <w:spacing w:line="360" w:lineRule="auto"/>
        <w:ind w:firstLine="480" w:firstLineChars="200"/>
        <w:rPr>
          <w:rFonts w:ascii="宋体" w:hAnsi="宋体" w:cs="宋体"/>
          <w:sz w:val="24"/>
          <w:szCs w:val="24"/>
        </w:rPr>
        <w:sectPr>
          <w:footerReference r:id="rId9" w:type="default"/>
          <w:pgSz w:w="11907" w:h="16840"/>
          <w:pgMar w:top="1134" w:right="1191" w:bottom="1134" w:left="1304" w:header="709" w:footer="992" w:gutter="0"/>
          <w:pgNumType w:fmt="numberInDash"/>
          <w:cols w:space="720" w:num="1"/>
          <w:docGrid w:linePitch="312" w:charSpace="0"/>
        </w:sectPr>
      </w:pPr>
    </w:p>
    <w:p>
      <w:pPr>
        <w:pStyle w:val="4"/>
        <w:spacing w:line="360" w:lineRule="auto"/>
        <w:jc w:val="center"/>
        <w:rPr>
          <w:rFonts w:ascii="宋体" w:hAnsi="宋体" w:eastAsia="宋体" w:cs="宋体"/>
          <w:bCs/>
          <w:sz w:val="28"/>
          <w:szCs w:val="28"/>
        </w:rPr>
      </w:pPr>
      <w:bookmarkStart w:id="67" w:name="_Toc9068"/>
      <w:bookmarkStart w:id="68" w:name="_Toc102227313"/>
      <w:bookmarkStart w:id="69" w:name="_Toc18585"/>
      <w:r>
        <w:rPr>
          <w:rFonts w:hint="eastAsia" w:ascii="宋体" w:hAnsi="宋体" w:eastAsia="宋体" w:cs="宋体"/>
          <w:bCs/>
          <w:sz w:val="28"/>
          <w:szCs w:val="28"/>
        </w:rPr>
        <w:t>第五篇  供应商须知</w:t>
      </w:r>
      <w:bookmarkEnd w:id="67"/>
      <w:bookmarkEnd w:id="68"/>
      <w:bookmarkEnd w:id="69"/>
    </w:p>
    <w:p>
      <w:pPr>
        <w:pStyle w:val="5"/>
        <w:spacing w:before="0" w:after="0" w:line="440" w:lineRule="exact"/>
        <w:ind w:firstLine="482" w:firstLineChars="200"/>
        <w:rPr>
          <w:rFonts w:ascii="宋体" w:hAnsi="宋体" w:cs="宋体"/>
          <w:sz w:val="24"/>
          <w:szCs w:val="24"/>
        </w:rPr>
      </w:pPr>
      <w:bookmarkStart w:id="70" w:name="_Toc6306"/>
      <w:bookmarkStart w:id="71" w:name="_Toc342913389"/>
      <w:bookmarkStart w:id="72" w:name="_Toc32228"/>
      <w:r>
        <w:rPr>
          <w:rFonts w:hint="eastAsia" w:ascii="宋体" w:hAnsi="宋体" w:cs="宋体"/>
          <w:sz w:val="24"/>
          <w:szCs w:val="24"/>
        </w:rPr>
        <w:t>一、竞选费用</w:t>
      </w:r>
      <w:bookmarkEnd w:id="70"/>
      <w:bookmarkEnd w:id="71"/>
      <w:bookmarkEnd w:id="72"/>
    </w:p>
    <w:p>
      <w:pPr>
        <w:pStyle w:val="229"/>
        <w:spacing w:line="400" w:lineRule="exact"/>
        <w:ind w:firstLine="480" w:firstLineChars="200"/>
        <w:rPr>
          <w:rFonts w:hAnsi="宋体" w:cs="宋体"/>
          <w:sz w:val="24"/>
          <w:szCs w:val="24"/>
        </w:rPr>
      </w:pPr>
      <w:r>
        <w:rPr>
          <w:rFonts w:hint="eastAsia" w:hAnsi="宋体" w:cs="宋体"/>
          <w:sz w:val="24"/>
          <w:szCs w:val="24"/>
        </w:rPr>
        <w:t>参与竞选的供应商应承担其编制比选申请文件与递交比选申请文件所涉及的一切费用，不论竞选结果如何，</w:t>
      </w:r>
      <w:r>
        <w:rPr>
          <w:rFonts w:hint="eastAsia" w:hAnsi="宋体" w:cs="宋体"/>
          <w:b/>
          <w:bCs/>
          <w:sz w:val="24"/>
          <w:szCs w:val="24"/>
        </w:rPr>
        <w:t>同时供应商自行承担参与行采家电子竞采项目的平台服务费</w:t>
      </w:r>
      <w:r>
        <w:rPr>
          <w:rFonts w:hint="eastAsia" w:hAnsi="宋体" w:cs="宋体"/>
          <w:sz w:val="24"/>
          <w:szCs w:val="24"/>
        </w:rPr>
        <w:t>。采购人和采购代理机构在任何情况下无义务也无责任承担这些费用。</w:t>
      </w:r>
    </w:p>
    <w:p>
      <w:pPr>
        <w:pStyle w:val="5"/>
        <w:tabs>
          <w:tab w:val="left" w:pos="2640"/>
        </w:tabs>
        <w:spacing w:before="0" w:after="0" w:line="400" w:lineRule="exact"/>
        <w:ind w:firstLine="482" w:firstLineChars="200"/>
        <w:rPr>
          <w:rFonts w:ascii="宋体" w:hAnsi="宋体" w:cs="宋体"/>
          <w:sz w:val="24"/>
          <w:szCs w:val="24"/>
        </w:rPr>
      </w:pPr>
      <w:bookmarkStart w:id="73" w:name="_Toc13768"/>
      <w:bookmarkStart w:id="74" w:name="_Toc342913391"/>
      <w:bookmarkStart w:id="75" w:name="_Toc10211"/>
      <w:r>
        <w:rPr>
          <w:rFonts w:hint="eastAsia" w:ascii="宋体" w:hAnsi="宋体" w:cs="宋体"/>
          <w:sz w:val="24"/>
          <w:szCs w:val="24"/>
        </w:rPr>
        <w:t>二、竞争性比选文件</w:t>
      </w:r>
      <w:bookmarkEnd w:id="73"/>
      <w:bookmarkEnd w:id="74"/>
      <w:bookmarkEnd w:id="75"/>
    </w:p>
    <w:p>
      <w:pPr>
        <w:snapToGrid w:val="0"/>
        <w:spacing w:line="400" w:lineRule="exact"/>
        <w:ind w:firstLine="480" w:firstLineChars="200"/>
        <w:rPr>
          <w:rFonts w:ascii="宋体" w:hAnsi="宋体" w:cs="宋体"/>
          <w:sz w:val="24"/>
          <w:szCs w:val="24"/>
        </w:rPr>
      </w:pPr>
      <w:bookmarkStart w:id="76" w:name="_Toc318159160"/>
      <w:bookmarkStart w:id="77" w:name="_Toc318166429"/>
      <w:bookmarkStart w:id="78" w:name="_Toc318159349"/>
      <w:bookmarkStart w:id="79" w:name="_Toc318159780"/>
      <w:r>
        <w:rPr>
          <w:rFonts w:hint="eastAsia" w:ascii="宋体" w:hAnsi="宋体" w:cs="宋体"/>
          <w:sz w:val="24"/>
          <w:szCs w:val="24"/>
        </w:rPr>
        <w:t>（一）竞争性比选文件由采购邀请书、项目服务需求、项目商务需求、竞选程序及方法、评审标准、无效响应和采购终止、供应商须知、合同格式（样本）</w:t>
      </w:r>
      <w:r>
        <w:rPr>
          <w:rFonts w:hint="eastAsia" w:ascii="宋体" w:hAnsi="宋体" w:cs="宋体"/>
          <w:b/>
          <w:sz w:val="24"/>
          <w:szCs w:val="24"/>
        </w:rPr>
        <w:t>、</w:t>
      </w:r>
      <w:r>
        <w:rPr>
          <w:rFonts w:hint="eastAsia" w:ascii="宋体" w:hAnsi="宋体" w:cs="宋体"/>
          <w:sz w:val="24"/>
          <w:szCs w:val="24"/>
        </w:rPr>
        <w:t>响应文件格式七部分组成。</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（二）采购人（或采购代理机构）所作的一切有效的书面通知、修改及补充，都是竞争性比选文件不可分割的部分。</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（三）竞争性比选文件的解释</w:t>
      </w:r>
    </w:p>
    <w:p>
      <w:pPr>
        <w:spacing w:line="400" w:lineRule="exact"/>
        <w:ind w:firstLine="480" w:firstLineChars="200"/>
        <w:rPr>
          <w:rFonts w:ascii="宋体" w:hAnsi="宋体" w:cs="宋体"/>
          <w:sz w:val="24"/>
          <w:szCs w:val="24"/>
        </w:rPr>
      </w:pPr>
      <w:r>
        <w:rPr>
          <w:rFonts w:hint="eastAsia" w:ascii="宋体" w:hAnsi="宋体" w:cs="宋体"/>
          <w:sz w:val="24"/>
          <w:szCs w:val="24"/>
        </w:rPr>
        <w:t>供应商如对竞争性比选文件有疑问，必须以书面形式在提交比选申请文件截止时间3个工作日前向采购人（或采购代理机构）要求澄清，采购人（或采购代理机构）可视具体情况做出处理或答复。如供应商未提出疑问，视为完全理解并同意本竞争性比选文件。一经进入竞选程序，即视为供应商已详细阅读全部文件资料，完全理解竞争性比选文件所有条款内容并同意放弃对这方面有不明白及误解的权利。</w:t>
      </w:r>
    </w:p>
    <w:p>
      <w:pPr>
        <w:spacing w:line="400" w:lineRule="exact"/>
        <w:ind w:firstLine="480" w:firstLineChars="200"/>
        <w:rPr>
          <w:rFonts w:ascii="宋体" w:hAnsi="宋体" w:cs="宋体"/>
          <w:sz w:val="24"/>
          <w:szCs w:val="24"/>
        </w:rPr>
      </w:pPr>
      <w:r>
        <w:rPr>
          <w:rFonts w:hint="eastAsia" w:ascii="宋体" w:hAnsi="宋体" w:cs="宋体"/>
          <w:sz w:val="24"/>
          <w:szCs w:val="24"/>
        </w:rPr>
        <w:t>（四）评审的依据为竞争性比选文件和比选申请文件（含有效的书面承诺）。竞争性比选小组判断比选申请文件对竞争性比选文件的响应，仅基于比选申请文件本身而不靠外部证据。</w:t>
      </w:r>
    </w:p>
    <w:bookmarkEnd w:id="76"/>
    <w:bookmarkEnd w:id="77"/>
    <w:bookmarkEnd w:id="78"/>
    <w:bookmarkEnd w:id="79"/>
    <w:p>
      <w:pPr>
        <w:pStyle w:val="5"/>
        <w:spacing w:before="0" w:after="0" w:line="400" w:lineRule="exact"/>
        <w:ind w:firstLine="482" w:firstLineChars="200"/>
        <w:rPr>
          <w:rFonts w:ascii="宋体" w:hAnsi="宋体" w:cs="宋体"/>
          <w:sz w:val="24"/>
          <w:szCs w:val="24"/>
        </w:rPr>
      </w:pPr>
      <w:bookmarkStart w:id="80" w:name="_Toc342913392"/>
      <w:bookmarkStart w:id="81" w:name="_Toc102227318"/>
      <w:bookmarkStart w:id="82" w:name="_Toc179714297"/>
      <w:bookmarkStart w:id="83" w:name="_Toc27106"/>
      <w:bookmarkStart w:id="84" w:name="_Toc14105"/>
      <w:r>
        <w:rPr>
          <w:rFonts w:hint="eastAsia" w:ascii="宋体" w:hAnsi="宋体" w:cs="宋体"/>
          <w:sz w:val="24"/>
          <w:szCs w:val="24"/>
        </w:rPr>
        <w:t>三、竞选要求</w:t>
      </w:r>
      <w:bookmarkEnd w:id="80"/>
      <w:bookmarkEnd w:id="81"/>
      <w:bookmarkEnd w:id="82"/>
      <w:bookmarkEnd w:id="83"/>
      <w:bookmarkEnd w:id="84"/>
    </w:p>
    <w:p>
      <w:pPr>
        <w:spacing w:line="400" w:lineRule="exact"/>
        <w:ind w:firstLine="480" w:firstLineChars="200"/>
        <w:rPr>
          <w:rFonts w:ascii="宋体" w:hAnsi="宋体" w:cs="宋体"/>
          <w:sz w:val="24"/>
          <w:szCs w:val="24"/>
        </w:rPr>
      </w:pPr>
      <w:r>
        <w:rPr>
          <w:rFonts w:hint="eastAsia" w:ascii="宋体" w:hAnsi="宋体" w:cs="宋体"/>
          <w:sz w:val="24"/>
          <w:szCs w:val="24"/>
        </w:rPr>
        <w:t>（一）比选申请文件</w:t>
      </w:r>
    </w:p>
    <w:p>
      <w:pPr>
        <w:spacing w:line="400" w:lineRule="exact"/>
        <w:ind w:firstLine="480" w:firstLineChars="200"/>
        <w:rPr>
          <w:rFonts w:ascii="宋体" w:hAnsi="宋体" w:cs="宋体"/>
          <w:sz w:val="24"/>
          <w:szCs w:val="24"/>
        </w:rPr>
      </w:pPr>
      <w:r>
        <w:rPr>
          <w:rFonts w:hint="eastAsia" w:ascii="宋体" w:hAnsi="宋体" w:cs="宋体"/>
          <w:sz w:val="24"/>
          <w:szCs w:val="24"/>
        </w:rPr>
        <w:t>1.供应商应当按照竞争性比选文件的要求编制比选申请文件，并对竞争性比选文件提出的要求和条件作出实质性响应，比选申请文件原则上采用软面订本，同时应编制完整的页码、目录。</w:t>
      </w:r>
    </w:p>
    <w:p>
      <w:pPr>
        <w:spacing w:line="400" w:lineRule="exact"/>
        <w:ind w:firstLine="480" w:firstLineChars="200"/>
        <w:rPr>
          <w:rFonts w:ascii="宋体" w:hAnsi="宋体" w:cs="宋体"/>
          <w:sz w:val="24"/>
          <w:szCs w:val="24"/>
        </w:rPr>
      </w:pPr>
      <w:r>
        <w:rPr>
          <w:rFonts w:hint="eastAsia" w:ascii="宋体" w:hAnsi="宋体" w:cs="宋体"/>
          <w:sz w:val="24"/>
          <w:szCs w:val="24"/>
        </w:rPr>
        <w:t>2.比选申请文件组成</w:t>
      </w:r>
    </w:p>
    <w:p>
      <w:pPr>
        <w:spacing w:line="400" w:lineRule="exact"/>
        <w:ind w:firstLine="480" w:firstLineChars="200"/>
        <w:rPr>
          <w:rFonts w:ascii="宋体" w:hAnsi="宋体" w:cs="宋体"/>
          <w:sz w:val="24"/>
          <w:szCs w:val="24"/>
        </w:rPr>
      </w:pPr>
      <w:r>
        <w:rPr>
          <w:rFonts w:hint="eastAsia" w:ascii="宋体" w:hAnsi="宋体" w:cs="宋体"/>
          <w:sz w:val="24"/>
          <w:szCs w:val="24"/>
        </w:rPr>
        <w:t>比选申请文件由第七篇“响应文件格式”规定的部分和供应商所作的一切有效补充、修改和承诺等文件组成，供应商应按照第七篇“响应文件格式”规定的目录顺序组织编写和装订，也可在基本格式基础上对表格进行扩展，未规定格式的由供应商自定格式。</w:t>
      </w:r>
    </w:p>
    <w:p>
      <w:pPr>
        <w:spacing w:line="400" w:lineRule="exact"/>
        <w:ind w:firstLine="480" w:firstLineChars="200"/>
        <w:rPr>
          <w:rFonts w:ascii="宋体" w:hAnsi="宋体" w:cs="宋体"/>
          <w:sz w:val="24"/>
          <w:szCs w:val="24"/>
        </w:rPr>
      </w:pPr>
      <w:r>
        <w:rPr>
          <w:rFonts w:hint="eastAsia" w:ascii="宋体" w:hAnsi="宋体" w:cs="宋体"/>
          <w:sz w:val="24"/>
          <w:szCs w:val="24"/>
        </w:rPr>
        <w:t>（二）联合体</w:t>
      </w:r>
    </w:p>
    <w:p>
      <w:pPr>
        <w:spacing w:line="400" w:lineRule="exact"/>
        <w:ind w:firstLine="480" w:firstLineChars="200"/>
        <w:rPr>
          <w:rFonts w:ascii="宋体" w:hAnsi="宋体" w:cs="宋体"/>
          <w:sz w:val="24"/>
          <w:szCs w:val="24"/>
        </w:rPr>
      </w:pPr>
      <w:r>
        <w:rPr>
          <w:rFonts w:hint="eastAsia" w:ascii="宋体" w:hAnsi="宋体" w:cs="宋体"/>
          <w:sz w:val="24"/>
          <w:szCs w:val="24"/>
        </w:rPr>
        <w:t>本项目不接受联合体形式参与竞选。</w:t>
      </w:r>
    </w:p>
    <w:p>
      <w:pPr>
        <w:spacing w:line="400" w:lineRule="exact"/>
        <w:ind w:firstLine="480" w:firstLineChars="200"/>
        <w:rPr>
          <w:rFonts w:ascii="宋体" w:hAnsi="宋体" w:cs="宋体"/>
          <w:sz w:val="24"/>
          <w:szCs w:val="24"/>
        </w:rPr>
      </w:pPr>
      <w:r>
        <w:rPr>
          <w:rFonts w:hint="eastAsia" w:ascii="宋体" w:hAnsi="宋体" w:cs="宋体"/>
          <w:sz w:val="24"/>
          <w:szCs w:val="24"/>
        </w:rPr>
        <w:t>（三）竞选有效期：比选申请文件及有关承诺文件有效期为提交比选申请文件截止时间起90天。</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（四）保证金</w:t>
      </w:r>
    </w:p>
    <w:p>
      <w:pPr>
        <w:spacing w:line="400" w:lineRule="exact"/>
        <w:ind w:firstLine="480" w:firstLineChars="200"/>
        <w:rPr>
          <w:rFonts w:ascii="宋体" w:hAnsi="宋体" w:cs="宋体"/>
          <w:sz w:val="24"/>
          <w:szCs w:val="24"/>
        </w:rPr>
      </w:pPr>
      <w:r>
        <w:rPr>
          <w:rFonts w:hint="eastAsia" w:ascii="宋体" w:hAnsi="宋体" w:cs="宋体"/>
          <w:sz w:val="24"/>
          <w:szCs w:val="24"/>
        </w:rPr>
        <w:t>1.供应商提交保证金金额和方式详见“</w:t>
      </w:r>
      <w:r>
        <w:rPr>
          <w:rFonts w:hint="eastAsia" w:ascii="宋体" w:hAnsi="宋体" w:cs="宋体"/>
          <w:b/>
          <w:sz w:val="24"/>
          <w:szCs w:val="24"/>
          <w:u w:val="single"/>
        </w:rPr>
        <w:t>第一篇  四、比选保证金”</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2.发生以下情况之一者，保证金不予退还：</w:t>
      </w:r>
    </w:p>
    <w:p>
      <w:pPr>
        <w:spacing w:line="400" w:lineRule="exact"/>
        <w:ind w:firstLine="480" w:firstLineChars="200"/>
        <w:rPr>
          <w:rFonts w:ascii="宋体" w:hAnsi="宋体" w:cs="宋体"/>
          <w:sz w:val="24"/>
          <w:szCs w:val="24"/>
        </w:rPr>
      </w:pPr>
      <w:r>
        <w:rPr>
          <w:rFonts w:hint="eastAsia" w:ascii="宋体" w:hAnsi="宋体" w:cs="宋体"/>
          <w:sz w:val="24"/>
          <w:szCs w:val="24"/>
        </w:rPr>
        <w:t>2.1供应商在提交响应文件截止时间后撤回响应文件的；</w:t>
      </w:r>
    </w:p>
    <w:p>
      <w:pPr>
        <w:spacing w:line="400" w:lineRule="exact"/>
        <w:ind w:firstLine="480" w:firstLineChars="200"/>
        <w:rPr>
          <w:rFonts w:ascii="宋体" w:hAnsi="宋体" w:cs="宋体"/>
          <w:sz w:val="24"/>
          <w:szCs w:val="24"/>
        </w:rPr>
      </w:pPr>
      <w:r>
        <w:rPr>
          <w:rFonts w:hint="eastAsia" w:ascii="宋体" w:hAnsi="宋体" w:cs="宋体"/>
          <w:sz w:val="24"/>
          <w:szCs w:val="24"/>
        </w:rPr>
        <w:t>2.2供应商在响应文件中提供虚假材料的；</w:t>
      </w:r>
    </w:p>
    <w:p>
      <w:pPr>
        <w:spacing w:line="400" w:lineRule="exact"/>
        <w:ind w:firstLine="480" w:firstLineChars="200"/>
        <w:rPr>
          <w:rFonts w:ascii="宋体" w:hAnsi="宋体" w:cs="宋体"/>
          <w:sz w:val="24"/>
          <w:szCs w:val="24"/>
        </w:rPr>
      </w:pPr>
      <w:r>
        <w:rPr>
          <w:rFonts w:hint="eastAsia" w:ascii="宋体" w:hAnsi="宋体" w:cs="宋体"/>
          <w:sz w:val="24"/>
          <w:szCs w:val="24"/>
        </w:rPr>
        <w:t>2.3除因不可抗力或竞争性比选文件认可的情形以外，成交供应商不与采购人签订合同的；</w:t>
      </w:r>
    </w:p>
    <w:p>
      <w:pPr>
        <w:spacing w:line="400" w:lineRule="exact"/>
        <w:ind w:firstLine="480" w:firstLineChars="200"/>
        <w:rPr>
          <w:rFonts w:ascii="宋体" w:hAnsi="宋体" w:cs="宋体"/>
          <w:sz w:val="24"/>
          <w:szCs w:val="24"/>
        </w:rPr>
      </w:pPr>
      <w:r>
        <w:rPr>
          <w:rFonts w:hint="eastAsia" w:ascii="宋体" w:hAnsi="宋体" w:cs="宋体"/>
          <w:sz w:val="24"/>
          <w:szCs w:val="24"/>
        </w:rPr>
        <w:t>2.4供应商与采购人、其他供应商或者采购代理机构恶意串通的；</w:t>
      </w:r>
    </w:p>
    <w:p>
      <w:pPr>
        <w:spacing w:line="400" w:lineRule="exact"/>
        <w:ind w:firstLine="480" w:firstLineChars="200"/>
        <w:rPr>
          <w:rFonts w:ascii="宋体" w:hAnsi="宋体" w:cs="宋体"/>
          <w:sz w:val="24"/>
          <w:szCs w:val="24"/>
        </w:rPr>
      </w:pPr>
      <w:r>
        <w:rPr>
          <w:rFonts w:hint="eastAsia" w:ascii="宋体" w:hAnsi="宋体" w:cs="宋体"/>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pPr>
        <w:spacing w:line="400" w:lineRule="exact"/>
        <w:ind w:firstLine="480" w:firstLineChars="200"/>
        <w:rPr>
          <w:rFonts w:ascii="宋体" w:hAnsi="宋体" w:cs="宋体"/>
          <w:sz w:val="24"/>
          <w:szCs w:val="24"/>
        </w:rPr>
      </w:pPr>
      <w:r>
        <w:rPr>
          <w:rFonts w:hint="eastAsia" w:ascii="宋体" w:hAnsi="宋体" w:cs="宋体"/>
          <w:sz w:val="24"/>
          <w:szCs w:val="24"/>
        </w:rPr>
        <w:t>（五）提交比选申请文件的份数和签署</w:t>
      </w:r>
    </w:p>
    <w:p>
      <w:pPr>
        <w:spacing w:line="400" w:lineRule="exact"/>
        <w:ind w:firstLine="480" w:firstLineChars="200"/>
        <w:rPr>
          <w:rFonts w:ascii="宋体" w:hAnsi="宋体" w:cs="宋体"/>
          <w:sz w:val="24"/>
          <w:szCs w:val="24"/>
        </w:rPr>
      </w:pPr>
      <w:bookmarkStart w:id="85" w:name="_Toc24397"/>
      <w:r>
        <w:rPr>
          <w:rFonts w:hint="eastAsia" w:ascii="宋体" w:hAnsi="宋体" w:cs="宋体"/>
          <w:sz w:val="24"/>
          <w:szCs w:val="24"/>
        </w:rPr>
        <w:t>1.电子响应文件一份，在规定时间内上传至“行采家”平台（https://www.gec123.com）。</w:t>
      </w:r>
    </w:p>
    <w:p>
      <w:pPr>
        <w:spacing w:line="400" w:lineRule="exact"/>
        <w:ind w:firstLine="480" w:firstLineChars="200"/>
        <w:rPr>
          <w:rFonts w:ascii="宋体" w:hAnsi="宋体" w:cs="宋体"/>
          <w:sz w:val="24"/>
          <w:szCs w:val="24"/>
        </w:rPr>
      </w:pPr>
      <w:r>
        <w:rPr>
          <w:rFonts w:hint="eastAsia" w:ascii="宋体" w:hAnsi="宋体" w:cs="宋体"/>
          <w:sz w:val="24"/>
          <w:szCs w:val="24"/>
        </w:rPr>
        <w:t>2.在响应文件正本中，第七篇响应文件编制要求中规定签字、盖章的地方必须按其规定签字、盖章。</w:t>
      </w:r>
    </w:p>
    <w:p>
      <w:pPr>
        <w:pStyle w:val="5"/>
        <w:spacing w:before="0" w:after="0" w:line="400" w:lineRule="exact"/>
        <w:ind w:firstLine="482" w:firstLineChars="200"/>
        <w:rPr>
          <w:rFonts w:ascii="宋体" w:hAnsi="宋体" w:cs="宋体"/>
          <w:sz w:val="24"/>
          <w:szCs w:val="24"/>
        </w:rPr>
      </w:pPr>
      <w:bookmarkStart w:id="86" w:name="_Toc1596"/>
      <w:r>
        <w:rPr>
          <w:rFonts w:hint="eastAsia" w:ascii="宋体" w:hAnsi="宋体" w:cs="宋体"/>
          <w:sz w:val="24"/>
          <w:szCs w:val="24"/>
        </w:rPr>
        <w:t>四、成交供应商的确定和变更</w:t>
      </w:r>
      <w:bookmarkEnd w:id="85"/>
      <w:bookmarkEnd w:id="86"/>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（一）成交供应商的确定</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竞争性比选小组直接确定成交供应商。采购人逾期未确定成交供应商且不提出异议的，视为确定评审报告提出的排序第一的供应商为成交供应商。</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（二）成交供应商的变更</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成交供应商拒绝与采购人签订合同的，采购人可以按照评标报告推荐的成交候选供应商顺序，确定排名下一位的候选人为成交供应商，也可以重新开展采购活动。</w:t>
      </w:r>
    </w:p>
    <w:p>
      <w:pPr>
        <w:pStyle w:val="5"/>
        <w:spacing w:before="0" w:after="0" w:line="400" w:lineRule="exact"/>
        <w:ind w:firstLine="482" w:firstLineChars="200"/>
        <w:rPr>
          <w:rFonts w:ascii="宋体" w:hAnsi="宋体" w:cs="宋体"/>
          <w:sz w:val="24"/>
          <w:szCs w:val="24"/>
        </w:rPr>
      </w:pPr>
      <w:bookmarkStart w:id="87" w:name="_Toc342913395"/>
      <w:bookmarkStart w:id="88" w:name="_Toc27847"/>
      <w:bookmarkStart w:id="89" w:name="_Toc102227321"/>
      <w:bookmarkStart w:id="90" w:name="_Toc29307"/>
      <w:r>
        <w:rPr>
          <w:rFonts w:hint="eastAsia" w:ascii="宋体" w:hAnsi="宋体" w:cs="宋体"/>
          <w:sz w:val="24"/>
          <w:szCs w:val="24"/>
        </w:rPr>
        <w:t>五、成交通知</w:t>
      </w:r>
      <w:bookmarkEnd w:id="87"/>
      <w:bookmarkEnd w:id="88"/>
      <w:bookmarkEnd w:id="89"/>
      <w:bookmarkEnd w:id="90"/>
    </w:p>
    <w:p>
      <w:pPr>
        <w:pStyle w:val="30"/>
        <w:spacing w:line="400" w:lineRule="exact"/>
        <w:ind w:firstLine="480" w:firstLineChars="200"/>
        <w:rPr>
          <w:rFonts w:hAnsi="宋体" w:cs="宋体"/>
          <w:sz w:val="24"/>
          <w:szCs w:val="24"/>
        </w:rPr>
      </w:pPr>
      <w:r>
        <w:rPr>
          <w:rFonts w:hint="eastAsia" w:hAnsi="宋体" w:cs="宋体"/>
          <w:sz w:val="24"/>
          <w:szCs w:val="24"/>
        </w:rPr>
        <w:t>（一）成交供应商确定后，采购代理机构将在行采家（https://www.gec123.com/）上发布成交结果公告。</w:t>
      </w:r>
    </w:p>
    <w:p>
      <w:pPr>
        <w:pStyle w:val="30"/>
        <w:spacing w:line="400" w:lineRule="exact"/>
        <w:ind w:firstLine="480" w:firstLineChars="200"/>
        <w:rPr>
          <w:rFonts w:hAnsi="宋体" w:cs="宋体"/>
          <w:sz w:val="24"/>
          <w:szCs w:val="24"/>
        </w:rPr>
      </w:pPr>
      <w:r>
        <w:rPr>
          <w:rFonts w:hint="eastAsia" w:hAnsi="宋体" w:cs="宋体"/>
          <w:sz w:val="24"/>
          <w:szCs w:val="24"/>
        </w:rPr>
        <w:t>（二）结果公告发出的同时，采购代理机构将以书面形式发出《成交通知书》。《成交通知书》一经发出即发生法律效力。</w:t>
      </w:r>
    </w:p>
    <w:p>
      <w:pPr>
        <w:spacing w:line="400" w:lineRule="exact"/>
        <w:ind w:firstLine="480" w:firstLineChars="200"/>
        <w:rPr>
          <w:rFonts w:ascii="宋体" w:hAnsi="宋体" w:cs="宋体"/>
          <w:sz w:val="24"/>
          <w:szCs w:val="24"/>
        </w:rPr>
      </w:pPr>
      <w:r>
        <w:rPr>
          <w:rFonts w:hint="eastAsia" w:ascii="宋体" w:hAnsi="宋体" w:cs="宋体"/>
          <w:sz w:val="24"/>
          <w:szCs w:val="24"/>
        </w:rPr>
        <w:t>（三）《成交通知书》将作为签订合同的依据。</w:t>
      </w:r>
    </w:p>
    <w:p>
      <w:pPr>
        <w:pStyle w:val="5"/>
        <w:spacing w:before="0" w:after="0" w:line="400" w:lineRule="exact"/>
        <w:ind w:firstLine="482" w:firstLineChars="200"/>
        <w:rPr>
          <w:rFonts w:ascii="宋体" w:hAnsi="宋体" w:cs="宋体"/>
          <w:sz w:val="24"/>
          <w:szCs w:val="24"/>
        </w:rPr>
      </w:pPr>
      <w:bookmarkStart w:id="91" w:name="_Toc26616"/>
      <w:bookmarkStart w:id="92" w:name="_Toc23386"/>
      <w:r>
        <w:rPr>
          <w:rFonts w:hint="eastAsia" w:ascii="宋体" w:hAnsi="宋体" w:cs="宋体"/>
          <w:sz w:val="24"/>
          <w:szCs w:val="24"/>
        </w:rPr>
        <w:t>六、签订合同</w:t>
      </w:r>
      <w:bookmarkEnd w:id="91"/>
      <w:bookmarkEnd w:id="92"/>
    </w:p>
    <w:p>
      <w:pPr>
        <w:spacing w:line="400" w:lineRule="exact"/>
        <w:ind w:firstLine="480" w:firstLineChars="200"/>
        <w:rPr>
          <w:rFonts w:ascii="宋体" w:hAnsi="宋体" w:cs="宋体"/>
          <w:sz w:val="24"/>
          <w:szCs w:val="24"/>
        </w:rPr>
      </w:pPr>
      <w:r>
        <w:rPr>
          <w:rFonts w:hint="eastAsia" w:ascii="宋体" w:hAnsi="宋体" w:cs="宋体"/>
          <w:sz w:val="24"/>
          <w:szCs w:val="24"/>
        </w:rPr>
        <w:t>（一）采购人应当自成交通知书发出之日起二十日内，按照竞争性比选文件和成交供应商比选申请文件的约定，与成交供应商签订书面合同。所签订的合同不得对竞争性比选文件和供应商的比选申请文件作实质性修改。</w:t>
      </w:r>
    </w:p>
    <w:p>
      <w:pPr>
        <w:spacing w:line="400" w:lineRule="exact"/>
        <w:ind w:firstLine="480" w:firstLineChars="200"/>
        <w:rPr>
          <w:rFonts w:ascii="宋体" w:hAnsi="宋体" w:cs="宋体"/>
          <w:sz w:val="24"/>
          <w:szCs w:val="24"/>
        </w:rPr>
      </w:pPr>
      <w:r>
        <w:rPr>
          <w:rFonts w:hint="eastAsia" w:ascii="宋体" w:hAnsi="宋体" w:cs="宋体"/>
          <w:sz w:val="24"/>
          <w:szCs w:val="24"/>
        </w:rPr>
        <w:t>（二）竞争性比选文件、供应商的比选申请文件及澄清文件等，均为签订采购合同的依据。</w:t>
      </w:r>
    </w:p>
    <w:p>
      <w:pPr>
        <w:spacing w:line="400" w:lineRule="exact"/>
        <w:ind w:firstLine="480" w:firstLineChars="200"/>
        <w:rPr>
          <w:rFonts w:ascii="宋体" w:hAnsi="宋体" w:cs="宋体"/>
          <w:sz w:val="24"/>
          <w:szCs w:val="24"/>
        </w:rPr>
      </w:pPr>
      <w:r>
        <w:rPr>
          <w:rFonts w:hint="eastAsia" w:ascii="宋体" w:hAnsi="宋体" w:cs="宋体"/>
          <w:sz w:val="24"/>
          <w:szCs w:val="24"/>
        </w:rPr>
        <w:t>（三）合同生效条款由供需双方约定，法律、行政法规规定应当办理批准、登记等手续后生效的合同，依照其规定。</w:t>
      </w:r>
    </w:p>
    <w:p>
      <w:pPr>
        <w:spacing w:line="400" w:lineRule="exact"/>
        <w:ind w:firstLine="480" w:firstLineChars="200"/>
        <w:rPr>
          <w:rFonts w:ascii="宋体" w:hAnsi="宋体" w:cs="宋体"/>
          <w:sz w:val="24"/>
          <w:szCs w:val="24"/>
        </w:rPr>
      </w:pPr>
      <w:r>
        <w:rPr>
          <w:rFonts w:hint="eastAsia" w:ascii="宋体" w:hAnsi="宋体" w:cs="宋体"/>
          <w:sz w:val="24"/>
          <w:szCs w:val="24"/>
        </w:rPr>
        <w:t>（四）合同原则上应按照《采购合同》签订，相关单位要求适用合同通用格式版本的，应按其要求另行签订其他合同。</w:t>
      </w:r>
    </w:p>
    <w:p>
      <w:pPr>
        <w:pStyle w:val="5"/>
        <w:spacing w:before="0" w:after="0" w:line="400" w:lineRule="exact"/>
        <w:ind w:firstLine="482" w:firstLineChars="200"/>
        <w:rPr>
          <w:rFonts w:ascii="宋体" w:hAnsi="宋体" w:cs="宋体"/>
          <w:sz w:val="24"/>
          <w:szCs w:val="24"/>
        </w:rPr>
      </w:pPr>
      <w:bookmarkStart w:id="93" w:name="_Toc17224"/>
      <w:bookmarkStart w:id="94" w:name="_Toc27151"/>
      <w:r>
        <w:rPr>
          <w:rFonts w:hint="eastAsia" w:ascii="宋体" w:hAnsi="宋体" w:cs="宋体"/>
          <w:sz w:val="24"/>
          <w:szCs w:val="24"/>
        </w:rPr>
        <w:t>七、询问</w:t>
      </w:r>
      <w:bookmarkEnd w:id="93"/>
      <w:bookmarkEnd w:id="94"/>
    </w:p>
    <w:p>
      <w:pPr>
        <w:spacing w:line="400" w:lineRule="exact"/>
        <w:ind w:firstLine="480" w:firstLineChars="200"/>
        <w:rPr>
          <w:rFonts w:ascii="宋体" w:hAnsi="宋体" w:cs="宋体"/>
          <w:sz w:val="24"/>
          <w:szCs w:val="24"/>
        </w:rPr>
      </w:pPr>
      <w:r>
        <w:rPr>
          <w:rFonts w:hint="eastAsia" w:ascii="宋体" w:hAnsi="宋体" w:cs="宋体"/>
          <w:sz w:val="24"/>
          <w:szCs w:val="24"/>
        </w:rPr>
        <w:t>采购人或者代理机构应当在3个工作日内对供应商依法提出的询问作出答复。供应商询问可以是口头或书面形式。</w:t>
      </w:r>
    </w:p>
    <w:p>
      <w:pPr>
        <w:pStyle w:val="5"/>
        <w:spacing w:before="0" w:after="0" w:line="400" w:lineRule="exact"/>
        <w:ind w:firstLine="482" w:firstLineChars="200"/>
        <w:rPr>
          <w:rFonts w:ascii="宋体" w:hAnsi="宋体" w:cs="宋体"/>
          <w:sz w:val="24"/>
          <w:szCs w:val="24"/>
        </w:rPr>
      </w:pPr>
      <w:bookmarkStart w:id="95" w:name="_Toc32432"/>
      <w:r>
        <w:rPr>
          <w:rFonts w:hint="eastAsia" w:ascii="宋体" w:hAnsi="宋体" w:cs="宋体"/>
          <w:sz w:val="24"/>
          <w:szCs w:val="24"/>
        </w:rPr>
        <w:t>八、关于质疑</w:t>
      </w:r>
      <w:bookmarkEnd w:id="95"/>
    </w:p>
    <w:p>
      <w:pPr>
        <w:spacing w:line="400" w:lineRule="exact"/>
        <w:ind w:firstLine="480" w:firstLineChars="200"/>
        <w:rPr>
          <w:rFonts w:ascii="宋体" w:hAnsi="宋体" w:cs="宋体"/>
          <w:sz w:val="24"/>
          <w:szCs w:val="24"/>
        </w:rPr>
      </w:pPr>
      <w:r>
        <w:rPr>
          <w:rFonts w:hint="eastAsia" w:ascii="宋体" w:hAnsi="宋体" w:cs="宋体"/>
          <w:sz w:val="24"/>
          <w:szCs w:val="24"/>
        </w:rPr>
        <w:t>供应商认为比选文件、比选过程和成交结果使自己的权益收到伤害的，可向采购人或采购代理机构以书面形式提出质疑。</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提出质疑的应当是参与所质疑项目比选活动的供应商。 </w:t>
      </w:r>
    </w:p>
    <w:p>
      <w:pPr>
        <w:spacing w:line="400" w:lineRule="exact"/>
        <w:ind w:firstLine="480" w:firstLineChars="200"/>
        <w:rPr>
          <w:rFonts w:ascii="宋体" w:hAnsi="宋体" w:cs="宋体"/>
          <w:sz w:val="24"/>
          <w:szCs w:val="24"/>
        </w:rPr>
      </w:pPr>
      <w:r>
        <w:rPr>
          <w:rFonts w:hint="eastAsia" w:ascii="宋体" w:hAnsi="宋体" w:cs="宋体"/>
          <w:sz w:val="24"/>
          <w:szCs w:val="24"/>
        </w:rPr>
        <w:t>1.质疑时限、内容</w:t>
      </w:r>
    </w:p>
    <w:p>
      <w:pPr>
        <w:spacing w:line="400" w:lineRule="exact"/>
        <w:ind w:firstLine="480" w:firstLineChars="200"/>
        <w:rPr>
          <w:rFonts w:ascii="宋体" w:hAnsi="宋体" w:cs="宋体"/>
          <w:sz w:val="24"/>
          <w:szCs w:val="24"/>
        </w:rPr>
      </w:pPr>
      <w:r>
        <w:rPr>
          <w:rFonts w:hint="eastAsia" w:ascii="宋体" w:hAnsi="宋体" w:cs="宋体"/>
          <w:sz w:val="24"/>
          <w:szCs w:val="24"/>
        </w:rPr>
        <w:t>供应商认为比选文件、比选过程、成交结果使自己的权益受到损害的，可以在知道或者应知其权益受到损害之日起7个工作日内，以书面形式向采购人、采购代理机构提出质疑。</w:t>
      </w:r>
    </w:p>
    <w:p>
      <w:pPr>
        <w:spacing w:line="400" w:lineRule="exact"/>
        <w:ind w:firstLine="480" w:firstLineChars="200"/>
        <w:rPr>
          <w:rFonts w:ascii="宋体" w:hAnsi="宋体" w:cs="宋体"/>
          <w:sz w:val="24"/>
          <w:szCs w:val="24"/>
        </w:rPr>
      </w:pPr>
      <w:r>
        <w:rPr>
          <w:rFonts w:hint="eastAsia" w:ascii="宋体" w:hAnsi="宋体" w:cs="宋体"/>
          <w:sz w:val="24"/>
          <w:szCs w:val="24"/>
        </w:rPr>
        <w:t>1.2供应商提出质疑应当提交质疑函和必要的证明材料，质疑函应当包括下列内容：</w:t>
      </w:r>
    </w:p>
    <w:p>
      <w:pPr>
        <w:spacing w:line="400" w:lineRule="exact"/>
        <w:ind w:firstLine="480" w:firstLineChars="200"/>
        <w:rPr>
          <w:rFonts w:ascii="宋体" w:hAnsi="宋体" w:cs="宋体"/>
          <w:sz w:val="24"/>
          <w:szCs w:val="24"/>
        </w:rPr>
      </w:pPr>
      <w:r>
        <w:rPr>
          <w:rFonts w:hint="eastAsia" w:ascii="宋体" w:hAnsi="宋体" w:cs="宋体"/>
          <w:sz w:val="24"/>
          <w:szCs w:val="24"/>
        </w:rPr>
        <w:t>1.2.1供应商的姓名或者名称、地址、邮编、联系人及联系电话；</w:t>
      </w:r>
    </w:p>
    <w:p>
      <w:pPr>
        <w:spacing w:line="400" w:lineRule="exact"/>
        <w:ind w:firstLine="480" w:firstLineChars="200"/>
        <w:rPr>
          <w:rFonts w:ascii="宋体" w:hAnsi="宋体" w:cs="宋体"/>
          <w:sz w:val="24"/>
          <w:szCs w:val="24"/>
        </w:rPr>
      </w:pPr>
      <w:r>
        <w:rPr>
          <w:rFonts w:hint="eastAsia" w:ascii="宋体" w:hAnsi="宋体" w:cs="宋体"/>
          <w:sz w:val="24"/>
          <w:szCs w:val="24"/>
        </w:rPr>
        <w:t>1.2.2质疑项目的名称、项目号以及执行编号；</w:t>
      </w:r>
    </w:p>
    <w:p>
      <w:pPr>
        <w:spacing w:line="400" w:lineRule="exact"/>
        <w:ind w:firstLine="480" w:firstLineChars="200"/>
        <w:rPr>
          <w:rFonts w:ascii="宋体" w:hAnsi="宋体" w:cs="宋体"/>
          <w:sz w:val="24"/>
          <w:szCs w:val="24"/>
        </w:rPr>
      </w:pPr>
      <w:r>
        <w:rPr>
          <w:rFonts w:hint="eastAsia" w:ascii="宋体" w:hAnsi="宋体" w:cs="宋体"/>
          <w:sz w:val="24"/>
          <w:szCs w:val="24"/>
        </w:rPr>
        <w:t>1.2.3具体、明确的质疑事项和与质疑事项相关的请求；</w:t>
      </w:r>
    </w:p>
    <w:p>
      <w:pPr>
        <w:spacing w:line="400" w:lineRule="exact"/>
        <w:ind w:firstLine="480" w:firstLineChars="200"/>
        <w:rPr>
          <w:rFonts w:ascii="宋体" w:hAnsi="宋体" w:cs="宋体"/>
          <w:sz w:val="24"/>
          <w:szCs w:val="24"/>
        </w:rPr>
      </w:pPr>
      <w:r>
        <w:rPr>
          <w:rFonts w:hint="eastAsia" w:ascii="宋体" w:hAnsi="宋体" w:cs="宋体"/>
          <w:sz w:val="24"/>
          <w:szCs w:val="24"/>
        </w:rPr>
        <w:t>1.2.4事实依据；</w:t>
      </w:r>
    </w:p>
    <w:p>
      <w:pPr>
        <w:spacing w:line="400" w:lineRule="exact"/>
        <w:ind w:firstLine="480" w:firstLineChars="200"/>
        <w:rPr>
          <w:rFonts w:ascii="宋体" w:hAnsi="宋体" w:cs="宋体"/>
          <w:sz w:val="24"/>
          <w:szCs w:val="24"/>
        </w:rPr>
      </w:pPr>
      <w:r>
        <w:rPr>
          <w:rFonts w:hint="eastAsia" w:ascii="宋体" w:hAnsi="宋体" w:cs="宋体"/>
          <w:sz w:val="24"/>
          <w:szCs w:val="24"/>
        </w:rPr>
        <w:t>1.2.5必要的法律依据；</w:t>
      </w:r>
    </w:p>
    <w:p>
      <w:pPr>
        <w:spacing w:line="400" w:lineRule="exact"/>
        <w:ind w:firstLine="480" w:firstLineChars="200"/>
        <w:rPr>
          <w:rFonts w:ascii="宋体" w:hAnsi="宋体" w:cs="宋体"/>
          <w:sz w:val="24"/>
          <w:szCs w:val="24"/>
        </w:rPr>
      </w:pPr>
      <w:r>
        <w:rPr>
          <w:rFonts w:hint="eastAsia" w:ascii="宋体" w:hAnsi="宋体" w:cs="宋体"/>
          <w:sz w:val="24"/>
          <w:szCs w:val="24"/>
        </w:rPr>
        <w:t>1.2.6提出质疑的日期；</w:t>
      </w:r>
    </w:p>
    <w:p>
      <w:pPr>
        <w:spacing w:line="400" w:lineRule="exact"/>
        <w:ind w:firstLine="480" w:firstLineChars="200"/>
        <w:rPr>
          <w:rFonts w:ascii="宋体" w:hAnsi="宋体" w:cs="宋体"/>
          <w:sz w:val="24"/>
          <w:szCs w:val="24"/>
        </w:rPr>
      </w:pPr>
      <w:r>
        <w:rPr>
          <w:rFonts w:hint="eastAsia" w:ascii="宋体" w:hAnsi="宋体" w:cs="宋体"/>
          <w:sz w:val="24"/>
          <w:szCs w:val="24"/>
        </w:rPr>
        <w:t>1.2.7营业执照（或事业单位法人证书，或个体工商户营业执照或有效的自然人身份证明）复印件；</w:t>
      </w:r>
    </w:p>
    <w:p>
      <w:pPr>
        <w:spacing w:line="400" w:lineRule="exact"/>
        <w:ind w:firstLine="480" w:firstLineChars="200"/>
        <w:rPr>
          <w:rFonts w:ascii="宋体" w:hAnsi="宋体" w:cs="宋体"/>
          <w:sz w:val="24"/>
          <w:szCs w:val="24"/>
        </w:rPr>
      </w:pPr>
      <w:r>
        <w:rPr>
          <w:rFonts w:hint="eastAsia" w:ascii="宋体" w:hAnsi="宋体" w:cs="宋体"/>
          <w:sz w:val="24"/>
          <w:szCs w:val="24"/>
        </w:rPr>
        <w:t>1.2.8法定代表人授权委托书原件、法定代表人身份证复印件和其授权代表的身份证复印件（供应商为自然人的提供自然人身份证复印件）；</w:t>
      </w:r>
    </w:p>
    <w:p>
      <w:pPr>
        <w:spacing w:line="400" w:lineRule="exact"/>
        <w:ind w:firstLine="480" w:firstLineChars="200"/>
        <w:rPr>
          <w:rFonts w:ascii="宋体" w:hAnsi="宋体" w:cs="宋体"/>
          <w:sz w:val="24"/>
          <w:szCs w:val="24"/>
        </w:rPr>
      </w:pPr>
      <w:r>
        <w:rPr>
          <w:rFonts w:hint="eastAsia" w:ascii="宋体" w:hAnsi="宋体" w:cs="宋体"/>
          <w:sz w:val="24"/>
          <w:szCs w:val="24"/>
        </w:rPr>
        <w:t>1.3供应商为自然人的，质疑函应当由本人签字；供应商为法人或者其他组织的，质疑函应当由法定代表人、主要负责人，或者其授权代表签字或者盖章，并加盖公章。</w:t>
      </w:r>
    </w:p>
    <w:p>
      <w:pPr>
        <w:spacing w:line="400" w:lineRule="exact"/>
        <w:ind w:firstLine="480" w:firstLineChars="200"/>
        <w:rPr>
          <w:rFonts w:ascii="宋体" w:hAnsi="宋体" w:cs="宋体"/>
          <w:sz w:val="24"/>
          <w:szCs w:val="24"/>
        </w:rPr>
      </w:pPr>
      <w:r>
        <w:rPr>
          <w:rFonts w:hint="eastAsia" w:ascii="宋体" w:hAnsi="宋体" w:cs="宋体"/>
          <w:sz w:val="24"/>
          <w:szCs w:val="24"/>
        </w:rPr>
        <w:t>2.质疑答复</w:t>
      </w:r>
    </w:p>
    <w:p>
      <w:pPr>
        <w:spacing w:line="400" w:lineRule="exact"/>
        <w:ind w:firstLine="480" w:firstLineChars="200"/>
        <w:rPr>
          <w:rFonts w:ascii="宋体" w:hAnsi="宋体" w:cs="宋体"/>
          <w:sz w:val="24"/>
          <w:szCs w:val="24"/>
        </w:rPr>
      </w:pPr>
      <w:r>
        <w:rPr>
          <w:rFonts w:hint="eastAsia" w:ascii="宋体" w:hAnsi="宋体" w:cs="宋体"/>
          <w:sz w:val="24"/>
          <w:szCs w:val="24"/>
        </w:rPr>
        <w:t>采购人、采购代理机构应当在收到供应商的书面质疑后七个工作日内作出答复，并以书面形式通知质疑供应商和其他有关供应商。</w:t>
      </w:r>
    </w:p>
    <w:p>
      <w:pPr>
        <w:spacing w:line="400" w:lineRule="exact"/>
        <w:ind w:firstLine="480" w:firstLineChars="200"/>
        <w:rPr>
          <w:rFonts w:ascii="宋体" w:hAnsi="宋体" w:cs="宋体"/>
          <w:sz w:val="24"/>
          <w:szCs w:val="24"/>
        </w:rPr>
      </w:pPr>
      <w:r>
        <w:rPr>
          <w:rFonts w:hint="eastAsia" w:ascii="宋体" w:hAnsi="宋体" w:cs="宋体"/>
          <w:sz w:val="24"/>
          <w:szCs w:val="24"/>
        </w:rPr>
        <w:t>3.其他</w:t>
      </w:r>
    </w:p>
    <w:p>
      <w:pPr>
        <w:spacing w:line="400" w:lineRule="exact"/>
        <w:ind w:firstLine="480" w:firstLineChars="200"/>
        <w:rPr>
          <w:rFonts w:ascii="宋体" w:hAnsi="宋体" w:cs="宋体"/>
          <w:sz w:val="24"/>
          <w:szCs w:val="24"/>
        </w:rPr>
      </w:pPr>
      <w:r>
        <w:rPr>
          <w:rFonts w:hint="eastAsia" w:ascii="宋体" w:hAnsi="宋体" w:cs="宋体"/>
          <w:sz w:val="24"/>
          <w:szCs w:val="24"/>
        </w:rPr>
        <w:t>3.1供应商应按照《政府采购质疑和投诉办法》（财政部令第94号）及相关法律法规要求，在法定质疑期内一次性提出针对同一采购程序环节的质疑。</w:t>
      </w:r>
    </w:p>
    <w:p>
      <w:pPr>
        <w:spacing w:line="400" w:lineRule="exact"/>
        <w:ind w:firstLine="480" w:firstLineChars="200"/>
        <w:rPr>
          <w:rFonts w:ascii="宋体" w:hAnsi="宋体" w:cs="宋体"/>
          <w:sz w:val="24"/>
          <w:szCs w:val="24"/>
        </w:rPr>
      </w:pPr>
      <w:r>
        <w:rPr>
          <w:rFonts w:hint="eastAsia" w:ascii="宋体" w:hAnsi="宋体" w:cs="宋体"/>
          <w:sz w:val="24"/>
          <w:szCs w:val="24"/>
        </w:rPr>
        <w:t>3.2质疑函范本可在财政部门户网站和中国政府采购网下载。</w:t>
      </w:r>
    </w:p>
    <w:p>
      <w:pPr>
        <w:pStyle w:val="5"/>
        <w:spacing w:before="0" w:after="0" w:line="400" w:lineRule="exact"/>
        <w:ind w:firstLine="482" w:firstLineChars="200"/>
        <w:rPr>
          <w:rFonts w:ascii="宋体" w:hAnsi="宋体" w:cs="宋体"/>
          <w:sz w:val="24"/>
          <w:szCs w:val="24"/>
        </w:rPr>
      </w:pPr>
      <w:bookmarkStart w:id="96" w:name="_Toc24732"/>
      <w:bookmarkStart w:id="97" w:name="_Toc25903"/>
      <w:bookmarkStart w:id="98" w:name="_Toc4185"/>
      <w:bookmarkStart w:id="99" w:name="_Toc8803"/>
      <w:r>
        <w:rPr>
          <w:rFonts w:hint="eastAsia" w:ascii="宋体" w:hAnsi="宋体" w:cs="宋体"/>
          <w:sz w:val="24"/>
          <w:szCs w:val="24"/>
        </w:rPr>
        <w:t>九、</w:t>
      </w:r>
      <w:bookmarkEnd w:id="96"/>
      <w:bookmarkEnd w:id="97"/>
      <w:bookmarkEnd w:id="98"/>
      <w:r>
        <w:rPr>
          <w:rFonts w:hint="eastAsia" w:ascii="宋体" w:hAnsi="宋体" w:cs="宋体"/>
          <w:sz w:val="24"/>
          <w:szCs w:val="24"/>
        </w:rPr>
        <w:t>采购代理服务费</w:t>
      </w:r>
      <w:bookmarkEnd w:id="99"/>
    </w:p>
    <w:p>
      <w:pPr>
        <w:widowControl/>
        <w:kinsoku w:val="0"/>
        <w:autoSpaceDE w:val="0"/>
        <w:autoSpaceDN w:val="0"/>
        <w:spacing w:line="360" w:lineRule="auto"/>
        <w:ind w:firstLine="480" w:firstLineChars="200"/>
        <w:textAlignment w:val="baseline"/>
        <w:rPr>
          <w:rFonts w:ascii="宋体" w:hAnsi="宋体" w:cs="宋体"/>
          <w:sz w:val="24"/>
        </w:rPr>
      </w:pPr>
      <w:bookmarkStart w:id="100" w:name="_Toc20753"/>
      <w:bookmarkStart w:id="101" w:name="_Toc4673"/>
      <w:bookmarkStart w:id="102" w:name="_Toc11641055"/>
      <w:bookmarkStart w:id="103" w:name="_Toc12789059"/>
      <w:r>
        <w:rPr>
          <w:rFonts w:hint="eastAsia" w:ascii="宋体" w:hAnsi="宋体" w:cs="宋体"/>
          <w:sz w:val="24"/>
        </w:rPr>
        <w:t>本项目采购代理服务费以项目成交金额为取费基数，按计价格【2002】1980号文规定的收费费率并结合发改价格【2011】534号文收费标准的80%计取，不足3000元按3000元计取，由成交供应商在领取成交通知书之前一次性支付给采购代理机构。</w:t>
      </w:r>
      <w:bookmarkEnd w:id="100"/>
      <w:bookmarkEnd w:id="101"/>
    </w:p>
    <w:p>
      <w:pPr>
        <w:pStyle w:val="4"/>
        <w:spacing w:before="0" w:after="0" w:line="360" w:lineRule="auto"/>
        <w:jc w:val="center"/>
        <w:rPr>
          <w:rFonts w:ascii="宋体" w:hAnsi="宋体" w:eastAsia="宋体" w:cs="宋体"/>
          <w:bCs/>
          <w:sz w:val="24"/>
          <w:szCs w:val="24"/>
        </w:rPr>
      </w:pPr>
      <w:r>
        <w:rPr>
          <w:rFonts w:hint="eastAsia" w:ascii="宋体" w:hAnsi="宋体" w:eastAsia="宋体" w:cs="宋体"/>
          <w:bCs/>
          <w:sz w:val="24"/>
          <w:szCs w:val="24"/>
        </w:rPr>
        <w:br w:type="page"/>
      </w:r>
      <w:bookmarkStart w:id="104" w:name="_Toc16684"/>
      <w:bookmarkStart w:id="105" w:name="_Toc15285"/>
      <w:r>
        <w:rPr>
          <w:rFonts w:hint="eastAsia" w:ascii="宋体" w:hAnsi="宋体" w:eastAsia="宋体" w:cs="宋体"/>
          <w:bCs/>
          <w:sz w:val="28"/>
          <w:szCs w:val="28"/>
        </w:rPr>
        <w:t xml:space="preserve">第六篇 </w:t>
      </w:r>
      <w:bookmarkEnd w:id="102"/>
      <w:bookmarkEnd w:id="103"/>
      <w:r>
        <w:rPr>
          <w:rFonts w:hint="eastAsia" w:ascii="宋体" w:hAnsi="宋体" w:eastAsia="宋体" w:cs="宋体"/>
          <w:bCs/>
          <w:sz w:val="28"/>
          <w:szCs w:val="28"/>
        </w:rPr>
        <w:t>合同格式</w:t>
      </w:r>
      <w:bookmarkEnd w:id="104"/>
      <w:r>
        <w:rPr>
          <w:rFonts w:hint="eastAsia" w:ascii="宋体" w:hAnsi="宋体" w:eastAsia="宋体" w:cs="宋体"/>
          <w:bCs/>
          <w:sz w:val="28"/>
          <w:szCs w:val="28"/>
        </w:rPr>
        <w:t>（样本）</w:t>
      </w:r>
      <w:bookmarkEnd w:id="105"/>
    </w:p>
    <w:p>
      <w:pPr>
        <w:pStyle w:val="259"/>
        <w:spacing w:before="0" w:after="0" w:line="360" w:lineRule="auto"/>
        <w:rPr>
          <w:rFonts w:ascii="宋体" w:hAnsi="宋体" w:cs="宋体"/>
          <w:color w:val="000000"/>
          <w:sz w:val="24"/>
          <w:szCs w:val="24"/>
        </w:rPr>
      </w:pPr>
      <w:bookmarkStart w:id="106" w:name="_Toc16959"/>
      <w:bookmarkEnd w:id="106"/>
      <w:bookmarkStart w:id="107" w:name="_Toc10447"/>
      <w:bookmarkStart w:id="108" w:name="_Toc4074"/>
      <w:bookmarkStart w:id="109" w:name="_Toc12789072"/>
      <w:r>
        <w:rPr>
          <w:rFonts w:hint="eastAsia" w:ascii="宋体" w:hAnsi="宋体" w:cs="宋体"/>
          <w:color w:val="000000"/>
          <w:sz w:val="24"/>
          <w:szCs w:val="24"/>
        </w:rPr>
        <w:t>一、政府采购合同（格式）</w:t>
      </w:r>
      <w:bookmarkEnd w:id="107"/>
      <w:bookmarkEnd w:id="108"/>
    </w:p>
    <w:p>
      <w:pPr>
        <w:spacing w:line="500" w:lineRule="exact"/>
        <w:jc w:val="center"/>
        <w:rPr>
          <w:rFonts w:ascii="宋体" w:hAnsi="宋体" w:cs="宋体"/>
          <w:b/>
          <w:color w:val="000000"/>
          <w:sz w:val="44"/>
          <w:szCs w:val="44"/>
        </w:rPr>
      </w:pPr>
      <w:r>
        <w:rPr>
          <w:rFonts w:hint="eastAsia" w:ascii="宋体" w:hAnsi="宋体" w:cs="宋体"/>
          <w:b/>
          <w:color w:val="000000"/>
          <w:sz w:val="44"/>
          <w:szCs w:val="44"/>
        </w:rPr>
        <w:t>重庆市政府采购合同</w:t>
      </w:r>
    </w:p>
    <w:p>
      <w:pPr>
        <w:spacing w:line="500" w:lineRule="exact"/>
        <w:jc w:val="center"/>
        <w:rPr>
          <w:rFonts w:ascii="宋体" w:hAnsi="宋体" w:cs="宋体"/>
          <w:color w:val="000000"/>
          <w:sz w:val="24"/>
          <w:szCs w:val="24"/>
        </w:rPr>
      </w:pPr>
      <w:r>
        <w:rPr>
          <w:rFonts w:hint="eastAsia" w:ascii="宋体" w:hAnsi="宋体" w:cs="宋体"/>
          <w:color w:val="000000"/>
          <w:sz w:val="24"/>
          <w:szCs w:val="24"/>
        </w:rPr>
        <w:t>（项目号：     ）</w:t>
      </w:r>
    </w:p>
    <w:p>
      <w:pPr>
        <w:spacing w:line="500" w:lineRule="exact"/>
        <w:rPr>
          <w:rFonts w:ascii="宋体" w:hAnsi="宋体" w:cs="宋体"/>
          <w:color w:val="000000"/>
          <w:sz w:val="24"/>
          <w:szCs w:val="24"/>
        </w:rPr>
      </w:pPr>
      <w:r>
        <w:rPr>
          <w:rFonts w:hint="eastAsia" w:ascii="宋体" w:hAnsi="宋体" w:cs="宋体"/>
          <w:color w:val="000000"/>
          <w:sz w:val="24"/>
          <w:szCs w:val="24"/>
        </w:rPr>
        <w:t>甲方（需方）：_________________________       计价单位：____________</w:t>
      </w:r>
    </w:p>
    <w:p>
      <w:pPr>
        <w:spacing w:line="500" w:lineRule="exact"/>
        <w:rPr>
          <w:rFonts w:ascii="宋体" w:hAnsi="宋体" w:cs="宋体"/>
          <w:color w:val="000000"/>
          <w:sz w:val="24"/>
          <w:szCs w:val="24"/>
        </w:rPr>
      </w:pPr>
      <w:r>
        <w:rPr>
          <w:rFonts w:hint="eastAsia" w:ascii="宋体" w:hAnsi="宋体" w:cs="宋体"/>
          <w:color w:val="000000"/>
          <w:sz w:val="24"/>
          <w:szCs w:val="24"/>
        </w:rPr>
        <w:t>乙方（供方）：_________________________       计量单位：____________</w:t>
      </w:r>
    </w:p>
    <w:p>
      <w:pPr>
        <w:spacing w:line="500" w:lineRule="exact"/>
        <w:rPr>
          <w:rFonts w:ascii="宋体" w:hAnsi="宋体" w:cs="宋体"/>
          <w:color w:val="000000"/>
          <w:sz w:val="24"/>
          <w:szCs w:val="24"/>
        </w:rPr>
      </w:pPr>
      <w:r>
        <w:rPr>
          <w:rFonts w:hint="eastAsia" w:ascii="宋体" w:hAnsi="宋体" w:cs="宋体"/>
          <w:color w:val="000000"/>
          <w:sz w:val="24"/>
          <w:szCs w:val="24"/>
        </w:rPr>
        <w:t>经双方协商一致，达成以下购销合同：</w:t>
      </w:r>
    </w:p>
    <w:tbl>
      <w:tblPr>
        <w:tblStyle w:val="5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宋体" w:hAnsi="宋体" w:cs="宋体"/>
                <w:color w:val="000000"/>
                <w:sz w:val="24"/>
                <w:szCs w:val="24"/>
              </w:rPr>
            </w:pPr>
            <w:r>
              <w:rPr>
                <w:rFonts w:hint="eastAsia" w:ascii="宋体" w:hAnsi="宋体" w:cs="宋体"/>
                <w:color w:val="000000"/>
                <w:sz w:val="24"/>
                <w:szCs w:val="24"/>
              </w:rPr>
              <w:t>项目名称</w:t>
            </w:r>
          </w:p>
        </w:tc>
        <w:tc>
          <w:tcPr>
            <w:tcW w:w="984" w:type="dxa"/>
            <w:vAlign w:val="center"/>
          </w:tcPr>
          <w:p>
            <w:pPr>
              <w:spacing w:line="240" w:lineRule="atLeast"/>
              <w:jc w:val="center"/>
              <w:rPr>
                <w:rFonts w:ascii="宋体" w:hAnsi="宋体" w:cs="宋体"/>
                <w:color w:val="000000"/>
                <w:sz w:val="24"/>
                <w:szCs w:val="24"/>
              </w:rPr>
            </w:pPr>
            <w:r>
              <w:rPr>
                <w:rFonts w:hint="eastAsia" w:ascii="宋体" w:hAnsi="宋体" w:cs="宋体"/>
                <w:color w:val="000000"/>
                <w:sz w:val="24"/>
                <w:szCs w:val="24"/>
              </w:rPr>
              <w:t>数量</w:t>
            </w:r>
          </w:p>
        </w:tc>
        <w:tc>
          <w:tcPr>
            <w:tcW w:w="1298" w:type="dxa"/>
            <w:gridSpan w:val="2"/>
            <w:vAlign w:val="center"/>
          </w:tcPr>
          <w:p>
            <w:pPr>
              <w:spacing w:line="240" w:lineRule="atLeast"/>
              <w:jc w:val="center"/>
              <w:rPr>
                <w:rFonts w:ascii="宋体" w:hAnsi="宋体" w:cs="宋体"/>
                <w:color w:val="000000"/>
                <w:sz w:val="24"/>
                <w:szCs w:val="24"/>
              </w:rPr>
            </w:pPr>
            <w:r>
              <w:rPr>
                <w:rFonts w:hint="eastAsia" w:ascii="宋体" w:hAnsi="宋体" w:cs="宋体"/>
                <w:color w:val="000000"/>
                <w:sz w:val="24"/>
                <w:szCs w:val="24"/>
              </w:rPr>
              <w:t>综合单价</w:t>
            </w:r>
          </w:p>
        </w:tc>
        <w:tc>
          <w:tcPr>
            <w:tcW w:w="1134" w:type="dxa"/>
            <w:vAlign w:val="center"/>
          </w:tcPr>
          <w:p>
            <w:pPr>
              <w:spacing w:line="240" w:lineRule="atLeast"/>
              <w:jc w:val="center"/>
              <w:rPr>
                <w:rFonts w:ascii="宋体" w:hAnsi="宋体" w:cs="宋体"/>
                <w:color w:val="000000"/>
                <w:sz w:val="24"/>
                <w:szCs w:val="24"/>
              </w:rPr>
            </w:pPr>
            <w:r>
              <w:rPr>
                <w:rFonts w:hint="eastAsia" w:ascii="宋体" w:hAnsi="宋体" w:cs="宋体"/>
                <w:color w:val="000000"/>
                <w:sz w:val="24"/>
                <w:szCs w:val="24"/>
              </w:rPr>
              <w:t>总价</w:t>
            </w:r>
          </w:p>
        </w:tc>
        <w:tc>
          <w:tcPr>
            <w:tcW w:w="1559" w:type="dxa"/>
            <w:vAlign w:val="center"/>
          </w:tcPr>
          <w:p>
            <w:pPr>
              <w:spacing w:line="240" w:lineRule="atLeast"/>
              <w:jc w:val="center"/>
              <w:rPr>
                <w:rFonts w:ascii="宋体" w:hAnsi="宋体" w:cs="宋体"/>
                <w:color w:val="000000"/>
                <w:sz w:val="24"/>
                <w:szCs w:val="24"/>
              </w:rPr>
            </w:pPr>
            <w:r>
              <w:rPr>
                <w:rFonts w:hint="eastAsia" w:ascii="宋体" w:hAnsi="宋体" w:cs="宋体"/>
                <w:color w:val="000000"/>
                <w:sz w:val="24"/>
                <w:szCs w:val="24"/>
              </w:rPr>
              <w:t>服务时间</w:t>
            </w:r>
          </w:p>
        </w:tc>
        <w:tc>
          <w:tcPr>
            <w:tcW w:w="1567" w:type="dxa"/>
            <w:vAlign w:val="center"/>
          </w:tcPr>
          <w:p>
            <w:pPr>
              <w:spacing w:line="240" w:lineRule="atLeast"/>
              <w:jc w:val="center"/>
              <w:rPr>
                <w:rFonts w:ascii="宋体" w:hAnsi="宋体" w:cs="宋体"/>
                <w:color w:val="000000"/>
                <w:sz w:val="24"/>
                <w:szCs w:val="24"/>
              </w:rPr>
            </w:pPr>
            <w:r>
              <w:rPr>
                <w:rFonts w:hint="eastAsia" w:ascii="宋体" w:hAnsi="宋体" w:cs="宋体"/>
                <w:color w:val="000000"/>
                <w:sz w:val="24"/>
                <w:szCs w:val="24"/>
              </w:rPr>
              <w:t>服务地点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宋体" w:hAnsi="宋体" w:cs="宋体"/>
                <w:color w:val="000000"/>
                <w:sz w:val="24"/>
                <w:szCs w:val="24"/>
              </w:rPr>
            </w:pPr>
          </w:p>
        </w:tc>
        <w:tc>
          <w:tcPr>
            <w:tcW w:w="984" w:type="dxa"/>
            <w:vAlign w:val="center"/>
          </w:tcPr>
          <w:p>
            <w:pPr>
              <w:spacing w:line="240" w:lineRule="atLeast"/>
              <w:jc w:val="center"/>
              <w:rPr>
                <w:rFonts w:ascii="宋体" w:hAnsi="宋体" w:cs="宋体"/>
                <w:color w:val="000000"/>
                <w:sz w:val="24"/>
                <w:szCs w:val="24"/>
              </w:rPr>
            </w:pPr>
          </w:p>
        </w:tc>
        <w:tc>
          <w:tcPr>
            <w:tcW w:w="1298" w:type="dxa"/>
            <w:gridSpan w:val="2"/>
            <w:vAlign w:val="center"/>
          </w:tcPr>
          <w:p>
            <w:pPr>
              <w:spacing w:line="240" w:lineRule="atLeast"/>
              <w:jc w:val="center"/>
              <w:rPr>
                <w:rFonts w:ascii="宋体" w:hAnsi="宋体" w:cs="宋体"/>
                <w:color w:val="000000"/>
                <w:sz w:val="24"/>
                <w:szCs w:val="24"/>
              </w:rPr>
            </w:pPr>
          </w:p>
        </w:tc>
        <w:tc>
          <w:tcPr>
            <w:tcW w:w="1134" w:type="dxa"/>
            <w:vAlign w:val="center"/>
          </w:tcPr>
          <w:p>
            <w:pPr>
              <w:spacing w:line="240" w:lineRule="atLeast"/>
              <w:jc w:val="center"/>
              <w:rPr>
                <w:rFonts w:ascii="宋体" w:hAnsi="宋体" w:cs="宋体"/>
                <w:color w:val="000000"/>
                <w:sz w:val="24"/>
                <w:szCs w:val="24"/>
              </w:rPr>
            </w:pPr>
          </w:p>
        </w:tc>
        <w:tc>
          <w:tcPr>
            <w:tcW w:w="1559" w:type="dxa"/>
            <w:vAlign w:val="center"/>
          </w:tcPr>
          <w:p>
            <w:pPr>
              <w:spacing w:line="240" w:lineRule="atLeast"/>
              <w:jc w:val="center"/>
              <w:rPr>
                <w:rFonts w:ascii="宋体" w:hAnsi="宋体" w:cs="宋体"/>
                <w:color w:val="000000"/>
                <w:sz w:val="24"/>
                <w:szCs w:val="24"/>
              </w:rPr>
            </w:pPr>
          </w:p>
        </w:tc>
        <w:tc>
          <w:tcPr>
            <w:tcW w:w="1567" w:type="dxa"/>
            <w:vAlign w:val="center"/>
          </w:tcPr>
          <w:p>
            <w:pPr>
              <w:spacing w:line="240" w:lineRule="atLeast"/>
              <w:jc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宋体" w:hAnsi="宋体" w:cs="宋体"/>
                <w:color w:val="000000"/>
                <w:sz w:val="24"/>
                <w:szCs w:val="24"/>
              </w:rPr>
            </w:pPr>
          </w:p>
        </w:tc>
        <w:tc>
          <w:tcPr>
            <w:tcW w:w="984" w:type="dxa"/>
            <w:vAlign w:val="center"/>
          </w:tcPr>
          <w:p>
            <w:pPr>
              <w:spacing w:line="240" w:lineRule="atLeast"/>
              <w:jc w:val="center"/>
              <w:rPr>
                <w:rFonts w:ascii="宋体" w:hAnsi="宋体" w:cs="宋体"/>
                <w:color w:val="000000"/>
                <w:sz w:val="24"/>
                <w:szCs w:val="24"/>
              </w:rPr>
            </w:pPr>
          </w:p>
        </w:tc>
        <w:tc>
          <w:tcPr>
            <w:tcW w:w="1298" w:type="dxa"/>
            <w:gridSpan w:val="2"/>
            <w:vAlign w:val="center"/>
          </w:tcPr>
          <w:p>
            <w:pPr>
              <w:spacing w:line="240" w:lineRule="atLeast"/>
              <w:jc w:val="center"/>
              <w:rPr>
                <w:rFonts w:ascii="宋体" w:hAnsi="宋体" w:cs="宋体"/>
                <w:color w:val="000000"/>
                <w:sz w:val="24"/>
                <w:szCs w:val="24"/>
              </w:rPr>
            </w:pPr>
          </w:p>
        </w:tc>
        <w:tc>
          <w:tcPr>
            <w:tcW w:w="1134" w:type="dxa"/>
            <w:vAlign w:val="center"/>
          </w:tcPr>
          <w:p>
            <w:pPr>
              <w:spacing w:line="240" w:lineRule="atLeast"/>
              <w:jc w:val="center"/>
              <w:rPr>
                <w:rFonts w:ascii="宋体" w:hAnsi="宋体" w:cs="宋体"/>
                <w:color w:val="000000"/>
                <w:sz w:val="24"/>
                <w:szCs w:val="24"/>
              </w:rPr>
            </w:pPr>
          </w:p>
        </w:tc>
        <w:tc>
          <w:tcPr>
            <w:tcW w:w="1559" w:type="dxa"/>
            <w:vAlign w:val="center"/>
          </w:tcPr>
          <w:p>
            <w:pPr>
              <w:spacing w:line="240" w:lineRule="atLeast"/>
              <w:jc w:val="center"/>
              <w:rPr>
                <w:rFonts w:ascii="宋体" w:hAnsi="宋体" w:cs="宋体"/>
                <w:color w:val="000000"/>
                <w:sz w:val="24"/>
                <w:szCs w:val="24"/>
              </w:rPr>
            </w:pPr>
          </w:p>
        </w:tc>
        <w:tc>
          <w:tcPr>
            <w:tcW w:w="1567" w:type="dxa"/>
            <w:vAlign w:val="center"/>
          </w:tcPr>
          <w:p>
            <w:pPr>
              <w:spacing w:line="240" w:lineRule="atLeast"/>
              <w:jc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宋体" w:hAnsi="宋体" w:cs="宋体"/>
                <w:color w:val="000000"/>
                <w:sz w:val="24"/>
                <w:szCs w:val="24"/>
              </w:rPr>
            </w:pPr>
            <w:r>
              <w:rPr>
                <w:rFonts w:hint="eastAsia" w:ascii="宋体" w:hAnsi="宋体" w:cs="宋体"/>
                <w:color w:val="000000"/>
                <w:sz w:val="24"/>
                <w:szCs w:val="24"/>
              </w:rPr>
              <w:t>合计人民币（小写）：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宋体" w:hAnsi="宋体" w:cs="宋体"/>
                <w:color w:val="000000"/>
                <w:sz w:val="24"/>
                <w:szCs w:val="24"/>
              </w:rPr>
            </w:pPr>
            <w:r>
              <w:rPr>
                <w:rFonts w:hint="eastAsia" w:ascii="宋体" w:hAnsi="宋体" w:cs="宋体"/>
                <w:color w:val="000000"/>
                <w:sz w:val="24"/>
                <w:szCs w:val="24"/>
              </w:rPr>
              <w:t>合计人民币（大写）：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577" w:hRule="atLeast"/>
        </w:trPr>
        <w:tc>
          <w:tcPr>
            <w:tcW w:w="9613" w:type="dxa"/>
            <w:gridSpan w:val="7"/>
          </w:tcPr>
          <w:p>
            <w:pPr>
              <w:spacing w:line="240" w:lineRule="atLeast"/>
              <w:rPr>
                <w:rFonts w:ascii="宋体" w:hAnsi="宋体" w:cs="宋体"/>
                <w:color w:val="000000"/>
                <w:sz w:val="24"/>
                <w:szCs w:val="24"/>
              </w:rPr>
            </w:pPr>
            <w:r>
              <w:rPr>
                <w:rFonts w:hint="eastAsia" w:ascii="宋体" w:hAnsi="宋体" w:cs="宋体"/>
                <w:color w:val="000000"/>
                <w:sz w:val="24"/>
                <w:szCs w:val="24"/>
              </w:rPr>
              <w:t>一、服务要求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9628" w:type="dxa"/>
            <w:gridSpan w:val="8"/>
          </w:tcPr>
          <w:p>
            <w:pPr>
              <w:spacing w:line="240" w:lineRule="atLeast"/>
              <w:rPr>
                <w:rFonts w:ascii="宋体" w:hAnsi="宋体" w:cs="宋体"/>
                <w:color w:val="000000"/>
                <w:sz w:val="24"/>
                <w:szCs w:val="24"/>
              </w:rPr>
            </w:pPr>
            <w:r>
              <w:rPr>
                <w:rFonts w:hint="eastAsia" w:ascii="宋体" w:hAnsi="宋体" w:cs="宋体"/>
                <w:color w:val="000000"/>
                <w:sz w:val="24"/>
                <w:szCs w:val="24"/>
              </w:rPr>
              <w:t>二、考核方式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9628" w:type="dxa"/>
            <w:gridSpan w:val="8"/>
          </w:tcPr>
          <w:p>
            <w:pPr>
              <w:spacing w:line="240" w:lineRule="atLeast"/>
              <w:rPr>
                <w:rFonts w:ascii="宋体" w:hAnsi="宋体" w:cs="宋体"/>
                <w:color w:val="000000"/>
                <w:sz w:val="24"/>
                <w:szCs w:val="24"/>
              </w:rPr>
            </w:pPr>
            <w:r>
              <w:rPr>
                <w:rFonts w:hint="eastAsia" w:ascii="宋体" w:hAnsi="宋体" w:cs="宋体"/>
                <w:color w:val="000000"/>
                <w:sz w:val="24"/>
                <w:szCs w:val="24"/>
              </w:rPr>
              <w:t>三、付款方式：</w:t>
            </w:r>
          </w:p>
          <w:p>
            <w:pPr>
              <w:pStyle w:val="260"/>
              <w:spacing w:line="240" w:lineRule="atLeast"/>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gridSpan w:val="8"/>
          </w:tcPr>
          <w:p>
            <w:pPr>
              <w:spacing w:line="240" w:lineRule="atLeast"/>
              <w:rPr>
                <w:rFonts w:ascii="宋体" w:hAnsi="宋体" w:cs="宋体"/>
                <w:color w:val="000000"/>
                <w:sz w:val="24"/>
                <w:szCs w:val="24"/>
              </w:rPr>
            </w:pPr>
            <w:r>
              <w:rPr>
                <w:rFonts w:hint="eastAsia" w:ascii="宋体" w:hAnsi="宋体" w:cs="宋体"/>
                <w:color w:val="000000"/>
                <w:sz w:val="24"/>
                <w:szCs w:val="24"/>
              </w:rPr>
              <w:t>四、违约责任：</w:t>
            </w:r>
          </w:p>
          <w:p>
            <w:pPr>
              <w:spacing w:line="240" w:lineRule="atLeast"/>
              <w:rPr>
                <w:rFonts w:ascii="宋体" w:hAnsi="宋体" w:cs="宋体"/>
                <w:color w:val="000000"/>
                <w:sz w:val="24"/>
                <w:szCs w:val="24"/>
              </w:rPr>
            </w:pPr>
            <w:r>
              <w:rPr>
                <w:rFonts w:hint="eastAsia" w:ascii="宋体" w:hAnsi="宋体" w:cs="宋体"/>
                <w:color w:val="000000"/>
                <w:sz w:val="24"/>
                <w:szCs w:val="24"/>
              </w:rPr>
              <w:t>按《中华人民共和国民法典》、《中华人民共和国政府采购法》执行，或按双方约定。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gridSpan w:val="8"/>
          </w:tcPr>
          <w:p>
            <w:pPr>
              <w:spacing w:line="240" w:lineRule="atLeast"/>
              <w:rPr>
                <w:rFonts w:ascii="宋体" w:hAnsi="宋体" w:cs="宋体"/>
                <w:color w:val="000000"/>
                <w:sz w:val="24"/>
                <w:szCs w:val="24"/>
              </w:rPr>
            </w:pPr>
            <w:r>
              <w:rPr>
                <w:rFonts w:hint="eastAsia" w:ascii="宋体" w:hAnsi="宋体" w:cs="宋体"/>
                <w:color w:val="000000"/>
                <w:sz w:val="24"/>
                <w:szCs w:val="24"/>
              </w:rPr>
              <w:t>五、其他约定事项：</w:t>
            </w:r>
          </w:p>
          <w:p>
            <w:pPr>
              <w:spacing w:line="240" w:lineRule="atLeast"/>
              <w:rPr>
                <w:rFonts w:ascii="宋体" w:hAnsi="宋体" w:cs="宋体"/>
                <w:color w:val="000000"/>
                <w:sz w:val="24"/>
                <w:szCs w:val="24"/>
              </w:rPr>
            </w:pPr>
            <w:r>
              <w:rPr>
                <w:rFonts w:hint="eastAsia" w:ascii="宋体" w:hAnsi="宋体" w:cs="宋体"/>
                <w:color w:val="000000"/>
                <w:sz w:val="24"/>
                <w:szCs w:val="24"/>
              </w:rPr>
              <w:t>1.采购文件及其澄清文件、响应文件和承诺是本合同不可分割的部分。</w:t>
            </w:r>
          </w:p>
          <w:p>
            <w:pPr>
              <w:spacing w:line="240" w:lineRule="atLeast"/>
              <w:rPr>
                <w:rFonts w:ascii="宋体" w:hAnsi="宋体" w:cs="宋体"/>
                <w:color w:val="000000"/>
                <w:sz w:val="24"/>
                <w:szCs w:val="24"/>
              </w:rPr>
            </w:pPr>
            <w:r>
              <w:rPr>
                <w:rFonts w:hint="eastAsia" w:ascii="宋体" w:hAnsi="宋体" w:cs="宋体"/>
                <w:color w:val="000000"/>
                <w:sz w:val="24"/>
                <w:szCs w:val="24"/>
              </w:rPr>
              <w:t>2.本合同如发生争议由双方协商解决，协商不成向需方所在地人民法院提请诉讼。</w:t>
            </w:r>
          </w:p>
          <w:p>
            <w:pPr>
              <w:spacing w:line="240" w:lineRule="atLeast"/>
              <w:rPr>
                <w:rFonts w:ascii="宋体" w:hAnsi="宋体" w:cs="宋体"/>
                <w:color w:val="000000"/>
                <w:sz w:val="24"/>
                <w:szCs w:val="24"/>
              </w:rPr>
            </w:pPr>
            <w:r>
              <w:rPr>
                <w:rFonts w:hint="eastAsia" w:ascii="宋体" w:hAnsi="宋体" w:cs="宋体"/>
                <w:color w:val="000000"/>
                <w:sz w:val="24"/>
                <w:szCs w:val="24"/>
              </w:rPr>
              <w:t>3.本合同一式__份， 需方__份，供方__份，具同等法律效力。</w:t>
            </w:r>
          </w:p>
          <w:p>
            <w:pPr>
              <w:spacing w:line="240" w:lineRule="atLeast"/>
              <w:rPr>
                <w:rFonts w:ascii="宋体" w:hAnsi="宋体" w:cs="宋体"/>
                <w:color w:val="000000"/>
                <w:sz w:val="24"/>
                <w:szCs w:val="24"/>
              </w:rPr>
            </w:pPr>
            <w:r>
              <w:rPr>
                <w:rFonts w:hint="eastAsia" w:ascii="宋体" w:hAnsi="宋体" w:cs="宋体"/>
                <w:color w:val="000000"/>
                <w:sz w:val="24"/>
                <w:szCs w:val="24"/>
              </w:rPr>
              <w:t>4.其他：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3"/>
          </w:tcPr>
          <w:p>
            <w:pPr>
              <w:spacing w:line="240" w:lineRule="atLeast"/>
              <w:rPr>
                <w:rFonts w:ascii="宋体" w:hAnsi="宋体" w:cs="宋体"/>
                <w:color w:val="000000"/>
                <w:sz w:val="24"/>
                <w:szCs w:val="24"/>
              </w:rPr>
            </w:pPr>
            <w:r>
              <w:rPr>
                <w:rFonts w:hint="eastAsia" w:ascii="宋体" w:hAnsi="宋体" w:cs="宋体"/>
                <w:color w:val="000000"/>
                <w:sz w:val="24"/>
                <w:szCs w:val="24"/>
              </w:rPr>
              <w:t>需方：</w:t>
            </w:r>
          </w:p>
          <w:p>
            <w:pPr>
              <w:spacing w:line="240" w:lineRule="atLeast"/>
              <w:rPr>
                <w:rFonts w:ascii="宋体" w:hAnsi="宋体" w:cs="宋体"/>
                <w:color w:val="000000"/>
                <w:sz w:val="24"/>
                <w:szCs w:val="24"/>
              </w:rPr>
            </w:pPr>
            <w:r>
              <w:rPr>
                <w:rFonts w:hint="eastAsia" w:ascii="宋体" w:hAnsi="宋体" w:cs="宋体"/>
                <w:color w:val="000000"/>
                <w:sz w:val="24"/>
                <w:szCs w:val="24"/>
              </w:rPr>
              <w:t>地址：</w:t>
            </w:r>
          </w:p>
          <w:p>
            <w:pPr>
              <w:spacing w:line="240" w:lineRule="atLeast"/>
              <w:rPr>
                <w:rFonts w:ascii="宋体" w:hAnsi="宋体" w:cs="宋体"/>
                <w:color w:val="000000"/>
                <w:sz w:val="24"/>
                <w:szCs w:val="24"/>
              </w:rPr>
            </w:pPr>
            <w:r>
              <w:rPr>
                <w:rFonts w:hint="eastAsia" w:ascii="宋体" w:hAnsi="宋体" w:cs="宋体"/>
                <w:color w:val="000000"/>
                <w:sz w:val="24"/>
                <w:szCs w:val="24"/>
              </w:rPr>
              <w:t>联系电话：</w:t>
            </w:r>
          </w:p>
          <w:p>
            <w:pPr>
              <w:spacing w:line="240" w:lineRule="atLeast"/>
              <w:rPr>
                <w:rFonts w:ascii="宋体" w:hAnsi="宋体" w:cs="宋体"/>
                <w:color w:val="000000"/>
                <w:sz w:val="24"/>
                <w:szCs w:val="24"/>
              </w:rPr>
            </w:pPr>
            <w:r>
              <w:rPr>
                <w:rFonts w:hint="eastAsia" w:ascii="宋体" w:hAnsi="宋体" w:cs="宋体"/>
                <w:color w:val="000000"/>
                <w:sz w:val="24"/>
                <w:szCs w:val="24"/>
              </w:rPr>
              <w:t>授权代表：</w:t>
            </w:r>
          </w:p>
        </w:tc>
        <w:tc>
          <w:tcPr>
            <w:tcW w:w="4984" w:type="dxa"/>
            <w:gridSpan w:val="5"/>
          </w:tcPr>
          <w:p>
            <w:pPr>
              <w:spacing w:line="240" w:lineRule="atLeast"/>
              <w:rPr>
                <w:rFonts w:ascii="宋体" w:hAnsi="宋体" w:cs="宋体"/>
                <w:color w:val="000000"/>
                <w:sz w:val="24"/>
                <w:szCs w:val="24"/>
              </w:rPr>
            </w:pPr>
            <w:r>
              <w:rPr>
                <w:rFonts w:hint="eastAsia" w:ascii="宋体" w:hAnsi="宋体" w:cs="宋体"/>
                <w:color w:val="000000"/>
                <w:sz w:val="24"/>
                <w:szCs w:val="24"/>
              </w:rPr>
              <w:t>供方：</w:t>
            </w:r>
          </w:p>
          <w:p>
            <w:pPr>
              <w:spacing w:line="240" w:lineRule="atLeast"/>
              <w:rPr>
                <w:rFonts w:ascii="宋体" w:hAnsi="宋体" w:cs="宋体"/>
                <w:color w:val="000000"/>
                <w:sz w:val="24"/>
                <w:szCs w:val="24"/>
              </w:rPr>
            </w:pPr>
            <w:r>
              <w:rPr>
                <w:rFonts w:hint="eastAsia" w:ascii="宋体" w:hAnsi="宋体" w:cs="宋体"/>
                <w:color w:val="000000"/>
                <w:sz w:val="24"/>
                <w:szCs w:val="24"/>
              </w:rPr>
              <w:t>地址：</w:t>
            </w:r>
          </w:p>
          <w:p>
            <w:pPr>
              <w:spacing w:line="240" w:lineRule="atLeast"/>
              <w:rPr>
                <w:rFonts w:ascii="宋体" w:hAnsi="宋体" w:cs="宋体"/>
                <w:color w:val="000000"/>
                <w:sz w:val="24"/>
                <w:szCs w:val="24"/>
              </w:rPr>
            </w:pPr>
            <w:r>
              <w:rPr>
                <w:rFonts w:hint="eastAsia" w:ascii="宋体" w:hAnsi="宋体" w:cs="宋体"/>
                <w:color w:val="000000"/>
                <w:sz w:val="24"/>
                <w:szCs w:val="24"/>
              </w:rPr>
              <w:t>电话：</w:t>
            </w:r>
          </w:p>
          <w:p>
            <w:pPr>
              <w:spacing w:line="240" w:lineRule="atLeast"/>
              <w:rPr>
                <w:rFonts w:ascii="宋体" w:hAnsi="宋体" w:cs="宋体"/>
                <w:color w:val="000000"/>
                <w:sz w:val="24"/>
                <w:szCs w:val="24"/>
              </w:rPr>
            </w:pPr>
            <w:r>
              <w:rPr>
                <w:rFonts w:hint="eastAsia" w:ascii="宋体" w:hAnsi="宋体" w:cs="宋体"/>
                <w:color w:val="000000"/>
                <w:sz w:val="24"/>
                <w:szCs w:val="24"/>
              </w:rPr>
              <w:t>传真：</w:t>
            </w:r>
          </w:p>
          <w:p>
            <w:pPr>
              <w:spacing w:line="240" w:lineRule="atLeast"/>
              <w:rPr>
                <w:rFonts w:ascii="宋体" w:hAnsi="宋体" w:cs="宋体"/>
                <w:color w:val="000000"/>
                <w:sz w:val="24"/>
                <w:szCs w:val="24"/>
              </w:rPr>
            </w:pPr>
            <w:r>
              <w:rPr>
                <w:rFonts w:hint="eastAsia" w:ascii="宋体" w:hAnsi="宋体" w:cs="宋体"/>
                <w:color w:val="000000"/>
                <w:sz w:val="24"/>
                <w:szCs w:val="24"/>
              </w:rPr>
              <w:t>开户银行：</w:t>
            </w:r>
          </w:p>
          <w:p>
            <w:pPr>
              <w:spacing w:line="240" w:lineRule="atLeast"/>
              <w:rPr>
                <w:rFonts w:ascii="宋体" w:hAnsi="宋体" w:cs="宋体"/>
                <w:color w:val="000000"/>
                <w:sz w:val="24"/>
                <w:szCs w:val="24"/>
              </w:rPr>
            </w:pPr>
            <w:r>
              <w:rPr>
                <w:rFonts w:hint="eastAsia" w:ascii="宋体" w:hAnsi="宋体" w:cs="宋体"/>
                <w:color w:val="000000"/>
                <w:sz w:val="24"/>
                <w:szCs w:val="24"/>
              </w:rPr>
              <w:t>账号：</w:t>
            </w:r>
          </w:p>
          <w:p>
            <w:pPr>
              <w:spacing w:line="240" w:lineRule="atLeast"/>
              <w:rPr>
                <w:rFonts w:ascii="宋体" w:hAnsi="宋体" w:cs="宋体"/>
                <w:color w:val="000000"/>
                <w:sz w:val="24"/>
                <w:szCs w:val="24"/>
              </w:rPr>
            </w:pPr>
            <w:r>
              <w:rPr>
                <w:rFonts w:hint="eastAsia" w:ascii="宋体" w:hAnsi="宋体" w:cs="宋体"/>
                <w:color w:val="000000"/>
                <w:sz w:val="24"/>
                <w:szCs w:val="24"/>
              </w:rPr>
              <w:t>授权代表：</w:t>
            </w:r>
          </w:p>
          <w:p>
            <w:pPr>
              <w:widowControl/>
              <w:spacing w:line="240" w:lineRule="atLeast"/>
              <w:jc w:val="left"/>
              <w:rPr>
                <w:rFonts w:ascii="宋体" w:hAnsi="宋体" w:cs="宋体"/>
                <w:color w:val="000000"/>
                <w:sz w:val="24"/>
                <w:szCs w:val="24"/>
              </w:rPr>
            </w:pPr>
            <w:r>
              <w:rPr>
                <w:rFonts w:hint="eastAsia" w:ascii="宋体" w:hAnsi="宋体" w:cs="宋体"/>
                <w:color w:val="000000"/>
                <w:sz w:val="24"/>
                <w:szCs w:val="24"/>
              </w:rPr>
              <w:t>（本栏请用计算机打印以便于准确付款）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9628" w:type="dxa"/>
            <w:gridSpan w:val="8"/>
          </w:tcPr>
          <w:p>
            <w:pPr>
              <w:spacing w:line="240" w:lineRule="atLeast"/>
              <w:rPr>
                <w:rFonts w:ascii="宋体" w:hAnsi="宋体" w:cs="宋体"/>
                <w:color w:val="000000"/>
                <w:sz w:val="24"/>
                <w:szCs w:val="24"/>
              </w:rPr>
            </w:pPr>
            <w:r>
              <w:rPr>
                <w:rFonts w:hint="eastAsia" w:ascii="宋体" w:hAnsi="宋体" w:cs="宋体"/>
                <w:color w:val="000000"/>
                <w:sz w:val="24"/>
                <w:szCs w:val="24"/>
              </w:rPr>
              <w:t>备注：</w:t>
            </w:r>
          </w:p>
        </w:tc>
      </w:tr>
    </w:tbl>
    <w:p>
      <w:pPr>
        <w:rPr>
          <w:rFonts w:ascii="宋体" w:hAnsi="宋体" w:cs="宋体"/>
          <w:color w:val="000000"/>
          <w:sz w:val="24"/>
          <w:szCs w:val="24"/>
        </w:rPr>
        <w:sectPr>
          <w:headerReference r:id="rId10" w:type="default"/>
          <w:footerReference r:id="rId11" w:type="default"/>
          <w:pgSz w:w="11907" w:h="16840"/>
          <w:pgMar w:top="1134" w:right="1191" w:bottom="1134" w:left="1304" w:header="964" w:footer="992" w:gutter="0"/>
          <w:pgNumType w:fmt="numberInDash"/>
          <w:cols w:space="720" w:num="1"/>
          <w:docGrid w:linePitch="312" w:charSpace="0"/>
        </w:sectPr>
      </w:pPr>
      <w:r>
        <w:rPr>
          <w:rFonts w:hint="eastAsia" w:ascii="宋体" w:hAnsi="宋体" w:cs="宋体"/>
          <w:color w:val="000000"/>
          <w:sz w:val="24"/>
          <w:szCs w:val="24"/>
        </w:rPr>
        <w:t>签约时间：           年   月   日      签约地点</w:t>
      </w:r>
    </w:p>
    <w:p>
      <w:pPr>
        <w:pStyle w:val="4"/>
        <w:spacing w:before="0" w:after="0" w:line="360" w:lineRule="auto"/>
        <w:jc w:val="center"/>
        <w:rPr>
          <w:rFonts w:ascii="宋体" w:hAnsi="宋体" w:eastAsia="宋体" w:cs="宋体"/>
          <w:bCs/>
          <w:sz w:val="28"/>
          <w:szCs w:val="28"/>
        </w:rPr>
      </w:pPr>
      <w:bookmarkStart w:id="110" w:name="_Toc13005"/>
      <w:bookmarkStart w:id="111" w:name="_Toc27261"/>
      <w:r>
        <w:rPr>
          <w:rFonts w:hint="eastAsia" w:ascii="宋体" w:hAnsi="宋体" w:eastAsia="宋体" w:cs="宋体"/>
          <w:bCs/>
          <w:sz w:val="28"/>
          <w:szCs w:val="28"/>
        </w:rPr>
        <w:t xml:space="preserve">第七篇  </w:t>
      </w:r>
      <w:bookmarkEnd w:id="109"/>
      <w:r>
        <w:rPr>
          <w:rFonts w:hint="eastAsia" w:ascii="宋体" w:hAnsi="宋体" w:eastAsia="宋体" w:cs="宋体"/>
          <w:bCs/>
          <w:sz w:val="28"/>
          <w:szCs w:val="28"/>
        </w:rPr>
        <w:t xml:space="preserve"> 响应文件格式</w:t>
      </w:r>
      <w:bookmarkEnd w:id="110"/>
      <w:bookmarkEnd w:id="111"/>
    </w:p>
    <w:p>
      <w:pPr>
        <w:spacing w:line="440" w:lineRule="exact"/>
        <w:ind w:firstLine="480" w:firstLineChars="200"/>
        <w:rPr>
          <w:rFonts w:ascii="宋体" w:hAnsi="宋体" w:cs="宋体"/>
          <w:sz w:val="24"/>
          <w:szCs w:val="24"/>
        </w:rPr>
      </w:pPr>
      <w:r>
        <w:rPr>
          <w:rFonts w:hint="eastAsia" w:ascii="宋体" w:hAnsi="宋体" w:cs="宋体"/>
          <w:sz w:val="24"/>
          <w:szCs w:val="24"/>
        </w:rPr>
        <w:t>一、经济部分</w:t>
      </w:r>
    </w:p>
    <w:p>
      <w:pPr>
        <w:spacing w:line="440" w:lineRule="exact"/>
        <w:ind w:firstLine="480" w:firstLineChars="200"/>
        <w:rPr>
          <w:rFonts w:ascii="宋体" w:hAnsi="宋体" w:cs="宋体"/>
          <w:sz w:val="24"/>
          <w:szCs w:val="24"/>
        </w:rPr>
      </w:pPr>
      <w:r>
        <w:rPr>
          <w:rFonts w:hint="eastAsia" w:ascii="宋体" w:hAnsi="宋体" w:cs="宋体"/>
          <w:sz w:val="24"/>
          <w:szCs w:val="24"/>
        </w:rPr>
        <w:t>（一）竞争性比选报价函</w:t>
      </w:r>
    </w:p>
    <w:p>
      <w:pPr>
        <w:pStyle w:val="2"/>
        <w:ind w:firstLine="480" w:firstLineChars="200"/>
        <w:rPr>
          <w:rFonts w:ascii="宋体" w:hAnsi="宋体" w:eastAsia="宋体" w:cs="宋体"/>
          <w:sz w:val="24"/>
          <w:szCs w:val="24"/>
        </w:rPr>
      </w:pPr>
      <w:r>
        <w:rPr>
          <w:rFonts w:hint="eastAsia" w:ascii="宋体" w:hAnsi="宋体" w:eastAsia="宋体" w:cs="宋体"/>
          <w:sz w:val="24"/>
          <w:szCs w:val="24"/>
        </w:rPr>
        <w:t>（二）明细报价表</w:t>
      </w:r>
    </w:p>
    <w:p>
      <w:pPr>
        <w:spacing w:line="400" w:lineRule="exact"/>
        <w:ind w:firstLine="480" w:firstLineChars="200"/>
        <w:rPr>
          <w:rFonts w:ascii="宋体" w:hAnsi="宋体" w:cs="宋体"/>
          <w:sz w:val="24"/>
          <w:szCs w:val="24"/>
        </w:rPr>
      </w:pPr>
      <w:r>
        <w:rPr>
          <w:rFonts w:hint="eastAsia" w:ascii="宋体" w:hAnsi="宋体" w:cs="宋体"/>
          <w:sz w:val="24"/>
          <w:szCs w:val="24"/>
        </w:rPr>
        <w:t>二、服务部分</w:t>
      </w:r>
    </w:p>
    <w:p>
      <w:pPr>
        <w:spacing w:line="400" w:lineRule="exact"/>
        <w:ind w:firstLine="480" w:firstLineChars="200"/>
        <w:rPr>
          <w:rFonts w:ascii="宋体" w:hAnsi="宋体" w:cs="宋体"/>
          <w:sz w:val="24"/>
          <w:szCs w:val="24"/>
        </w:rPr>
      </w:pPr>
      <w:r>
        <w:rPr>
          <w:rFonts w:hint="eastAsia" w:ascii="宋体" w:hAnsi="宋体" w:cs="宋体"/>
          <w:sz w:val="24"/>
          <w:szCs w:val="24"/>
        </w:rPr>
        <w:t>（一）服务响应偏离表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（二）其他资料（格式自定）</w:t>
      </w:r>
    </w:p>
    <w:p>
      <w:pPr>
        <w:spacing w:line="440" w:lineRule="exact"/>
        <w:ind w:firstLine="480" w:firstLineChars="200"/>
        <w:rPr>
          <w:rFonts w:ascii="宋体" w:hAnsi="宋体" w:cs="宋体"/>
          <w:sz w:val="24"/>
          <w:szCs w:val="24"/>
        </w:rPr>
      </w:pPr>
      <w:r>
        <w:rPr>
          <w:rFonts w:hint="eastAsia" w:ascii="宋体" w:hAnsi="宋体" w:cs="宋体"/>
          <w:sz w:val="24"/>
          <w:szCs w:val="24"/>
        </w:rPr>
        <w:t>三、商务部分</w:t>
      </w:r>
    </w:p>
    <w:p>
      <w:pPr>
        <w:spacing w:line="440" w:lineRule="exact"/>
        <w:ind w:firstLine="480" w:firstLineChars="200"/>
        <w:rPr>
          <w:rFonts w:ascii="宋体" w:hAnsi="宋体" w:cs="宋体"/>
          <w:sz w:val="24"/>
          <w:szCs w:val="24"/>
        </w:rPr>
      </w:pPr>
      <w:r>
        <w:rPr>
          <w:rFonts w:hint="eastAsia" w:ascii="宋体" w:hAnsi="宋体" w:cs="宋体"/>
          <w:sz w:val="24"/>
          <w:szCs w:val="24"/>
        </w:rPr>
        <w:t>（一）商务要求响应情况：服务时间及地点、报价要求等。</w:t>
      </w:r>
    </w:p>
    <w:p>
      <w:pPr>
        <w:spacing w:line="440" w:lineRule="exact"/>
        <w:ind w:firstLine="480" w:firstLineChars="200"/>
        <w:rPr>
          <w:rFonts w:ascii="宋体" w:hAnsi="宋体" w:cs="宋体"/>
          <w:sz w:val="24"/>
          <w:szCs w:val="24"/>
        </w:rPr>
      </w:pPr>
      <w:r>
        <w:rPr>
          <w:rFonts w:hint="eastAsia" w:ascii="宋体" w:hAnsi="宋体" w:cs="宋体"/>
          <w:sz w:val="24"/>
          <w:szCs w:val="24"/>
        </w:rPr>
        <w:t>（二）商务响应偏离表</w:t>
      </w:r>
    </w:p>
    <w:p>
      <w:pPr>
        <w:spacing w:line="440" w:lineRule="exact"/>
        <w:ind w:firstLine="480" w:firstLineChars="200"/>
        <w:rPr>
          <w:rFonts w:ascii="宋体" w:hAnsi="宋体" w:cs="宋体"/>
          <w:sz w:val="24"/>
          <w:szCs w:val="24"/>
        </w:rPr>
      </w:pPr>
      <w:r>
        <w:rPr>
          <w:rFonts w:hint="eastAsia" w:ascii="宋体" w:hAnsi="宋体" w:cs="宋体"/>
          <w:sz w:val="24"/>
          <w:szCs w:val="24"/>
        </w:rPr>
        <w:t>（三）其它优惠承诺（格式自定）</w:t>
      </w:r>
    </w:p>
    <w:p>
      <w:pPr>
        <w:spacing w:line="440" w:lineRule="exact"/>
        <w:ind w:firstLine="480" w:firstLineChars="200"/>
        <w:rPr>
          <w:rFonts w:ascii="宋体" w:hAnsi="宋体" w:cs="宋体"/>
          <w:sz w:val="24"/>
          <w:szCs w:val="24"/>
        </w:rPr>
      </w:pPr>
      <w:r>
        <w:rPr>
          <w:rFonts w:hint="eastAsia" w:ascii="宋体" w:hAnsi="宋体" w:cs="宋体"/>
          <w:sz w:val="24"/>
          <w:szCs w:val="24"/>
        </w:rPr>
        <w:t>四、资格条件及其他</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（二）法定代表人身份证明书（格式）</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（三）法定代表人授权委托书（格式）</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（四）基本资格条件承诺函（格式）</w:t>
      </w:r>
    </w:p>
    <w:p>
      <w:pPr>
        <w:spacing w:line="440" w:lineRule="exact"/>
        <w:ind w:firstLine="480" w:firstLineChars="200"/>
        <w:rPr>
          <w:rFonts w:ascii="宋体" w:hAnsi="宋体" w:cs="宋体"/>
          <w:sz w:val="24"/>
          <w:szCs w:val="24"/>
        </w:rPr>
      </w:pPr>
      <w:r>
        <w:rPr>
          <w:rFonts w:hint="eastAsia" w:ascii="宋体" w:hAnsi="宋体" w:cs="宋体"/>
          <w:sz w:val="24"/>
          <w:szCs w:val="24"/>
        </w:rPr>
        <w:t>（五）特定资格条件证书或证明文件</w:t>
      </w:r>
    </w:p>
    <w:p>
      <w:pPr>
        <w:spacing w:line="440" w:lineRule="exact"/>
        <w:ind w:firstLine="480" w:firstLineChars="200"/>
        <w:rPr>
          <w:rFonts w:ascii="宋体" w:hAnsi="宋体" w:cs="宋体"/>
          <w:sz w:val="24"/>
          <w:szCs w:val="24"/>
        </w:rPr>
      </w:pPr>
      <w:r>
        <w:rPr>
          <w:rFonts w:hint="eastAsia" w:ascii="宋体" w:hAnsi="宋体" w:cs="宋体"/>
          <w:sz w:val="24"/>
          <w:szCs w:val="24"/>
        </w:rPr>
        <w:t>五、其他应提供的资料</w:t>
      </w:r>
    </w:p>
    <w:p>
      <w:pPr>
        <w:spacing w:line="440" w:lineRule="exact"/>
        <w:ind w:firstLine="480" w:firstLineChars="200"/>
        <w:rPr>
          <w:rFonts w:ascii="宋体" w:hAnsi="宋体" w:cs="宋体"/>
          <w:sz w:val="24"/>
          <w:szCs w:val="24"/>
        </w:rPr>
      </w:pPr>
      <w:r>
        <w:rPr>
          <w:rFonts w:hint="eastAsia" w:ascii="宋体" w:hAnsi="宋体" w:cs="宋体"/>
          <w:sz w:val="24"/>
          <w:szCs w:val="24"/>
        </w:rPr>
        <w:t>（一）《中小企业声明函》、监狱企业证明文件、残疾人福利性单位声明函</w:t>
      </w:r>
    </w:p>
    <w:p>
      <w:pPr>
        <w:spacing w:line="440" w:lineRule="exact"/>
        <w:ind w:firstLine="480" w:firstLineChars="200"/>
        <w:rPr>
          <w:rFonts w:ascii="宋体" w:hAnsi="宋体" w:cs="宋体"/>
          <w:sz w:val="24"/>
          <w:szCs w:val="24"/>
        </w:rPr>
        <w:sectPr>
          <w:headerReference r:id="rId12" w:type="default"/>
          <w:footerReference r:id="rId13"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rPr>
        <w:t>（二）其他与项目有关的资料（自附）</w:t>
      </w:r>
    </w:p>
    <w:p>
      <w:pPr>
        <w:pStyle w:val="5"/>
        <w:spacing w:before="0" w:after="0" w:line="440" w:lineRule="exact"/>
        <w:jc w:val="left"/>
        <w:rPr>
          <w:rFonts w:ascii="宋体" w:hAnsi="宋体" w:cs="宋体"/>
          <w:sz w:val="24"/>
          <w:szCs w:val="24"/>
        </w:rPr>
      </w:pPr>
      <w:bookmarkStart w:id="112" w:name="_Toc342913419"/>
      <w:bookmarkStart w:id="113" w:name="_Toc28191"/>
      <w:bookmarkStart w:id="114" w:name="_Toc313888360"/>
      <w:bookmarkStart w:id="115" w:name="_Toc116901383"/>
      <w:bookmarkStart w:id="116" w:name="_Toc17422"/>
      <w:bookmarkStart w:id="117" w:name="_Toc53751355"/>
      <w:bookmarkStart w:id="118" w:name="_Toc313008356"/>
      <w:bookmarkStart w:id="119" w:name="_Toc283382454"/>
      <w:bookmarkStart w:id="120" w:name="_Toc12789073"/>
      <w:bookmarkStart w:id="121" w:name="_Toc283382459"/>
      <w:r>
        <w:rPr>
          <w:rFonts w:hint="eastAsia" w:ascii="宋体" w:hAnsi="宋体" w:cs="宋体"/>
          <w:sz w:val="24"/>
          <w:szCs w:val="24"/>
        </w:rPr>
        <w:t>一、经济部分</w:t>
      </w:r>
      <w:bookmarkEnd w:id="112"/>
      <w:bookmarkEnd w:id="113"/>
      <w:bookmarkEnd w:id="114"/>
      <w:bookmarkEnd w:id="115"/>
      <w:bookmarkEnd w:id="116"/>
      <w:bookmarkEnd w:id="117"/>
      <w:bookmarkEnd w:id="118"/>
    </w:p>
    <w:bookmarkEnd w:id="119"/>
    <w:bookmarkEnd w:id="120"/>
    <w:p>
      <w:pPr>
        <w:tabs>
          <w:tab w:val="left" w:pos="6300"/>
        </w:tabs>
        <w:snapToGrid w:val="0"/>
        <w:spacing w:line="440" w:lineRule="exact"/>
        <w:ind w:firstLine="480" w:firstLineChars="200"/>
        <w:rPr>
          <w:rFonts w:ascii="宋体" w:hAnsi="宋体" w:cs="宋体"/>
          <w:sz w:val="24"/>
          <w:szCs w:val="24"/>
        </w:rPr>
      </w:pPr>
      <w:r>
        <w:rPr>
          <w:rFonts w:hint="eastAsia" w:ascii="宋体" w:hAnsi="宋体" w:cs="宋体"/>
          <w:sz w:val="24"/>
          <w:szCs w:val="24"/>
        </w:rPr>
        <w:t>（一）竞争性比选报价函</w:t>
      </w:r>
    </w:p>
    <w:p>
      <w:pPr>
        <w:tabs>
          <w:tab w:val="left" w:pos="6300"/>
        </w:tabs>
        <w:snapToGrid w:val="0"/>
        <w:spacing w:line="440" w:lineRule="exact"/>
        <w:ind w:firstLine="482" w:firstLineChars="200"/>
        <w:jc w:val="center"/>
        <w:rPr>
          <w:rFonts w:ascii="宋体" w:hAnsi="宋体" w:cs="宋体"/>
          <w:b/>
          <w:bCs/>
          <w:sz w:val="24"/>
          <w:szCs w:val="24"/>
        </w:rPr>
      </w:pPr>
      <w:r>
        <w:rPr>
          <w:rFonts w:hint="eastAsia" w:ascii="宋体" w:hAnsi="宋体" w:cs="宋体"/>
          <w:b/>
          <w:bCs/>
          <w:sz w:val="24"/>
          <w:szCs w:val="24"/>
        </w:rPr>
        <w:t>竞争性比选报价函</w:t>
      </w:r>
    </w:p>
    <w:p>
      <w:pPr>
        <w:tabs>
          <w:tab w:val="left" w:pos="6300"/>
        </w:tabs>
        <w:snapToGrid w:val="0"/>
        <w:spacing w:line="440" w:lineRule="exact"/>
        <w:rPr>
          <w:rFonts w:ascii="宋体" w:hAnsi="宋体" w:cs="宋体"/>
          <w:sz w:val="24"/>
          <w:szCs w:val="24"/>
        </w:rPr>
      </w:pPr>
      <w:r>
        <w:rPr>
          <w:rFonts w:hint="eastAsia" w:ascii="宋体" w:hAnsi="宋体" w:cs="宋体"/>
          <w:sz w:val="24"/>
          <w:szCs w:val="24"/>
          <w:u w:val="single"/>
        </w:rPr>
        <w:t>（采购单位名称）</w:t>
      </w:r>
      <w:r>
        <w:rPr>
          <w:rFonts w:hint="eastAsia" w:ascii="宋体" w:hAnsi="宋体" w:cs="宋体"/>
          <w:sz w:val="24"/>
          <w:szCs w:val="24"/>
        </w:rPr>
        <w:t>：</w:t>
      </w:r>
    </w:p>
    <w:p>
      <w:pPr>
        <w:tabs>
          <w:tab w:val="left" w:pos="6300"/>
        </w:tabs>
        <w:snapToGrid w:val="0"/>
        <w:spacing w:line="440" w:lineRule="exact"/>
        <w:ind w:firstLine="480" w:firstLineChars="200"/>
        <w:rPr>
          <w:rFonts w:ascii="宋体" w:hAnsi="宋体" w:cs="宋体"/>
          <w:sz w:val="24"/>
          <w:szCs w:val="24"/>
        </w:rPr>
      </w:pPr>
      <w:r>
        <w:rPr>
          <w:rFonts w:hint="eastAsia" w:ascii="宋体" w:hAnsi="宋体" w:cs="宋体"/>
          <w:sz w:val="24"/>
          <w:szCs w:val="24"/>
        </w:rPr>
        <w:t>我方收到____________________________（项目名称）的竞争性比选文件，经详细研究，决定参加该项目的比选。</w:t>
      </w:r>
    </w:p>
    <w:p>
      <w:pPr>
        <w:tabs>
          <w:tab w:val="left" w:pos="6300"/>
        </w:tabs>
        <w:snapToGrid w:val="0"/>
        <w:spacing w:line="480" w:lineRule="exact"/>
        <w:ind w:firstLine="480" w:firstLineChars="200"/>
        <w:rPr>
          <w:rFonts w:ascii="宋体" w:hAnsi="宋体" w:cs="宋体"/>
          <w:sz w:val="24"/>
          <w:szCs w:val="24"/>
          <w:lang w:bidi="ar"/>
        </w:rPr>
      </w:pPr>
      <w:r>
        <w:rPr>
          <w:rFonts w:hint="eastAsia" w:ascii="宋体" w:hAnsi="宋体" w:cs="宋体"/>
          <w:sz w:val="24"/>
          <w:szCs w:val="24"/>
        </w:rPr>
        <w:t>1.愿意按照竞争性比选文件中的一切要求，</w:t>
      </w:r>
      <w:r>
        <w:rPr>
          <w:rFonts w:hint="eastAsia" w:ascii="宋体" w:hAnsi="宋体" w:cs="宋体"/>
          <w:sz w:val="24"/>
          <w:szCs w:val="24"/>
          <w:lang w:bidi="ar"/>
        </w:rPr>
        <w:t>比选申请单价报价为人民币小写：</w:t>
      </w:r>
      <w:r>
        <w:rPr>
          <w:rFonts w:hint="eastAsia" w:ascii="宋体" w:hAnsi="宋体" w:cs="宋体"/>
          <w:sz w:val="24"/>
          <w:szCs w:val="24"/>
          <w:u w:val="single"/>
          <w:lang w:bidi="ar"/>
        </w:rPr>
        <w:t xml:space="preserve">     </w:t>
      </w:r>
      <w:r>
        <w:rPr>
          <w:rFonts w:hint="eastAsia" w:ascii="宋体" w:hAnsi="宋体" w:cs="宋体"/>
          <w:sz w:val="24"/>
          <w:szCs w:val="24"/>
          <w:lang w:bidi="ar"/>
        </w:rPr>
        <w:t>元/公里，人民币大写：</w:t>
      </w:r>
      <w:r>
        <w:rPr>
          <w:rFonts w:hint="eastAsia" w:ascii="宋体" w:hAnsi="宋体" w:cs="宋体"/>
          <w:sz w:val="24"/>
          <w:szCs w:val="24"/>
          <w:u w:val="single"/>
          <w:lang w:bidi="ar"/>
        </w:rPr>
        <w:t xml:space="preserve">       </w:t>
      </w:r>
      <w:r>
        <w:rPr>
          <w:rFonts w:hint="eastAsia" w:ascii="宋体" w:hAnsi="宋体" w:cs="宋体"/>
          <w:sz w:val="24"/>
          <w:szCs w:val="24"/>
          <w:lang w:bidi="ar"/>
        </w:rPr>
        <w:t>元/公里。</w:t>
      </w:r>
    </w:p>
    <w:p>
      <w:pPr>
        <w:tabs>
          <w:tab w:val="left" w:pos="6300"/>
        </w:tabs>
        <w:snapToGrid w:val="0"/>
        <w:spacing w:line="440" w:lineRule="exact"/>
        <w:ind w:firstLine="480" w:firstLineChars="200"/>
        <w:rPr>
          <w:rFonts w:ascii="宋体" w:hAnsi="宋体" w:cs="宋体"/>
          <w:sz w:val="24"/>
          <w:szCs w:val="24"/>
        </w:rPr>
      </w:pPr>
      <w:r>
        <w:rPr>
          <w:rFonts w:hint="eastAsia" w:ascii="宋体" w:hAnsi="宋体" w:cs="宋体"/>
          <w:sz w:val="24"/>
          <w:szCs w:val="24"/>
        </w:rPr>
        <w:t xml:space="preserve">2.我方现提交的响应文件为：响应文件正本 </w:t>
      </w:r>
      <w:r>
        <w:rPr>
          <w:rFonts w:hint="eastAsia"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hint="eastAsia" w:ascii="宋体" w:hAnsi="宋体" w:cs="宋体"/>
          <w:sz w:val="24"/>
          <w:szCs w:val="24"/>
        </w:rPr>
        <w:t xml:space="preserve"> 份，线上电子文档</w:t>
      </w:r>
      <w:r>
        <w:rPr>
          <w:rFonts w:hint="eastAsia" w:ascii="宋体" w:hAnsi="宋体" w:cs="宋体"/>
          <w:sz w:val="24"/>
          <w:szCs w:val="24"/>
          <w:u w:val="single"/>
        </w:rPr>
        <w:t xml:space="preserve">    </w:t>
      </w:r>
      <w:r>
        <w:rPr>
          <w:rFonts w:hint="eastAsia" w:ascii="宋体" w:hAnsi="宋体" w:cs="宋体"/>
          <w:sz w:val="24"/>
          <w:szCs w:val="24"/>
        </w:rPr>
        <w:t>份。</w:t>
      </w:r>
    </w:p>
    <w:p>
      <w:pPr>
        <w:tabs>
          <w:tab w:val="left" w:pos="6300"/>
        </w:tabs>
        <w:snapToGrid w:val="0"/>
        <w:spacing w:line="440" w:lineRule="exact"/>
        <w:ind w:firstLine="480" w:firstLineChars="200"/>
        <w:rPr>
          <w:rFonts w:ascii="宋体" w:hAnsi="宋体" w:cs="宋体"/>
          <w:sz w:val="24"/>
          <w:szCs w:val="24"/>
        </w:rPr>
      </w:pPr>
      <w:r>
        <w:rPr>
          <w:rFonts w:hint="eastAsia" w:ascii="宋体" w:hAnsi="宋体" w:cs="宋体"/>
          <w:sz w:val="24"/>
          <w:szCs w:val="24"/>
        </w:rPr>
        <w:t>3.我方承诺：本次竞争性比选的有效期为 90 天。</w:t>
      </w:r>
    </w:p>
    <w:p>
      <w:pPr>
        <w:tabs>
          <w:tab w:val="left" w:pos="6300"/>
        </w:tabs>
        <w:snapToGrid w:val="0"/>
        <w:spacing w:line="440" w:lineRule="exact"/>
        <w:ind w:firstLine="480" w:firstLineChars="200"/>
        <w:rPr>
          <w:rFonts w:ascii="宋体" w:hAnsi="宋体" w:cs="宋体"/>
          <w:sz w:val="24"/>
          <w:szCs w:val="24"/>
        </w:rPr>
      </w:pPr>
      <w:r>
        <w:rPr>
          <w:rFonts w:hint="eastAsia" w:ascii="宋体" w:hAnsi="宋体" w:cs="宋体"/>
          <w:sz w:val="24"/>
          <w:szCs w:val="24"/>
        </w:rPr>
        <w:t>4.我方完全理解和接受贵方竞争性比选的一切规定和要求及评审办法。</w:t>
      </w:r>
    </w:p>
    <w:p>
      <w:pPr>
        <w:tabs>
          <w:tab w:val="left" w:pos="6300"/>
        </w:tabs>
        <w:snapToGrid w:val="0"/>
        <w:spacing w:line="440" w:lineRule="exact"/>
        <w:ind w:firstLine="480" w:firstLineChars="200"/>
        <w:rPr>
          <w:rFonts w:ascii="宋体" w:hAnsi="宋体" w:cs="宋体"/>
          <w:sz w:val="24"/>
          <w:szCs w:val="24"/>
        </w:rPr>
      </w:pPr>
      <w:r>
        <w:rPr>
          <w:rFonts w:hint="eastAsia" w:ascii="宋体" w:hAnsi="宋体" w:cs="宋体"/>
          <w:sz w:val="24"/>
          <w:szCs w:val="24"/>
        </w:rPr>
        <w:t>5.在整个竞争性比选中，我方若有违规行为，接受按照相关规定及其实施条例等规定给予惩罚。</w:t>
      </w:r>
    </w:p>
    <w:p>
      <w:pPr>
        <w:tabs>
          <w:tab w:val="left" w:pos="6300"/>
        </w:tabs>
        <w:snapToGrid w:val="0"/>
        <w:spacing w:line="440" w:lineRule="exact"/>
        <w:ind w:firstLine="480" w:firstLineChars="200"/>
        <w:rPr>
          <w:rFonts w:ascii="宋体" w:hAnsi="宋体" w:cs="宋体"/>
          <w:sz w:val="24"/>
          <w:szCs w:val="24"/>
        </w:rPr>
      </w:pPr>
      <w:r>
        <w:rPr>
          <w:rFonts w:hint="eastAsia" w:ascii="宋体" w:hAnsi="宋体" w:cs="宋体"/>
          <w:sz w:val="24"/>
          <w:szCs w:val="24"/>
        </w:rPr>
        <w:t>6.我方若成为成交供应商，将按照比选结果签订合同，并且严格履行合同义务。本承诺函将成为合同不可分割的一部分，与合同具有同等的法律效力。</w:t>
      </w:r>
    </w:p>
    <w:p>
      <w:pPr>
        <w:tabs>
          <w:tab w:val="left" w:pos="6300"/>
        </w:tabs>
        <w:snapToGrid w:val="0"/>
        <w:spacing w:line="440" w:lineRule="exact"/>
        <w:ind w:firstLine="480" w:firstLineChars="200"/>
        <w:rPr>
          <w:rFonts w:ascii="宋体" w:hAnsi="宋体" w:cs="宋体"/>
          <w:sz w:val="24"/>
          <w:szCs w:val="24"/>
        </w:rPr>
      </w:pPr>
      <w:r>
        <w:rPr>
          <w:rFonts w:hint="eastAsia" w:ascii="宋体" w:hAnsi="宋体" w:cs="宋体"/>
          <w:sz w:val="24"/>
          <w:szCs w:val="24"/>
        </w:rPr>
        <w:t>7.我方理解，最低报价不是成交的唯一条件。</w:t>
      </w:r>
    </w:p>
    <w:p>
      <w:pPr>
        <w:tabs>
          <w:tab w:val="left" w:pos="6300"/>
        </w:tabs>
        <w:snapToGrid w:val="0"/>
        <w:spacing w:line="440" w:lineRule="exact"/>
        <w:ind w:firstLine="480" w:firstLineChars="200"/>
        <w:rPr>
          <w:rFonts w:ascii="宋体" w:hAnsi="宋体" w:cs="宋体"/>
          <w:sz w:val="24"/>
          <w:szCs w:val="24"/>
        </w:rPr>
      </w:pPr>
      <w:r>
        <w:rPr>
          <w:rFonts w:hint="eastAsia" w:ascii="宋体" w:hAnsi="宋体" w:cs="宋体"/>
          <w:sz w:val="24"/>
          <w:szCs w:val="24"/>
        </w:rPr>
        <w:t>8.我方同意按竞争性比选文件规定，交纳竞争性比选文件要求的保证金。如果我方成为成交供应商，保证在接到成交通知书后，向采购代理机构交纳比选通知书规定的采购代理服务费。</w:t>
      </w:r>
    </w:p>
    <w:p>
      <w:pPr>
        <w:tabs>
          <w:tab w:val="left" w:pos="6300"/>
        </w:tabs>
        <w:snapToGrid w:val="0"/>
        <w:spacing w:line="440" w:lineRule="exact"/>
        <w:ind w:firstLine="480" w:firstLineChars="200"/>
        <w:rPr>
          <w:rFonts w:ascii="宋体" w:hAnsi="宋体" w:cs="宋体"/>
          <w:sz w:val="24"/>
          <w:szCs w:val="24"/>
        </w:rPr>
      </w:pPr>
      <w:r>
        <w:rPr>
          <w:rFonts w:hint="eastAsia" w:ascii="宋体" w:hAnsi="宋体" w:cs="宋体"/>
          <w:sz w:val="24"/>
          <w:szCs w:val="24"/>
        </w:rPr>
        <w:t>9.我方未为采购项目提供整体设计、规范编制或者项目管理、监理、检测等服务。</w:t>
      </w:r>
    </w:p>
    <w:p>
      <w:pPr>
        <w:tabs>
          <w:tab w:val="left" w:pos="6300"/>
        </w:tabs>
        <w:snapToGrid w:val="0"/>
        <w:spacing w:line="440" w:lineRule="exact"/>
        <w:rPr>
          <w:rFonts w:ascii="宋体" w:hAnsi="宋体" w:cs="宋体"/>
          <w:sz w:val="24"/>
          <w:szCs w:val="24"/>
        </w:rPr>
      </w:pPr>
    </w:p>
    <w:p>
      <w:pPr>
        <w:tabs>
          <w:tab w:val="left" w:pos="6300"/>
        </w:tabs>
        <w:snapToGrid w:val="0"/>
        <w:spacing w:line="440" w:lineRule="exact"/>
        <w:ind w:firstLine="570"/>
        <w:rPr>
          <w:rFonts w:ascii="宋体" w:hAnsi="宋体" w:cs="宋体"/>
          <w:sz w:val="24"/>
          <w:szCs w:val="24"/>
        </w:rPr>
      </w:pPr>
    </w:p>
    <w:p>
      <w:pPr>
        <w:tabs>
          <w:tab w:val="left" w:pos="6300"/>
        </w:tabs>
        <w:snapToGrid w:val="0"/>
        <w:spacing w:line="440" w:lineRule="exact"/>
        <w:ind w:firstLine="570"/>
        <w:rPr>
          <w:rFonts w:ascii="宋体" w:hAnsi="宋体" w:cs="宋体"/>
          <w:sz w:val="24"/>
          <w:szCs w:val="24"/>
        </w:rPr>
      </w:pPr>
    </w:p>
    <w:p>
      <w:pPr>
        <w:tabs>
          <w:tab w:val="left" w:pos="6300"/>
        </w:tabs>
        <w:snapToGrid w:val="0"/>
        <w:spacing w:line="440" w:lineRule="exact"/>
        <w:ind w:firstLine="570"/>
        <w:rPr>
          <w:rFonts w:ascii="宋体" w:hAnsi="宋体" w:cs="宋体"/>
          <w:sz w:val="24"/>
          <w:szCs w:val="24"/>
        </w:rPr>
      </w:pPr>
      <w:r>
        <w:rPr>
          <w:rFonts w:hint="eastAsia" w:ascii="宋体" w:hAnsi="宋体" w:cs="宋体"/>
          <w:sz w:val="24"/>
          <w:szCs w:val="24"/>
        </w:rPr>
        <w:t xml:space="preserve">                                                供应商（公章）：</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 xml:space="preserve">                                                  年   月   日</w:t>
      </w:r>
    </w:p>
    <w:p>
      <w:pPr>
        <w:tabs>
          <w:tab w:val="left" w:pos="2895"/>
        </w:tabs>
        <w:spacing w:line="380" w:lineRule="exact"/>
        <w:ind w:firstLine="480" w:firstLineChars="200"/>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（二）明细报价表</w:t>
      </w:r>
    </w:p>
    <w:p>
      <w:pPr>
        <w:spacing w:line="380" w:lineRule="exact"/>
        <w:ind w:right="480"/>
        <w:rPr>
          <w:rFonts w:ascii="宋体" w:hAnsi="宋体" w:cs="宋体"/>
          <w:sz w:val="24"/>
          <w:szCs w:val="24"/>
        </w:rPr>
      </w:pPr>
    </w:p>
    <w:p>
      <w:pPr>
        <w:jc w:val="center"/>
        <w:rPr>
          <w:rFonts w:ascii="宋体" w:hAnsi="宋体" w:cs="宋体"/>
          <w:sz w:val="24"/>
          <w:szCs w:val="24"/>
        </w:rPr>
      </w:pPr>
      <w:bookmarkStart w:id="122" w:name="_Toc76462351"/>
      <w:bookmarkStart w:id="123" w:name="_Toc342913420"/>
      <w:bookmarkStart w:id="124" w:name="_Toc313008357"/>
      <w:bookmarkStart w:id="125" w:name="_Toc106030907"/>
      <w:bookmarkStart w:id="126" w:name="_Toc313888361"/>
      <w:bookmarkStart w:id="127" w:name="_Toc18067"/>
      <w:bookmarkStart w:id="128" w:name="_Toc313008358"/>
      <w:bookmarkStart w:id="129" w:name="_Toc313888362"/>
      <w:bookmarkStart w:id="130" w:name="_Toc342913421"/>
      <w:bookmarkStart w:id="131" w:name="_Toc25084"/>
      <w:bookmarkStart w:id="132" w:name="_Toc29845"/>
      <w:bookmarkStart w:id="133" w:name="_Toc6152"/>
      <w:r>
        <w:rPr>
          <w:rFonts w:hint="eastAsia" w:ascii="宋体" w:hAnsi="宋体" w:cs="宋体"/>
          <w:sz w:val="24"/>
          <w:szCs w:val="24"/>
        </w:rPr>
        <w:t>格式自拟</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pStyle w:val="5"/>
        <w:spacing w:before="0" w:after="0" w:line="440" w:lineRule="exact"/>
        <w:jc w:val="left"/>
        <w:rPr>
          <w:rFonts w:ascii="宋体" w:hAnsi="宋体" w:cs="宋体"/>
          <w:sz w:val="24"/>
          <w:szCs w:val="24"/>
        </w:rPr>
      </w:pPr>
      <w:bookmarkStart w:id="134" w:name="_Toc7766"/>
      <w:r>
        <w:rPr>
          <w:rFonts w:hint="eastAsia" w:ascii="宋体" w:hAnsi="宋体" w:cs="宋体"/>
          <w:sz w:val="24"/>
          <w:szCs w:val="24"/>
        </w:rPr>
        <w:t>二、</w:t>
      </w:r>
      <w:bookmarkEnd w:id="122"/>
      <w:bookmarkEnd w:id="123"/>
      <w:bookmarkEnd w:id="124"/>
      <w:bookmarkEnd w:id="125"/>
      <w:bookmarkEnd w:id="126"/>
      <w:r>
        <w:rPr>
          <w:rFonts w:hint="eastAsia" w:ascii="宋体" w:hAnsi="宋体" w:cs="宋体"/>
          <w:sz w:val="24"/>
          <w:szCs w:val="24"/>
        </w:rPr>
        <w:t>服务部分</w:t>
      </w:r>
      <w:bookmarkEnd w:id="127"/>
      <w:bookmarkEnd w:id="134"/>
    </w:p>
    <w:p>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（一）服务响应偏离表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采购执行编号：                                </w:t>
      </w:r>
    </w:p>
    <w:p>
      <w:pPr>
        <w:spacing w:line="400" w:lineRule="exact"/>
        <w:ind w:firstLine="480" w:firstLineChars="200"/>
        <w:rPr>
          <w:rFonts w:ascii="宋体" w:hAnsi="宋体" w:cs="宋体"/>
          <w:sz w:val="24"/>
          <w:szCs w:val="24"/>
        </w:rPr>
      </w:pPr>
      <w:r>
        <w:rPr>
          <w:rFonts w:hint="eastAsia" w:ascii="宋体" w:hAnsi="宋体" w:cs="宋体"/>
          <w:sz w:val="24"/>
          <w:szCs w:val="24"/>
        </w:rPr>
        <w:t>项目名称：</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序号</w:t>
            </w:r>
          </w:p>
        </w:tc>
        <w:tc>
          <w:tcPr>
            <w:tcW w:w="1541" w:type="pct"/>
            <w:vAlign w:val="center"/>
          </w:tcPr>
          <w:p>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项目服务需求</w:t>
            </w:r>
          </w:p>
        </w:tc>
        <w:tc>
          <w:tcPr>
            <w:tcW w:w="1600" w:type="pct"/>
            <w:vAlign w:val="center"/>
          </w:tcPr>
          <w:p>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响应情况</w:t>
            </w:r>
          </w:p>
        </w:tc>
        <w:tc>
          <w:tcPr>
            <w:tcW w:w="1199" w:type="pct"/>
            <w:vAlign w:val="center"/>
          </w:tcPr>
          <w:p>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outlineLvl w:val="0"/>
              <w:rPr>
                <w:rFonts w:ascii="宋体" w:hAnsi="宋体" w:cs="宋体"/>
                <w:sz w:val="24"/>
                <w:szCs w:val="24"/>
              </w:rPr>
            </w:pPr>
          </w:p>
        </w:tc>
        <w:tc>
          <w:tcPr>
            <w:tcW w:w="1199"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9"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9"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9"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9"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9"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9"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9"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9"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9" w:type="pct"/>
            <w:vAlign w:val="center"/>
          </w:tcPr>
          <w:p>
            <w:pPr>
              <w:tabs>
                <w:tab w:val="left" w:pos="6300"/>
              </w:tabs>
              <w:snapToGrid w:val="0"/>
              <w:spacing w:line="500" w:lineRule="exact"/>
              <w:jc w:val="center"/>
              <w:outlineLvl w:val="0"/>
              <w:rPr>
                <w:rFonts w:ascii="宋体" w:hAnsi="宋体" w:cs="宋体"/>
                <w:sz w:val="24"/>
                <w:szCs w:val="24"/>
              </w:rPr>
            </w:pPr>
          </w:p>
        </w:tc>
      </w:tr>
    </w:tbl>
    <w:p>
      <w:pPr>
        <w:spacing w:line="500" w:lineRule="exact"/>
        <w:ind w:firstLine="600" w:firstLineChars="250"/>
        <w:rPr>
          <w:rFonts w:ascii="宋体" w:hAnsi="宋体" w:cs="宋体"/>
          <w:sz w:val="24"/>
          <w:szCs w:val="24"/>
        </w:rPr>
      </w:pPr>
      <w:r>
        <w:rPr>
          <w:rFonts w:hint="eastAsia" w:ascii="宋体" w:hAnsi="宋体" w:cs="宋体"/>
          <w:sz w:val="24"/>
          <w:szCs w:val="24"/>
        </w:rPr>
        <w:t>供应商：                            法定代表人（或其授权代表）或自然人：</w:t>
      </w:r>
    </w:p>
    <w:p>
      <w:pPr>
        <w:spacing w:line="500" w:lineRule="exact"/>
        <w:rPr>
          <w:rFonts w:ascii="宋体" w:hAnsi="宋体" w:cs="宋体"/>
          <w:sz w:val="24"/>
          <w:szCs w:val="24"/>
        </w:rPr>
      </w:pPr>
      <w:r>
        <w:rPr>
          <w:rFonts w:hint="eastAsia" w:ascii="宋体" w:hAnsi="宋体" w:cs="宋体"/>
          <w:sz w:val="24"/>
          <w:szCs w:val="24"/>
        </w:rPr>
        <w:t xml:space="preserve">    </w:t>
      </w:r>
    </w:p>
    <w:p>
      <w:pPr>
        <w:spacing w:line="500" w:lineRule="exact"/>
        <w:ind w:firstLine="720" w:firstLineChars="300"/>
        <w:rPr>
          <w:rFonts w:ascii="宋体" w:hAnsi="宋体" w:cs="宋体"/>
          <w:sz w:val="24"/>
          <w:szCs w:val="24"/>
        </w:rPr>
      </w:pPr>
      <w:r>
        <w:rPr>
          <w:rFonts w:hint="eastAsia" w:ascii="宋体" w:hAnsi="宋体" w:cs="宋体"/>
          <w:sz w:val="24"/>
          <w:szCs w:val="24"/>
        </w:rPr>
        <w:t>（供应商公章）                               （签署或盖章）</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年     月     日</w:t>
      </w:r>
    </w:p>
    <w:p>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注：</w:t>
      </w:r>
    </w:p>
    <w:p>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1.本表即为对本项目“第二篇  项目服务需求”中所列条款进行比较和响应；</w:t>
      </w:r>
    </w:p>
    <w:p>
      <w:pPr>
        <w:snapToGrid w:val="0"/>
        <w:spacing w:line="400" w:lineRule="exact"/>
        <w:ind w:firstLine="480" w:firstLineChars="200"/>
        <w:jc w:val="left"/>
        <w:rPr>
          <w:rFonts w:ascii="宋体" w:hAnsi="宋体" w:cs="宋体"/>
          <w:sz w:val="24"/>
          <w:szCs w:val="24"/>
        </w:rPr>
      </w:pPr>
      <w:r>
        <w:rPr>
          <w:rFonts w:hint="eastAsia" w:ascii="宋体" w:hAnsi="宋体" w:cs="宋体"/>
          <w:sz w:val="24"/>
          <w:szCs w:val="24"/>
        </w:rPr>
        <w:t>2.本表可扩展。</w:t>
      </w:r>
    </w:p>
    <w:p>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（二）其他资料（格式自定）</w:t>
      </w:r>
    </w:p>
    <w:p>
      <w:pPr>
        <w:pStyle w:val="5"/>
        <w:spacing w:before="0" w:after="0"/>
        <w:rPr>
          <w:rFonts w:ascii="宋体" w:hAnsi="宋体" w:cs="宋体"/>
          <w:sz w:val="24"/>
          <w:szCs w:val="24"/>
        </w:rPr>
      </w:pPr>
      <w:r>
        <w:rPr>
          <w:rFonts w:hint="eastAsia" w:ascii="宋体" w:hAnsi="宋体" w:cs="宋体"/>
          <w:sz w:val="24"/>
          <w:szCs w:val="24"/>
        </w:rPr>
        <w:br w:type="page"/>
      </w:r>
      <w:bookmarkStart w:id="135" w:name="_Toc15561"/>
      <w:bookmarkStart w:id="136" w:name="_Toc8729"/>
      <w:r>
        <w:rPr>
          <w:rFonts w:hint="eastAsia" w:ascii="宋体" w:hAnsi="宋体" w:cs="宋体"/>
          <w:sz w:val="24"/>
          <w:szCs w:val="24"/>
        </w:rPr>
        <w:t>三、商务部分</w:t>
      </w:r>
      <w:bookmarkEnd w:id="128"/>
      <w:bookmarkEnd w:id="129"/>
      <w:bookmarkEnd w:id="130"/>
      <w:bookmarkEnd w:id="131"/>
      <w:bookmarkEnd w:id="132"/>
      <w:bookmarkEnd w:id="133"/>
      <w:bookmarkEnd w:id="135"/>
      <w:bookmarkEnd w:id="136"/>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（一）商务要求响应情况：服务时间及地点、报价要求等（格式自定）</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（二）商务响应偏离表</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采购执行编号：</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项目名称：</w:t>
      </w:r>
    </w:p>
    <w:p>
      <w:pPr>
        <w:snapToGrid w:val="0"/>
        <w:spacing w:line="400" w:lineRule="exact"/>
        <w:ind w:firstLine="480" w:firstLineChars="200"/>
        <w:rPr>
          <w:rFonts w:ascii="宋体" w:hAnsi="宋体" w:cs="宋体"/>
          <w:sz w:val="24"/>
          <w:szCs w:val="24"/>
        </w:rPr>
      </w:pP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0" w:type="dxa"/>
            <w:vAlign w:val="center"/>
          </w:tcPr>
          <w:p>
            <w:pPr>
              <w:tabs>
                <w:tab w:val="left" w:pos="6300"/>
              </w:tabs>
              <w:snapToGrid w:val="0"/>
              <w:spacing w:line="400" w:lineRule="exact"/>
              <w:jc w:val="center"/>
              <w:outlineLvl w:val="0"/>
              <w:rPr>
                <w:rFonts w:ascii="宋体" w:hAnsi="宋体" w:cs="宋体"/>
                <w:sz w:val="24"/>
                <w:szCs w:val="24"/>
              </w:rPr>
            </w:pPr>
            <w:r>
              <w:rPr>
                <w:rFonts w:hint="eastAsia" w:ascii="宋体" w:hAnsi="宋体" w:cs="宋体"/>
                <w:sz w:val="24"/>
                <w:szCs w:val="24"/>
              </w:rPr>
              <w:t>序号</w:t>
            </w:r>
          </w:p>
        </w:tc>
        <w:tc>
          <w:tcPr>
            <w:tcW w:w="3179" w:type="dxa"/>
            <w:vAlign w:val="center"/>
          </w:tcPr>
          <w:p>
            <w:pPr>
              <w:tabs>
                <w:tab w:val="left" w:pos="6300"/>
              </w:tabs>
              <w:snapToGrid w:val="0"/>
              <w:spacing w:line="400" w:lineRule="exact"/>
              <w:jc w:val="center"/>
              <w:outlineLvl w:val="0"/>
              <w:rPr>
                <w:rFonts w:ascii="宋体" w:hAnsi="宋体" w:cs="宋体"/>
                <w:sz w:val="24"/>
                <w:szCs w:val="24"/>
              </w:rPr>
            </w:pPr>
            <w:r>
              <w:rPr>
                <w:rFonts w:hint="eastAsia" w:ascii="宋体" w:hAnsi="宋体" w:cs="宋体"/>
                <w:sz w:val="24"/>
                <w:szCs w:val="24"/>
              </w:rPr>
              <w:t>项目商务需求</w:t>
            </w:r>
          </w:p>
        </w:tc>
        <w:tc>
          <w:tcPr>
            <w:tcW w:w="2434" w:type="dxa"/>
            <w:vAlign w:val="center"/>
          </w:tcPr>
          <w:p>
            <w:pPr>
              <w:tabs>
                <w:tab w:val="left" w:pos="6300"/>
              </w:tabs>
              <w:snapToGrid w:val="0"/>
              <w:spacing w:line="400" w:lineRule="exact"/>
              <w:jc w:val="center"/>
              <w:outlineLvl w:val="0"/>
              <w:rPr>
                <w:rFonts w:ascii="宋体" w:hAnsi="宋体" w:cs="宋体"/>
                <w:sz w:val="24"/>
                <w:szCs w:val="24"/>
              </w:rPr>
            </w:pPr>
            <w:r>
              <w:rPr>
                <w:rFonts w:hint="eastAsia" w:ascii="宋体" w:hAnsi="宋体" w:cs="宋体"/>
                <w:sz w:val="24"/>
                <w:szCs w:val="24"/>
              </w:rPr>
              <w:t>响应情况</w:t>
            </w:r>
          </w:p>
        </w:tc>
        <w:tc>
          <w:tcPr>
            <w:tcW w:w="2355" w:type="dxa"/>
            <w:vAlign w:val="center"/>
          </w:tcPr>
          <w:p>
            <w:pPr>
              <w:tabs>
                <w:tab w:val="left" w:pos="6300"/>
              </w:tabs>
              <w:snapToGrid w:val="0"/>
              <w:spacing w:line="400" w:lineRule="exact"/>
              <w:jc w:val="center"/>
              <w:outlineLvl w:val="0"/>
              <w:rPr>
                <w:rFonts w:ascii="宋体" w:hAnsi="宋体" w:cs="宋体"/>
                <w:sz w:val="24"/>
                <w:szCs w:val="24"/>
              </w:rPr>
            </w:pPr>
            <w:r>
              <w:rPr>
                <w:rFonts w:hint="eastAsia" w:ascii="宋体" w:hAnsi="宋体" w:cs="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cs="宋体"/>
                <w:sz w:val="24"/>
                <w:szCs w:val="24"/>
              </w:rPr>
            </w:pPr>
          </w:p>
        </w:tc>
        <w:tc>
          <w:tcPr>
            <w:tcW w:w="3179" w:type="dxa"/>
            <w:vAlign w:val="center"/>
          </w:tcPr>
          <w:p>
            <w:pPr>
              <w:tabs>
                <w:tab w:val="left" w:pos="6300"/>
              </w:tabs>
              <w:snapToGrid w:val="0"/>
              <w:spacing w:line="360" w:lineRule="auto"/>
              <w:jc w:val="center"/>
              <w:outlineLvl w:val="0"/>
              <w:rPr>
                <w:rFonts w:ascii="宋体" w:hAnsi="宋体" w:cs="宋体"/>
                <w:sz w:val="24"/>
                <w:szCs w:val="24"/>
              </w:rPr>
            </w:pPr>
          </w:p>
        </w:tc>
        <w:tc>
          <w:tcPr>
            <w:tcW w:w="2434" w:type="dxa"/>
            <w:vAlign w:val="center"/>
          </w:tcPr>
          <w:p>
            <w:pPr>
              <w:tabs>
                <w:tab w:val="left" w:pos="6300"/>
              </w:tabs>
              <w:snapToGrid w:val="0"/>
              <w:spacing w:line="360" w:lineRule="auto"/>
              <w:jc w:val="center"/>
              <w:outlineLvl w:val="0"/>
              <w:rPr>
                <w:rFonts w:ascii="宋体" w:hAnsi="宋体" w:cs="宋体"/>
                <w:sz w:val="24"/>
                <w:szCs w:val="24"/>
              </w:rPr>
            </w:pPr>
          </w:p>
        </w:tc>
        <w:tc>
          <w:tcPr>
            <w:tcW w:w="2355" w:type="dxa"/>
            <w:vAlign w:val="center"/>
          </w:tcPr>
          <w:p>
            <w:pPr>
              <w:tabs>
                <w:tab w:val="left" w:pos="6300"/>
              </w:tabs>
              <w:snapToGrid w:val="0"/>
              <w:spacing w:line="360" w:lineRule="auto"/>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cs="宋体"/>
                <w:sz w:val="24"/>
                <w:szCs w:val="24"/>
              </w:rPr>
            </w:pPr>
          </w:p>
        </w:tc>
        <w:tc>
          <w:tcPr>
            <w:tcW w:w="3179" w:type="dxa"/>
            <w:vAlign w:val="center"/>
          </w:tcPr>
          <w:p>
            <w:pPr>
              <w:tabs>
                <w:tab w:val="left" w:pos="6300"/>
              </w:tabs>
              <w:snapToGrid w:val="0"/>
              <w:spacing w:line="360" w:lineRule="auto"/>
              <w:jc w:val="center"/>
              <w:outlineLvl w:val="0"/>
              <w:rPr>
                <w:rFonts w:ascii="宋体" w:hAnsi="宋体" w:cs="宋体"/>
                <w:sz w:val="24"/>
                <w:szCs w:val="24"/>
              </w:rPr>
            </w:pPr>
          </w:p>
        </w:tc>
        <w:tc>
          <w:tcPr>
            <w:tcW w:w="2434" w:type="dxa"/>
            <w:vAlign w:val="center"/>
          </w:tcPr>
          <w:p>
            <w:pPr>
              <w:tabs>
                <w:tab w:val="left" w:pos="6300"/>
              </w:tabs>
              <w:snapToGrid w:val="0"/>
              <w:spacing w:line="360" w:lineRule="auto"/>
              <w:jc w:val="center"/>
              <w:outlineLvl w:val="0"/>
              <w:rPr>
                <w:rFonts w:ascii="宋体" w:hAnsi="宋体" w:cs="宋体"/>
                <w:sz w:val="24"/>
                <w:szCs w:val="24"/>
              </w:rPr>
            </w:pPr>
          </w:p>
        </w:tc>
        <w:tc>
          <w:tcPr>
            <w:tcW w:w="2355" w:type="dxa"/>
            <w:vAlign w:val="center"/>
          </w:tcPr>
          <w:p>
            <w:pPr>
              <w:tabs>
                <w:tab w:val="left" w:pos="6300"/>
              </w:tabs>
              <w:snapToGrid w:val="0"/>
              <w:spacing w:line="360" w:lineRule="auto"/>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cs="宋体"/>
                <w:sz w:val="24"/>
                <w:szCs w:val="24"/>
              </w:rPr>
            </w:pPr>
          </w:p>
        </w:tc>
        <w:tc>
          <w:tcPr>
            <w:tcW w:w="3179" w:type="dxa"/>
            <w:vAlign w:val="center"/>
          </w:tcPr>
          <w:p>
            <w:pPr>
              <w:tabs>
                <w:tab w:val="left" w:pos="6300"/>
              </w:tabs>
              <w:snapToGrid w:val="0"/>
              <w:spacing w:line="360" w:lineRule="auto"/>
              <w:jc w:val="center"/>
              <w:outlineLvl w:val="0"/>
              <w:rPr>
                <w:rFonts w:ascii="宋体" w:hAnsi="宋体" w:cs="宋体"/>
                <w:sz w:val="24"/>
                <w:szCs w:val="24"/>
              </w:rPr>
            </w:pPr>
          </w:p>
        </w:tc>
        <w:tc>
          <w:tcPr>
            <w:tcW w:w="2434" w:type="dxa"/>
            <w:vAlign w:val="center"/>
          </w:tcPr>
          <w:p>
            <w:pPr>
              <w:tabs>
                <w:tab w:val="left" w:pos="6300"/>
              </w:tabs>
              <w:snapToGrid w:val="0"/>
              <w:spacing w:line="360" w:lineRule="auto"/>
              <w:jc w:val="center"/>
              <w:outlineLvl w:val="0"/>
              <w:rPr>
                <w:rFonts w:ascii="宋体" w:hAnsi="宋体" w:cs="宋体"/>
                <w:sz w:val="24"/>
                <w:szCs w:val="24"/>
              </w:rPr>
            </w:pPr>
          </w:p>
        </w:tc>
        <w:tc>
          <w:tcPr>
            <w:tcW w:w="2355" w:type="dxa"/>
            <w:vAlign w:val="center"/>
          </w:tcPr>
          <w:p>
            <w:pPr>
              <w:tabs>
                <w:tab w:val="left" w:pos="6300"/>
              </w:tabs>
              <w:snapToGrid w:val="0"/>
              <w:spacing w:line="360" w:lineRule="auto"/>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cs="宋体"/>
                <w:sz w:val="24"/>
                <w:szCs w:val="24"/>
              </w:rPr>
            </w:pPr>
          </w:p>
        </w:tc>
        <w:tc>
          <w:tcPr>
            <w:tcW w:w="3179" w:type="dxa"/>
            <w:vAlign w:val="center"/>
          </w:tcPr>
          <w:p>
            <w:pPr>
              <w:tabs>
                <w:tab w:val="left" w:pos="6300"/>
              </w:tabs>
              <w:snapToGrid w:val="0"/>
              <w:spacing w:line="360" w:lineRule="auto"/>
              <w:jc w:val="center"/>
              <w:outlineLvl w:val="0"/>
              <w:rPr>
                <w:rFonts w:ascii="宋体" w:hAnsi="宋体" w:cs="宋体"/>
                <w:sz w:val="24"/>
                <w:szCs w:val="24"/>
              </w:rPr>
            </w:pPr>
          </w:p>
        </w:tc>
        <w:tc>
          <w:tcPr>
            <w:tcW w:w="2434" w:type="dxa"/>
            <w:vAlign w:val="center"/>
          </w:tcPr>
          <w:p>
            <w:pPr>
              <w:tabs>
                <w:tab w:val="left" w:pos="6300"/>
              </w:tabs>
              <w:snapToGrid w:val="0"/>
              <w:spacing w:line="360" w:lineRule="auto"/>
              <w:jc w:val="center"/>
              <w:outlineLvl w:val="0"/>
              <w:rPr>
                <w:rFonts w:ascii="宋体" w:hAnsi="宋体" w:cs="宋体"/>
                <w:sz w:val="24"/>
                <w:szCs w:val="24"/>
              </w:rPr>
            </w:pPr>
          </w:p>
        </w:tc>
        <w:tc>
          <w:tcPr>
            <w:tcW w:w="2355" w:type="dxa"/>
            <w:vAlign w:val="center"/>
          </w:tcPr>
          <w:p>
            <w:pPr>
              <w:tabs>
                <w:tab w:val="left" w:pos="6300"/>
              </w:tabs>
              <w:snapToGrid w:val="0"/>
              <w:spacing w:line="360" w:lineRule="auto"/>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cs="宋体"/>
                <w:sz w:val="24"/>
                <w:szCs w:val="24"/>
              </w:rPr>
            </w:pPr>
          </w:p>
        </w:tc>
        <w:tc>
          <w:tcPr>
            <w:tcW w:w="3179" w:type="dxa"/>
            <w:vAlign w:val="center"/>
          </w:tcPr>
          <w:p>
            <w:pPr>
              <w:tabs>
                <w:tab w:val="left" w:pos="6300"/>
              </w:tabs>
              <w:snapToGrid w:val="0"/>
              <w:spacing w:line="360" w:lineRule="auto"/>
              <w:jc w:val="center"/>
              <w:outlineLvl w:val="0"/>
              <w:rPr>
                <w:rFonts w:ascii="宋体" w:hAnsi="宋体" w:cs="宋体"/>
                <w:sz w:val="24"/>
                <w:szCs w:val="24"/>
              </w:rPr>
            </w:pPr>
          </w:p>
        </w:tc>
        <w:tc>
          <w:tcPr>
            <w:tcW w:w="2434" w:type="dxa"/>
            <w:vAlign w:val="center"/>
          </w:tcPr>
          <w:p>
            <w:pPr>
              <w:tabs>
                <w:tab w:val="left" w:pos="6300"/>
              </w:tabs>
              <w:snapToGrid w:val="0"/>
              <w:spacing w:line="360" w:lineRule="auto"/>
              <w:jc w:val="center"/>
              <w:outlineLvl w:val="0"/>
              <w:rPr>
                <w:rFonts w:ascii="宋体" w:hAnsi="宋体" w:cs="宋体"/>
                <w:sz w:val="24"/>
                <w:szCs w:val="24"/>
              </w:rPr>
            </w:pPr>
          </w:p>
        </w:tc>
        <w:tc>
          <w:tcPr>
            <w:tcW w:w="2355" w:type="dxa"/>
            <w:vAlign w:val="center"/>
          </w:tcPr>
          <w:p>
            <w:pPr>
              <w:tabs>
                <w:tab w:val="left" w:pos="6300"/>
              </w:tabs>
              <w:snapToGrid w:val="0"/>
              <w:spacing w:line="360" w:lineRule="auto"/>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cs="宋体"/>
                <w:sz w:val="24"/>
                <w:szCs w:val="24"/>
              </w:rPr>
            </w:pPr>
          </w:p>
        </w:tc>
        <w:tc>
          <w:tcPr>
            <w:tcW w:w="3179" w:type="dxa"/>
            <w:vAlign w:val="center"/>
          </w:tcPr>
          <w:p>
            <w:pPr>
              <w:tabs>
                <w:tab w:val="left" w:pos="6300"/>
              </w:tabs>
              <w:snapToGrid w:val="0"/>
              <w:spacing w:line="360" w:lineRule="auto"/>
              <w:jc w:val="center"/>
              <w:outlineLvl w:val="0"/>
              <w:rPr>
                <w:rFonts w:ascii="宋体" w:hAnsi="宋体" w:cs="宋体"/>
                <w:sz w:val="24"/>
                <w:szCs w:val="24"/>
              </w:rPr>
            </w:pPr>
          </w:p>
        </w:tc>
        <w:tc>
          <w:tcPr>
            <w:tcW w:w="2434" w:type="dxa"/>
            <w:vAlign w:val="center"/>
          </w:tcPr>
          <w:p>
            <w:pPr>
              <w:tabs>
                <w:tab w:val="left" w:pos="6300"/>
              </w:tabs>
              <w:snapToGrid w:val="0"/>
              <w:spacing w:line="360" w:lineRule="auto"/>
              <w:jc w:val="center"/>
              <w:outlineLvl w:val="0"/>
              <w:rPr>
                <w:rFonts w:ascii="宋体" w:hAnsi="宋体" w:cs="宋体"/>
                <w:sz w:val="24"/>
                <w:szCs w:val="24"/>
              </w:rPr>
            </w:pPr>
          </w:p>
        </w:tc>
        <w:tc>
          <w:tcPr>
            <w:tcW w:w="2355" w:type="dxa"/>
            <w:vAlign w:val="center"/>
          </w:tcPr>
          <w:p>
            <w:pPr>
              <w:tabs>
                <w:tab w:val="left" w:pos="6300"/>
              </w:tabs>
              <w:snapToGrid w:val="0"/>
              <w:spacing w:line="360" w:lineRule="auto"/>
              <w:jc w:val="center"/>
              <w:outlineLvl w:val="0"/>
              <w:rPr>
                <w:rFonts w:ascii="宋体" w:hAnsi="宋体" w:cs="宋体"/>
                <w:sz w:val="24"/>
                <w:szCs w:val="24"/>
              </w:rPr>
            </w:pPr>
          </w:p>
        </w:tc>
      </w:tr>
    </w:tbl>
    <w:p>
      <w:pPr>
        <w:snapToGrid w:val="0"/>
        <w:spacing w:line="360" w:lineRule="auto"/>
        <w:ind w:firstLine="465"/>
        <w:rPr>
          <w:rFonts w:ascii="宋体" w:hAnsi="宋体" w:cs="宋体"/>
          <w:sz w:val="24"/>
          <w:szCs w:val="24"/>
        </w:rPr>
      </w:pPr>
    </w:p>
    <w:p>
      <w:pPr>
        <w:spacing w:line="500" w:lineRule="exact"/>
        <w:ind w:firstLine="600" w:firstLineChars="250"/>
        <w:rPr>
          <w:rFonts w:ascii="宋体" w:hAnsi="宋体" w:cs="宋体"/>
          <w:sz w:val="24"/>
          <w:szCs w:val="24"/>
        </w:rPr>
      </w:pPr>
      <w:r>
        <w:rPr>
          <w:rFonts w:hint="eastAsia" w:ascii="宋体" w:hAnsi="宋体" w:cs="宋体"/>
          <w:sz w:val="24"/>
          <w:szCs w:val="24"/>
        </w:rPr>
        <w:t>供应商：                            法定代表人（或其授权代表）或自然人：</w:t>
      </w:r>
    </w:p>
    <w:p>
      <w:pPr>
        <w:spacing w:line="500" w:lineRule="exact"/>
        <w:rPr>
          <w:rFonts w:ascii="宋体" w:hAnsi="宋体" w:cs="宋体"/>
          <w:sz w:val="24"/>
          <w:szCs w:val="24"/>
        </w:rPr>
      </w:pPr>
      <w:r>
        <w:rPr>
          <w:rFonts w:hint="eastAsia" w:ascii="宋体" w:hAnsi="宋体" w:cs="宋体"/>
          <w:sz w:val="24"/>
          <w:szCs w:val="24"/>
        </w:rPr>
        <w:t xml:space="preserve">    </w:t>
      </w:r>
    </w:p>
    <w:p>
      <w:pPr>
        <w:spacing w:line="500" w:lineRule="exact"/>
        <w:ind w:firstLine="360" w:firstLineChars="150"/>
        <w:rPr>
          <w:rFonts w:ascii="宋体" w:hAnsi="宋体" w:cs="宋体"/>
          <w:sz w:val="24"/>
          <w:szCs w:val="24"/>
        </w:rPr>
      </w:pPr>
      <w:r>
        <w:rPr>
          <w:rFonts w:hint="eastAsia" w:ascii="宋体" w:hAnsi="宋体" w:cs="宋体"/>
          <w:sz w:val="24"/>
          <w:szCs w:val="24"/>
        </w:rPr>
        <w:t>（供应商公章）                                 （签署或盖章）</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年     月     日</w:t>
      </w:r>
    </w:p>
    <w:p>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注：</w:t>
      </w:r>
    </w:p>
    <w:p>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1.本表即为对本项目“第三篇 项目商务需求”中所列条款进行比较和响应。</w:t>
      </w:r>
    </w:p>
    <w:p>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2.本表可扩展。</w:t>
      </w:r>
    </w:p>
    <w:p>
      <w:pPr>
        <w:tabs>
          <w:tab w:val="left" w:pos="6300"/>
        </w:tabs>
        <w:snapToGrid w:val="0"/>
        <w:spacing w:line="500" w:lineRule="exact"/>
        <w:ind w:firstLine="480" w:firstLineChars="200"/>
        <w:rPr>
          <w:rFonts w:ascii="宋体" w:hAnsi="宋体" w:cs="宋体"/>
          <w:sz w:val="24"/>
          <w:szCs w:val="24"/>
        </w:rPr>
      </w:pPr>
    </w:p>
    <w:p>
      <w:pPr>
        <w:snapToGrid w:val="0"/>
        <w:spacing w:line="360" w:lineRule="auto"/>
        <w:rPr>
          <w:rFonts w:ascii="宋体" w:hAnsi="宋体" w:cs="宋体"/>
          <w:sz w:val="24"/>
          <w:szCs w:val="24"/>
        </w:rPr>
      </w:pP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（三）其它优惠承诺（格式自定）</w:t>
      </w:r>
    </w:p>
    <w:p>
      <w:pPr>
        <w:rPr>
          <w:rFonts w:ascii="宋体" w:hAnsi="宋体" w:cs="宋体"/>
          <w:sz w:val="24"/>
          <w:szCs w:val="24"/>
        </w:rPr>
      </w:pPr>
    </w:p>
    <w:bookmarkEnd w:id="121"/>
    <w:p>
      <w:pPr>
        <w:pStyle w:val="5"/>
        <w:spacing w:before="0" w:after="0"/>
        <w:rPr>
          <w:rFonts w:ascii="宋体" w:hAnsi="宋体" w:cs="宋体"/>
          <w:sz w:val="24"/>
          <w:szCs w:val="24"/>
        </w:rPr>
      </w:pPr>
      <w:bookmarkStart w:id="137" w:name="_Toc313008359"/>
      <w:bookmarkStart w:id="138" w:name="_Toc313888363"/>
      <w:bookmarkStart w:id="139" w:name="_Toc342913422"/>
      <w:r>
        <w:rPr>
          <w:rFonts w:hint="eastAsia" w:ascii="宋体" w:hAnsi="宋体" w:cs="宋体"/>
          <w:sz w:val="24"/>
          <w:szCs w:val="24"/>
        </w:rPr>
        <w:br w:type="page"/>
      </w:r>
      <w:bookmarkStart w:id="140" w:name="_Toc5238"/>
      <w:bookmarkStart w:id="141" w:name="_Toc29402"/>
      <w:r>
        <w:rPr>
          <w:rFonts w:hint="eastAsia" w:ascii="宋体" w:hAnsi="宋体" w:cs="宋体"/>
          <w:sz w:val="24"/>
          <w:szCs w:val="24"/>
        </w:rPr>
        <w:t>四、</w:t>
      </w:r>
      <w:bookmarkEnd w:id="137"/>
      <w:bookmarkEnd w:id="138"/>
      <w:bookmarkEnd w:id="139"/>
      <w:r>
        <w:rPr>
          <w:rFonts w:hint="eastAsia" w:ascii="宋体" w:hAnsi="宋体" w:cs="宋体"/>
          <w:sz w:val="24"/>
          <w:szCs w:val="24"/>
        </w:rPr>
        <w:t>资格条件及其他</w:t>
      </w:r>
      <w:bookmarkEnd w:id="140"/>
      <w:bookmarkEnd w:id="141"/>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widowControl/>
        <w:ind w:firstLine="480" w:firstLineChars="200"/>
        <w:jc w:val="left"/>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（二）法定代表人身份证明书（格式）</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（采购代理机构名称）：</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（法定代表人姓名）</w:t>
      </w:r>
      <w:r>
        <w:rPr>
          <w:rFonts w:hint="eastAsia" w:ascii="宋体" w:hAnsi="宋体" w:cs="宋体"/>
          <w:sz w:val="24"/>
          <w:szCs w:val="24"/>
          <w:u w:val="single"/>
        </w:rPr>
        <w:t xml:space="preserve">      </w:t>
      </w:r>
      <w:r>
        <w:rPr>
          <w:rFonts w:hint="eastAsia" w:ascii="宋体" w:hAnsi="宋体" w:cs="宋体"/>
          <w:sz w:val="24"/>
          <w:szCs w:val="24"/>
        </w:rPr>
        <w:t>（性别）在</w:t>
      </w:r>
      <w:r>
        <w:rPr>
          <w:rFonts w:hint="eastAsia" w:ascii="宋体" w:hAnsi="宋体" w:cs="宋体"/>
          <w:sz w:val="24"/>
          <w:szCs w:val="24"/>
          <w:u w:val="single"/>
        </w:rPr>
        <w:t xml:space="preserve">                   </w:t>
      </w:r>
      <w:r>
        <w:rPr>
          <w:rFonts w:hint="eastAsia" w:ascii="宋体" w:hAnsi="宋体" w:cs="宋体"/>
          <w:sz w:val="24"/>
          <w:szCs w:val="24"/>
        </w:rPr>
        <w:t>（供应商名称）任</w:t>
      </w:r>
      <w:r>
        <w:rPr>
          <w:rFonts w:hint="eastAsia" w:ascii="宋体" w:hAnsi="宋体" w:cs="宋体"/>
          <w:sz w:val="24"/>
          <w:szCs w:val="24"/>
          <w:u w:val="single"/>
        </w:rPr>
        <w:t xml:space="preserve">    </w:t>
      </w:r>
      <w:r>
        <w:rPr>
          <w:rFonts w:hint="eastAsia" w:ascii="宋体" w:hAnsi="宋体" w:cs="宋体"/>
          <w:sz w:val="24"/>
          <w:szCs w:val="24"/>
        </w:rPr>
        <w:t>（职务名称）职务，是（供应商名称）</w:t>
      </w:r>
      <w:r>
        <w:rPr>
          <w:rFonts w:hint="eastAsia" w:ascii="宋体" w:hAnsi="宋体" w:cs="宋体"/>
          <w:sz w:val="24"/>
          <w:szCs w:val="24"/>
          <w:u w:val="single"/>
        </w:rPr>
        <w:t xml:space="preserve">              </w:t>
      </w:r>
      <w:r>
        <w:rPr>
          <w:rFonts w:hint="eastAsia" w:ascii="宋体" w:hAnsi="宋体" w:cs="宋体"/>
          <w:sz w:val="24"/>
          <w:szCs w:val="24"/>
        </w:rPr>
        <w:t>的法定代表人。</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特此证明。</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（供应商公章）</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年   月   日</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法定代表人电话：XXXX      电子邮箱：XXXX@XXXX（若授权他人办理并签署比选申请文件的可不填写法定代表人电话和电子邮箱）</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（附：法定代表人身份证正反面复印件）</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br w:type="column"/>
      </w:r>
      <w:r>
        <w:rPr>
          <w:rFonts w:hint="eastAsia" w:ascii="宋体" w:hAnsi="宋体" w:cs="宋体"/>
          <w:sz w:val="24"/>
          <w:szCs w:val="24"/>
        </w:rPr>
        <w:t>（三）法定代表人授权委托书（格式）</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（采购代理机构名称）：</w:t>
      </w:r>
    </w:p>
    <w:p>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（被授权人姓名及身份证代码）代表我单位全权办理上述项目的竞选、签约等具体工作，并签署全部有关文件、协议及合同。</w:t>
      </w:r>
    </w:p>
    <w:p>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我单位对被授权人的签署负全部责任。</w:t>
      </w:r>
    </w:p>
    <w:p>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被授权人：                                 供应商法定代表人：</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（签署或盖章）                                （签署或盖章）</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right="480" w:firstLine="570"/>
        <w:jc w:val="right"/>
        <w:rPr>
          <w:rFonts w:ascii="宋体" w:hAnsi="宋体" w:cs="宋体"/>
          <w:sz w:val="24"/>
          <w:szCs w:val="24"/>
        </w:rPr>
      </w:pPr>
      <w:r>
        <w:rPr>
          <w:rFonts w:hint="eastAsia" w:ascii="宋体" w:hAnsi="宋体" w:cs="宋体"/>
          <w:sz w:val="24"/>
          <w:szCs w:val="24"/>
        </w:rPr>
        <w:t>（供应商公章）</w:t>
      </w:r>
    </w:p>
    <w:p>
      <w:pPr>
        <w:tabs>
          <w:tab w:val="left" w:pos="6300"/>
        </w:tabs>
        <w:snapToGrid w:val="0"/>
        <w:spacing w:line="500" w:lineRule="exact"/>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500" w:lineRule="exact"/>
        <w:ind w:right="480" w:firstLine="570"/>
        <w:jc w:val="right"/>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被授权人电话：XXXX    电子邮箱：XXXX@XXXX（若法定代表人办理并签署比选申请文件的可不填写）</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注：若为法定代表人办理并签署比选申请文件的，不提供此文件。</w:t>
      </w:r>
    </w:p>
    <w:p>
      <w:pPr>
        <w:spacing w:line="530" w:lineRule="exact"/>
        <w:ind w:firstLine="480" w:firstLineChars="200"/>
        <w:jc w:val="left"/>
        <w:rPr>
          <w:rFonts w:ascii="宋体" w:hAnsi="宋体" w:cs="宋体"/>
          <w:b/>
          <w:bCs/>
          <w:sz w:val="24"/>
          <w:szCs w:val="24"/>
        </w:rPr>
      </w:pPr>
      <w:r>
        <w:rPr>
          <w:rFonts w:hint="eastAsia" w:ascii="宋体" w:hAnsi="宋体" w:cs="宋体"/>
          <w:sz w:val="24"/>
          <w:szCs w:val="24"/>
        </w:rPr>
        <w:br w:type="column"/>
      </w:r>
      <w:r>
        <w:rPr>
          <w:rFonts w:hint="eastAsia" w:ascii="宋体" w:hAnsi="宋体" w:cs="宋体"/>
          <w:sz w:val="24"/>
          <w:szCs w:val="24"/>
        </w:rPr>
        <w:t>（四）基本资格条件承诺函</w:t>
      </w:r>
    </w:p>
    <w:p>
      <w:pPr>
        <w:spacing w:line="530" w:lineRule="exact"/>
        <w:ind w:firstLine="482" w:firstLineChars="200"/>
        <w:jc w:val="center"/>
        <w:rPr>
          <w:rFonts w:ascii="宋体" w:hAnsi="宋体" w:cs="宋体"/>
          <w:b/>
          <w:bCs/>
          <w:sz w:val="24"/>
          <w:szCs w:val="24"/>
        </w:rPr>
      </w:pPr>
      <w:r>
        <w:rPr>
          <w:rFonts w:hint="eastAsia" w:ascii="宋体" w:hAnsi="宋体" w:cs="宋体"/>
          <w:b/>
          <w:bCs/>
          <w:sz w:val="24"/>
          <w:szCs w:val="24"/>
        </w:rPr>
        <w:t>基本资格条件承诺函</w:t>
      </w:r>
    </w:p>
    <w:p>
      <w:pPr>
        <w:tabs>
          <w:tab w:val="left" w:pos="6300"/>
        </w:tabs>
        <w:snapToGrid w:val="0"/>
        <w:spacing w:line="530" w:lineRule="exact"/>
        <w:rPr>
          <w:rFonts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rPr>
        <w:t xml:space="preserve">                    </w:t>
      </w:r>
    </w:p>
    <w:p>
      <w:pPr>
        <w:tabs>
          <w:tab w:val="left" w:pos="6300"/>
        </w:tabs>
        <w:snapToGrid w:val="0"/>
        <w:spacing w:line="53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（采购代理机构名称）：</w:t>
      </w:r>
    </w:p>
    <w:p>
      <w:pPr>
        <w:tabs>
          <w:tab w:val="left" w:pos="6300"/>
        </w:tabs>
        <w:snapToGrid w:val="0"/>
        <w:spacing w:line="53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（供应商名称）郑重承诺：</w:t>
      </w:r>
    </w:p>
    <w:p>
      <w:pPr>
        <w:spacing w:line="530" w:lineRule="exact"/>
        <w:ind w:firstLine="480" w:firstLineChars="200"/>
        <w:rPr>
          <w:rFonts w:ascii="宋体" w:hAnsi="宋体" w:cs="宋体"/>
          <w:sz w:val="24"/>
          <w:szCs w:val="24"/>
        </w:rPr>
      </w:pPr>
      <w:r>
        <w:rPr>
          <w:rFonts w:hint="eastAsia" w:ascii="宋体" w:hAnsi="宋体" w:cs="宋体"/>
          <w:sz w:val="24"/>
          <w:szCs w:val="24"/>
        </w:rPr>
        <w:t>1.我方具有良好的商业信誉和健全的财务会计制度，具有履行合同所必需的设备和专业技术能力，具</w:t>
      </w:r>
      <w:r>
        <w:rPr>
          <w:rFonts w:hint="eastAsia" w:ascii="宋体" w:hAnsi="宋体" w:cs="宋体"/>
          <w:sz w:val="24"/>
          <w:szCs w:val="24"/>
          <w:lang w:val="zh-CN"/>
        </w:rPr>
        <w:t>有依法缴纳税收和社会保障金的良好记录</w:t>
      </w:r>
      <w:r>
        <w:rPr>
          <w:rFonts w:hint="eastAsia" w:ascii="宋体" w:hAnsi="宋体" w:cs="宋体"/>
          <w:sz w:val="24"/>
          <w:szCs w:val="24"/>
        </w:rPr>
        <w:t>，参加本项目采购活动前三年内无重大违法活动记录。</w:t>
      </w:r>
    </w:p>
    <w:p>
      <w:pPr>
        <w:spacing w:line="530" w:lineRule="exact"/>
        <w:ind w:firstLine="480" w:firstLineChars="200"/>
        <w:rPr>
          <w:rFonts w:ascii="宋体" w:hAnsi="宋体" w:cs="宋体"/>
          <w:sz w:val="24"/>
          <w:szCs w:val="24"/>
        </w:rPr>
      </w:pPr>
      <w:r>
        <w:rPr>
          <w:rFonts w:hint="eastAsia" w:ascii="宋体" w:hAnsi="宋体" w:cs="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ascii="宋体" w:hAnsi="宋体" w:cs="宋体"/>
          <w:sz w:val="24"/>
          <w:szCs w:val="24"/>
        </w:rPr>
      </w:pPr>
      <w:r>
        <w:rPr>
          <w:rFonts w:hint="eastAsia" w:ascii="宋体" w:hAnsi="宋体" w:cs="宋体"/>
          <w:sz w:val="24"/>
          <w:szCs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30" w:lineRule="exact"/>
        <w:ind w:firstLine="480" w:firstLineChars="200"/>
        <w:rPr>
          <w:rFonts w:ascii="宋体" w:hAnsi="宋体" w:cs="宋体"/>
          <w:sz w:val="24"/>
          <w:szCs w:val="24"/>
        </w:rPr>
      </w:pPr>
      <w:r>
        <w:rPr>
          <w:rFonts w:hint="eastAsia" w:ascii="宋体" w:hAnsi="宋体" w:cs="宋体"/>
          <w:sz w:val="24"/>
          <w:szCs w:val="24"/>
        </w:rPr>
        <w:t>我方对以上承诺负全部法律责任。</w:t>
      </w:r>
    </w:p>
    <w:p>
      <w:pPr>
        <w:tabs>
          <w:tab w:val="left" w:pos="6300"/>
        </w:tabs>
        <w:snapToGrid w:val="0"/>
        <w:spacing w:line="530" w:lineRule="exact"/>
        <w:ind w:firstLine="480" w:firstLineChars="200"/>
        <w:rPr>
          <w:rFonts w:ascii="宋体" w:hAnsi="宋体" w:cs="宋体"/>
          <w:sz w:val="24"/>
          <w:szCs w:val="24"/>
        </w:rPr>
      </w:pPr>
      <w:r>
        <w:rPr>
          <w:rFonts w:hint="eastAsia" w:ascii="宋体" w:hAnsi="宋体" w:cs="宋体"/>
          <w:sz w:val="24"/>
          <w:szCs w:val="24"/>
        </w:rPr>
        <w:t>特此承诺。</w:t>
      </w:r>
    </w:p>
    <w:p>
      <w:pPr>
        <w:tabs>
          <w:tab w:val="left" w:pos="6300"/>
        </w:tabs>
        <w:snapToGrid w:val="0"/>
        <w:spacing w:line="530" w:lineRule="exact"/>
        <w:rPr>
          <w:rFonts w:ascii="宋体" w:hAnsi="宋体" w:cs="宋体"/>
          <w:sz w:val="24"/>
          <w:szCs w:val="24"/>
        </w:rPr>
      </w:pPr>
    </w:p>
    <w:p>
      <w:pPr>
        <w:tabs>
          <w:tab w:val="left" w:pos="6300"/>
        </w:tabs>
        <w:snapToGrid w:val="0"/>
        <w:spacing w:line="530" w:lineRule="exact"/>
        <w:ind w:right="424" w:firstLine="570"/>
        <w:jc w:val="right"/>
        <w:rPr>
          <w:rFonts w:ascii="宋体" w:hAnsi="宋体" w:cs="宋体"/>
          <w:sz w:val="24"/>
          <w:szCs w:val="24"/>
        </w:rPr>
      </w:pPr>
      <w:r>
        <w:rPr>
          <w:rFonts w:hint="eastAsia" w:ascii="宋体" w:hAnsi="宋体" w:cs="宋体"/>
          <w:sz w:val="24"/>
          <w:szCs w:val="24"/>
        </w:rPr>
        <w:t>（供应商公章）</w:t>
      </w:r>
    </w:p>
    <w:p>
      <w:pPr>
        <w:spacing w:line="400" w:lineRule="exact"/>
        <w:ind w:firstLine="7440" w:firstLineChars="3100"/>
        <w:rPr>
          <w:rFonts w:ascii="宋体" w:hAnsi="宋体" w:cs="宋体"/>
          <w:sz w:val="24"/>
          <w:szCs w:val="24"/>
        </w:rPr>
      </w:pPr>
      <w:r>
        <w:rPr>
          <w:rFonts w:hint="eastAsia" w:ascii="宋体" w:hAnsi="宋体" w:cs="宋体"/>
          <w:sz w:val="24"/>
          <w:szCs w:val="24"/>
        </w:rPr>
        <w:t>年   月   日</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jc w:val="left"/>
        <w:rPr>
          <w:rFonts w:ascii="宋体" w:hAnsi="宋体" w:cs="宋体"/>
          <w:sz w:val="24"/>
          <w:szCs w:val="24"/>
        </w:rPr>
      </w:pPr>
    </w:p>
    <w:p>
      <w:pPr>
        <w:tabs>
          <w:tab w:val="left" w:pos="6300"/>
        </w:tabs>
        <w:snapToGrid w:val="0"/>
        <w:spacing w:line="500" w:lineRule="exact"/>
        <w:ind w:firstLine="570"/>
        <w:jc w:val="left"/>
        <w:rPr>
          <w:rFonts w:ascii="宋体" w:hAnsi="宋体" w:cs="宋体"/>
          <w:sz w:val="24"/>
          <w:szCs w:val="24"/>
        </w:rPr>
      </w:pPr>
    </w:p>
    <w:p>
      <w:pPr>
        <w:tabs>
          <w:tab w:val="left" w:pos="6300"/>
        </w:tabs>
        <w:snapToGrid w:val="0"/>
        <w:spacing w:line="500" w:lineRule="exact"/>
        <w:ind w:firstLine="570"/>
        <w:jc w:val="left"/>
        <w:rPr>
          <w:rFonts w:ascii="宋体" w:hAnsi="宋体" w:cs="宋体"/>
          <w:sz w:val="24"/>
          <w:szCs w:val="24"/>
        </w:rPr>
      </w:pPr>
    </w:p>
    <w:p>
      <w:pPr>
        <w:tabs>
          <w:tab w:val="left" w:pos="6300"/>
        </w:tabs>
        <w:snapToGrid w:val="0"/>
        <w:spacing w:line="500" w:lineRule="exact"/>
        <w:ind w:firstLine="570"/>
        <w:jc w:val="left"/>
        <w:rPr>
          <w:rFonts w:ascii="宋体" w:hAnsi="宋体" w:cs="宋体"/>
          <w:sz w:val="24"/>
          <w:szCs w:val="24"/>
        </w:rPr>
      </w:pPr>
    </w:p>
    <w:p>
      <w:pPr>
        <w:keepNext/>
        <w:keepLines/>
        <w:spacing w:line="413" w:lineRule="auto"/>
        <w:rPr>
          <w:rFonts w:ascii="宋体" w:hAnsi="宋体" w:cs="宋体"/>
          <w:sz w:val="24"/>
          <w:szCs w:val="24"/>
        </w:rPr>
      </w:pPr>
    </w:p>
    <w:p>
      <w:pPr>
        <w:spacing w:line="360" w:lineRule="auto"/>
        <w:rPr>
          <w:rFonts w:ascii="宋体" w:hAnsi="宋体" w:cs="宋体"/>
          <w:sz w:val="24"/>
          <w:szCs w:val="24"/>
        </w:rPr>
        <w:sectPr>
          <w:headerReference r:id="rId14" w:type="default"/>
          <w:pgSz w:w="11907" w:h="16840"/>
          <w:pgMar w:top="1134" w:right="1191" w:bottom="1134" w:left="1304" w:header="851" w:footer="992" w:gutter="0"/>
          <w:pgNumType w:fmt="numberInDash"/>
          <w:cols w:space="720" w:num="1"/>
          <w:docGrid w:linePitch="380" w:charSpace="-5735"/>
        </w:sectPr>
      </w:pPr>
    </w:p>
    <w:p>
      <w:pPr>
        <w:spacing w:line="440" w:lineRule="exact"/>
        <w:ind w:firstLine="480" w:firstLineChars="200"/>
        <w:rPr>
          <w:rFonts w:ascii="宋体" w:hAnsi="宋体" w:cs="宋体"/>
          <w:sz w:val="24"/>
          <w:szCs w:val="24"/>
        </w:rPr>
      </w:pPr>
      <w:bookmarkStart w:id="142" w:name="_Toc25603"/>
      <w:r>
        <w:rPr>
          <w:rFonts w:hint="eastAsia" w:ascii="宋体" w:hAnsi="宋体" w:cs="宋体"/>
          <w:sz w:val="24"/>
          <w:szCs w:val="24"/>
        </w:rPr>
        <w:t>（五）特定资格条件证书或证明文件</w:t>
      </w:r>
    </w:p>
    <w:p>
      <w:pPr>
        <w:pStyle w:val="5"/>
        <w:spacing w:before="0" w:after="0"/>
        <w:rPr>
          <w:rFonts w:ascii="宋体" w:hAnsi="宋体" w:cs="宋体"/>
          <w:sz w:val="24"/>
          <w:szCs w:val="24"/>
        </w:rPr>
      </w:pPr>
    </w:p>
    <w:p>
      <w:pPr>
        <w:pStyle w:val="5"/>
        <w:spacing w:before="0" w:after="0"/>
        <w:rPr>
          <w:rFonts w:ascii="宋体" w:hAnsi="宋体" w:cs="宋体"/>
          <w:sz w:val="24"/>
          <w:szCs w:val="24"/>
        </w:rPr>
      </w:pPr>
    </w:p>
    <w:p>
      <w:pPr>
        <w:pStyle w:val="5"/>
        <w:spacing w:before="0" w:after="0"/>
        <w:rPr>
          <w:rFonts w:ascii="宋体" w:hAnsi="宋体" w:cs="宋体"/>
          <w:sz w:val="24"/>
          <w:szCs w:val="24"/>
        </w:rPr>
      </w:pPr>
    </w:p>
    <w:p>
      <w:pPr>
        <w:pStyle w:val="5"/>
        <w:spacing w:before="0" w:after="0"/>
        <w:rPr>
          <w:rFonts w:ascii="宋体" w:hAnsi="宋体" w:cs="宋体"/>
          <w:sz w:val="24"/>
          <w:szCs w:val="24"/>
        </w:rPr>
      </w:pPr>
    </w:p>
    <w:p>
      <w:pPr>
        <w:pStyle w:val="5"/>
        <w:spacing w:before="0" w:after="0"/>
        <w:rPr>
          <w:rFonts w:ascii="宋体" w:hAnsi="宋体" w:cs="宋体"/>
          <w:sz w:val="24"/>
          <w:szCs w:val="24"/>
        </w:rPr>
      </w:pPr>
    </w:p>
    <w:p>
      <w:pPr>
        <w:pStyle w:val="5"/>
        <w:spacing w:before="0" w:after="0"/>
        <w:rPr>
          <w:rFonts w:ascii="宋体" w:hAnsi="宋体" w:cs="宋体"/>
          <w:sz w:val="24"/>
          <w:szCs w:val="24"/>
        </w:rPr>
      </w:pPr>
    </w:p>
    <w:p>
      <w:pPr>
        <w:pStyle w:val="5"/>
        <w:spacing w:before="0" w:after="0"/>
        <w:rPr>
          <w:rFonts w:ascii="宋体" w:hAnsi="宋体" w:cs="宋体"/>
          <w:sz w:val="24"/>
          <w:szCs w:val="24"/>
        </w:rPr>
      </w:pPr>
    </w:p>
    <w:p>
      <w:pPr>
        <w:pStyle w:val="5"/>
        <w:spacing w:before="0" w:after="0"/>
        <w:rPr>
          <w:rFonts w:ascii="宋体" w:hAnsi="宋体" w:cs="宋体"/>
          <w:sz w:val="24"/>
          <w:szCs w:val="24"/>
        </w:rPr>
      </w:pPr>
    </w:p>
    <w:p>
      <w:pPr>
        <w:pStyle w:val="5"/>
        <w:spacing w:before="0" w:after="0"/>
        <w:rPr>
          <w:rFonts w:ascii="宋体" w:hAnsi="宋体" w:cs="宋体"/>
          <w:sz w:val="24"/>
          <w:szCs w:val="24"/>
        </w:rPr>
      </w:pPr>
    </w:p>
    <w:p>
      <w:pPr>
        <w:pStyle w:val="5"/>
        <w:spacing w:before="0" w:after="0"/>
        <w:rPr>
          <w:rFonts w:ascii="宋体" w:hAnsi="宋体" w:cs="宋体"/>
          <w:sz w:val="24"/>
          <w:szCs w:val="24"/>
        </w:rPr>
      </w:pPr>
    </w:p>
    <w:p>
      <w:pPr>
        <w:pStyle w:val="5"/>
        <w:spacing w:before="0" w:after="0"/>
        <w:rPr>
          <w:rFonts w:ascii="宋体" w:hAnsi="宋体" w:cs="宋体"/>
          <w:sz w:val="24"/>
          <w:szCs w:val="24"/>
        </w:rPr>
      </w:pPr>
    </w:p>
    <w:p>
      <w:pPr>
        <w:pStyle w:val="5"/>
        <w:spacing w:before="0" w:after="0"/>
        <w:rPr>
          <w:rFonts w:ascii="宋体" w:hAnsi="宋体" w:cs="宋体"/>
          <w:sz w:val="24"/>
          <w:szCs w:val="24"/>
        </w:rPr>
      </w:pPr>
    </w:p>
    <w:p>
      <w:pPr>
        <w:pStyle w:val="5"/>
        <w:spacing w:before="0" w:after="0"/>
        <w:rPr>
          <w:rFonts w:ascii="宋体" w:hAnsi="宋体" w:cs="宋体"/>
          <w:sz w:val="24"/>
          <w:szCs w:val="24"/>
        </w:rPr>
      </w:pPr>
    </w:p>
    <w:p>
      <w:pPr>
        <w:pStyle w:val="5"/>
        <w:spacing w:before="0" w:after="0"/>
        <w:rPr>
          <w:rFonts w:ascii="宋体" w:hAnsi="宋体" w:cs="宋体"/>
          <w:sz w:val="24"/>
          <w:szCs w:val="24"/>
        </w:rPr>
      </w:pPr>
    </w:p>
    <w:p>
      <w:pPr>
        <w:pStyle w:val="5"/>
        <w:spacing w:before="0" w:after="0"/>
        <w:rPr>
          <w:rFonts w:ascii="宋体" w:hAnsi="宋体" w:cs="宋体"/>
          <w:sz w:val="24"/>
          <w:szCs w:val="24"/>
        </w:rPr>
      </w:pPr>
    </w:p>
    <w:p/>
    <w:p/>
    <w:p/>
    <w:p/>
    <w:p/>
    <w:p/>
    <w:p/>
    <w:p/>
    <w:p/>
    <w:p/>
    <w:p/>
    <w:p/>
    <w:p/>
    <w:p/>
    <w:p/>
    <w:p/>
    <w:p/>
    <w:p/>
    <w:p/>
    <w:p>
      <w:pPr>
        <w:pStyle w:val="5"/>
        <w:spacing w:before="0" w:after="0"/>
        <w:rPr>
          <w:rFonts w:ascii="宋体" w:hAnsi="宋体" w:cs="宋体"/>
          <w:sz w:val="24"/>
          <w:szCs w:val="24"/>
        </w:rPr>
      </w:pPr>
      <w:bookmarkStart w:id="143" w:name="_Toc94"/>
      <w:r>
        <w:rPr>
          <w:rFonts w:hint="eastAsia" w:ascii="宋体" w:hAnsi="宋体" w:cs="宋体"/>
          <w:sz w:val="24"/>
          <w:szCs w:val="24"/>
        </w:rPr>
        <w:t>五、其他应提供的资料</w:t>
      </w:r>
      <w:bookmarkEnd w:id="142"/>
      <w:bookmarkEnd w:id="143"/>
    </w:p>
    <w:p>
      <w:pPr>
        <w:tabs>
          <w:tab w:val="left" w:pos="6300"/>
        </w:tabs>
        <w:snapToGrid w:val="0"/>
        <w:spacing w:line="500" w:lineRule="exact"/>
        <w:ind w:firstLine="480" w:firstLineChars="200"/>
        <w:rPr>
          <w:rFonts w:ascii="宋体" w:hAnsi="宋体" w:cs="宋体"/>
          <w:b/>
          <w:sz w:val="24"/>
          <w:szCs w:val="24"/>
        </w:rPr>
      </w:pPr>
      <w:r>
        <w:rPr>
          <w:rFonts w:hint="eastAsia" w:ascii="宋体" w:hAnsi="宋体" w:cs="宋体"/>
          <w:sz w:val="24"/>
          <w:szCs w:val="24"/>
        </w:rPr>
        <w:t>（一）《中小企业声明函》、监狱企业证明文件、残疾人福利性单位声明函</w:t>
      </w:r>
    </w:p>
    <w:p>
      <w:pPr>
        <w:rPr>
          <w:rFonts w:ascii="宋体" w:hAnsi="宋体" w:cs="宋体"/>
        </w:rPr>
      </w:pPr>
    </w:p>
    <w:p>
      <w:pPr>
        <w:tabs>
          <w:tab w:val="left" w:pos="6300"/>
        </w:tabs>
        <w:snapToGrid w:val="0"/>
        <w:spacing w:line="500" w:lineRule="exact"/>
        <w:rPr>
          <w:rFonts w:ascii="宋体" w:hAnsi="宋体" w:cs="宋体"/>
          <w:sz w:val="24"/>
          <w:szCs w:val="24"/>
        </w:rPr>
      </w:pPr>
    </w:p>
    <w:p>
      <w:pPr>
        <w:widowControl/>
        <w:autoSpaceDE w:val="0"/>
        <w:spacing w:line="360" w:lineRule="auto"/>
        <w:jc w:val="center"/>
        <w:rPr>
          <w:rFonts w:ascii="宋体" w:hAnsi="宋体" w:cs="宋体"/>
          <w:sz w:val="32"/>
          <w:szCs w:val="32"/>
        </w:rPr>
      </w:pPr>
      <w:r>
        <w:rPr>
          <w:rFonts w:hint="eastAsia" w:ascii="宋体" w:hAnsi="宋体" w:cs="宋体"/>
          <w:b/>
          <w:bCs/>
          <w:kern w:val="0"/>
          <w:sz w:val="24"/>
          <w:szCs w:val="24"/>
        </w:rPr>
        <w:t>中小企业声明函（服务）</w:t>
      </w:r>
    </w:p>
    <w:p>
      <w:pPr>
        <w:widowControl/>
        <w:autoSpaceDE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本公司郑重声明，根据《政府采购促进中小企业发展管理办法》（财库﹝2020﹞4 6号）的规定，本公司参加</w:t>
      </w:r>
      <w:r>
        <w:rPr>
          <w:rFonts w:hint="eastAsia" w:ascii="宋体" w:hAnsi="宋体" w:cs="宋体"/>
          <w:kern w:val="0"/>
          <w:sz w:val="24"/>
          <w:szCs w:val="24"/>
          <w:u w:val="single"/>
        </w:rPr>
        <w:t xml:space="preserve">       （</w:t>
      </w:r>
      <w:r>
        <w:rPr>
          <w:rFonts w:hint="eastAsia" w:ascii="宋体" w:hAnsi="宋体" w:cs="宋体"/>
          <w:kern w:val="0"/>
          <w:sz w:val="24"/>
          <w:szCs w:val="24"/>
        </w:rPr>
        <w:t>单位名称）采购活动，服务全部由符合政策要求的中小企业承接。相关企业（含签订分包意向协议的中小企业）的具体情况如下：</w:t>
      </w:r>
    </w:p>
    <w:p>
      <w:pPr>
        <w:spacing w:line="400" w:lineRule="exact"/>
        <w:ind w:firstLine="480" w:firstLineChars="200"/>
        <w:rPr>
          <w:rFonts w:ascii="宋体" w:hAnsi="宋体" w:cs="宋体"/>
          <w:sz w:val="24"/>
          <w:szCs w:val="24"/>
          <w:u w:val="single" w:color="000000"/>
        </w:rPr>
      </w:pPr>
      <w:r>
        <w:rPr>
          <w:rFonts w:hint="eastAsia" w:ascii="宋体" w:hAnsi="宋体" w:cs="宋体"/>
          <w:sz w:val="24"/>
          <w:szCs w:val="24"/>
        </w:rPr>
        <w:t xml:space="preserve">1. </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；承接企业为（</w:t>
      </w:r>
      <w:r>
        <w:rPr>
          <w:rFonts w:hint="eastAsia" w:ascii="宋体" w:hAnsi="宋体" w:cs="宋体"/>
          <w:sz w:val="24"/>
          <w:szCs w:val="24"/>
          <w:u w:val="single" w:color="000000"/>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color="000000"/>
        </w:rPr>
        <w:t>（中型企业、小型企业、微型企业）。</w:t>
      </w:r>
    </w:p>
    <w:p>
      <w:pPr>
        <w:spacing w:line="400" w:lineRule="exact"/>
        <w:ind w:firstLine="480" w:firstLineChars="200"/>
        <w:rPr>
          <w:rFonts w:ascii="宋体" w:hAnsi="宋体" w:cs="宋体"/>
          <w:b/>
          <w:sz w:val="24"/>
          <w:szCs w:val="24"/>
        </w:rPr>
      </w:pPr>
      <w:r>
        <w:rPr>
          <w:rFonts w:hint="eastAsia" w:ascii="宋体" w:hAnsi="宋体" w:cs="宋体"/>
          <w:sz w:val="24"/>
          <w:szCs w:val="24"/>
        </w:rPr>
        <w:t>为本标的提供的服务人员</w:t>
      </w:r>
      <w:r>
        <w:rPr>
          <w:rFonts w:hint="eastAsia" w:ascii="宋体" w:hAnsi="宋体" w:cs="宋体"/>
          <w:sz w:val="24"/>
          <w:szCs w:val="24"/>
          <w:u w:val="single"/>
        </w:rPr>
        <w:t xml:space="preserve">      </w:t>
      </w:r>
      <w:r>
        <w:rPr>
          <w:rFonts w:hint="eastAsia" w:ascii="宋体" w:hAnsi="宋体" w:cs="宋体"/>
          <w:sz w:val="24"/>
          <w:szCs w:val="24"/>
        </w:rPr>
        <w:t>人，其中与本企业签订劳动合同</w:t>
      </w:r>
      <w:r>
        <w:rPr>
          <w:rFonts w:hint="eastAsia" w:ascii="宋体" w:hAnsi="宋体" w:cs="宋体"/>
          <w:sz w:val="24"/>
          <w:szCs w:val="24"/>
          <w:u w:val="single"/>
        </w:rPr>
        <w:t xml:space="preserve">     </w:t>
      </w:r>
      <w:r>
        <w:rPr>
          <w:rFonts w:hint="eastAsia" w:ascii="宋体" w:hAnsi="宋体" w:cs="宋体"/>
          <w:sz w:val="24"/>
          <w:szCs w:val="24"/>
        </w:rPr>
        <w:t>人，其他人员</w:t>
      </w:r>
      <w:r>
        <w:rPr>
          <w:rFonts w:hint="eastAsia" w:ascii="宋体" w:hAnsi="宋体" w:cs="宋体"/>
          <w:sz w:val="24"/>
          <w:szCs w:val="24"/>
          <w:u w:val="single"/>
        </w:rPr>
        <w:t xml:space="preserve">     </w:t>
      </w:r>
      <w:r>
        <w:rPr>
          <w:rFonts w:hint="eastAsia" w:ascii="宋体" w:hAnsi="宋体" w:cs="宋体"/>
          <w:sz w:val="24"/>
          <w:szCs w:val="24"/>
        </w:rPr>
        <w:t>人。</w:t>
      </w:r>
      <w:r>
        <w:rPr>
          <w:rFonts w:hint="eastAsia" w:ascii="宋体" w:hAnsi="宋体" w:cs="宋体"/>
          <w:b/>
          <w:sz w:val="24"/>
          <w:szCs w:val="24"/>
        </w:rPr>
        <w:t>有其他人员的不符合中小企业扶持政策;</w:t>
      </w:r>
    </w:p>
    <w:p>
      <w:pPr>
        <w:spacing w:line="400" w:lineRule="exact"/>
        <w:ind w:firstLine="480" w:firstLineChars="200"/>
        <w:rPr>
          <w:rFonts w:ascii="宋体" w:hAnsi="宋体" w:cs="宋体"/>
          <w:sz w:val="24"/>
          <w:szCs w:val="24"/>
          <w:u w:val="single" w:color="000000"/>
        </w:rPr>
      </w:pPr>
      <w:r>
        <w:rPr>
          <w:rFonts w:hint="eastAsia" w:ascii="宋体" w:hAnsi="宋体" w:cs="宋体"/>
          <w:sz w:val="24"/>
          <w:szCs w:val="24"/>
        </w:rPr>
        <w:t xml:space="preserve">2. </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 xml:space="preserve">万元，属于 </w:t>
      </w:r>
      <w:r>
        <w:rPr>
          <w:rFonts w:hint="eastAsia" w:ascii="宋体" w:hAnsi="宋体" w:cs="宋体"/>
          <w:sz w:val="24"/>
          <w:szCs w:val="24"/>
          <w:u w:val="single" w:color="000000"/>
        </w:rPr>
        <w:t>（中型企业、小型企业、微型企业）。</w:t>
      </w:r>
    </w:p>
    <w:p>
      <w:pPr>
        <w:spacing w:line="400" w:lineRule="exact"/>
        <w:ind w:firstLine="480" w:firstLineChars="200"/>
        <w:rPr>
          <w:rFonts w:ascii="宋体" w:hAnsi="宋体" w:cs="宋体"/>
          <w:b/>
          <w:sz w:val="24"/>
          <w:szCs w:val="24"/>
        </w:rPr>
      </w:pPr>
      <w:r>
        <w:rPr>
          <w:rFonts w:hint="eastAsia" w:ascii="宋体" w:hAnsi="宋体" w:cs="宋体"/>
          <w:sz w:val="24"/>
          <w:szCs w:val="24"/>
        </w:rPr>
        <w:t>为本标的提供的服务人员</w:t>
      </w:r>
      <w:r>
        <w:rPr>
          <w:rFonts w:hint="eastAsia" w:ascii="宋体" w:hAnsi="宋体" w:cs="宋体"/>
          <w:sz w:val="24"/>
          <w:szCs w:val="24"/>
          <w:u w:val="single"/>
        </w:rPr>
        <w:t xml:space="preserve">      </w:t>
      </w:r>
      <w:r>
        <w:rPr>
          <w:rFonts w:hint="eastAsia" w:ascii="宋体" w:hAnsi="宋体" w:cs="宋体"/>
          <w:sz w:val="24"/>
          <w:szCs w:val="24"/>
        </w:rPr>
        <w:t>人，其中与本企业签订劳动合同</w:t>
      </w:r>
      <w:r>
        <w:rPr>
          <w:rFonts w:hint="eastAsia" w:ascii="宋体" w:hAnsi="宋体" w:cs="宋体"/>
          <w:sz w:val="24"/>
          <w:szCs w:val="24"/>
          <w:u w:val="single"/>
        </w:rPr>
        <w:t xml:space="preserve">     </w:t>
      </w:r>
      <w:r>
        <w:rPr>
          <w:rFonts w:hint="eastAsia" w:ascii="宋体" w:hAnsi="宋体" w:cs="宋体"/>
          <w:sz w:val="24"/>
          <w:szCs w:val="24"/>
        </w:rPr>
        <w:t>人，其他人员</w:t>
      </w:r>
      <w:r>
        <w:rPr>
          <w:rFonts w:hint="eastAsia" w:ascii="宋体" w:hAnsi="宋体" w:cs="宋体"/>
          <w:sz w:val="24"/>
          <w:szCs w:val="24"/>
          <w:u w:val="single"/>
        </w:rPr>
        <w:t xml:space="preserve">     </w:t>
      </w:r>
      <w:r>
        <w:rPr>
          <w:rFonts w:hint="eastAsia" w:ascii="宋体" w:hAnsi="宋体" w:cs="宋体"/>
          <w:sz w:val="24"/>
          <w:szCs w:val="24"/>
        </w:rPr>
        <w:t>人。</w:t>
      </w:r>
      <w:r>
        <w:rPr>
          <w:rFonts w:hint="eastAsia" w:ascii="宋体" w:hAnsi="宋体" w:cs="宋体"/>
          <w:b/>
          <w:sz w:val="24"/>
          <w:szCs w:val="24"/>
        </w:rPr>
        <w:t>有其他人员的不符合中小企业扶持政策；</w:t>
      </w:r>
    </w:p>
    <w:p>
      <w:pPr>
        <w:widowControl/>
        <w:autoSpaceDE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p>
    <w:p>
      <w:pPr>
        <w:widowControl/>
        <w:autoSpaceDE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以上企业，不属于大企业的分支机构，不存在控股股东为大企业的情形，也不存在与大企业的负责人为同一人的情形。</w:t>
      </w:r>
    </w:p>
    <w:p>
      <w:pPr>
        <w:widowControl/>
        <w:autoSpaceDE w:val="0"/>
        <w:spacing w:line="360" w:lineRule="auto"/>
        <w:jc w:val="left"/>
        <w:rPr>
          <w:rFonts w:ascii="宋体" w:hAnsi="宋体" w:cs="宋体"/>
          <w:kern w:val="0"/>
          <w:sz w:val="24"/>
          <w:szCs w:val="24"/>
        </w:rPr>
      </w:pPr>
      <w:r>
        <w:rPr>
          <w:rFonts w:hint="eastAsia" w:ascii="宋体" w:hAnsi="宋体" w:cs="宋体"/>
          <w:kern w:val="0"/>
          <w:sz w:val="24"/>
          <w:szCs w:val="24"/>
        </w:rPr>
        <w:t>本企业对上述声明内容的真实性负责。如有虚假，将依法承担相应责任。</w:t>
      </w:r>
    </w:p>
    <w:p>
      <w:pPr>
        <w:widowControl/>
        <w:autoSpaceDE w:val="0"/>
        <w:spacing w:line="360" w:lineRule="auto"/>
        <w:ind w:firstLine="480" w:firstLineChars="200"/>
        <w:jc w:val="left"/>
        <w:rPr>
          <w:rFonts w:ascii="宋体" w:hAnsi="宋体" w:cs="宋体"/>
          <w:kern w:val="0"/>
          <w:sz w:val="24"/>
          <w:szCs w:val="24"/>
        </w:rPr>
      </w:pPr>
    </w:p>
    <w:p>
      <w:pPr>
        <w:widowControl/>
        <w:autoSpaceDE w:val="0"/>
        <w:spacing w:line="360" w:lineRule="auto"/>
        <w:ind w:firstLine="4560" w:firstLineChars="1900"/>
        <w:jc w:val="left"/>
        <w:rPr>
          <w:rFonts w:ascii="宋体" w:hAnsi="宋体" w:cs="宋体"/>
          <w:kern w:val="0"/>
          <w:sz w:val="24"/>
          <w:szCs w:val="24"/>
        </w:rPr>
      </w:pPr>
      <w:r>
        <w:rPr>
          <w:rFonts w:hint="eastAsia" w:ascii="宋体" w:hAnsi="宋体" w:cs="宋体"/>
          <w:kern w:val="0"/>
          <w:sz w:val="24"/>
          <w:szCs w:val="24"/>
        </w:rPr>
        <w:t>企业名称（盖章）：</w:t>
      </w:r>
    </w:p>
    <w:p>
      <w:pPr>
        <w:widowControl/>
        <w:autoSpaceDE w:val="0"/>
        <w:spacing w:line="360" w:lineRule="auto"/>
        <w:ind w:firstLine="4560" w:firstLineChars="1900"/>
        <w:jc w:val="left"/>
        <w:rPr>
          <w:rFonts w:ascii="宋体" w:hAnsi="宋体" w:cs="宋体"/>
          <w:kern w:val="0"/>
          <w:sz w:val="24"/>
          <w:szCs w:val="24"/>
        </w:rPr>
      </w:pPr>
      <w:r>
        <w:rPr>
          <w:rFonts w:hint="eastAsia" w:ascii="宋体" w:hAnsi="宋体" w:cs="宋体"/>
          <w:kern w:val="0"/>
          <w:sz w:val="24"/>
          <w:szCs w:val="24"/>
        </w:rPr>
        <w:t>日 期：</w:t>
      </w:r>
    </w:p>
    <w:p>
      <w:pPr>
        <w:widowControl/>
        <w:autoSpaceDE w:val="0"/>
        <w:spacing w:line="360" w:lineRule="auto"/>
        <w:jc w:val="left"/>
        <w:rPr>
          <w:rFonts w:ascii="宋体" w:hAnsi="宋体" w:cs="宋体"/>
          <w:kern w:val="0"/>
          <w:sz w:val="24"/>
          <w:szCs w:val="24"/>
        </w:rPr>
      </w:pPr>
    </w:p>
    <w:p>
      <w:pPr>
        <w:tabs>
          <w:tab w:val="left" w:pos="6300"/>
        </w:tabs>
        <w:snapToGrid w:val="0"/>
        <w:spacing w:line="420" w:lineRule="exact"/>
        <w:jc w:val="left"/>
        <w:rPr>
          <w:rFonts w:ascii="宋体" w:hAnsi="宋体" w:cs="宋体"/>
          <w:kern w:val="0"/>
          <w:sz w:val="21"/>
          <w:szCs w:val="21"/>
        </w:rPr>
      </w:pPr>
      <w:r>
        <w:rPr>
          <w:rFonts w:hint="eastAsia" w:ascii="宋体" w:hAnsi="宋体" w:cs="宋体"/>
          <w:kern w:val="0"/>
          <w:sz w:val="21"/>
          <w:szCs w:val="21"/>
        </w:rPr>
        <w:t>填写时应注意以下事项：</w:t>
      </w:r>
    </w:p>
    <w:p>
      <w:pPr>
        <w:tabs>
          <w:tab w:val="left" w:pos="6300"/>
        </w:tabs>
        <w:snapToGrid w:val="0"/>
        <w:spacing w:line="420" w:lineRule="exact"/>
        <w:ind w:firstLine="420" w:firstLineChars="200"/>
        <w:jc w:val="left"/>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tabs>
          <w:tab w:val="left" w:pos="6300"/>
        </w:tabs>
        <w:snapToGrid w:val="0"/>
        <w:spacing w:line="420" w:lineRule="exact"/>
        <w:ind w:firstLine="420" w:firstLineChars="200"/>
        <w:jc w:val="left"/>
        <w:rPr>
          <w:rFonts w:ascii="宋体" w:hAnsi="宋体" w:cs="宋体"/>
          <w:bCs/>
          <w:kern w:val="0"/>
          <w:sz w:val="21"/>
          <w:szCs w:val="21"/>
        </w:rPr>
      </w:pPr>
      <w:r>
        <w:rPr>
          <w:rFonts w:hint="eastAsia" w:ascii="宋体" w:hAnsi="宋体" w:cs="宋体"/>
          <w:bCs/>
          <w:kern w:val="0"/>
          <w:sz w:val="21"/>
          <w:szCs w:val="21"/>
        </w:rPr>
        <w:t>2.中小企业应当按照《中小企业划型标准规定》（工信部联企业〔2011〕300号），如实填写并提交《中小企业声明函》。</w:t>
      </w:r>
    </w:p>
    <w:p>
      <w:pPr>
        <w:widowControl/>
        <w:autoSpaceDE w:val="0"/>
        <w:spacing w:line="360" w:lineRule="auto"/>
        <w:ind w:firstLine="420" w:firstLineChars="200"/>
        <w:rPr>
          <w:rFonts w:ascii="宋体" w:hAnsi="宋体" w:cs="宋体"/>
          <w:bCs/>
          <w:kern w:val="0"/>
          <w:sz w:val="21"/>
          <w:szCs w:val="21"/>
        </w:rPr>
      </w:pPr>
      <w:r>
        <w:rPr>
          <w:rFonts w:hint="eastAsia" w:ascii="宋体" w:hAnsi="宋体" w:cs="宋体"/>
          <w:bCs/>
          <w:kern w:val="0"/>
          <w:sz w:val="21"/>
          <w:szCs w:val="21"/>
        </w:rPr>
        <w:t>3.供应商填写《中小企业声明函》中所属行业时，应与采购文件第一篇“采购标的对应的中小企业划分标准所属行业”中填写的所属行业一致。</w:t>
      </w:r>
    </w:p>
    <w:p>
      <w:pPr>
        <w:widowControl/>
        <w:autoSpaceDE w:val="0"/>
        <w:spacing w:line="360" w:lineRule="auto"/>
        <w:ind w:firstLine="420" w:firstLineChars="200"/>
        <w:rPr>
          <w:rFonts w:ascii="宋体" w:hAnsi="宋体" w:cs="宋体"/>
          <w:bCs/>
          <w:kern w:val="0"/>
          <w:sz w:val="21"/>
          <w:szCs w:val="21"/>
        </w:rPr>
      </w:pPr>
      <w:r>
        <w:rPr>
          <w:rFonts w:hint="eastAsia" w:ascii="宋体" w:hAnsi="宋体" w:cs="宋体"/>
          <w:bCs/>
          <w:kern w:val="0"/>
          <w:sz w:val="21"/>
          <w:szCs w:val="21"/>
        </w:rPr>
        <w:t>4.本声明函“企业名称（盖章）”处为供应商盖章。</w:t>
      </w:r>
    </w:p>
    <w:p>
      <w:pPr>
        <w:tabs>
          <w:tab w:val="left" w:pos="6300"/>
        </w:tabs>
        <w:snapToGrid w:val="0"/>
        <w:spacing w:line="500" w:lineRule="exact"/>
        <w:rPr>
          <w:rFonts w:ascii="宋体" w:hAnsi="宋体" w:cs="宋体"/>
          <w:sz w:val="21"/>
          <w:szCs w:val="21"/>
        </w:rPr>
      </w:pPr>
      <w:r>
        <w:rPr>
          <w:rFonts w:hint="eastAsia" w:ascii="宋体" w:hAnsi="宋体" w:cs="宋体"/>
          <w:sz w:val="21"/>
          <w:szCs w:val="21"/>
        </w:rPr>
        <w:t>注：各行业划型标准：</w:t>
      </w:r>
    </w:p>
    <w:p>
      <w:pPr>
        <w:tabs>
          <w:tab w:val="left" w:pos="6300"/>
        </w:tabs>
        <w:snapToGrid w:val="0"/>
        <w:spacing w:line="400" w:lineRule="exact"/>
        <w:ind w:firstLine="420" w:firstLineChars="200"/>
        <w:jc w:val="left"/>
        <w:rPr>
          <w:rFonts w:ascii="宋体" w:hAnsi="宋体" w:cs="宋体"/>
          <w:sz w:val="21"/>
          <w:szCs w:val="21"/>
        </w:rPr>
      </w:pPr>
      <w:r>
        <w:rPr>
          <w:rFonts w:hint="eastAsia" w:ascii="宋体" w:hAnsi="宋体" w:cs="宋体"/>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宋体" w:hAnsi="宋体" w:cs="宋体"/>
          <w:sz w:val="21"/>
          <w:szCs w:val="21"/>
        </w:rPr>
      </w:pPr>
      <w:r>
        <w:rPr>
          <w:rFonts w:hint="eastAsia" w:ascii="宋体" w:hAnsi="宋体" w:cs="宋体"/>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宋体" w:hAnsi="宋体" w:cs="宋体"/>
          <w:sz w:val="21"/>
          <w:szCs w:val="21"/>
        </w:rPr>
      </w:pPr>
      <w:r>
        <w:rPr>
          <w:rFonts w:hint="eastAsia" w:ascii="宋体" w:hAnsi="宋体" w:cs="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宋体" w:hAnsi="宋体" w:cs="宋体"/>
          <w:sz w:val="21"/>
          <w:szCs w:val="21"/>
        </w:rPr>
      </w:pPr>
      <w:r>
        <w:rPr>
          <w:rFonts w:hint="eastAsia" w:ascii="宋体" w:hAnsi="宋体" w:cs="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宋体" w:hAnsi="宋体" w:cs="宋体"/>
          <w:sz w:val="21"/>
          <w:szCs w:val="21"/>
        </w:rPr>
      </w:pPr>
      <w:r>
        <w:rPr>
          <w:rFonts w:hint="eastAsia" w:ascii="宋体" w:hAnsi="宋体" w:cs="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cs="宋体"/>
          <w:sz w:val="21"/>
          <w:szCs w:val="21"/>
        </w:rPr>
      </w:pPr>
      <w:r>
        <w:rPr>
          <w:rFonts w:hint="eastAsia" w:ascii="宋体" w:hAnsi="宋体" w:cs="宋体"/>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宋体" w:hAnsi="宋体" w:cs="宋体"/>
          <w:sz w:val="21"/>
          <w:szCs w:val="21"/>
        </w:rPr>
      </w:pPr>
      <w:r>
        <w:rPr>
          <w:rFonts w:hint="eastAsia" w:ascii="宋体" w:hAnsi="宋体" w:cs="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cs="宋体"/>
          <w:sz w:val="21"/>
          <w:szCs w:val="21"/>
        </w:rPr>
      </w:pPr>
      <w:r>
        <w:rPr>
          <w:rFonts w:hint="eastAsia" w:ascii="宋体" w:hAnsi="宋体" w:cs="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cs="宋体"/>
          <w:sz w:val="21"/>
          <w:szCs w:val="21"/>
        </w:rPr>
      </w:pPr>
      <w:r>
        <w:rPr>
          <w:rFonts w:hint="eastAsia" w:ascii="宋体" w:hAnsi="宋体" w:cs="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cs="宋体"/>
          <w:sz w:val="21"/>
          <w:szCs w:val="21"/>
        </w:rPr>
      </w:pPr>
      <w:r>
        <w:rPr>
          <w:rFonts w:hint="eastAsia" w:ascii="宋体" w:hAnsi="宋体" w:cs="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cs="宋体"/>
          <w:sz w:val="21"/>
          <w:szCs w:val="21"/>
        </w:rPr>
      </w:pPr>
      <w:r>
        <w:rPr>
          <w:rFonts w:hint="eastAsia" w:ascii="宋体" w:hAnsi="宋体" w:cs="宋体"/>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cs="宋体"/>
          <w:sz w:val="21"/>
          <w:szCs w:val="21"/>
        </w:rPr>
      </w:pPr>
      <w:r>
        <w:rPr>
          <w:rFonts w:hint="eastAsia" w:ascii="宋体" w:hAnsi="宋体" w:cs="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宋体" w:hAnsi="宋体" w:cs="宋体"/>
          <w:sz w:val="21"/>
          <w:szCs w:val="21"/>
        </w:rPr>
      </w:pPr>
      <w:r>
        <w:rPr>
          <w:rFonts w:hint="eastAsia" w:ascii="宋体" w:hAnsi="宋体" w:cs="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宋体" w:hAnsi="宋体" w:cs="宋体"/>
          <w:sz w:val="21"/>
          <w:szCs w:val="21"/>
        </w:rPr>
      </w:pPr>
      <w:r>
        <w:rPr>
          <w:rFonts w:hint="eastAsia" w:ascii="宋体" w:hAnsi="宋体" w:cs="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宋体" w:hAnsi="宋体" w:cs="宋体"/>
          <w:sz w:val="21"/>
          <w:szCs w:val="21"/>
        </w:rPr>
      </w:pPr>
      <w:r>
        <w:rPr>
          <w:rFonts w:hint="eastAsia" w:ascii="宋体" w:hAnsi="宋体" w:cs="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宋体" w:hAnsi="宋体" w:cs="宋体"/>
          <w:sz w:val="21"/>
          <w:szCs w:val="21"/>
        </w:rPr>
      </w:pPr>
      <w:r>
        <w:rPr>
          <w:rFonts w:hint="eastAsia" w:ascii="宋体" w:hAnsi="宋体" w:cs="宋体"/>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560" w:firstLineChars="200"/>
        <w:outlineLvl w:val="0"/>
        <w:rPr>
          <w:rFonts w:ascii="宋体" w:hAnsi="宋体" w:cs="宋体"/>
        </w:rPr>
      </w:pPr>
    </w:p>
    <w:p>
      <w:pPr>
        <w:tabs>
          <w:tab w:val="left" w:pos="6300"/>
        </w:tabs>
        <w:snapToGrid w:val="0"/>
        <w:spacing w:line="500" w:lineRule="exact"/>
        <w:ind w:firstLine="560" w:firstLineChars="200"/>
        <w:outlineLvl w:val="0"/>
        <w:rPr>
          <w:rFonts w:ascii="宋体" w:hAnsi="宋体" w:cs="宋体"/>
        </w:rPr>
      </w:pPr>
    </w:p>
    <w:p>
      <w:pPr>
        <w:tabs>
          <w:tab w:val="left" w:pos="6300"/>
        </w:tabs>
        <w:snapToGrid w:val="0"/>
        <w:spacing w:line="500" w:lineRule="exact"/>
        <w:ind w:firstLine="560" w:firstLineChars="200"/>
        <w:outlineLvl w:val="0"/>
        <w:rPr>
          <w:rFonts w:ascii="宋体" w:hAnsi="宋体" w:cs="宋体"/>
        </w:rPr>
      </w:pPr>
    </w:p>
    <w:p>
      <w:pPr>
        <w:tabs>
          <w:tab w:val="left" w:pos="6300"/>
        </w:tabs>
        <w:snapToGrid w:val="0"/>
        <w:spacing w:line="500" w:lineRule="exact"/>
        <w:ind w:firstLine="560" w:firstLineChars="200"/>
        <w:outlineLvl w:val="0"/>
        <w:rPr>
          <w:rFonts w:ascii="宋体" w:hAnsi="宋体" w:cs="宋体"/>
        </w:rPr>
      </w:pPr>
    </w:p>
    <w:p>
      <w:pPr>
        <w:tabs>
          <w:tab w:val="left" w:pos="6300"/>
        </w:tabs>
        <w:snapToGrid w:val="0"/>
        <w:spacing w:line="500" w:lineRule="exact"/>
        <w:ind w:firstLine="560" w:firstLineChars="200"/>
        <w:outlineLvl w:val="0"/>
        <w:rPr>
          <w:rFonts w:ascii="宋体" w:hAnsi="宋体" w:cs="宋体"/>
        </w:rPr>
      </w:pPr>
    </w:p>
    <w:p>
      <w:pPr>
        <w:tabs>
          <w:tab w:val="left" w:pos="6300"/>
        </w:tabs>
        <w:snapToGrid w:val="0"/>
        <w:spacing w:line="500" w:lineRule="exact"/>
        <w:ind w:firstLine="560" w:firstLineChars="200"/>
        <w:outlineLvl w:val="0"/>
        <w:rPr>
          <w:rFonts w:ascii="宋体" w:hAnsi="宋体" w:cs="宋体"/>
        </w:rPr>
      </w:pPr>
    </w:p>
    <w:p>
      <w:pPr>
        <w:tabs>
          <w:tab w:val="left" w:pos="6300"/>
        </w:tabs>
        <w:snapToGrid w:val="0"/>
        <w:spacing w:line="500" w:lineRule="exact"/>
        <w:ind w:firstLine="560" w:firstLineChars="200"/>
        <w:outlineLvl w:val="0"/>
        <w:rPr>
          <w:rFonts w:ascii="宋体" w:hAnsi="宋体" w:cs="宋体"/>
        </w:rPr>
      </w:pPr>
    </w:p>
    <w:p>
      <w:pPr>
        <w:tabs>
          <w:tab w:val="left" w:pos="6300"/>
        </w:tabs>
        <w:snapToGrid w:val="0"/>
        <w:spacing w:line="500" w:lineRule="exact"/>
        <w:ind w:firstLine="560" w:firstLineChars="200"/>
        <w:outlineLvl w:val="0"/>
        <w:rPr>
          <w:rFonts w:ascii="宋体" w:hAnsi="宋体" w:cs="宋体"/>
        </w:rPr>
      </w:pPr>
    </w:p>
    <w:p>
      <w:pPr>
        <w:tabs>
          <w:tab w:val="left" w:pos="6300"/>
        </w:tabs>
        <w:snapToGrid w:val="0"/>
        <w:spacing w:line="500" w:lineRule="exact"/>
        <w:ind w:firstLine="560" w:firstLineChars="200"/>
        <w:outlineLvl w:val="0"/>
        <w:rPr>
          <w:rFonts w:ascii="宋体" w:hAnsi="宋体" w:cs="宋体"/>
        </w:rPr>
      </w:pPr>
    </w:p>
    <w:p>
      <w:pPr>
        <w:tabs>
          <w:tab w:val="left" w:pos="6300"/>
        </w:tabs>
        <w:snapToGrid w:val="0"/>
        <w:spacing w:line="500" w:lineRule="exact"/>
        <w:ind w:firstLine="560" w:firstLineChars="200"/>
        <w:outlineLvl w:val="0"/>
        <w:rPr>
          <w:rFonts w:ascii="宋体" w:hAnsi="宋体" w:cs="宋体"/>
        </w:rPr>
      </w:pPr>
    </w:p>
    <w:p>
      <w:pPr>
        <w:tabs>
          <w:tab w:val="left" w:pos="6300"/>
        </w:tabs>
        <w:snapToGrid w:val="0"/>
        <w:spacing w:line="500" w:lineRule="exact"/>
        <w:ind w:firstLine="560" w:firstLineChars="200"/>
        <w:outlineLvl w:val="0"/>
        <w:rPr>
          <w:rFonts w:ascii="宋体" w:hAnsi="宋体" w:cs="宋体"/>
        </w:rPr>
      </w:pPr>
    </w:p>
    <w:p>
      <w:pPr>
        <w:tabs>
          <w:tab w:val="left" w:pos="6300"/>
        </w:tabs>
        <w:snapToGrid w:val="0"/>
        <w:spacing w:line="500" w:lineRule="exact"/>
        <w:ind w:firstLine="560" w:firstLineChars="200"/>
        <w:outlineLvl w:val="0"/>
        <w:rPr>
          <w:rFonts w:ascii="宋体" w:hAnsi="宋体" w:cs="宋体"/>
        </w:rPr>
      </w:pPr>
    </w:p>
    <w:p>
      <w:pPr>
        <w:tabs>
          <w:tab w:val="left" w:pos="6300"/>
        </w:tabs>
        <w:snapToGrid w:val="0"/>
        <w:spacing w:line="500" w:lineRule="exact"/>
        <w:ind w:firstLine="560" w:firstLineChars="200"/>
        <w:outlineLvl w:val="0"/>
        <w:rPr>
          <w:rFonts w:ascii="宋体" w:hAnsi="宋体" w:cs="宋体"/>
        </w:rPr>
      </w:pPr>
    </w:p>
    <w:p>
      <w:pPr>
        <w:tabs>
          <w:tab w:val="left" w:pos="6300"/>
        </w:tabs>
        <w:snapToGrid w:val="0"/>
        <w:spacing w:line="500" w:lineRule="exact"/>
        <w:ind w:firstLine="560" w:firstLineChars="200"/>
        <w:outlineLvl w:val="0"/>
        <w:rPr>
          <w:rFonts w:ascii="宋体" w:hAnsi="宋体" w:cs="宋体"/>
        </w:rPr>
      </w:pPr>
    </w:p>
    <w:p>
      <w:pPr>
        <w:pStyle w:val="2"/>
        <w:rPr>
          <w:rFonts w:ascii="宋体" w:hAnsi="宋体" w:eastAsia="宋体" w:cs="宋体"/>
        </w:rPr>
      </w:pPr>
    </w:p>
    <w:p>
      <w:pPr>
        <w:tabs>
          <w:tab w:val="left" w:pos="6300"/>
        </w:tabs>
        <w:snapToGrid w:val="0"/>
        <w:spacing w:line="500" w:lineRule="exact"/>
        <w:ind w:firstLine="560" w:firstLineChars="200"/>
        <w:outlineLvl w:val="0"/>
        <w:rPr>
          <w:rFonts w:ascii="宋体" w:hAnsi="宋体" w:cs="宋体"/>
        </w:rPr>
      </w:pPr>
    </w:p>
    <w:p>
      <w:pPr>
        <w:tabs>
          <w:tab w:val="left" w:pos="6300"/>
        </w:tabs>
        <w:snapToGrid w:val="0"/>
        <w:spacing w:line="500" w:lineRule="exact"/>
        <w:ind w:firstLine="560" w:firstLineChars="200"/>
        <w:outlineLvl w:val="0"/>
        <w:rPr>
          <w:rFonts w:ascii="宋体" w:hAnsi="宋体" w:cs="宋体"/>
        </w:rPr>
      </w:pPr>
    </w:p>
    <w:p>
      <w:pPr>
        <w:tabs>
          <w:tab w:val="left" w:pos="6300"/>
        </w:tabs>
        <w:snapToGrid w:val="0"/>
        <w:spacing w:line="500" w:lineRule="exact"/>
        <w:ind w:firstLine="560" w:firstLineChars="200"/>
        <w:outlineLvl w:val="0"/>
        <w:rPr>
          <w:rFonts w:ascii="宋体" w:hAnsi="宋体" w:cs="宋体"/>
        </w:rPr>
      </w:pPr>
    </w:p>
    <w:p>
      <w:pPr>
        <w:tabs>
          <w:tab w:val="left" w:pos="6300"/>
        </w:tabs>
        <w:snapToGrid w:val="0"/>
        <w:spacing w:line="500" w:lineRule="exact"/>
        <w:ind w:firstLine="560" w:firstLineChars="200"/>
        <w:outlineLvl w:val="0"/>
        <w:rPr>
          <w:rFonts w:ascii="宋体" w:hAnsi="宋体" w:cs="宋体"/>
        </w:rPr>
      </w:pPr>
    </w:p>
    <w:p>
      <w:pPr>
        <w:tabs>
          <w:tab w:val="left" w:pos="6300"/>
        </w:tabs>
        <w:snapToGrid w:val="0"/>
        <w:spacing w:line="500" w:lineRule="exact"/>
        <w:ind w:firstLine="480" w:firstLineChars="200"/>
        <w:outlineLvl w:val="0"/>
        <w:rPr>
          <w:rFonts w:ascii="宋体" w:hAnsi="宋体" w:cs="宋体"/>
          <w:sz w:val="24"/>
          <w:szCs w:val="24"/>
        </w:rPr>
      </w:pPr>
      <w:r>
        <w:rPr>
          <w:rFonts w:hint="eastAsia" w:ascii="宋体" w:hAnsi="宋体" w:cs="宋体"/>
          <w:sz w:val="24"/>
          <w:szCs w:val="24"/>
        </w:rPr>
        <w:t>2.监狱企业证明文件</w:t>
      </w:r>
    </w:p>
    <w:p>
      <w:pPr>
        <w:tabs>
          <w:tab w:val="left" w:pos="6300"/>
        </w:tabs>
        <w:snapToGrid w:val="0"/>
        <w:spacing w:line="400" w:lineRule="exact"/>
        <w:ind w:firstLine="561"/>
        <w:jc w:val="left"/>
        <w:rPr>
          <w:rFonts w:ascii="宋体" w:hAnsi="宋体" w:cs="宋体"/>
          <w:sz w:val="24"/>
          <w:szCs w:val="24"/>
        </w:rPr>
      </w:pPr>
      <w:r>
        <w:rPr>
          <w:rFonts w:hint="eastAsia" w:ascii="宋体" w:hAnsi="宋体" w:cs="宋体"/>
          <w:sz w:val="24"/>
          <w:szCs w:val="24"/>
        </w:rPr>
        <w:t>【以省级以上监狱管理局、戒毒管理局（含新疆生产建设兵团）出具的属于监狱企业的证明文件为准】</w:t>
      </w:r>
    </w:p>
    <w:p>
      <w:pPr>
        <w:tabs>
          <w:tab w:val="left" w:pos="6300"/>
        </w:tabs>
        <w:snapToGrid w:val="0"/>
        <w:spacing w:line="400" w:lineRule="exact"/>
        <w:ind w:firstLine="561"/>
        <w:jc w:val="left"/>
        <w:rPr>
          <w:rFonts w:ascii="宋体" w:hAnsi="宋体" w:cs="宋体"/>
          <w:sz w:val="24"/>
          <w:szCs w:val="24"/>
        </w:rPr>
      </w:pPr>
    </w:p>
    <w:p>
      <w:pPr>
        <w:tabs>
          <w:tab w:val="left" w:pos="6300"/>
        </w:tabs>
        <w:snapToGrid w:val="0"/>
        <w:spacing w:line="500" w:lineRule="exact"/>
        <w:ind w:firstLine="480" w:firstLineChars="200"/>
        <w:outlineLvl w:val="0"/>
        <w:rPr>
          <w:rFonts w:ascii="宋体" w:hAnsi="宋体" w:cs="宋体"/>
          <w:sz w:val="24"/>
          <w:szCs w:val="24"/>
        </w:rPr>
      </w:pPr>
    </w:p>
    <w:p>
      <w:pPr>
        <w:tabs>
          <w:tab w:val="left" w:pos="6300"/>
        </w:tabs>
        <w:snapToGrid w:val="0"/>
        <w:spacing w:line="500" w:lineRule="exact"/>
        <w:ind w:firstLine="480" w:firstLineChars="200"/>
        <w:outlineLvl w:val="0"/>
        <w:rPr>
          <w:rFonts w:ascii="宋体" w:hAnsi="宋体" w:cs="宋体"/>
          <w:sz w:val="24"/>
          <w:szCs w:val="24"/>
        </w:rPr>
      </w:pPr>
    </w:p>
    <w:p>
      <w:pPr>
        <w:tabs>
          <w:tab w:val="left" w:pos="6300"/>
        </w:tabs>
        <w:snapToGrid w:val="0"/>
        <w:spacing w:line="500" w:lineRule="exact"/>
        <w:ind w:firstLine="480" w:firstLineChars="200"/>
        <w:outlineLvl w:val="0"/>
        <w:rPr>
          <w:rFonts w:ascii="宋体" w:hAnsi="宋体" w:cs="宋体"/>
          <w:sz w:val="24"/>
          <w:szCs w:val="24"/>
        </w:rPr>
      </w:pPr>
    </w:p>
    <w:p>
      <w:pPr>
        <w:tabs>
          <w:tab w:val="left" w:pos="6300"/>
        </w:tabs>
        <w:snapToGrid w:val="0"/>
        <w:spacing w:line="500" w:lineRule="exact"/>
        <w:ind w:firstLine="480" w:firstLineChars="200"/>
        <w:outlineLvl w:val="0"/>
        <w:rPr>
          <w:rFonts w:ascii="宋体" w:hAnsi="宋体" w:cs="宋体"/>
          <w:sz w:val="24"/>
          <w:szCs w:val="24"/>
        </w:rPr>
      </w:pPr>
    </w:p>
    <w:p>
      <w:pPr>
        <w:tabs>
          <w:tab w:val="left" w:pos="6300"/>
        </w:tabs>
        <w:snapToGrid w:val="0"/>
        <w:spacing w:line="500" w:lineRule="exact"/>
        <w:ind w:firstLine="480" w:firstLineChars="200"/>
        <w:outlineLvl w:val="0"/>
        <w:rPr>
          <w:rFonts w:ascii="宋体" w:hAnsi="宋体" w:cs="宋体"/>
          <w:sz w:val="24"/>
          <w:szCs w:val="24"/>
        </w:rPr>
      </w:pPr>
    </w:p>
    <w:p>
      <w:pPr>
        <w:tabs>
          <w:tab w:val="left" w:pos="6300"/>
        </w:tabs>
        <w:snapToGrid w:val="0"/>
        <w:spacing w:line="500" w:lineRule="exact"/>
        <w:ind w:firstLine="480" w:firstLineChars="200"/>
        <w:outlineLvl w:val="0"/>
        <w:rPr>
          <w:rFonts w:ascii="宋体" w:hAnsi="宋体" w:cs="宋体"/>
          <w:sz w:val="24"/>
          <w:szCs w:val="24"/>
        </w:rPr>
      </w:pPr>
    </w:p>
    <w:p>
      <w:pPr>
        <w:tabs>
          <w:tab w:val="left" w:pos="6300"/>
        </w:tabs>
        <w:snapToGrid w:val="0"/>
        <w:spacing w:line="500" w:lineRule="exact"/>
        <w:ind w:firstLine="480" w:firstLineChars="200"/>
        <w:outlineLvl w:val="0"/>
        <w:rPr>
          <w:rFonts w:ascii="宋体" w:hAnsi="宋体" w:cs="宋体"/>
          <w:sz w:val="24"/>
          <w:szCs w:val="24"/>
        </w:rPr>
      </w:pPr>
    </w:p>
    <w:p>
      <w:pPr>
        <w:tabs>
          <w:tab w:val="left" w:pos="6300"/>
        </w:tabs>
        <w:snapToGrid w:val="0"/>
        <w:spacing w:line="500" w:lineRule="exact"/>
        <w:ind w:firstLine="480" w:firstLineChars="200"/>
        <w:outlineLvl w:val="0"/>
        <w:rPr>
          <w:rFonts w:ascii="宋体" w:hAnsi="宋体" w:cs="宋体"/>
          <w:sz w:val="24"/>
          <w:szCs w:val="24"/>
        </w:rPr>
      </w:pPr>
    </w:p>
    <w:p>
      <w:pPr>
        <w:tabs>
          <w:tab w:val="left" w:pos="6300"/>
        </w:tabs>
        <w:snapToGrid w:val="0"/>
        <w:spacing w:line="500" w:lineRule="exact"/>
        <w:ind w:firstLine="480" w:firstLineChars="200"/>
        <w:outlineLvl w:val="0"/>
        <w:rPr>
          <w:rFonts w:ascii="宋体" w:hAnsi="宋体" w:cs="宋体"/>
          <w:sz w:val="24"/>
          <w:szCs w:val="24"/>
        </w:rPr>
      </w:pPr>
    </w:p>
    <w:p>
      <w:pPr>
        <w:tabs>
          <w:tab w:val="left" w:pos="6300"/>
        </w:tabs>
        <w:snapToGrid w:val="0"/>
        <w:spacing w:line="500" w:lineRule="exact"/>
        <w:ind w:firstLine="480" w:firstLineChars="200"/>
        <w:outlineLvl w:val="0"/>
        <w:rPr>
          <w:rFonts w:ascii="宋体" w:hAnsi="宋体" w:cs="宋体"/>
          <w:sz w:val="24"/>
          <w:szCs w:val="24"/>
        </w:rPr>
      </w:pPr>
    </w:p>
    <w:p>
      <w:pPr>
        <w:tabs>
          <w:tab w:val="left" w:pos="6300"/>
        </w:tabs>
        <w:snapToGrid w:val="0"/>
        <w:spacing w:line="500" w:lineRule="exact"/>
        <w:ind w:firstLine="480" w:firstLineChars="200"/>
        <w:outlineLvl w:val="0"/>
        <w:rPr>
          <w:rFonts w:ascii="宋体" w:hAnsi="宋体" w:cs="宋体"/>
          <w:sz w:val="24"/>
          <w:szCs w:val="24"/>
        </w:rPr>
      </w:pPr>
    </w:p>
    <w:p>
      <w:pPr>
        <w:tabs>
          <w:tab w:val="left" w:pos="6300"/>
        </w:tabs>
        <w:snapToGrid w:val="0"/>
        <w:spacing w:line="500" w:lineRule="exact"/>
        <w:ind w:firstLine="480" w:firstLineChars="200"/>
        <w:outlineLvl w:val="0"/>
        <w:rPr>
          <w:rFonts w:ascii="宋体" w:hAnsi="宋体" w:cs="宋体"/>
          <w:sz w:val="24"/>
          <w:szCs w:val="24"/>
        </w:rPr>
      </w:pPr>
    </w:p>
    <w:p>
      <w:pPr>
        <w:tabs>
          <w:tab w:val="left" w:pos="6300"/>
        </w:tabs>
        <w:snapToGrid w:val="0"/>
        <w:spacing w:line="500" w:lineRule="exact"/>
        <w:ind w:firstLine="480" w:firstLineChars="200"/>
        <w:outlineLvl w:val="0"/>
        <w:rPr>
          <w:rFonts w:ascii="宋体" w:hAnsi="宋体" w:cs="宋体"/>
          <w:sz w:val="24"/>
          <w:szCs w:val="24"/>
        </w:rPr>
      </w:pPr>
    </w:p>
    <w:p>
      <w:pPr>
        <w:tabs>
          <w:tab w:val="left" w:pos="6300"/>
        </w:tabs>
        <w:snapToGrid w:val="0"/>
        <w:spacing w:line="500" w:lineRule="exact"/>
        <w:ind w:firstLine="480" w:firstLineChars="200"/>
        <w:outlineLvl w:val="0"/>
        <w:rPr>
          <w:rFonts w:ascii="宋体" w:hAnsi="宋体" w:cs="宋体"/>
          <w:sz w:val="24"/>
          <w:szCs w:val="24"/>
        </w:rPr>
      </w:pPr>
    </w:p>
    <w:p>
      <w:pPr>
        <w:tabs>
          <w:tab w:val="left" w:pos="6300"/>
        </w:tabs>
        <w:snapToGrid w:val="0"/>
        <w:spacing w:line="500" w:lineRule="exact"/>
        <w:ind w:firstLine="480" w:firstLineChars="200"/>
        <w:outlineLvl w:val="0"/>
        <w:rPr>
          <w:rFonts w:ascii="宋体" w:hAnsi="宋体" w:cs="宋体"/>
          <w:sz w:val="24"/>
          <w:szCs w:val="24"/>
        </w:rPr>
      </w:pPr>
    </w:p>
    <w:p>
      <w:pPr>
        <w:tabs>
          <w:tab w:val="left" w:pos="6300"/>
        </w:tabs>
        <w:snapToGrid w:val="0"/>
        <w:spacing w:line="500" w:lineRule="exact"/>
        <w:ind w:firstLine="480" w:firstLineChars="200"/>
        <w:outlineLvl w:val="0"/>
        <w:rPr>
          <w:rFonts w:ascii="宋体" w:hAnsi="宋体" w:cs="宋体"/>
          <w:sz w:val="24"/>
          <w:szCs w:val="24"/>
        </w:rPr>
      </w:pPr>
    </w:p>
    <w:p>
      <w:pPr>
        <w:tabs>
          <w:tab w:val="left" w:pos="6300"/>
        </w:tabs>
        <w:snapToGrid w:val="0"/>
        <w:spacing w:line="500" w:lineRule="exact"/>
        <w:ind w:firstLine="480" w:firstLineChars="200"/>
        <w:outlineLvl w:val="0"/>
        <w:rPr>
          <w:rFonts w:ascii="宋体" w:hAnsi="宋体" w:cs="宋体"/>
          <w:sz w:val="24"/>
          <w:szCs w:val="24"/>
        </w:rPr>
      </w:pPr>
    </w:p>
    <w:p>
      <w:pPr>
        <w:tabs>
          <w:tab w:val="left" w:pos="6300"/>
        </w:tabs>
        <w:snapToGrid w:val="0"/>
        <w:spacing w:line="500" w:lineRule="exact"/>
        <w:ind w:firstLine="480" w:firstLineChars="200"/>
        <w:outlineLvl w:val="0"/>
        <w:rPr>
          <w:rFonts w:ascii="宋体" w:hAnsi="宋体" w:cs="宋体"/>
          <w:sz w:val="24"/>
          <w:szCs w:val="24"/>
        </w:rPr>
      </w:pPr>
    </w:p>
    <w:p>
      <w:pPr>
        <w:tabs>
          <w:tab w:val="left" w:pos="6300"/>
        </w:tabs>
        <w:snapToGrid w:val="0"/>
        <w:spacing w:line="500" w:lineRule="exact"/>
        <w:ind w:firstLine="480" w:firstLineChars="200"/>
        <w:outlineLvl w:val="0"/>
        <w:rPr>
          <w:rFonts w:ascii="宋体" w:hAnsi="宋体" w:cs="宋体"/>
          <w:sz w:val="24"/>
          <w:szCs w:val="24"/>
        </w:rPr>
      </w:pPr>
    </w:p>
    <w:p>
      <w:pPr>
        <w:tabs>
          <w:tab w:val="left" w:pos="6300"/>
        </w:tabs>
        <w:snapToGrid w:val="0"/>
        <w:spacing w:line="500" w:lineRule="exact"/>
        <w:ind w:firstLine="480" w:firstLineChars="200"/>
        <w:outlineLvl w:val="0"/>
        <w:rPr>
          <w:rFonts w:ascii="宋体" w:hAnsi="宋体" w:cs="宋体"/>
          <w:sz w:val="24"/>
          <w:szCs w:val="24"/>
        </w:rPr>
      </w:pPr>
    </w:p>
    <w:p>
      <w:pPr>
        <w:tabs>
          <w:tab w:val="left" w:pos="6300"/>
        </w:tabs>
        <w:snapToGrid w:val="0"/>
        <w:spacing w:line="500" w:lineRule="exact"/>
        <w:ind w:firstLine="480" w:firstLineChars="200"/>
        <w:outlineLvl w:val="0"/>
        <w:rPr>
          <w:rFonts w:ascii="宋体" w:hAnsi="宋体" w:cs="宋体"/>
          <w:sz w:val="24"/>
          <w:szCs w:val="24"/>
        </w:rPr>
      </w:pPr>
    </w:p>
    <w:p>
      <w:pPr>
        <w:tabs>
          <w:tab w:val="left" w:pos="6300"/>
        </w:tabs>
        <w:snapToGrid w:val="0"/>
        <w:spacing w:line="500" w:lineRule="exact"/>
        <w:ind w:firstLine="480" w:firstLineChars="200"/>
        <w:outlineLvl w:val="0"/>
        <w:rPr>
          <w:rFonts w:ascii="宋体" w:hAnsi="宋体" w:cs="宋体"/>
          <w:sz w:val="24"/>
          <w:szCs w:val="24"/>
        </w:rPr>
      </w:pPr>
    </w:p>
    <w:p>
      <w:pPr>
        <w:tabs>
          <w:tab w:val="left" w:pos="6300"/>
        </w:tabs>
        <w:snapToGrid w:val="0"/>
        <w:spacing w:line="500" w:lineRule="exact"/>
        <w:ind w:firstLine="480" w:firstLineChars="200"/>
        <w:outlineLvl w:val="0"/>
        <w:rPr>
          <w:rFonts w:ascii="宋体" w:hAnsi="宋体" w:cs="宋体"/>
          <w:sz w:val="24"/>
          <w:szCs w:val="24"/>
        </w:rPr>
      </w:pPr>
    </w:p>
    <w:p>
      <w:pPr>
        <w:tabs>
          <w:tab w:val="left" w:pos="6300"/>
        </w:tabs>
        <w:snapToGrid w:val="0"/>
        <w:spacing w:line="500" w:lineRule="exact"/>
        <w:ind w:firstLine="480" w:firstLineChars="200"/>
        <w:outlineLvl w:val="0"/>
        <w:rPr>
          <w:rFonts w:ascii="宋体" w:hAnsi="宋体" w:cs="宋体"/>
          <w:sz w:val="24"/>
          <w:szCs w:val="24"/>
        </w:rPr>
      </w:pPr>
    </w:p>
    <w:p>
      <w:pPr>
        <w:tabs>
          <w:tab w:val="left" w:pos="6300"/>
        </w:tabs>
        <w:snapToGrid w:val="0"/>
        <w:spacing w:line="500" w:lineRule="exact"/>
        <w:ind w:firstLine="480" w:firstLineChars="200"/>
        <w:outlineLvl w:val="0"/>
        <w:rPr>
          <w:rFonts w:ascii="宋体" w:hAnsi="宋体" w:cs="宋体"/>
          <w:sz w:val="24"/>
          <w:szCs w:val="24"/>
        </w:rPr>
      </w:pPr>
    </w:p>
    <w:p>
      <w:pPr>
        <w:tabs>
          <w:tab w:val="left" w:pos="6300"/>
        </w:tabs>
        <w:snapToGrid w:val="0"/>
        <w:spacing w:line="500" w:lineRule="exact"/>
        <w:ind w:firstLine="480" w:firstLineChars="200"/>
        <w:outlineLvl w:val="0"/>
        <w:rPr>
          <w:rFonts w:ascii="宋体" w:hAnsi="宋体" w:cs="宋体"/>
          <w:sz w:val="24"/>
          <w:szCs w:val="24"/>
        </w:rPr>
      </w:pPr>
      <w:r>
        <w:rPr>
          <w:rFonts w:hint="eastAsia" w:ascii="宋体" w:hAnsi="宋体" w:cs="宋体"/>
          <w:sz w:val="24"/>
          <w:szCs w:val="24"/>
        </w:rPr>
        <w:t>3.残疾人福利性单位声明函</w:t>
      </w:r>
    </w:p>
    <w:p>
      <w:pPr>
        <w:tabs>
          <w:tab w:val="left" w:pos="6300"/>
        </w:tabs>
        <w:snapToGrid w:val="0"/>
        <w:spacing w:line="400" w:lineRule="exact"/>
        <w:ind w:firstLine="561"/>
        <w:jc w:val="center"/>
        <w:rPr>
          <w:rFonts w:ascii="宋体" w:hAnsi="宋体" w:cs="宋体"/>
          <w:sz w:val="24"/>
          <w:szCs w:val="24"/>
        </w:rPr>
      </w:pPr>
      <w:r>
        <w:rPr>
          <w:rFonts w:hint="eastAsia" w:ascii="宋体" w:hAnsi="宋体" w:cs="宋体"/>
          <w:sz w:val="24"/>
          <w:szCs w:val="24"/>
        </w:rPr>
        <w:t xml:space="preserve"> 残疾人福利性单位声明函</w:t>
      </w:r>
    </w:p>
    <w:p>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本单位对上述声明的真实性负责。如有虚假，将依法承担相应责任。</w:t>
      </w:r>
    </w:p>
    <w:p>
      <w:pPr>
        <w:tabs>
          <w:tab w:val="left" w:pos="6300"/>
        </w:tabs>
        <w:snapToGrid w:val="0"/>
        <w:spacing w:line="500" w:lineRule="exact"/>
        <w:ind w:firstLine="480" w:firstLineChars="200"/>
        <w:rPr>
          <w:rFonts w:ascii="宋体" w:hAnsi="宋体" w:cs="宋体"/>
          <w:sz w:val="24"/>
          <w:szCs w:val="24"/>
        </w:rPr>
      </w:pPr>
    </w:p>
    <w:p>
      <w:pPr>
        <w:tabs>
          <w:tab w:val="left" w:pos="6300"/>
        </w:tabs>
        <w:snapToGrid w:val="0"/>
        <w:spacing w:line="500" w:lineRule="exact"/>
        <w:ind w:firstLine="480" w:firstLineChars="200"/>
        <w:rPr>
          <w:rFonts w:ascii="宋体" w:hAnsi="宋体" w:cs="宋体"/>
          <w:sz w:val="24"/>
          <w:szCs w:val="24"/>
        </w:rPr>
      </w:pPr>
    </w:p>
    <w:p>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 xml:space="preserve">                                                 供应商名称（盖章）：</w:t>
      </w:r>
    </w:p>
    <w:p>
      <w:pPr>
        <w:tabs>
          <w:tab w:val="left" w:pos="6300"/>
        </w:tabs>
        <w:snapToGrid w:val="0"/>
        <w:spacing w:line="500" w:lineRule="exact"/>
        <w:ind w:firstLine="570"/>
        <w:jc w:val="left"/>
        <w:rPr>
          <w:rFonts w:ascii="宋体" w:hAnsi="宋体" w:cs="宋体"/>
          <w:sz w:val="24"/>
          <w:szCs w:val="24"/>
        </w:rPr>
      </w:pPr>
      <w:r>
        <w:rPr>
          <w:rFonts w:hint="eastAsia" w:ascii="宋体" w:hAnsi="宋体" w:cs="宋体"/>
          <w:sz w:val="24"/>
          <w:szCs w:val="24"/>
        </w:rPr>
        <w:t xml:space="preserve">                                                日   期：</w:t>
      </w:r>
    </w:p>
    <w:p>
      <w:pPr>
        <w:tabs>
          <w:tab w:val="left" w:pos="6300"/>
        </w:tabs>
        <w:snapToGrid w:val="0"/>
        <w:spacing w:line="500" w:lineRule="exact"/>
        <w:ind w:firstLine="570"/>
        <w:jc w:val="left"/>
        <w:rPr>
          <w:rFonts w:ascii="宋体" w:hAnsi="宋体" w:cs="宋体"/>
          <w:sz w:val="24"/>
          <w:szCs w:val="24"/>
        </w:rPr>
      </w:pPr>
    </w:p>
    <w:p>
      <w:pPr>
        <w:tabs>
          <w:tab w:val="left" w:pos="6300"/>
        </w:tabs>
        <w:snapToGrid w:val="0"/>
        <w:spacing w:line="500" w:lineRule="exact"/>
        <w:ind w:firstLine="570"/>
        <w:jc w:val="left"/>
        <w:rPr>
          <w:rFonts w:ascii="宋体" w:hAnsi="宋体" w:cs="宋体"/>
          <w:sz w:val="24"/>
          <w:szCs w:val="24"/>
        </w:rPr>
      </w:pPr>
    </w:p>
    <w:p>
      <w:pPr>
        <w:tabs>
          <w:tab w:val="left" w:pos="6300"/>
        </w:tabs>
        <w:snapToGrid w:val="0"/>
        <w:spacing w:line="500" w:lineRule="exact"/>
        <w:ind w:firstLine="570"/>
        <w:jc w:val="left"/>
        <w:rPr>
          <w:rFonts w:ascii="宋体" w:hAnsi="宋体" w:cs="宋体"/>
          <w:sz w:val="24"/>
          <w:szCs w:val="24"/>
        </w:rPr>
      </w:pPr>
    </w:p>
    <w:p>
      <w:pPr>
        <w:tabs>
          <w:tab w:val="left" w:pos="6300"/>
        </w:tabs>
        <w:snapToGrid w:val="0"/>
        <w:spacing w:line="500" w:lineRule="exact"/>
        <w:ind w:firstLine="570"/>
        <w:jc w:val="left"/>
        <w:rPr>
          <w:rFonts w:ascii="宋体" w:hAnsi="宋体" w:cs="宋体"/>
          <w:sz w:val="24"/>
          <w:szCs w:val="24"/>
        </w:rPr>
      </w:pPr>
    </w:p>
    <w:p>
      <w:pPr>
        <w:tabs>
          <w:tab w:val="left" w:pos="6300"/>
        </w:tabs>
        <w:snapToGrid w:val="0"/>
        <w:spacing w:line="500" w:lineRule="exact"/>
        <w:ind w:firstLine="570"/>
        <w:jc w:val="left"/>
        <w:rPr>
          <w:rFonts w:ascii="宋体" w:hAnsi="宋体" w:cs="宋体"/>
          <w:sz w:val="24"/>
          <w:szCs w:val="24"/>
        </w:rPr>
      </w:pPr>
    </w:p>
    <w:p>
      <w:pPr>
        <w:tabs>
          <w:tab w:val="left" w:pos="6300"/>
        </w:tabs>
        <w:snapToGrid w:val="0"/>
        <w:spacing w:line="500" w:lineRule="exact"/>
        <w:ind w:firstLine="570"/>
        <w:jc w:val="left"/>
        <w:rPr>
          <w:rFonts w:ascii="宋体" w:hAnsi="宋体" w:cs="宋体"/>
          <w:sz w:val="24"/>
          <w:szCs w:val="24"/>
        </w:rPr>
      </w:pPr>
    </w:p>
    <w:p>
      <w:pPr>
        <w:tabs>
          <w:tab w:val="left" w:pos="6300"/>
        </w:tabs>
        <w:snapToGrid w:val="0"/>
        <w:spacing w:line="500" w:lineRule="exact"/>
        <w:ind w:firstLine="570"/>
        <w:jc w:val="left"/>
        <w:rPr>
          <w:rFonts w:ascii="宋体" w:hAnsi="宋体" w:cs="宋体"/>
          <w:sz w:val="24"/>
          <w:szCs w:val="24"/>
        </w:rPr>
      </w:pPr>
    </w:p>
    <w:p>
      <w:pPr>
        <w:tabs>
          <w:tab w:val="left" w:pos="6300"/>
        </w:tabs>
        <w:snapToGrid w:val="0"/>
        <w:spacing w:line="500" w:lineRule="exact"/>
        <w:ind w:firstLine="570"/>
        <w:jc w:val="left"/>
        <w:rPr>
          <w:rFonts w:ascii="宋体" w:hAnsi="宋体" w:cs="宋体"/>
          <w:sz w:val="24"/>
          <w:szCs w:val="24"/>
        </w:rPr>
      </w:pPr>
    </w:p>
    <w:p>
      <w:pPr>
        <w:tabs>
          <w:tab w:val="left" w:pos="6300"/>
        </w:tabs>
        <w:snapToGrid w:val="0"/>
        <w:spacing w:line="500" w:lineRule="exact"/>
        <w:ind w:firstLine="570"/>
        <w:jc w:val="left"/>
        <w:rPr>
          <w:rFonts w:ascii="宋体" w:hAnsi="宋体" w:cs="宋体"/>
          <w:sz w:val="24"/>
          <w:szCs w:val="24"/>
        </w:rPr>
      </w:pPr>
    </w:p>
    <w:p>
      <w:pPr>
        <w:tabs>
          <w:tab w:val="left" w:pos="6300"/>
        </w:tabs>
        <w:snapToGrid w:val="0"/>
        <w:spacing w:line="500" w:lineRule="exact"/>
        <w:ind w:firstLine="570"/>
        <w:jc w:val="left"/>
        <w:rPr>
          <w:rFonts w:ascii="宋体" w:hAnsi="宋体" w:cs="宋体"/>
          <w:sz w:val="24"/>
          <w:szCs w:val="24"/>
        </w:rPr>
      </w:pPr>
    </w:p>
    <w:p>
      <w:pPr>
        <w:tabs>
          <w:tab w:val="left" w:pos="6300"/>
        </w:tabs>
        <w:snapToGrid w:val="0"/>
        <w:spacing w:line="500" w:lineRule="exact"/>
        <w:ind w:firstLine="570"/>
        <w:jc w:val="left"/>
        <w:rPr>
          <w:rFonts w:ascii="宋体" w:hAnsi="宋体" w:cs="宋体"/>
          <w:sz w:val="24"/>
          <w:szCs w:val="24"/>
        </w:rPr>
      </w:pPr>
    </w:p>
    <w:p>
      <w:pPr>
        <w:tabs>
          <w:tab w:val="left" w:pos="6300"/>
        </w:tabs>
        <w:snapToGrid w:val="0"/>
        <w:spacing w:line="500" w:lineRule="exact"/>
        <w:ind w:firstLine="570"/>
        <w:jc w:val="left"/>
        <w:rPr>
          <w:rFonts w:ascii="宋体" w:hAnsi="宋体" w:cs="宋体"/>
          <w:sz w:val="24"/>
          <w:szCs w:val="24"/>
        </w:rPr>
      </w:pPr>
    </w:p>
    <w:p>
      <w:pPr>
        <w:tabs>
          <w:tab w:val="left" w:pos="6300"/>
        </w:tabs>
        <w:snapToGrid w:val="0"/>
        <w:spacing w:line="500" w:lineRule="exact"/>
        <w:ind w:firstLine="570"/>
        <w:jc w:val="left"/>
        <w:rPr>
          <w:rFonts w:ascii="宋体" w:hAnsi="宋体" w:cs="宋体"/>
          <w:sz w:val="24"/>
          <w:szCs w:val="24"/>
        </w:rPr>
      </w:pPr>
    </w:p>
    <w:p>
      <w:pPr>
        <w:tabs>
          <w:tab w:val="left" w:pos="6300"/>
        </w:tabs>
        <w:snapToGrid w:val="0"/>
        <w:spacing w:line="500" w:lineRule="exact"/>
        <w:ind w:firstLine="570"/>
        <w:jc w:val="left"/>
        <w:rPr>
          <w:rFonts w:ascii="宋体" w:hAnsi="宋体" w:cs="宋体"/>
          <w:sz w:val="24"/>
          <w:szCs w:val="24"/>
        </w:rPr>
      </w:pPr>
    </w:p>
    <w:p>
      <w:pPr>
        <w:tabs>
          <w:tab w:val="left" w:pos="6300"/>
        </w:tabs>
        <w:snapToGrid w:val="0"/>
        <w:spacing w:line="500" w:lineRule="exact"/>
        <w:ind w:firstLine="570"/>
        <w:jc w:val="left"/>
        <w:rPr>
          <w:rFonts w:ascii="宋体" w:hAnsi="宋体" w:cs="宋体"/>
          <w:sz w:val="24"/>
          <w:szCs w:val="24"/>
        </w:rPr>
      </w:pPr>
    </w:p>
    <w:p>
      <w:pPr>
        <w:tabs>
          <w:tab w:val="left" w:pos="6300"/>
        </w:tabs>
        <w:snapToGrid w:val="0"/>
        <w:spacing w:line="500" w:lineRule="exact"/>
        <w:jc w:val="left"/>
        <w:rPr>
          <w:rFonts w:ascii="宋体" w:hAnsi="宋体" w:cs="宋体"/>
          <w:sz w:val="24"/>
          <w:szCs w:val="24"/>
        </w:rPr>
      </w:pPr>
      <w:r>
        <w:rPr>
          <w:rFonts w:hint="eastAsia" w:ascii="宋体" w:hAnsi="宋体" w:cs="宋体"/>
          <w:sz w:val="24"/>
          <w:szCs w:val="24"/>
        </w:rPr>
        <w:t>（二）其他与项目有关的资料（自附）；</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widowControl/>
        <w:spacing w:line="600" w:lineRule="exact"/>
        <w:ind w:firstLine="4080" w:firstLineChars="1700"/>
        <w:rPr>
          <w:rFonts w:ascii="宋体" w:hAnsi="宋体" w:cs="宋体"/>
          <w:b/>
          <w:bCs/>
          <w:sz w:val="24"/>
          <w:szCs w:val="24"/>
        </w:rPr>
      </w:pPr>
      <w:r>
        <w:rPr>
          <w:rFonts w:hint="eastAsia" w:ascii="宋体" w:hAnsi="宋体" w:cs="宋体"/>
          <w:sz w:val="24"/>
          <w:szCs w:val="24"/>
        </w:rPr>
        <w:t>（结束）</w:t>
      </w:r>
    </w:p>
    <w:p>
      <w:pPr>
        <w:tabs>
          <w:tab w:val="left" w:pos="6300"/>
        </w:tabs>
        <w:snapToGrid w:val="0"/>
        <w:spacing w:line="500" w:lineRule="exact"/>
        <w:ind w:firstLine="480" w:firstLineChars="200"/>
        <w:jc w:val="center"/>
        <w:rPr>
          <w:rFonts w:ascii="宋体" w:hAnsi="宋体" w:cs="宋体"/>
          <w:sz w:val="24"/>
          <w:szCs w:val="24"/>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Segoe UI Symbol">
    <w:panose1 w:val="020B0502040204020203"/>
    <w:charset w:val="00"/>
    <w:family w:val="swiss"/>
    <w:pitch w:val="default"/>
    <w:sig w:usb0="8000006F" w:usb1="1200FBEF" w:usb2="0064C000" w:usb3="00000002" w:csb0="00000001" w:csb1="40000000"/>
  </w:font>
  <w:font w:name="_x000B__x000C_">
    <w:altName w:val="华文仿宋"/>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黑体_GBK">
    <w:altName w:val="Arial Unicode MS"/>
    <w:panose1 w:val="02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1" w:fontKey="{DBE05A5F-72C7-4AFA-B1C9-0BAFD2250B06}"/>
  </w:font>
  <w:font w:name="仿宋">
    <w:panose1 w:val="02010609060101010101"/>
    <w:charset w:val="86"/>
    <w:family w:val="modern"/>
    <w:pitch w:val="default"/>
    <w:sig w:usb0="800002BF" w:usb1="38CF7CFA" w:usb2="00000016" w:usb3="00000000" w:csb0="00040001" w:csb1="00000000"/>
    <w:embedRegular r:id="rId2" w:fontKey="{3160089E-1DF5-43FA-8631-9E53DD6C198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fldChar w:fldCharType="begin"/>
    </w:r>
    <w:r>
      <w:rPr>
        <w:rStyle w:val="63"/>
      </w:rPr>
      <w:instrText xml:space="preserve">PAGE  </w:instrTex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p>
  <w:p>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pPr>
                          <w:r>
                            <w:fldChar w:fldCharType="begin"/>
                          </w:r>
                          <w:r>
                            <w:instrText xml:space="preserve"> PAGE  \* MERGEFORMAT </w:instrText>
                          </w:r>
                          <w:r>
                            <w:fldChar w:fldCharType="separate"/>
                          </w:r>
                          <w:r>
                            <w:t>- 4 -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pPr>
                          <w:r>
                            <w:fldChar w:fldCharType="begin"/>
                          </w:r>
                          <w:r>
                            <w:instrText xml:space="preserve"> PAGE  \* MERGEFORMAT </w:instrText>
                          </w:r>
                          <w:r>
                            <w:fldChar w:fldCharType="separate"/>
                          </w:r>
                          <w:r>
                            <w:t>- 10 -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2"/>
      <w:tabs>
        <w:tab w:val="clear" w:pos="4153"/>
        <w:tab w:val="clear" w:pos="8306"/>
      </w:tabs>
      <w:jc w:val="center"/>
      <w:rPr>
        <w:rFonts w:ascii="宋体" w:hAns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2"/>
                            <w:tabs>
                              <w:tab w:val="clear" w:pos="4153"/>
                              <w:tab w:val="clear" w:pos="8306"/>
                            </w:tabs>
                            <w:jc w:val="center"/>
                          </w:pPr>
                          <w:r>
                            <w:rPr>
                              <w:rFonts w:ascii="宋体" w:hAnsi="宋体"/>
                              <w:sz w:val="21"/>
                              <w:szCs w:val="21"/>
                            </w:rPr>
                            <w:fldChar w:fldCharType="begin"/>
                          </w:r>
                          <w:r>
                            <w:rPr>
                              <w:rStyle w:val="80"/>
                              <w:rFonts w:ascii="宋体" w:hAnsi="宋体"/>
                              <w:sz w:val="21"/>
                              <w:szCs w:val="21"/>
                            </w:rPr>
                            <w:instrText xml:space="preserve"> PAGE </w:instrText>
                          </w:r>
                          <w:r>
                            <w:rPr>
                              <w:rFonts w:ascii="宋体" w:hAnsi="宋体"/>
                              <w:sz w:val="21"/>
                              <w:szCs w:val="21"/>
                            </w:rPr>
                            <w:fldChar w:fldCharType="separate"/>
                          </w:r>
                          <w:r>
                            <w:rPr>
                              <w:rStyle w:val="80"/>
                              <w:rFonts w:ascii="宋体" w:hAnsi="宋体"/>
                              <w:sz w:val="21"/>
                              <w:szCs w:val="21"/>
                            </w:rPr>
                            <w:t>- 16 -</w:t>
                          </w:r>
                          <w:r>
                            <w:rPr>
                              <w:rFonts w:ascii="宋体" w:hAnsi="宋体"/>
                              <w:sz w:val="21"/>
                              <w:szCs w:val="21"/>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SKpOskBAACZ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Iqk6yQEAAJkDAAAOAAAAAAAAAAEAIAAAAB4BAABkcnMvZTJvRG9j&#10;LnhtbFBLBQYAAAAABgAGAFkBAABZBQAAAAA=&#10;">
              <v:fill on="f" focussize="0,0"/>
              <v:stroke on="f"/>
              <v:imagedata o:title=""/>
              <o:lock v:ext="edit" aspectratio="f"/>
              <v:textbox inset="0mm,0mm,0mm,0mm" style="mso-fit-shape-to-text:t;">
                <w:txbxContent>
                  <w:p>
                    <w:pPr>
                      <w:pStyle w:val="262"/>
                      <w:tabs>
                        <w:tab w:val="clear" w:pos="4153"/>
                        <w:tab w:val="clear" w:pos="8306"/>
                      </w:tabs>
                      <w:jc w:val="center"/>
                    </w:pPr>
                    <w:r>
                      <w:rPr>
                        <w:rFonts w:ascii="宋体" w:hAnsi="宋体"/>
                        <w:sz w:val="21"/>
                        <w:szCs w:val="21"/>
                      </w:rPr>
                      <w:fldChar w:fldCharType="begin"/>
                    </w:r>
                    <w:r>
                      <w:rPr>
                        <w:rStyle w:val="80"/>
                        <w:rFonts w:ascii="宋体" w:hAnsi="宋体"/>
                        <w:sz w:val="21"/>
                        <w:szCs w:val="21"/>
                      </w:rPr>
                      <w:instrText xml:space="preserve"> PAGE </w:instrText>
                    </w:r>
                    <w:r>
                      <w:rPr>
                        <w:rFonts w:ascii="宋体" w:hAnsi="宋体"/>
                        <w:sz w:val="21"/>
                        <w:szCs w:val="21"/>
                      </w:rPr>
                      <w:fldChar w:fldCharType="separate"/>
                    </w:r>
                    <w:r>
                      <w:rPr>
                        <w:rStyle w:val="80"/>
                        <w:rFonts w:ascii="宋体" w:hAnsi="宋体"/>
                        <w:sz w:val="21"/>
                        <w:szCs w:val="21"/>
                      </w:rPr>
                      <w:t>- 16 -</w:t>
                    </w:r>
                    <w:r>
                      <w:rPr>
                        <w:rFonts w:ascii="宋体" w:hAnsi="宋体"/>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pPr>
                          <w:r>
                            <w:fldChar w:fldCharType="begin"/>
                          </w:r>
                          <w:r>
                            <w:instrText xml:space="preserve"> PAGE  \* MERGEFORMAT </w:instrText>
                          </w:r>
                          <w:r>
                            <w:fldChar w:fldCharType="separate"/>
                          </w:r>
                          <w:r>
                            <w:t>- 20 -</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180" w:firstLineChars="100"/>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1"/>
      <w:tabs>
        <w:tab w:val="clear" w:pos="4153"/>
        <w:tab w:val="clear" w:pos="8306"/>
      </w:tabs>
      <w:jc w:val="both"/>
      <w:rPr>
        <w:rFonts w:ascii="仿宋" w:hAnsi="仿宋" w:eastAsia="仿宋"/>
      </w:rPr>
    </w:pPr>
    <w:r>
      <w:rPr>
        <w:rFonts w:hint="eastAsia" w:ascii="仿宋" w:hAnsi="仿宋" w:eastAsia="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180" w:firstLineChars="10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180" w:firstLineChars="100"/>
      <w:jc w:val="left"/>
      <w:rPr>
        <w:rFonts w:ascii="方正仿宋_GBK" w:eastAsia="方正仿宋_GBK"/>
        <w:sz w:val="21"/>
        <w:szCs w:val="21"/>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220"/>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4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05"/>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39"/>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9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1"/>
    <w:multiLevelType w:val="multilevel"/>
    <w:tmpl w:val="00000011"/>
    <w:lvl w:ilvl="0" w:tentative="0">
      <w:start w:val="1"/>
      <w:numFmt w:val="decimal"/>
      <w:pStyle w:val="16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bullet"/>
      <w:pStyle w:val="18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8">
    <w:nsid w:val="00000014"/>
    <w:multiLevelType w:val="multilevel"/>
    <w:tmpl w:val="00000014"/>
    <w:lvl w:ilvl="0" w:tentative="0">
      <w:start w:val="1"/>
      <w:numFmt w:val="bullet"/>
      <w:pStyle w:val="27"/>
      <w:lvlText w:val=""/>
      <w:lvlJc w:val="left"/>
      <w:pPr>
        <w:tabs>
          <w:tab w:val="left" w:pos="780"/>
        </w:tabs>
        <w:ind w:left="780" w:hanging="36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pStyle w:val="263"/>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9">
    <w:nsid w:val="00000016"/>
    <w:multiLevelType w:val="singleLevel"/>
    <w:tmpl w:val="00000016"/>
    <w:lvl w:ilvl="0" w:tentative="0">
      <w:start w:val="1"/>
      <w:numFmt w:val="decimal"/>
      <w:pStyle w:val="135"/>
      <w:lvlText w:val="%1)"/>
      <w:lvlJc w:val="left"/>
      <w:pPr>
        <w:tabs>
          <w:tab w:val="left" w:pos="425"/>
        </w:tabs>
        <w:ind w:left="425" w:hanging="425"/>
      </w:pPr>
      <w:rPr>
        <w:rFonts w:hint="eastAsia"/>
      </w:rPr>
    </w:lvl>
  </w:abstractNum>
  <w:abstractNum w:abstractNumId="10">
    <w:nsid w:val="00000017"/>
    <w:multiLevelType w:val="multilevel"/>
    <w:tmpl w:val="00000017"/>
    <w:lvl w:ilvl="0" w:tentative="0">
      <w:start w:val="1"/>
      <w:numFmt w:val="chineseCountingThousand"/>
      <w:pStyle w:val="13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099F425"/>
    <w:multiLevelType w:val="singleLevel"/>
    <w:tmpl w:val="1099F425"/>
    <w:lvl w:ilvl="0" w:tentative="0">
      <w:start w:val="1"/>
      <w:numFmt w:val="chineseCounting"/>
      <w:suff w:val="nothing"/>
      <w:lvlText w:val="（%1）"/>
      <w:lvlJc w:val="left"/>
      <w:rPr>
        <w:rFonts w:hint="eastAsia"/>
      </w:rPr>
    </w:lvl>
  </w:abstractNum>
  <w:abstractNum w:abstractNumId="12">
    <w:nsid w:val="205E32ED"/>
    <w:multiLevelType w:val="singleLevel"/>
    <w:tmpl w:val="205E32ED"/>
    <w:lvl w:ilvl="0" w:tentative="0">
      <w:start w:val="2"/>
      <w:numFmt w:val="chineseCounting"/>
      <w:suff w:val="space"/>
      <w:lvlText w:val="第%1篇"/>
      <w:lvlJc w:val="left"/>
      <w:rPr>
        <w:rFonts w:hint="eastAsia"/>
      </w:rPr>
    </w:lvl>
  </w:abstractNum>
  <w:abstractNum w:abstractNumId="13">
    <w:nsid w:val="4211DD1B"/>
    <w:multiLevelType w:val="singleLevel"/>
    <w:tmpl w:val="4211DD1B"/>
    <w:lvl w:ilvl="0" w:tentative="0">
      <w:start w:val="1"/>
      <w:numFmt w:val="chineseCounting"/>
      <w:suff w:val="nothing"/>
      <w:lvlText w:val="（%1）"/>
      <w:lvlJc w:val="left"/>
      <w:rPr>
        <w:rFonts w:hint="eastAsia"/>
        <w:b/>
        <w:bCs/>
      </w:rPr>
    </w:lvl>
  </w:abstractNum>
  <w:abstractNum w:abstractNumId="14">
    <w:nsid w:val="5F880169"/>
    <w:multiLevelType w:val="singleLevel"/>
    <w:tmpl w:val="5F880169"/>
    <w:lvl w:ilvl="0" w:tentative="0">
      <w:start w:val="1"/>
      <w:numFmt w:val="chineseCounting"/>
      <w:suff w:val="nothing"/>
      <w:lvlText w:val="%1、"/>
      <w:lvlJc w:val="left"/>
      <w:rPr>
        <w:rFonts w:hint="eastAsia"/>
      </w:rPr>
    </w:lvl>
  </w:abstractNum>
  <w:num w:numId="1">
    <w:abstractNumId w:val="7"/>
  </w:num>
  <w:num w:numId="2">
    <w:abstractNumId w:val="8"/>
  </w:num>
  <w:num w:numId="3">
    <w:abstractNumId w:val="0"/>
  </w:num>
  <w:num w:numId="4">
    <w:abstractNumId w:val="10"/>
  </w:num>
  <w:num w:numId="5">
    <w:abstractNumId w:val="9"/>
  </w:num>
  <w:num w:numId="6">
    <w:abstractNumId w:val="5"/>
  </w:num>
  <w:num w:numId="7">
    <w:abstractNumId w:val="6"/>
  </w:num>
  <w:num w:numId="8">
    <w:abstractNumId w:val="4"/>
  </w:num>
  <w:num w:numId="9">
    <w:abstractNumId w:val="2"/>
  </w:num>
  <w:num w:numId="10">
    <w:abstractNumId w:val="3"/>
  </w:num>
  <w:num w:numId="11">
    <w:abstractNumId w:val="1"/>
  </w:num>
  <w:num w:numId="12">
    <w:abstractNumId w:val="12"/>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ZmM1MDNkZWU1NDlhOGYxMjQwNDdhMjg5NWVjY2EifQ=="/>
    <w:docVar w:name="KGWebUrl" w:val="http://23.99.95.5:8091/seeyon/officeservlet"/>
    <w:docVar w:name="KSO_WPS_MARK_KEY" w:val="0d996213-e97c-4b48-afbb-55cf16108093"/>
  </w:docVars>
  <w:rsids>
    <w:rsidRoot w:val="00172A27"/>
    <w:rsid w:val="000040DE"/>
    <w:rsid w:val="000075E8"/>
    <w:rsid w:val="00011B4B"/>
    <w:rsid w:val="00015708"/>
    <w:rsid w:val="00016B79"/>
    <w:rsid w:val="00017816"/>
    <w:rsid w:val="000246B2"/>
    <w:rsid w:val="000249B7"/>
    <w:rsid w:val="000277D3"/>
    <w:rsid w:val="000321D9"/>
    <w:rsid w:val="0003632F"/>
    <w:rsid w:val="00041115"/>
    <w:rsid w:val="00042525"/>
    <w:rsid w:val="0004789B"/>
    <w:rsid w:val="0005097C"/>
    <w:rsid w:val="0005298B"/>
    <w:rsid w:val="00053A13"/>
    <w:rsid w:val="0005417C"/>
    <w:rsid w:val="00055AFF"/>
    <w:rsid w:val="000576E1"/>
    <w:rsid w:val="00063981"/>
    <w:rsid w:val="00065BA1"/>
    <w:rsid w:val="000729B5"/>
    <w:rsid w:val="00074FC4"/>
    <w:rsid w:val="000811E5"/>
    <w:rsid w:val="00086C9B"/>
    <w:rsid w:val="00090C5A"/>
    <w:rsid w:val="00091B1C"/>
    <w:rsid w:val="000A164E"/>
    <w:rsid w:val="000A3093"/>
    <w:rsid w:val="000A3CC5"/>
    <w:rsid w:val="000A7A1B"/>
    <w:rsid w:val="000B0FB2"/>
    <w:rsid w:val="000B42F4"/>
    <w:rsid w:val="000B7377"/>
    <w:rsid w:val="000B7F54"/>
    <w:rsid w:val="000C6A03"/>
    <w:rsid w:val="000D2465"/>
    <w:rsid w:val="000D37A7"/>
    <w:rsid w:val="000D670A"/>
    <w:rsid w:val="000E01C9"/>
    <w:rsid w:val="000E3259"/>
    <w:rsid w:val="000E381C"/>
    <w:rsid w:val="000E47EA"/>
    <w:rsid w:val="000F032F"/>
    <w:rsid w:val="000F7DBF"/>
    <w:rsid w:val="0010014A"/>
    <w:rsid w:val="00100639"/>
    <w:rsid w:val="00106975"/>
    <w:rsid w:val="0010750E"/>
    <w:rsid w:val="001079B3"/>
    <w:rsid w:val="00116856"/>
    <w:rsid w:val="00120259"/>
    <w:rsid w:val="0012524F"/>
    <w:rsid w:val="001266BF"/>
    <w:rsid w:val="0012761E"/>
    <w:rsid w:val="00133D16"/>
    <w:rsid w:val="00134D29"/>
    <w:rsid w:val="00136799"/>
    <w:rsid w:val="00141042"/>
    <w:rsid w:val="00144004"/>
    <w:rsid w:val="00146F0F"/>
    <w:rsid w:val="001477FE"/>
    <w:rsid w:val="00147FB4"/>
    <w:rsid w:val="0015011C"/>
    <w:rsid w:val="00150429"/>
    <w:rsid w:val="001572BD"/>
    <w:rsid w:val="001611B1"/>
    <w:rsid w:val="001624CA"/>
    <w:rsid w:val="0016385A"/>
    <w:rsid w:val="00165181"/>
    <w:rsid w:val="001670EC"/>
    <w:rsid w:val="00167E04"/>
    <w:rsid w:val="00172A27"/>
    <w:rsid w:val="00177975"/>
    <w:rsid w:val="00180ACB"/>
    <w:rsid w:val="00186623"/>
    <w:rsid w:val="001879FD"/>
    <w:rsid w:val="001A169D"/>
    <w:rsid w:val="001A655D"/>
    <w:rsid w:val="001A6DCC"/>
    <w:rsid w:val="001B054C"/>
    <w:rsid w:val="001B10D7"/>
    <w:rsid w:val="001B1499"/>
    <w:rsid w:val="001B3DBD"/>
    <w:rsid w:val="001B4377"/>
    <w:rsid w:val="001D2321"/>
    <w:rsid w:val="001D2DCD"/>
    <w:rsid w:val="001D3084"/>
    <w:rsid w:val="001D5055"/>
    <w:rsid w:val="001D630C"/>
    <w:rsid w:val="001D7AFF"/>
    <w:rsid w:val="001E201B"/>
    <w:rsid w:val="001E5CA1"/>
    <w:rsid w:val="001E5CAC"/>
    <w:rsid w:val="001E725F"/>
    <w:rsid w:val="001F1AF7"/>
    <w:rsid w:val="001F4964"/>
    <w:rsid w:val="001F56D4"/>
    <w:rsid w:val="001F7063"/>
    <w:rsid w:val="00202B04"/>
    <w:rsid w:val="00204936"/>
    <w:rsid w:val="002100EE"/>
    <w:rsid w:val="0021704D"/>
    <w:rsid w:val="00222097"/>
    <w:rsid w:val="0022433C"/>
    <w:rsid w:val="002348E0"/>
    <w:rsid w:val="00234AA4"/>
    <w:rsid w:val="00240F2A"/>
    <w:rsid w:val="00245098"/>
    <w:rsid w:val="00250E69"/>
    <w:rsid w:val="00256C31"/>
    <w:rsid w:val="002618FD"/>
    <w:rsid w:val="002628D1"/>
    <w:rsid w:val="002643C1"/>
    <w:rsid w:val="00265203"/>
    <w:rsid w:val="00265AE7"/>
    <w:rsid w:val="00271D47"/>
    <w:rsid w:val="002721EA"/>
    <w:rsid w:val="002774BF"/>
    <w:rsid w:val="00280E8A"/>
    <w:rsid w:val="00285164"/>
    <w:rsid w:val="002879E9"/>
    <w:rsid w:val="00297A29"/>
    <w:rsid w:val="002A31AA"/>
    <w:rsid w:val="002A35DF"/>
    <w:rsid w:val="002A3D4B"/>
    <w:rsid w:val="002A3F07"/>
    <w:rsid w:val="002A4956"/>
    <w:rsid w:val="002A6710"/>
    <w:rsid w:val="002B05AF"/>
    <w:rsid w:val="002B607B"/>
    <w:rsid w:val="002B7904"/>
    <w:rsid w:val="002C2507"/>
    <w:rsid w:val="002C2E6E"/>
    <w:rsid w:val="002C45CE"/>
    <w:rsid w:val="002C55FB"/>
    <w:rsid w:val="002D467F"/>
    <w:rsid w:val="002D7725"/>
    <w:rsid w:val="002D7D72"/>
    <w:rsid w:val="002E522F"/>
    <w:rsid w:val="002E5F21"/>
    <w:rsid w:val="002E6F8D"/>
    <w:rsid w:val="002E70EC"/>
    <w:rsid w:val="002F1592"/>
    <w:rsid w:val="002F233E"/>
    <w:rsid w:val="002F2478"/>
    <w:rsid w:val="002F2D5E"/>
    <w:rsid w:val="002F3DE3"/>
    <w:rsid w:val="002F5709"/>
    <w:rsid w:val="002F632E"/>
    <w:rsid w:val="00303412"/>
    <w:rsid w:val="0030415E"/>
    <w:rsid w:val="00305CE4"/>
    <w:rsid w:val="00310AF9"/>
    <w:rsid w:val="0031166D"/>
    <w:rsid w:val="00312C54"/>
    <w:rsid w:val="0031465E"/>
    <w:rsid w:val="00315742"/>
    <w:rsid w:val="003163B3"/>
    <w:rsid w:val="003177AA"/>
    <w:rsid w:val="00322079"/>
    <w:rsid w:val="00322A7A"/>
    <w:rsid w:val="0033464C"/>
    <w:rsid w:val="00336A70"/>
    <w:rsid w:val="00341DEB"/>
    <w:rsid w:val="003434CB"/>
    <w:rsid w:val="00346A3D"/>
    <w:rsid w:val="00347579"/>
    <w:rsid w:val="00347FB8"/>
    <w:rsid w:val="00350C20"/>
    <w:rsid w:val="003548FA"/>
    <w:rsid w:val="00355669"/>
    <w:rsid w:val="00355A74"/>
    <w:rsid w:val="00361427"/>
    <w:rsid w:val="0036458B"/>
    <w:rsid w:val="00364DDC"/>
    <w:rsid w:val="00371D2F"/>
    <w:rsid w:val="00374E97"/>
    <w:rsid w:val="0038033A"/>
    <w:rsid w:val="00383EDD"/>
    <w:rsid w:val="00384161"/>
    <w:rsid w:val="00387610"/>
    <w:rsid w:val="00395C2F"/>
    <w:rsid w:val="00396F38"/>
    <w:rsid w:val="003973D3"/>
    <w:rsid w:val="003A0892"/>
    <w:rsid w:val="003A0E00"/>
    <w:rsid w:val="003A3147"/>
    <w:rsid w:val="003A3A78"/>
    <w:rsid w:val="003A449E"/>
    <w:rsid w:val="003A71F3"/>
    <w:rsid w:val="003B19F5"/>
    <w:rsid w:val="003B3F16"/>
    <w:rsid w:val="003B7E53"/>
    <w:rsid w:val="003C4B53"/>
    <w:rsid w:val="003D0E0A"/>
    <w:rsid w:val="003D3B22"/>
    <w:rsid w:val="003E22F7"/>
    <w:rsid w:val="003E3B08"/>
    <w:rsid w:val="003F047B"/>
    <w:rsid w:val="003F1132"/>
    <w:rsid w:val="003F1194"/>
    <w:rsid w:val="003F3FBC"/>
    <w:rsid w:val="003F6272"/>
    <w:rsid w:val="0040142A"/>
    <w:rsid w:val="00402B32"/>
    <w:rsid w:val="00410C93"/>
    <w:rsid w:val="00411B4A"/>
    <w:rsid w:val="00417E99"/>
    <w:rsid w:val="00420063"/>
    <w:rsid w:val="00424569"/>
    <w:rsid w:val="00427935"/>
    <w:rsid w:val="00434931"/>
    <w:rsid w:val="00434945"/>
    <w:rsid w:val="00444235"/>
    <w:rsid w:val="0044695E"/>
    <w:rsid w:val="00460DBE"/>
    <w:rsid w:val="00462878"/>
    <w:rsid w:val="00465B7A"/>
    <w:rsid w:val="00472285"/>
    <w:rsid w:val="0047271E"/>
    <w:rsid w:val="00472AA2"/>
    <w:rsid w:val="0048529B"/>
    <w:rsid w:val="00486615"/>
    <w:rsid w:val="00491E98"/>
    <w:rsid w:val="0049216E"/>
    <w:rsid w:val="00492BEA"/>
    <w:rsid w:val="00492C02"/>
    <w:rsid w:val="004953EC"/>
    <w:rsid w:val="00495813"/>
    <w:rsid w:val="004A06DB"/>
    <w:rsid w:val="004A0D29"/>
    <w:rsid w:val="004A0DE1"/>
    <w:rsid w:val="004A0F59"/>
    <w:rsid w:val="004A2410"/>
    <w:rsid w:val="004A27AC"/>
    <w:rsid w:val="004A2D28"/>
    <w:rsid w:val="004A63D5"/>
    <w:rsid w:val="004B176E"/>
    <w:rsid w:val="004C1DD0"/>
    <w:rsid w:val="004C5CE3"/>
    <w:rsid w:val="004C64E4"/>
    <w:rsid w:val="004D05C3"/>
    <w:rsid w:val="004D27F9"/>
    <w:rsid w:val="004D6070"/>
    <w:rsid w:val="004E0A31"/>
    <w:rsid w:val="004E156F"/>
    <w:rsid w:val="004E55DB"/>
    <w:rsid w:val="004F161C"/>
    <w:rsid w:val="004F4F7F"/>
    <w:rsid w:val="00502B2F"/>
    <w:rsid w:val="0050645E"/>
    <w:rsid w:val="00512480"/>
    <w:rsid w:val="00512D00"/>
    <w:rsid w:val="00514179"/>
    <w:rsid w:val="00515D8B"/>
    <w:rsid w:val="00520D83"/>
    <w:rsid w:val="00527182"/>
    <w:rsid w:val="005332E2"/>
    <w:rsid w:val="00536C7C"/>
    <w:rsid w:val="00537EB7"/>
    <w:rsid w:val="00544BEA"/>
    <w:rsid w:val="005460D5"/>
    <w:rsid w:val="00546467"/>
    <w:rsid w:val="00555D2C"/>
    <w:rsid w:val="00566A85"/>
    <w:rsid w:val="005673ED"/>
    <w:rsid w:val="00573AE3"/>
    <w:rsid w:val="005839B9"/>
    <w:rsid w:val="00584B23"/>
    <w:rsid w:val="00584B66"/>
    <w:rsid w:val="00586747"/>
    <w:rsid w:val="005902D9"/>
    <w:rsid w:val="00596AB7"/>
    <w:rsid w:val="00597D2A"/>
    <w:rsid w:val="005A1EA7"/>
    <w:rsid w:val="005A4479"/>
    <w:rsid w:val="005A5FAF"/>
    <w:rsid w:val="005B0724"/>
    <w:rsid w:val="005B0B1A"/>
    <w:rsid w:val="005B1E46"/>
    <w:rsid w:val="005B353C"/>
    <w:rsid w:val="005C0B94"/>
    <w:rsid w:val="005C0F81"/>
    <w:rsid w:val="005C1B86"/>
    <w:rsid w:val="005C42AC"/>
    <w:rsid w:val="005C4F84"/>
    <w:rsid w:val="005D04A6"/>
    <w:rsid w:val="005D2CAE"/>
    <w:rsid w:val="005D37D0"/>
    <w:rsid w:val="005D703E"/>
    <w:rsid w:val="005E0D2D"/>
    <w:rsid w:val="005E22E4"/>
    <w:rsid w:val="005E27A9"/>
    <w:rsid w:val="005E54A3"/>
    <w:rsid w:val="005E5525"/>
    <w:rsid w:val="005F2D32"/>
    <w:rsid w:val="005F5398"/>
    <w:rsid w:val="005F5B57"/>
    <w:rsid w:val="0060435A"/>
    <w:rsid w:val="00613410"/>
    <w:rsid w:val="0061417E"/>
    <w:rsid w:val="006176A3"/>
    <w:rsid w:val="00617986"/>
    <w:rsid w:val="00621B8A"/>
    <w:rsid w:val="00625A72"/>
    <w:rsid w:val="0063633F"/>
    <w:rsid w:val="006372AA"/>
    <w:rsid w:val="0064037A"/>
    <w:rsid w:val="00641FC6"/>
    <w:rsid w:val="0064583B"/>
    <w:rsid w:val="00647BB1"/>
    <w:rsid w:val="0065203B"/>
    <w:rsid w:val="00653D53"/>
    <w:rsid w:val="00654A48"/>
    <w:rsid w:val="0065651B"/>
    <w:rsid w:val="00662E2A"/>
    <w:rsid w:val="00664607"/>
    <w:rsid w:val="006672A4"/>
    <w:rsid w:val="00670089"/>
    <w:rsid w:val="00680AE4"/>
    <w:rsid w:val="00684E51"/>
    <w:rsid w:val="006A100B"/>
    <w:rsid w:val="006A143A"/>
    <w:rsid w:val="006A3285"/>
    <w:rsid w:val="006A4171"/>
    <w:rsid w:val="006A444F"/>
    <w:rsid w:val="006A707A"/>
    <w:rsid w:val="006B72DE"/>
    <w:rsid w:val="006C0153"/>
    <w:rsid w:val="006C53E2"/>
    <w:rsid w:val="006C5FC1"/>
    <w:rsid w:val="006D44E1"/>
    <w:rsid w:val="006D5494"/>
    <w:rsid w:val="006E0198"/>
    <w:rsid w:val="006E21FA"/>
    <w:rsid w:val="006E2FA3"/>
    <w:rsid w:val="006F0FB7"/>
    <w:rsid w:val="006F1B2C"/>
    <w:rsid w:val="006F3DE4"/>
    <w:rsid w:val="006F479D"/>
    <w:rsid w:val="006F7DCF"/>
    <w:rsid w:val="00701BE8"/>
    <w:rsid w:val="00704E5D"/>
    <w:rsid w:val="00705739"/>
    <w:rsid w:val="007140FF"/>
    <w:rsid w:val="00715FB5"/>
    <w:rsid w:val="007171A6"/>
    <w:rsid w:val="0071799D"/>
    <w:rsid w:val="00721F7E"/>
    <w:rsid w:val="0072426C"/>
    <w:rsid w:val="00726088"/>
    <w:rsid w:val="0072614C"/>
    <w:rsid w:val="00727E35"/>
    <w:rsid w:val="00730B6A"/>
    <w:rsid w:val="00733CFF"/>
    <w:rsid w:val="00736D88"/>
    <w:rsid w:val="00736DD2"/>
    <w:rsid w:val="00737A25"/>
    <w:rsid w:val="007402CA"/>
    <w:rsid w:val="00746195"/>
    <w:rsid w:val="0074681C"/>
    <w:rsid w:val="00746EC2"/>
    <w:rsid w:val="007470C6"/>
    <w:rsid w:val="0075705B"/>
    <w:rsid w:val="007603A1"/>
    <w:rsid w:val="00760DC3"/>
    <w:rsid w:val="0076361C"/>
    <w:rsid w:val="00765234"/>
    <w:rsid w:val="007654E2"/>
    <w:rsid w:val="0076555E"/>
    <w:rsid w:val="00771E46"/>
    <w:rsid w:val="00772646"/>
    <w:rsid w:val="00773CA5"/>
    <w:rsid w:val="00780534"/>
    <w:rsid w:val="007844E9"/>
    <w:rsid w:val="00785003"/>
    <w:rsid w:val="00787215"/>
    <w:rsid w:val="0079498C"/>
    <w:rsid w:val="007959AC"/>
    <w:rsid w:val="007A20E0"/>
    <w:rsid w:val="007A722C"/>
    <w:rsid w:val="007A764F"/>
    <w:rsid w:val="007A7BC0"/>
    <w:rsid w:val="007B2204"/>
    <w:rsid w:val="007B248A"/>
    <w:rsid w:val="007B4B60"/>
    <w:rsid w:val="007C2BD0"/>
    <w:rsid w:val="007C4113"/>
    <w:rsid w:val="007C46A8"/>
    <w:rsid w:val="007C4793"/>
    <w:rsid w:val="007C5528"/>
    <w:rsid w:val="007D4027"/>
    <w:rsid w:val="007D4A7A"/>
    <w:rsid w:val="007D7E65"/>
    <w:rsid w:val="007E19E0"/>
    <w:rsid w:val="007E2F2F"/>
    <w:rsid w:val="007E7F8C"/>
    <w:rsid w:val="007F00A2"/>
    <w:rsid w:val="008041D4"/>
    <w:rsid w:val="008057AA"/>
    <w:rsid w:val="00805933"/>
    <w:rsid w:val="00805DF9"/>
    <w:rsid w:val="0080641D"/>
    <w:rsid w:val="0081156A"/>
    <w:rsid w:val="00811D97"/>
    <w:rsid w:val="00812D41"/>
    <w:rsid w:val="00812DE0"/>
    <w:rsid w:val="008163C9"/>
    <w:rsid w:val="00827398"/>
    <w:rsid w:val="00836DA0"/>
    <w:rsid w:val="00842974"/>
    <w:rsid w:val="00850896"/>
    <w:rsid w:val="00851EF4"/>
    <w:rsid w:val="0085550A"/>
    <w:rsid w:val="00855B2C"/>
    <w:rsid w:val="00855E82"/>
    <w:rsid w:val="008613B5"/>
    <w:rsid w:val="008616EF"/>
    <w:rsid w:val="00861722"/>
    <w:rsid w:val="00863985"/>
    <w:rsid w:val="00863C25"/>
    <w:rsid w:val="008641B7"/>
    <w:rsid w:val="00864DC1"/>
    <w:rsid w:val="00867E28"/>
    <w:rsid w:val="008705BC"/>
    <w:rsid w:val="0087099D"/>
    <w:rsid w:val="00874CC2"/>
    <w:rsid w:val="00875A42"/>
    <w:rsid w:val="00881CE0"/>
    <w:rsid w:val="0088204E"/>
    <w:rsid w:val="008857CC"/>
    <w:rsid w:val="008904A8"/>
    <w:rsid w:val="00890FE2"/>
    <w:rsid w:val="00894A73"/>
    <w:rsid w:val="008A1DF4"/>
    <w:rsid w:val="008B25E0"/>
    <w:rsid w:val="008B2F4C"/>
    <w:rsid w:val="008B2F9D"/>
    <w:rsid w:val="008B2FEF"/>
    <w:rsid w:val="008C510F"/>
    <w:rsid w:val="008C7B68"/>
    <w:rsid w:val="008E66B8"/>
    <w:rsid w:val="008F1988"/>
    <w:rsid w:val="008F5F3C"/>
    <w:rsid w:val="008F6252"/>
    <w:rsid w:val="008F72A8"/>
    <w:rsid w:val="008F7549"/>
    <w:rsid w:val="00901E39"/>
    <w:rsid w:val="009023F3"/>
    <w:rsid w:val="00903540"/>
    <w:rsid w:val="0090383C"/>
    <w:rsid w:val="00906CC8"/>
    <w:rsid w:val="00907DE2"/>
    <w:rsid w:val="00912132"/>
    <w:rsid w:val="00914D87"/>
    <w:rsid w:val="00915390"/>
    <w:rsid w:val="0091704D"/>
    <w:rsid w:val="009211CD"/>
    <w:rsid w:val="00922FAD"/>
    <w:rsid w:val="00924DCE"/>
    <w:rsid w:val="00924F0A"/>
    <w:rsid w:val="0092708B"/>
    <w:rsid w:val="0092715A"/>
    <w:rsid w:val="0093049D"/>
    <w:rsid w:val="00937713"/>
    <w:rsid w:val="009443AB"/>
    <w:rsid w:val="00944CC5"/>
    <w:rsid w:val="0094650F"/>
    <w:rsid w:val="0094759E"/>
    <w:rsid w:val="00955793"/>
    <w:rsid w:val="00955D03"/>
    <w:rsid w:val="00965A2A"/>
    <w:rsid w:val="00966820"/>
    <w:rsid w:val="009702E8"/>
    <w:rsid w:val="00970FF1"/>
    <w:rsid w:val="0097152B"/>
    <w:rsid w:val="00971E57"/>
    <w:rsid w:val="009723CF"/>
    <w:rsid w:val="00980037"/>
    <w:rsid w:val="00980280"/>
    <w:rsid w:val="00983B43"/>
    <w:rsid w:val="00985BC5"/>
    <w:rsid w:val="00990412"/>
    <w:rsid w:val="00991B37"/>
    <w:rsid w:val="009A767C"/>
    <w:rsid w:val="009B12E2"/>
    <w:rsid w:val="009B6096"/>
    <w:rsid w:val="009B7750"/>
    <w:rsid w:val="009B7A28"/>
    <w:rsid w:val="009C07BD"/>
    <w:rsid w:val="009C3034"/>
    <w:rsid w:val="009C373B"/>
    <w:rsid w:val="009C4CC8"/>
    <w:rsid w:val="009C647F"/>
    <w:rsid w:val="009D3162"/>
    <w:rsid w:val="009D3181"/>
    <w:rsid w:val="009D7CCE"/>
    <w:rsid w:val="009E1F29"/>
    <w:rsid w:val="009E2630"/>
    <w:rsid w:val="009E348B"/>
    <w:rsid w:val="009E3624"/>
    <w:rsid w:val="009E68A2"/>
    <w:rsid w:val="009E737D"/>
    <w:rsid w:val="009F4BD7"/>
    <w:rsid w:val="00A02287"/>
    <w:rsid w:val="00A03977"/>
    <w:rsid w:val="00A15118"/>
    <w:rsid w:val="00A26FF7"/>
    <w:rsid w:val="00A30AF7"/>
    <w:rsid w:val="00A31563"/>
    <w:rsid w:val="00A37AC6"/>
    <w:rsid w:val="00A42CB9"/>
    <w:rsid w:val="00A42FDD"/>
    <w:rsid w:val="00A445DC"/>
    <w:rsid w:val="00A44BEA"/>
    <w:rsid w:val="00A47655"/>
    <w:rsid w:val="00A52D1B"/>
    <w:rsid w:val="00A54F16"/>
    <w:rsid w:val="00A569E8"/>
    <w:rsid w:val="00A56CF1"/>
    <w:rsid w:val="00A67F2B"/>
    <w:rsid w:val="00A711C6"/>
    <w:rsid w:val="00A75A98"/>
    <w:rsid w:val="00A81327"/>
    <w:rsid w:val="00A83797"/>
    <w:rsid w:val="00A84863"/>
    <w:rsid w:val="00A85872"/>
    <w:rsid w:val="00A90E79"/>
    <w:rsid w:val="00A914F0"/>
    <w:rsid w:val="00A93011"/>
    <w:rsid w:val="00A950ED"/>
    <w:rsid w:val="00A95D95"/>
    <w:rsid w:val="00A96BCB"/>
    <w:rsid w:val="00A977EC"/>
    <w:rsid w:val="00AA0B8D"/>
    <w:rsid w:val="00AA1A2A"/>
    <w:rsid w:val="00AA3FD1"/>
    <w:rsid w:val="00AA71FA"/>
    <w:rsid w:val="00AB11B3"/>
    <w:rsid w:val="00AB2752"/>
    <w:rsid w:val="00AB3284"/>
    <w:rsid w:val="00AB5ED3"/>
    <w:rsid w:val="00AB6B0C"/>
    <w:rsid w:val="00AB70CD"/>
    <w:rsid w:val="00AC4898"/>
    <w:rsid w:val="00AC48B3"/>
    <w:rsid w:val="00AC5F9E"/>
    <w:rsid w:val="00AC7AC9"/>
    <w:rsid w:val="00AC7E4F"/>
    <w:rsid w:val="00AD156B"/>
    <w:rsid w:val="00AD393C"/>
    <w:rsid w:val="00AD6624"/>
    <w:rsid w:val="00AE1920"/>
    <w:rsid w:val="00AE2A53"/>
    <w:rsid w:val="00AF01B3"/>
    <w:rsid w:val="00AF0242"/>
    <w:rsid w:val="00AF0F13"/>
    <w:rsid w:val="00AF627E"/>
    <w:rsid w:val="00AF7992"/>
    <w:rsid w:val="00B00AB3"/>
    <w:rsid w:val="00B07428"/>
    <w:rsid w:val="00B10333"/>
    <w:rsid w:val="00B14C52"/>
    <w:rsid w:val="00B17214"/>
    <w:rsid w:val="00B200AA"/>
    <w:rsid w:val="00B30645"/>
    <w:rsid w:val="00B4054A"/>
    <w:rsid w:val="00B478C3"/>
    <w:rsid w:val="00B51F11"/>
    <w:rsid w:val="00B52715"/>
    <w:rsid w:val="00B55672"/>
    <w:rsid w:val="00B61348"/>
    <w:rsid w:val="00B61A58"/>
    <w:rsid w:val="00B6263F"/>
    <w:rsid w:val="00B653B9"/>
    <w:rsid w:val="00B67114"/>
    <w:rsid w:val="00B70750"/>
    <w:rsid w:val="00B73384"/>
    <w:rsid w:val="00B75449"/>
    <w:rsid w:val="00B758D4"/>
    <w:rsid w:val="00BA337D"/>
    <w:rsid w:val="00BA47D0"/>
    <w:rsid w:val="00BA527C"/>
    <w:rsid w:val="00BB40B6"/>
    <w:rsid w:val="00BB7494"/>
    <w:rsid w:val="00BC2390"/>
    <w:rsid w:val="00BC7017"/>
    <w:rsid w:val="00BD3FC0"/>
    <w:rsid w:val="00BD686D"/>
    <w:rsid w:val="00BD7302"/>
    <w:rsid w:val="00BE07A9"/>
    <w:rsid w:val="00BE11E8"/>
    <w:rsid w:val="00BF46A7"/>
    <w:rsid w:val="00BF5230"/>
    <w:rsid w:val="00C1090C"/>
    <w:rsid w:val="00C17E21"/>
    <w:rsid w:val="00C2409E"/>
    <w:rsid w:val="00C240C8"/>
    <w:rsid w:val="00C2617C"/>
    <w:rsid w:val="00C26513"/>
    <w:rsid w:val="00C2766F"/>
    <w:rsid w:val="00C328C9"/>
    <w:rsid w:val="00C37F72"/>
    <w:rsid w:val="00C420C1"/>
    <w:rsid w:val="00C44EC5"/>
    <w:rsid w:val="00C45963"/>
    <w:rsid w:val="00C472B8"/>
    <w:rsid w:val="00C53124"/>
    <w:rsid w:val="00C53AE0"/>
    <w:rsid w:val="00C53B2E"/>
    <w:rsid w:val="00C6160A"/>
    <w:rsid w:val="00C65137"/>
    <w:rsid w:val="00C65711"/>
    <w:rsid w:val="00C671A7"/>
    <w:rsid w:val="00C73925"/>
    <w:rsid w:val="00C741FF"/>
    <w:rsid w:val="00C76ECD"/>
    <w:rsid w:val="00C841FF"/>
    <w:rsid w:val="00C848A6"/>
    <w:rsid w:val="00C84E04"/>
    <w:rsid w:val="00C87375"/>
    <w:rsid w:val="00C90CAF"/>
    <w:rsid w:val="00C910BE"/>
    <w:rsid w:val="00C91377"/>
    <w:rsid w:val="00C922BE"/>
    <w:rsid w:val="00C97814"/>
    <w:rsid w:val="00CA0B59"/>
    <w:rsid w:val="00CA20B5"/>
    <w:rsid w:val="00CA56FD"/>
    <w:rsid w:val="00CA5844"/>
    <w:rsid w:val="00CA5891"/>
    <w:rsid w:val="00CA65EB"/>
    <w:rsid w:val="00CA7101"/>
    <w:rsid w:val="00CA7415"/>
    <w:rsid w:val="00CB265C"/>
    <w:rsid w:val="00CB4540"/>
    <w:rsid w:val="00CB7A07"/>
    <w:rsid w:val="00CC59BB"/>
    <w:rsid w:val="00CD0AF4"/>
    <w:rsid w:val="00CD635D"/>
    <w:rsid w:val="00CD7CED"/>
    <w:rsid w:val="00CE04C7"/>
    <w:rsid w:val="00CE1F97"/>
    <w:rsid w:val="00CF0651"/>
    <w:rsid w:val="00CF156B"/>
    <w:rsid w:val="00CF15EF"/>
    <w:rsid w:val="00CF1B51"/>
    <w:rsid w:val="00CF1E02"/>
    <w:rsid w:val="00CF597A"/>
    <w:rsid w:val="00CF6A94"/>
    <w:rsid w:val="00CF6D82"/>
    <w:rsid w:val="00CF735D"/>
    <w:rsid w:val="00D05BAA"/>
    <w:rsid w:val="00D13B7A"/>
    <w:rsid w:val="00D2036C"/>
    <w:rsid w:val="00D22C4B"/>
    <w:rsid w:val="00D23066"/>
    <w:rsid w:val="00D230C7"/>
    <w:rsid w:val="00D23E7D"/>
    <w:rsid w:val="00D2405F"/>
    <w:rsid w:val="00D309EC"/>
    <w:rsid w:val="00D30C7F"/>
    <w:rsid w:val="00D34299"/>
    <w:rsid w:val="00D36046"/>
    <w:rsid w:val="00D3714C"/>
    <w:rsid w:val="00D41BA9"/>
    <w:rsid w:val="00D52376"/>
    <w:rsid w:val="00D561BC"/>
    <w:rsid w:val="00D612C2"/>
    <w:rsid w:val="00D618FE"/>
    <w:rsid w:val="00D6773B"/>
    <w:rsid w:val="00D720B5"/>
    <w:rsid w:val="00D745E0"/>
    <w:rsid w:val="00D7658B"/>
    <w:rsid w:val="00D76AA3"/>
    <w:rsid w:val="00D80604"/>
    <w:rsid w:val="00D84C18"/>
    <w:rsid w:val="00D92F72"/>
    <w:rsid w:val="00D93547"/>
    <w:rsid w:val="00D96538"/>
    <w:rsid w:val="00D9710E"/>
    <w:rsid w:val="00DA086B"/>
    <w:rsid w:val="00DA1D7A"/>
    <w:rsid w:val="00DA6399"/>
    <w:rsid w:val="00DA6834"/>
    <w:rsid w:val="00DA7E05"/>
    <w:rsid w:val="00DB14A7"/>
    <w:rsid w:val="00DB4794"/>
    <w:rsid w:val="00DB5C3E"/>
    <w:rsid w:val="00DB628E"/>
    <w:rsid w:val="00DD0A63"/>
    <w:rsid w:val="00DE1E39"/>
    <w:rsid w:val="00DE37CF"/>
    <w:rsid w:val="00DE647B"/>
    <w:rsid w:val="00DF0982"/>
    <w:rsid w:val="00DF47D6"/>
    <w:rsid w:val="00DF5425"/>
    <w:rsid w:val="00DF782C"/>
    <w:rsid w:val="00E00E94"/>
    <w:rsid w:val="00E01619"/>
    <w:rsid w:val="00E030A0"/>
    <w:rsid w:val="00E0425A"/>
    <w:rsid w:val="00E075A1"/>
    <w:rsid w:val="00E07B82"/>
    <w:rsid w:val="00E10C94"/>
    <w:rsid w:val="00E124E3"/>
    <w:rsid w:val="00E13BCE"/>
    <w:rsid w:val="00E14812"/>
    <w:rsid w:val="00E15DDE"/>
    <w:rsid w:val="00E20AFA"/>
    <w:rsid w:val="00E2258A"/>
    <w:rsid w:val="00E2339E"/>
    <w:rsid w:val="00E3245B"/>
    <w:rsid w:val="00E32670"/>
    <w:rsid w:val="00E32DCD"/>
    <w:rsid w:val="00E3707B"/>
    <w:rsid w:val="00E47792"/>
    <w:rsid w:val="00E5038E"/>
    <w:rsid w:val="00E50685"/>
    <w:rsid w:val="00E510F3"/>
    <w:rsid w:val="00E57F6B"/>
    <w:rsid w:val="00E618CC"/>
    <w:rsid w:val="00E7342C"/>
    <w:rsid w:val="00E747D1"/>
    <w:rsid w:val="00E76363"/>
    <w:rsid w:val="00E91D81"/>
    <w:rsid w:val="00E92BC2"/>
    <w:rsid w:val="00EA010E"/>
    <w:rsid w:val="00EB1E33"/>
    <w:rsid w:val="00EC0881"/>
    <w:rsid w:val="00ED1414"/>
    <w:rsid w:val="00EE36B4"/>
    <w:rsid w:val="00EF29BD"/>
    <w:rsid w:val="00EF2AC0"/>
    <w:rsid w:val="00EF6795"/>
    <w:rsid w:val="00F0195F"/>
    <w:rsid w:val="00F0342D"/>
    <w:rsid w:val="00F04019"/>
    <w:rsid w:val="00F07EF4"/>
    <w:rsid w:val="00F15095"/>
    <w:rsid w:val="00F16313"/>
    <w:rsid w:val="00F20FF1"/>
    <w:rsid w:val="00F276D2"/>
    <w:rsid w:val="00F30D2F"/>
    <w:rsid w:val="00F35251"/>
    <w:rsid w:val="00F35457"/>
    <w:rsid w:val="00F3595B"/>
    <w:rsid w:val="00F36103"/>
    <w:rsid w:val="00F36D58"/>
    <w:rsid w:val="00F37EE6"/>
    <w:rsid w:val="00F40B4D"/>
    <w:rsid w:val="00F41E52"/>
    <w:rsid w:val="00F426A6"/>
    <w:rsid w:val="00F429FD"/>
    <w:rsid w:val="00F439D4"/>
    <w:rsid w:val="00F4623C"/>
    <w:rsid w:val="00F46E44"/>
    <w:rsid w:val="00F56399"/>
    <w:rsid w:val="00F61007"/>
    <w:rsid w:val="00F61758"/>
    <w:rsid w:val="00F722A8"/>
    <w:rsid w:val="00F770CE"/>
    <w:rsid w:val="00F7750A"/>
    <w:rsid w:val="00F80006"/>
    <w:rsid w:val="00F80084"/>
    <w:rsid w:val="00F90C63"/>
    <w:rsid w:val="00F95676"/>
    <w:rsid w:val="00FA037D"/>
    <w:rsid w:val="00FA2C34"/>
    <w:rsid w:val="00FA5C8C"/>
    <w:rsid w:val="00FB1B2D"/>
    <w:rsid w:val="00FB3DED"/>
    <w:rsid w:val="00FC03BC"/>
    <w:rsid w:val="00FC1725"/>
    <w:rsid w:val="00FC1B18"/>
    <w:rsid w:val="00FC46C7"/>
    <w:rsid w:val="00FD08B0"/>
    <w:rsid w:val="00FD159B"/>
    <w:rsid w:val="00FD2470"/>
    <w:rsid w:val="00FD4A5D"/>
    <w:rsid w:val="00FD56C4"/>
    <w:rsid w:val="00FD5823"/>
    <w:rsid w:val="00FE1C27"/>
    <w:rsid w:val="00FE5C31"/>
    <w:rsid w:val="00FE70B3"/>
    <w:rsid w:val="00FF01B8"/>
    <w:rsid w:val="00FF1B0E"/>
    <w:rsid w:val="00FF45C1"/>
    <w:rsid w:val="00FF748B"/>
    <w:rsid w:val="01060AB5"/>
    <w:rsid w:val="01113CE1"/>
    <w:rsid w:val="011C4F24"/>
    <w:rsid w:val="011D2A5D"/>
    <w:rsid w:val="01253335"/>
    <w:rsid w:val="0135791E"/>
    <w:rsid w:val="01367289"/>
    <w:rsid w:val="01467B62"/>
    <w:rsid w:val="01524221"/>
    <w:rsid w:val="015260A0"/>
    <w:rsid w:val="01584B22"/>
    <w:rsid w:val="015C7AFF"/>
    <w:rsid w:val="016258C2"/>
    <w:rsid w:val="016A0669"/>
    <w:rsid w:val="01710365"/>
    <w:rsid w:val="017240DE"/>
    <w:rsid w:val="01930991"/>
    <w:rsid w:val="01936DFB"/>
    <w:rsid w:val="01A3400F"/>
    <w:rsid w:val="01A53876"/>
    <w:rsid w:val="01AA5BDA"/>
    <w:rsid w:val="01AD66AC"/>
    <w:rsid w:val="01AF4639"/>
    <w:rsid w:val="01B30DFB"/>
    <w:rsid w:val="01BF7462"/>
    <w:rsid w:val="01D74DD0"/>
    <w:rsid w:val="01DC2C9E"/>
    <w:rsid w:val="01E25652"/>
    <w:rsid w:val="01E53DBD"/>
    <w:rsid w:val="01E571A3"/>
    <w:rsid w:val="01EB4263"/>
    <w:rsid w:val="01FB60B3"/>
    <w:rsid w:val="02095ACB"/>
    <w:rsid w:val="021D04E4"/>
    <w:rsid w:val="02236814"/>
    <w:rsid w:val="023E1952"/>
    <w:rsid w:val="024B0D55"/>
    <w:rsid w:val="026B607F"/>
    <w:rsid w:val="02722D65"/>
    <w:rsid w:val="027D3CF2"/>
    <w:rsid w:val="027F3841"/>
    <w:rsid w:val="02822FCD"/>
    <w:rsid w:val="029F30D1"/>
    <w:rsid w:val="02A51EE6"/>
    <w:rsid w:val="02A64D58"/>
    <w:rsid w:val="02AE53D1"/>
    <w:rsid w:val="02AE6EED"/>
    <w:rsid w:val="02B05C0B"/>
    <w:rsid w:val="02C22288"/>
    <w:rsid w:val="02C37B48"/>
    <w:rsid w:val="02C508ED"/>
    <w:rsid w:val="02D179A5"/>
    <w:rsid w:val="02DD17BB"/>
    <w:rsid w:val="02DE70DC"/>
    <w:rsid w:val="02E015AD"/>
    <w:rsid w:val="02EB16D4"/>
    <w:rsid w:val="02EF112D"/>
    <w:rsid w:val="02F91D74"/>
    <w:rsid w:val="03026BA9"/>
    <w:rsid w:val="0305345B"/>
    <w:rsid w:val="0305432E"/>
    <w:rsid w:val="030973C7"/>
    <w:rsid w:val="031132CA"/>
    <w:rsid w:val="03133215"/>
    <w:rsid w:val="031A050E"/>
    <w:rsid w:val="031B132A"/>
    <w:rsid w:val="032040D4"/>
    <w:rsid w:val="03247AF5"/>
    <w:rsid w:val="03256912"/>
    <w:rsid w:val="03280EF8"/>
    <w:rsid w:val="03395B24"/>
    <w:rsid w:val="033E12A1"/>
    <w:rsid w:val="03461E09"/>
    <w:rsid w:val="03471F58"/>
    <w:rsid w:val="03647BA8"/>
    <w:rsid w:val="03652DB6"/>
    <w:rsid w:val="0371334D"/>
    <w:rsid w:val="037D4C49"/>
    <w:rsid w:val="03824212"/>
    <w:rsid w:val="038C5359"/>
    <w:rsid w:val="038D16A3"/>
    <w:rsid w:val="03A50A64"/>
    <w:rsid w:val="03AA4003"/>
    <w:rsid w:val="03AF0B69"/>
    <w:rsid w:val="03B24A50"/>
    <w:rsid w:val="03B422B8"/>
    <w:rsid w:val="03C94679"/>
    <w:rsid w:val="03CB0F27"/>
    <w:rsid w:val="03CC0101"/>
    <w:rsid w:val="03D86F50"/>
    <w:rsid w:val="03DD10AF"/>
    <w:rsid w:val="03DE2A74"/>
    <w:rsid w:val="03E22C6F"/>
    <w:rsid w:val="03EC0A08"/>
    <w:rsid w:val="03EF2612"/>
    <w:rsid w:val="03F000BB"/>
    <w:rsid w:val="040B2C90"/>
    <w:rsid w:val="040C7344"/>
    <w:rsid w:val="0417332D"/>
    <w:rsid w:val="042B5DA7"/>
    <w:rsid w:val="042C3813"/>
    <w:rsid w:val="042C6357"/>
    <w:rsid w:val="042D49C5"/>
    <w:rsid w:val="04351B1E"/>
    <w:rsid w:val="044046A3"/>
    <w:rsid w:val="0441231B"/>
    <w:rsid w:val="044925E1"/>
    <w:rsid w:val="044C4C75"/>
    <w:rsid w:val="044F46DB"/>
    <w:rsid w:val="0455562B"/>
    <w:rsid w:val="04750436"/>
    <w:rsid w:val="04775841"/>
    <w:rsid w:val="047F25D2"/>
    <w:rsid w:val="048C776F"/>
    <w:rsid w:val="048E110B"/>
    <w:rsid w:val="04984346"/>
    <w:rsid w:val="049C0F92"/>
    <w:rsid w:val="049C3D2B"/>
    <w:rsid w:val="04AD19F7"/>
    <w:rsid w:val="04B4780E"/>
    <w:rsid w:val="04B62533"/>
    <w:rsid w:val="04CE151D"/>
    <w:rsid w:val="04DF6A51"/>
    <w:rsid w:val="04E03F9C"/>
    <w:rsid w:val="04E567A9"/>
    <w:rsid w:val="04F34B94"/>
    <w:rsid w:val="04FE16D3"/>
    <w:rsid w:val="05033437"/>
    <w:rsid w:val="050A080E"/>
    <w:rsid w:val="050D4171"/>
    <w:rsid w:val="0510110E"/>
    <w:rsid w:val="052605CD"/>
    <w:rsid w:val="052A7C13"/>
    <w:rsid w:val="052E0DAA"/>
    <w:rsid w:val="052F65A4"/>
    <w:rsid w:val="053E1AAD"/>
    <w:rsid w:val="056A252F"/>
    <w:rsid w:val="056D178C"/>
    <w:rsid w:val="0571186D"/>
    <w:rsid w:val="057B3ACA"/>
    <w:rsid w:val="057D1320"/>
    <w:rsid w:val="05800282"/>
    <w:rsid w:val="05841A1F"/>
    <w:rsid w:val="058F47D4"/>
    <w:rsid w:val="059A6C68"/>
    <w:rsid w:val="059E517F"/>
    <w:rsid w:val="05C77BB4"/>
    <w:rsid w:val="05D341CA"/>
    <w:rsid w:val="05DC0C8D"/>
    <w:rsid w:val="05E13306"/>
    <w:rsid w:val="05E26850"/>
    <w:rsid w:val="05E36ED9"/>
    <w:rsid w:val="05F24B37"/>
    <w:rsid w:val="05FF380C"/>
    <w:rsid w:val="06024855"/>
    <w:rsid w:val="060648FE"/>
    <w:rsid w:val="060D67C6"/>
    <w:rsid w:val="06222678"/>
    <w:rsid w:val="06236A6E"/>
    <w:rsid w:val="063323C2"/>
    <w:rsid w:val="063B2ABC"/>
    <w:rsid w:val="063F3D16"/>
    <w:rsid w:val="06420C86"/>
    <w:rsid w:val="06437ED4"/>
    <w:rsid w:val="0646039A"/>
    <w:rsid w:val="064C7436"/>
    <w:rsid w:val="0666663E"/>
    <w:rsid w:val="066E6818"/>
    <w:rsid w:val="0673608D"/>
    <w:rsid w:val="068519C5"/>
    <w:rsid w:val="0687712C"/>
    <w:rsid w:val="068B7712"/>
    <w:rsid w:val="068B7925"/>
    <w:rsid w:val="068C3069"/>
    <w:rsid w:val="068E73BF"/>
    <w:rsid w:val="068F4954"/>
    <w:rsid w:val="0690632F"/>
    <w:rsid w:val="06912C12"/>
    <w:rsid w:val="069E2209"/>
    <w:rsid w:val="06A0489D"/>
    <w:rsid w:val="06AF17BB"/>
    <w:rsid w:val="06C73360"/>
    <w:rsid w:val="06DA4CEB"/>
    <w:rsid w:val="06DC44E4"/>
    <w:rsid w:val="06E3603B"/>
    <w:rsid w:val="06F24FD0"/>
    <w:rsid w:val="06F773BD"/>
    <w:rsid w:val="06FA1365"/>
    <w:rsid w:val="07045C48"/>
    <w:rsid w:val="0707191A"/>
    <w:rsid w:val="070D73B7"/>
    <w:rsid w:val="070F55D0"/>
    <w:rsid w:val="072635B5"/>
    <w:rsid w:val="07293490"/>
    <w:rsid w:val="07505D5F"/>
    <w:rsid w:val="07541599"/>
    <w:rsid w:val="07584902"/>
    <w:rsid w:val="075A1718"/>
    <w:rsid w:val="075C73C2"/>
    <w:rsid w:val="07751472"/>
    <w:rsid w:val="07814E0B"/>
    <w:rsid w:val="07820993"/>
    <w:rsid w:val="078D7EC3"/>
    <w:rsid w:val="079572AD"/>
    <w:rsid w:val="07997959"/>
    <w:rsid w:val="07A3739F"/>
    <w:rsid w:val="07A40182"/>
    <w:rsid w:val="07B84BCE"/>
    <w:rsid w:val="07C640A8"/>
    <w:rsid w:val="07C657D4"/>
    <w:rsid w:val="07C9203A"/>
    <w:rsid w:val="07D23B28"/>
    <w:rsid w:val="07D45E68"/>
    <w:rsid w:val="07D52BC3"/>
    <w:rsid w:val="07E31891"/>
    <w:rsid w:val="07F219F2"/>
    <w:rsid w:val="07F32268"/>
    <w:rsid w:val="07F5346A"/>
    <w:rsid w:val="07FC2EE9"/>
    <w:rsid w:val="08065580"/>
    <w:rsid w:val="080A5070"/>
    <w:rsid w:val="08103AF4"/>
    <w:rsid w:val="081D0C7F"/>
    <w:rsid w:val="082A5712"/>
    <w:rsid w:val="08306D17"/>
    <w:rsid w:val="083E1DCE"/>
    <w:rsid w:val="083F1763"/>
    <w:rsid w:val="083F4412"/>
    <w:rsid w:val="08491E8C"/>
    <w:rsid w:val="084C631D"/>
    <w:rsid w:val="084E706E"/>
    <w:rsid w:val="0854282A"/>
    <w:rsid w:val="08764714"/>
    <w:rsid w:val="087B6D0E"/>
    <w:rsid w:val="088446E5"/>
    <w:rsid w:val="08883F83"/>
    <w:rsid w:val="08907C6B"/>
    <w:rsid w:val="08A96444"/>
    <w:rsid w:val="08B02111"/>
    <w:rsid w:val="08B85F73"/>
    <w:rsid w:val="08BF5E5A"/>
    <w:rsid w:val="08C405CD"/>
    <w:rsid w:val="08DE0AB1"/>
    <w:rsid w:val="08EC29C7"/>
    <w:rsid w:val="08FA4395"/>
    <w:rsid w:val="0906181F"/>
    <w:rsid w:val="0917677F"/>
    <w:rsid w:val="091F2004"/>
    <w:rsid w:val="092079DE"/>
    <w:rsid w:val="092B5408"/>
    <w:rsid w:val="092F4699"/>
    <w:rsid w:val="093D2FAF"/>
    <w:rsid w:val="09400F79"/>
    <w:rsid w:val="094022BC"/>
    <w:rsid w:val="0940405F"/>
    <w:rsid w:val="094359AF"/>
    <w:rsid w:val="094F2479"/>
    <w:rsid w:val="09625CEB"/>
    <w:rsid w:val="096634F3"/>
    <w:rsid w:val="097E2118"/>
    <w:rsid w:val="09834B42"/>
    <w:rsid w:val="0990077E"/>
    <w:rsid w:val="099B6CC9"/>
    <w:rsid w:val="099E4739"/>
    <w:rsid w:val="09A11A04"/>
    <w:rsid w:val="09A1689D"/>
    <w:rsid w:val="09A560F1"/>
    <w:rsid w:val="09A72697"/>
    <w:rsid w:val="09A84B4F"/>
    <w:rsid w:val="09B11CD0"/>
    <w:rsid w:val="09B14EB3"/>
    <w:rsid w:val="09BE594A"/>
    <w:rsid w:val="09DC075A"/>
    <w:rsid w:val="0A1A5ADC"/>
    <w:rsid w:val="0A1C7869"/>
    <w:rsid w:val="0A1F3C94"/>
    <w:rsid w:val="0A241134"/>
    <w:rsid w:val="0A290101"/>
    <w:rsid w:val="0A314ED7"/>
    <w:rsid w:val="0A365AED"/>
    <w:rsid w:val="0A3E5758"/>
    <w:rsid w:val="0A4D56E8"/>
    <w:rsid w:val="0A4D61FB"/>
    <w:rsid w:val="0A5E2C77"/>
    <w:rsid w:val="0A633CC4"/>
    <w:rsid w:val="0A745EE1"/>
    <w:rsid w:val="0A755A66"/>
    <w:rsid w:val="0A7F0E9F"/>
    <w:rsid w:val="0A940D19"/>
    <w:rsid w:val="0A9B3B3D"/>
    <w:rsid w:val="0AA46113"/>
    <w:rsid w:val="0AAE15B8"/>
    <w:rsid w:val="0ABA1753"/>
    <w:rsid w:val="0ABE7447"/>
    <w:rsid w:val="0AC21848"/>
    <w:rsid w:val="0AC4767C"/>
    <w:rsid w:val="0ACD1BDF"/>
    <w:rsid w:val="0AD34528"/>
    <w:rsid w:val="0ADD6435"/>
    <w:rsid w:val="0AE27045"/>
    <w:rsid w:val="0AEC3231"/>
    <w:rsid w:val="0AEF16D2"/>
    <w:rsid w:val="0AF06F43"/>
    <w:rsid w:val="0AF303DE"/>
    <w:rsid w:val="0AFE2910"/>
    <w:rsid w:val="0B0110CD"/>
    <w:rsid w:val="0B07794A"/>
    <w:rsid w:val="0B165003"/>
    <w:rsid w:val="0B187425"/>
    <w:rsid w:val="0B1B7564"/>
    <w:rsid w:val="0B1D5F68"/>
    <w:rsid w:val="0B2226D0"/>
    <w:rsid w:val="0B266428"/>
    <w:rsid w:val="0B277981"/>
    <w:rsid w:val="0B2C7BB9"/>
    <w:rsid w:val="0B31588C"/>
    <w:rsid w:val="0B4F257F"/>
    <w:rsid w:val="0B5C0320"/>
    <w:rsid w:val="0B5C3E34"/>
    <w:rsid w:val="0B635E7C"/>
    <w:rsid w:val="0B69135C"/>
    <w:rsid w:val="0B6F2204"/>
    <w:rsid w:val="0B7C2421"/>
    <w:rsid w:val="0B871E84"/>
    <w:rsid w:val="0BA05354"/>
    <w:rsid w:val="0BA674A8"/>
    <w:rsid w:val="0BB95F32"/>
    <w:rsid w:val="0BBB0A73"/>
    <w:rsid w:val="0BC44C77"/>
    <w:rsid w:val="0BCF091C"/>
    <w:rsid w:val="0BDC4003"/>
    <w:rsid w:val="0BDF2EF2"/>
    <w:rsid w:val="0BE027C7"/>
    <w:rsid w:val="0BE02B62"/>
    <w:rsid w:val="0BE2046F"/>
    <w:rsid w:val="0BED155A"/>
    <w:rsid w:val="0BF94859"/>
    <w:rsid w:val="0C0015FD"/>
    <w:rsid w:val="0C052711"/>
    <w:rsid w:val="0C056E17"/>
    <w:rsid w:val="0C076962"/>
    <w:rsid w:val="0C0C6943"/>
    <w:rsid w:val="0C141D54"/>
    <w:rsid w:val="0C283CA6"/>
    <w:rsid w:val="0C295CF0"/>
    <w:rsid w:val="0C2A421D"/>
    <w:rsid w:val="0C2C6879"/>
    <w:rsid w:val="0C2F1549"/>
    <w:rsid w:val="0C3775EC"/>
    <w:rsid w:val="0C50209A"/>
    <w:rsid w:val="0C526FE9"/>
    <w:rsid w:val="0C574BC6"/>
    <w:rsid w:val="0C5E43DA"/>
    <w:rsid w:val="0C5E59F7"/>
    <w:rsid w:val="0C6F5D75"/>
    <w:rsid w:val="0C7D0506"/>
    <w:rsid w:val="0C7F7A47"/>
    <w:rsid w:val="0C811367"/>
    <w:rsid w:val="0C86596F"/>
    <w:rsid w:val="0C8727E5"/>
    <w:rsid w:val="0C873D62"/>
    <w:rsid w:val="0C920B94"/>
    <w:rsid w:val="0C981F79"/>
    <w:rsid w:val="0C9822B2"/>
    <w:rsid w:val="0C9D14CE"/>
    <w:rsid w:val="0CA20D95"/>
    <w:rsid w:val="0CC41742"/>
    <w:rsid w:val="0CD77128"/>
    <w:rsid w:val="0CE309A5"/>
    <w:rsid w:val="0CEB7B2F"/>
    <w:rsid w:val="0CF03B11"/>
    <w:rsid w:val="0CFC219B"/>
    <w:rsid w:val="0D0771A4"/>
    <w:rsid w:val="0D0F2447"/>
    <w:rsid w:val="0D1150EE"/>
    <w:rsid w:val="0D185488"/>
    <w:rsid w:val="0D1B1B57"/>
    <w:rsid w:val="0D283592"/>
    <w:rsid w:val="0D2E5541"/>
    <w:rsid w:val="0D36298F"/>
    <w:rsid w:val="0D3C4AC0"/>
    <w:rsid w:val="0D401254"/>
    <w:rsid w:val="0D452F3D"/>
    <w:rsid w:val="0D4F6DDA"/>
    <w:rsid w:val="0D747E2B"/>
    <w:rsid w:val="0D953E4D"/>
    <w:rsid w:val="0DA23863"/>
    <w:rsid w:val="0DAC3123"/>
    <w:rsid w:val="0DAE196E"/>
    <w:rsid w:val="0DB4737B"/>
    <w:rsid w:val="0DB71FE1"/>
    <w:rsid w:val="0DBA7528"/>
    <w:rsid w:val="0DBB229D"/>
    <w:rsid w:val="0DBB5910"/>
    <w:rsid w:val="0DBF299E"/>
    <w:rsid w:val="0DC06B72"/>
    <w:rsid w:val="0DC550DA"/>
    <w:rsid w:val="0DC70A70"/>
    <w:rsid w:val="0DD707D8"/>
    <w:rsid w:val="0DED3687"/>
    <w:rsid w:val="0DF57AC8"/>
    <w:rsid w:val="0DFB4ADC"/>
    <w:rsid w:val="0E0E2794"/>
    <w:rsid w:val="0E1053AA"/>
    <w:rsid w:val="0E164904"/>
    <w:rsid w:val="0E232D7E"/>
    <w:rsid w:val="0E340BAE"/>
    <w:rsid w:val="0E494F41"/>
    <w:rsid w:val="0E5402E7"/>
    <w:rsid w:val="0E5A148D"/>
    <w:rsid w:val="0E65578E"/>
    <w:rsid w:val="0E656EF9"/>
    <w:rsid w:val="0E74495A"/>
    <w:rsid w:val="0E7D2A40"/>
    <w:rsid w:val="0E7E0889"/>
    <w:rsid w:val="0E840295"/>
    <w:rsid w:val="0E906E0C"/>
    <w:rsid w:val="0EA03BA3"/>
    <w:rsid w:val="0EA17F4A"/>
    <w:rsid w:val="0EA51BC2"/>
    <w:rsid w:val="0EB14373"/>
    <w:rsid w:val="0EC013A7"/>
    <w:rsid w:val="0EC276E1"/>
    <w:rsid w:val="0ECC7523"/>
    <w:rsid w:val="0ED51BA7"/>
    <w:rsid w:val="0ED81E2C"/>
    <w:rsid w:val="0ED939EE"/>
    <w:rsid w:val="0EDC5968"/>
    <w:rsid w:val="0EEE55E2"/>
    <w:rsid w:val="0EFA69D9"/>
    <w:rsid w:val="0F031E27"/>
    <w:rsid w:val="0F035156"/>
    <w:rsid w:val="0F055FB5"/>
    <w:rsid w:val="0F0E5623"/>
    <w:rsid w:val="0F115590"/>
    <w:rsid w:val="0F15100C"/>
    <w:rsid w:val="0F184516"/>
    <w:rsid w:val="0F2D437C"/>
    <w:rsid w:val="0F2E0962"/>
    <w:rsid w:val="0F3E6974"/>
    <w:rsid w:val="0F407837"/>
    <w:rsid w:val="0F4C2412"/>
    <w:rsid w:val="0F552A1D"/>
    <w:rsid w:val="0F5C6DEB"/>
    <w:rsid w:val="0F684EC7"/>
    <w:rsid w:val="0F68736C"/>
    <w:rsid w:val="0F6929D1"/>
    <w:rsid w:val="0F766A26"/>
    <w:rsid w:val="0F780A67"/>
    <w:rsid w:val="0F7B2BFC"/>
    <w:rsid w:val="0F87344A"/>
    <w:rsid w:val="0F975866"/>
    <w:rsid w:val="0FA4667E"/>
    <w:rsid w:val="0FA7158C"/>
    <w:rsid w:val="0FAD467C"/>
    <w:rsid w:val="0FB202C2"/>
    <w:rsid w:val="0FB47A2E"/>
    <w:rsid w:val="0FB948D9"/>
    <w:rsid w:val="0FBB4988"/>
    <w:rsid w:val="0FC452C3"/>
    <w:rsid w:val="0FC6276E"/>
    <w:rsid w:val="0FC658A5"/>
    <w:rsid w:val="0FDD2BC7"/>
    <w:rsid w:val="0FDF1666"/>
    <w:rsid w:val="0FE815A3"/>
    <w:rsid w:val="0FEC6A2D"/>
    <w:rsid w:val="0FF25A46"/>
    <w:rsid w:val="0FF4326F"/>
    <w:rsid w:val="0FFF2388"/>
    <w:rsid w:val="10094CD0"/>
    <w:rsid w:val="100E14A1"/>
    <w:rsid w:val="10106E2C"/>
    <w:rsid w:val="10136DB6"/>
    <w:rsid w:val="101B5288"/>
    <w:rsid w:val="10250F21"/>
    <w:rsid w:val="102962B3"/>
    <w:rsid w:val="102F61D3"/>
    <w:rsid w:val="10382277"/>
    <w:rsid w:val="104A30F4"/>
    <w:rsid w:val="105565CF"/>
    <w:rsid w:val="10597829"/>
    <w:rsid w:val="1065305A"/>
    <w:rsid w:val="10742610"/>
    <w:rsid w:val="107947F5"/>
    <w:rsid w:val="10845433"/>
    <w:rsid w:val="10A85380"/>
    <w:rsid w:val="10AC6DD7"/>
    <w:rsid w:val="10AE1FA1"/>
    <w:rsid w:val="10BD0526"/>
    <w:rsid w:val="10F05E9E"/>
    <w:rsid w:val="10FB3DE2"/>
    <w:rsid w:val="11025574"/>
    <w:rsid w:val="110F7B96"/>
    <w:rsid w:val="11166833"/>
    <w:rsid w:val="112508C1"/>
    <w:rsid w:val="112C6057"/>
    <w:rsid w:val="113037E4"/>
    <w:rsid w:val="11430835"/>
    <w:rsid w:val="11443462"/>
    <w:rsid w:val="11443A95"/>
    <w:rsid w:val="114E748C"/>
    <w:rsid w:val="11510FC3"/>
    <w:rsid w:val="116120A4"/>
    <w:rsid w:val="1161714E"/>
    <w:rsid w:val="11630BEB"/>
    <w:rsid w:val="11662650"/>
    <w:rsid w:val="116A1D9B"/>
    <w:rsid w:val="11791AE8"/>
    <w:rsid w:val="117C4A07"/>
    <w:rsid w:val="117E4A14"/>
    <w:rsid w:val="118A4453"/>
    <w:rsid w:val="11977A66"/>
    <w:rsid w:val="119D4ECA"/>
    <w:rsid w:val="119D6EBA"/>
    <w:rsid w:val="11A12BF5"/>
    <w:rsid w:val="11A93921"/>
    <w:rsid w:val="11B6229D"/>
    <w:rsid w:val="11B71F92"/>
    <w:rsid w:val="11B7393A"/>
    <w:rsid w:val="11C507E3"/>
    <w:rsid w:val="11DD4B49"/>
    <w:rsid w:val="11E31D8F"/>
    <w:rsid w:val="11E46FC8"/>
    <w:rsid w:val="11ED50C3"/>
    <w:rsid w:val="11F24E42"/>
    <w:rsid w:val="11F90209"/>
    <w:rsid w:val="11FD2862"/>
    <w:rsid w:val="11FD79FA"/>
    <w:rsid w:val="11FE3E75"/>
    <w:rsid w:val="12070363"/>
    <w:rsid w:val="120B4236"/>
    <w:rsid w:val="12106C94"/>
    <w:rsid w:val="121E2F26"/>
    <w:rsid w:val="122F326D"/>
    <w:rsid w:val="1230202E"/>
    <w:rsid w:val="123A40DB"/>
    <w:rsid w:val="123F24AA"/>
    <w:rsid w:val="124237BE"/>
    <w:rsid w:val="12442FD2"/>
    <w:rsid w:val="126B3435"/>
    <w:rsid w:val="127B2BF9"/>
    <w:rsid w:val="12843860"/>
    <w:rsid w:val="12875256"/>
    <w:rsid w:val="12914475"/>
    <w:rsid w:val="12920D3D"/>
    <w:rsid w:val="129D6506"/>
    <w:rsid w:val="12A7108B"/>
    <w:rsid w:val="12B04A66"/>
    <w:rsid w:val="12B207AA"/>
    <w:rsid w:val="12B22858"/>
    <w:rsid w:val="12B6092A"/>
    <w:rsid w:val="12BA2356"/>
    <w:rsid w:val="12D62461"/>
    <w:rsid w:val="12D64872"/>
    <w:rsid w:val="12E12DB4"/>
    <w:rsid w:val="13027870"/>
    <w:rsid w:val="13137223"/>
    <w:rsid w:val="132E24CE"/>
    <w:rsid w:val="133F6CCD"/>
    <w:rsid w:val="134A7E78"/>
    <w:rsid w:val="13501F58"/>
    <w:rsid w:val="135D5EAC"/>
    <w:rsid w:val="135E47CF"/>
    <w:rsid w:val="135F2FC5"/>
    <w:rsid w:val="135F4E5C"/>
    <w:rsid w:val="136417B1"/>
    <w:rsid w:val="136F08D7"/>
    <w:rsid w:val="137F47EC"/>
    <w:rsid w:val="138B0CAF"/>
    <w:rsid w:val="13912AE9"/>
    <w:rsid w:val="13925142"/>
    <w:rsid w:val="13961D98"/>
    <w:rsid w:val="139836EB"/>
    <w:rsid w:val="139968D9"/>
    <w:rsid w:val="13A702E6"/>
    <w:rsid w:val="13A93D0F"/>
    <w:rsid w:val="13AC737B"/>
    <w:rsid w:val="13B169E4"/>
    <w:rsid w:val="13C20F21"/>
    <w:rsid w:val="13E5770B"/>
    <w:rsid w:val="13EE253C"/>
    <w:rsid w:val="13FD1F2D"/>
    <w:rsid w:val="13FF71ED"/>
    <w:rsid w:val="140005A5"/>
    <w:rsid w:val="141379A2"/>
    <w:rsid w:val="14230E99"/>
    <w:rsid w:val="142B4CEC"/>
    <w:rsid w:val="143B0D50"/>
    <w:rsid w:val="14416ABB"/>
    <w:rsid w:val="14481F41"/>
    <w:rsid w:val="144B25C9"/>
    <w:rsid w:val="144E0B0D"/>
    <w:rsid w:val="1454253F"/>
    <w:rsid w:val="14550CD4"/>
    <w:rsid w:val="14551490"/>
    <w:rsid w:val="146C01A4"/>
    <w:rsid w:val="14714D43"/>
    <w:rsid w:val="147A5E14"/>
    <w:rsid w:val="14836C3C"/>
    <w:rsid w:val="148B0F4E"/>
    <w:rsid w:val="148B7538"/>
    <w:rsid w:val="148D6FE1"/>
    <w:rsid w:val="148F701D"/>
    <w:rsid w:val="14926C87"/>
    <w:rsid w:val="14934EA2"/>
    <w:rsid w:val="149564C9"/>
    <w:rsid w:val="149A783B"/>
    <w:rsid w:val="149E1447"/>
    <w:rsid w:val="14A16E50"/>
    <w:rsid w:val="14A44572"/>
    <w:rsid w:val="14A72EC7"/>
    <w:rsid w:val="14AF7A9B"/>
    <w:rsid w:val="14B24501"/>
    <w:rsid w:val="14B84315"/>
    <w:rsid w:val="14B90E1B"/>
    <w:rsid w:val="14B9738D"/>
    <w:rsid w:val="14BB638E"/>
    <w:rsid w:val="14BC7E84"/>
    <w:rsid w:val="14C54F3C"/>
    <w:rsid w:val="14C842E9"/>
    <w:rsid w:val="14CC3393"/>
    <w:rsid w:val="14D26CD0"/>
    <w:rsid w:val="14E367AF"/>
    <w:rsid w:val="14E44615"/>
    <w:rsid w:val="14F75E2C"/>
    <w:rsid w:val="14FD1D71"/>
    <w:rsid w:val="14FD68E4"/>
    <w:rsid w:val="150F5D27"/>
    <w:rsid w:val="1517097B"/>
    <w:rsid w:val="1517280F"/>
    <w:rsid w:val="15237DAF"/>
    <w:rsid w:val="15284D87"/>
    <w:rsid w:val="1529129C"/>
    <w:rsid w:val="15303A4C"/>
    <w:rsid w:val="15306441"/>
    <w:rsid w:val="1548408F"/>
    <w:rsid w:val="15485429"/>
    <w:rsid w:val="154A2A83"/>
    <w:rsid w:val="1555545B"/>
    <w:rsid w:val="15677D73"/>
    <w:rsid w:val="15704718"/>
    <w:rsid w:val="157C1B42"/>
    <w:rsid w:val="157E5B21"/>
    <w:rsid w:val="15863D86"/>
    <w:rsid w:val="158D295D"/>
    <w:rsid w:val="15A4146A"/>
    <w:rsid w:val="15AC3C0A"/>
    <w:rsid w:val="15AC5E98"/>
    <w:rsid w:val="15BC4943"/>
    <w:rsid w:val="15C06FF2"/>
    <w:rsid w:val="15C9656A"/>
    <w:rsid w:val="15D74E44"/>
    <w:rsid w:val="15E64197"/>
    <w:rsid w:val="15FF55FB"/>
    <w:rsid w:val="16196C66"/>
    <w:rsid w:val="161E4CF3"/>
    <w:rsid w:val="161F236B"/>
    <w:rsid w:val="1621129B"/>
    <w:rsid w:val="16270B89"/>
    <w:rsid w:val="162A7BF5"/>
    <w:rsid w:val="162E2C4D"/>
    <w:rsid w:val="162F7569"/>
    <w:rsid w:val="16393F06"/>
    <w:rsid w:val="163C7C6B"/>
    <w:rsid w:val="163F408E"/>
    <w:rsid w:val="16407B36"/>
    <w:rsid w:val="16413477"/>
    <w:rsid w:val="165E6C3B"/>
    <w:rsid w:val="166503F3"/>
    <w:rsid w:val="16673F92"/>
    <w:rsid w:val="166A2CB8"/>
    <w:rsid w:val="166A7A5D"/>
    <w:rsid w:val="16733447"/>
    <w:rsid w:val="167D5F96"/>
    <w:rsid w:val="167F19FA"/>
    <w:rsid w:val="16A30E69"/>
    <w:rsid w:val="16A709B3"/>
    <w:rsid w:val="16AB666E"/>
    <w:rsid w:val="16B37D1D"/>
    <w:rsid w:val="16BE1A6E"/>
    <w:rsid w:val="16BF2320"/>
    <w:rsid w:val="16C05476"/>
    <w:rsid w:val="16C61224"/>
    <w:rsid w:val="16D0173C"/>
    <w:rsid w:val="16D02C87"/>
    <w:rsid w:val="16D735C9"/>
    <w:rsid w:val="16E64B48"/>
    <w:rsid w:val="16EB7FE9"/>
    <w:rsid w:val="16EE2D26"/>
    <w:rsid w:val="16F11C7E"/>
    <w:rsid w:val="16F96F40"/>
    <w:rsid w:val="16FA31C3"/>
    <w:rsid w:val="16FB6CC3"/>
    <w:rsid w:val="1704093B"/>
    <w:rsid w:val="170B28F1"/>
    <w:rsid w:val="17223DD9"/>
    <w:rsid w:val="17277DCB"/>
    <w:rsid w:val="173B64A1"/>
    <w:rsid w:val="173C0C6F"/>
    <w:rsid w:val="174004C6"/>
    <w:rsid w:val="1747055B"/>
    <w:rsid w:val="174F0C85"/>
    <w:rsid w:val="17513622"/>
    <w:rsid w:val="175513C2"/>
    <w:rsid w:val="17721D11"/>
    <w:rsid w:val="178C330D"/>
    <w:rsid w:val="178C7FBC"/>
    <w:rsid w:val="17944956"/>
    <w:rsid w:val="179C7C31"/>
    <w:rsid w:val="179D329F"/>
    <w:rsid w:val="17A71A6B"/>
    <w:rsid w:val="17B463B6"/>
    <w:rsid w:val="17C34513"/>
    <w:rsid w:val="17CB0A0F"/>
    <w:rsid w:val="17CB59BC"/>
    <w:rsid w:val="17CC7B0B"/>
    <w:rsid w:val="17CF7119"/>
    <w:rsid w:val="17D03246"/>
    <w:rsid w:val="17D96126"/>
    <w:rsid w:val="17E35F3F"/>
    <w:rsid w:val="17E42DBF"/>
    <w:rsid w:val="17E7717C"/>
    <w:rsid w:val="17F35403"/>
    <w:rsid w:val="17F66677"/>
    <w:rsid w:val="17FA15E6"/>
    <w:rsid w:val="17FC7215"/>
    <w:rsid w:val="181A31B4"/>
    <w:rsid w:val="18223A2F"/>
    <w:rsid w:val="182B52BA"/>
    <w:rsid w:val="1834332C"/>
    <w:rsid w:val="18433EAE"/>
    <w:rsid w:val="184B770B"/>
    <w:rsid w:val="184E4DBC"/>
    <w:rsid w:val="184E4E8E"/>
    <w:rsid w:val="18505C9B"/>
    <w:rsid w:val="18531D8F"/>
    <w:rsid w:val="18572417"/>
    <w:rsid w:val="185C1275"/>
    <w:rsid w:val="18681B4E"/>
    <w:rsid w:val="186D1669"/>
    <w:rsid w:val="18832545"/>
    <w:rsid w:val="1884473D"/>
    <w:rsid w:val="188B270F"/>
    <w:rsid w:val="189E1DD5"/>
    <w:rsid w:val="18A51CB9"/>
    <w:rsid w:val="18B4063B"/>
    <w:rsid w:val="18D0243C"/>
    <w:rsid w:val="18DA6CE0"/>
    <w:rsid w:val="18DC65B5"/>
    <w:rsid w:val="18DE40F0"/>
    <w:rsid w:val="18ED7A84"/>
    <w:rsid w:val="19061415"/>
    <w:rsid w:val="19061C53"/>
    <w:rsid w:val="19106536"/>
    <w:rsid w:val="1912008D"/>
    <w:rsid w:val="191926D7"/>
    <w:rsid w:val="191F46F3"/>
    <w:rsid w:val="19222E33"/>
    <w:rsid w:val="192D0A59"/>
    <w:rsid w:val="192D2071"/>
    <w:rsid w:val="192E4DC5"/>
    <w:rsid w:val="193A2013"/>
    <w:rsid w:val="193D51EF"/>
    <w:rsid w:val="19510B2F"/>
    <w:rsid w:val="19521950"/>
    <w:rsid w:val="195F12D5"/>
    <w:rsid w:val="1964603C"/>
    <w:rsid w:val="196F567B"/>
    <w:rsid w:val="197623AB"/>
    <w:rsid w:val="19825757"/>
    <w:rsid w:val="19852D54"/>
    <w:rsid w:val="198A32DA"/>
    <w:rsid w:val="198D78AF"/>
    <w:rsid w:val="198E072C"/>
    <w:rsid w:val="19A075E2"/>
    <w:rsid w:val="19A101A1"/>
    <w:rsid w:val="19BD1555"/>
    <w:rsid w:val="19BF39A7"/>
    <w:rsid w:val="19BF59FE"/>
    <w:rsid w:val="19D43730"/>
    <w:rsid w:val="19D75DED"/>
    <w:rsid w:val="19E6029E"/>
    <w:rsid w:val="19F31E08"/>
    <w:rsid w:val="19FC51C7"/>
    <w:rsid w:val="19FE36AE"/>
    <w:rsid w:val="1A011098"/>
    <w:rsid w:val="1A0171F2"/>
    <w:rsid w:val="1A0B40B7"/>
    <w:rsid w:val="1A12223C"/>
    <w:rsid w:val="1A252112"/>
    <w:rsid w:val="1A2D3A1E"/>
    <w:rsid w:val="1A376C92"/>
    <w:rsid w:val="1A3B5795"/>
    <w:rsid w:val="1A4208D6"/>
    <w:rsid w:val="1A5A7F2B"/>
    <w:rsid w:val="1A5C26E5"/>
    <w:rsid w:val="1A5F2CF1"/>
    <w:rsid w:val="1A600E4F"/>
    <w:rsid w:val="1A680392"/>
    <w:rsid w:val="1A6C61D4"/>
    <w:rsid w:val="1A7D553B"/>
    <w:rsid w:val="1A9007A8"/>
    <w:rsid w:val="1A96316D"/>
    <w:rsid w:val="1A966132"/>
    <w:rsid w:val="1AA2382E"/>
    <w:rsid w:val="1AA77AA9"/>
    <w:rsid w:val="1AAE02D5"/>
    <w:rsid w:val="1ABC044C"/>
    <w:rsid w:val="1AC27E64"/>
    <w:rsid w:val="1AC437A4"/>
    <w:rsid w:val="1AC5794D"/>
    <w:rsid w:val="1ACA1062"/>
    <w:rsid w:val="1ACE5444"/>
    <w:rsid w:val="1AD260A1"/>
    <w:rsid w:val="1AD82169"/>
    <w:rsid w:val="1AD83552"/>
    <w:rsid w:val="1ADB4D06"/>
    <w:rsid w:val="1AE62CDA"/>
    <w:rsid w:val="1AE6743E"/>
    <w:rsid w:val="1AEE3123"/>
    <w:rsid w:val="1AEE4C3C"/>
    <w:rsid w:val="1AF36042"/>
    <w:rsid w:val="1AF82E78"/>
    <w:rsid w:val="1AF9388D"/>
    <w:rsid w:val="1B012302"/>
    <w:rsid w:val="1B1454A7"/>
    <w:rsid w:val="1B3B2EF9"/>
    <w:rsid w:val="1B3B6593"/>
    <w:rsid w:val="1B3C7356"/>
    <w:rsid w:val="1B5929CA"/>
    <w:rsid w:val="1B794791"/>
    <w:rsid w:val="1B862F43"/>
    <w:rsid w:val="1B8D5163"/>
    <w:rsid w:val="1B8F5B0A"/>
    <w:rsid w:val="1B9C202B"/>
    <w:rsid w:val="1BA334FB"/>
    <w:rsid w:val="1BB50488"/>
    <w:rsid w:val="1BB94705"/>
    <w:rsid w:val="1BBB6FE1"/>
    <w:rsid w:val="1BC05D1A"/>
    <w:rsid w:val="1BC10F95"/>
    <w:rsid w:val="1BC65D6C"/>
    <w:rsid w:val="1BCA6B98"/>
    <w:rsid w:val="1BCC6CBD"/>
    <w:rsid w:val="1BCF4C78"/>
    <w:rsid w:val="1BEA4D44"/>
    <w:rsid w:val="1BEB6F65"/>
    <w:rsid w:val="1BF71E79"/>
    <w:rsid w:val="1C0A7861"/>
    <w:rsid w:val="1C0D0397"/>
    <w:rsid w:val="1C0F3218"/>
    <w:rsid w:val="1C112A19"/>
    <w:rsid w:val="1C146536"/>
    <w:rsid w:val="1C156207"/>
    <w:rsid w:val="1C1F4DE3"/>
    <w:rsid w:val="1C2D67C2"/>
    <w:rsid w:val="1C366870"/>
    <w:rsid w:val="1C3E1334"/>
    <w:rsid w:val="1C3F42BA"/>
    <w:rsid w:val="1C407B2A"/>
    <w:rsid w:val="1C432EC5"/>
    <w:rsid w:val="1C501497"/>
    <w:rsid w:val="1C52351A"/>
    <w:rsid w:val="1C6411A2"/>
    <w:rsid w:val="1C665E8A"/>
    <w:rsid w:val="1C7052E5"/>
    <w:rsid w:val="1C7A02E3"/>
    <w:rsid w:val="1C85422C"/>
    <w:rsid w:val="1C894AEF"/>
    <w:rsid w:val="1C8E1970"/>
    <w:rsid w:val="1CA572D4"/>
    <w:rsid w:val="1CAA28B2"/>
    <w:rsid w:val="1CB049FD"/>
    <w:rsid w:val="1CB959EE"/>
    <w:rsid w:val="1CDF356B"/>
    <w:rsid w:val="1CEE5A39"/>
    <w:rsid w:val="1CF20034"/>
    <w:rsid w:val="1CF9499C"/>
    <w:rsid w:val="1CFC3EE8"/>
    <w:rsid w:val="1D086A1D"/>
    <w:rsid w:val="1D0B06E3"/>
    <w:rsid w:val="1D1C70E3"/>
    <w:rsid w:val="1D1E1C4C"/>
    <w:rsid w:val="1D2507FB"/>
    <w:rsid w:val="1D2E5D92"/>
    <w:rsid w:val="1D497F91"/>
    <w:rsid w:val="1D4A2C0D"/>
    <w:rsid w:val="1D4B2440"/>
    <w:rsid w:val="1D4B6439"/>
    <w:rsid w:val="1D4E2050"/>
    <w:rsid w:val="1D5A3053"/>
    <w:rsid w:val="1D5A5F58"/>
    <w:rsid w:val="1D5C5D9C"/>
    <w:rsid w:val="1D73541A"/>
    <w:rsid w:val="1D8965DF"/>
    <w:rsid w:val="1D9618B5"/>
    <w:rsid w:val="1D9E652E"/>
    <w:rsid w:val="1DA422EF"/>
    <w:rsid w:val="1DAB6F3A"/>
    <w:rsid w:val="1DB4368D"/>
    <w:rsid w:val="1DB45D52"/>
    <w:rsid w:val="1DBF7CC2"/>
    <w:rsid w:val="1DC06CEE"/>
    <w:rsid w:val="1DC567C4"/>
    <w:rsid w:val="1DCF2D6C"/>
    <w:rsid w:val="1DD155B3"/>
    <w:rsid w:val="1DD56B11"/>
    <w:rsid w:val="1DDE0549"/>
    <w:rsid w:val="1DE64021"/>
    <w:rsid w:val="1DE66D93"/>
    <w:rsid w:val="1DFA4DA5"/>
    <w:rsid w:val="1DFB572F"/>
    <w:rsid w:val="1DFB6B80"/>
    <w:rsid w:val="1E0C09DF"/>
    <w:rsid w:val="1E1241FD"/>
    <w:rsid w:val="1E1559A1"/>
    <w:rsid w:val="1E1B5385"/>
    <w:rsid w:val="1E3976AB"/>
    <w:rsid w:val="1E3A15AB"/>
    <w:rsid w:val="1E475AA9"/>
    <w:rsid w:val="1E491057"/>
    <w:rsid w:val="1E56205F"/>
    <w:rsid w:val="1E60589F"/>
    <w:rsid w:val="1E630198"/>
    <w:rsid w:val="1E751FB4"/>
    <w:rsid w:val="1E766C61"/>
    <w:rsid w:val="1E7F419F"/>
    <w:rsid w:val="1E861472"/>
    <w:rsid w:val="1E8B0297"/>
    <w:rsid w:val="1E921012"/>
    <w:rsid w:val="1E936412"/>
    <w:rsid w:val="1E9C5246"/>
    <w:rsid w:val="1EA84D1A"/>
    <w:rsid w:val="1EAA1DE3"/>
    <w:rsid w:val="1EAA4319"/>
    <w:rsid w:val="1EAB3273"/>
    <w:rsid w:val="1EBD0C36"/>
    <w:rsid w:val="1EC07D0C"/>
    <w:rsid w:val="1ECD18C0"/>
    <w:rsid w:val="1ED14F58"/>
    <w:rsid w:val="1ED41034"/>
    <w:rsid w:val="1ED64537"/>
    <w:rsid w:val="1EDA17E8"/>
    <w:rsid w:val="1EDB4948"/>
    <w:rsid w:val="1EE93B56"/>
    <w:rsid w:val="1EE9550C"/>
    <w:rsid w:val="1EEF48A4"/>
    <w:rsid w:val="1EEF606E"/>
    <w:rsid w:val="1EF172FA"/>
    <w:rsid w:val="1EFB725E"/>
    <w:rsid w:val="1EFF20F8"/>
    <w:rsid w:val="1F086273"/>
    <w:rsid w:val="1F0E10FC"/>
    <w:rsid w:val="1F1835A3"/>
    <w:rsid w:val="1F191972"/>
    <w:rsid w:val="1F1D1A32"/>
    <w:rsid w:val="1F34644F"/>
    <w:rsid w:val="1F4C3BBF"/>
    <w:rsid w:val="1F5D3662"/>
    <w:rsid w:val="1F656A57"/>
    <w:rsid w:val="1F6B403B"/>
    <w:rsid w:val="1F7060BB"/>
    <w:rsid w:val="1F807554"/>
    <w:rsid w:val="1F82665D"/>
    <w:rsid w:val="1F9558B5"/>
    <w:rsid w:val="1FA96A72"/>
    <w:rsid w:val="1FA97A50"/>
    <w:rsid w:val="1FC010CD"/>
    <w:rsid w:val="1FC7447C"/>
    <w:rsid w:val="1FCE2AE7"/>
    <w:rsid w:val="1FCF19A5"/>
    <w:rsid w:val="1FD16A32"/>
    <w:rsid w:val="1FD41225"/>
    <w:rsid w:val="1FD6043A"/>
    <w:rsid w:val="1FDA3208"/>
    <w:rsid w:val="1FDE2D73"/>
    <w:rsid w:val="1FE82667"/>
    <w:rsid w:val="1FEF5BF0"/>
    <w:rsid w:val="1FF00B97"/>
    <w:rsid w:val="1FF64F21"/>
    <w:rsid w:val="1FF9692E"/>
    <w:rsid w:val="1FFF5AA4"/>
    <w:rsid w:val="1FFFA77D"/>
    <w:rsid w:val="2008282C"/>
    <w:rsid w:val="20116215"/>
    <w:rsid w:val="20166895"/>
    <w:rsid w:val="20173A2D"/>
    <w:rsid w:val="20177AFC"/>
    <w:rsid w:val="201B1F63"/>
    <w:rsid w:val="201C3A41"/>
    <w:rsid w:val="20230F6D"/>
    <w:rsid w:val="20247FB4"/>
    <w:rsid w:val="202748F2"/>
    <w:rsid w:val="20335B62"/>
    <w:rsid w:val="20382832"/>
    <w:rsid w:val="20535806"/>
    <w:rsid w:val="205D03BC"/>
    <w:rsid w:val="205E5136"/>
    <w:rsid w:val="205F221E"/>
    <w:rsid w:val="20672C79"/>
    <w:rsid w:val="20675AAF"/>
    <w:rsid w:val="206E0FD7"/>
    <w:rsid w:val="20741E81"/>
    <w:rsid w:val="207E39AA"/>
    <w:rsid w:val="208D031F"/>
    <w:rsid w:val="208E4336"/>
    <w:rsid w:val="209573E5"/>
    <w:rsid w:val="20991207"/>
    <w:rsid w:val="20A60183"/>
    <w:rsid w:val="20AA61FE"/>
    <w:rsid w:val="20AB4471"/>
    <w:rsid w:val="20B46BD6"/>
    <w:rsid w:val="20BB2F53"/>
    <w:rsid w:val="20BD7468"/>
    <w:rsid w:val="20BE0823"/>
    <w:rsid w:val="20C23F2C"/>
    <w:rsid w:val="20C310B9"/>
    <w:rsid w:val="20CA5A0D"/>
    <w:rsid w:val="20DB79C7"/>
    <w:rsid w:val="21123EE8"/>
    <w:rsid w:val="213110CB"/>
    <w:rsid w:val="21375C51"/>
    <w:rsid w:val="213B66D0"/>
    <w:rsid w:val="21451B47"/>
    <w:rsid w:val="214F65E1"/>
    <w:rsid w:val="21522D13"/>
    <w:rsid w:val="216435EB"/>
    <w:rsid w:val="2189136D"/>
    <w:rsid w:val="219A1AFC"/>
    <w:rsid w:val="219C1508"/>
    <w:rsid w:val="21A04F3F"/>
    <w:rsid w:val="21A54B78"/>
    <w:rsid w:val="21AB2EF9"/>
    <w:rsid w:val="21AB33D9"/>
    <w:rsid w:val="21B253B3"/>
    <w:rsid w:val="21B55BF5"/>
    <w:rsid w:val="21B73D6C"/>
    <w:rsid w:val="21BA0528"/>
    <w:rsid w:val="21BF4E40"/>
    <w:rsid w:val="21C36A6F"/>
    <w:rsid w:val="21CD0849"/>
    <w:rsid w:val="21DC1F55"/>
    <w:rsid w:val="21E90B0E"/>
    <w:rsid w:val="21ED3EE6"/>
    <w:rsid w:val="21EE462C"/>
    <w:rsid w:val="21F006AF"/>
    <w:rsid w:val="21FE6338"/>
    <w:rsid w:val="22130FAE"/>
    <w:rsid w:val="22186033"/>
    <w:rsid w:val="221B76E7"/>
    <w:rsid w:val="222D1078"/>
    <w:rsid w:val="22341C3D"/>
    <w:rsid w:val="223C4B6E"/>
    <w:rsid w:val="22471A1B"/>
    <w:rsid w:val="22482F0D"/>
    <w:rsid w:val="226201F6"/>
    <w:rsid w:val="2264608B"/>
    <w:rsid w:val="226B451C"/>
    <w:rsid w:val="227B4222"/>
    <w:rsid w:val="227D5038"/>
    <w:rsid w:val="2288447D"/>
    <w:rsid w:val="228B7D33"/>
    <w:rsid w:val="22951734"/>
    <w:rsid w:val="229A016C"/>
    <w:rsid w:val="22A0581F"/>
    <w:rsid w:val="22A33AE8"/>
    <w:rsid w:val="22A35E02"/>
    <w:rsid w:val="22A97816"/>
    <w:rsid w:val="22B018C1"/>
    <w:rsid w:val="22B32C2B"/>
    <w:rsid w:val="22B773AD"/>
    <w:rsid w:val="22C2535E"/>
    <w:rsid w:val="22C353B3"/>
    <w:rsid w:val="22C7349E"/>
    <w:rsid w:val="22C76123"/>
    <w:rsid w:val="22D0630D"/>
    <w:rsid w:val="22D63013"/>
    <w:rsid w:val="22DF2C28"/>
    <w:rsid w:val="22EA656F"/>
    <w:rsid w:val="22F62F57"/>
    <w:rsid w:val="22F6777A"/>
    <w:rsid w:val="23070530"/>
    <w:rsid w:val="23076924"/>
    <w:rsid w:val="23085236"/>
    <w:rsid w:val="23104D70"/>
    <w:rsid w:val="231302F4"/>
    <w:rsid w:val="23151041"/>
    <w:rsid w:val="231600B7"/>
    <w:rsid w:val="23173006"/>
    <w:rsid w:val="232744DC"/>
    <w:rsid w:val="232833D0"/>
    <w:rsid w:val="232A6AD6"/>
    <w:rsid w:val="232F45A0"/>
    <w:rsid w:val="23326463"/>
    <w:rsid w:val="233440D4"/>
    <w:rsid w:val="23377CF8"/>
    <w:rsid w:val="23404351"/>
    <w:rsid w:val="23495A36"/>
    <w:rsid w:val="234A6F8B"/>
    <w:rsid w:val="235C3FCE"/>
    <w:rsid w:val="235D0262"/>
    <w:rsid w:val="236215DB"/>
    <w:rsid w:val="236515CB"/>
    <w:rsid w:val="23695D20"/>
    <w:rsid w:val="23724B92"/>
    <w:rsid w:val="2379140C"/>
    <w:rsid w:val="237B255F"/>
    <w:rsid w:val="237D0EE7"/>
    <w:rsid w:val="237E4AE5"/>
    <w:rsid w:val="23840CBD"/>
    <w:rsid w:val="239C089E"/>
    <w:rsid w:val="23A15291"/>
    <w:rsid w:val="23A41097"/>
    <w:rsid w:val="23A53482"/>
    <w:rsid w:val="23A5605A"/>
    <w:rsid w:val="23B4191A"/>
    <w:rsid w:val="23C415F6"/>
    <w:rsid w:val="23EE471D"/>
    <w:rsid w:val="23F02ACF"/>
    <w:rsid w:val="24027C3D"/>
    <w:rsid w:val="24071A87"/>
    <w:rsid w:val="24120F57"/>
    <w:rsid w:val="24157F32"/>
    <w:rsid w:val="241B785C"/>
    <w:rsid w:val="241E12A6"/>
    <w:rsid w:val="242C47F7"/>
    <w:rsid w:val="245511F5"/>
    <w:rsid w:val="24573F0E"/>
    <w:rsid w:val="245F6106"/>
    <w:rsid w:val="2460480E"/>
    <w:rsid w:val="24614109"/>
    <w:rsid w:val="246E30A8"/>
    <w:rsid w:val="24771887"/>
    <w:rsid w:val="247808AC"/>
    <w:rsid w:val="2483480E"/>
    <w:rsid w:val="24857B5A"/>
    <w:rsid w:val="248B6676"/>
    <w:rsid w:val="2491726F"/>
    <w:rsid w:val="24983894"/>
    <w:rsid w:val="24A254A7"/>
    <w:rsid w:val="24AC2F35"/>
    <w:rsid w:val="24B77ED6"/>
    <w:rsid w:val="24C14CD0"/>
    <w:rsid w:val="24C921C0"/>
    <w:rsid w:val="24CF521F"/>
    <w:rsid w:val="24D47883"/>
    <w:rsid w:val="24D61852"/>
    <w:rsid w:val="24DE1906"/>
    <w:rsid w:val="24E31623"/>
    <w:rsid w:val="24EC64AF"/>
    <w:rsid w:val="24F2482F"/>
    <w:rsid w:val="24FB3550"/>
    <w:rsid w:val="24FC7A86"/>
    <w:rsid w:val="24FD6C05"/>
    <w:rsid w:val="250F1C0B"/>
    <w:rsid w:val="250F3496"/>
    <w:rsid w:val="250F3B10"/>
    <w:rsid w:val="252741BD"/>
    <w:rsid w:val="2538191A"/>
    <w:rsid w:val="25386A29"/>
    <w:rsid w:val="253C32DB"/>
    <w:rsid w:val="253D547C"/>
    <w:rsid w:val="25407539"/>
    <w:rsid w:val="25447FCD"/>
    <w:rsid w:val="25452995"/>
    <w:rsid w:val="254C061E"/>
    <w:rsid w:val="25545DEF"/>
    <w:rsid w:val="255B55ED"/>
    <w:rsid w:val="25616271"/>
    <w:rsid w:val="25654205"/>
    <w:rsid w:val="25764452"/>
    <w:rsid w:val="257769E9"/>
    <w:rsid w:val="2578728E"/>
    <w:rsid w:val="257E04A5"/>
    <w:rsid w:val="259D2EFA"/>
    <w:rsid w:val="259E2400"/>
    <w:rsid w:val="259F68F4"/>
    <w:rsid w:val="25B00547"/>
    <w:rsid w:val="25BD3E02"/>
    <w:rsid w:val="25CA0DA9"/>
    <w:rsid w:val="25D3747E"/>
    <w:rsid w:val="25D609A7"/>
    <w:rsid w:val="25E47806"/>
    <w:rsid w:val="25EC0F0E"/>
    <w:rsid w:val="25F9091D"/>
    <w:rsid w:val="25FB49C4"/>
    <w:rsid w:val="26003A89"/>
    <w:rsid w:val="260828D3"/>
    <w:rsid w:val="260D10FE"/>
    <w:rsid w:val="26211800"/>
    <w:rsid w:val="26293AA7"/>
    <w:rsid w:val="262B16F6"/>
    <w:rsid w:val="263C07F6"/>
    <w:rsid w:val="263C37DD"/>
    <w:rsid w:val="263F6277"/>
    <w:rsid w:val="26493326"/>
    <w:rsid w:val="26494B9D"/>
    <w:rsid w:val="26632AEE"/>
    <w:rsid w:val="26722306"/>
    <w:rsid w:val="26767C1B"/>
    <w:rsid w:val="267F7119"/>
    <w:rsid w:val="26803F0D"/>
    <w:rsid w:val="268F3578"/>
    <w:rsid w:val="26903911"/>
    <w:rsid w:val="26997847"/>
    <w:rsid w:val="269E7785"/>
    <w:rsid w:val="26AA51E5"/>
    <w:rsid w:val="26B844A6"/>
    <w:rsid w:val="26BE6D0D"/>
    <w:rsid w:val="26C9482E"/>
    <w:rsid w:val="26D134D1"/>
    <w:rsid w:val="26E04323"/>
    <w:rsid w:val="270200D0"/>
    <w:rsid w:val="270261F3"/>
    <w:rsid w:val="270B5F28"/>
    <w:rsid w:val="270D0C13"/>
    <w:rsid w:val="27224BD1"/>
    <w:rsid w:val="272E40DA"/>
    <w:rsid w:val="27332734"/>
    <w:rsid w:val="2737479E"/>
    <w:rsid w:val="273F3687"/>
    <w:rsid w:val="27455886"/>
    <w:rsid w:val="275D6B12"/>
    <w:rsid w:val="27624745"/>
    <w:rsid w:val="276A36A7"/>
    <w:rsid w:val="27830B7D"/>
    <w:rsid w:val="27872110"/>
    <w:rsid w:val="27916D02"/>
    <w:rsid w:val="27935850"/>
    <w:rsid w:val="279F459A"/>
    <w:rsid w:val="27A209C9"/>
    <w:rsid w:val="27A5132D"/>
    <w:rsid w:val="27AA6AC7"/>
    <w:rsid w:val="27B05637"/>
    <w:rsid w:val="27B8089D"/>
    <w:rsid w:val="27B95533"/>
    <w:rsid w:val="27C80AFD"/>
    <w:rsid w:val="27E82829"/>
    <w:rsid w:val="27EC7635"/>
    <w:rsid w:val="27F11ED0"/>
    <w:rsid w:val="27F25A7B"/>
    <w:rsid w:val="2804259B"/>
    <w:rsid w:val="280451E0"/>
    <w:rsid w:val="28060F58"/>
    <w:rsid w:val="28065848"/>
    <w:rsid w:val="280B67D0"/>
    <w:rsid w:val="280C295A"/>
    <w:rsid w:val="281D0FAC"/>
    <w:rsid w:val="2821366B"/>
    <w:rsid w:val="28264170"/>
    <w:rsid w:val="28466A2C"/>
    <w:rsid w:val="284B433B"/>
    <w:rsid w:val="284F1343"/>
    <w:rsid w:val="28595D7A"/>
    <w:rsid w:val="286478AE"/>
    <w:rsid w:val="28690C93"/>
    <w:rsid w:val="286F7314"/>
    <w:rsid w:val="287F2987"/>
    <w:rsid w:val="288169C3"/>
    <w:rsid w:val="28830FA0"/>
    <w:rsid w:val="288822B5"/>
    <w:rsid w:val="288C05AE"/>
    <w:rsid w:val="28A064F0"/>
    <w:rsid w:val="28A62160"/>
    <w:rsid w:val="28B02C5E"/>
    <w:rsid w:val="28C80FFA"/>
    <w:rsid w:val="28CB4280"/>
    <w:rsid w:val="28D01566"/>
    <w:rsid w:val="28D40A5C"/>
    <w:rsid w:val="28D84E9F"/>
    <w:rsid w:val="28DA5080"/>
    <w:rsid w:val="28DF0FA4"/>
    <w:rsid w:val="28F23D9F"/>
    <w:rsid w:val="29024656"/>
    <w:rsid w:val="29083F12"/>
    <w:rsid w:val="290F62BA"/>
    <w:rsid w:val="29211AC2"/>
    <w:rsid w:val="29324D89"/>
    <w:rsid w:val="29455AB0"/>
    <w:rsid w:val="296E0DED"/>
    <w:rsid w:val="298B51EA"/>
    <w:rsid w:val="29991BEF"/>
    <w:rsid w:val="29A5570A"/>
    <w:rsid w:val="29A55821"/>
    <w:rsid w:val="29A57D5C"/>
    <w:rsid w:val="29AE7AF9"/>
    <w:rsid w:val="29D505ED"/>
    <w:rsid w:val="29E37523"/>
    <w:rsid w:val="29E62BCF"/>
    <w:rsid w:val="29E92741"/>
    <w:rsid w:val="29F269F6"/>
    <w:rsid w:val="29F41DF9"/>
    <w:rsid w:val="29F518A0"/>
    <w:rsid w:val="29FE32A6"/>
    <w:rsid w:val="2A046660"/>
    <w:rsid w:val="2A1D4F7C"/>
    <w:rsid w:val="2A2D366A"/>
    <w:rsid w:val="2A32055C"/>
    <w:rsid w:val="2A337A42"/>
    <w:rsid w:val="2A3A1F0F"/>
    <w:rsid w:val="2A446AAD"/>
    <w:rsid w:val="2A532A2E"/>
    <w:rsid w:val="2A5D0FC6"/>
    <w:rsid w:val="2A5F4221"/>
    <w:rsid w:val="2A726EAE"/>
    <w:rsid w:val="2A7647A2"/>
    <w:rsid w:val="2A78430D"/>
    <w:rsid w:val="2A7A7D8D"/>
    <w:rsid w:val="2A836DA0"/>
    <w:rsid w:val="2A8B7771"/>
    <w:rsid w:val="2A8E1B49"/>
    <w:rsid w:val="2A9E191C"/>
    <w:rsid w:val="2AA45EC4"/>
    <w:rsid w:val="2AAA3AF3"/>
    <w:rsid w:val="2AB274B0"/>
    <w:rsid w:val="2AB86A9A"/>
    <w:rsid w:val="2AC13C35"/>
    <w:rsid w:val="2AC61CB2"/>
    <w:rsid w:val="2AC71641"/>
    <w:rsid w:val="2AD10D7F"/>
    <w:rsid w:val="2AD1113D"/>
    <w:rsid w:val="2AD7732A"/>
    <w:rsid w:val="2AE304E9"/>
    <w:rsid w:val="2AEB6DC5"/>
    <w:rsid w:val="2AFA334A"/>
    <w:rsid w:val="2B0E53A8"/>
    <w:rsid w:val="2B0F45C8"/>
    <w:rsid w:val="2B1225BD"/>
    <w:rsid w:val="2B1425EE"/>
    <w:rsid w:val="2B191F7D"/>
    <w:rsid w:val="2B221D2B"/>
    <w:rsid w:val="2B270180"/>
    <w:rsid w:val="2B5E10AB"/>
    <w:rsid w:val="2B651370"/>
    <w:rsid w:val="2B706705"/>
    <w:rsid w:val="2B720C3A"/>
    <w:rsid w:val="2B7363C2"/>
    <w:rsid w:val="2B7B61D8"/>
    <w:rsid w:val="2B820F48"/>
    <w:rsid w:val="2B89059B"/>
    <w:rsid w:val="2B90474C"/>
    <w:rsid w:val="2B9B6535"/>
    <w:rsid w:val="2BA0663E"/>
    <w:rsid w:val="2BA07D84"/>
    <w:rsid w:val="2BA62966"/>
    <w:rsid w:val="2BBC032F"/>
    <w:rsid w:val="2BBC06E6"/>
    <w:rsid w:val="2BC409E3"/>
    <w:rsid w:val="2BCD5F61"/>
    <w:rsid w:val="2BD91617"/>
    <w:rsid w:val="2BDB7C99"/>
    <w:rsid w:val="2BDD1AE3"/>
    <w:rsid w:val="2BFC4707"/>
    <w:rsid w:val="2C152456"/>
    <w:rsid w:val="2C2353E3"/>
    <w:rsid w:val="2C256559"/>
    <w:rsid w:val="2C2C5630"/>
    <w:rsid w:val="2C35420A"/>
    <w:rsid w:val="2C391271"/>
    <w:rsid w:val="2C4574EC"/>
    <w:rsid w:val="2C61027F"/>
    <w:rsid w:val="2C6540E4"/>
    <w:rsid w:val="2C67748F"/>
    <w:rsid w:val="2C692160"/>
    <w:rsid w:val="2C79257C"/>
    <w:rsid w:val="2C7E7A65"/>
    <w:rsid w:val="2C7E7C57"/>
    <w:rsid w:val="2C8C4571"/>
    <w:rsid w:val="2C8D3363"/>
    <w:rsid w:val="2C8D5B75"/>
    <w:rsid w:val="2C9D29D0"/>
    <w:rsid w:val="2CAD45D9"/>
    <w:rsid w:val="2CAD53E5"/>
    <w:rsid w:val="2CB91EE1"/>
    <w:rsid w:val="2CBC61D8"/>
    <w:rsid w:val="2CEC2CD9"/>
    <w:rsid w:val="2CF30D4E"/>
    <w:rsid w:val="2CF77A09"/>
    <w:rsid w:val="2D052D41"/>
    <w:rsid w:val="2D140149"/>
    <w:rsid w:val="2D2716CE"/>
    <w:rsid w:val="2D28526F"/>
    <w:rsid w:val="2D2D23EC"/>
    <w:rsid w:val="2D2F49C5"/>
    <w:rsid w:val="2D315872"/>
    <w:rsid w:val="2D342E20"/>
    <w:rsid w:val="2D35502C"/>
    <w:rsid w:val="2D4433B2"/>
    <w:rsid w:val="2D44372A"/>
    <w:rsid w:val="2D4B6BD4"/>
    <w:rsid w:val="2D721DB1"/>
    <w:rsid w:val="2D764C53"/>
    <w:rsid w:val="2D7912A3"/>
    <w:rsid w:val="2D8B1F34"/>
    <w:rsid w:val="2D9F48A1"/>
    <w:rsid w:val="2DA05633"/>
    <w:rsid w:val="2DA21277"/>
    <w:rsid w:val="2DA8349A"/>
    <w:rsid w:val="2DAC426B"/>
    <w:rsid w:val="2DBA5C66"/>
    <w:rsid w:val="2DBC3E3D"/>
    <w:rsid w:val="2DC76197"/>
    <w:rsid w:val="2DCF6290"/>
    <w:rsid w:val="2DD277A9"/>
    <w:rsid w:val="2DDA6591"/>
    <w:rsid w:val="2DED451B"/>
    <w:rsid w:val="2DEF6894"/>
    <w:rsid w:val="2DF35E2A"/>
    <w:rsid w:val="2DF67D99"/>
    <w:rsid w:val="2DFC2E09"/>
    <w:rsid w:val="2E064C48"/>
    <w:rsid w:val="2E0720E4"/>
    <w:rsid w:val="2E073B59"/>
    <w:rsid w:val="2E0F4B09"/>
    <w:rsid w:val="2E0F66A4"/>
    <w:rsid w:val="2E1E3883"/>
    <w:rsid w:val="2E271C28"/>
    <w:rsid w:val="2E3B74BC"/>
    <w:rsid w:val="2E5757F5"/>
    <w:rsid w:val="2E6333B0"/>
    <w:rsid w:val="2E642E7C"/>
    <w:rsid w:val="2E663162"/>
    <w:rsid w:val="2E6650B9"/>
    <w:rsid w:val="2E753D87"/>
    <w:rsid w:val="2E755F5D"/>
    <w:rsid w:val="2E7D43D5"/>
    <w:rsid w:val="2E8B228D"/>
    <w:rsid w:val="2E943564"/>
    <w:rsid w:val="2E9B7765"/>
    <w:rsid w:val="2E9C3A91"/>
    <w:rsid w:val="2EA73555"/>
    <w:rsid w:val="2EB734E1"/>
    <w:rsid w:val="2EC63D37"/>
    <w:rsid w:val="2EE63CF2"/>
    <w:rsid w:val="2EE64342"/>
    <w:rsid w:val="2EE6563F"/>
    <w:rsid w:val="2EF85BEA"/>
    <w:rsid w:val="2EFC20BC"/>
    <w:rsid w:val="2F0C37A8"/>
    <w:rsid w:val="2F0F5824"/>
    <w:rsid w:val="2F13148E"/>
    <w:rsid w:val="2F153763"/>
    <w:rsid w:val="2F3C768D"/>
    <w:rsid w:val="2F7873D8"/>
    <w:rsid w:val="2F7A36D0"/>
    <w:rsid w:val="2F8C75F5"/>
    <w:rsid w:val="2FA03CEF"/>
    <w:rsid w:val="2FA942A3"/>
    <w:rsid w:val="2FAA79F9"/>
    <w:rsid w:val="2FAB5423"/>
    <w:rsid w:val="2FBB2B42"/>
    <w:rsid w:val="2FBC4EAF"/>
    <w:rsid w:val="2FBF4350"/>
    <w:rsid w:val="2FC968E8"/>
    <w:rsid w:val="2FCA28B7"/>
    <w:rsid w:val="2FCE2FB3"/>
    <w:rsid w:val="2FD027D5"/>
    <w:rsid w:val="2FD904C8"/>
    <w:rsid w:val="2FE00C03"/>
    <w:rsid w:val="2FE024D4"/>
    <w:rsid w:val="2FEC5666"/>
    <w:rsid w:val="2FF8618A"/>
    <w:rsid w:val="30036371"/>
    <w:rsid w:val="300B3194"/>
    <w:rsid w:val="300B4988"/>
    <w:rsid w:val="30101AE6"/>
    <w:rsid w:val="301D155C"/>
    <w:rsid w:val="30316B6F"/>
    <w:rsid w:val="30425F41"/>
    <w:rsid w:val="30484E2B"/>
    <w:rsid w:val="3048566B"/>
    <w:rsid w:val="304E2658"/>
    <w:rsid w:val="305742FE"/>
    <w:rsid w:val="30592EC8"/>
    <w:rsid w:val="305B4EDD"/>
    <w:rsid w:val="30636C98"/>
    <w:rsid w:val="306C6776"/>
    <w:rsid w:val="3073363A"/>
    <w:rsid w:val="30763A88"/>
    <w:rsid w:val="307B5268"/>
    <w:rsid w:val="308850A5"/>
    <w:rsid w:val="308E663F"/>
    <w:rsid w:val="308E6B76"/>
    <w:rsid w:val="30964A19"/>
    <w:rsid w:val="30981FE0"/>
    <w:rsid w:val="309A48B6"/>
    <w:rsid w:val="309C75BE"/>
    <w:rsid w:val="30A457B2"/>
    <w:rsid w:val="30BC4BEF"/>
    <w:rsid w:val="30BC5442"/>
    <w:rsid w:val="30CA26C3"/>
    <w:rsid w:val="30DF1410"/>
    <w:rsid w:val="30E23509"/>
    <w:rsid w:val="30E42FC2"/>
    <w:rsid w:val="30EF673C"/>
    <w:rsid w:val="30F44E94"/>
    <w:rsid w:val="30F8735A"/>
    <w:rsid w:val="30FD59F7"/>
    <w:rsid w:val="310E6DD2"/>
    <w:rsid w:val="311829C5"/>
    <w:rsid w:val="312D5CB8"/>
    <w:rsid w:val="313F32C5"/>
    <w:rsid w:val="3152520E"/>
    <w:rsid w:val="31525B53"/>
    <w:rsid w:val="31591CA8"/>
    <w:rsid w:val="315E3BB3"/>
    <w:rsid w:val="316000B3"/>
    <w:rsid w:val="31612B68"/>
    <w:rsid w:val="31676AD2"/>
    <w:rsid w:val="3176236C"/>
    <w:rsid w:val="31793B63"/>
    <w:rsid w:val="318178A1"/>
    <w:rsid w:val="31821D73"/>
    <w:rsid w:val="31A324C3"/>
    <w:rsid w:val="31AE7942"/>
    <w:rsid w:val="31B332D9"/>
    <w:rsid w:val="31B40C66"/>
    <w:rsid w:val="31B85119"/>
    <w:rsid w:val="31B93601"/>
    <w:rsid w:val="31BE28A4"/>
    <w:rsid w:val="31BE6F76"/>
    <w:rsid w:val="31C10B44"/>
    <w:rsid w:val="31C3435E"/>
    <w:rsid w:val="31C82002"/>
    <w:rsid w:val="31CF0515"/>
    <w:rsid w:val="31D14F59"/>
    <w:rsid w:val="31E014E0"/>
    <w:rsid w:val="31E46D48"/>
    <w:rsid w:val="31F92F63"/>
    <w:rsid w:val="32005FCA"/>
    <w:rsid w:val="32046401"/>
    <w:rsid w:val="32130E41"/>
    <w:rsid w:val="323270DC"/>
    <w:rsid w:val="32380845"/>
    <w:rsid w:val="32387FB6"/>
    <w:rsid w:val="323C63FC"/>
    <w:rsid w:val="324D040D"/>
    <w:rsid w:val="3251173D"/>
    <w:rsid w:val="3255145A"/>
    <w:rsid w:val="32791A68"/>
    <w:rsid w:val="327C6678"/>
    <w:rsid w:val="32826E52"/>
    <w:rsid w:val="329234F1"/>
    <w:rsid w:val="32943604"/>
    <w:rsid w:val="32C135E9"/>
    <w:rsid w:val="32C16805"/>
    <w:rsid w:val="32DB72D9"/>
    <w:rsid w:val="32E21F4B"/>
    <w:rsid w:val="32F02B4D"/>
    <w:rsid w:val="32F169A0"/>
    <w:rsid w:val="32F32886"/>
    <w:rsid w:val="32F77903"/>
    <w:rsid w:val="32FB56BB"/>
    <w:rsid w:val="33043A12"/>
    <w:rsid w:val="330755D0"/>
    <w:rsid w:val="33150923"/>
    <w:rsid w:val="33180514"/>
    <w:rsid w:val="33195F89"/>
    <w:rsid w:val="331E4606"/>
    <w:rsid w:val="332D2257"/>
    <w:rsid w:val="332D6825"/>
    <w:rsid w:val="33301CDD"/>
    <w:rsid w:val="33436506"/>
    <w:rsid w:val="334A2C8B"/>
    <w:rsid w:val="335C0FE9"/>
    <w:rsid w:val="33602BB8"/>
    <w:rsid w:val="336150A7"/>
    <w:rsid w:val="336456CD"/>
    <w:rsid w:val="33680F57"/>
    <w:rsid w:val="3379746C"/>
    <w:rsid w:val="3392223A"/>
    <w:rsid w:val="339D346B"/>
    <w:rsid w:val="33A328FF"/>
    <w:rsid w:val="33A336F8"/>
    <w:rsid w:val="33B22EA6"/>
    <w:rsid w:val="33B675F3"/>
    <w:rsid w:val="33BD1E35"/>
    <w:rsid w:val="33C55709"/>
    <w:rsid w:val="33D457B1"/>
    <w:rsid w:val="33D5531C"/>
    <w:rsid w:val="33ED6913"/>
    <w:rsid w:val="33F30FD6"/>
    <w:rsid w:val="33FE167D"/>
    <w:rsid w:val="33FF5607"/>
    <w:rsid w:val="34011040"/>
    <w:rsid w:val="34150E03"/>
    <w:rsid w:val="341B15B5"/>
    <w:rsid w:val="34261CB2"/>
    <w:rsid w:val="342F2C2F"/>
    <w:rsid w:val="34312E57"/>
    <w:rsid w:val="34452AAC"/>
    <w:rsid w:val="344A041F"/>
    <w:rsid w:val="34523DE6"/>
    <w:rsid w:val="3460383C"/>
    <w:rsid w:val="346516FC"/>
    <w:rsid w:val="347A6475"/>
    <w:rsid w:val="348100FE"/>
    <w:rsid w:val="349551EB"/>
    <w:rsid w:val="34AA19EF"/>
    <w:rsid w:val="34B309F1"/>
    <w:rsid w:val="34B71D67"/>
    <w:rsid w:val="34BF6B6E"/>
    <w:rsid w:val="34C62B8D"/>
    <w:rsid w:val="34D64EE2"/>
    <w:rsid w:val="34DA5608"/>
    <w:rsid w:val="34DD23EE"/>
    <w:rsid w:val="34E41591"/>
    <w:rsid w:val="34E940DB"/>
    <w:rsid w:val="34E96C71"/>
    <w:rsid w:val="34EA53C3"/>
    <w:rsid w:val="350157AF"/>
    <w:rsid w:val="35026986"/>
    <w:rsid w:val="350A6E53"/>
    <w:rsid w:val="350D609E"/>
    <w:rsid w:val="351A4C9C"/>
    <w:rsid w:val="352B2E9D"/>
    <w:rsid w:val="35356D9F"/>
    <w:rsid w:val="353907BE"/>
    <w:rsid w:val="354C01C6"/>
    <w:rsid w:val="354D11E5"/>
    <w:rsid w:val="3550415A"/>
    <w:rsid w:val="355C2AFF"/>
    <w:rsid w:val="35613FE9"/>
    <w:rsid w:val="35632B01"/>
    <w:rsid w:val="35675488"/>
    <w:rsid w:val="35765BC4"/>
    <w:rsid w:val="359217D8"/>
    <w:rsid w:val="35A147FF"/>
    <w:rsid w:val="35BF583C"/>
    <w:rsid w:val="35CA1B47"/>
    <w:rsid w:val="35CE3F42"/>
    <w:rsid w:val="35D37B7A"/>
    <w:rsid w:val="35D55BAC"/>
    <w:rsid w:val="35D66C27"/>
    <w:rsid w:val="35E0788C"/>
    <w:rsid w:val="35E531DB"/>
    <w:rsid w:val="35EB63DD"/>
    <w:rsid w:val="36154FF6"/>
    <w:rsid w:val="36304667"/>
    <w:rsid w:val="36307E5A"/>
    <w:rsid w:val="3648318B"/>
    <w:rsid w:val="365120E0"/>
    <w:rsid w:val="3654345B"/>
    <w:rsid w:val="3659268A"/>
    <w:rsid w:val="365F5512"/>
    <w:rsid w:val="366D6432"/>
    <w:rsid w:val="367B09B7"/>
    <w:rsid w:val="36826596"/>
    <w:rsid w:val="36906363"/>
    <w:rsid w:val="36960BD4"/>
    <w:rsid w:val="369A4EF2"/>
    <w:rsid w:val="369D23AB"/>
    <w:rsid w:val="369E1FD8"/>
    <w:rsid w:val="369F7182"/>
    <w:rsid w:val="36A54032"/>
    <w:rsid w:val="36A76BA8"/>
    <w:rsid w:val="36B730C4"/>
    <w:rsid w:val="36C42518"/>
    <w:rsid w:val="36C87493"/>
    <w:rsid w:val="36D241AC"/>
    <w:rsid w:val="36D518C8"/>
    <w:rsid w:val="36D57EB1"/>
    <w:rsid w:val="36DB75DF"/>
    <w:rsid w:val="36E7464B"/>
    <w:rsid w:val="36F64C4B"/>
    <w:rsid w:val="36F978E5"/>
    <w:rsid w:val="36FD1071"/>
    <w:rsid w:val="36FF7429"/>
    <w:rsid w:val="370A2C14"/>
    <w:rsid w:val="37100CB2"/>
    <w:rsid w:val="371C2C4C"/>
    <w:rsid w:val="37217A1A"/>
    <w:rsid w:val="37475573"/>
    <w:rsid w:val="37476756"/>
    <w:rsid w:val="3748379C"/>
    <w:rsid w:val="375325B8"/>
    <w:rsid w:val="37585E58"/>
    <w:rsid w:val="375B744D"/>
    <w:rsid w:val="376036FD"/>
    <w:rsid w:val="37647498"/>
    <w:rsid w:val="37661E53"/>
    <w:rsid w:val="3768445E"/>
    <w:rsid w:val="37826121"/>
    <w:rsid w:val="378579BA"/>
    <w:rsid w:val="37860344"/>
    <w:rsid w:val="3787198A"/>
    <w:rsid w:val="3792380A"/>
    <w:rsid w:val="37A007F1"/>
    <w:rsid w:val="37BD4640"/>
    <w:rsid w:val="37C3305B"/>
    <w:rsid w:val="37C42759"/>
    <w:rsid w:val="37C467A1"/>
    <w:rsid w:val="37CA5D06"/>
    <w:rsid w:val="37D24D01"/>
    <w:rsid w:val="37D3888B"/>
    <w:rsid w:val="37D44820"/>
    <w:rsid w:val="37D45866"/>
    <w:rsid w:val="37D662E4"/>
    <w:rsid w:val="37E211BC"/>
    <w:rsid w:val="37E24BB6"/>
    <w:rsid w:val="37ED28BA"/>
    <w:rsid w:val="37F2043B"/>
    <w:rsid w:val="3803295C"/>
    <w:rsid w:val="380B7F4B"/>
    <w:rsid w:val="380D3CA7"/>
    <w:rsid w:val="38110A4A"/>
    <w:rsid w:val="38202760"/>
    <w:rsid w:val="38215F5B"/>
    <w:rsid w:val="38347782"/>
    <w:rsid w:val="3836588A"/>
    <w:rsid w:val="383A69FC"/>
    <w:rsid w:val="383F29F1"/>
    <w:rsid w:val="384F2D35"/>
    <w:rsid w:val="385461CB"/>
    <w:rsid w:val="385B1CDB"/>
    <w:rsid w:val="385B56DC"/>
    <w:rsid w:val="385E72B4"/>
    <w:rsid w:val="385F150A"/>
    <w:rsid w:val="386B3193"/>
    <w:rsid w:val="38767DD4"/>
    <w:rsid w:val="387D4184"/>
    <w:rsid w:val="38851A48"/>
    <w:rsid w:val="388B422F"/>
    <w:rsid w:val="388E69C2"/>
    <w:rsid w:val="38944F56"/>
    <w:rsid w:val="3897516E"/>
    <w:rsid w:val="389B2543"/>
    <w:rsid w:val="38A760CE"/>
    <w:rsid w:val="38BF1630"/>
    <w:rsid w:val="38C47E54"/>
    <w:rsid w:val="38DA1D72"/>
    <w:rsid w:val="38E2655C"/>
    <w:rsid w:val="38EA628D"/>
    <w:rsid w:val="38EF3C8A"/>
    <w:rsid w:val="38F63FDA"/>
    <w:rsid w:val="38F824C2"/>
    <w:rsid w:val="390746B4"/>
    <w:rsid w:val="391B1C6C"/>
    <w:rsid w:val="3927064D"/>
    <w:rsid w:val="396010A3"/>
    <w:rsid w:val="396300DB"/>
    <w:rsid w:val="396A162B"/>
    <w:rsid w:val="39705767"/>
    <w:rsid w:val="39732EA1"/>
    <w:rsid w:val="39830F42"/>
    <w:rsid w:val="398E0266"/>
    <w:rsid w:val="398F3E89"/>
    <w:rsid w:val="3995213C"/>
    <w:rsid w:val="39A60E40"/>
    <w:rsid w:val="39B609E3"/>
    <w:rsid w:val="39BA1BA2"/>
    <w:rsid w:val="39BC340B"/>
    <w:rsid w:val="39BE4825"/>
    <w:rsid w:val="39D27CC6"/>
    <w:rsid w:val="39D6508E"/>
    <w:rsid w:val="39DC420F"/>
    <w:rsid w:val="39DC6CC6"/>
    <w:rsid w:val="39DF3585"/>
    <w:rsid w:val="39E02D4D"/>
    <w:rsid w:val="39F02AAA"/>
    <w:rsid w:val="39F45A30"/>
    <w:rsid w:val="39F55794"/>
    <w:rsid w:val="39F811F6"/>
    <w:rsid w:val="39F931B1"/>
    <w:rsid w:val="39FB93C9"/>
    <w:rsid w:val="3A086DB2"/>
    <w:rsid w:val="3A087221"/>
    <w:rsid w:val="3A193FA3"/>
    <w:rsid w:val="3A19612D"/>
    <w:rsid w:val="3A1B268B"/>
    <w:rsid w:val="3A20078A"/>
    <w:rsid w:val="3A235439"/>
    <w:rsid w:val="3A2D780F"/>
    <w:rsid w:val="3A30455A"/>
    <w:rsid w:val="3A415B98"/>
    <w:rsid w:val="3A487787"/>
    <w:rsid w:val="3A4D60AE"/>
    <w:rsid w:val="3A4F49E1"/>
    <w:rsid w:val="3A5836D8"/>
    <w:rsid w:val="3A7D0BBF"/>
    <w:rsid w:val="3A8544E0"/>
    <w:rsid w:val="3A866D04"/>
    <w:rsid w:val="3A880EEC"/>
    <w:rsid w:val="3A8D5B54"/>
    <w:rsid w:val="3A906EFE"/>
    <w:rsid w:val="3AA93F9F"/>
    <w:rsid w:val="3AB627F5"/>
    <w:rsid w:val="3ABE1DAF"/>
    <w:rsid w:val="3AC00C88"/>
    <w:rsid w:val="3ADD5188"/>
    <w:rsid w:val="3AF83887"/>
    <w:rsid w:val="3AFA73AA"/>
    <w:rsid w:val="3B176A41"/>
    <w:rsid w:val="3B1B48C3"/>
    <w:rsid w:val="3B1C19FC"/>
    <w:rsid w:val="3B205788"/>
    <w:rsid w:val="3B253B8A"/>
    <w:rsid w:val="3B2778C9"/>
    <w:rsid w:val="3B2F4DCC"/>
    <w:rsid w:val="3B304386"/>
    <w:rsid w:val="3B4163B2"/>
    <w:rsid w:val="3B450DF0"/>
    <w:rsid w:val="3B4E6025"/>
    <w:rsid w:val="3B5507D5"/>
    <w:rsid w:val="3B6C3370"/>
    <w:rsid w:val="3B737595"/>
    <w:rsid w:val="3B7879A9"/>
    <w:rsid w:val="3B8A7D48"/>
    <w:rsid w:val="3B914EF6"/>
    <w:rsid w:val="3B922838"/>
    <w:rsid w:val="3B986C1C"/>
    <w:rsid w:val="3BA94D53"/>
    <w:rsid w:val="3BAA794E"/>
    <w:rsid w:val="3BB05953"/>
    <w:rsid w:val="3BBA375E"/>
    <w:rsid w:val="3BC10593"/>
    <w:rsid w:val="3BD00D9C"/>
    <w:rsid w:val="3BD12957"/>
    <w:rsid w:val="3BDE3175"/>
    <w:rsid w:val="3BE234BA"/>
    <w:rsid w:val="3BF5708C"/>
    <w:rsid w:val="3C0201B1"/>
    <w:rsid w:val="3C037E6A"/>
    <w:rsid w:val="3C1936F1"/>
    <w:rsid w:val="3C1951D9"/>
    <w:rsid w:val="3C1D08C4"/>
    <w:rsid w:val="3C1D55DD"/>
    <w:rsid w:val="3C205196"/>
    <w:rsid w:val="3C23349F"/>
    <w:rsid w:val="3C261771"/>
    <w:rsid w:val="3C362C03"/>
    <w:rsid w:val="3C3F4080"/>
    <w:rsid w:val="3C402B75"/>
    <w:rsid w:val="3C467230"/>
    <w:rsid w:val="3C476EBD"/>
    <w:rsid w:val="3C551A10"/>
    <w:rsid w:val="3C591B47"/>
    <w:rsid w:val="3C6A5728"/>
    <w:rsid w:val="3C6E6BE3"/>
    <w:rsid w:val="3C701B10"/>
    <w:rsid w:val="3C7A1ABD"/>
    <w:rsid w:val="3C7B7C1A"/>
    <w:rsid w:val="3C7F6964"/>
    <w:rsid w:val="3C863D79"/>
    <w:rsid w:val="3C8E00F2"/>
    <w:rsid w:val="3C942257"/>
    <w:rsid w:val="3C956FA8"/>
    <w:rsid w:val="3C96084D"/>
    <w:rsid w:val="3CA03041"/>
    <w:rsid w:val="3CA461E1"/>
    <w:rsid w:val="3CAD5EEB"/>
    <w:rsid w:val="3CB24400"/>
    <w:rsid w:val="3CB32B4A"/>
    <w:rsid w:val="3CB96E5C"/>
    <w:rsid w:val="3CC15B48"/>
    <w:rsid w:val="3CE16C79"/>
    <w:rsid w:val="3CE3164C"/>
    <w:rsid w:val="3CE709E5"/>
    <w:rsid w:val="3CEB59EC"/>
    <w:rsid w:val="3CEC78F6"/>
    <w:rsid w:val="3CF4186F"/>
    <w:rsid w:val="3CFB378A"/>
    <w:rsid w:val="3D005FC1"/>
    <w:rsid w:val="3D070E90"/>
    <w:rsid w:val="3D0A286D"/>
    <w:rsid w:val="3D0A4A06"/>
    <w:rsid w:val="3D0A5BCD"/>
    <w:rsid w:val="3D134E18"/>
    <w:rsid w:val="3D184DA5"/>
    <w:rsid w:val="3D200A30"/>
    <w:rsid w:val="3D221F6C"/>
    <w:rsid w:val="3D2228FF"/>
    <w:rsid w:val="3D2611EE"/>
    <w:rsid w:val="3D5B544A"/>
    <w:rsid w:val="3D6A779E"/>
    <w:rsid w:val="3D7038B0"/>
    <w:rsid w:val="3D7F55A8"/>
    <w:rsid w:val="3D866B18"/>
    <w:rsid w:val="3D8A2412"/>
    <w:rsid w:val="3D8B5AD3"/>
    <w:rsid w:val="3D923922"/>
    <w:rsid w:val="3D941A6A"/>
    <w:rsid w:val="3D9D23CC"/>
    <w:rsid w:val="3DA12804"/>
    <w:rsid w:val="3DA16C61"/>
    <w:rsid w:val="3DB334D8"/>
    <w:rsid w:val="3DB75795"/>
    <w:rsid w:val="3DBB19E2"/>
    <w:rsid w:val="3DC457B8"/>
    <w:rsid w:val="3DC66185"/>
    <w:rsid w:val="3DCB24DD"/>
    <w:rsid w:val="3DCC6348"/>
    <w:rsid w:val="3DD10A6B"/>
    <w:rsid w:val="3DD67CEC"/>
    <w:rsid w:val="3DE506F3"/>
    <w:rsid w:val="3E047F0A"/>
    <w:rsid w:val="3E084E36"/>
    <w:rsid w:val="3E0E7F36"/>
    <w:rsid w:val="3E194CAE"/>
    <w:rsid w:val="3E1A3A27"/>
    <w:rsid w:val="3E2148E6"/>
    <w:rsid w:val="3E2919ED"/>
    <w:rsid w:val="3E361703"/>
    <w:rsid w:val="3E3B3647"/>
    <w:rsid w:val="3E40672E"/>
    <w:rsid w:val="3E4A39D9"/>
    <w:rsid w:val="3E5447E8"/>
    <w:rsid w:val="3E962DA9"/>
    <w:rsid w:val="3EA5207F"/>
    <w:rsid w:val="3EAE5A4E"/>
    <w:rsid w:val="3EB4375C"/>
    <w:rsid w:val="3EBA350B"/>
    <w:rsid w:val="3EC61B9F"/>
    <w:rsid w:val="3ED41103"/>
    <w:rsid w:val="3ED748CF"/>
    <w:rsid w:val="3EDD396F"/>
    <w:rsid w:val="3EDE1A5F"/>
    <w:rsid w:val="3EE302F5"/>
    <w:rsid w:val="3EF00BAF"/>
    <w:rsid w:val="3EF3761E"/>
    <w:rsid w:val="3EF70E17"/>
    <w:rsid w:val="3EF91EBB"/>
    <w:rsid w:val="3EFF6782"/>
    <w:rsid w:val="3F006DDD"/>
    <w:rsid w:val="3F0310BE"/>
    <w:rsid w:val="3F0A35CC"/>
    <w:rsid w:val="3F0B6F30"/>
    <w:rsid w:val="3F133348"/>
    <w:rsid w:val="3F264180"/>
    <w:rsid w:val="3F327B07"/>
    <w:rsid w:val="3F347BBD"/>
    <w:rsid w:val="3F3822A3"/>
    <w:rsid w:val="3F437FD3"/>
    <w:rsid w:val="3F473BCB"/>
    <w:rsid w:val="3F5B3904"/>
    <w:rsid w:val="3F5C54AA"/>
    <w:rsid w:val="3F602F3C"/>
    <w:rsid w:val="3F6E760F"/>
    <w:rsid w:val="3F7261C5"/>
    <w:rsid w:val="3F790518"/>
    <w:rsid w:val="3F7F2627"/>
    <w:rsid w:val="3F7F7A85"/>
    <w:rsid w:val="3F8A11E2"/>
    <w:rsid w:val="3F8D37B7"/>
    <w:rsid w:val="3F904210"/>
    <w:rsid w:val="3FA5565C"/>
    <w:rsid w:val="3FA617A3"/>
    <w:rsid w:val="3FA86A99"/>
    <w:rsid w:val="3FB84AAF"/>
    <w:rsid w:val="3FC67997"/>
    <w:rsid w:val="3FC875F6"/>
    <w:rsid w:val="3FCA4B09"/>
    <w:rsid w:val="3FDD2DC9"/>
    <w:rsid w:val="3FF5289E"/>
    <w:rsid w:val="4003661A"/>
    <w:rsid w:val="40087EE5"/>
    <w:rsid w:val="40185875"/>
    <w:rsid w:val="4019766A"/>
    <w:rsid w:val="401B1B33"/>
    <w:rsid w:val="40280474"/>
    <w:rsid w:val="4030515D"/>
    <w:rsid w:val="40305710"/>
    <w:rsid w:val="40417CCD"/>
    <w:rsid w:val="40427E2B"/>
    <w:rsid w:val="404E0CE1"/>
    <w:rsid w:val="405D7A87"/>
    <w:rsid w:val="405E1759"/>
    <w:rsid w:val="405E59AA"/>
    <w:rsid w:val="4060748F"/>
    <w:rsid w:val="408D28D7"/>
    <w:rsid w:val="409352E6"/>
    <w:rsid w:val="409F2DF5"/>
    <w:rsid w:val="40B04F32"/>
    <w:rsid w:val="40B947A1"/>
    <w:rsid w:val="40BC6B48"/>
    <w:rsid w:val="40C477AB"/>
    <w:rsid w:val="40C92977"/>
    <w:rsid w:val="40CD6015"/>
    <w:rsid w:val="40CE6F69"/>
    <w:rsid w:val="40D4328E"/>
    <w:rsid w:val="40E82999"/>
    <w:rsid w:val="40F37277"/>
    <w:rsid w:val="40F45033"/>
    <w:rsid w:val="410B3BC7"/>
    <w:rsid w:val="411D3170"/>
    <w:rsid w:val="412674AF"/>
    <w:rsid w:val="412B6564"/>
    <w:rsid w:val="412C40D5"/>
    <w:rsid w:val="41306CF8"/>
    <w:rsid w:val="41323939"/>
    <w:rsid w:val="41344E9B"/>
    <w:rsid w:val="415146E9"/>
    <w:rsid w:val="41526FB2"/>
    <w:rsid w:val="415D390F"/>
    <w:rsid w:val="41677D0C"/>
    <w:rsid w:val="416C76ED"/>
    <w:rsid w:val="416D71BC"/>
    <w:rsid w:val="4181555D"/>
    <w:rsid w:val="41830AA3"/>
    <w:rsid w:val="41864CFF"/>
    <w:rsid w:val="418A4AB3"/>
    <w:rsid w:val="418C5227"/>
    <w:rsid w:val="419929E5"/>
    <w:rsid w:val="41AB55C7"/>
    <w:rsid w:val="41B02895"/>
    <w:rsid w:val="41B30E75"/>
    <w:rsid w:val="41B41411"/>
    <w:rsid w:val="41C22924"/>
    <w:rsid w:val="41C3546C"/>
    <w:rsid w:val="41D31008"/>
    <w:rsid w:val="41F02ECA"/>
    <w:rsid w:val="41F133C4"/>
    <w:rsid w:val="41F64AFC"/>
    <w:rsid w:val="41FD4CC4"/>
    <w:rsid w:val="41FF4DA2"/>
    <w:rsid w:val="42011390"/>
    <w:rsid w:val="42021C37"/>
    <w:rsid w:val="420354C8"/>
    <w:rsid w:val="42070B73"/>
    <w:rsid w:val="42164A9E"/>
    <w:rsid w:val="42174990"/>
    <w:rsid w:val="42277BF7"/>
    <w:rsid w:val="42306F4F"/>
    <w:rsid w:val="423968C8"/>
    <w:rsid w:val="423A51D3"/>
    <w:rsid w:val="423D3110"/>
    <w:rsid w:val="42461939"/>
    <w:rsid w:val="4247260F"/>
    <w:rsid w:val="424B3699"/>
    <w:rsid w:val="424B5FB0"/>
    <w:rsid w:val="426F193C"/>
    <w:rsid w:val="42764652"/>
    <w:rsid w:val="42782CC8"/>
    <w:rsid w:val="42864D18"/>
    <w:rsid w:val="42905021"/>
    <w:rsid w:val="4291358E"/>
    <w:rsid w:val="429A1945"/>
    <w:rsid w:val="42A26030"/>
    <w:rsid w:val="42A47894"/>
    <w:rsid w:val="42AF1FDB"/>
    <w:rsid w:val="42C24CDD"/>
    <w:rsid w:val="42C707AD"/>
    <w:rsid w:val="42CA706F"/>
    <w:rsid w:val="42CF06FA"/>
    <w:rsid w:val="42D24405"/>
    <w:rsid w:val="42D80029"/>
    <w:rsid w:val="42DA2701"/>
    <w:rsid w:val="42DC2B3B"/>
    <w:rsid w:val="42EC057D"/>
    <w:rsid w:val="43081BD1"/>
    <w:rsid w:val="43273B71"/>
    <w:rsid w:val="432E76F3"/>
    <w:rsid w:val="43327E43"/>
    <w:rsid w:val="433416F8"/>
    <w:rsid w:val="43361975"/>
    <w:rsid w:val="4338709C"/>
    <w:rsid w:val="433A4546"/>
    <w:rsid w:val="433D1792"/>
    <w:rsid w:val="434C5B04"/>
    <w:rsid w:val="435126A7"/>
    <w:rsid w:val="435248F7"/>
    <w:rsid w:val="435D536F"/>
    <w:rsid w:val="436112E1"/>
    <w:rsid w:val="43617533"/>
    <w:rsid w:val="43626A8A"/>
    <w:rsid w:val="436C418D"/>
    <w:rsid w:val="43704724"/>
    <w:rsid w:val="43741F77"/>
    <w:rsid w:val="43757FE8"/>
    <w:rsid w:val="437633BF"/>
    <w:rsid w:val="437715B4"/>
    <w:rsid w:val="437D5A71"/>
    <w:rsid w:val="43873874"/>
    <w:rsid w:val="43985EB7"/>
    <w:rsid w:val="439A7F5F"/>
    <w:rsid w:val="43A67B12"/>
    <w:rsid w:val="43BD5B89"/>
    <w:rsid w:val="43C14472"/>
    <w:rsid w:val="43DC1F9D"/>
    <w:rsid w:val="43F53873"/>
    <w:rsid w:val="43FD38FB"/>
    <w:rsid w:val="43FD4D19"/>
    <w:rsid w:val="44066A2F"/>
    <w:rsid w:val="440D5D7C"/>
    <w:rsid w:val="44121768"/>
    <w:rsid w:val="44195E00"/>
    <w:rsid w:val="443E4BB9"/>
    <w:rsid w:val="444C6BBF"/>
    <w:rsid w:val="44525625"/>
    <w:rsid w:val="44562E2B"/>
    <w:rsid w:val="446417D8"/>
    <w:rsid w:val="446D09DB"/>
    <w:rsid w:val="448D4A83"/>
    <w:rsid w:val="448E5C47"/>
    <w:rsid w:val="448F7757"/>
    <w:rsid w:val="44906508"/>
    <w:rsid w:val="44B24363"/>
    <w:rsid w:val="44B666FF"/>
    <w:rsid w:val="44BC3F27"/>
    <w:rsid w:val="44BF5471"/>
    <w:rsid w:val="44C77869"/>
    <w:rsid w:val="44E12EC8"/>
    <w:rsid w:val="44E71987"/>
    <w:rsid w:val="44EC52DD"/>
    <w:rsid w:val="450B47FC"/>
    <w:rsid w:val="4519052F"/>
    <w:rsid w:val="45250279"/>
    <w:rsid w:val="4530540F"/>
    <w:rsid w:val="45314C9F"/>
    <w:rsid w:val="45347E1A"/>
    <w:rsid w:val="453522FC"/>
    <w:rsid w:val="454D17BE"/>
    <w:rsid w:val="45515A94"/>
    <w:rsid w:val="455802F3"/>
    <w:rsid w:val="45677768"/>
    <w:rsid w:val="456A0EFF"/>
    <w:rsid w:val="457227AB"/>
    <w:rsid w:val="45745A35"/>
    <w:rsid w:val="4578551D"/>
    <w:rsid w:val="458231D5"/>
    <w:rsid w:val="459024C2"/>
    <w:rsid w:val="45934139"/>
    <w:rsid w:val="45966FAE"/>
    <w:rsid w:val="45A40F80"/>
    <w:rsid w:val="45A66A75"/>
    <w:rsid w:val="45AF1279"/>
    <w:rsid w:val="45B03CE1"/>
    <w:rsid w:val="45B66571"/>
    <w:rsid w:val="45C1461B"/>
    <w:rsid w:val="45C25B3C"/>
    <w:rsid w:val="45CF210C"/>
    <w:rsid w:val="45E231C6"/>
    <w:rsid w:val="45E6001D"/>
    <w:rsid w:val="45E760EB"/>
    <w:rsid w:val="45F22C4D"/>
    <w:rsid w:val="45FC1B94"/>
    <w:rsid w:val="46036952"/>
    <w:rsid w:val="460743C1"/>
    <w:rsid w:val="460A2786"/>
    <w:rsid w:val="460B4306"/>
    <w:rsid w:val="460B4EE2"/>
    <w:rsid w:val="46146643"/>
    <w:rsid w:val="461A0599"/>
    <w:rsid w:val="462E61DA"/>
    <w:rsid w:val="462F0E5B"/>
    <w:rsid w:val="46472A10"/>
    <w:rsid w:val="464B2083"/>
    <w:rsid w:val="464E3D9E"/>
    <w:rsid w:val="4654527A"/>
    <w:rsid w:val="46600020"/>
    <w:rsid w:val="46711073"/>
    <w:rsid w:val="467138E6"/>
    <w:rsid w:val="468E4393"/>
    <w:rsid w:val="4696478E"/>
    <w:rsid w:val="46B43F0C"/>
    <w:rsid w:val="46B52136"/>
    <w:rsid w:val="46D12B6A"/>
    <w:rsid w:val="46D343D1"/>
    <w:rsid w:val="46E81338"/>
    <w:rsid w:val="46EA00D3"/>
    <w:rsid w:val="46EA5025"/>
    <w:rsid w:val="46F31C44"/>
    <w:rsid w:val="46F830C8"/>
    <w:rsid w:val="46FE2962"/>
    <w:rsid w:val="47105A0A"/>
    <w:rsid w:val="471310F9"/>
    <w:rsid w:val="471E01BA"/>
    <w:rsid w:val="47206289"/>
    <w:rsid w:val="47224DAB"/>
    <w:rsid w:val="472471F5"/>
    <w:rsid w:val="47261108"/>
    <w:rsid w:val="472D2531"/>
    <w:rsid w:val="473104B3"/>
    <w:rsid w:val="47310DEC"/>
    <w:rsid w:val="474461DA"/>
    <w:rsid w:val="47510162"/>
    <w:rsid w:val="47573126"/>
    <w:rsid w:val="47601C3A"/>
    <w:rsid w:val="477179ED"/>
    <w:rsid w:val="477858DF"/>
    <w:rsid w:val="47864049"/>
    <w:rsid w:val="478D7963"/>
    <w:rsid w:val="4792415F"/>
    <w:rsid w:val="47953C4F"/>
    <w:rsid w:val="479D4C39"/>
    <w:rsid w:val="47A210CC"/>
    <w:rsid w:val="47A614C4"/>
    <w:rsid w:val="47A8032A"/>
    <w:rsid w:val="47AF6ABE"/>
    <w:rsid w:val="47C856B2"/>
    <w:rsid w:val="47CC49C3"/>
    <w:rsid w:val="47D055CB"/>
    <w:rsid w:val="47D6247E"/>
    <w:rsid w:val="47E42BCB"/>
    <w:rsid w:val="47E576B5"/>
    <w:rsid w:val="47ED4AFD"/>
    <w:rsid w:val="47F411BD"/>
    <w:rsid w:val="47F75029"/>
    <w:rsid w:val="48094BF4"/>
    <w:rsid w:val="481622B0"/>
    <w:rsid w:val="48162D2C"/>
    <w:rsid w:val="481B79E1"/>
    <w:rsid w:val="48253225"/>
    <w:rsid w:val="48267EB7"/>
    <w:rsid w:val="48302A35"/>
    <w:rsid w:val="4835708B"/>
    <w:rsid w:val="484C0959"/>
    <w:rsid w:val="48531B40"/>
    <w:rsid w:val="485B12AC"/>
    <w:rsid w:val="485C0D7E"/>
    <w:rsid w:val="4867383D"/>
    <w:rsid w:val="486A6B21"/>
    <w:rsid w:val="486C2C02"/>
    <w:rsid w:val="48825AF7"/>
    <w:rsid w:val="488716AC"/>
    <w:rsid w:val="488A3111"/>
    <w:rsid w:val="4897605E"/>
    <w:rsid w:val="489F063B"/>
    <w:rsid w:val="489F7135"/>
    <w:rsid w:val="48A434E9"/>
    <w:rsid w:val="48AF4AE1"/>
    <w:rsid w:val="48B43DB4"/>
    <w:rsid w:val="48BA2BDF"/>
    <w:rsid w:val="48BC2B5B"/>
    <w:rsid w:val="48BF2D31"/>
    <w:rsid w:val="48C87003"/>
    <w:rsid w:val="48CA14B1"/>
    <w:rsid w:val="48CA53D5"/>
    <w:rsid w:val="48CE5298"/>
    <w:rsid w:val="48D8528C"/>
    <w:rsid w:val="48DD765B"/>
    <w:rsid w:val="48E7612A"/>
    <w:rsid w:val="48ED267F"/>
    <w:rsid w:val="48F35834"/>
    <w:rsid w:val="48F95718"/>
    <w:rsid w:val="48FF3A76"/>
    <w:rsid w:val="490216C2"/>
    <w:rsid w:val="490260FB"/>
    <w:rsid w:val="49153520"/>
    <w:rsid w:val="491D210A"/>
    <w:rsid w:val="492360EA"/>
    <w:rsid w:val="49384615"/>
    <w:rsid w:val="493D3576"/>
    <w:rsid w:val="49423962"/>
    <w:rsid w:val="49583186"/>
    <w:rsid w:val="495C4A24"/>
    <w:rsid w:val="49605085"/>
    <w:rsid w:val="49622D36"/>
    <w:rsid w:val="496310F5"/>
    <w:rsid w:val="49675177"/>
    <w:rsid w:val="4969541F"/>
    <w:rsid w:val="49824F93"/>
    <w:rsid w:val="498477B9"/>
    <w:rsid w:val="498B0DB2"/>
    <w:rsid w:val="49942A07"/>
    <w:rsid w:val="499778E5"/>
    <w:rsid w:val="499A6B0E"/>
    <w:rsid w:val="499F4D79"/>
    <w:rsid w:val="49A627F0"/>
    <w:rsid w:val="49AA60AE"/>
    <w:rsid w:val="49B605D8"/>
    <w:rsid w:val="49B73A81"/>
    <w:rsid w:val="49C3404B"/>
    <w:rsid w:val="49CB1BAA"/>
    <w:rsid w:val="49D0559D"/>
    <w:rsid w:val="49D84D3F"/>
    <w:rsid w:val="49D92519"/>
    <w:rsid w:val="49DD062F"/>
    <w:rsid w:val="49E071DF"/>
    <w:rsid w:val="49E24BA1"/>
    <w:rsid w:val="49E44B9C"/>
    <w:rsid w:val="49E5639C"/>
    <w:rsid w:val="49ED0BF3"/>
    <w:rsid w:val="4A081ECF"/>
    <w:rsid w:val="4A0E1869"/>
    <w:rsid w:val="4A100FC5"/>
    <w:rsid w:val="4A1365E7"/>
    <w:rsid w:val="4A1F195C"/>
    <w:rsid w:val="4A2458E3"/>
    <w:rsid w:val="4A302C55"/>
    <w:rsid w:val="4A306A9C"/>
    <w:rsid w:val="4A4F36BA"/>
    <w:rsid w:val="4A5266D9"/>
    <w:rsid w:val="4A527BD5"/>
    <w:rsid w:val="4A5A463C"/>
    <w:rsid w:val="4A5E556C"/>
    <w:rsid w:val="4A63085B"/>
    <w:rsid w:val="4A646975"/>
    <w:rsid w:val="4A65526F"/>
    <w:rsid w:val="4A751DBC"/>
    <w:rsid w:val="4A7A1C52"/>
    <w:rsid w:val="4A7A3BB4"/>
    <w:rsid w:val="4A7B5A1B"/>
    <w:rsid w:val="4A806759"/>
    <w:rsid w:val="4A8E25EE"/>
    <w:rsid w:val="4AA2512D"/>
    <w:rsid w:val="4AA51EA6"/>
    <w:rsid w:val="4AB010C8"/>
    <w:rsid w:val="4AB025FE"/>
    <w:rsid w:val="4AB251AC"/>
    <w:rsid w:val="4AB9627A"/>
    <w:rsid w:val="4ABB27B9"/>
    <w:rsid w:val="4ABB6498"/>
    <w:rsid w:val="4AC95D25"/>
    <w:rsid w:val="4ACE16FB"/>
    <w:rsid w:val="4AE7552D"/>
    <w:rsid w:val="4AEE7151"/>
    <w:rsid w:val="4AF34F14"/>
    <w:rsid w:val="4AF563A1"/>
    <w:rsid w:val="4AFD6ED9"/>
    <w:rsid w:val="4B021465"/>
    <w:rsid w:val="4B0B707F"/>
    <w:rsid w:val="4B124786"/>
    <w:rsid w:val="4B16705D"/>
    <w:rsid w:val="4B2265D5"/>
    <w:rsid w:val="4B251586"/>
    <w:rsid w:val="4B31714F"/>
    <w:rsid w:val="4B487949"/>
    <w:rsid w:val="4B505D1B"/>
    <w:rsid w:val="4B5E6CD4"/>
    <w:rsid w:val="4B606E2D"/>
    <w:rsid w:val="4B612F34"/>
    <w:rsid w:val="4B69309D"/>
    <w:rsid w:val="4B6A29E3"/>
    <w:rsid w:val="4B75378B"/>
    <w:rsid w:val="4B776BC8"/>
    <w:rsid w:val="4B820878"/>
    <w:rsid w:val="4B912461"/>
    <w:rsid w:val="4B9C6788"/>
    <w:rsid w:val="4BA62F33"/>
    <w:rsid w:val="4BA95876"/>
    <w:rsid w:val="4BBA3625"/>
    <w:rsid w:val="4BBC17AA"/>
    <w:rsid w:val="4BCD2428"/>
    <w:rsid w:val="4BCD71DC"/>
    <w:rsid w:val="4BE4048C"/>
    <w:rsid w:val="4BEA0D6D"/>
    <w:rsid w:val="4BEB28E5"/>
    <w:rsid w:val="4BED561C"/>
    <w:rsid w:val="4BEE5A07"/>
    <w:rsid w:val="4BF56B61"/>
    <w:rsid w:val="4BF73FAE"/>
    <w:rsid w:val="4C0227CD"/>
    <w:rsid w:val="4C151B34"/>
    <w:rsid w:val="4C157F0D"/>
    <w:rsid w:val="4C176B55"/>
    <w:rsid w:val="4C190454"/>
    <w:rsid w:val="4C236622"/>
    <w:rsid w:val="4C380675"/>
    <w:rsid w:val="4C395832"/>
    <w:rsid w:val="4C4A2D21"/>
    <w:rsid w:val="4C572A8F"/>
    <w:rsid w:val="4C657D25"/>
    <w:rsid w:val="4C783AAE"/>
    <w:rsid w:val="4C7A5B3D"/>
    <w:rsid w:val="4C912286"/>
    <w:rsid w:val="4C916C5C"/>
    <w:rsid w:val="4C992DA2"/>
    <w:rsid w:val="4C997D3D"/>
    <w:rsid w:val="4CA11AFE"/>
    <w:rsid w:val="4CA824AC"/>
    <w:rsid w:val="4CB21B21"/>
    <w:rsid w:val="4CB37E44"/>
    <w:rsid w:val="4CB86415"/>
    <w:rsid w:val="4CB958FC"/>
    <w:rsid w:val="4CC55945"/>
    <w:rsid w:val="4CC56858"/>
    <w:rsid w:val="4CCF6D5F"/>
    <w:rsid w:val="4CDC143C"/>
    <w:rsid w:val="4CDF2FD0"/>
    <w:rsid w:val="4CE246B3"/>
    <w:rsid w:val="4CE8480F"/>
    <w:rsid w:val="4CE92A73"/>
    <w:rsid w:val="4CF37A6C"/>
    <w:rsid w:val="4CF63EC1"/>
    <w:rsid w:val="4D0427F8"/>
    <w:rsid w:val="4D0B690A"/>
    <w:rsid w:val="4D1529B1"/>
    <w:rsid w:val="4D2956A7"/>
    <w:rsid w:val="4D366315"/>
    <w:rsid w:val="4D386A90"/>
    <w:rsid w:val="4D552F64"/>
    <w:rsid w:val="4D6E48CB"/>
    <w:rsid w:val="4D72067C"/>
    <w:rsid w:val="4D7434E5"/>
    <w:rsid w:val="4D7720CD"/>
    <w:rsid w:val="4D81480D"/>
    <w:rsid w:val="4D8B6830"/>
    <w:rsid w:val="4D94315D"/>
    <w:rsid w:val="4D9E7AF5"/>
    <w:rsid w:val="4DB14640"/>
    <w:rsid w:val="4DB62F32"/>
    <w:rsid w:val="4DB766CD"/>
    <w:rsid w:val="4DD764B6"/>
    <w:rsid w:val="4DD90F48"/>
    <w:rsid w:val="4DE87DD7"/>
    <w:rsid w:val="4DF14CA8"/>
    <w:rsid w:val="4DF20A61"/>
    <w:rsid w:val="4DF87755"/>
    <w:rsid w:val="4DFB397B"/>
    <w:rsid w:val="4DFD1A26"/>
    <w:rsid w:val="4E084E52"/>
    <w:rsid w:val="4E0D650C"/>
    <w:rsid w:val="4E1B1602"/>
    <w:rsid w:val="4E1B68D0"/>
    <w:rsid w:val="4E2A5A3F"/>
    <w:rsid w:val="4E2E1556"/>
    <w:rsid w:val="4E424A08"/>
    <w:rsid w:val="4E462D70"/>
    <w:rsid w:val="4E6A547A"/>
    <w:rsid w:val="4E6D31EA"/>
    <w:rsid w:val="4E747BF8"/>
    <w:rsid w:val="4E820639"/>
    <w:rsid w:val="4E834F7D"/>
    <w:rsid w:val="4E910ED7"/>
    <w:rsid w:val="4E967143"/>
    <w:rsid w:val="4E9B6015"/>
    <w:rsid w:val="4E9F706E"/>
    <w:rsid w:val="4EA01238"/>
    <w:rsid w:val="4EA63431"/>
    <w:rsid w:val="4EA721AA"/>
    <w:rsid w:val="4EAB722A"/>
    <w:rsid w:val="4EAF3CB6"/>
    <w:rsid w:val="4EBE68E7"/>
    <w:rsid w:val="4EC52666"/>
    <w:rsid w:val="4ECD335E"/>
    <w:rsid w:val="4ED65279"/>
    <w:rsid w:val="4ED850AE"/>
    <w:rsid w:val="4EDA1350"/>
    <w:rsid w:val="4EE31744"/>
    <w:rsid w:val="4EE66CA5"/>
    <w:rsid w:val="4EE854E0"/>
    <w:rsid w:val="4EF60E9C"/>
    <w:rsid w:val="4EFE032C"/>
    <w:rsid w:val="4F133729"/>
    <w:rsid w:val="4F2A1F30"/>
    <w:rsid w:val="4F2D3D15"/>
    <w:rsid w:val="4F3A7D57"/>
    <w:rsid w:val="4F4015CC"/>
    <w:rsid w:val="4F47189E"/>
    <w:rsid w:val="4F531B9B"/>
    <w:rsid w:val="4F572572"/>
    <w:rsid w:val="4F5C787D"/>
    <w:rsid w:val="4F5D3E37"/>
    <w:rsid w:val="4F720CC2"/>
    <w:rsid w:val="4F75093C"/>
    <w:rsid w:val="4F7B6A25"/>
    <w:rsid w:val="4F80215F"/>
    <w:rsid w:val="4F820F5D"/>
    <w:rsid w:val="4F965A43"/>
    <w:rsid w:val="4FB1295A"/>
    <w:rsid w:val="4FBA0DF8"/>
    <w:rsid w:val="4FBB268B"/>
    <w:rsid w:val="4FD35314"/>
    <w:rsid w:val="4FD3712F"/>
    <w:rsid w:val="4FDB3E4E"/>
    <w:rsid w:val="4FE005A8"/>
    <w:rsid w:val="4FE4089F"/>
    <w:rsid w:val="4FEC3AAF"/>
    <w:rsid w:val="4FF45451"/>
    <w:rsid w:val="50046EE9"/>
    <w:rsid w:val="501174D1"/>
    <w:rsid w:val="501B2B39"/>
    <w:rsid w:val="502042B4"/>
    <w:rsid w:val="50303A99"/>
    <w:rsid w:val="504D45F8"/>
    <w:rsid w:val="506834D3"/>
    <w:rsid w:val="506A18AD"/>
    <w:rsid w:val="506B379F"/>
    <w:rsid w:val="507325B2"/>
    <w:rsid w:val="50737C4A"/>
    <w:rsid w:val="507E45CE"/>
    <w:rsid w:val="50A417B1"/>
    <w:rsid w:val="50C1758C"/>
    <w:rsid w:val="50C26709"/>
    <w:rsid w:val="50C366A4"/>
    <w:rsid w:val="50C565FE"/>
    <w:rsid w:val="50C70540"/>
    <w:rsid w:val="50CF6DBE"/>
    <w:rsid w:val="50D476A7"/>
    <w:rsid w:val="50D645A7"/>
    <w:rsid w:val="50D96BEB"/>
    <w:rsid w:val="50DA3307"/>
    <w:rsid w:val="50DA4A4E"/>
    <w:rsid w:val="50E0574D"/>
    <w:rsid w:val="50E57C9A"/>
    <w:rsid w:val="50E97287"/>
    <w:rsid w:val="50ED2664"/>
    <w:rsid w:val="50F9184D"/>
    <w:rsid w:val="50F956B5"/>
    <w:rsid w:val="50FA2D6C"/>
    <w:rsid w:val="51060A17"/>
    <w:rsid w:val="510B38D1"/>
    <w:rsid w:val="510F22EE"/>
    <w:rsid w:val="51111B1F"/>
    <w:rsid w:val="511845CC"/>
    <w:rsid w:val="5119484C"/>
    <w:rsid w:val="511E1B7C"/>
    <w:rsid w:val="513751CF"/>
    <w:rsid w:val="513B5EA9"/>
    <w:rsid w:val="513E57B8"/>
    <w:rsid w:val="514237CB"/>
    <w:rsid w:val="51434841"/>
    <w:rsid w:val="51521667"/>
    <w:rsid w:val="51644E8B"/>
    <w:rsid w:val="51693E82"/>
    <w:rsid w:val="516C5066"/>
    <w:rsid w:val="51830C26"/>
    <w:rsid w:val="518521B1"/>
    <w:rsid w:val="51974D20"/>
    <w:rsid w:val="51AF263F"/>
    <w:rsid w:val="51B029C1"/>
    <w:rsid w:val="51B1190B"/>
    <w:rsid w:val="51BA718F"/>
    <w:rsid w:val="51C036C9"/>
    <w:rsid w:val="51C073C9"/>
    <w:rsid w:val="51C71BE3"/>
    <w:rsid w:val="51D74F96"/>
    <w:rsid w:val="51D96C4C"/>
    <w:rsid w:val="51DB6B8B"/>
    <w:rsid w:val="51E25CE3"/>
    <w:rsid w:val="51E34DF1"/>
    <w:rsid w:val="51ED2A55"/>
    <w:rsid w:val="51F844B2"/>
    <w:rsid w:val="52013773"/>
    <w:rsid w:val="520B6FE7"/>
    <w:rsid w:val="521E234E"/>
    <w:rsid w:val="521F7794"/>
    <w:rsid w:val="522A0E1C"/>
    <w:rsid w:val="523832AF"/>
    <w:rsid w:val="525112C7"/>
    <w:rsid w:val="525722A7"/>
    <w:rsid w:val="52641EB8"/>
    <w:rsid w:val="526442A0"/>
    <w:rsid w:val="526519AF"/>
    <w:rsid w:val="526D2DDC"/>
    <w:rsid w:val="527740DE"/>
    <w:rsid w:val="527F1783"/>
    <w:rsid w:val="52945E47"/>
    <w:rsid w:val="52A01E26"/>
    <w:rsid w:val="52AB0723"/>
    <w:rsid w:val="52B56B78"/>
    <w:rsid w:val="52BB37B0"/>
    <w:rsid w:val="52C13B89"/>
    <w:rsid w:val="52C51AE6"/>
    <w:rsid w:val="52D92ACB"/>
    <w:rsid w:val="52DB7417"/>
    <w:rsid w:val="52DF679F"/>
    <w:rsid w:val="52E324B3"/>
    <w:rsid w:val="52E6153C"/>
    <w:rsid w:val="52EC6AA5"/>
    <w:rsid w:val="52EF1702"/>
    <w:rsid w:val="52F77059"/>
    <w:rsid w:val="5305495A"/>
    <w:rsid w:val="531E2D4A"/>
    <w:rsid w:val="53264463"/>
    <w:rsid w:val="532C34BA"/>
    <w:rsid w:val="533B1CF5"/>
    <w:rsid w:val="533B37D4"/>
    <w:rsid w:val="533B7DA0"/>
    <w:rsid w:val="53464E56"/>
    <w:rsid w:val="5350755B"/>
    <w:rsid w:val="53513D1E"/>
    <w:rsid w:val="535766CA"/>
    <w:rsid w:val="53667201"/>
    <w:rsid w:val="536816D4"/>
    <w:rsid w:val="536E0B28"/>
    <w:rsid w:val="536F5C64"/>
    <w:rsid w:val="537A2595"/>
    <w:rsid w:val="539F3517"/>
    <w:rsid w:val="53A5346C"/>
    <w:rsid w:val="53B35586"/>
    <w:rsid w:val="53B6152B"/>
    <w:rsid w:val="53B96676"/>
    <w:rsid w:val="53D82A57"/>
    <w:rsid w:val="53E23795"/>
    <w:rsid w:val="53E43F94"/>
    <w:rsid w:val="53EE29B9"/>
    <w:rsid w:val="53EF6DFF"/>
    <w:rsid w:val="53FD4B97"/>
    <w:rsid w:val="54231D45"/>
    <w:rsid w:val="54333634"/>
    <w:rsid w:val="544227D0"/>
    <w:rsid w:val="54542B08"/>
    <w:rsid w:val="545E72C8"/>
    <w:rsid w:val="547A187D"/>
    <w:rsid w:val="547E0D1C"/>
    <w:rsid w:val="54887EE8"/>
    <w:rsid w:val="54890BCB"/>
    <w:rsid w:val="548D7D9E"/>
    <w:rsid w:val="549710CC"/>
    <w:rsid w:val="549F2D70"/>
    <w:rsid w:val="549F587C"/>
    <w:rsid w:val="54A1783F"/>
    <w:rsid w:val="54A42C8F"/>
    <w:rsid w:val="54A57916"/>
    <w:rsid w:val="54B44C17"/>
    <w:rsid w:val="54BD5982"/>
    <w:rsid w:val="54C178C4"/>
    <w:rsid w:val="54C42784"/>
    <w:rsid w:val="54D857D5"/>
    <w:rsid w:val="54E44F10"/>
    <w:rsid w:val="54EF387C"/>
    <w:rsid w:val="54F15333"/>
    <w:rsid w:val="54F5300B"/>
    <w:rsid w:val="54FC5BC9"/>
    <w:rsid w:val="55037CCA"/>
    <w:rsid w:val="55112152"/>
    <w:rsid w:val="55163916"/>
    <w:rsid w:val="55166565"/>
    <w:rsid w:val="5517686D"/>
    <w:rsid w:val="551A3AEB"/>
    <w:rsid w:val="551A3C88"/>
    <w:rsid w:val="551C1A57"/>
    <w:rsid w:val="55206A94"/>
    <w:rsid w:val="55253D7A"/>
    <w:rsid w:val="552773BB"/>
    <w:rsid w:val="552B66C6"/>
    <w:rsid w:val="552D5E62"/>
    <w:rsid w:val="55304B78"/>
    <w:rsid w:val="5531145B"/>
    <w:rsid w:val="55325BC8"/>
    <w:rsid w:val="55472537"/>
    <w:rsid w:val="554761B3"/>
    <w:rsid w:val="555209DD"/>
    <w:rsid w:val="555838E3"/>
    <w:rsid w:val="555A2459"/>
    <w:rsid w:val="555E6C7C"/>
    <w:rsid w:val="55627E66"/>
    <w:rsid w:val="557E0614"/>
    <w:rsid w:val="558847EB"/>
    <w:rsid w:val="559152CA"/>
    <w:rsid w:val="55A77396"/>
    <w:rsid w:val="55AD7A5F"/>
    <w:rsid w:val="55B84FA2"/>
    <w:rsid w:val="55BD2CEE"/>
    <w:rsid w:val="55D21652"/>
    <w:rsid w:val="55D422C7"/>
    <w:rsid w:val="55DA7911"/>
    <w:rsid w:val="55DD1CCE"/>
    <w:rsid w:val="55DF2C0E"/>
    <w:rsid w:val="55E56D1E"/>
    <w:rsid w:val="55E90C18"/>
    <w:rsid w:val="55F15C00"/>
    <w:rsid w:val="55F3395D"/>
    <w:rsid w:val="55F61738"/>
    <w:rsid w:val="56081CA3"/>
    <w:rsid w:val="5614095E"/>
    <w:rsid w:val="56147C2F"/>
    <w:rsid w:val="561D277A"/>
    <w:rsid w:val="561F14D9"/>
    <w:rsid w:val="562573CB"/>
    <w:rsid w:val="5631465F"/>
    <w:rsid w:val="56370DDE"/>
    <w:rsid w:val="56382375"/>
    <w:rsid w:val="563B48D4"/>
    <w:rsid w:val="56530287"/>
    <w:rsid w:val="565428CB"/>
    <w:rsid w:val="565D002E"/>
    <w:rsid w:val="565E19E0"/>
    <w:rsid w:val="566226C6"/>
    <w:rsid w:val="56642771"/>
    <w:rsid w:val="566A7815"/>
    <w:rsid w:val="567662E8"/>
    <w:rsid w:val="567A6461"/>
    <w:rsid w:val="56A558E4"/>
    <w:rsid w:val="56AA67BA"/>
    <w:rsid w:val="56AB1C97"/>
    <w:rsid w:val="56BB0160"/>
    <w:rsid w:val="56BD0C7D"/>
    <w:rsid w:val="56BF1340"/>
    <w:rsid w:val="56CF6296"/>
    <w:rsid w:val="56DF2E9A"/>
    <w:rsid w:val="56E05521"/>
    <w:rsid w:val="56E35C5F"/>
    <w:rsid w:val="56E40387"/>
    <w:rsid w:val="56EB5CC5"/>
    <w:rsid w:val="56F14B5F"/>
    <w:rsid w:val="56F52014"/>
    <w:rsid w:val="570F757A"/>
    <w:rsid w:val="57103287"/>
    <w:rsid w:val="57140C8F"/>
    <w:rsid w:val="572C7744"/>
    <w:rsid w:val="57345E7F"/>
    <w:rsid w:val="573A25F9"/>
    <w:rsid w:val="574A00A5"/>
    <w:rsid w:val="5750425D"/>
    <w:rsid w:val="575258F5"/>
    <w:rsid w:val="576E2626"/>
    <w:rsid w:val="577039E3"/>
    <w:rsid w:val="57731F27"/>
    <w:rsid w:val="577F20AB"/>
    <w:rsid w:val="5787298C"/>
    <w:rsid w:val="579144B0"/>
    <w:rsid w:val="5791716E"/>
    <w:rsid w:val="57921B20"/>
    <w:rsid w:val="57970874"/>
    <w:rsid w:val="579F2727"/>
    <w:rsid w:val="57A416FD"/>
    <w:rsid w:val="57B0420D"/>
    <w:rsid w:val="57B45F15"/>
    <w:rsid w:val="57B828C5"/>
    <w:rsid w:val="57B96782"/>
    <w:rsid w:val="57BD5DB6"/>
    <w:rsid w:val="57C22325"/>
    <w:rsid w:val="57C3026F"/>
    <w:rsid w:val="57C43106"/>
    <w:rsid w:val="57C81C26"/>
    <w:rsid w:val="57F53912"/>
    <w:rsid w:val="57F96427"/>
    <w:rsid w:val="58210584"/>
    <w:rsid w:val="58226EB3"/>
    <w:rsid w:val="58262DCD"/>
    <w:rsid w:val="583667F1"/>
    <w:rsid w:val="58381798"/>
    <w:rsid w:val="583D2AC0"/>
    <w:rsid w:val="583D7C4C"/>
    <w:rsid w:val="58601118"/>
    <w:rsid w:val="586A367D"/>
    <w:rsid w:val="586C3C8D"/>
    <w:rsid w:val="586D5E4D"/>
    <w:rsid w:val="58702EF7"/>
    <w:rsid w:val="58782AC2"/>
    <w:rsid w:val="58790B5F"/>
    <w:rsid w:val="588D4176"/>
    <w:rsid w:val="588D4BFA"/>
    <w:rsid w:val="58A061E7"/>
    <w:rsid w:val="58A67261"/>
    <w:rsid w:val="58AF2DDF"/>
    <w:rsid w:val="58B44942"/>
    <w:rsid w:val="58C65E62"/>
    <w:rsid w:val="58C919AA"/>
    <w:rsid w:val="58CA3786"/>
    <w:rsid w:val="58CB29E4"/>
    <w:rsid w:val="58CD20E2"/>
    <w:rsid w:val="58DC2233"/>
    <w:rsid w:val="58E44344"/>
    <w:rsid w:val="58F6163B"/>
    <w:rsid w:val="58F70E44"/>
    <w:rsid w:val="58FF4A6B"/>
    <w:rsid w:val="59065828"/>
    <w:rsid w:val="590D0496"/>
    <w:rsid w:val="591E62E1"/>
    <w:rsid w:val="5921758F"/>
    <w:rsid w:val="5925362B"/>
    <w:rsid w:val="592F5CB1"/>
    <w:rsid w:val="593C03CE"/>
    <w:rsid w:val="59532BA1"/>
    <w:rsid w:val="59853B23"/>
    <w:rsid w:val="59875F78"/>
    <w:rsid w:val="598A303C"/>
    <w:rsid w:val="59936BF8"/>
    <w:rsid w:val="59952A81"/>
    <w:rsid w:val="599B50F5"/>
    <w:rsid w:val="59A178AA"/>
    <w:rsid w:val="59A20C8F"/>
    <w:rsid w:val="59A62F19"/>
    <w:rsid w:val="59AB4B30"/>
    <w:rsid w:val="59AF02FD"/>
    <w:rsid w:val="59B510FD"/>
    <w:rsid w:val="59B75014"/>
    <w:rsid w:val="59C2438B"/>
    <w:rsid w:val="59C37713"/>
    <w:rsid w:val="59CC7F34"/>
    <w:rsid w:val="59CE0799"/>
    <w:rsid w:val="59DE1827"/>
    <w:rsid w:val="59E176EF"/>
    <w:rsid w:val="59E90D61"/>
    <w:rsid w:val="59F11CE5"/>
    <w:rsid w:val="59F831D8"/>
    <w:rsid w:val="59FF1BE3"/>
    <w:rsid w:val="5A09244D"/>
    <w:rsid w:val="5A127317"/>
    <w:rsid w:val="5A295337"/>
    <w:rsid w:val="5A2B78B7"/>
    <w:rsid w:val="5A3254DC"/>
    <w:rsid w:val="5A424BDB"/>
    <w:rsid w:val="5A497C22"/>
    <w:rsid w:val="5A6A23E5"/>
    <w:rsid w:val="5A6C228B"/>
    <w:rsid w:val="5A711432"/>
    <w:rsid w:val="5A766707"/>
    <w:rsid w:val="5A7A143D"/>
    <w:rsid w:val="5A847379"/>
    <w:rsid w:val="5A896699"/>
    <w:rsid w:val="5A8C02B7"/>
    <w:rsid w:val="5A8E0062"/>
    <w:rsid w:val="5A921CAA"/>
    <w:rsid w:val="5A932869"/>
    <w:rsid w:val="5A993CAF"/>
    <w:rsid w:val="5A9C775D"/>
    <w:rsid w:val="5AAC4817"/>
    <w:rsid w:val="5AB5583E"/>
    <w:rsid w:val="5AC13369"/>
    <w:rsid w:val="5AC51FBC"/>
    <w:rsid w:val="5AC81697"/>
    <w:rsid w:val="5AD013CD"/>
    <w:rsid w:val="5AD34738"/>
    <w:rsid w:val="5AD9699A"/>
    <w:rsid w:val="5ADE2E8F"/>
    <w:rsid w:val="5AF628B2"/>
    <w:rsid w:val="5AFC4289"/>
    <w:rsid w:val="5B092532"/>
    <w:rsid w:val="5B0B7C5A"/>
    <w:rsid w:val="5B161902"/>
    <w:rsid w:val="5B253C12"/>
    <w:rsid w:val="5B285EB2"/>
    <w:rsid w:val="5B33109F"/>
    <w:rsid w:val="5B346BC5"/>
    <w:rsid w:val="5B374FF2"/>
    <w:rsid w:val="5B441202"/>
    <w:rsid w:val="5B4E03AC"/>
    <w:rsid w:val="5B5316F7"/>
    <w:rsid w:val="5B667398"/>
    <w:rsid w:val="5B755E98"/>
    <w:rsid w:val="5B7E1F6E"/>
    <w:rsid w:val="5B8D7FB9"/>
    <w:rsid w:val="5B930E01"/>
    <w:rsid w:val="5B9C6F02"/>
    <w:rsid w:val="5BA5388C"/>
    <w:rsid w:val="5BBF0444"/>
    <w:rsid w:val="5BC914B1"/>
    <w:rsid w:val="5BCC2DFC"/>
    <w:rsid w:val="5BE67E6D"/>
    <w:rsid w:val="5BF65D5C"/>
    <w:rsid w:val="5C0121F3"/>
    <w:rsid w:val="5C02145B"/>
    <w:rsid w:val="5C052C21"/>
    <w:rsid w:val="5C0D3FA0"/>
    <w:rsid w:val="5C0E7FC3"/>
    <w:rsid w:val="5C11677F"/>
    <w:rsid w:val="5C140DA9"/>
    <w:rsid w:val="5C2D7E65"/>
    <w:rsid w:val="5C36284B"/>
    <w:rsid w:val="5C381E85"/>
    <w:rsid w:val="5C3B4F3C"/>
    <w:rsid w:val="5C473E05"/>
    <w:rsid w:val="5C4A0043"/>
    <w:rsid w:val="5C5C517F"/>
    <w:rsid w:val="5C65337A"/>
    <w:rsid w:val="5C6931DA"/>
    <w:rsid w:val="5C7F48C4"/>
    <w:rsid w:val="5C7F7857"/>
    <w:rsid w:val="5C9A484A"/>
    <w:rsid w:val="5C9E1F33"/>
    <w:rsid w:val="5CA65F69"/>
    <w:rsid w:val="5CA84891"/>
    <w:rsid w:val="5CAE5E01"/>
    <w:rsid w:val="5CB50C24"/>
    <w:rsid w:val="5CB966B5"/>
    <w:rsid w:val="5CBC5977"/>
    <w:rsid w:val="5CC44A86"/>
    <w:rsid w:val="5CC727C8"/>
    <w:rsid w:val="5CCE56BC"/>
    <w:rsid w:val="5CD8206E"/>
    <w:rsid w:val="5CE04125"/>
    <w:rsid w:val="5D026E3F"/>
    <w:rsid w:val="5D0E2E7E"/>
    <w:rsid w:val="5D1B069B"/>
    <w:rsid w:val="5D1B3E5E"/>
    <w:rsid w:val="5D1E65A1"/>
    <w:rsid w:val="5D24210A"/>
    <w:rsid w:val="5D3D12A7"/>
    <w:rsid w:val="5D5C2DED"/>
    <w:rsid w:val="5D6121B1"/>
    <w:rsid w:val="5D6642BF"/>
    <w:rsid w:val="5D674551"/>
    <w:rsid w:val="5D6B1D2E"/>
    <w:rsid w:val="5D7520C6"/>
    <w:rsid w:val="5D8A0A9B"/>
    <w:rsid w:val="5D8E6B33"/>
    <w:rsid w:val="5D962E27"/>
    <w:rsid w:val="5D9655B1"/>
    <w:rsid w:val="5DA81B0D"/>
    <w:rsid w:val="5DB02A6D"/>
    <w:rsid w:val="5DBB679A"/>
    <w:rsid w:val="5DC75F4C"/>
    <w:rsid w:val="5DC76FA9"/>
    <w:rsid w:val="5DD6033E"/>
    <w:rsid w:val="5DDB1DA7"/>
    <w:rsid w:val="5DE53387"/>
    <w:rsid w:val="5DE63C55"/>
    <w:rsid w:val="5DF33C8C"/>
    <w:rsid w:val="5E084C93"/>
    <w:rsid w:val="5E0923B6"/>
    <w:rsid w:val="5E092D53"/>
    <w:rsid w:val="5E113BD7"/>
    <w:rsid w:val="5E162166"/>
    <w:rsid w:val="5E212F08"/>
    <w:rsid w:val="5E2524EB"/>
    <w:rsid w:val="5E274FF5"/>
    <w:rsid w:val="5E347713"/>
    <w:rsid w:val="5E3B00D4"/>
    <w:rsid w:val="5E440ED5"/>
    <w:rsid w:val="5E4E4C21"/>
    <w:rsid w:val="5E4F700F"/>
    <w:rsid w:val="5E5130B3"/>
    <w:rsid w:val="5E674D19"/>
    <w:rsid w:val="5E6A0AC7"/>
    <w:rsid w:val="5E6C52B2"/>
    <w:rsid w:val="5E6D4B86"/>
    <w:rsid w:val="5E911AF0"/>
    <w:rsid w:val="5E9500AF"/>
    <w:rsid w:val="5E9A3CF2"/>
    <w:rsid w:val="5EA82E6B"/>
    <w:rsid w:val="5EAE20CE"/>
    <w:rsid w:val="5EB409A3"/>
    <w:rsid w:val="5EC04F97"/>
    <w:rsid w:val="5EC77D5F"/>
    <w:rsid w:val="5EC944B2"/>
    <w:rsid w:val="5ED53D36"/>
    <w:rsid w:val="5ED6097D"/>
    <w:rsid w:val="5EDF11DF"/>
    <w:rsid w:val="5EDF3975"/>
    <w:rsid w:val="5EE1576D"/>
    <w:rsid w:val="5EEA184E"/>
    <w:rsid w:val="5EF53796"/>
    <w:rsid w:val="5EF70620"/>
    <w:rsid w:val="5EF831D7"/>
    <w:rsid w:val="5EFA56D7"/>
    <w:rsid w:val="5EFE14EF"/>
    <w:rsid w:val="5F0134C9"/>
    <w:rsid w:val="5F1C2388"/>
    <w:rsid w:val="5F201C16"/>
    <w:rsid w:val="5F275744"/>
    <w:rsid w:val="5F294A31"/>
    <w:rsid w:val="5F3E762A"/>
    <w:rsid w:val="5F417072"/>
    <w:rsid w:val="5F4249D2"/>
    <w:rsid w:val="5F547DF0"/>
    <w:rsid w:val="5F5A3E32"/>
    <w:rsid w:val="5F832FE1"/>
    <w:rsid w:val="5F8E0E86"/>
    <w:rsid w:val="5F932035"/>
    <w:rsid w:val="5F994BD1"/>
    <w:rsid w:val="5F9A3FB5"/>
    <w:rsid w:val="5FA00842"/>
    <w:rsid w:val="5FA12290"/>
    <w:rsid w:val="5FAC6530"/>
    <w:rsid w:val="5FAD0388"/>
    <w:rsid w:val="5FB71E46"/>
    <w:rsid w:val="5FCB4B28"/>
    <w:rsid w:val="5FE62FB4"/>
    <w:rsid w:val="5FE72B23"/>
    <w:rsid w:val="5FFD1164"/>
    <w:rsid w:val="600070A7"/>
    <w:rsid w:val="60061AB4"/>
    <w:rsid w:val="600C3114"/>
    <w:rsid w:val="600E412A"/>
    <w:rsid w:val="600E67CA"/>
    <w:rsid w:val="60127500"/>
    <w:rsid w:val="602322E2"/>
    <w:rsid w:val="602931A1"/>
    <w:rsid w:val="602D18F4"/>
    <w:rsid w:val="6031230F"/>
    <w:rsid w:val="60344CB6"/>
    <w:rsid w:val="603A5B07"/>
    <w:rsid w:val="603C619A"/>
    <w:rsid w:val="60444133"/>
    <w:rsid w:val="604A3E0A"/>
    <w:rsid w:val="604E2E64"/>
    <w:rsid w:val="604F3578"/>
    <w:rsid w:val="60502E63"/>
    <w:rsid w:val="60526428"/>
    <w:rsid w:val="605B3E6D"/>
    <w:rsid w:val="606C7A2C"/>
    <w:rsid w:val="6074482A"/>
    <w:rsid w:val="60752AEC"/>
    <w:rsid w:val="60791F08"/>
    <w:rsid w:val="607D0BAD"/>
    <w:rsid w:val="60824919"/>
    <w:rsid w:val="6089001B"/>
    <w:rsid w:val="60963FCA"/>
    <w:rsid w:val="60A116E0"/>
    <w:rsid w:val="60C05931"/>
    <w:rsid w:val="60C21C45"/>
    <w:rsid w:val="60CC7137"/>
    <w:rsid w:val="61041C86"/>
    <w:rsid w:val="61045C75"/>
    <w:rsid w:val="611409C1"/>
    <w:rsid w:val="611C290A"/>
    <w:rsid w:val="611D1510"/>
    <w:rsid w:val="61247B1D"/>
    <w:rsid w:val="612507DD"/>
    <w:rsid w:val="61365606"/>
    <w:rsid w:val="61542EFF"/>
    <w:rsid w:val="6155562B"/>
    <w:rsid w:val="615D333B"/>
    <w:rsid w:val="61684112"/>
    <w:rsid w:val="616F510A"/>
    <w:rsid w:val="617273FB"/>
    <w:rsid w:val="61754A8D"/>
    <w:rsid w:val="617A57EC"/>
    <w:rsid w:val="6195276E"/>
    <w:rsid w:val="61963368"/>
    <w:rsid w:val="619928B1"/>
    <w:rsid w:val="61A1550A"/>
    <w:rsid w:val="61A8695A"/>
    <w:rsid w:val="61B0484C"/>
    <w:rsid w:val="61B76959"/>
    <w:rsid w:val="61C171CC"/>
    <w:rsid w:val="61C23836"/>
    <w:rsid w:val="61C30A8F"/>
    <w:rsid w:val="61CF28F8"/>
    <w:rsid w:val="61DD39A3"/>
    <w:rsid w:val="61E138C1"/>
    <w:rsid w:val="61E1783B"/>
    <w:rsid w:val="61E75C87"/>
    <w:rsid w:val="61EE3EC4"/>
    <w:rsid w:val="6211364B"/>
    <w:rsid w:val="62164440"/>
    <w:rsid w:val="621E0D2C"/>
    <w:rsid w:val="623062AB"/>
    <w:rsid w:val="623A76CB"/>
    <w:rsid w:val="624367B7"/>
    <w:rsid w:val="6258019D"/>
    <w:rsid w:val="625E2138"/>
    <w:rsid w:val="625F5CB8"/>
    <w:rsid w:val="627C0EF5"/>
    <w:rsid w:val="62817AB7"/>
    <w:rsid w:val="628823E4"/>
    <w:rsid w:val="6292518F"/>
    <w:rsid w:val="629C3381"/>
    <w:rsid w:val="629D42E6"/>
    <w:rsid w:val="629E4AB9"/>
    <w:rsid w:val="62A923F3"/>
    <w:rsid w:val="62BB1321"/>
    <w:rsid w:val="62BC776D"/>
    <w:rsid w:val="62CA7BE1"/>
    <w:rsid w:val="62DE7D84"/>
    <w:rsid w:val="630B0EBA"/>
    <w:rsid w:val="630C5C58"/>
    <w:rsid w:val="63131FC1"/>
    <w:rsid w:val="631F2950"/>
    <w:rsid w:val="63227372"/>
    <w:rsid w:val="63260125"/>
    <w:rsid w:val="6328712C"/>
    <w:rsid w:val="63302D52"/>
    <w:rsid w:val="633574A5"/>
    <w:rsid w:val="633B6A50"/>
    <w:rsid w:val="633C1284"/>
    <w:rsid w:val="634155F1"/>
    <w:rsid w:val="634B199E"/>
    <w:rsid w:val="635F06CE"/>
    <w:rsid w:val="63602BA2"/>
    <w:rsid w:val="636107E0"/>
    <w:rsid w:val="63627211"/>
    <w:rsid w:val="63642044"/>
    <w:rsid w:val="636F24DC"/>
    <w:rsid w:val="63716508"/>
    <w:rsid w:val="637611EF"/>
    <w:rsid w:val="63802007"/>
    <w:rsid w:val="63835F0D"/>
    <w:rsid w:val="638E4E64"/>
    <w:rsid w:val="63906951"/>
    <w:rsid w:val="63972CF9"/>
    <w:rsid w:val="639B1AF9"/>
    <w:rsid w:val="63A55581"/>
    <w:rsid w:val="63AB3058"/>
    <w:rsid w:val="63D22B3C"/>
    <w:rsid w:val="63D70CFB"/>
    <w:rsid w:val="63EF16B7"/>
    <w:rsid w:val="63F07675"/>
    <w:rsid w:val="640569BD"/>
    <w:rsid w:val="64064D7C"/>
    <w:rsid w:val="6413416E"/>
    <w:rsid w:val="64157988"/>
    <w:rsid w:val="641973B9"/>
    <w:rsid w:val="641C0A4E"/>
    <w:rsid w:val="643466DB"/>
    <w:rsid w:val="643D1AD2"/>
    <w:rsid w:val="643D68BD"/>
    <w:rsid w:val="64444F8D"/>
    <w:rsid w:val="644F4C4A"/>
    <w:rsid w:val="64555139"/>
    <w:rsid w:val="645D3F21"/>
    <w:rsid w:val="645E0064"/>
    <w:rsid w:val="64732929"/>
    <w:rsid w:val="647A5D72"/>
    <w:rsid w:val="647D156F"/>
    <w:rsid w:val="6484176C"/>
    <w:rsid w:val="648B02BD"/>
    <w:rsid w:val="649165CE"/>
    <w:rsid w:val="649974BE"/>
    <w:rsid w:val="64A2748C"/>
    <w:rsid w:val="64A774EA"/>
    <w:rsid w:val="64AB2375"/>
    <w:rsid w:val="64AE1626"/>
    <w:rsid w:val="64B759B0"/>
    <w:rsid w:val="64BA19DE"/>
    <w:rsid w:val="64BB03A7"/>
    <w:rsid w:val="64BF5C7F"/>
    <w:rsid w:val="64C24BDC"/>
    <w:rsid w:val="64C47325"/>
    <w:rsid w:val="64C82E09"/>
    <w:rsid w:val="64D94077"/>
    <w:rsid w:val="64E60F47"/>
    <w:rsid w:val="64ED13CA"/>
    <w:rsid w:val="64FA2EE9"/>
    <w:rsid w:val="65006CC3"/>
    <w:rsid w:val="65006D6B"/>
    <w:rsid w:val="650A7934"/>
    <w:rsid w:val="65130D4C"/>
    <w:rsid w:val="65146E27"/>
    <w:rsid w:val="6516730D"/>
    <w:rsid w:val="65177A74"/>
    <w:rsid w:val="65214284"/>
    <w:rsid w:val="652478CE"/>
    <w:rsid w:val="6528316E"/>
    <w:rsid w:val="652E0156"/>
    <w:rsid w:val="65314B5F"/>
    <w:rsid w:val="653D5057"/>
    <w:rsid w:val="654369D9"/>
    <w:rsid w:val="65473FBA"/>
    <w:rsid w:val="654E6769"/>
    <w:rsid w:val="6568008F"/>
    <w:rsid w:val="657333CA"/>
    <w:rsid w:val="65745109"/>
    <w:rsid w:val="658F0C7A"/>
    <w:rsid w:val="65945EDD"/>
    <w:rsid w:val="6598096A"/>
    <w:rsid w:val="65B0371E"/>
    <w:rsid w:val="65B53CC6"/>
    <w:rsid w:val="65C6284B"/>
    <w:rsid w:val="65C66DAB"/>
    <w:rsid w:val="65C70178"/>
    <w:rsid w:val="65C77271"/>
    <w:rsid w:val="65CA3F0E"/>
    <w:rsid w:val="65D837A9"/>
    <w:rsid w:val="65DA22B8"/>
    <w:rsid w:val="65DA55A0"/>
    <w:rsid w:val="65E34A28"/>
    <w:rsid w:val="65EC1F53"/>
    <w:rsid w:val="65F64EA6"/>
    <w:rsid w:val="65FB2FD5"/>
    <w:rsid w:val="65FF76B1"/>
    <w:rsid w:val="661141D7"/>
    <w:rsid w:val="661F70AE"/>
    <w:rsid w:val="662E7164"/>
    <w:rsid w:val="664872A0"/>
    <w:rsid w:val="664C4422"/>
    <w:rsid w:val="6650644A"/>
    <w:rsid w:val="66525EEB"/>
    <w:rsid w:val="665A7293"/>
    <w:rsid w:val="66637C8F"/>
    <w:rsid w:val="66673B1B"/>
    <w:rsid w:val="666845B1"/>
    <w:rsid w:val="666C7D4D"/>
    <w:rsid w:val="666D4943"/>
    <w:rsid w:val="667411A7"/>
    <w:rsid w:val="66791FC8"/>
    <w:rsid w:val="6680369B"/>
    <w:rsid w:val="6690113E"/>
    <w:rsid w:val="66930C73"/>
    <w:rsid w:val="6696281E"/>
    <w:rsid w:val="66967370"/>
    <w:rsid w:val="669E25BF"/>
    <w:rsid w:val="66AF5DCD"/>
    <w:rsid w:val="66B71397"/>
    <w:rsid w:val="66B94F96"/>
    <w:rsid w:val="66BA684A"/>
    <w:rsid w:val="66CD4C7C"/>
    <w:rsid w:val="66D153B8"/>
    <w:rsid w:val="66D42C12"/>
    <w:rsid w:val="66E726DD"/>
    <w:rsid w:val="66ED1AA7"/>
    <w:rsid w:val="66F67E0E"/>
    <w:rsid w:val="66FC0EC0"/>
    <w:rsid w:val="67010041"/>
    <w:rsid w:val="67040A01"/>
    <w:rsid w:val="67055034"/>
    <w:rsid w:val="67066277"/>
    <w:rsid w:val="67080F7F"/>
    <w:rsid w:val="67085072"/>
    <w:rsid w:val="670A69E1"/>
    <w:rsid w:val="67104AD3"/>
    <w:rsid w:val="67136C12"/>
    <w:rsid w:val="67145A08"/>
    <w:rsid w:val="671E0B16"/>
    <w:rsid w:val="67285F2A"/>
    <w:rsid w:val="672F048C"/>
    <w:rsid w:val="672F7CB8"/>
    <w:rsid w:val="67342C32"/>
    <w:rsid w:val="673A3CAB"/>
    <w:rsid w:val="673C3B4C"/>
    <w:rsid w:val="674136FE"/>
    <w:rsid w:val="67422AA7"/>
    <w:rsid w:val="67502329"/>
    <w:rsid w:val="67581653"/>
    <w:rsid w:val="67622C1E"/>
    <w:rsid w:val="67653510"/>
    <w:rsid w:val="676817F7"/>
    <w:rsid w:val="676A6513"/>
    <w:rsid w:val="67700E21"/>
    <w:rsid w:val="677649E1"/>
    <w:rsid w:val="677A171E"/>
    <w:rsid w:val="6785020E"/>
    <w:rsid w:val="678B4CBD"/>
    <w:rsid w:val="678F6A55"/>
    <w:rsid w:val="6799684B"/>
    <w:rsid w:val="679F1235"/>
    <w:rsid w:val="679F2254"/>
    <w:rsid w:val="67A64FB4"/>
    <w:rsid w:val="67A958B3"/>
    <w:rsid w:val="67BF20D9"/>
    <w:rsid w:val="67C0751C"/>
    <w:rsid w:val="67C3167A"/>
    <w:rsid w:val="67C72F0E"/>
    <w:rsid w:val="67C90E66"/>
    <w:rsid w:val="67CA4CCE"/>
    <w:rsid w:val="67DE5FC6"/>
    <w:rsid w:val="67E81627"/>
    <w:rsid w:val="67F00D02"/>
    <w:rsid w:val="67F259C6"/>
    <w:rsid w:val="67FAE954"/>
    <w:rsid w:val="681D0A93"/>
    <w:rsid w:val="681D761D"/>
    <w:rsid w:val="6821112E"/>
    <w:rsid w:val="6821737B"/>
    <w:rsid w:val="683B6A62"/>
    <w:rsid w:val="68436017"/>
    <w:rsid w:val="68603E50"/>
    <w:rsid w:val="68656F16"/>
    <w:rsid w:val="686A7144"/>
    <w:rsid w:val="686F7F49"/>
    <w:rsid w:val="687A3D84"/>
    <w:rsid w:val="687D1D8A"/>
    <w:rsid w:val="687F6ECA"/>
    <w:rsid w:val="6886091C"/>
    <w:rsid w:val="68876874"/>
    <w:rsid w:val="6888718C"/>
    <w:rsid w:val="689F36D4"/>
    <w:rsid w:val="68A11FFC"/>
    <w:rsid w:val="68A436D5"/>
    <w:rsid w:val="68C016B5"/>
    <w:rsid w:val="68C13E72"/>
    <w:rsid w:val="68CC7CBD"/>
    <w:rsid w:val="68E11F56"/>
    <w:rsid w:val="68E427B3"/>
    <w:rsid w:val="68E5013A"/>
    <w:rsid w:val="68EC3CDE"/>
    <w:rsid w:val="68ED6AD4"/>
    <w:rsid w:val="68FF524C"/>
    <w:rsid w:val="69073CB6"/>
    <w:rsid w:val="690C3919"/>
    <w:rsid w:val="690F6F65"/>
    <w:rsid w:val="69137259"/>
    <w:rsid w:val="692847F4"/>
    <w:rsid w:val="692D5DD2"/>
    <w:rsid w:val="692E66C9"/>
    <w:rsid w:val="693A02B2"/>
    <w:rsid w:val="693C2D81"/>
    <w:rsid w:val="693D0541"/>
    <w:rsid w:val="694370DF"/>
    <w:rsid w:val="694546FA"/>
    <w:rsid w:val="694676BC"/>
    <w:rsid w:val="694C4E2A"/>
    <w:rsid w:val="694D3BDA"/>
    <w:rsid w:val="694E418D"/>
    <w:rsid w:val="69533F45"/>
    <w:rsid w:val="695675A9"/>
    <w:rsid w:val="695E047E"/>
    <w:rsid w:val="695F238E"/>
    <w:rsid w:val="6961273B"/>
    <w:rsid w:val="6963768E"/>
    <w:rsid w:val="69637901"/>
    <w:rsid w:val="696460DF"/>
    <w:rsid w:val="6969469B"/>
    <w:rsid w:val="696B6B83"/>
    <w:rsid w:val="69706C56"/>
    <w:rsid w:val="69841830"/>
    <w:rsid w:val="69964151"/>
    <w:rsid w:val="69987715"/>
    <w:rsid w:val="69A3109A"/>
    <w:rsid w:val="69A619F8"/>
    <w:rsid w:val="69B404D3"/>
    <w:rsid w:val="69BD1071"/>
    <w:rsid w:val="69C938C5"/>
    <w:rsid w:val="69CC5A2C"/>
    <w:rsid w:val="69DA57C5"/>
    <w:rsid w:val="69E6336F"/>
    <w:rsid w:val="69E861E0"/>
    <w:rsid w:val="69F35510"/>
    <w:rsid w:val="69F54E6E"/>
    <w:rsid w:val="69F61ED3"/>
    <w:rsid w:val="69FC4826"/>
    <w:rsid w:val="6A053E02"/>
    <w:rsid w:val="6A070584"/>
    <w:rsid w:val="6A075A6A"/>
    <w:rsid w:val="6A093E67"/>
    <w:rsid w:val="6A0A783C"/>
    <w:rsid w:val="6A0B57BE"/>
    <w:rsid w:val="6A0C7C81"/>
    <w:rsid w:val="6A192134"/>
    <w:rsid w:val="6A1B081F"/>
    <w:rsid w:val="6A1E30CD"/>
    <w:rsid w:val="6A2B0635"/>
    <w:rsid w:val="6A2E2591"/>
    <w:rsid w:val="6A31011E"/>
    <w:rsid w:val="6A396E05"/>
    <w:rsid w:val="6A3F4A5D"/>
    <w:rsid w:val="6A484D58"/>
    <w:rsid w:val="6A513DA2"/>
    <w:rsid w:val="6A5534BA"/>
    <w:rsid w:val="6A6C126C"/>
    <w:rsid w:val="6A855CBC"/>
    <w:rsid w:val="6A8C030C"/>
    <w:rsid w:val="6A9228D2"/>
    <w:rsid w:val="6AA36E8B"/>
    <w:rsid w:val="6AA64145"/>
    <w:rsid w:val="6AAB65EE"/>
    <w:rsid w:val="6AAE4DFC"/>
    <w:rsid w:val="6AAF41A0"/>
    <w:rsid w:val="6ABB07B3"/>
    <w:rsid w:val="6ABB767A"/>
    <w:rsid w:val="6AC56475"/>
    <w:rsid w:val="6AC80733"/>
    <w:rsid w:val="6AC94537"/>
    <w:rsid w:val="6AD103BE"/>
    <w:rsid w:val="6AD25AEA"/>
    <w:rsid w:val="6ADB54BB"/>
    <w:rsid w:val="6AF65407"/>
    <w:rsid w:val="6AF8346D"/>
    <w:rsid w:val="6AFE16D3"/>
    <w:rsid w:val="6B02517B"/>
    <w:rsid w:val="6B173A40"/>
    <w:rsid w:val="6B17476C"/>
    <w:rsid w:val="6B1A705B"/>
    <w:rsid w:val="6B1E7934"/>
    <w:rsid w:val="6B2E2FF8"/>
    <w:rsid w:val="6B350516"/>
    <w:rsid w:val="6B53738B"/>
    <w:rsid w:val="6B55110D"/>
    <w:rsid w:val="6B67718A"/>
    <w:rsid w:val="6B6863C9"/>
    <w:rsid w:val="6B6B2BA0"/>
    <w:rsid w:val="6B6B426C"/>
    <w:rsid w:val="6B79286C"/>
    <w:rsid w:val="6B825511"/>
    <w:rsid w:val="6B882171"/>
    <w:rsid w:val="6B96558A"/>
    <w:rsid w:val="6BAF2AE5"/>
    <w:rsid w:val="6BB468E9"/>
    <w:rsid w:val="6BB71329"/>
    <w:rsid w:val="6BBF1C8A"/>
    <w:rsid w:val="6BCB0B0A"/>
    <w:rsid w:val="6BCE7CAC"/>
    <w:rsid w:val="6BD6690D"/>
    <w:rsid w:val="6BD756F8"/>
    <w:rsid w:val="6BDA4E25"/>
    <w:rsid w:val="6BEF5FD9"/>
    <w:rsid w:val="6BF11741"/>
    <w:rsid w:val="6BF3717E"/>
    <w:rsid w:val="6BFD1C3F"/>
    <w:rsid w:val="6BFF18C3"/>
    <w:rsid w:val="6C031EDF"/>
    <w:rsid w:val="6C07661A"/>
    <w:rsid w:val="6C0E64AA"/>
    <w:rsid w:val="6C1D67AE"/>
    <w:rsid w:val="6C1E6B18"/>
    <w:rsid w:val="6C23113D"/>
    <w:rsid w:val="6C287FF6"/>
    <w:rsid w:val="6C2B1C64"/>
    <w:rsid w:val="6C2D5CD9"/>
    <w:rsid w:val="6C305CC2"/>
    <w:rsid w:val="6C325FB6"/>
    <w:rsid w:val="6C3A0A38"/>
    <w:rsid w:val="6C486F86"/>
    <w:rsid w:val="6C4E3864"/>
    <w:rsid w:val="6C550742"/>
    <w:rsid w:val="6C6431FE"/>
    <w:rsid w:val="6C841A18"/>
    <w:rsid w:val="6C844DB7"/>
    <w:rsid w:val="6C917C7F"/>
    <w:rsid w:val="6C993208"/>
    <w:rsid w:val="6CA33ED4"/>
    <w:rsid w:val="6CA9196F"/>
    <w:rsid w:val="6CAE4184"/>
    <w:rsid w:val="6CBD4F2A"/>
    <w:rsid w:val="6CBF4BC6"/>
    <w:rsid w:val="6CC05829"/>
    <w:rsid w:val="6CD60487"/>
    <w:rsid w:val="6CD8097E"/>
    <w:rsid w:val="6CE16E6B"/>
    <w:rsid w:val="6CE345A8"/>
    <w:rsid w:val="6CF31405"/>
    <w:rsid w:val="6CF72CB1"/>
    <w:rsid w:val="6D0A30E8"/>
    <w:rsid w:val="6D0F7AC8"/>
    <w:rsid w:val="6D15191A"/>
    <w:rsid w:val="6D196FFE"/>
    <w:rsid w:val="6D1C60F5"/>
    <w:rsid w:val="6D3639D2"/>
    <w:rsid w:val="6D4F0132"/>
    <w:rsid w:val="6D57233B"/>
    <w:rsid w:val="6D5E2998"/>
    <w:rsid w:val="6D5E5D80"/>
    <w:rsid w:val="6D5F4E79"/>
    <w:rsid w:val="6D743136"/>
    <w:rsid w:val="6D8B1C63"/>
    <w:rsid w:val="6D94427F"/>
    <w:rsid w:val="6D9A7CD7"/>
    <w:rsid w:val="6DA14226"/>
    <w:rsid w:val="6DA6209F"/>
    <w:rsid w:val="6DAA0767"/>
    <w:rsid w:val="6DBD66CF"/>
    <w:rsid w:val="6DC36281"/>
    <w:rsid w:val="6DC37F6C"/>
    <w:rsid w:val="6DCB3530"/>
    <w:rsid w:val="6DCC7CE9"/>
    <w:rsid w:val="6DDD14DD"/>
    <w:rsid w:val="6DE0750C"/>
    <w:rsid w:val="6DE61BA4"/>
    <w:rsid w:val="6DE77474"/>
    <w:rsid w:val="6DE93BD3"/>
    <w:rsid w:val="6DF2267A"/>
    <w:rsid w:val="6DF31AFB"/>
    <w:rsid w:val="6DF8052E"/>
    <w:rsid w:val="6DFA1C03"/>
    <w:rsid w:val="6DFD0605"/>
    <w:rsid w:val="6E0B5305"/>
    <w:rsid w:val="6E1703E5"/>
    <w:rsid w:val="6E3A7214"/>
    <w:rsid w:val="6E4279BD"/>
    <w:rsid w:val="6E441CC8"/>
    <w:rsid w:val="6E66776B"/>
    <w:rsid w:val="6E6A6DB4"/>
    <w:rsid w:val="6E6A705E"/>
    <w:rsid w:val="6E6C6C08"/>
    <w:rsid w:val="6E795CDB"/>
    <w:rsid w:val="6E865130"/>
    <w:rsid w:val="6E8D33F8"/>
    <w:rsid w:val="6E903127"/>
    <w:rsid w:val="6E92669B"/>
    <w:rsid w:val="6E9A2E00"/>
    <w:rsid w:val="6E9B1F93"/>
    <w:rsid w:val="6EA3670A"/>
    <w:rsid w:val="6EA96A58"/>
    <w:rsid w:val="6EEA1C65"/>
    <w:rsid w:val="6F074A11"/>
    <w:rsid w:val="6F1602CE"/>
    <w:rsid w:val="6F1634CC"/>
    <w:rsid w:val="6F1A48B6"/>
    <w:rsid w:val="6F20448B"/>
    <w:rsid w:val="6F2D3A99"/>
    <w:rsid w:val="6F2F1595"/>
    <w:rsid w:val="6F31242F"/>
    <w:rsid w:val="6F3F7ABA"/>
    <w:rsid w:val="6F401D42"/>
    <w:rsid w:val="6F404D24"/>
    <w:rsid w:val="6F4707D0"/>
    <w:rsid w:val="6F5C4A67"/>
    <w:rsid w:val="6F5E14E1"/>
    <w:rsid w:val="6F604830"/>
    <w:rsid w:val="6F6F1D4A"/>
    <w:rsid w:val="6F7410EA"/>
    <w:rsid w:val="6F8A1CD5"/>
    <w:rsid w:val="6F9B4102"/>
    <w:rsid w:val="6F9D433B"/>
    <w:rsid w:val="6F9F1BE6"/>
    <w:rsid w:val="6F9F603A"/>
    <w:rsid w:val="6FA96555"/>
    <w:rsid w:val="6FC27380"/>
    <w:rsid w:val="6FCD523D"/>
    <w:rsid w:val="6FD029D5"/>
    <w:rsid w:val="6FDC1FBD"/>
    <w:rsid w:val="6FDFD95A"/>
    <w:rsid w:val="6FE83F00"/>
    <w:rsid w:val="6FE969BF"/>
    <w:rsid w:val="6FF06582"/>
    <w:rsid w:val="6FF74EC1"/>
    <w:rsid w:val="701F5405"/>
    <w:rsid w:val="703D085C"/>
    <w:rsid w:val="70416D40"/>
    <w:rsid w:val="70436102"/>
    <w:rsid w:val="70447E3C"/>
    <w:rsid w:val="704664A4"/>
    <w:rsid w:val="70513285"/>
    <w:rsid w:val="70601162"/>
    <w:rsid w:val="706A53C9"/>
    <w:rsid w:val="706F0EC0"/>
    <w:rsid w:val="707D1A62"/>
    <w:rsid w:val="707F0D01"/>
    <w:rsid w:val="708121C5"/>
    <w:rsid w:val="70890801"/>
    <w:rsid w:val="70904E30"/>
    <w:rsid w:val="70967553"/>
    <w:rsid w:val="709C1316"/>
    <w:rsid w:val="709D4C0C"/>
    <w:rsid w:val="70A56363"/>
    <w:rsid w:val="70AF3D67"/>
    <w:rsid w:val="70B2101B"/>
    <w:rsid w:val="70B83633"/>
    <w:rsid w:val="70BC050A"/>
    <w:rsid w:val="70C201BE"/>
    <w:rsid w:val="70C87E6D"/>
    <w:rsid w:val="70E16923"/>
    <w:rsid w:val="70E4527C"/>
    <w:rsid w:val="70FF602E"/>
    <w:rsid w:val="710E0E18"/>
    <w:rsid w:val="710E5DEB"/>
    <w:rsid w:val="711834F3"/>
    <w:rsid w:val="711F0ED9"/>
    <w:rsid w:val="712119FA"/>
    <w:rsid w:val="7138467F"/>
    <w:rsid w:val="713A123F"/>
    <w:rsid w:val="713C64B6"/>
    <w:rsid w:val="714403D4"/>
    <w:rsid w:val="71453832"/>
    <w:rsid w:val="715DF472"/>
    <w:rsid w:val="716A1171"/>
    <w:rsid w:val="71716B68"/>
    <w:rsid w:val="717D56A2"/>
    <w:rsid w:val="719D3893"/>
    <w:rsid w:val="719D5F03"/>
    <w:rsid w:val="71AB4212"/>
    <w:rsid w:val="71B24F9E"/>
    <w:rsid w:val="71B42279"/>
    <w:rsid w:val="71BF73F9"/>
    <w:rsid w:val="71C743F5"/>
    <w:rsid w:val="71C75C56"/>
    <w:rsid w:val="71C9582F"/>
    <w:rsid w:val="71CA7BA9"/>
    <w:rsid w:val="71D8128A"/>
    <w:rsid w:val="71D91FE6"/>
    <w:rsid w:val="71DF33DF"/>
    <w:rsid w:val="71E05E1F"/>
    <w:rsid w:val="71E6509F"/>
    <w:rsid w:val="71EC2E85"/>
    <w:rsid w:val="71F80754"/>
    <w:rsid w:val="72031631"/>
    <w:rsid w:val="72044BC6"/>
    <w:rsid w:val="720B6923"/>
    <w:rsid w:val="720D5F92"/>
    <w:rsid w:val="72251364"/>
    <w:rsid w:val="722A0C06"/>
    <w:rsid w:val="72316ABB"/>
    <w:rsid w:val="72337DAD"/>
    <w:rsid w:val="724B07A5"/>
    <w:rsid w:val="724B6DB6"/>
    <w:rsid w:val="72526A7F"/>
    <w:rsid w:val="72567ECC"/>
    <w:rsid w:val="72652097"/>
    <w:rsid w:val="726B51BD"/>
    <w:rsid w:val="72747B1B"/>
    <w:rsid w:val="727737C4"/>
    <w:rsid w:val="728D7303"/>
    <w:rsid w:val="72901846"/>
    <w:rsid w:val="72906690"/>
    <w:rsid w:val="729B2130"/>
    <w:rsid w:val="72A401D2"/>
    <w:rsid w:val="72AA145E"/>
    <w:rsid w:val="72AC34EF"/>
    <w:rsid w:val="72B03F8F"/>
    <w:rsid w:val="72C14715"/>
    <w:rsid w:val="72C148C3"/>
    <w:rsid w:val="72DE622E"/>
    <w:rsid w:val="72E32702"/>
    <w:rsid w:val="72E55375"/>
    <w:rsid w:val="72E7261B"/>
    <w:rsid w:val="72EC7289"/>
    <w:rsid w:val="72FB0E22"/>
    <w:rsid w:val="72FC2253"/>
    <w:rsid w:val="73223C66"/>
    <w:rsid w:val="73285769"/>
    <w:rsid w:val="7343568B"/>
    <w:rsid w:val="735106F2"/>
    <w:rsid w:val="735E18BA"/>
    <w:rsid w:val="73607DE0"/>
    <w:rsid w:val="7366143E"/>
    <w:rsid w:val="7366631C"/>
    <w:rsid w:val="73685BF0"/>
    <w:rsid w:val="736E0B15"/>
    <w:rsid w:val="73813B37"/>
    <w:rsid w:val="73816122"/>
    <w:rsid w:val="738C007E"/>
    <w:rsid w:val="73905147"/>
    <w:rsid w:val="73AA305E"/>
    <w:rsid w:val="73AF0CD5"/>
    <w:rsid w:val="73B67EAB"/>
    <w:rsid w:val="73C50E62"/>
    <w:rsid w:val="73CA238D"/>
    <w:rsid w:val="73D65E66"/>
    <w:rsid w:val="73D75977"/>
    <w:rsid w:val="73E61C4A"/>
    <w:rsid w:val="73EE617B"/>
    <w:rsid w:val="73F120E3"/>
    <w:rsid w:val="73F336CD"/>
    <w:rsid w:val="73F97C94"/>
    <w:rsid w:val="740E71D9"/>
    <w:rsid w:val="741B2C62"/>
    <w:rsid w:val="741B3F09"/>
    <w:rsid w:val="74281823"/>
    <w:rsid w:val="743368F6"/>
    <w:rsid w:val="743D707D"/>
    <w:rsid w:val="74570144"/>
    <w:rsid w:val="74634609"/>
    <w:rsid w:val="746F2FAE"/>
    <w:rsid w:val="747060FF"/>
    <w:rsid w:val="74736F42"/>
    <w:rsid w:val="74777567"/>
    <w:rsid w:val="74793A99"/>
    <w:rsid w:val="7480204A"/>
    <w:rsid w:val="748A7DE8"/>
    <w:rsid w:val="749126AD"/>
    <w:rsid w:val="749663D7"/>
    <w:rsid w:val="74B8420C"/>
    <w:rsid w:val="74C313FF"/>
    <w:rsid w:val="74D82CAD"/>
    <w:rsid w:val="74E04458"/>
    <w:rsid w:val="74F80184"/>
    <w:rsid w:val="74F95CC9"/>
    <w:rsid w:val="74FE0586"/>
    <w:rsid w:val="750C68D0"/>
    <w:rsid w:val="751A01E0"/>
    <w:rsid w:val="751D0CDA"/>
    <w:rsid w:val="75284E27"/>
    <w:rsid w:val="75346985"/>
    <w:rsid w:val="75421A65"/>
    <w:rsid w:val="75484141"/>
    <w:rsid w:val="754A2465"/>
    <w:rsid w:val="754D7793"/>
    <w:rsid w:val="75534C3E"/>
    <w:rsid w:val="75572589"/>
    <w:rsid w:val="756464CE"/>
    <w:rsid w:val="75721EDD"/>
    <w:rsid w:val="757D2969"/>
    <w:rsid w:val="759A1954"/>
    <w:rsid w:val="759A62D8"/>
    <w:rsid w:val="759E7D43"/>
    <w:rsid w:val="75A20964"/>
    <w:rsid w:val="75AF1993"/>
    <w:rsid w:val="75B26B05"/>
    <w:rsid w:val="75C61535"/>
    <w:rsid w:val="75C73207"/>
    <w:rsid w:val="75CC0A84"/>
    <w:rsid w:val="75EB7618"/>
    <w:rsid w:val="75FB7E27"/>
    <w:rsid w:val="75FD5ACE"/>
    <w:rsid w:val="760779DB"/>
    <w:rsid w:val="76091520"/>
    <w:rsid w:val="760E4B9B"/>
    <w:rsid w:val="761C2994"/>
    <w:rsid w:val="761F44F2"/>
    <w:rsid w:val="7623575C"/>
    <w:rsid w:val="76243C6A"/>
    <w:rsid w:val="7625190D"/>
    <w:rsid w:val="762A6225"/>
    <w:rsid w:val="762C0814"/>
    <w:rsid w:val="76355DF5"/>
    <w:rsid w:val="76393926"/>
    <w:rsid w:val="7641097A"/>
    <w:rsid w:val="765E2AFF"/>
    <w:rsid w:val="765F120A"/>
    <w:rsid w:val="76611CAC"/>
    <w:rsid w:val="76641596"/>
    <w:rsid w:val="766C4ECA"/>
    <w:rsid w:val="766E0BAD"/>
    <w:rsid w:val="76767B1E"/>
    <w:rsid w:val="768C1189"/>
    <w:rsid w:val="768F2179"/>
    <w:rsid w:val="76962A74"/>
    <w:rsid w:val="769B2A1F"/>
    <w:rsid w:val="769B4009"/>
    <w:rsid w:val="769C6765"/>
    <w:rsid w:val="76A66724"/>
    <w:rsid w:val="76AC6597"/>
    <w:rsid w:val="76AF2A1B"/>
    <w:rsid w:val="76B362E0"/>
    <w:rsid w:val="76B949B4"/>
    <w:rsid w:val="76BF5916"/>
    <w:rsid w:val="76C20270"/>
    <w:rsid w:val="76C540F3"/>
    <w:rsid w:val="76CE3AA4"/>
    <w:rsid w:val="76DA3B3E"/>
    <w:rsid w:val="76DC584B"/>
    <w:rsid w:val="76E77687"/>
    <w:rsid w:val="76F061D0"/>
    <w:rsid w:val="76F94301"/>
    <w:rsid w:val="77024633"/>
    <w:rsid w:val="7706409E"/>
    <w:rsid w:val="771A73F5"/>
    <w:rsid w:val="77213E22"/>
    <w:rsid w:val="772A6C5C"/>
    <w:rsid w:val="773414B8"/>
    <w:rsid w:val="77342BB0"/>
    <w:rsid w:val="77493327"/>
    <w:rsid w:val="774C364D"/>
    <w:rsid w:val="776A1024"/>
    <w:rsid w:val="776E1C02"/>
    <w:rsid w:val="7777436E"/>
    <w:rsid w:val="777840D9"/>
    <w:rsid w:val="777A1FAC"/>
    <w:rsid w:val="777F4652"/>
    <w:rsid w:val="77831959"/>
    <w:rsid w:val="778F3902"/>
    <w:rsid w:val="77AB1F76"/>
    <w:rsid w:val="77AE5CA4"/>
    <w:rsid w:val="77C068BB"/>
    <w:rsid w:val="77C60707"/>
    <w:rsid w:val="77D82B87"/>
    <w:rsid w:val="77ED0F1D"/>
    <w:rsid w:val="77F21828"/>
    <w:rsid w:val="77F73A69"/>
    <w:rsid w:val="77FC247B"/>
    <w:rsid w:val="77FE75EE"/>
    <w:rsid w:val="78067C39"/>
    <w:rsid w:val="780C37C2"/>
    <w:rsid w:val="7816579D"/>
    <w:rsid w:val="781E1992"/>
    <w:rsid w:val="782D7FA6"/>
    <w:rsid w:val="782E07DE"/>
    <w:rsid w:val="7830488C"/>
    <w:rsid w:val="78335671"/>
    <w:rsid w:val="783E5B32"/>
    <w:rsid w:val="785E146D"/>
    <w:rsid w:val="78701D27"/>
    <w:rsid w:val="788B1AE2"/>
    <w:rsid w:val="788B4036"/>
    <w:rsid w:val="78B3637C"/>
    <w:rsid w:val="78C321C6"/>
    <w:rsid w:val="78C7219A"/>
    <w:rsid w:val="78CD4747"/>
    <w:rsid w:val="78D738EB"/>
    <w:rsid w:val="78EA745A"/>
    <w:rsid w:val="78EC02B4"/>
    <w:rsid w:val="78F1726D"/>
    <w:rsid w:val="78FB652D"/>
    <w:rsid w:val="79041695"/>
    <w:rsid w:val="793D4665"/>
    <w:rsid w:val="79437285"/>
    <w:rsid w:val="79462820"/>
    <w:rsid w:val="79476DD7"/>
    <w:rsid w:val="794E6F23"/>
    <w:rsid w:val="7954034F"/>
    <w:rsid w:val="79553E56"/>
    <w:rsid w:val="795923C2"/>
    <w:rsid w:val="796C3511"/>
    <w:rsid w:val="79740EF4"/>
    <w:rsid w:val="797A6714"/>
    <w:rsid w:val="79872E68"/>
    <w:rsid w:val="798851EE"/>
    <w:rsid w:val="79A221BC"/>
    <w:rsid w:val="79A47B9E"/>
    <w:rsid w:val="79AB7890"/>
    <w:rsid w:val="79B7059D"/>
    <w:rsid w:val="79B942FF"/>
    <w:rsid w:val="79C14C63"/>
    <w:rsid w:val="79CA2CDA"/>
    <w:rsid w:val="79D15CE6"/>
    <w:rsid w:val="79D2441C"/>
    <w:rsid w:val="79D61F74"/>
    <w:rsid w:val="79D96EF3"/>
    <w:rsid w:val="79DC7338"/>
    <w:rsid w:val="79DF664F"/>
    <w:rsid w:val="79E306C6"/>
    <w:rsid w:val="79EA1A55"/>
    <w:rsid w:val="79EA4DEC"/>
    <w:rsid w:val="79FE0019"/>
    <w:rsid w:val="7A0B5527"/>
    <w:rsid w:val="7A2717C8"/>
    <w:rsid w:val="7A334FB3"/>
    <w:rsid w:val="7A3651F6"/>
    <w:rsid w:val="7A3E5164"/>
    <w:rsid w:val="7A4153ED"/>
    <w:rsid w:val="7A480804"/>
    <w:rsid w:val="7A486646"/>
    <w:rsid w:val="7A4E3E20"/>
    <w:rsid w:val="7A520EA9"/>
    <w:rsid w:val="7A5818BC"/>
    <w:rsid w:val="7A5C3FD5"/>
    <w:rsid w:val="7A792DD8"/>
    <w:rsid w:val="7A9279F6"/>
    <w:rsid w:val="7A9B0A83"/>
    <w:rsid w:val="7A9E283F"/>
    <w:rsid w:val="7AA03827"/>
    <w:rsid w:val="7AA3093E"/>
    <w:rsid w:val="7AB31FE5"/>
    <w:rsid w:val="7AC24A88"/>
    <w:rsid w:val="7AC47749"/>
    <w:rsid w:val="7AC50ECA"/>
    <w:rsid w:val="7AD660E3"/>
    <w:rsid w:val="7AE67B1C"/>
    <w:rsid w:val="7AF366E7"/>
    <w:rsid w:val="7B0243AC"/>
    <w:rsid w:val="7B035197"/>
    <w:rsid w:val="7B102257"/>
    <w:rsid w:val="7B1711FB"/>
    <w:rsid w:val="7B254106"/>
    <w:rsid w:val="7B295B17"/>
    <w:rsid w:val="7B2A550E"/>
    <w:rsid w:val="7B3542C5"/>
    <w:rsid w:val="7B354F51"/>
    <w:rsid w:val="7B381DD0"/>
    <w:rsid w:val="7B3B11B8"/>
    <w:rsid w:val="7B461115"/>
    <w:rsid w:val="7B563F95"/>
    <w:rsid w:val="7B656EB9"/>
    <w:rsid w:val="7B6A2E3E"/>
    <w:rsid w:val="7B703463"/>
    <w:rsid w:val="7B7B66DC"/>
    <w:rsid w:val="7B856A23"/>
    <w:rsid w:val="7B860478"/>
    <w:rsid w:val="7B876E2F"/>
    <w:rsid w:val="7B955F65"/>
    <w:rsid w:val="7B9B3F74"/>
    <w:rsid w:val="7B9C2C3F"/>
    <w:rsid w:val="7B9D0212"/>
    <w:rsid w:val="7BA06758"/>
    <w:rsid w:val="7BD24FB5"/>
    <w:rsid w:val="7BD46DD9"/>
    <w:rsid w:val="7BDD1962"/>
    <w:rsid w:val="7BE75B20"/>
    <w:rsid w:val="7BEB1AB4"/>
    <w:rsid w:val="7BF61CF4"/>
    <w:rsid w:val="7BF71F3B"/>
    <w:rsid w:val="7BFD780A"/>
    <w:rsid w:val="7C1C0FF2"/>
    <w:rsid w:val="7C2609E8"/>
    <w:rsid w:val="7C2A6CD1"/>
    <w:rsid w:val="7C2C2A74"/>
    <w:rsid w:val="7C36232C"/>
    <w:rsid w:val="7C374B72"/>
    <w:rsid w:val="7C3923C8"/>
    <w:rsid w:val="7C3C1D34"/>
    <w:rsid w:val="7C4733AC"/>
    <w:rsid w:val="7C49342D"/>
    <w:rsid w:val="7C49632C"/>
    <w:rsid w:val="7C4B7526"/>
    <w:rsid w:val="7C546B26"/>
    <w:rsid w:val="7C616764"/>
    <w:rsid w:val="7C695E56"/>
    <w:rsid w:val="7C6C54FE"/>
    <w:rsid w:val="7C780040"/>
    <w:rsid w:val="7C8B4AEE"/>
    <w:rsid w:val="7C931375"/>
    <w:rsid w:val="7CB73573"/>
    <w:rsid w:val="7CBE34EF"/>
    <w:rsid w:val="7CC31283"/>
    <w:rsid w:val="7CCD0B20"/>
    <w:rsid w:val="7CCF4C3F"/>
    <w:rsid w:val="7CD70D06"/>
    <w:rsid w:val="7CE753FB"/>
    <w:rsid w:val="7CFE75C5"/>
    <w:rsid w:val="7D0734F3"/>
    <w:rsid w:val="7D0D39CB"/>
    <w:rsid w:val="7D0E7720"/>
    <w:rsid w:val="7D272678"/>
    <w:rsid w:val="7D29044E"/>
    <w:rsid w:val="7D303C4E"/>
    <w:rsid w:val="7D4A73E2"/>
    <w:rsid w:val="7D5017BB"/>
    <w:rsid w:val="7D535BF6"/>
    <w:rsid w:val="7D580A83"/>
    <w:rsid w:val="7D641B1E"/>
    <w:rsid w:val="7D6914BB"/>
    <w:rsid w:val="7D777BAF"/>
    <w:rsid w:val="7D786C3D"/>
    <w:rsid w:val="7D7D2BE0"/>
    <w:rsid w:val="7D864514"/>
    <w:rsid w:val="7D9114BE"/>
    <w:rsid w:val="7D947BBF"/>
    <w:rsid w:val="7D956CC0"/>
    <w:rsid w:val="7D9B1048"/>
    <w:rsid w:val="7DA0233E"/>
    <w:rsid w:val="7DBA5E07"/>
    <w:rsid w:val="7DBC38BF"/>
    <w:rsid w:val="7DBC7BD6"/>
    <w:rsid w:val="7DD02D0F"/>
    <w:rsid w:val="7DD81B7D"/>
    <w:rsid w:val="7DDB01A1"/>
    <w:rsid w:val="7DDC0F88"/>
    <w:rsid w:val="7DDC6120"/>
    <w:rsid w:val="7DDE7456"/>
    <w:rsid w:val="7DEF5066"/>
    <w:rsid w:val="7DF26BE5"/>
    <w:rsid w:val="7DF92D65"/>
    <w:rsid w:val="7E0C7AC0"/>
    <w:rsid w:val="7E1E281A"/>
    <w:rsid w:val="7E2E68FF"/>
    <w:rsid w:val="7E2E7030"/>
    <w:rsid w:val="7E2F4D60"/>
    <w:rsid w:val="7E3A23E2"/>
    <w:rsid w:val="7E3B3299"/>
    <w:rsid w:val="7E417CDE"/>
    <w:rsid w:val="7E4E0A96"/>
    <w:rsid w:val="7E531363"/>
    <w:rsid w:val="7E536622"/>
    <w:rsid w:val="7E5422F0"/>
    <w:rsid w:val="7E6630E1"/>
    <w:rsid w:val="7E7B78EB"/>
    <w:rsid w:val="7E8854F0"/>
    <w:rsid w:val="7E9302FC"/>
    <w:rsid w:val="7E932A36"/>
    <w:rsid w:val="7E994D43"/>
    <w:rsid w:val="7E9C20CB"/>
    <w:rsid w:val="7EA066A4"/>
    <w:rsid w:val="7EA21712"/>
    <w:rsid w:val="7EB261E4"/>
    <w:rsid w:val="7EB94AD2"/>
    <w:rsid w:val="7EBD14A0"/>
    <w:rsid w:val="7EBF8A85"/>
    <w:rsid w:val="7EC857BA"/>
    <w:rsid w:val="7ECB7E95"/>
    <w:rsid w:val="7ED82306"/>
    <w:rsid w:val="7EDB02B2"/>
    <w:rsid w:val="7EEE5D6B"/>
    <w:rsid w:val="7EEF1F13"/>
    <w:rsid w:val="7EF53F8D"/>
    <w:rsid w:val="7EF7251E"/>
    <w:rsid w:val="7EFB0503"/>
    <w:rsid w:val="7F040685"/>
    <w:rsid w:val="7F062AFB"/>
    <w:rsid w:val="7F0864D9"/>
    <w:rsid w:val="7F191E5E"/>
    <w:rsid w:val="7F307DA8"/>
    <w:rsid w:val="7F324E82"/>
    <w:rsid w:val="7F411DA7"/>
    <w:rsid w:val="7F4454D6"/>
    <w:rsid w:val="7F490EA6"/>
    <w:rsid w:val="7F511E3F"/>
    <w:rsid w:val="7F5C78D9"/>
    <w:rsid w:val="7F7F381B"/>
    <w:rsid w:val="7F7F4546"/>
    <w:rsid w:val="7F7F69BC"/>
    <w:rsid w:val="7F843998"/>
    <w:rsid w:val="7FA17974"/>
    <w:rsid w:val="7FA501EF"/>
    <w:rsid w:val="7FA67EFC"/>
    <w:rsid w:val="7FCF7D52"/>
    <w:rsid w:val="7FD90D71"/>
    <w:rsid w:val="7FDA0B04"/>
    <w:rsid w:val="7FDC69D9"/>
    <w:rsid w:val="7FE778C7"/>
    <w:rsid w:val="7FFBF942"/>
    <w:rsid w:val="A57F5ADB"/>
    <w:rsid w:val="A6DC63D4"/>
    <w:rsid w:val="AEECC0E4"/>
    <w:rsid w:val="B7F96A86"/>
    <w:rsid w:val="BBF732E6"/>
    <w:rsid w:val="BDFEA206"/>
    <w:rsid w:val="D3AF5172"/>
    <w:rsid w:val="DDFF2393"/>
    <w:rsid w:val="EEEB061A"/>
    <w:rsid w:val="EFBED777"/>
    <w:rsid w:val="F3BFCA5C"/>
    <w:rsid w:val="FBFE9B3E"/>
    <w:rsid w:val="FC4FA4FC"/>
    <w:rsid w:val="FD9F5FF9"/>
    <w:rsid w:val="FFBD9EBE"/>
    <w:rsid w:val="FFEFFD93"/>
    <w:rsid w:val="FFFBA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qFormat="1" w:uiPriority="99" w:semiHidden="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7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2"/>
    <w:qFormat/>
    <w:uiPriority w:val="0"/>
    <w:pPr>
      <w:keepNext/>
      <w:keepLines/>
      <w:spacing w:before="140" w:after="140" w:line="360"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3"/>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Indent"/>
    <w:basedOn w:val="1"/>
    <w:next w:val="1"/>
    <w:link w:val="74"/>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2"/>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next w:val="6"/>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5"/>
    <w:qFormat/>
    <w:uiPriority w:val="0"/>
  </w:style>
  <w:style w:type="paragraph" w:styleId="33">
    <w:name w:val="Body Text Indent 2"/>
    <w:basedOn w:val="1"/>
    <w:link w:val="76"/>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envelope return"/>
    <w:basedOn w:val="1"/>
    <w:qFormat/>
    <w:uiPriority w:val="0"/>
    <w:pPr>
      <w:snapToGrid w:val="0"/>
    </w:pPr>
    <w:rPr>
      <w:rFonts w:ascii="Arial" w:hAnsi="Arial" w:cs="Arial"/>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7"/>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index 7"/>
    <w:basedOn w:val="1"/>
    <w:next w:val="1"/>
    <w:unhideWhenUsed/>
    <w:qFormat/>
    <w:uiPriority w:val="99"/>
    <w:pPr>
      <w:ind w:left="1200" w:leftChars="1200"/>
    </w:p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20"/>
    <w:next w:val="20"/>
    <w:link w:val="78"/>
    <w:qFormat/>
    <w:uiPriority w:val="0"/>
    <w:pPr>
      <w:adjustRightInd/>
      <w:spacing w:line="240" w:lineRule="auto"/>
      <w:textAlignment w:val="auto"/>
    </w:pPr>
  </w:style>
  <w:style w:type="paragraph" w:styleId="57">
    <w:name w:val="Body Text First Indent"/>
    <w:basedOn w:val="2"/>
    <w:next w:val="1"/>
    <w:qFormat/>
    <w:uiPriority w:val="0"/>
    <w:pPr>
      <w:spacing w:line="360" w:lineRule="auto"/>
      <w:ind w:firstLine="420"/>
    </w:pPr>
    <w:rPr>
      <w:rFonts w:ascii="宋体" w:hAnsi="宋体"/>
      <w:sz w:val="24"/>
    </w:rPr>
  </w:style>
  <w:style w:type="paragraph" w:styleId="58">
    <w:name w:val="Body Text First Indent 2"/>
    <w:basedOn w:val="23"/>
    <w:next w:val="57"/>
    <w:link w:val="79"/>
    <w:qFormat/>
    <w:uiPriority w:val="0"/>
    <w:pPr>
      <w:spacing w:after="120" w:line="240" w:lineRule="auto"/>
      <w:ind w:left="420" w:leftChars="200" w:firstLine="420" w:firstLineChars="200"/>
    </w:pPr>
  </w:style>
  <w:style w:type="table" w:styleId="60">
    <w:name w:val="Table Grid"/>
    <w:basedOn w:val="5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paragraph" w:customStyle="1" w:styleId="69">
    <w:name w:val="样式 正文文字缩进 + 小四 首行缩进:  2 字符"/>
    <w:basedOn w:val="1"/>
    <w:qFormat/>
    <w:locked/>
    <w:uiPriority w:val="0"/>
    <w:pPr>
      <w:spacing w:line="600" w:lineRule="exact"/>
      <w:jc w:val="center"/>
    </w:pPr>
    <w:rPr>
      <w:rFonts w:ascii="宋体"/>
      <w:b/>
      <w:szCs w:val="24"/>
      <w:u w:val="double"/>
    </w:rPr>
  </w:style>
  <w:style w:type="paragraph" w:customStyle="1" w:styleId="70">
    <w:name w:val="目录 71"/>
    <w:basedOn w:val="1"/>
    <w:next w:val="1"/>
    <w:qFormat/>
    <w:uiPriority w:val="0"/>
    <w:pPr>
      <w:ind w:left="2520"/>
    </w:pPr>
  </w:style>
  <w:style w:type="character" w:customStyle="1" w:styleId="71">
    <w:name w:val="标题 2 字符"/>
    <w:link w:val="4"/>
    <w:qFormat/>
    <w:uiPriority w:val="0"/>
    <w:rPr>
      <w:rFonts w:ascii="Arial" w:hAnsi="Arial" w:eastAsia="黑体"/>
      <w:b/>
      <w:kern w:val="2"/>
      <w:sz w:val="32"/>
    </w:rPr>
  </w:style>
  <w:style w:type="character" w:customStyle="1" w:styleId="72">
    <w:name w:val="标题 3 字符"/>
    <w:link w:val="5"/>
    <w:qFormat/>
    <w:uiPriority w:val="0"/>
    <w:rPr>
      <w:rFonts w:ascii="Times New Roman" w:hAnsi="Times New Roman" w:eastAsia="宋体"/>
      <w:b/>
      <w:kern w:val="2"/>
      <w:sz w:val="32"/>
      <w:lang w:val="en-US" w:eastAsia="zh-CN"/>
    </w:rPr>
  </w:style>
  <w:style w:type="character" w:customStyle="1" w:styleId="73">
    <w:name w:val="批注文字 字符"/>
    <w:link w:val="20"/>
    <w:qFormat/>
    <w:uiPriority w:val="0"/>
    <w:rPr>
      <w:sz w:val="24"/>
    </w:rPr>
  </w:style>
  <w:style w:type="character" w:customStyle="1" w:styleId="74">
    <w:name w:val="正文文本缩进 字符"/>
    <w:link w:val="23"/>
    <w:qFormat/>
    <w:uiPriority w:val="0"/>
    <w:rPr>
      <w:kern w:val="2"/>
      <w:sz w:val="44"/>
    </w:rPr>
  </w:style>
  <w:style w:type="character" w:customStyle="1" w:styleId="75">
    <w:name w:val="日期 字符"/>
    <w:link w:val="32"/>
    <w:qFormat/>
    <w:uiPriority w:val="0"/>
    <w:rPr>
      <w:kern w:val="2"/>
      <w:sz w:val="28"/>
    </w:rPr>
  </w:style>
  <w:style w:type="character" w:customStyle="1" w:styleId="76">
    <w:name w:val="正文文本缩进 2 字符"/>
    <w:link w:val="33"/>
    <w:qFormat/>
    <w:uiPriority w:val="0"/>
    <w:rPr>
      <w:kern w:val="2"/>
      <w:sz w:val="28"/>
    </w:rPr>
  </w:style>
  <w:style w:type="character" w:customStyle="1" w:styleId="77">
    <w:name w:val="脚注文本 字符"/>
    <w:link w:val="41"/>
    <w:qFormat/>
    <w:uiPriority w:val="0"/>
    <w:rPr>
      <w:kern w:val="2"/>
      <w:sz w:val="18"/>
    </w:rPr>
  </w:style>
  <w:style w:type="character" w:customStyle="1" w:styleId="78">
    <w:name w:val="批注主题 字符"/>
    <w:link w:val="56"/>
    <w:qFormat/>
    <w:uiPriority w:val="0"/>
  </w:style>
  <w:style w:type="character" w:customStyle="1" w:styleId="79">
    <w:name w:val="正文首行缩进 2 字符"/>
    <w:link w:val="58"/>
    <w:qFormat/>
    <w:uiPriority w:val="0"/>
  </w:style>
  <w:style w:type="character" w:customStyle="1" w:styleId="80">
    <w:name w:val="页码1"/>
    <w:qFormat/>
    <w:uiPriority w:val="0"/>
    <w:rPr>
      <w:kern w:val="2"/>
      <w:sz w:val="28"/>
      <w:lang w:val="en-US" w:eastAsia="zh-CN" w:bidi="ar-SA"/>
    </w:rPr>
  </w:style>
  <w:style w:type="paragraph" w:customStyle="1" w:styleId="81">
    <w:name w:val="无间隔1"/>
    <w:qFormat/>
    <w:uiPriority w:val="1"/>
    <w:pPr>
      <w:jc w:val="both"/>
    </w:pPr>
    <w:rPr>
      <w:rFonts w:ascii="Times New Roman" w:hAnsi="Times New Roman" w:eastAsia="Times New Roman" w:cs="Times New Roman"/>
      <w:lang w:val="en-US" w:eastAsia="zh-CN" w:bidi="ar-SA"/>
    </w:rPr>
  </w:style>
  <w:style w:type="character" w:customStyle="1" w:styleId="82">
    <w:name w:val="标题 2 Char"/>
    <w:qFormat/>
    <w:uiPriority w:val="0"/>
    <w:rPr>
      <w:rFonts w:ascii="Arial" w:hAnsi="Arial" w:eastAsia="黑体"/>
      <w:b/>
      <w:kern w:val="2"/>
      <w:sz w:val="32"/>
    </w:rPr>
  </w:style>
  <w:style w:type="character" w:customStyle="1" w:styleId="83">
    <w:name w:val="Char Char4"/>
    <w:qFormat/>
    <w:uiPriority w:val="0"/>
    <w:rPr>
      <w:rFonts w:eastAsia="宋体"/>
      <w:b/>
      <w:kern w:val="2"/>
      <w:sz w:val="21"/>
      <w:lang w:val="en-US" w:eastAsia="zh-CN"/>
    </w:rPr>
  </w:style>
  <w:style w:type="character" w:customStyle="1" w:styleId="84">
    <w:name w:val="Char Char11"/>
    <w:qFormat/>
    <w:uiPriority w:val="0"/>
    <w:rPr>
      <w:rFonts w:ascii="宋体"/>
      <w:kern w:val="2"/>
      <w:sz w:val="28"/>
    </w:rPr>
  </w:style>
  <w:style w:type="character" w:customStyle="1" w:styleId="85">
    <w:name w:val="v151"/>
    <w:qFormat/>
    <w:uiPriority w:val="0"/>
    <w:rPr>
      <w:sz w:val="18"/>
    </w:rPr>
  </w:style>
  <w:style w:type="character" w:customStyle="1" w:styleId="86">
    <w:name w:val="文字 Char"/>
    <w:link w:val="87"/>
    <w:qFormat/>
    <w:uiPriority w:val="0"/>
    <w:rPr>
      <w:rFonts w:ascii="宋体"/>
      <w:kern w:val="2"/>
      <w:sz w:val="28"/>
    </w:rPr>
  </w:style>
  <w:style w:type="paragraph" w:customStyle="1" w:styleId="87">
    <w:name w:val="文字"/>
    <w:basedOn w:val="1"/>
    <w:link w:val="86"/>
    <w:qFormat/>
    <w:uiPriority w:val="0"/>
    <w:pPr>
      <w:tabs>
        <w:tab w:val="left" w:pos="8520"/>
      </w:tabs>
      <w:spacing w:line="312" w:lineRule="auto"/>
      <w:ind w:right="-210" w:firstLine="556"/>
    </w:pPr>
    <w:rPr>
      <w:rFonts w:ascii="宋体"/>
    </w:rPr>
  </w:style>
  <w:style w:type="character" w:customStyle="1" w:styleId="88">
    <w:name w:val="标书正文:  0.74 厘米 Char1"/>
    <w:qFormat/>
    <w:uiPriority w:val="0"/>
    <w:rPr>
      <w:rFonts w:eastAsia="宋体"/>
      <w:kern w:val="2"/>
      <w:sz w:val="24"/>
      <w:lang w:val="en-US" w:eastAsia="zh-CN"/>
    </w:rPr>
  </w:style>
  <w:style w:type="character" w:customStyle="1" w:styleId="89">
    <w:name w:val="font131"/>
    <w:qFormat/>
    <w:uiPriority w:val="0"/>
    <w:rPr>
      <w:rFonts w:ascii="Segoe UI Symbol" w:hAnsi="Segoe UI Symbol" w:eastAsia="Segoe UI Symbol" w:cs="Segoe UI Symbol"/>
      <w:color w:val="000000"/>
      <w:sz w:val="18"/>
      <w:szCs w:val="18"/>
      <w:u w:val="none"/>
    </w:rPr>
  </w:style>
  <w:style w:type="character" w:customStyle="1" w:styleId="90">
    <w:name w:val="Char Char6"/>
    <w:qFormat/>
    <w:uiPriority w:val="0"/>
    <w:rPr>
      <w:rFonts w:ascii="仿宋_GB2312" w:eastAsia="仿宋_GB2312"/>
      <w:kern w:val="2"/>
      <w:sz w:val="32"/>
    </w:rPr>
  </w:style>
  <w:style w:type="character" w:customStyle="1" w:styleId="91">
    <w:name w:val="top-det1"/>
    <w:qFormat/>
    <w:uiPriority w:val="0"/>
    <w:rPr>
      <w:b/>
      <w:color w:val="000000"/>
    </w:rPr>
  </w:style>
  <w:style w:type="character" w:customStyle="1" w:styleId="92">
    <w:name w:val="未命名11"/>
    <w:qFormat/>
    <w:uiPriority w:val="0"/>
    <w:rPr>
      <w:color w:val="77FFFF"/>
      <w:sz w:val="24"/>
    </w:rPr>
  </w:style>
  <w:style w:type="character" w:customStyle="1" w:styleId="93">
    <w:name w:val="Table Text Char1 Char"/>
    <w:qFormat/>
    <w:uiPriority w:val="0"/>
    <w:rPr>
      <w:rFonts w:ascii="Arial" w:hAnsi="Arial"/>
      <w:kern w:val="2"/>
      <w:sz w:val="18"/>
      <w:lang w:val="en-US" w:eastAsia="zh-CN" w:bidi="ar-SA"/>
    </w:rPr>
  </w:style>
  <w:style w:type="character" w:customStyle="1" w:styleId="94">
    <w:name w:val="Char Char2"/>
    <w:qFormat/>
    <w:uiPriority w:val="0"/>
    <w:rPr>
      <w:rFonts w:eastAsia="宋体"/>
      <w:kern w:val="2"/>
      <w:sz w:val="18"/>
      <w:lang w:val="en-US" w:eastAsia="zh-CN"/>
    </w:rPr>
  </w:style>
  <w:style w:type="character" w:customStyle="1" w:styleId="95">
    <w:name w:val="Char Char"/>
    <w:qFormat/>
    <w:uiPriority w:val="0"/>
    <w:rPr>
      <w:rFonts w:ascii="宋体" w:hAnsi="宋体" w:eastAsia="宋体"/>
      <w:kern w:val="2"/>
      <w:sz w:val="24"/>
      <w:lang w:val="en-US" w:eastAsia="zh-CN" w:bidi="ar-SA"/>
    </w:rPr>
  </w:style>
  <w:style w:type="character" w:customStyle="1" w:styleId="96">
    <w:name w:val="Table Text Char"/>
    <w:link w:val="97"/>
    <w:qFormat/>
    <w:uiPriority w:val="0"/>
    <w:rPr>
      <w:rFonts w:ascii="Arial" w:hAnsi="Arial"/>
      <w:kern w:val="2"/>
      <w:sz w:val="18"/>
      <w:lang w:val="en-US" w:eastAsia="zh-CN" w:bidi="ar-SA"/>
    </w:rPr>
  </w:style>
  <w:style w:type="paragraph" w:customStyle="1" w:styleId="97">
    <w:name w:val="Table Text"/>
    <w:link w:val="96"/>
    <w:qFormat/>
    <w:uiPriority w:val="0"/>
    <w:pPr>
      <w:snapToGrid w:val="0"/>
      <w:spacing w:before="80" w:after="80"/>
    </w:pPr>
    <w:rPr>
      <w:rFonts w:ascii="Arial" w:hAnsi="Arial" w:eastAsia="宋体" w:cs="Times New Roman"/>
      <w:kern w:val="2"/>
      <w:sz w:val="18"/>
      <w:lang w:val="en-US" w:eastAsia="zh-CN" w:bidi="ar-SA"/>
    </w:rPr>
  </w:style>
  <w:style w:type="character" w:customStyle="1" w:styleId="98">
    <w:name w:val="font21"/>
    <w:qFormat/>
    <w:uiPriority w:val="0"/>
    <w:rPr>
      <w:rFonts w:hint="eastAsia" w:ascii="宋体" w:hAnsi="宋体" w:eastAsia="宋体" w:cs="宋体"/>
      <w:color w:val="000000"/>
      <w:sz w:val="22"/>
      <w:szCs w:val="22"/>
      <w:u w:val="none"/>
    </w:rPr>
  </w:style>
  <w:style w:type="character" w:customStyle="1" w:styleId="99">
    <w:name w:val="font1"/>
    <w:qFormat/>
    <w:uiPriority w:val="0"/>
    <w:rPr>
      <w:color w:val="000000"/>
      <w:sz w:val="18"/>
    </w:rPr>
  </w:style>
  <w:style w:type="character" w:customStyle="1" w:styleId="100">
    <w:name w:val="Char Char3"/>
    <w:qFormat/>
    <w:uiPriority w:val="0"/>
    <w:rPr>
      <w:rFonts w:eastAsia="宋体"/>
      <w:kern w:val="2"/>
      <w:sz w:val="18"/>
      <w:lang w:val="en-US" w:eastAsia="zh-CN"/>
    </w:rPr>
  </w:style>
  <w:style w:type="character" w:customStyle="1" w:styleId="101">
    <w:name w:val="小 Char"/>
    <w:qFormat/>
    <w:uiPriority w:val="0"/>
    <w:rPr>
      <w:rFonts w:ascii="宋体" w:hAnsi="Courier New" w:eastAsia="宋体"/>
      <w:kern w:val="2"/>
      <w:sz w:val="21"/>
      <w:lang w:val="en-US" w:eastAsia="zh-CN" w:bidi="ar-SA"/>
    </w:rPr>
  </w:style>
  <w:style w:type="character" w:customStyle="1" w:styleId="102">
    <w:name w:val="content-white1"/>
    <w:qFormat/>
    <w:uiPriority w:val="0"/>
    <w:rPr>
      <w:rFonts w:ascii="_x000B__x000C_" w:hAnsi="_x000B__x000C_"/>
      <w:color w:val="auto"/>
      <w:sz w:val="18"/>
      <w:u w:val="none"/>
    </w:rPr>
  </w:style>
  <w:style w:type="character" w:customStyle="1" w:styleId="103">
    <w:name w:val="H2 Char"/>
    <w:qFormat/>
    <w:uiPriority w:val="0"/>
    <w:rPr>
      <w:rFonts w:ascii="Arial" w:hAnsi="Arial" w:eastAsia="宋体"/>
      <w:kern w:val="2"/>
      <w:sz w:val="28"/>
      <w:lang w:val="en-US" w:eastAsia="zh-CN"/>
    </w:rPr>
  </w:style>
  <w:style w:type="character" w:customStyle="1" w:styleId="104">
    <w:name w:val="Char Char5"/>
    <w:qFormat/>
    <w:uiPriority w:val="0"/>
    <w:rPr>
      <w:rFonts w:ascii="Arial" w:hAnsi="Arial" w:eastAsia="宋体"/>
      <w:b/>
      <w:smallCaps/>
      <w:kern w:val="28"/>
      <w:sz w:val="36"/>
      <w:lang w:val="en-US" w:eastAsia="en-US"/>
    </w:rPr>
  </w:style>
  <w:style w:type="character" w:customStyle="1" w:styleId="105">
    <w:name w:val="crowed11"/>
    <w:qFormat/>
    <w:uiPriority w:val="0"/>
    <w:rPr>
      <w:rFonts w:hint="default" w:ascii="_x000B__x000C_" w:hAnsi="_x000B__x000C_"/>
      <w:sz w:val="24"/>
    </w:rPr>
  </w:style>
  <w:style w:type="character" w:customStyle="1" w:styleId="106">
    <w:name w:val="样式 宋体"/>
    <w:qFormat/>
    <w:uiPriority w:val="0"/>
    <w:rPr>
      <w:rFonts w:ascii="宋体" w:hAnsi="宋体" w:eastAsia="宋体"/>
      <w:sz w:val="28"/>
    </w:rPr>
  </w:style>
  <w:style w:type="character" w:customStyle="1" w:styleId="107">
    <w:name w:val="Table Text Char Char Char Char"/>
    <w:link w:val="108"/>
    <w:qFormat/>
    <w:uiPriority w:val="0"/>
    <w:rPr>
      <w:rFonts w:ascii="Arial" w:hAnsi="Arial"/>
      <w:kern w:val="2"/>
      <w:sz w:val="18"/>
      <w:lang w:val="en-US" w:eastAsia="zh-CN" w:bidi="ar-SA"/>
    </w:rPr>
  </w:style>
  <w:style w:type="paragraph" w:customStyle="1" w:styleId="108">
    <w:name w:val="Table Text Char Char Char"/>
    <w:link w:val="107"/>
    <w:qFormat/>
    <w:uiPriority w:val="0"/>
    <w:pPr>
      <w:snapToGrid w:val="0"/>
      <w:spacing w:before="80" w:after="80"/>
    </w:pPr>
    <w:rPr>
      <w:rFonts w:ascii="Arial" w:hAnsi="Arial" w:eastAsia="宋体" w:cs="Times New Roman"/>
      <w:kern w:val="2"/>
      <w:sz w:val="18"/>
      <w:lang w:val="en-US" w:eastAsia="zh-CN" w:bidi="ar-SA"/>
    </w:rPr>
  </w:style>
  <w:style w:type="character" w:customStyle="1" w:styleId="109">
    <w:name w:val="font41"/>
    <w:qFormat/>
    <w:uiPriority w:val="0"/>
    <w:rPr>
      <w:rFonts w:hint="eastAsia" w:ascii="宋体" w:hAnsi="宋体" w:eastAsia="宋体" w:cs="宋体"/>
      <w:color w:val="000000"/>
      <w:sz w:val="22"/>
      <w:szCs w:val="22"/>
      <w:u w:val="none"/>
    </w:rPr>
  </w:style>
  <w:style w:type="character" w:customStyle="1" w:styleId="110">
    <w:name w:val="title_emph1"/>
    <w:qFormat/>
    <w:uiPriority w:val="0"/>
    <w:rPr>
      <w:rFonts w:hint="default" w:ascii="Arial" w:hAnsi="Arial"/>
      <w:b/>
      <w:sz w:val="20"/>
    </w:rPr>
  </w:style>
  <w:style w:type="character" w:customStyle="1" w:styleId="111">
    <w:name w:val="font31"/>
    <w:qFormat/>
    <w:uiPriority w:val="0"/>
    <w:rPr>
      <w:rFonts w:hint="eastAsia" w:ascii="宋体" w:hAnsi="宋体" w:eastAsia="宋体" w:cs="宋体"/>
      <w:color w:val="000000"/>
      <w:sz w:val="22"/>
      <w:szCs w:val="22"/>
      <w:u w:val="none"/>
    </w:rPr>
  </w:style>
  <w:style w:type="character" w:customStyle="1" w:styleId="112">
    <w:name w:val="正文 + 三号 Char"/>
    <w:qFormat/>
    <w:uiPriority w:val="0"/>
    <w:rPr>
      <w:rFonts w:eastAsia="宋体"/>
      <w:kern w:val="2"/>
      <w:sz w:val="21"/>
      <w:lang w:val="en-US" w:eastAsia="zh-CN"/>
    </w:rPr>
  </w:style>
  <w:style w:type="character" w:customStyle="1" w:styleId="113">
    <w:name w:val="Char Char7"/>
    <w:qFormat/>
    <w:uiPriority w:val="0"/>
    <w:rPr>
      <w:rFonts w:ascii="宋体" w:hAnsi="宋体" w:eastAsia="宋体"/>
      <w:kern w:val="2"/>
      <w:sz w:val="28"/>
    </w:rPr>
  </w:style>
  <w:style w:type="character" w:customStyle="1" w:styleId="114">
    <w:name w:val="Table Heading Char Char"/>
    <w:qFormat/>
    <w:uiPriority w:val="0"/>
    <w:rPr>
      <w:rFonts w:ascii="Arial" w:hAnsi="Arial" w:eastAsia="黑体"/>
      <w:kern w:val="2"/>
      <w:sz w:val="18"/>
      <w:lang w:val="en-US" w:eastAsia="zh-CN"/>
    </w:rPr>
  </w:style>
  <w:style w:type="character" w:customStyle="1" w:styleId="115">
    <w:name w:val="font151"/>
    <w:qFormat/>
    <w:uiPriority w:val="0"/>
    <w:rPr>
      <w:rFonts w:hint="eastAsia" w:ascii="宋体" w:hAnsi="宋体" w:eastAsia="宋体" w:cs="宋体"/>
      <w:color w:val="000000"/>
      <w:sz w:val="18"/>
      <w:szCs w:val="18"/>
      <w:u w:val="none"/>
    </w:rPr>
  </w:style>
  <w:style w:type="paragraph" w:customStyle="1" w:styleId="116">
    <w:name w:val="样式1xz"/>
    <w:basedOn w:val="1"/>
    <w:qFormat/>
    <w:uiPriority w:val="0"/>
    <w:pPr>
      <w:tabs>
        <w:tab w:val="left" w:pos="1050"/>
        <w:tab w:val="right" w:leader="dot" w:pos="8296"/>
      </w:tabs>
    </w:pPr>
    <w:rPr>
      <w:caps/>
      <w:spacing w:val="20"/>
      <w:sz w:val="24"/>
    </w:rPr>
  </w:style>
  <w:style w:type="paragraph" w:customStyle="1" w:styleId="117">
    <w:name w:val="表格内文字"/>
    <w:basedOn w:val="30"/>
    <w:qFormat/>
    <w:uiPriority w:val="0"/>
    <w:pPr>
      <w:adjustRightInd w:val="0"/>
    </w:pPr>
    <w:rPr>
      <w:color w:val="000000"/>
      <w:lang w:val="en-GB"/>
    </w:rPr>
  </w:style>
  <w:style w:type="paragraph" w:customStyle="1" w:styleId="118">
    <w:name w:val="IN Feature"/>
    <w:next w:val="11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9">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20">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21">
    <w:name w:val="一级条标题"/>
    <w:basedOn w:val="122"/>
    <w:next w:val="123"/>
    <w:qFormat/>
    <w:uiPriority w:val="0"/>
    <w:pPr>
      <w:numPr>
        <w:numId w:val="0"/>
      </w:numPr>
      <w:spacing w:before="0" w:beforeLines="0" w:after="0" w:afterLines="0"/>
      <w:ind w:left="525"/>
      <w:outlineLvl w:val="2"/>
    </w:pPr>
    <w:rPr>
      <w:sz w:val="21"/>
    </w:rPr>
  </w:style>
  <w:style w:type="paragraph" w:customStyle="1" w:styleId="122">
    <w:name w:val="章标题"/>
    <w:next w:val="1"/>
    <w:qFormat/>
    <w:uiPriority w:val="0"/>
    <w:pPr>
      <w:numPr>
        <w:ilvl w:val="1"/>
        <w:numId w:val="3"/>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4">
    <w:name w:val="标题3——2"/>
    <w:basedOn w:val="5"/>
    <w:next w:val="57"/>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2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6">
    <w:name w:val="样式1"/>
    <w:basedOn w:val="6"/>
    <w:qFormat/>
    <w:uiPriority w:val="0"/>
    <w:pPr>
      <w:tabs>
        <w:tab w:val="left" w:pos="720"/>
      </w:tabs>
      <w:spacing w:before="500" w:after="260" w:line="560" w:lineRule="atLeast"/>
      <w:ind w:left="420" w:hanging="420"/>
    </w:pPr>
  </w:style>
  <w:style w:type="paragraph" w:customStyle="1" w:styleId="127">
    <w:name w:val="摘要"/>
    <w:basedOn w:val="1"/>
    <w:next w:val="4"/>
    <w:qFormat/>
    <w:uiPriority w:val="0"/>
    <w:pPr>
      <w:spacing w:line="360" w:lineRule="auto"/>
    </w:pPr>
    <w:rPr>
      <w:rFonts w:eastAsia="黑体"/>
      <w:sz w:val="20"/>
    </w:rPr>
  </w:style>
  <w:style w:type="paragraph" w:customStyle="1" w:styleId="128">
    <w:name w:val="正文1"/>
    <w:basedOn w:val="1"/>
    <w:qFormat/>
    <w:uiPriority w:val="0"/>
    <w:pPr>
      <w:spacing w:line="300" w:lineRule="auto"/>
      <w:ind w:firstLine="200" w:firstLineChars="200"/>
    </w:pPr>
    <w:rPr>
      <w:sz w:val="24"/>
    </w:rPr>
  </w:style>
  <w:style w:type="paragraph" w:customStyle="1" w:styleId="129">
    <w:name w:val="默认段落字体 Para Char Char Char Char Char Char Char Char Char1 Char Char Char Char"/>
    <w:basedOn w:val="1"/>
    <w:qFormat/>
    <w:uiPriority w:val="0"/>
    <w:rPr>
      <w:rFonts w:ascii="Tahoma" w:hAnsi="Tahoma"/>
      <w:sz w:val="24"/>
    </w:rPr>
  </w:style>
  <w:style w:type="paragraph" w:customStyle="1" w:styleId="130">
    <w:name w:val="样式4"/>
    <w:basedOn w:val="6"/>
    <w:qFormat/>
    <w:uiPriority w:val="0"/>
    <w:pPr>
      <w:adjustRightInd w:val="0"/>
      <w:snapToGrid w:val="0"/>
    </w:pPr>
  </w:style>
  <w:style w:type="paragraph" w:customStyle="1" w:styleId="13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2">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33">
    <w:name w:val="样式2"/>
    <w:basedOn w:val="6"/>
    <w:qFormat/>
    <w:uiPriority w:val="0"/>
    <w:pPr>
      <w:numPr>
        <w:ilvl w:val="0"/>
        <w:numId w:val="4"/>
      </w:numPr>
      <w:spacing w:before="560" w:line="400" w:lineRule="exact"/>
      <w:jc w:val="center"/>
      <w:outlineLvl w:val="0"/>
    </w:pPr>
    <w:rPr>
      <w:b w:val="0"/>
      <w:sz w:val="44"/>
    </w:rPr>
  </w:style>
  <w:style w:type="paragraph" w:customStyle="1" w:styleId="134">
    <w:name w:val="正文4"/>
    <w:basedOn w:val="1"/>
    <w:qFormat/>
    <w:uiPriority w:val="0"/>
    <w:pPr>
      <w:tabs>
        <w:tab w:val="left" w:pos="1275"/>
      </w:tabs>
      <w:spacing w:before="60" w:after="60" w:line="360" w:lineRule="auto"/>
      <w:ind w:left="820" w:leftChars="400" w:hanging="705"/>
    </w:pPr>
    <w:rPr>
      <w:sz w:val="24"/>
    </w:rPr>
  </w:style>
  <w:style w:type="paragraph" w:customStyle="1" w:styleId="135">
    <w:name w:val="操作步骤"/>
    <w:basedOn w:val="1"/>
    <w:qFormat/>
    <w:uiPriority w:val="0"/>
    <w:pPr>
      <w:numPr>
        <w:ilvl w:val="0"/>
        <w:numId w:val="5"/>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36">
    <w:name w:val="Style Heading 3h3Heading 3 - oldLevel 3 HeadH3level_3PIM 3se..."/>
    <w:basedOn w:val="5"/>
    <w:qFormat/>
    <w:uiPriority w:val="0"/>
    <w:pPr>
      <w:tabs>
        <w:tab w:val="left" w:pos="709"/>
        <w:tab w:val="left" w:pos="1620"/>
      </w:tabs>
      <w:spacing w:line="413" w:lineRule="auto"/>
      <w:ind w:left="1620" w:hanging="360"/>
    </w:pPr>
  </w:style>
  <w:style w:type="paragraph" w:customStyle="1" w:styleId="13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8">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9">
    <w:name w:val="Char2 Char Char Char Char Char Char"/>
    <w:basedOn w:val="1"/>
    <w:qFormat/>
    <w:uiPriority w:val="0"/>
    <w:rPr>
      <w:rFonts w:ascii="仿宋_GB2312"/>
      <w:b/>
      <w:sz w:val="30"/>
    </w:rPr>
  </w:style>
  <w:style w:type="paragraph" w:customStyle="1" w:styleId="14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2">
    <w:name w:val="Table Contents"/>
    <w:basedOn w:val="2"/>
    <w:qFormat/>
    <w:uiPriority w:val="0"/>
    <w:pPr>
      <w:suppressAutoHyphens/>
      <w:jc w:val="left"/>
    </w:pPr>
    <w:rPr>
      <w:rFonts w:ascii="Times New Roman" w:eastAsia="Times New Roman"/>
      <w:kern w:val="0"/>
      <w:sz w:val="24"/>
    </w:rPr>
  </w:style>
  <w:style w:type="paragraph" w:customStyle="1" w:styleId="143">
    <w:name w:val="af"/>
    <w:basedOn w:val="1"/>
    <w:qFormat/>
    <w:uiPriority w:val="0"/>
    <w:pPr>
      <w:widowControl/>
      <w:spacing w:line="300" w:lineRule="atLeast"/>
      <w:jc w:val="left"/>
    </w:pPr>
    <w:rPr>
      <w:rFonts w:ascii="宋体" w:hAnsi="宋体"/>
      <w:kern w:val="0"/>
      <w:sz w:val="18"/>
    </w:rPr>
  </w:style>
  <w:style w:type="paragraph" w:customStyle="1" w:styleId="144">
    <w:name w:val="可研正文"/>
    <w:basedOn w:val="2"/>
    <w:qFormat/>
    <w:uiPriority w:val="0"/>
    <w:pPr>
      <w:adjustRightInd w:val="0"/>
      <w:snapToGrid w:val="0"/>
      <w:spacing w:line="440" w:lineRule="exact"/>
      <w:ind w:firstLine="567"/>
    </w:pPr>
    <w:rPr>
      <w:sz w:val="28"/>
    </w:rPr>
  </w:style>
  <w:style w:type="paragraph" w:customStyle="1" w:styleId="14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6">
    <w:name w:val="Title - Date"/>
    <w:basedOn w:val="55"/>
    <w:next w:val="1"/>
    <w:qFormat/>
    <w:uiPriority w:val="0"/>
    <w:pPr>
      <w:spacing w:before="240" w:after="720"/>
    </w:pPr>
    <w:rPr>
      <w:sz w:val="28"/>
    </w:rPr>
  </w:style>
  <w:style w:type="paragraph" w:customStyle="1" w:styleId="147">
    <w:name w:val="Char"/>
    <w:basedOn w:val="1"/>
    <w:qFormat/>
    <w:uiPriority w:val="0"/>
    <w:pPr>
      <w:spacing w:line="240" w:lineRule="atLeast"/>
      <w:ind w:left="420" w:firstLine="420"/>
    </w:pPr>
    <w:rPr>
      <w:kern w:val="0"/>
      <w:sz w:val="21"/>
    </w:rPr>
  </w:style>
  <w:style w:type="paragraph" w:customStyle="1" w:styleId="148">
    <w:name w:val="Char Char Char Char Char Char Char Char Char Char Char Char Char Char Char Char"/>
    <w:basedOn w:val="1"/>
    <w:qFormat/>
    <w:uiPriority w:val="0"/>
    <w:pPr>
      <w:tabs>
        <w:tab w:val="left" w:pos="360"/>
      </w:tabs>
    </w:pPr>
    <w:rPr>
      <w:sz w:val="24"/>
    </w:rPr>
  </w:style>
  <w:style w:type="paragraph" w:customStyle="1" w:styleId="14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50">
    <w:name w:val="Char Char Char Char Char"/>
    <w:basedOn w:val="1"/>
    <w:qFormat/>
    <w:uiPriority w:val="0"/>
    <w:pPr>
      <w:tabs>
        <w:tab w:val="left" w:pos="425"/>
      </w:tabs>
      <w:ind w:left="1620" w:hanging="360"/>
    </w:pPr>
    <w:rPr>
      <w:rFonts w:ascii="Tahoma" w:hAnsi="Tahoma"/>
      <w:sz w:val="24"/>
    </w:rPr>
  </w:style>
  <w:style w:type="paragraph" w:customStyle="1" w:styleId="151">
    <w:name w:val="内容标题"/>
    <w:basedOn w:val="18"/>
    <w:qFormat/>
    <w:uiPriority w:val="0"/>
    <w:rPr>
      <w:rFonts w:ascii="Tahoma" w:hAnsi="Tahoma"/>
      <w:sz w:val="24"/>
    </w:rPr>
  </w:style>
  <w:style w:type="paragraph" w:customStyle="1" w:styleId="152">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54">
    <w:name w:val="二级条标题"/>
    <w:basedOn w:val="121"/>
    <w:next w:val="123"/>
    <w:qFormat/>
    <w:uiPriority w:val="0"/>
    <w:pPr>
      <w:ind w:left="840"/>
      <w:outlineLvl w:val="3"/>
    </w:pPr>
  </w:style>
  <w:style w:type="paragraph" w:customStyle="1" w:styleId="155">
    <w:name w:val="表头文本"/>
    <w:qFormat/>
    <w:uiPriority w:val="0"/>
    <w:pPr>
      <w:jc w:val="center"/>
    </w:pPr>
    <w:rPr>
      <w:rFonts w:ascii="Arial" w:hAnsi="Arial" w:eastAsia="宋体" w:cs="Times New Roman"/>
      <w:b/>
      <w:sz w:val="21"/>
      <w:lang w:val="en-US" w:eastAsia="zh-CN" w:bidi="ar-SA"/>
    </w:rPr>
  </w:style>
  <w:style w:type="paragraph" w:customStyle="1" w:styleId="15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7">
    <w:name w:val="Char Char1 Char"/>
    <w:basedOn w:val="1"/>
    <w:qFormat/>
    <w:uiPriority w:val="0"/>
    <w:rPr>
      <w:rFonts w:ascii="Tahoma" w:hAnsi="Tahoma"/>
      <w:sz w:val="24"/>
      <w:szCs w:val="24"/>
    </w:rPr>
  </w:style>
  <w:style w:type="paragraph" w:customStyle="1" w:styleId="158">
    <w:name w:val="文本1"/>
    <w:basedOn w:val="1"/>
    <w:qFormat/>
    <w:uiPriority w:val="0"/>
    <w:pPr>
      <w:adjustRightInd w:val="0"/>
      <w:spacing w:line="312" w:lineRule="atLeast"/>
      <w:jc w:val="center"/>
      <w:textAlignment w:val="baseline"/>
    </w:pPr>
    <w:rPr>
      <w:kern w:val="0"/>
      <w:sz w:val="18"/>
    </w:rPr>
  </w:style>
  <w:style w:type="paragraph" w:customStyle="1" w:styleId="159">
    <w:name w:val="正文 + 三号"/>
    <w:basedOn w:val="1"/>
    <w:qFormat/>
    <w:uiPriority w:val="0"/>
    <w:rPr>
      <w:sz w:val="21"/>
    </w:rPr>
  </w:style>
  <w:style w:type="paragraph" w:customStyle="1" w:styleId="160">
    <w:name w:val="_Style 157"/>
    <w:qFormat/>
    <w:uiPriority w:val="0"/>
    <w:rPr>
      <w:rFonts w:ascii="Times New Roman" w:hAnsi="Times New Roman" w:eastAsia="宋体" w:cs="Times New Roman"/>
      <w:kern w:val="2"/>
      <w:sz w:val="21"/>
      <w:lang w:val="en-US" w:eastAsia="zh-CN" w:bidi="ar-SA"/>
    </w:rPr>
  </w:style>
  <w:style w:type="paragraph" w:customStyle="1" w:styleId="161">
    <w:name w:val="表头样式"/>
    <w:basedOn w:val="1"/>
    <w:qFormat/>
    <w:uiPriority w:val="0"/>
    <w:pPr>
      <w:autoSpaceDE w:val="0"/>
      <w:autoSpaceDN w:val="0"/>
      <w:adjustRightInd w:val="0"/>
      <w:spacing w:line="360" w:lineRule="auto"/>
      <w:jc w:val="left"/>
    </w:pPr>
    <w:rPr>
      <w:b/>
      <w:kern w:val="0"/>
      <w:sz w:val="21"/>
    </w:rPr>
  </w:style>
  <w:style w:type="paragraph" w:customStyle="1" w:styleId="162">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6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65">
    <w:name w:val="Char11"/>
    <w:basedOn w:val="1"/>
    <w:qFormat/>
    <w:uiPriority w:val="0"/>
    <w:pPr>
      <w:spacing w:line="240" w:lineRule="atLeast"/>
      <w:ind w:left="420" w:firstLine="420"/>
    </w:pPr>
    <w:rPr>
      <w:kern w:val="0"/>
      <w:sz w:val="21"/>
    </w:rPr>
  </w:style>
  <w:style w:type="paragraph" w:customStyle="1" w:styleId="166">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167">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6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9">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1">
    <w:name w:val="正文文本缩进 21"/>
    <w:basedOn w:val="1"/>
    <w:qFormat/>
    <w:uiPriority w:val="0"/>
    <w:pPr>
      <w:adjustRightInd w:val="0"/>
      <w:spacing w:before="120"/>
      <w:ind w:firstLine="420"/>
      <w:textAlignment w:val="baseline"/>
    </w:pPr>
    <w:rPr>
      <w:sz w:val="24"/>
    </w:rPr>
  </w:style>
  <w:style w:type="paragraph" w:customStyle="1" w:styleId="172">
    <w:name w:val="正文（首行不缩进）"/>
    <w:basedOn w:val="1"/>
    <w:qFormat/>
    <w:uiPriority w:val="0"/>
    <w:pPr>
      <w:autoSpaceDE w:val="0"/>
      <w:autoSpaceDN w:val="0"/>
      <w:adjustRightInd w:val="0"/>
      <w:spacing w:line="360" w:lineRule="auto"/>
      <w:jc w:val="left"/>
    </w:pPr>
    <w:rPr>
      <w:kern w:val="0"/>
      <w:sz w:val="21"/>
    </w:rPr>
  </w:style>
  <w:style w:type="paragraph" w:customStyle="1" w:styleId="173">
    <w:name w:val="简单回函地址"/>
    <w:basedOn w:val="1"/>
    <w:qFormat/>
    <w:uiPriority w:val="0"/>
    <w:pPr>
      <w:adjustRightInd w:val="0"/>
      <w:snapToGrid w:val="0"/>
      <w:spacing w:line="360" w:lineRule="auto"/>
    </w:pPr>
    <w:rPr>
      <w:sz w:val="24"/>
    </w:rPr>
  </w:style>
  <w:style w:type="paragraph" w:customStyle="1" w:styleId="174">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75">
    <w:name w:val="附录3"/>
    <w:basedOn w:val="1"/>
    <w:next w:val="1"/>
    <w:qFormat/>
    <w:uiPriority w:val="0"/>
    <w:pPr>
      <w:tabs>
        <w:tab w:val="left" w:pos="851"/>
      </w:tabs>
      <w:ind w:left="425" w:hanging="425"/>
      <w:outlineLvl w:val="2"/>
    </w:pPr>
    <w:rPr>
      <w:rFonts w:eastAsia="黑体"/>
      <w:b/>
      <w:sz w:val="32"/>
    </w:rPr>
  </w:style>
  <w:style w:type="paragraph" w:customStyle="1" w:styleId="176">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78">
    <w:name w:val="样式 正文缩进正文（首行缩进两字）表正文正文非缩进特点标题4段1 + 首行缩进:  2 字符"/>
    <w:basedOn w:val="16"/>
    <w:qFormat/>
    <w:uiPriority w:val="0"/>
    <w:pPr>
      <w:ind w:firstLine="480" w:firstLineChars="200"/>
    </w:pPr>
  </w:style>
  <w:style w:type="paragraph" w:customStyle="1" w:styleId="179">
    <w:name w:val="Char Char Char"/>
    <w:basedOn w:val="1"/>
    <w:qFormat/>
    <w:uiPriority w:val="0"/>
    <w:rPr>
      <w:rFonts w:ascii="Tahoma" w:hAnsi="Tahoma"/>
      <w:sz w:val="24"/>
    </w:rPr>
  </w:style>
  <w:style w:type="paragraph" w:styleId="180">
    <w:name w:val="List Paragraph"/>
    <w:basedOn w:val="1"/>
    <w:qFormat/>
    <w:uiPriority w:val="34"/>
    <w:pPr>
      <w:ind w:firstLine="420" w:firstLineChars="200"/>
    </w:pPr>
    <w:rPr>
      <w:rFonts w:ascii="Calibri" w:hAnsi="Calibri"/>
      <w:sz w:val="21"/>
      <w:szCs w:val="22"/>
    </w:rPr>
  </w:style>
  <w:style w:type="paragraph" w:customStyle="1" w:styleId="181">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2">
    <w:name w:val="关键词"/>
    <w:basedOn w:val="1"/>
    <w:next w:val="1"/>
    <w:qFormat/>
    <w:uiPriority w:val="0"/>
    <w:pPr>
      <w:spacing w:line="360" w:lineRule="auto"/>
    </w:pPr>
    <w:rPr>
      <w:rFonts w:eastAsia="黑体"/>
      <w:sz w:val="20"/>
    </w:rPr>
  </w:style>
  <w:style w:type="paragraph" w:customStyle="1" w:styleId="18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4">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5">
    <w:name w:val="Item List"/>
    <w:qForma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18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7">
    <w:name w:val="1.正文"/>
    <w:basedOn w:val="1"/>
    <w:qFormat/>
    <w:uiPriority w:val="0"/>
    <w:pPr>
      <w:spacing w:line="360" w:lineRule="auto"/>
      <w:ind w:left="540" w:leftChars="225" w:firstLine="540" w:firstLineChars="225"/>
    </w:pPr>
    <w:rPr>
      <w:sz w:val="24"/>
    </w:rPr>
  </w:style>
  <w:style w:type="paragraph" w:customStyle="1" w:styleId="188">
    <w:name w:val="标题无"/>
    <w:basedOn w:val="1"/>
    <w:qFormat/>
    <w:uiPriority w:val="0"/>
    <w:pPr>
      <w:spacing w:line="360" w:lineRule="auto"/>
    </w:pPr>
    <w:rPr>
      <w:sz w:val="24"/>
    </w:rPr>
  </w:style>
  <w:style w:type="paragraph" w:customStyle="1" w:styleId="189">
    <w:name w:val="Char Char Char Char Char Char Char"/>
    <w:basedOn w:val="18"/>
    <w:qFormat/>
    <w:uiPriority w:val="0"/>
    <w:rPr>
      <w:rFonts w:ascii="宋体" w:hAnsi="Tahoma"/>
    </w:rPr>
  </w:style>
  <w:style w:type="paragraph" w:customStyle="1" w:styleId="190">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9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95">
    <w:name w:val="Title - Revision"/>
    <w:basedOn w:val="55"/>
    <w:qFormat/>
    <w:uiPriority w:val="0"/>
    <w:pPr>
      <w:spacing w:before="720"/>
    </w:pPr>
  </w:style>
  <w:style w:type="paragraph" w:customStyle="1" w:styleId="196">
    <w:name w:val="首行缩进"/>
    <w:basedOn w:val="1"/>
    <w:qFormat/>
    <w:uiPriority w:val="0"/>
    <w:pPr>
      <w:numPr>
        <w:ilvl w:val="0"/>
        <w:numId w:val="8"/>
      </w:numPr>
      <w:spacing w:line="360" w:lineRule="auto"/>
    </w:pPr>
    <w:rPr>
      <w:rFonts w:eastAsia="仿宋_GB2312"/>
    </w:rPr>
  </w:style>
  <w:style w:type="paragraph" w:customStyle="1" w:styleId="197">
    <w:name w:val="正文表格"/>
    <w:basedOn w:val="1"/>
    <w:qFormat/>
    <w:uiPriority w:val="0"/>
    <w:pPr>
      <w:adjustRightInd w:val="0"/>
      <w:spacing w:before="40" w:after="40"/>
    </w:pPr>
    <w:rPr>
      <w:sz w:val="24"/>
    </w:rPr>
  </w:style>
  <w:style w:type="paragraph" w:customStyle="1" w:styleId="198">
    <w:name w:val="标准正文"/>
    <w:basedOn w:val="23"/>
    <w:qFormat/>
    <w:uiPriority w:val="0"/>
    <w:pPr>
      <w:spacing w:before="60" w:after="60" w:line="360" w:lineRule="auto"/>
      <w:ind w:left="0" w:firstLine="482"/>
    </w:pPr>
    <w:rPr>
      <w:rFonts w:ascii="Arial" w:hAnsi="Arial"/>
      <w:sz w:val="24"/>
    </w:rPr>
  </w:style>
  <w:style w:type="paragraph" w:customStyle="1" w:styleId="19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00">
    <w:name w:val="正文文本 21"/>
    <w:basedOn w:val="1"/>
    <w:qFormat/>
    <w:uiPriority w:val="0"/>
    <w:pPr>
      <w:adjustRightInd w:val="0"/>
      <w:spacing w:before="120" w:line="360" w:lineRule="auto"/>
      <w:ind w:firstLine="480"/>
      <w:textAlignment w:val="baseline"/>
    </w:pPr>
    <w:rPr>
      <w:sz w:val="24"/>
    </w:rPr>
  </w:style>
  <w:style w:type="paragraph" w:customStyle="1" w:styleId="201">
    <w:name w:val="正文字缩2字"/>
    <w:basedOn w:val="1"/>
    <w:qFormat/>
    <w:uiPriority w:val="0"/>
    <w:pPr>
      <w:spacing w:before="60" w:after="60" w:line="360" w:lineRule="auto"/>
      <w:ind w:left="200" w:leftChars="200" w:firstLine="200" w:firstLineChars="200"/>
    </w:pPr>
    <w:rPr>
      <w:sz w:val="24"/>
    </w:rPr>
  </w:style>
  <w:style w:type="paragraph" w:customStyle="1" w:styleId="202">
    <w:name w:val="默认段落字体 Para Char Char Char Char Char Char Char"/>
    <w:basedOn w:val="1"/>
    <w:qFormat/>
    <w:uiPriority w:val="0"/>
    <w:rPr>
      <w:rFonts w:ascii="Tahoma" w:hAnsi="Tahoma"/>
      <w:sz w:val="24"/>
    </w:rPr>
  </w:style>
  <w:style w:type="paragraph" w:customStyle="1" w:styleId="203">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04">
    <w:name w:val="样式 行距: 1.5 倍行距1"/>
    <w:basedOn w:val="1"/>
    <w:qFormat/>
    <w:uiPriority w:val="0"/>
    <w:pPr>
      <w:snapToGrid w:val="0"/>
    </w:pPr>
    <w:rPr>
      <w:sz w:val="21"/>
    </w:rPr>
  </w:style>
  <w:style w:type="paragraph" w:customStyle="1" w:styleId="205">
    <w:name w:val="表号"/>
    <w:basedOn w:val="1"/>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06">
    <w:name w:val="00"/>
    <w:basedOn w:val="1"/>
    <w:qFormat/>
    <w:uiPriority w:val="0"/>
    <w:pPr>
      <w:autoSpaceDE w:val="0"/>
      <w:autoSpaceDN w:val="0"/>
      <w:adjustRightInd w:val="0"/>
      <w:jc w:val="left"/>
    </w:pPr>
    <w:rPr>
      <w:rFonts w:ascii="黑体" w:eastAsia="黑体"/>
      <w:b/>
      <w:kern w:val="0"/>
      <w:sz w:val="20"/>
    </w:rPr>
  </w:style>
  <w:style w:type="paragraph" w:customStyle="1" w:styleId="207">
    <w:name w:val="Char Char14 Char Char"/>
    <w:basedOn w:val="1"/>
    <w:qFormat/>
    <w:uiPriority w:val="0"/>
    <w:rPr>
      <w:sz w:val="21"/>
      <w:szCs w:val="24"/>
    </w:rPr>
  </w:style>
  <w:style w:type="paragraph" w:customStyle="1" w:styleId="208">
    <w:name w:val="样式 首行缩进:  0.74 厘米"/>
    <w:basedOn w:val="1"/>
    <w:qFormat/>
    <w:uiPriority w:val="0"/>
    <w:pPr>
      <w:spacing w:line="360" w:lineRule="auto"/>
      <w:ind w:firstLine="420"/>
    </w:pPr>
    <w:rPr>
      <w:sz w:val="24"/>
    </w:rPr>
  </w:style>
  <w:style w:type="paragraph" w:customStyle="1" w:styleId="20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0">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11">
    <w:name w:val="Char1 Char Char Char"/>
    <w:basedOn w:val="1"/>
    <w:qFormat/>
    <w:uiPriority w:val="0"/>
    <w:rPr>
      <w:rFonts w:ascii="Tahoma" w:hAnsi="Tahoma"/>
      <w:sz w:val="24"/>
    </w:rPr>
  </w:style>
  <w:style w:type="paragraph" w:customStyle="1" w:styleId="212">
    <w:name w:val="Char1 Char Char Char1"/>
    <w:basedOn w:val="1"/>
    <w:qFormat/>
    <w:uiPriority w:val="0"/>
    <w:rPr>
      <w:rFonts w:ascii="Tahoma" w:hAnsi="Tahoma"/>
      <w:sz w:val="30"/>
    </w:rPr>
  </w:style>
  <w:style w:type="paragraph" w:customStyle="1" w:styleId="21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14">
    <w:name w:val="文章正文"/>
    <w:basedOn w:val="1"/>
    <w:qFormat/>
    <w:uiPriority w:val="0"/>
    <w:pPr>
      <w:ind w:firstLine="560" w:firstLineChars="200"/>
    </w:pPr>
    <w:rPr>
      <w:rFonts w:ascii="仿宋_GB2312" w:hAnsi="宋体" w:eastAsia="仿宋_GB2312"/>
      <w:color w:val="000000"/>
    </w:rPr>
  </w:style>
  <w:style w:type="paragraph" w:customStyle="1" w:styleId="215">
    <w:name w:val="编号正文"/>
    <w:basedOn w:val="186"/>
    <w:qFormat/>
    <w:uiPriority w:val="0"/>
    <w:pPr>
      <w:snapToGrid/>
      <w:spacing w:line="360" w:lineRule="auto"/>
      <w:ind w:left="1407" w:hanging="1047"/>
      <w:jc w:val="left"/>
    </w:pPr>
    <w:rPr>
      <w:rFonts w:eastAsia="仿宋_GB2312"/>
    </w:rPr>
  </w:style>
  <w:style w:type="paragraph" w:customStyle="1" w:styleId="216">
    <w:name w:val="Char Char Char Char Char Char Char1"/>
    <w:basedOn w:val="1"/>
    <w:qFormat/>
    <w:uiPriority w:val="0"/>
    <w:rPr>
      <w:rFonts w:ascii="Tahoma" w:hAnsi="Tahoma"/>
      <w:sz w:val="24"/>
    </w:rPr>
  </w:style>
  <w:style w:type="paragraph" w:customStyle="1" w:styleId="217">
    <w:name w:val="图片文字"/>
    <w:basedOn w:val="1"/>
    <w:qFormat/>
    <w:uiPriority w:val="0"/>
    <w:pPr>
      <w:spacing w:line="240" w:lineRule="atLeast"/>
      <w:jc w:val="center"/>
    </w:pPr>
    <w:rPr>
      <w:sz w:val="21"/>
    </w:rPr>
  </w:style>
  <w:style w:type="paragraph" w:customStyle="1" w:styleId="218">
    <w:name w:val="标书正文:  0.74 厘米"/>
    <w:basedOn w:val="1"/>
    <w:qFormat/>
    <w:uiPriority w:val="0"/>
    <w:pPr>
      <w:snapToGrid w:val="0"/>
      <w:spacing w:line="360" w:lineRule="auto"/>
      <w:ind w:firstLine="420"/>
    </w:pPr>
    <w:rPr>
      <w:sz w:val="24"/>
    </w:rPr>
  </w:style>
  <w:style w:type="paragraph" w:customStyle="1" w:styleId="219">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20">
    <w:name w:val="Item Step in Table"/>
    <w:qFormat/>
    <w:uiPriority w:val="0"/>
    <w:pPr>
      <w:numPr>
        <w:ilvl w:val="0"/>
        <w:numId w:val="3"/>
      </w:numPr>
      <w:tabs>
        <w:tab w:val="left" w:pos="397"/>
      </w:tabs>
      <w:spacing w:before="40" w:after="40"/>
      <w:jc w:val="both"/>
    </w:pPr>
    <w:rPr>
      <w:rFonts w:ascii="Arial" w:hAnsi="Arial" w:eastAsia="宋体" w:cs="Times New Roman"/>
      <w:sz w:val="18"/>
      <w:lang w:val="en-US" w:eastAsia="zh-CN" w:bidi="ar-SA"/>
    </w:rPr>
  </w:style>
  <w:style w:type="paragraph" w:customStyle="1" w:styleId="221">
    <w:name w:val="_"/>
    <w:basedOn w:val="1"/>
    <w:qFormat/>
    <w:uiPriority w:val="0"/>
    <w:pPr>
      <w:adjustRightInd w:val="0"/>
      <w:spacing w:line="360" w:lineRule="auto"/>
      <w:ind w:left="480" w:firstLine="200" w:firstLineChars="200"/>
      <w:textAlignment w:val="baseline"/>
    </w:pPr>
    <w:rPr>
      <w:kern w:val="0"/>
      <w:sz w:val="24"/>
    </w:rPr>
  </w:style>
  <w:style w:type="paragraph" w:customStyle="1" w:styleId="222">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2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24">
    <w:name w:val="二级列表"/>
    <w:basedOn w:val="225"/>
    <w:next w:val="225"/>
    <w:qFormat/>
    <w:uiPriority w:val="0"/>
    <w:pPr>
      <w:tabs>
        <w:tab w:val="left" w:pos="2120"/>
      </w:tabs>
      <w:ind w:firstLine="0" w:firstLineChars="0"/>
    </w:pPr>
    <w:rPr>
      <w:b/>
    </w:rPr>
  </w:style>
  <w:style w:type="paragraph" w:customStyle="1" w:styleId="225">
    <w:name w:val="段落正文"/>
    <w:basedOn w:val="1"/>
    <w:qFormat/>
    <w:uiPriority w:val="0"/>
    <w:pPr>
      <w:spacing w:before="156" w:beforeLines="50" w:line="360" w:lineRule="auto"/>
      <w:ind w:firstLine="200" w:firstLineChars="200"/>
    </w:pPr>
    <w:rPr>
      <w:spacing w:val="2"/>
      <w:sz w:val="24"/>
    </w:rPr>
  </w:style>
  <w:style w:type="paragraph" w:customStyle="1" w:styleId="226">
    <w:name w:val="文本框样式1"/>
    <w:basedOn w:val="1"/>
    <w:qFormat/>
    <w:uiPriority w:val="0"/>
    <w:pPr>
      <w:adjustRightInd w:val="0"/>
      <w:snapToGrid w:val="0"/>
      <w:spacing w:before="60" w:line="180" w:lineRule="exact"/>
      <w:jc w:val="center"/>
    </w:pPr>
    <w:rPr>
      <w:sz w:val="21"/>
    </w:rPr>
  </w:style>
  <w:style w:type="paragraph" w:customStyle="1" w:styleId="22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8">
    <w:name w:val="图例"/>
    <w:basedOn w:val="1"/>
    <w:qFormat/>
    <w:uiPriority w:val="0"/>
    <w:pPr>
      <w:spacing w:before="120" w:after="120" w:line="360" w:lineRule="auto"/>
      <w:jc w:val="center"/>
    </w:pPr>
    <w:rPr>
      <w:rFonts w:eastAsia="仿宋_GB2312"/>
      <w:b/>
      <w:sz w:val="24"/>
    </w:rPr>
  </w:style>
  <w:style w:type="paragraph" w:customStyle="1" w:styleId="229">
    <w:name w:val="1"/>
    <w:basedOn w:val="1"/>
    <w:next w:val="30"/>
    <w:qFormat/>
    <w:uiPriority w:val="0"/>
    <w:rPr>
      <w:rFonts w:ascii="宋体" w:hAnsi="Courier New"/>
      <w:sz w:val="21"/>
    </w:rPr>
  </w:style>
  <w:style w:type="paragraph" w:customStyle="1" w:styleId="230">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1">
    <w:name w:val="没有缩进（为图形使用）"/>
    <w:basedOn w:val="1"/>
    <w:qFormat/>
    <w:uiPriority w:val="0"/>
    <w:pPr>
      <w:spacing w:before="120" w:after="120" w:line="360" w:lineRule="auto"/>
    </w:pPr>
    <w:rPr>
      <w:sz w:val="24"/>
    </w:rPr>
  </w:style>
  <w:style w:type="paragraph" w:customStyle="1" w:styleId="232">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233">
    <w:name w:val="表文字"/>
    <w:qFormat/>
    <w:uiPriority w:val="0"/>
    <w:rPr>
      <w:rFonts w:ascii="宋体" w:hAnsi="Times New Roman" w:eastAsia="宋体" w:cs="Times New Roman"/>
      <w:kern w:val="2"/>
      <w:lang w:val="en-US" w:eastAsia="zh-CN" w:bidi="ar-SA"/>
    </w:rPr>
  </w:style>
  <w:style w:type="paragraph" w:customStyle="1" w:styleId="234">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5">
    <w:name w:val="表格文本"/>
    <w:qFormat/>
    <w:uiPriority w:val="0"/>
    <w:pPr>
      <w:tabs>
        <w:tab w:val="decimal" w:pos="0"/>
      </w:tabs>
    </w:pPr>
    <w:rPr>
      <w:rFonts w:ascii="Arial" w:hAnsi="Arial" w:eastAsia="宋体" w:cs="Times New Roman"/>
      <w:sz w:val="21"/>
      <w:lang w:val="en-US" w:eastAsia="zh-CN" w:bidi="ar-SA"/>
    </w:rPr>
  </w:style>
  <w:style w:type="paragraph" w:customStyle="1" w:styleId="236">
    <w:name w:val="样式 宋体 五号 行距: 单倍行距"/>
    <w:basedOn w:val="1"/>
    <w:qFormat/>
    <w:uiPriority w:val="0"/>
    <w:pPr>
      <w:adjustRightInd w:val="0"/>
      <w:jc w:val="left"/>
    </w:pPr>
    <w:rPr>
      <w:rFonts w:ascii="宋体" w:hAnsi="宋体"/>
      <w:kern w:val="0"/>
      <w:sz w:val="21"/>
    </w:rPr>
  </w:style>
  <w:style w:type="paragraph" w:customStyle="1" w:styleId="237">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3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9">
    <w:name w:val="列表项目"/>
    <w:basedOn w:val="1"/>
    <w:qFormat/>
    <w:uiPriority w:val="0"/>
    <w:pPr>
      <w:numPr>
        <w:ilvl w:val="0"/>
        <w:numId w:val="10"/>
      </w:numPr>
      <w:tabs>
        <w:tab w:val="left" w:pos="420"/>
        <w:tab w:val="clear" w:pos="1200"/>
      </w:tabs>
      <w:spacing w:line="288" w:lineRule="auto"/>
      <w:ind w:left="840" w:leftChars="200" w:hanging="420" w:hangingChars="200"/>
    </w:pPr>
    <w:rPr>
      <w:sz w:val="21"/>
    </w:rPr>
  </w:style>
  <w:style w:type="paragraph" w:customStyle="1" w:styleId="240">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41">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4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4">
    <w:name w:val="Char Char 字元 字元 字元 Char Char Char Char"/>
    <w:basedOn w:val="1"/>
    <w:qFormat/>
    <w:uiPriority w:val="0"/>
    <w:pPr>
      <w:adjustRightInd w:val="0"/>
      <w:spacing w:line="360" w:lineRule="auto"/>
    </w:pPr>
    <w:rPr>
      <w:kern w:val="0"/>
      <w:sz w:val="24"/>
    </w:rPr>
  </w:style>
  <w:style w:type="paragraph" w:customStyle="1" w:styleId="245">
    <w:name w:val="Char1"/>
    <w:basedOn w:val="1"/>
    <w:qFormat/>
    <w:uiPriority w:val="0"/>
    <w:rPr>
      <w:sz w:val="21"/>
    </w:rPr>
  </w:style>
  <w:style w:type="paragraph" w:customStyle="1" w:styleId="246">
    <w:name w:val="首行缩进 1"/>
    <w:basedOn w:val="1"/>
    <w:qFormat/>
    <w:uiPriority w:val="0"/>
    <w:pPr>
      <w:spacing w:after="120" w:line="360" w:lineRule="auto"/>
      <w:ind w:firstLine="200" w:firstLineChars="200"/>
    </w:pPr>
    <w:rPr>
      <w:sz w:val="24"/>
    </w:rPr>
  </w:style>
  <w:style w:type="paragraph" w:customStyle="1" w:styleId="247">
    <w:name w:val="Note"/>
    <w:basedOn w:val="1"/>
    <w:qFormat/>
    <w:uiPriority w:val="0"/>
    <w:pPr>
      <w:pBdr>
        <w:top w:val="single" w:color="auto" w:sz="12" w:space="3"/>
        <w:bottom w:val="single" w:color="auto" w:sz="12" w:space="3"/>
      </w:pBdr>
      <w:spacing w:line="360" w:lineRule="auto"/>
    </w:pPr>
    <w:rPr>
      <w:sz w:val="24"/>
    </w:rPr>
  </w:style>
  <w:style w:type="paragraph" w:customStyle="1" w:styleId="24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4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50">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251">
    <w:name w:val="UserStyle_0"/>
    <w:basedOn w:val="1"/>
    <w:qFormat/>
    <w:uiPriority w:val="0"/>
    <w:pPr>
      <w:spacing w:line="540" w:lineRule="exact"/>
      <w:textAlignment w:val="baseline"/>
    </w:pPr>
    <w:rPr>
      <w:rFonts w:eastAsia="方正仿宋_GBK"/>
      <w:color w:val="000000"/>
    </w:rPr>
  </w:style>
  <w:style w:type="paragraph" w:customStyle="1" w:styleId="252">
    <w:name w:val="样式 (中文) 仿宋_GB2312 小四 行距: 固定值 22 磅"/>
    <w:basedOn w:val="1"/>
    <w:qFormat/>
    <w:uiPriority w:val="0"/>
    <w:pPr>
      <w:spacing w:line="400" w:lineRule="exact"/>
      <w:ind w:firstLine="150" w:firstLineChars="150"/>
    </w:pPr>
    <w:rPr>
      <w:rFonts w:eastAsia="仿宋_GB2312"/>
      <w:sz w:val="24"/>
    </w:rPr>
  </w:style>
  <w:style w:type="paragraph" w:customStyle="1" w:styleId="253">
    <w:name w:val="列出段落1"/>
    <w:basedOn w:val="1"/>
    <w:qFormat/>
    <w:uiPriority w:val="0"/>
    <w:pPr>
      <w:ind w:firstLine="420" w:firstLineChars="200"/>
    </w:pPr>
    <w:rPr>
      <w:rFonts w:ascii="Calibri" w:hAnsi="Calibri"/>
      <w:sz w:val="21"/>
      <w:szCs w:val="22"/>
    </w:rPr>
  </w:style>
  <w:style w:type="paragraph" w:customStyle="1" w:styleId="254">
    <w:name w:val="Normal_24"/>
    <w:qFormat/>
    <w:uiPriority w:val="0"/>
    <w:pPr>
      <w:spacing w:before="120" w:after="240"/>
      <w:jc w:val="both"/>
    </w:pPr>
    <w:rPr>
      <w:rFonts w:ascii="Calibri" w:hAnsi="Calibri" w:eastAsia="Calibri" w:cs="Times New Roman"/>
      <w:sz w:val="22"/>
      <w:szCs w:val="22"/>
      <w:lang w:val="ru-RU" w:eastAsia="en-US" w:bidi="ar-SA"/>
    </w:rPr>
  </w:style>
  <w:style w:type="character" w:customStyle="1" w:styleId="255">
    <w:name w:val="font71"/>
    <w:basedOn w:val="61"/>
    <w:qFormat/>
    <w:uiPriority w:val="0"/>
    <w:rPr>
      <w:rFonts w:hint="eastAsia" w:ascii="方正仿宋_GBK" w:hAnsi="方正仿宋_GBK" w:eastAsia="方正仿宋_GBK" w:cs="方正仿宋_GBK"/>
      <w:color w:val="000000"/>
      <w:sz w:val="24"/>
      <w:szCs w:val="24"/>
      <w:u w:val="none"/>
    </w:rPr>
  </w:style>
  <w:style w:type="character" w:customStyle="1" w:styleId="256">
    <w:name w:val="font121"/>
    <w:basedOn w:val="61"/>
    <w:qFormat/>
    <w:uiPriority w:val="0"/>
    <w:rPr>
      <w:rFonts w:hint="eastAsia" w:ascii="方正仿宋_GBK" w:hAnsi="方正仿宋_GBK" w:eastAsia="方正仿宋_GBK" w:cs="方正仿宋_GBK"/>
      <w:color w:val="000000"/>
      <w:sz w:val="24"/>
      <w:szCs w:val="24"/>
      <w:u w:val="none"/>
    </w:rPr>
  </w:style>
  <w:style w:type="paragraph" w:customStyle="1" w:styleId="257">
    <w:name w:val="正文（缩进）"/>
    <w:basedOn w:val="1"/>
    <w:qFormat/>
    <w:uiPriority w:val="0"/>
    <w:pPr>
      <w:spacing w:before="156" w:after="156" w:line="360" w:lineRule="auto"/>
      <w:ind w:firstLine="200" w:firstLineChars="200"/>
    </w:pPr>
    <w:rPr>
      <w:sz w:val="24"/>
    </w:rPr>
  </w:style>
  <w:style w:type="character" w:customStyle="1" w:styleId="258">
    <w:name w:val="NormalCharacter"/>
    <w:qFormat/>
    <w:uiPriority w:val="0"/>
    <w:rPr>
      <w:kern w:val="2"/>
      <w:sz w:val="28"/>
      <w:lang w:val="en-US" w:eastAsia="zh-CN" w:bidi="ar-SA"/>
    </w:rPr>
  </w:style>
  <w:style w:type="paragraph" w:customStyle="1" w:styleId="259">
    <w:name w:val="标题 311"/>
    <w:basedOn w:val="1"/>
    <w:qFormat/>
    <w:uiPriority w:val="0"/>
    <w:pPr>
      <w:keepNext/>
      <w:keepLines/>
      <w:spacing w:before="260" w:after="260" w:line="415" w:lineRule="auto"/>
      <w:outlineLvl w:val="2"/>
    </w:pPr>
    <w:rPr>
      <w:b/>
      <w:bCs/>
      <w:sz w:val="32"/>
      <w:szCs w:val="32"/>
    </w:rPr>
  </w:style>
  <w:style w:type="paragraph" w:customStyle="1" w:styleId="260">
    <w:name w:val="日期1"/>
    <w:basedOn w:val="1"/>
    <w:qFormat/>
    <w:uiPriority w:val="0"/>
    <w:rPr>
      <w:sz w:val="24"/>
      <w:szCs w:val="24"/>
    </w:rPr>
  </w:style>
  <w:style w:type="paragraph" w:customStyle="1" w:styleId="261">
    <w:name w:val="页眉1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262">
    <w:name w:val="页脚11"/>
    <w:basedOn w:val="1"/>
    <w:qFormat/>
    <w:uiPriority w:val="0"/>
    <w:pPr>
      <w:tabs>
        <w:tab w:val="center" w:pos="4153"/>
        <w:tab w:val="right" w:pos="8306"/>
      </w:tabs>
      <w:snapToGrid w:val="0"/>
      <w:jc w:val="left"/>
    </w:pPr>
    <w:rPr>
      <w:sz w:val="18"/>
      <w:szCs w:val="18"/>
    </w:rPr>
  </w:style>
  <w:style w:type="paragraph" w:customStyle="1" w:styleId="263">
    <w:name w:val="标题 5（有编号）（绿盟科技）"/>
    <w:next w:val="264"/>
    <w:qFormat/>
    <w:uiPriority w:val="0"/>
    <w:pPr>
      <w:keepNext/>
      <w:keepLines/>
      <w:widowControl w:val="0"/>
      <w:numPr>
        <w:ilvl w:val="4"/>
        <w:numId w:val="2"/>
      </w:numPr>
      <w:tabs>
        <w:tab w:val="left" w:pos="780"/>
      </w:tabs>
      <w:spacing w:before="280" w:after="156" w:line="377" w:lineRule="auto"/>
      <w:jc w:val="both"/>
      <w:outlineLvl w:val="4"/>
    </w:pPr>
    <w:rPr>
      <w:rFonts w:ascii="Arial" w:hAnsi="Arial" w:eastAsia="黑体" w:cs="Times New Roman"/>
      <w:b/>
      <w:sz w:val="21"/>
      <w:szCs w:val="28"/>
      <w:lang w:val="en-US" w:eastAsia="zh-CN" w:bidi="ar-SA"/>
    </w:rPr>
  </w:style>
  <w:style w:type="paragraph" w:customStyle="1" w:styleId="26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5">
    <w:name w:val="引用1"/>
    <w:basedOn w:val="1"/>
    <w:next w:val="1"/>
    <w:qFormat/>
    <w:uiPriority w:val="0"/>
    <w:pPr>
      <w:wordWrap w:val="0"/>
      <w:spacing w:before="200" w:after="160"/>
      <w:ind w:left="864" w:right="864"/>
      <w:jc w:val="center"/>
    </w:pPr>
    <w:rPr>
      <w:i/>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38</Pages>
  <Words>15390</Words>
  <Characters>16328</Characters>
  <Lines>135</Lines>
  <Paragraphs>38</Paragraphs>
  <TotalTime>16</TotalTime>
  <ScaleCrop>false</ScaleCrop>
  <LinksUpToDate>false</LinksUpToDate>
  <CharactersWithSpaces>17649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2024-09-28T18:42:00Z</dcterms:created>
  <dc:creator>罗成</dc:creator>
  <cp:lastModifiedBy>大大大胆王</cp:lastModifiedBy>
  <cp:lastPrinted>2021-04-04T10:03:00Z</cp:lastPrinted>
  <dcterms:modified xsi:type="dcterms:W3CDTF">2025-06-24T07:39:24Z</dcterms:modified>
  <dc:title>竞争性谈判文件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C62BADA8BA852EB45FC54F6884E83754_43</vt:lpwstr>
  </property>
  <property fmtid="{D5CDD505-2E9C-101B-9397-08002B2CF9AE}" pid="4" name="KSOSaveFontToCloudKey">
    <vt:lpwstr>314773010_btnclosed</vt:lpwstr>
  </property>
  <property fmtid="{D5CDD505-2E9C-101B-9397-08002B2CF9AE}" pid="5" name="KSOTemplateDocerSaveRecord">
    <vt:lpwstr>eyJoZGlkIjoiOTc3Njg1NDBiODQxYWNkYjEwYjk4ZGQxMzEyYWQ0ODEiLCJ1c2VySWQiOiI0MTY2NzcwMTYifQ==</vt:lpwstr>
  </property>
</Properties>
</file>