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BBECA2F">
      <w:pPr>
        <w:rPr>
          <w:rFonts w:ascii="宋体" w:hAnsi="宋体"/>
        </w:rPr>
      </w:pPr>
    </w:p>
    <w:p w14:paraId="061F1AB7">
      <w:pPr>
        <w:pStyle w:val="4"/>
        <w:spacing w:before="0" w:after="0" w:line="400" w:lineRule="exact"/>
        <w:rPr>
          <w:rFonts w:ascii="宋体" w:hAnsi="宋体"/>
          <w:sz w:val="24"/>
          <w:szCs w:val="24"/>
        </w:rPr>
      </w:pPr>
      <w:bookmarkStart w:id="0" w:name="_Toc26820"/>
      <w:bookmarkStart w:id="1" w:name="_Toc3463"/>
      <w:bookmarkStart w:id="2" w:name="_Toc25458"/>
      <w:bookmarkStart w:id="3" w:name="_Toc12808"/>
      <w:bookmarkStart w:id="4" w:name="_Toc18881"/>
      <w:bookmarkStart w:id="5" w:name="_Toc317775175"/>
      <w:bookmarkStart w:id="6" w:name="_Toc18159"/>
      <w:bookmarkStart w:id="7" w:name="_Toc313893526"/>
      <w:bookmarkStart w:id="8" w:name="_Toc7625"/>
      <w:r>
        <w:rPr>
          <w:rFonts w:hint="eastAsia" w:ascii="宋体" w:hAnsi="宋体"/>
          <w:sz w:val="24"/>
          <w:szCs w:val="24"/>
        </w:rPr>
        <w:t>一、询价采购内容</w:t>
      </w:r>
      <w:bookmarkEnd w:id="0"/>
      <w:bookmarkEnd w:id="1"/>
      <w:bookmarkEnd w:id="2"/>
      <w:bookmarkEnd w:id="3"/>
      <w:bookmarkEnd w:id="4"/>
      <w:bookmarkEnd w:id="5"/>
      <w:bookmarkEnd w:id="6"/>
      <w:bookmarkEnd w:id="7"/>
      <w:bookmarkEnd w:id="8"/>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3402"/>
        <w:gridCol w:w="1560"/>
        <w:gridCol w:w="1780"/>
      </w:tblGrid>
      <w:tr w14:paraId="707D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16" w:type="dxa"/>
            <w:vAlign w:val="center"/>
          </w:tcPr>
          <w:p w14:paraId="7092921E">
            <w:pPr>
              <w:pStyle w:val="23"/>
              <w:spacing w:line="240" w:lineRule="atLeast"/>
              <w:ind w:left="0"/>
              <w:jc w:val="center"/>
              <w:outlineLvl w:val="0"/>
              <w:rPr>
                <w:rFonts w:ascii="Calibri" w:hAnsi="Calibri"/>
                <w:b/>
                <w:sz w:val="24"/>
                <w:szCs w:val="24"/>
              </w:rPr>
            </w:pPr>
            <w:bookmarkStart w:id="9" w:name="_Toc6462"/>
            <w:bookmarkStart w:id="10" w:name="_Toc15727"/>
            <w:bookmarkStart w:id="11" w:name="_Toc1790"/>
            <w:bookmarkStart w:id="12" w:name="_Toc15576"/>
            <w:bookmarkStart w:id="13" w:name="_Toc25190"/>
            <w:bookmarkStart w:id="14" w:name="_Toc22399"/>
            <w:bookmarkStart w:id="15" w:name="_Toc19437"/>
            <w:bookmarkStart w:id="16" w:name="_Toc373860293"/>
            <w:bookmarkStart w:id="17" w:name="_Toc317775178"/>
            <w:r>
              <w:rPr>
                <w:rFonts w:hint="eastAsia" w:ascii="Calibri" w:hAnsi="Calibri"/>
                <w:b/>
                <w:sz w:val="24"/>
                <w:szCs w:val="24"/>
              </w:rPr>
              <w:t>分包号</w:t>
            </w:r>
          </w:p>
        </w:tc>
        <w:tc>
          <w:tcPr>
            <w:tcW w:w="3402" w:type="dxa"/>
            <w:vAlign w:val="center"/>
          </w:tcPr>
          <w:p w14:paraId="346BE01D">
            <w:pPr>
              <w:pStyle w:val="23"/>
              <w:spacing w:line="240" w:lineRule="atLeast"/>
              <w:ind w:left="0"/>
              <w:jc w:val="center"/>
              <w:outlineLvl w:val="0"/>
              <w:rPr>
                <w:rFonts w:ascii="Calibri" w:hAnsi="Calibri"/>
                <w:b/>
                <w:sz w:val="24"/>
                <w:szCs w:val="24"/>
              </w:rPr>
            </w:pPr>
            <w:r>
              <w:rPr>
                <w:rFonts w:hint="eastAsia" w:ascii="Calibri" w:hAnsi="Calibri"/>
                <w:b/>
                <w:sz w:val="24"/>
                <w:szCs w:val="24"/>
              </w:rPr>
              <w:t xml:space="preserve"> 分包项目名称</w:t>
            </w:r>
          </w:p>
        </w:tc>
        <w:tc>
          <w:tcPr>
            <w:tcW w:w="1560" w:type="dxa"/>
            <w:vAlign w:val="center"/>
          </w:tcPr>
          <w:p w14:paraId="22C1C820">
            <w:pPr>
              <w:pStyle w:val="23"/>
              <w:spacing w:line="240" w:lineRule="atLeast"/>
              <w:ind w:left="0"/>
              <w:jc w:val="center"/>
              <w:outlineLvl w:val="0"/>
              <w:rPr>
                <w:rFonts w:ascii="Calibri" w:hAnsi="Calibri"/>
                <w:b/>
                <w:sz w:val="24"/>
                <w:szCs w:val="24"/>
              </w:rPr>
            </w:pPr>
            <w:r>
              <w:rPr>
                <w:rFonts w:hint="eastAsia" w:ascii="Calibri" w:hAnsi="Calibri"/>
                <w:b/>
                <w:sz w:val="24"/>
                <w:szCs w:val="24"/>
              </w:rPr>
              <w:t>最高限价</w:t>
            </w:r>
          </w:p>
        </w:tc>
        <w:tc>
          <w:tcPr>
            <w:tcW w:w="1780" w:type="dxa"/>
          </w:tcPr>
          <w:p w14:paraId="04DBB87D">
            <w:pPr>
              <w:pStyle w:val="23"/>
              <w:spacing w:line="240" w:lineRule="atLeast"/>
              <w:ind w:left="0"/>
              <w:jc w:val="center"/>
              <w:outlineLvl w:val="0"/>
              <w:rPr>
                <w:rFonts w:ascii="Calibri" w:hAnsi="Calibri"/>
                <w:b/>
                <w:sz w:val="24"/>
                <w:szCs w:val="24"/>
              </w:rPr>
            </w:pPr>
            <w:r>
              <w:rPr>
                <w:rFonts w:hint="eastAsia" w:ascii="Calibri" w:hAnsi="Calibri"/>
                <w:b/>
                <w:sz w:val="24"/>
                <w:szCs w:val="24"/>
              </w:rPr>
              <w:t>备注</w:t>
            </w:r>
          </w:p>
        </w:tc>
      </w:tr>
      <w:tr w14:paraId="783B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16" w:type="dxa"/>
            <w:vAlign w:val="center"/>
          </w:tcPr>
          <w:p w14:paraId="1E1EE44A">
            <w:pPr>
              <w:pStyle w:val="32"/>
              <w:spacing w:line="240" w:lineRule="atLeast"/>
              <w:jc w:val="center"/>
              <w:outlineLvl w:val="0"/>
              <w:rPr>
                <w:rFonts w:ascii="Calibri" w:hAnsi="Calibri"/>
                <w:sz w:val="24"/>
                <w:szCs w:val="24"/>
              </w:rPr>
            </w:pPr>
            <w:r>
              <w:rPr>
                <w:rFonts w:hint="eastAsia" w:ascii="Calibri" w:hAnsi="Calibri"/>
                <w:sz w:val="24"/>
                <w:szCs w:val="24"/>
              </w:rPr>
              <w:t>1</w:t>
            </w:r>
          </w:p>
        </w:tc>
        <w:tc>
          <w:tcPr>
            <w:tcW w:w="3402" w:type="dxa"/>
            <w:vAlign w:val="center"/>
          </w:tcPr>
          <w:p w14:paraId="536C005B">
            <w:pPr>
              <w:snapToGrid w:val="0"/>
              <w:rPr>
                <w:rFonts w:ascii="Calibri" w:hAnsi="Calibri"/>
                <w:sz w:val="24"/>
                <w:szCs w:val="24"/>
              </w:rPr>
            </w:pPr>
            <w:r>
              <w:rPr>
                <w:rFonts w:hint="eastAsia" w:ascii="Calibri" w:hAnsi="Calibri"/>
                <w:sz w:val="24"/>
                <w:szCs w:val="24"/>
              </w:rPr>
              <w:t>2025年度实验室危险废物集中收集转运服务</w:t>
            </w:r>
          </w:p>
        </w:tc>
        <w:tc>
          <w:tcPr>
            <w:tcW w:w="1560" w:type="dxa"/>
            <w:vAlign w:val="center"/>
          </w:tcPr>
          <w:p w14:paraId="20AD0996">
            <w:pPr>
              <w:snapToGrid w:val="0"/>
              <w:jc w:val="center"/>
              <w:rPr>
                <w:rFonts w:ascii="Calibri" w:hAnsi="Calibri"/>
                <w:sz w:val="24"/>
                <w:szCs w:val="24"/>
              </w:rPr>
            </w:pPr>
            <w:r>
              <w:rPr>
                <w:rFonts w:hint="eastAsia" w:ascii="Calibri" w:hAnsi="Calibri"/>
                <w:sz w:val="24"/>
                <w:szCs w:val="24"/>
              </w:rPr>
              <w:t>120000</w:t>
            </w:r>
          </w:p>
        </w:tc>
        <w:tc>
          <w:tcPr>
            <w:tcW w:w="1780" w:type="dxa"/>
            <w:vAlign w:val="center"/>
          </w:tcPr>
          <w:p w14:paraId="77BC14E9">
            <w:pPr>
              <w:pStyle w:val="23"/>
              <w:spacing w:line="240" w:lineRule="atLeast"/>
              <w:ind w:left="0"/>
              <w:jc w:val="left"/>
              <w:outlineLvl w:val="0"/>
              <w:rPr>
                <w:rFonts w:ascii="Calibri" w:hAnsi="Calibri"/>
                <w:sz w:val="24"/>
                <w:szCs w:val="24"/>
              </w:rPr>
            </w:pPr>
            <w:r>
              <w:rPr>
                <w:rFonts w:hint="eastAsia" w:ascii="Calibri" w:hAnsi="Calibri"/>
                <w:sz w:val="24"/>
                <w:szCs w:val="24"/>
              </w:rPr>
              <w:t>服务期为1年</w:t>
            </w:r>
          </w:p>
        </w:tc>
      </w:tr>
    </w:tbl>
    <w:p w14:paraId="3EA7E17A">
      <w:pPr>
        <w:pStyle w:val="4"/>
        <w:spacing w:before="0" w:after="0" w:line="400" w:lineRule="exact"/>
        <w:rPr>
          <w:rFonts w:ascii="宋体" w:hAnsi="宋体"/>
          <w:sz w:val="24"/>
          <w:szCs w:val="24"/>
        </w:rPr>
      </w:pPr>
      <w:r>
        <w:rPr>
          <w:rFonts w:ascii="宋体" w:hAnsi="宋体"/>
          <w:sz w:val="24"/>
          <w:szCs w:val="24"/>
        </w:rPr>
        <w:t>二、资格</w:t>
      </w:r>
      <w:bookmarkEnd w:id="9"/>
      <w:bookmarkEnd w:id="10"/>
      <w:bookmarkEnd w:id="11"/>
      <w:bookmarkEnd w:id="12"/>
      <w:bookmarkEnd w:id="13"/>
      <w:bookmarkEnd w:id="14"/>
      <w:bookmarkEnd w:id="15"/>
      <w:r>
        <w:rPr>
          <w:rFonts w:hint="eastAsia" w:ascii="宋体" w:hAnsi="宋体"/>
          <w:sz w:val="24"/>
          <w:szCs w:val="24"/>
        </w:rPr>
        <w:t>审查</w:t>
      </w:r>
    </w:p>
    <w:p w14:paraId="3ECE67E5">
      <w:pPr>
        <w:ind w:left="410"/>
        <w:rPr>
          <w:rFonts w:ascii="Calibri" w:hAnsi="Calibri"/>
          <w:sz w:val="24"/>
          <w:szCs w:val="24"/>
        </w:rPr>
      </w:pPr>
      <w:r>
        <w:rPr>
          <w:rFonts w:hint="eastAsia" w:ascii="Calibri" w:hAnsi="Calibri"/>
          <w:sz w:val="24"/>
          <w:szCs w:val="24"/>
        </w:rPr>
        <w:t>（一）满足《中华人民共和国政府采购法》第二十二条规定；</w:t>
      </w:r>
    </w:p>
    <w:p w14:paraId="76278E71">
      <w:pPr>
        <w:ind w:left="410"/>
        <w:rPr>
          <w:rFonts w:ascii="Calibri" w:hAnsi="Calibri"/>
          <w:sz w:val="24"/>
          <w:szCs w:val="24"/>
        </w:rPr>
      </w:pPr>
      <w:r>
        <w:rPr>
          <w:rFonts w:hint="eastAsia" w:ascii="Calibri" w:hAnsi="Calibri"/>
          <w:sz w:val="24"/>
          <w:szCs w:val="24"/>
        </w:rPr>
        <w:t>（二）落实政府采购政策需满足的资格要求：无。</w:t>
      </w:r>
    </w:p>
    <w:p w14:paraId="291DA212">
      <w:pPr>
        <w:spacing w:line="440" w:lineRule="exact"/>
        <w:ind w:firstLine="480" w:firstLineChars="200"/>
        <w:rPr>
          <w:rFonts w:ascii="方正仿宋_GBK" w:hAnsi="宋体" w:eastAsia="方正仿宋_GBK"/>
          <w:sz w:val="24"/>
          <w:szCs w:val="24"/>
        </w:rPr>
      </w:pPr>
      <w:r>
        <w:rPr>
          <w:rFonts w:hint="eastAsia" w:ascii="Calibri" w:hAnsi="Calibri"/>
          <w:sz w:val="24"/>
          <w:szCs w:val="24"/>
        </w:rPr>
        <w:t>（三）本项目的特定资格要求：</w:t>
      </w:r>
      <w:r>
        <w:rPr>
          <w:rFonts w:hint="eastAsia" w:ascii="Calibri" w:hAnsi="Calibri"/>
          <w:sz w:val="24"/>
          <w:szCs w:val="24"/>
          <w:highlight w:val="none"/>
        </w:rPr>
        <w:t>投标人必须具备重庆市生态环境局或其下设分局认定的有效期内的危险废物经营许可证。</w:t>
      </w:r>
    </w:p>
    <w:bookmarkEnd w:id="16"/>
    <w:bookmarkEnd w:id="17"/>
    <w:p w14:paraId="35E762B8">
      <w:pPr>
        <w:pStyle w:val="4"/>
        <w:spacing w:before="0" w:after="0" w:line="400" w:lineRule="exact"/>
        <w:rPr>
          <w:rFonts w:ascii="宋体" w:hAnsi="宋体"/>
          <w:sz w:val="24"/>
          <w:szCs w:val="24"/>
        </w:rPr>
      </w:pPr>
      <w:r>
        <w:rPr>
          <w:rFonts w:hint="eastAsia" w:ascii="宋体" w:hAnsi="宋体"/>
          <w:sz w:val="24"/>
          <w:szCs w:val="24"/>
        </w:rPr>
        <w:t>三</w:t>
      </w:r>
      <w:r>
        <w:rPr>
          <w:rFonts w:ascii="宋体" w:hAnsi="宋体"/>
          <w:sz w:val="24"/>
          <w:szCs w:val="24"/>
        </w:rPr>
        <w:t>、</w:t>
      </w:r>
      <w:r>
        <w:rPr>
          <w:rFonts w:hint="eastAsia" w:ascii="宋体" w:hAnsi="宋体"/>
          <w:sz w:val="24"/>
          <w:szCs w:val="24"/>
        </w:rPr>
        <w:t>服务内容</w:t>
      </w:r>
    </w:p>
    <w:p w14:paraId="3BE245D1">
      <w:pPr>
        <w:ind w:left="410"/>
        <w:rPr>
          <w:rFonts w:ascii="Calibri" w:hAnsi="Calibri"/>
          <w:sz w:val="24"/>
          <w:szCs w:val="24"/>
        </w:rPr>
      </w:pPr>
      <w:r>
        <w:rPr>
          <w:rFonts w:hint="eastAsia" w:ascii="Calibri" w:hAnsi="Calibri"/>
          <w:sz w:val="24"/>
          <w:szCs w:val="24"/>
        </w:rPr>
        <w:t>（一）项目概况</w:t>
      </w:r>
    </w:p>
    <w:p w14:paraId="30AC3F2E">
      <w:pPr>
        <w:ind w:left="410"/>
        <w:rPr>
          <w:rFonts w:ascii="Calibri" w:hAnsi="Calibri"/>
          <w:sz w:val="24"/>
          <w:szCs w:val="24"/>
        </w:rPr>
      </w:pPr>
      <w:r>
        <w:rPr>
          <w:rFonts w:hint="eastAsia" w:ascii="Calibri" w:hAnsi="Calibri"/>
          <w:sz w:val="24"/>
          <w:szCs w:val="24"/>
        </w:rPr>
        <w:t>本项目对重庆文理学院2025年度实验室教学科研活动所产生的可能对生态环境或者人体健康造成有害影响的废有机溶剂、实验室废液、废弃实验材料及沾染物(废硅胶、残渣、留样、滤纸、手套、废弃容量等)、试剂空瓶、废弃化学品（标签不明、剧毒、高危高爆等）等危险废弃物进行集中收集转运。按环保部门有关规定，须交由有危险废物经营许可证的企业集中处置。</w:t>
      </w:r>
    </w:p>
    <w:p w14:paraId="5F15B039">
      <w:pPr>
        <w:ind w:left="410"/>
        <w:rPr>
          <w:rFonts w:ascii="Calibri" w:hAnsi="Calibri"/>
          <w:sz w:val="24"/>
          <w:szCs w:val="24"/>
        </w:rPr>
      </w:pPr>
      <w:r>
        <w:rPr>
          <w:rFonts w:hint="eastAsia" w:ascii="Calibri" w:hAnsi="Calibri"/>
          <w:sz w:val="24"/>
          <w:szCs w:val="24"/>
        </w:rPr>
        <w:t>（二）服务要求</w:t>
      </w:r>
    </w:p>
    <w:p w14:paraId="7F3ECDA2">
      <w:pPr>
        <w:ind w:left="410"/>
        <w:rPr>
          <w:rFonts w:ascii="Calibri" w:hAnsi="Calibri"/>
          <w:sz w:val="24"/>
          <w:szCs w:val="24"/>
        </w:rPr>
      </w:pPr>
      <w:r>
        <w:rPr>
          <w:rFonts w:hint="eastAsia" w:ascii="Calibri" w:hAnsi="Calibri"/>
          <w:sz w:val="24"/>
          <w:szCs w:val="24"/>
        </w:rPr>
        <w:t>1.投标人须具备以上实验室危险废弃物收集、贮存或处置资质。</w:t>
      </w:r>
    </w:p>
    <w:p w14:paraId="7F37331C">
      <w:pPr>
        <w:ind w:left="410"/>
        <w:rPr>
          <w:rFonts w:ascii="Calibri" w:hAnsi="Calibri"/>
          <w:sz w:val="24"/>
          <w:szCs w:val="24"/>
        </w:rPr>
      </w:pPr>
      <w:r>
        <w:rPr>
          <w:rFonts w:hint="eastAsia" w:ascii="Calibri" w:hAnsi="Calibri"/>
          <w:sz w:val="24"/>
          <w:szCs w:val="24"/>
        </w:rPr>
        <w:t>2.中标人须书面承诺按照国家有关规定和标准对我方委托的危险废弃物进行安全装运及处置，并按照国家有关规定办理相关申报手续，承担危险废弃物装运及处置过程中的风险和安全责任。</w:t>
      </w:r>
    </w:p>
    <w:p w14:paraId="065CF9EB">
      <w:pPr>
        <w:ind w:left="410"/>
        <w:rPr>
          <w:rFonts w:ascii="Calibri" w:hAnsi="Calibri"/>
          <w:sz w:val="24"/>
          <w:szCs w:val="24"/>
        </w:rPr>
      </w:pPr>
      <w:r>
        <w:rPr>
          <w:rFonts w:hint="eastAsia" w:ascii="Calibri" w:hAnsi="Calibri"/>
          <w:sz w:val="24"/>
          <w:szCs w:val="24"/>
        </w:rPr>
        <w:t>3.中标人须书面承诺制定专门技术人员指导本项目的实际运作并提供对应的技术指导方案。</w:t>
      </w:r>
    </w:p>
    <w:p w14:paraId="564F6C04">
      <w:pPr>
        <w:ind w:left="410"/>
        <w:rPr>
          <w:rFonts w:ascii="Calibri" w:hAnsi="Calibri"/>
          <w:sz w:val="24"/>
          <w:szCs w:val="24"/>
        </w:rPr>
      </w:pPr>
      <w:r>
        <w:rPr>
          <w:rFonts w:hint="eastAsia" w:ascii="Calibri" w:hAnsi="Calibri"/>
          <w:sz w:val="24"/>
          <w:szCs w:val="24"/>
        </w:rPr>
        <w:t>4.中标人负责危险废物的预处理（包括但不限于分类整理、检测鉴别、规范包装、搬运装车）、转运（包括但不限于安排专用车辆、协助到相关环保部门办理危险废物转移报批手续）及处置工作。</w:t>
      </w:r>
    </w:p>
    <w:p w14:paraId="0EC153CA">
      <w:pPr>
        <w:ind w:left="410"/>
        <w:rPr>
          <w:rFonts w:ascii="Calibri" w:hAnsi="Calibri"/>
          <w:sz w:val="24"/>
          <w:szCs w:val="24"/>
        </w:rPr>
      </w:pPr>
      <w:r>
        <w:rPr>
          <w:rFonts w:hint="eastAsia" w:ascii="Calibri" w:hAnsi="Calibri"/>
          <w:sz w:val="24"/>
          <w:szCs w:val="24"/>
        </w:rPr>
        <w:t>5.中标人须确保在校内转运及道路运输途中危废不渗漏、不扬撒，不影响学校师生及工作人员安全，不损坏校区花草树木、车辆及其他设施，如有损坏，须照价赔偿。中标人须遵守采购人各项管理规定，不得发生违反校区管理规定的行为(例如：校内车辆限速 20 公里/小时)。</w:t>
      </w:r>
    </w:p>
    <w:p w14:paraId="07DAF950">
      <w:pPr>
        <w:ind w:left="410"/>
        <w:rPr>
          <w:rFonts w:ascii="Calibri" w:hAnsi="Calibri"/>
          <w:sz w:val="24"/>
          <w:szCs w:val="24"/>
        </w:rPr>
      </w:pPr>
      <w:r>
        <w:rPr>
          <w:rFonts w:hint="eastAsia" w:ascii="Calibri" w:hAnsi="Calibri"/>
          <w:sz w:val="24"/>
          <w:szCs w:val="24"/>
        </w:rPr>
        <w:t>6.中标人在收运、处置采购人所产生的危险废物过程中，应当按照规范要求实施操作，自行提供所需的安全防护措施，不得将所收运的危险废物违法处置。若中标人未按国家及行业标准技术规范为采购人提供处置服务，所引发的一切不良后果、事故、责任、损失及费用全部由中标人承担，且采购人对损害后果具有永久索赔权。</w:t>
      </w:r>
    </w:p>
    <w:p w14:paraId="6723FDD3">
      <w:pPr>
        <w:ind w:left="410"/>
        <w:rPr>
          <w:rFonts w:ascii="Calibri" w:hAnsi="Calibri"/>
          <w:sz w:val="24"/>
          <w:szCs w:val="24"/>
        </w:rPr>
      </w:pPr>
      <w:r>
        <w:rPr>
          <w:rFonts w:hint="eastAsia" w:ascii="Calibri" w:hAnsi="Calibri"/>
          <w:sz w:val="24"/>
          <w:szCs w:val="24"/>
        </w:rPr>
        <w:t>7.中标人须确保服务期限内所持许可证、执照等相关证件合法有效，若因不可抗力导致上述证件在服务期限内失效，须提前至少2个月以上告知采购人。因上述证件失效所引发的一切不良后果、事故、责任、损失及费用全部由中标人承担，且采购人对损害后果具有永久索赔权。</w:t>
      </w:r>
    </w:p>
    <w:p w14:paraId="7591224B">
      <w:pPr>
        <w:ind w:left="410"/>
        <w:rPr>
          <w:rFonts w:ascii="Calibri" w:hAnsi="Calibri"/>
          <w:sz w:val="24"/>
          <w:szCs w:val="24"/>
        </w:rPr>
      </w:pPr>
      <w:r>
        <w:rPr>
          <w:rFonts w:hint="eastAsia" w:ascii="Calibri" w:hAnsi="Calibri"/>
          <w:sz w:val="24"/>
          <w:szCs w:val="24"/>
        </w:rPr>
        <w:t>8.中标人在完成危险废物转移联单在线填报后，视为转移交接全部完成，此批次危险废物在运输、处置过程中出现的任何意外及造成的所有损失均由中标人负责。</w:t>
      </w:r>
    </w:p>
    <w:p w14:paraId="3A60B7E1">
      <w:pPr>
        <w:ind w:left="410"/>
        <w:rPr>
          <w:rFonts w:ascii="Calibri" w:hAnsi="Calibri"/>
          <w:sz w:val="24"/>
          <w:szCs w:val="24"/>
        </w:rPr>
      </w:pPr>
      <w:r>
        <w:rPr>
          <w:rFonts w:hint="eastAsia" w:ascii="Calibri" w:hAnsi="Calibri"/>
          <w:sz w:val="24"/>
          <w:szCs w:val="24"/>
        </w:rPr>
        <w:t>9.投标人须明确各类危险废弃物处置单价，以此作为收费标准。</w:t>
      </w:r>
    </w:p>
    <w:p w14:paraId="4B74897C">
      <w:pPr>
        <w:ind w:left="410"/>
        <w:rPr>
          <w:rFonts w:ascii="Calibri" w:hAnsi="Calibri"/>
          <w:sz w:val="24"/>
          <w:szCs w:val="24"/>
        </w:rPr>
      </w:pPr>
      <w:r>
        <w:rPr>
          <w:rFonts w:hint="eastAsia" w:ascii="Calibri" w:hAnsi="Calibri"/>
          <w:sz w:val="24"/>
          <w:szCs w:val="24"/>
        </w:rPr>
        <w:t>10.危险废弃物处置费用按实际转移重量收取。</w:t>
      </w:r>
    </w:p>
    <w:p w14:paraId="764D0A27">
      <w:pPr>
        <w:ind w:left="410"/>
        <w:rPr>
          <w:rFonts w:ascii="Calibri" w:hAnsi="Calibri"/>
          <w:sz w:val="24"/>
          <w:szCs w:val="24"/>
        </w:rPr>
      </w:pPr>
    </w:p>
    <w:p w14:paraId="2C58C7F2">
      <w:pPr>
        <w:ind w:left="410"/>
        <w:rPr>
          <w:rFonts w:ascii="Calibri" w:hAnsi="Calibri"/>
          <w:sz w:val="24"/>
          <w:szCs w:val="24"/>
        </w:rPr>
      </w:pPr>
    </w:p>
    <w:p w14:paraId="5320889A">
      <w:pPr>
        <w:ind w:left="410"/>
        <w:rPr>
          <w:rFonts w:ascii="方正黑体_GBK" w:eastAsia="方正黑体_GBK" w:hAnsiTheme="minorEastAsia"/>
          <w:sz w:val="32"/>
          <w:szCs w:val="32"/>
        </w:rPr>
      </w:pPr>
      <w:r>
        <w:rPr>
          <w:rFonts w:hint="eastAsia" w:ascii="Calibri" w:hAnsi="Calibri"/>
          <w:sz w:val="24"/>
          <w:szCs w:val="24"/>
        </w:rPr>
        <w:t>（三）报价分项表</w:t>
      </w:r>
    </w:p>
    <w:tbl>
      <w:tblPr>
        <w:tblStyle w:val="58"/>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88"/>
        <w:gridCol w:w="1701"/>
        <w:gridCol w:w="1134"/>
        <w:gridCol w:w="1417"/>
        <w:gridCol w:w="1223"/>
        <w:gridCol w:w="1321"/>
      </w:tblGrid>
      <w:tr w14:paraId="3299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1" w:type="dxa"/>
            <w:vAlign w:val="center"/>
          </w:tcPr>
          <w:p w14:paraId="7C9EC021">
            <w:pPr>
              <w:jc w:val="center"/>
              <w:rPr>
                <w:rFonts w:ascii="宋体" w:hAnsi="宋体" w:cs="宋体"/>
                <w:sz w:val="24"/>
                <w:szCs w:val="24"/>
              </w:rPr>
            </w:pPr>
            <w:r>
              <w:rPr>
                <w:rFonts w:hint="eastAsia" w:ascii="宋体" w:hAnsi="宋体" w:cs="宋体"/>
                <w:sz w:val="24"/>
                <w:szCs w:val="24"/>
              </w:rPr>
              <w:t>序号</w:t>
            </w:r>
          </w:p>
        </w:tc>
        <w:tc>
          <w:tcPr>
            <w:tcW w:w="1888" w:type="dxa"/>
            <w:vAlign w:val="center"/>
          </w:tcPr>
          <w:p w14:paraId="278F6020">
            <w:pPr>
              <w:jc w:val="center"/>
              <w:rPr>
                <w:rFonts w:ascii="宋体" w:hAnsi="宋体" w:cs="宋体"/>
                <w:sz w:val="24"/>
                <w:szCs w:val="24"/>
              </w:rPr>
            </w:pPr>
            <w:r>
              <w:rPr>
                <w:rFonts w:hint="eastAsia" w:ascii="宋体" w:hAnsi="宋体" w:cs="宋体"/>
                <w:sz w:val="24"/>
                <w:szCs w:val="24"/>
              </w:rPr>
              <w:t>废物名称</w:t>
            </w:r>
          </w:p>
        </w:tc>
        <w:tc>
          <w:tcPr>
            <w:tcW w:w="1701" w:type="dxa"/>
            <w:vAlign w:val="center"/>
          </w:tcPr>
          <w:p w14:paraId="5079C509">
            <w:pPr>
              <w:jc w:val="center"/>
              <w:rPr>
                <w:rFonts w:ascii="宋体" w:hAnsi="宋体" w:cs="宋体"/>
                <w:sz w:val="24"/>
                <w:szCs w:val="24"/>
              </w:rPr>
            </w:pPr>
            <w:r>
              <w:rPr>
                <w:rFonts w:hint="eastAsia" w:ascii="宋体" w:hAnsi="宋体" w:cs="宋体"/>
                <w:sz w:val="24"/>
                <w:szCs w:val="24"/>
              </w:rPr>
              <w:t>废物代码</w:t>
            </w:r>
          </w:p>
        </w:tc>
        <w:tc>
          <w:tcPr>
            <w:tcW w:w="1134" w:type="dxa"/>
            <w:vAlign w:val="center"/>
          </w:tcPr>
          <w:p w14:paraId="1D82D2B6">
            <w:pPr>
              <w:spacing w:line="500" w:lineRule="exact"/>
              <w:jc w:val="center"/>
              <w:rPr>
                <w:rFonts w:ascii="宋体" w:hAnsi="宋体" w:cs="宋体"/>
                <w:sz w:val="24"/>
                <w:szCs w:val="24"/>
              </w:rPr>
            </w:pPr>
            <w:r>
              <w:rPr>
                <w:rFonts w:hint="eastAsia" w:ascii="宋体" w:hAnsi="宋体" w:cs="宋体"/>
                <w:sz w:val="24"/>
                <w:szCs w:val="24"/>
              </w:rPr>
              <w:t>计划年转移量</w:t>
            </w:r>
          </w:p>
        </w:tc>
        <w:tc>
          <w:tcPr>
            <w:tcW w:w="1417" w:type="dxa"/>
            <w:vAlign w:val="center"/>
          </w:tcPr>
          <w:p w14:paraId="13C17051">
            <w:pPr>
              <w:jc w:val="center"/>
              <w:rPr>
                <w:rFonts w:ascii="宋体" w:hAnsi="宋体" w:cs="宋体"/>
                <w:sz w:val="24"/>
                <w:szCs w:val="24"/>
              </w:rPr>
            </w:pPr>
            <w:r>
              <w:rPr>
                <w:rFonts w:hint="eastAsia" w:ascii="宋体" w:hAnsi="宋体" w:cs="宋体"/>
                <w:sz w:val="24"/>
                <w:szCs w:val="24"/>
              </w:rPr>
              <w:t>单价限价</w:t>
            </w:r>
          </w:p>
        </w:tc>
        <w:tc>
          <w:tcPr>
            <w:tcW w:w="1223" w:type="dxa"/>
            <w:vAlign w:val="center"/>
          </w:tcPr>
          <w:p w14:paraId="47BABD85">
            <w:pPr>
              <w:jc w:val="center"/>
              <w:rPr>
                <w:rFonts w:ascii="宋体" w:hAnsi="宋体" w:cs="宋体"/>
                <w:sz w:val="24"/>
                <w:szCs w:val="24"/>
              </w:rPr>
            </w:pPr>
            <w:r>
              <w:rPr>
                <w:rFonts w:hint="eastAsia" w:ascii="宋体" w:hAnsi="宋体" w:cs="宋体"/>
                <w:sz w:val="24"/>
                <w:szCs w:val="24"/>
              </w:rPr>
              <w:t>处置单价</w:t>
            </w:r>
          </w:p>
        </w:tc>
        <w:tc>
          <w:tcPr>
            <w:tcW w:w="1321" w:type="dxa"/>
            <w:vAlign w:val="center"/>
          </w:tcPr>
          <w:p w14:paraId="28E12161">
            <w:pPr>
              <w:jc w:val="center"/>
              <w:rPr>
                <w:rFonts w:ascii="宋体" w:hAnsi="宋体" w:cs="宋体"/>
                <w:sz w:val="24"/>
                <w:szCs w:val="24"/>
              </w:rPr>
            </w:pPr>
            <w:r>
              <w:rPr>
                <w:rFonts w:hint="eastAsia" w:ascii="宋体" w:hAnsi="宋体" w:cs="宋体"/>
                <w:sz w:val="24"/>
                <w:szCs w:val="24"/>
              </w:rPr>
              <w:t>处置计价</w:t>
            </w:r>
          </w:p>
        </w:tc>
      </w:tr>
      <w:tr w14:paraId="3D86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1" w:type="dxa"/>
            <w:vAlign w:val="center"/>
          </w:tcPr>
          <w:p w14:paraId="0F8E01CC">
            <w:pPr>
              <w:jc w:val="center"/>
              <w:rPr>
                <w:rFonts w:ascii="宋体" w:hAnsi="宋体" w:cs="宋体"/>
                <w:sz w:val="24"/>
                <w:szCs w:val="24"/>
              </w:rPr>
            </w:pPr>
            <w:r>
              <w:rPr>
                <w:rFonts w:hint="eastAsia" w:ascii="宋体" w:hAnsi="宋体" w:cs="宋体"/>
                <w:sz w:val="24"/>
                <w:szCs w:val="24"/>
              </w:rPr>
              <w:t>1</w:t>
            </w:r>
          </w:p>
        </w:tc>
        <w:tc>
          <w:tcPr>
            <w:tcW w:w="1888" w:type="dxa"/>
            <w:vAlign w:val="center"/>
          </w:tcPr>
          <w:p w14:paraId="194ABF34">
            <w:pPr>
              <w:jc w:val="center"/>
              <w:rPr>
                <w:rFonts w:ascii="宋体" w:hAnsi="宋体" w:cs="宋体"/>
                <w:sz w:val="24"/>
                <w:szCs w:val="24"/>
              </w:rPr>
            </w:pPr>
            <w:r>
              <w:rPr>
                <w:rFonts w:hint="eastAsia" w:ascii="宋体" w:hAnsi="宋体" w:cs="宋体"/>
                <w:sz w:val="24"/>
                <w:szCs w:val="24"/>
              </w:rPr>
              <w:t>废有机溶剂</w:t>
            </w:r>
          </w:p>
        </w:tc>
        <w:tc>
          <w:tcPr>
            <w:tcW w:w="1701" w:type="dxa"/>
            <w:vAlign w:val="center"/>
          </w:tcPr>
          <w:p w14:paraId="7B968996">
            <w:pPr>
              <w:jc w:val="center"/>
              <w:rPr>
                <w:rFonts w:ascii="宋体" w:hAnsi="宋体" w:cs="宋体"/>
                <w:sz w:val="24"/>
                <w:szCs w:val="24"/>
              </w:rPr>
            </w:pPr>
            <w:r>
              <w:rPr>
                <w:rFonts w:hint="eastAsia" w:ascii="宋体" w:hAnsi="宋体" w:cs="宋体"/>
                <w:sz w:val="24"/>
                <w:szCs w:val="24"/>
              </w:rPr>
              <w:t>900-402-06</w:t>
            </w:r>
          </w:p>
        </w:tc>
        <w:tc>
          <w:tcPr>
            <w:tcW w:w="1134" w:type="dxa"/>
            <w:vAlign w:val="center"/>
          </w:tcPr>
          <w:p w14:paraId="489E9BD3">
            <w:pPr>
              <w:jc w:val="center"/>
              <w:rPr>
                <w:rFonts w:ascii="宋体" w:hAnsi="宋体" w:cs="宋体"/>
                <w:sz w:val="24"/>
                <w:szCs w:val="24"/>
              </w:rPr>
            </w:pPr>
            <w:r>
              <w:rPr>
                <w:rFonts w:hint="eastAsia" w:ascii="宋体" w:hAnsi="宋体" w:cs="宋体"/>
                <w:sz w:val="24"/>
                <w:szCs w:val="24"/>
              </w:rPr>
              <w:t>10000kg</w:t>
            </w:r>
          </w:p>
        </w:tc>
        <w:tc>
          <w:tcPr>
            <w:tcW w:w="1417" w:type="dxa"/>
            <w:vAlign w:val="center"/>
          </w:tcPr>
          <w:p w14:paraId="6D35A12E">
            <w:pPr>
              <w:jc w:val="center"/>
              <w:rPr>
                <w:rFonts w:ascii="宋体" w:hAnsi="宋体" w:cs="宋体"/>
                <w:sz w:val="24"/>
                <w:szCs w:val="24"/>
              </w:rPr>
            </w:pPr>
            <w:r>
              <w:rPr>
                <w:rFonts w:hint="eastAsia" w:ascii="宋体" w:hAnsi="宋体" w:cs="宋体"/>
                <w:sz w:val="24"/>
                <w:szCs w:val="24"/>
              </w:rPr>
              <w:t>3.5元/kg</w:t>
            </w:r>
          </w:p>
        </w:tc>
        <w:tc>
          <w:tcPr>
            <w:tcW w:w="1223" w:type="dxa"/>
            <w:vAlign w:val="center"/>
          </w:tcPr>
          <w:p w14:paraId="50E65C57">
            <w:pPr>
              <w:rPr>
                <w:rFonts w:ascii="宋体" w:hAnsi="宋体" w:cs="宋体"/>
                <w:sz w:val="24"/>
                <w:szCs w:val="24"/>
              </w:rPr>
            </w:pPr>
          </w:p>
        </w:tc>
        <w:tc>
          <w:tcPr>
            <w:tcW w:w="1321" w:type="dxa"/>
          </w:tcPr>
          <w:p w14:paraId="4D99F6B1">
            <w:pPr>
              <w:rPr>
                <w:rFonts w:ascii="宋体" w:hAnsi="宋体" w:cs="宋体"/>
                <w:sz w:val="24"/>
                <w:szCs w:val="24"/>
              </w:rPr>
            </w:pPr>
          </w:p>
        </w:tc>
      </w:tr>
      <w:tr w14:paraId="3F5D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1" w:type="dxa"/>
            <w:vAlign w:val="center"/>
          </w:tcPr>
          <w:p w14:paraId="193B1508">
            <w:pPr>
              <w:jc w:val="center"/>
              <w:rPr>
                <w:rFonts w:ascii="宋体" w:hAnsi="宋体" w:cs="宋体"/>
                <w:sz w:val="24"/>
                <w:szCs w:val="24"/>
              </w:rPr>
            </w:pPr>
            <w:r>
              <w:rPr>
                <w:rFonts w:hint="eastAsia" w:ascii="宋体" w:hAnsi="宋体" w:cs="宋体"/>
                <w:sz w:val="24"/>
                <w:szCs w:val="24"/>
              </w:rPr>
              <w:t>2</w:t>
            </w:r>
          </w:p>
        </w:tc>
        <w:tc>
          <w:tcPr>
            <w:tcW w:w="1888" w:type="dxa"/>
            <w:vAlign w:val="center"/>
          </w:tcPr>
          <w:p w14:paraId="3747BCF2">
            <w:pPr>
              <w:jc w:val="center"/>
              <w:rPr>
                <w:rFonts w:ascii="宋体" w:hAnsi="宋体" w:cs="宋体"/>
                <w:sz w:val="24"/>
                <w:szCs w:val="24"/>
              </w:rPr>
            </w:pPr>
            <w:r>
              <w:rPr>
                <w:rFonts w:hint="eastAsia" w:ascii="宋体" w:hAnsi="宋体" w:cs="宋体"/>
                <w:sz w:val="24"/>
                <w:szCs w:val="24"/>
              </w:rPr>
              <w:t>实验室废液</w:t>
            </w:r>
          </w:p>
        </w:tc>
        <w:tc>
          <w:tcPr>
            <w:tcW w:w="1701" w:type="dxa"/>
            <w:vAlign w:val="center"/>
          </w:tcPr>
          <w:p w14:paraId="72E612CF">
            <w:pPr>
              <w:jc w:val="center"/>
              <w:rPr>
                <w:rFonts w:ascii="宋体" w:hAnsi="宋体" w:cs="宋体"/>
                <w:sz w:val="24"/>
                <w:szCs w:val="24"/>
              </w:rPr>
            </w:pPr>
            <w:r>
              <w:rPr>
                <w:rFonts w:hint="eastAsia" w:ascii="宋体" w:hAnsi="宋体" w:cs="宋体"/>
                <w:sz w:val="24"/>
                <w:szCs w:val="24"/>
              </w:rPr>
              <w:t>900-047-49</w:t>
            </w:r>
          </w:p>
        </w:tc>
        <w:tc>
          <w:tcPr>
            <w:tcW w:w="1134" w:type="dxa"/>
            <w:vAlign w:val="center"/>
          </w:tcPr>
          <w:p w14:paraId="1ABFAE12">
            <w:pPr>
              <w:jc w:val="center"/>
              <w:rPr>
                <w:rFonts w:ascii="宋体" w:hAnsi="宋体" w:cs="宋体"/>
                <w:sz w:val="24"/>
                <w:szCs w:val="24"/>
              </w:rPr>
            </w:pPr>
            <w:r>
              <w:rPr>
                <w:rFonts w:hint="eastAsia" w:ascii="宋体" w:hAnsi="宋体" w:cs="宋体"/>
                <w:sz w:val="24"/>
                <w:szCs w:val="24"/>
              </w:rPr>
              <w:t>10000kg</w:t>
            </w:r>
          </w:p>
        </w:tc>
        <w:tc>
          <w:tcPr>
            <w:tcW w:w="1417" w:type="dxa"/>
            <w:vAlign w:val="center"/>
          </w:tcPr>
          <w:p w14:paraId="53C528C6">
            <w:pPr>
              <w:jc w:val="center"/>
              <w:rPr>
                <w:rFonts w:ascii="宋体" w:hAnsi="宋体" w:cs="宋体"/>
                <w:sz w:val="24"/>
                <w:szCs w:val="24"/>
              </w:rPr>
            </w:pPr>
            <w:r>
              <w:rPr>
                <w:rFonts w:hint="eastAsia" w:ascii="宋体" w:hAnsi="宋体" w:cs="宋体"/>
                <w:sz w:val="24"/>
                <w:szCs w:val="24"/>
              </w:rPr>
              <w:t>3.5元/kg</w:t>
            </w:r>
          </w:p>
        </w:tc>
        <w:tc>
          <w:tcPr>
            <w:tcW w:w="1223" w:type="dxa"/>
            <w:vAlign w:val="center"/>
          </w:tcPr>
          <w:p w14:paraId="56113237">
            <w:pPr>
              <w:rPr>
                <w:rFonts w:ascii="宋体" w:hAnsi="宋体" w:cs="宋体"/>
                <w:sz w:val="24"/>
                <w:szCs w:val="24"/>
              </w:rPr>
            </w:pPr>
          </w:p>
        </w:tc>
        <w:tc>
          <w:tcPr>
            <w:tcW w:w="1321" w:type="dxa"/>
          </w:tcPr>
          <w:p w14:paraId="64AB8234">
            <w:pPr>
              <w:rPr>
                <w:rFonts w:ascii="宋体" w:hAnsi="宋体" w:cs="宋体"/>
                <w:sz w:val="24"/>
                <w:szCs w:val="24"/>
              </w:rPr>
            </w:pPr>
          </w:p>
        </w:tc>
      </w:tr>
      <w:tr w14:paraId="09DD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1" w:type="dxa"/>
            <w:vAlign w:val="center"/>
          </w:tcPr>
          <w:p w14:paraId="13F53233">
            <w:pPr>
              <w:jc w:val="center"/>
              <w:rPr>
                <w:rFonts w:ascii="宋体" w:hAnsi="宋体" w:cs="宋体"/>
                <w:sz w:val="24"/>
                <w:szCs w:val="24"/>
              </w:rPr>
            </w:pPr>
            <w:r>
              <w:rPr>
                <w:rFonts w:hint="eastAsia" w:ascii="宋体" w:hAnsi="宋体" w:cs="宋体"/>
                <w:sz w:val="24"/>
                <w:szCs w:val="24"/>
              </w:rPr>
              <w:t>3</w:t>
            </w:r>
          </w:p>
        </w:tc>
        <w:tc>
          <w:tcPr>
            <w:tcW w:w="1888" w:type="dxa"/>
            <w:vAlign w:val="center"/>
          </w:tcPr>
          <w:p w14:paraId="5508529C">
            <w:pPr>
              <w:jc w:val="center"/>
              <w:rPr>
                <w:rFonts w:ascii="宋体" w:hAnsi="宋体" w:cs="宋体"/>
                <w:sz w:val="24"/>
                <w:szCs w:val="24"/>
              </w:rPr>
            </w:pPr>
            <w:r>
              <w:rPr>
                <w:rFonts w:hint="eastAsia" w:ascii="宋体" w:hAnsi="宋体" w:cs="宋体"/>
                <w:sz w:val="24"/>
                <w:szCs w:val="24"/>
              </w:rPr>
              <w:t>废试剂空瓶</w:t>
            </w:r>
          </w:p>
        </w:tc>
        <w:tc>
          <w:tcPr>
            <w:tcW w:w="1701" w:type="dxa"/>
            <w:vAlign w:val="center"/>
          </w:tcPr>
          <w:p w14:paraId="5268979D">
            <w:pPr>
              <w:jc w:val="center"/>
              <w:rPr>
                <w:rFonts w:ascii="宋体" w:hAnsi="宋体" w:cs="宋体"/>
                <w:sz w:val="24"/>
                <w:szCs w:val="24"/>
              </w:rPr>
            </w:pPr>
            <w:r>
              <w:rPr>
                <w:rFonts w:hint="eastAsia" w:ascii="宋体" w:hAnsi="宋体" w:cs="宋体"/>
                <w:sz w:val="24"/>
                <w:szCs w:val="24"/>
              </w:rPr>
              <w:t>900-041-49</w:t>
            </w:r>
          </w:p>
        </w:tc>
        <w:tc>
          <w:tcPr>
            <w:tcW w:w="1134" w:type="dxa"/>
            <w:vAlign w:val="center"/>
          </w:tcPr>
          <w:p w14:paraId="38B917DE">
            <w:pPr>
              <w:jc w:val="center"/>
              <w:rPr>
                <w:rFonts w:ascii="宋体" w:hAnsi="宋体" w:cs="宋体"/>
                <w:sz w:val="24"/>
                <w:szCs w:val="24"/>
              </w:rPr>
            </w:pPr>
            <w:r>
              <w:rPr>
                <w:rFonts w:hint="eastAsia" w:ascii="宋体" w:hAnsi="宋体" w:cs="宋体"/>
                <w:sz w:val="24"/>
                <w:szCs w:val="24"/>
              </w:rPr>
              <w:t>6000kg</w:t>
            </w:r>
          </w:p>
        </w:tc>
        <w:tc>
          <w:tcPr>
            <w:tcW w:w="1417" w:type="dxa"/>
            <w:vAlign w:val="center"/>
          </w:tcPr>
          <w:p w14:paraId="7106E144">
            <w:pPr>
              <w:jc w:val="center"/>
              <w:rPr>
                <w:rFonts w:ascii="宋体" w:hAnsi="宋体" w:cs="宋体"/>
                <w:sz w:val="24"/>
                <w:szCs w:val="24"/>
              </w:rPr>
            </w:pPr>
            <w:r>
              <w:rPr>
                <w:rFonts w:hint="eastAsia" w:ascii="宋体" w:hAnsi="宋体" w:cs="宋体"/>
                <w:sz w:val="24"/>
                <w:szCs w:val="24"/>
              </w:rPr>
              <w:t>3.5元/kg</w:t>
            </w:r>
          </w:p>
        </w:tc>
        <w:tc>
          <w:tcPr>
            <w:tcW w:w="1223" w:type="dxa"/>
            <w:vAlign w:val="center"/>
          </w:tcPr>
          <w:p w14:paraId="2EFCA325">
            <w:pPr>
              <w:rPr>
                <w:rFonts w:ascii="宋体" w:hAnsi="宋体" w:cs="宋体"/>
                <w:sz w:val="24"/>
                <w:szCs w:val="24"/>
              </w:rPr>
            </w:pPr>
          </w:p>
        </w:tc>
        <w:tc>
          <w:tcPr>
            <w:tcW w:w="1321" w:type="dxa"/>
          </w:tcPr>
          <w:p w14:paraId="5D9742C5">
            <w:pPr>
              <w:rPr>
                <w:rFonts w:ascii="宋体" w:hAnsi="宋体" w:cs="宋体"/>
                <w:sz w:val="24"/>
                <w:szCs w:val="24"/>
              </w:rPr>
            </w:pPr>
          </w:p>
        </w:tc>
      </w:tr>
      <w:tr w14:paraId="132C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1" w:type="dxa"/>
            <w:vAlign w:val="center"/>
          </w:tcPr>
          <w:p w14:paraId="29B0B88D">
            <w:pPr>
              <w:jc w:val="center"/>
              <w:rPr>
                <w:rFonts w:ascii="宋体" w:hAnsi="宋体" w:cs="宋体"/>
                <w:sz w:val="24"/>
                <w:szCs w:val="24"/>
              </w:rPr>
            </w:pPr>
            <w:r>
              <w:rPr>
                <w:rFonts w:hint="eastAsia" w:ascii="宋体" w:hAnsi="宋体" w:cs="宋体"/>
                <w:sz w:val="24"/>
                <w:szCs w:val="24"/>
              </w:rPr>
              <w:t>4</w:t>
            </w:r>
          </w:p>
        </w:tc>
        <w:tc>
          <w:tcPr>
            <w:tcW w:w="1888" w:type="dxa"/>
            <w:vAlign w:val="center"/>
          </w:tcPr>
          <w:p w14:paraId="0A511813">
            <w:pPr>
              <w:jc w:val="center"/>
              <w:rPr>
                <w:rFonts w:ascii="宋体" w:hAnsi="宋体" w:cs="宋体"/>
                <w:sz w:val="24"/>
                <w:szCs w:val="24"/>
              </w:rPr>
            </w:pPr>
            <w:r>
              <w:rPr>
                <w:rFonts w:hint="eastAsia" w:ascii="宋体" w:hAnsi="宋体" w:cs="宋体"/>
                <w:sz w:val="24"/>
                <w:szCs w:val="24"/>
              </w:rPr>
              <w:t>剧毒化学品</w:t>
            </w:r>
          </w:p>
        </w:tc>
        <w:tc>
          <w:tcPr>
            <w:tcW w:w="1701" w:type="dxa"/>
            <w:vAlign w:val="center"/>
          </w:tcPr>
          <w:p w14:paraId="03769AAA">
            <w:pPr>
              <w:jc w:val="center"/>
              <w:rPr>
                <w:rFonts w:ascii="宋体" w:hAnsi="宋体" w:cs="宋体"/>
                <w:sz w:val="24"/>
                <w:szCs w:val="24"/>
              </w:rPr>
            </w:pPr>
            <w:r>
              <w:rPr>
                <w:rFonts w:hint="eastAsia" w:ascii="宋体" w:hAnsi="宋体" w:cs="宋体"/>
                <w:sz w:val="24"/>
                <w:szCs w:val="24"/>
              </w:rPr>
              <w:t>900-999-49</w:t>
            </w:r>
          </w:p>
        </w:tc>
        <w:tc>
          <w:tcPr>
            <w:tcW w:w="1134" w:type="dxa"/>
            <w:vAlign w:val="center"/>
          </w:tcPr>
          <w:p w14:paraId="6157BC1F">
            <w:pPr>
              <w:jc w:val="center"/>
              <w:rPr>
                <w:rFonts w:ascii="宋体" w:hAnsi="宋体" w:cs="宋体"/>
                <w:sz w:val="24"/>
                <w:szCs w:val="24"/>
              </w:rPr>
            </w:pPr>
            <w:r>
              <w:rPr>
                <w:rFonts w:hint="eastAsia" w:ascii="宋体" w:hAnsi="宋体" w:cs="宋体"/>
                <w:sz w:val="24"/>
                <w:szCs w:val="24"/>
              </w:rPr>
              <w:t>15kg</w:t>
            </w:r>
          </w:p>
        </w:tc>
        <w:tc>
          <w:tcPr>
            <w:tcW w:w="1417" w:type="dxa"/>
            <w:vAlign w:val="center"/>
          </w:tcPr>
          <w:p w14:paraId="07D6E75B">
            <w:pPr>
              <w:jc w:val="center"/>
              <w:rPr>
                <w:rFonts w:ascii="宋体" w:hAnsi="宋体" w:cs="宋体"/>
                <w:sz w:val="24"/>
                <w:szCs w:val="24"/>
              </w:rPr>
            </w:pPr>
            <w:r>
              <w:rPr>
                <w:rFonts w:hint="eastAsia" w:ascii="宋体" w:hAnsi="宋体" w:cs="宋体"/>
                <w:sz w:val="24"/>
                <w:szCs w:val="24"/>
              </w:rPr>
              <w:t>800元/kg</w:t>
            </w:r>
          </w:p>
        </w:tc>
        <w:tc>
          <w:tcPr>
            <w:tcW w:w="1223" w:type="dxa"/>
            <w:vAlign w:val="center"/>
          </w:tcPr>
          <w:p w14:paraId="15739202">
            <w:pPr>
              <w:rPr>
                <w:rFonts w:ascii="宋体" w:hAnsi="宋体" w:cs="宋体"/>
                <w:sz w:val="24"/>
                <w:szCs w:val="24"/>
              </w:rPr>
            </w:pPr>
          </w:p>
        </w:tc>
        <w:tc>
          <w:tcPr>
            <w:tcW w:w="1321" w:type="dxa"/>
          </w:tcPr>
          <w:p w14:paraId="429BF2F7">
            <w:pPr>
              <w:rPr>
                <w:rFonts w:ascii="宋体" w:hAnsi="宋体" w:cs="宋体"/>
                <w:sz w:val="24"/>
                <w:szCs w:val="24"/>
              </w:rPr>
            </w:pPr>
          </w:p>
        </w:tc>
      </w:tr>
      <w:tr w14:paraId="6CCC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1" w:type="dxa"/>
            <w:vAlign w:val="center"/>
          </w:tcPr>
          <w:p w14:paraId="06E7BFF7">
            <w:pPr>
              <w:jc w:val="center"/>
              <w:rPr>
                <w:rFonts w:ascii="宋体" w:hAnsi="宋体" w:cs="宋体"/>
                <w:sz w:val="24"/>
                <w:szCs w:val="24"/>
              </w:rPr>
            </w:pPr>
            <w:r>
              <w:rPr>
                <w:rFonts w:hint="eastAsia" w:ascii="宋体" w:hAnsi="宋体" w:cs="宋体"/>
                <w:sz w:val="24"/>
                <w:szCs w:val="24"/>
              </w:rPr>
              <w:t>5</w:t>
            </w:r>
          </w:p>
        </w:tc>
        <w:tc>
          <w:tcPr>
            <w:tcW w:w="1888" w:type="dxa"/>
            <w:vAlign w:val="center"/>
          </w:tcPr>
          <w:p w14:paraId="346E88EF">
            <w:pPr>
              <w:spacing w:line="500" w:lineRule="exact"/>
              <w:jc w:val="center"/>
              <w:rPr>
                <w:rFonts w:ascii="宋体" w:hAnsi="宋体" w:cs="宋体"/>
                <w:sz w:val="24"/>
                <w:szCs w:val="24"/>
              </w:rPr>
            </w:pPr>
            <w:r>
              <w:rPr>
                <w:rFonts w:hint="eastAsia" w:ascii="宋体" w:hAnsi="宋体" w:cs="宋体"/>
                <w:sz w:val="24"/>
                <w:szCs w:val="24"/>
              </w:rPr>
              <w:t>高危高爆</w:t>
            </w:r>
          </w:p>
          <w:p w14:paraId="6F19AF18">
            <w:pPr>
              <w:spacing w:line="500" w:lineRule="exact"/>
              <w:jc w:val="center"/>
              <w:rPr>
                <w:rFonts w:ascii="宋体" w:hAnsi="宋体" w:cs="宋体"/>
                <w:sz w:val="24"/>
                <w:szCs w:val="24"/>
              </w:rPr>
            </w:pPr>
            <w:r>
              <w:rPr>
                <w:rFonts w:hint="eastAsia" w:ascii="宋体" w:hAnsi="宋体" w:cs="宋体"/>
                <w:sz w:val="24"/>
                <w:szCs w:val="24"/>
              </w:rPr>
              <w:t>化学品</w:t>
            </w:r>
          </w:p>
        </w:tc>
        <w:tc>
          <w:tcPr>
            <w:tcW w:w="1701" w:type="dxa"/>
            <w:vAlign w:val="center"/>
          </w:tcPr>
          <w:p w14:paraId="0DD37F4A">
            <w:pPr>
              <w:jc w:val="center"/>
              <w:rPr>
                <w:rFonts w:ascii="宋体" w:hAnsi="宋体" w:cs="宋体"/>
                <w:sz w:val="24"/>
                <w:szCs w:val="24"/>
              </w:rPr>
            </w:pPr>
            <w:r>
              <w:rPr>
                <w:rFonts w:hint="eastAsia" w:ascii="宋体" w:hAnsi="宋体" w:cs="宋体"/>
                <w:sz w:val="24"/>
                <w:szCs w:val="24"/>
              </w:rPr>
              <w:t>900-999-49</w:t>
            </w:r>
          </w:p>
        </w:tc>
        <w:tc>
          <w:tcPr>
            <w:tcW w:w="1134" w:type="dxa"/>
            <w:vAlign w:val="center"/>
          </w:tcPr>
          <w:p w14:paraId="17069929">
            <w:pPr>
              <w:jc w:val="center"/>
              <w:rPr>
                <w:rFonts w:ascii="宋体" w:hAnsi="宋体" w:cs="宋体"/>
                <w:sz w:val="24"/>
                <w:szCs w:val="24"/>
              </w:rPr>
            </w:pPr>
            <w:r>
              <w:rPr>
                <w:rFonts w:hint="eastAsia" w:ascii="宋体" w:hAnsi="宋体" w:cs="宋体"/>
                <w:sz w:val="24"/>
                <w:szCs w:val="24"/>
              </w:rPr>
              <w:t>65kg</w:t>
            </w:r>
          </w:p>
        </w:tc>
        <w:tc>
          <w:tcPr>
            <w:tcW w:w="1417" w:type="dxa"/>
            <w:vAlign w:val="center"/>
          </w:tcPr>
          <w:p w14:paraId="29B2AA63">
            <w:pPr>
              <w:jc w:val="center"/>
              <w:rPr>
                <w:rFonts w:ascii="宋体" w:hAnsi="宋体" w:cs="宋体"/>
                <w:sz w:val="24"/>
                <w:szCs w:val="24"/>
              </w:rPr>
            </w:pPr>
            <w:r>
              <w:rPr>
                <w:rFonts w:hint="eastAsia" w:ascii="宋体" w:hAnsi="宋体" w:cs="宋体"/>
                <w:sz w:val="24"/>
                <w:szCs w:val="24"/>
              </w:rPr>
              <w:t>100元/kg</w:t>
            </w:r>
          </w:p>
        </w:tc>
        <w:tc>
          <w:tcPr>
            <w:tcW w:w="1223" w:type="dxa"/>
            <w:vAlign w:val="center"/>
          </w:tcPr>
          <w:p w14:paraId="2F183E57">
            <w:pPr>
              <w:rPr>
                <w:rFonts w:ascii="宋体" w:hAnsi="宋体" w:cs="宋体"/>
                <w:sz w:val="24"/>
                <w:szCs w:val="24"/>
              </w:rPr>
            </w:pPr>
          </w:p>
        </w:tc>
        <w:tc>
          <w:tcPr>
            <w:tcW w:w="1321" w:type="dxa"/>
          </w:tcPr>
          <w:p w14:paraId="54B9E7D4">
            <w:pPr>
              <w:rPr>
                <w:rFonts w:ascii="宋体" w:hAnsi="宋体" w:cs="宋体"/>
                <w:sz w:val="24"/>
                <w:szCs w:val="24"/>
              </w:rPr>
            </w:pPr>
          </w:p>
        </w:tc>
      </w:tr>
      <w:tr w14:paraId="74BE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1" w:type="dxa"/>
            <w:vAlign w:val="center"/>
          </w:tcPr>
          <w:p w14:paraId="5E3F30E3">
            <w:pPr>
              <w:jc w:val="center"/>
              <w:rPr>
                <w:rFonts w:ascii="宋体" w:hAnsi="宋体" w:cs="宋体"/>
                <w:sz w:val="24"/>
                <w:szCs w:val="24"/>
              </w:rPr>
            </w:pPr>
            <w:r>
              <w:rPr>
                <w:rFonts w:hint="eastAsia" w:ascii="宋体" w:hAnsi="宋体" w:cs="宋体"/>
                <w:sz w:val="24"/>
                <w:szCs w:val="24"/>
              </w:rPr>
              <w:t>6</w:t>
            </w:r>
          </w:p>
        </w:tc>
        <w:tc>
          <w:tcPr>
            <w:tcW w:w="1888" w:type="dxa"/>
            <w:vAlign w:val="center"/>
          </w:tcPr>
          <w:p w14:paraId="63309FE4">
            <w:pPr>
              <w:jc w:val="center"/>
              <w:rPr>
                <w:rFonts w:ascii="宋体" w:hAnsi="宋体" w:cs="宋体"/>
                <w:sz w:val="24"/>
                <w:szCs w:val="24"/>
              </w:rPr>
            </w:pPr>
            <w:r>
              <w:rPr>
                <w:rFonts w:hint="eastAsia" w:ascii="宋体" w:hAnsi="宋体" w:cs="宋体"/>
                <w:sz w:val="24"/>
                <w:szCs w:val="24"/>
              </w:rPr>
              <w:t>不明化学品</w:t>
            </w:r>
          </w:p>
        </w:tc>
        <w:tc>
          <w:tcPr>
            <w:tcW w:w="1701" w:type="dxa"/>
            <w:vAlign w:val="center"/>
          </w:tcPr>
          <w:p w14:paraId="53157874">
            <w:pPr>
              <w:jc w:val="center"/>
              <w:rPr>
                <w:rFonts w:ascii="宋体" w:hAnsi="宋体" w:cs="宋体"/>
                <w:sz w:val="24"/>
                <w:szCs w:val="24"/>
              </w:rPr>
            </w:pPr>
            <w:r>
              <w:rPr>
                <w:rFonts w:hint="eastAsia" w:ascii="宋体" w:hAnsi="宋体" w:cs="宋体"/>
                <w:sz w:val="24"/>
                <w:szCs w:val="24"/>
              </w:rPr>
              <w:t>900-017-14</w:t>
            </w:r>
          </w:p>
        </w:tc>
        <w:tc>
          <w:tcPr>
            <w:tcW w:w="1134" w:type="dxa"/>
            <w:vAlign w:val="center"/>
          </w:tcPr>
          <w:p w14:paraId="57995F97">
            <w:pPr>
              <w:jc w:val="center"/>
              <w:rPr>
                <w:rFonts w:ascii="宋体" w:hAnsi="宋体" w:cs="宋体"/>
                <w:sz w:val="24"/>
                <w:szCs w:val="24"/>
              </w:rPr>
            </w:pPr>
            <w:r>
              <w:rPr>
                <w:rFonts w:hint="eastAsia" w:ascii="宋体" w:hAnsi="宋体" w:cs="宋体"/>
                <w:sz w:val="24"/>
                <w:szCs w:val="24"/>
              </w:rPr>
              <w:t>5kg</w:t>
            </w:r>
          </w:p>
        </w:tc>
        <w:tc>
          <w:tcPr>
            <w:tcW w:w="1417" w:type="dxa"/>
            <w:vAlign w:val="center"/>
          </w:tcPr>
          <w:p w14:paraId="7005D16A">
            <w:pPr>
              <w:jc w:val="center"/>
              <w:rPr>
                <w:rFonts w:ascii="宋体" w:hAnsi="宋体" w:cs="宋体"/>
                <w:sz w:val="24"/>
                <w:szCs w:val="24"/>
              </w:rPr>
            </w:pPr>
            <w:r>
              <w:rPr>
                <w:rFonts w:hint="eastAsia" w:ascii="宋体" w:hAnsi="宋体" w:cs="宋体"/>
                <w:sz w:val="24"/>
                <w:szCs w:val="24"/>
              </w:rPr>
              <w:t>800元/kg</w:t>
            </w:r>
          </w:p>
        </w:tc>
        <w:tc>
          <w:tcPr>
            <w:tcW w:w="1223" w:type="dxa"/>
            <w:vAlign w:val="center"/>
          </w:tcPr>
          <w:p w14:paraId="02EFF86D">
            <w:pPr>
              <w:rPr>
                <w:rFonts w:ascii="宋体" w:hAnsi="宋体" w:cs="宋体"/>
                <w:sz w:val="24"/>
                <w:szCs w:val="24"/>
              </w:rPr>
            </w:pPr>
          </w:p>
        </w:tc>
        <w:tc>
          <w:tcPr>
            <w:tcW w:w="1321" w:type="dxa"/>
          </w:tcPr>
          <w:p w14:paraId="38B9CCDD">
            <w:pPr>
              <w:rPr>
                <w:rFonts w:ascii="宋体" w:hAnsi="宋体" w:cs="宋体"/>
                <w:sz w:val="24"/>
                <w:szCs w:val="24"/>
              </w:rPr>
            </w:pPr>
          </w:p>
        </w:tc>
      </w:tr>
      <w:tr w14:paraId="1286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1" w:type="dxa"/>
            <w:vAlign w:val="center"/>
          </w:tcPr>
          <w:p w14:paraId="55F7E04B">
            <w:pPr>
              <w:jc w:val="center"/>
              <w:rPr>
                <w:rFonts w:ascii="宋体" w:hAnsi="宋体" w:cs="宋体"/>
                <w:sz w:val="24"/>
                <w:szCs w:val="24"/>
              </w:rPr>
            </w:pPr>
            <w:r>
              <w:rPr>
                <w:rFonts w:hint="eastAsia" w:ascii="宋体" w:hAnsi="宋体" w:cs="宋体"/>
                <w:sz w:val="24"/>
                <w:szCs w:val="24"/>
              </w:rPr>
              <w:t>7</w:t>
            </w:r>
          </w:p>
        </w:tc>
        <w:tc>
          <w:tcPr>
            <w:tcW w:w="1888" w:type="dxa"/>
            <w:vAlign w:val="center"/>
          </w:tcPr>
          <w:p w14:paraId="55177F63">
            <w:pPr>
              <w:jc w:val="center"/>
              <w:rPr>
                <w:rFonts w:ascii="宋体" w:hAnsi="宋体" w:cs="宋体"/>
                <w:sz w:val="24"/>
                <w:szCs w:val="24"/>
              </w:rPr>
            </w:pPr>
            <w:r>
              <w:rPr>
                <w:rFonts w:hint="eastAsia" w:ascii="宋体" w:hAnsi="宋体" w:cs="宋体"/>
                <w:sz w:val="24"/>
                <w:szCs w:val="24"/>
              </w:rPr>
              <w:t>一般化学品</w:t>
            </w:r>
          </w:p>
        </w:tc>
        <w:tc>
          <w:tcPr>
            <w:tcW w:w="1701" w:type="dxa"/>
            <w:vAlign w:val="center"/>
          </w:tcPr>
          <w:p w14:paraId="216D8724">
            <w:pPr>
              <w:jc w:val="center"/>
              <w:rPr>
                <w:rFonts w:ascii="宋体" w:hAnsi="宋体" w:cs="宋体"/>
                <w:sz w:val="24"/>
                <w:szCs w:val="24"/>
              </w:rPr>
            </w:pPr>
            <w:r>
              <w:rPr>
                <w:rFonts w:hint="eastAsia" w:ascii="宋体" w:hAnsi="宋体" w:cs="宋体"/>
                <w:sz w:val="24"/>
                <w:szCs w:val="24"/>
              </w:rPr>
              <w:t>900-999-49</w:t>
            </w:r>
          </w:p>
        </w:tc>
        <w:tc>
          <w:tcPr>
            <w:tcW w:w="1134" w:type="dxa"/>
            <w:vAlign w:val="center"/>
          </w:tcPr>
          <w:p w14:paraId="462EE474">
            <w:pPr>
              <w:jc w:val="center"/>
              <w:rPr>
                <w:rFonts w:ascii="宋体" w:hAnsi="宋体" w:cs="宋体"/>
                <w:sz w:val="24"/>
                <w:szCs w:val="24"/>
              </w:rPr>
            </w:pPr>
            <w:r>
              <w:rPr>
                <w:rFonts w:hint="eastAsia" w:ascii="宋体" w:hAnsi="宋体" w:cs="宋体"/>
                <w:sz w:val="24"/>
                <w:szCs w:val="24"/>
              </w:rPr>
              <w:t>500kg</w:t>
            </w:r>
          </w:p>
        </w:tc>
        <w:tc>
          <w:tcPr>
            <w:tcW w:w="1417" w:type="dxa"/>
            <w:vAlign w:val="center"/>
          </w:tcPr>
          <w:p w14:paraId="7D25DE73">
            <w:pPr>
              <w:jc w:val="center"/>
              <w:rPr>
                <w:rFonts w:ascii="宋体" w:hAnsi="宋体" w:cs="宋体"/>
                <w:sz w:val="24"/>
                <w:szCs w:val="24"/>
              </w:rPr>
            </w:pPr>
            <w:r>
              <w:rPr>
                <w:rFonts w:hint="eastAsia" w:ascii="宋体" w:hAnsi="宋体" w:cs="宋体"/>
                <w:sz w:val="24"/>
                <w:szCs w:val="24"/>
              </w:rPr>
              <w:t>6元/kg</w:t>
            </w:r>
          </w:p>
        </w:tc>
        <w:tc>
          <w:tcPr>
            <w:tcW w:w="1223" w:type="dxa"/>
            <w:vAlign w:val="center"/>
          </w:tcPr>
          <w:p w14:paraId="3D4F19C0">
            <w:pPr>
              <w:rPr>
                <w:rFonts w:ascii="宋体" w:hAnsi="宋体" w:cs="宋体"/>
                <w:sz w:val="24"/>
                <w:szCs w:val="24"/>
              </w:rPr>
            </w:pPr>
          </w:p>
        </w:tc>
        <w:tc>
          <w:tcPr>
            <w:tcW w:w="1321" w:type="dxa"/>
          </w:tcPr>
          <w:p w14:paraId="000B7B37">
            <w:pPr>
              <w:rPr>
                <w:rFonts w:ascii="宋体" w:hAnsi="宋体" w:cs="宋体"/>
                <w:sz w:val="24"/>
                <w:szCs w:val="24"/>
              </w:rPr>
            </w:pPr>
          </w:p>
        </w:tc>
      </w:tr>
      <w:tr w14:paraId="4E11C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01" w:type="dxa"/>
            <w:vAlign w:val="center"/>
          </w:tcPr>
          <w:p w14:paraId="0F744BBE">
            <w:pPr>
              <w:jc w:val="center"/>
              <w:rPr>
                <w:rFonts w:ascii="宋体" w:hAnsi="宋体" w:cs="宋体"/>
                <w:sz w:val="24"/>
                <w:szCs w:val="24"/>
              </w:rPr>
            </w:pPr>
            <w:r>
              <w:rPr>
                <w:rFonts w:hint="eastAsia" w:ascii="宋体" w:hAnsi="宋体" w:cs="宋体"/>
                <w:sz w:val="24"/>
                <w:szCs w:val="24"/>
              </w:rPr>
              <w:t>8</w:t>
            </w:r>
          </w:p>
        </w:tc>
        <w:tc>
          <w:tcPr>
            <w:tcW w:w="1888" w:type="dxa"/>
            <w:vAlign w:val="center"/>
          </w:tcPr>
          <w:p w14:paraId="06594FDF">
            <w:pPr>
              <w:spacing w:line="500" w:lineRule="exact"/>
              <w:jc w:val="center"/>
              <w:rPr>
                <w:rFonts w:ascii="宋体" w:hAnsi="宋体" w:cs="宋体"/>
                <w:sz w:val="24"/>
                <w:szCs w:val="24"/>
              </w:rPr>
            </w:pPr>
            <w:r>
              <w:rPr>
                <w:rFonts w:hint="eastAsia" w:ascii="宋体" w:hAnsi="宋体" w:cs="宋体"/>
                <w:sz w:val="24"/>
                <w:szCs w:val="24"/>
              </w:rPr>
              <w:t>实验材料</w:t>
            </w:r>
          </w:p>
          <w:p w14:paraId="794A62E6">
            <w:pPr>
              <w:spacing w:line="500" w:lineRule="exact"/>
              <w:jc w:val="center"/>
              <w:rPr>
                <w:rFonts w:ascii="宋体" w:hAnsi="宋体" w:cs="宋体"/>
                <w:sz w:val="24"/>
                <w:szCs w:val="24"/>
              </w:rPr>
            </w:pPr>
            <w:r>
              <w:rPr>
                <w:rFonts w:hint="eastAsia" w:ascii="宋体" w:hAnsi="宋体" w:cs="宋体"/>
                <w:sz w:val="24"/>
                <w:szCs w:val="24"/>
              </w:rPr>
              <w:t>及沾染物</w:t>
            </w:r>
          </w:p>
        </w:tc>
        <w:tc>
          <w:tcPr>
            <w:tcW w:w="1701" w:type="dxa"/>
            <w:vAlign w:val="center"/>
          </w:tcPr>
          <w:p w14:paraId="56213C61">
            <w:pPr>
              <w:jc w:val="center"/>
              <w:rPr>
                <w:rFonts w:ascii="宋体" w:hAnsi="宋体" w:cs="宋体"/>
                <w:sz w:val="24"/>
                <w:szCs w:val="24"/>
              </w:rPr>
            </w:pPr>
            <w:r>
              <w:rPr>
                <w:rFonts w:hint="eastAsia" w:ascii="宋体" w:hAnsi="宋体" w:cs="宋体"/>
                <w:sz w:val="24"/>
                <w:szCs w:val="24"/>
              </w:rPr>
              <w:t>900-047-49</w:t>
            </w:r>
          </w:p>
        </w:tc>
        <w:tc>
          <w:tcPr>
            <w:tcW w:w="1134" w:type="dxa"/>
            <w:vAlign w:val="center"/>
          </w:tcPr>
          <w:p w14:paraId="1210E003">
            <w:pPr>
              <w:jc w:val="center"/>
              <w:rPr>
                <w:rFonts w:ascii="宋体" w:hAnsi="宋体" w:cs="宋体"/>
                <w:sz w:val="24"/>
                <w:szCs w:val="24"/>
              </w:rPr>
            </w:pPr>
            <w:r>
              <w:rPr>
                <w:rFonts w:hint="eastAsia" w:ascii="宋体" w:hAnsi="宋体" w:cs="宋体"/>
                <w:sz w:val="24"/>
                <w:szCs w:val="24"/>
              </w:rPr>
              <w:t>1000kg</w:t>
            </w:r>
          </w:p>
        </w:tc>
        <w:tc>
          <w:tcPr>
            <w:tcW w:w="1417" w:type="dxa"/>
            <w:vAlign w:val="center"/>
          </w:tcPr>
          <w:p w14:paraId="4924C1DB">
            <w:pPr>
              <w:jc w:val="center"/>
              <w:rPr>
                <w:rFonts w:ascii="宋体" w:hAnsi="宋体" w:cs="宋体"/>
                <w:sz w:val="24"/>
                <w:szCs w:val="24"/>
              </w:rPr>
            </w:pPr>
            <w:r>
              <w:rPr>
                <w:rFonts w:hint="eastAsia" w:ascii="宋体" w:hAnsi="宋体" w:cs="宋体"/>
                <w:sz w:val="24"/>
                <w:szCs w:val="24"/>
              </w:rPr>
              <w:t>3.5元/kg</w:t>
            </w:r>
          </w:p>
        </w:tc>
        <w:tc>
          <w:tcPr>
            <w:tcW w:w="1223" w:type="dxa"/>
            <w:vAlign w:val="center"/>
          </w:tcPr>
          <w:p w14:paraId="6B5DDF56">
            <w:pPr>
              <w:rPr>
                <w:rFonts w:ascii="宋体" w:hAnsi="宋体" w:cs="宋体"/>
                <w:sz w:val="24"/>
                <w:szCs w:val="24"/>
              </w:rPr>
            </w:pPr>
          </w:p>
        </w:tc>
        <w:tc>
          <w:tcPr>
            <w:tcW w:w="1321" w:type="dxa"/>
          </w:tcPr>
          <w:p w14:paraId="7DEAD0FB">
            <w:pPr>
              <w:rPr>
                <w:rFonts w:ascii="宋体" w:hAnsi="宋体" w:cs="宋体"/>
                <w:sz w:val="24"/>
                <w:szCs w:val="24"/>
              </w:rPr>
            </w:pPr>
          </w:p>
        </w:tc>
      </w:tr>
      <w:tr w14:paraId="73EB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64" w:type="dxa"/>
            <w:gridSpan w:val="6"/>
          </w:tcPr>
          <w:p w14:paraId="4F3F67DF">
            <w:pPr>
              <w:rPr>
                <w:rFonts w:ascii="宋体" w:hAnsi="宋体" w:cs="宋体"/>
                <w:sz w:val="24"/>
                <w:szCs w:val="24"/>
              </w:rPr>
            </w:pPr>
            <w:r>
              <w:rPr>
                <w:rFonts w:hint="eastAsia" w:ascii="宋体" w:hAnsi="宋体" w:cs="宋体"/>
                <w:sz w:val="24"/>
                <w:szCs w:val="24"/>
              </w:rPr>
              <w:t>总报价(元)：</w:t>
            </w:r>
          </w:p>
        </w:tc>
        <w:tc>
          <w:tcPr>
            <w:tcW w:w="1321" w:type="dxa"/>
          </w:tcPr>
          <w:p w14:paraId="5B6CC31E">
            <w:pPr>
              <w:rPr>
                <w:rFonts w:ascii="宋体" w:hAnsi="宋体" w:cs="宋体"/>
                <w:sz w:val="24"/>
                <w:szCs w:val="24"/>
              </w:rPr>
            </w:pPr>
          </w:p>
        </w:tc>
      </w:tr>
    </w:tbl>
    <w:p w14:paraId="72B64CB9">
      <w:pPr>
        <w:ind w:left="410"/>
        <w:rPr>
          <w:rFonts w:ascii="Calibri" w:hAnsi="Calibri"/>
          <w:sz w:val="24"/>
          <w:szCs w:val="24"/>
        </w:rPr>
      </w:pPr>
      <w:r>
        <w:rPr>
          <w:rFonts w:hint="eastAsia" w:ascii="Calibri" w:hAnsi="Calibri"/>
          <w:sz w:val="24"/>
          <w:szCs w:val="24"/>
        </w:rPr>
        <w:t>备注：</w:t>
      </w:r>
    </w:p>
    <w:p w14:paraId="17A12986">
      <w:pPr>
        <w:ind w:left="410" w:firstLine="480" w:firstLineChars="200"/>
        <w:rPr>
          <w:rFonts w:ascii="Calibri" w:hAnsi="Calibri"/>
          <w:sz w:val="24"/>
          <w:szCs w:val="24"/>
        </w:rPr>
      </w:pPr>
      <w:r>
        <w:rPr>
          <w:rFonts w:hint="eastAsia" w:ascii="Calibri" w:hAnsi="Calibri"/>
          <w:sz w:val="24"/>
          <w:szCs w:val="24"/>
        </w:rPr>
        <w:t>1.投标人按上表填报处置单价，根据年预处理量计算总报价，总报价作为本次评审报价依据。若实际年转移量低于计划年转移量的，按实际发生量据实结算。投标人应充分预估项目实施过程中可能存在的风险，谨慎报价。中标后不得以数量或种类存在误差向采购人提出索赔。</w:t>
      </w:r>
    </w:p>
    <w:p w14:paraId="58D0AB82">
      <w:pPr>
        <w:ind w:left="410" w:firstLine="480" w:firstLineChars="200"/>
        <w:rPr>
          <w:rFonts w:ascii="Calibri" w:hAnsi="Calibri"/>
          <w:sz w:val="24"/>
          <w:szCs w:val="24"/>
        </w:rPr>
      </w:pPr>
      <w:r>
        <w:rPr>
          <w:rFonts w:hint="eastAsia" w:ascii="Calibri" w:hAnsi="Calibri"/>
          <w:sz w:val="24"/>
          <w:szCs w:val="24"/>
        </w:rPr>
        <w:t>2.单价应包含该类危险废弃物每千克的预处理材料费（含废液桶、纸箱、标签等）、分拣费、检测费、整理费、人工费、保险费、运输费、处置费、税费等预处理及转移该类危险废物的所有费用。中标人不得向采购人额外要求支付上述费用。</w:t>
      </w:r>
    </w:p>
    <w:p w14:paraId="000086D6">
      <w:pPr>
        <w:ind w:left="410" w:firstLine="480" w:firstLineChars="200"/>
        <w:rPr>
          <w:rFonts w:ascii="Calibri" w:hAnsi="Calibri"/>
          <w:sz w:val="24"/>
          <w:szCs w:val="24"/>
        </w:rPr>
      </w:pPr>
      <w:r>
        <w:rPr>
          <w:rFonts w:hint="eastAsia" w:ascii="Calibri" w:hAnsi="Calibri"/>
          <w:sz w:val="24"/>
          <w:szCs w:val="24"/>
        </w:rPr>
        <w:t>3.高危高爆化学品：列入危险化学品目录《民用爆炸物品品名表》的各类爆炸物品、列入《易制爆危险化学品目录》的硝基化合物、钠、钾、磷、溴。</w:t>
      </w:r>
    </w:p>
    <w:p w14:paraId="215FA86D">
      <w:pPr>
        <w:ind w:left="410"/>
        <w:rPr>
          <w:rFonts w:eastAsia="方正仿宋_GBK"/>
          <w:sz w:val="32"/>
          <w:szCs w:val="32"/>
        </w:rPr>
      </w:pPr>
      <w:r>
        <w:rPr>
          <w:rFonts w:hint="eastAsia" w:ascii="Calibri" w:hAnsi="Calibri"/>
          <w:sz w:val="24"/>
          <w:szCs w:val="24"/>
        </w:rPr>
        <w:t>剧毒化学品：列入《危险化学品目录》的剧毒化学品。</w:t>
      </w:r>
    </w:p>
    <w:p w14:paraId="1E81938A">
      <w:pPr>
        <w:rPr>
          <w:rFonts w:ascii="Calibri" w:hAnsi="Calibri"/>
          <w:sz w:val="24"/>
          <w:szCs w:val="24"/>
        </w:rPr>
      </w:pPr>
    </w:p>
    <w:p w14:paraId="24B9DA4C">
      <w:pPr>
        <w:pStyle w:val="4"/>
        <w:spacing w:before="0" w:after="0" w:line="400" w:lineRule="exact"/>
        <w:rPr>
          <w:rFonts w:ascii="宋体" w:hAnsi="宋体"/>
          <w:sz w:val="24"/>
          <w:szCs w:val="24"/>
        </w:rPr>
      </w:pPr>
      <w:r>
        <w:rPr>
          <w:rFonts w:hint="eastAsia" w:ascii="宋体" w:hAnsi="宋体"/>
          <w:sz w:val="24"/>
          <w:szCs w:val="24"/>
        </w:rPr>
        <w:t>四</w:t>
      </w:r>
      <w:r>
        <w:rPr>
          <w:rFonts w:ascii="宋体" w:hAnsi="宋体"/>
          <w:sz w:val="24"/>
          <w:szCs w:val="24"/>
        </w:rPr>
        <w:t>、服务时间、地点及验收方式</w:t>
      </w:r>
    </w:p>
    <w:p w14:paraId="0FCB0420">
      <w:pPr>
        <w:rPr>
          <w:rFonts w:ascii="Calibri" w:hAnsi="Calibri"/>
          <w:sz w:val="24"/>
          <w:szCs w:val="24"/>
          <w:highlight w:val="none"/>
        </w:rPr>
      </w:pPr>
      <w:r>
        <w:rPr>
          <w:rFonts w:hint="eastAsia" w:ascii="Calibri" w:hAnsi="Calibri"/>
          <w:sz w:val="24"/>
          <w:szCs w:val="24"/>
          <w:highlight w:val="none"/>
        </w:rPr>
        <w:t>（一）服务期：</w:t>
      </w:r>
      <w:r>
        <w:rPr>
          <w:rFonts w:hint="eastAsia" w:ascii="宋体" w:hAnsi="宋体"/>
          <w:sz w:val="24"/>
          <w:szCs w:val="24"/>
          <w:highlight w:val="none"/>
        </w:rPr>
        <w:t>为合同生效后12个月或供货金额达到合同金额为止，期间采购人实施间断性分批次处理。</w:t>
      </w:r>
    </w:p>
    <w:p w14:paraId="32A12AAF">
      <w:pPr>
        <w:rPr>
          <w:rFonts w:ascii="Calibri" w:hAnsi="Calibri"/>
          <w:sz w:val="24"/>
          <w:szCs w:val="24"/>
        </w:rPr>
      </w:pPr>
      <w:r>
        <w:rPr>
          <w:rFonts w:hint="eastAsia" w:ascii="Calibri" w:hAnsi="Calibri"/>
          <w:sz w:val="24"/>
          <w:szCs w:val="24"/>
        </w:rPr>
        <w:t>（二）服务地点：重庆文理学院指定地点</w:t>
      </w:r>
    </w:p>
    <w:p w14:paraId="1D129D96">
      <w:pPr>
        <w:rPr>
          <w:rFonts w:ascii="Calibri" w:hAnsi="Calibri"/>
          <w:sz w:val="24"/>
          <w:szCs w:val="24"/>
        </w:rPr>
      </w:pPr>
      <w:r>
        <w:rPr>
          <w:rFonts w:hint="eastAsia" w:ascii="Calibri" w:hAnsi="Calibri"/>
          <w:sz w:val="24"/>
          <w:szCs w:val="24"/>
        </w:rPr>
        <w:t>（三）验收方式</w:t>
      </w:r>
    </w:p>
    <w:p w14:paraId="678CE285">
      <w:pPr>
        <w:ind w:firstLine="480" w:firstLineChars="200"/>
        <w:rPr>
          <w:rFonts w:ascii="Calibri" w:hAnsi="Calibri"/>
          <w:sz w:val="24"/>
          <w:szCs w:val="24"/>
        </w:rPr>
      </w:pPr>
      <w:r>
        <w:rPr>
          <w:rFonts w:hint="eastAsia" w:ascii="Calibri" w:hAnsi="Calibri"/>
          <w:sz w:val="24"/>
          <w:szCs w:val="24"/>
        </w:rPr>
        <w:t>1.经采购人检查，所有危险化学品均已回收处置，实验室内无危险化学品遗留。</w:t>
      </w:r>
    </w:p>
    <w:p w14:paraId="3D960F94">
      <w:pPr>
        <w:ind w:firstLine="480" w:firstLineChars="200"/>
        <w:rPr>
          <w:rFonts w:ascii="方正仿宋_GBK" w:hAnsi="宋体" w:eastAsia="方正仿宋_GBK" w:cs="宋体"/>
          <w:kern w:val="0"/>
          <w:sz w:val="24"/>
          <w:szCs w:val="24"/>
        </w:rPr>
      </w:pPr>
      <w:r>
        <w:rPr>
          <w:rFonts w:hint="eastAsia" w:ascii="Calibri" w:hAnsi="Calibri"/>
          <w:sz w:val="24"/>
          <w:szCs w:val="24"/>
        </w:rPr>
        <w:t>2.中标人应保证所有危化品均已按相关规定进行回收处置。</w:t>
      </w:r>
    </w:p>
    <w:p w14:paraId="32B59D2E">
      <w:pPr>
        <w:pStyle w:val="4"/>
        <w:spacing w:before="0" w:after="0" w:line="400" w:lineRule="exact"/>
        <w:rPr>
          <w:rFonts w:ascii="宋体" w:hAnsi="宋体"/>
          <w:sz w:val="24"/>
          <w:szCs w:val="24"/>
        </w:rPr>
      </w:pPr>
      <w:r>
        <w:rPr>
          <w:rFonts w:hint="eastAsia" w:ascii="宋体" w:hAnsi="宋体"/>
          <w:sz w:val="24"/>
          <w:szCs w:val="24"/>
        </w:rPr>
        <w:t>五</w:t>
      </w:r>
      <w:r>
        <w:rPr>
          <w:rFonts w:ascii="宋体" w:hAnsi="宋体"/>
          <w:sz w:val="24"/>
          <w:szCs w:val="24"/>
        </w:rPr>
        <w:t>、</w:t>
      </w:r>
      <w:r>
        <w:rPr>
          <w:rFonts w:hint="eastAsia" w:ascii="宋体" w:hAnsi="宋体"/>
          <w:sz w:val="24"/>
          <w:szCs w:val="24"/>
        </w:rPr>
        <w:t>报价要求</w:t>
      </w:r>
    </w:p>
    <w:p w14:paraId="085FDB24">
      <w:pPr>
        <w:snapToGrid w:val="0"/>
        <w:spacing w:line="400" w:lineRule="exact"/>
        <w:ind w:firstLine="480" w:firstLineChars="200"/>
        <w:rPr>
          <w:rFonts w:ascii="Calibri" w:hAnsi="Calibri"/>
          <w:sz w:val="24"/>
          <w:szCs w:val="24"/>
        </w:rPr>
      </w:pPr>
      <w:r>
        <w:rPr>
          <w:rFonts w:hint="eastAsia" w:ascii="Calibri" w:hAnsi="Calibri"/>
          <w:sz w:val="24"/>
          <w:szCs w:val="24"/>
        </w:rPr>
        <w:t>本次报价须为人民币报价，包含：产品价、运输费（含装卸费）、保险费、安装调试费、税费等货到采购人指定地点的所有费用。因成交供应商自身原因造成漏报、少报皆由其自行承担责任，采购人不再补偿。</w:t>
      </w:r>
    </w:p>
    <w:p w14:paraId="6A65302D">
      <w:pPr>
        <w:pStyle w:val="4"/>
        <w:spacing w:before="0" w:after="0" w:line="400" w:lineRule="exact"/>
        <w:rPr>
          <w:rFonts w:ascii="宋体" w:hAnsi="宋体"/>
          <w:sz w:val="24"/>
          <w:szCs w:val="24"/>
        </w:rPr>
      </w:pPr>
      <w:r>
        <w:rPr>
          <w:rFonts w:hint="eastAsia" w:ascii="宋体" w:hAnsi="宋体"/>
          <w:sz w:val="24"/>
          <w:szCs w:val="24"/>
        </w:rPr>
        <w:t>六</w:t>
      </w:r>
      <w:r>
        <w:rPr>
          <w:rFonts w:ascii="宋体" w:hAnsi="宋体"/>
          <w:sz w:val="24"/>
          <w:szCs w:val="24"/>
        </w:rPr>
        <w:t>、付款方式</w:t>
      </w:r>
    </w:p>
    <w:p w14:paraId="5CA2A83E">
      <w:pPr>
        <w:spacing w:line="400" w:lineRule="exact"/>
        <w:ind w:firstLine="480" w:firstLineChars="200"/>
        <w:rPr>
          <w:rFonts w:ascii="Calibri" w:hAnsi="Calibri"/>
          <w:sz w:val="24"/>
          <w:szCs w:val="24"/>
        </w:rPr>
      </w:pPr>
      <w:bookmarkStart w:id="18" w:name="_Toc9654"/>
      <w:bookmarkStart w:id="19" w:name="_Toc5085"/>
      <w:bookmarkStart w:id="20" w:name="_Toc25886"/>
      <w:bookmarkStart w:id="21" w:name="_Toc20778"/>
      <w:bookmarkStart w:id="22" w:name="_Toc27955"/>
      <w:bookmarkStart w:id="23" w:name="_Toc3475"/>
      <w:bookmarkStart w:id="24" w:name="_Toc11828"/>
      <w:bookmarkStart w:id="25" w:name="_Toc19730"/>
      <w:bookmarkStart w:id="26" w:name="_Toc9027"/>
      <w:bookmarkStart w:id="27" w:name="_Toc25516"/>
      <w:bookmarkStart w:id="28" w:name="_Toc31315"/>
      <w:bookmarkStart w:id="29" w:name="_Toc15478"/>
      <w:bookmarkStart w:id="30" w:name="_Toc14778"/>
      <w:bookmarkStart w:id="31" w:name="_Toc13969"/>
      <w:r>
        <w:rPr>
          <w:rFonts w:hint="eastAsia" w:ascii="Calibri" w:hAnsi="Calibri"/>
          <w:sz w:val="24"/>
          <w:szCs w:val="24"/>
        </w:rPr>
        <w:t>（一）服务期内分批处理，根据采购人与中标人</w:t>
      </w:r>
      <w:r>
        <w:rPr>
          <w:rFonts w:ascii="Calibri" w:hAnsi="Calibri"/>
          <w:sz w:val="24"/>
          <w:szCs w:val="24"/>
        </w:rPr>
        <w:t>双方确认每批次转移时间、危险废物种类及数量</w:t>
      </w:r>
      <w:r>
        <w:rPr>
          <w:rFonts w:hint="eastAsia" w:ascii="Calibri" w:hAnsi="Calibri"/>
          <w:sz w:val="24"/>
          <w:szCs w:val="24"/>
        </w:rPr>
        <w:t>，按中标安全处置费用的单价，核算所产生的总费用。</w:t>
      </w:r>
    </w:p>
    <w:p w14:paraId="08E42799">
      <w:pPr>
        <w:snapToGrid w:val="0"/>
        <w:spacing w:line="400" w:lineRule="exact"/>
        <w:ind w:firstLine="480" w:firstLineChars="200"/>
        <w:rPr>
          <w:rFonts w:ascii="方正仿宋_GBK" w:hAnsi="宋体" w:eastAsia="方正仿宋_GBK" w:cs="宋体"/>
          <w:kern w:val="0"/>
          <w:sz w:val="24"/>
          <w:szCs w:val="24"/>
        </w:rPr>
      </w:pPr>
      <w:r>
        <w:rPr>
          <w:rFonts w:hint="eastAsia" w:ascii="Calibri" w:hAnsi="Calibri"/>
          <w:sz w:val="24"/>
          <w:szCs w:val="24"/>
        </w:rPr>
        <w:t>（二）每</w:t>
      </w:r>
      <w:r>
        <w:rPr>
          <w:rFonts w:ascii="Calibri" w:hAnsi="Calibri"/>
          <w:sz w:val="24"/>
          <w:szCs w:val="24"/>
        </w:rPr>
        <w:t>批次</w:t>
      </w:r>
      <w:r>
        <w:rPr>
          <w:rFonts w:hint="eastAsia" w:ascii="Calibri" w:hAnsi="Calibri"/>
          <w:sz w:val="24"/>
          <w:szCs w:val="24"/>
        </w:rPr>
        <w:t>收运完成后，中标人提交收运废物种类及数量的验收申请，学校产生危险废弃物单位进行核对并出具意见。中标人向采购人开具发票，采购人及时支付该</w:t>
      </w:r>
      <w:r>
        <w:rPr>
          <w:rFonts w:ascii="Calibri" w:hAnsi="Calibri"/>
          <w:sz w:val="24"/>
          <w:szCs w:val="24"/>
        </w:rPr>
        <w:t>批次的</w:t>
      </w:r>
      <w:r>
        <w:rPr>
          <w:rFonts w:hint="eastAsia" w:ascii="Calibri" w:hAnsi="Calibri"/>
          <w:sz w:val="24"/>
          <w:szCs w:val="24"/>
        </w:rPr>
        <w:t>全部处置费用。</w:t>
      </w:r>
    </w:p>
    <w:p w14:paraId="5FF5F4DF">
      <w:pPr>
        <w:pStyle w:val="4"/>
        <w:spacing w:before="0" w:after="0" w:line="400" w:lineRule="exact"/>
        <w:rPr>
          <w:rFonts w:ascii="宋体" w:hAnsi="宋体"/>
          <w:sz w:val="24"/>
          <w:szCs w:val="24"/>
        </w:rPr>
      </w:pPr>
      <w:r>
        <w:rPr>
          <w:rFonts w:hint="eastAsia" w:ascii="宋体" w:hAnsi="宋体"/>
          <w:sz w:val="24"/>
          <w:szCs w:val="24"/>
        </w:rPr>
        <w:t>七</w:t>
      </w:r>
      <w:r>
        <w:rPr>
          <w:rFonts w:ascii="宋体" w:hAnsi="宋体"/>
          <w:sz w:val="24"/>
          <w:szCs w:val="24"/>
        </w:rPr>
        <w:t>、</w:t>
      </w:r>
      <w:r>
        <w:rPr>
          <w:rFonts w:hint="eastAsia" w:ascii="宋体" w:hAnsi="宋体"/>
          <w:sz w:val="24"/>
          <w:szCs w:val="24"/>
        </w:rPr>
        <w:t>其他</w:t>
      </w:r>
    </w:p>
    <w:p w14:paraId="6CA13396">
      <w:pPr>
        <w:spacing w:line="400" w:lineRule="exact"/>
        <w:ind w:firstLine="480" w:firstLineChars="200"/>
        <w:rPr>
          <w:rFonts w:ascii="Calibri" w:hAnsi="Calibri"/>
          <w:sz w:val="24"/>
          <w:szCs w:val="24"/>
        </w:rPr>
      </w:pPr>
      <w:r>
        <w:rPr>
          <w:rFonts w:hint="eastAsia" w:ascii="Calibri" w:hAnsi="Calibri"/>
          <w:sz w:val="24"/>
          <w:szCs w:val="24"/>
        </w:rPr>
        <w:t>（一）供应商必须在响应文件中对以上条款和服务承诺明确列出，承诺内容必须达到本篇及询比采购其他条款的要求。</w:t>
      </w:r>
    </w:p>
    <w:p w14:paraId="501BF6FB">
      <w:pPr>
        <w:spacing w:line="400" w:lineRule="exact"/>
        <w:ind w:firstLine="480" w:firstLineChars="200"/>
        <w:rPr>
          <w:kern w:val="0"/>
          <w:szCs w:val="28"/>
        </w:rPr>
      </w:pPr>
      <w:r>
        <w:rPr>
          <w:rFonts w:hint="eastAsia" w:ascii="Calibri" w:hAnsi="Calibri"/>
          <w:sz w:val="24"/>
          <w:szCs w:val="24"/>
        </w:rPr>
        <w:t>（二）其他未尽事宜由供需双方在采购合同中详细约定。</w:t>
      </w:r>
    </w:p>
    <w:p w14:paraId="231ED06D">
      <w:pPr>
        <w:pStyle w:val="4"/>
        <w:spacing w:before="0" w:after="0" w:line="400" w:lineRule="exact"/>
        <w:rPr>
          <w:rFonts w:ascii="宋体" w:hAnsi="宋体"/>
          <w:sz w:val="24"/>
          <w:szCs w:val="24"/>
        </w:rPr>
      </w:pPr>
      <w:r>
        <w:rPr>
          <w:rFonts w:hint="eastAsia" w:ascii="宋体" w:hAnsi="宋体"/>
          <w:sz w:val="24"/>
          <w:szCs w:val="24"/>
        </w:rPr>
        <w:t>八</w:t>
      </w:r>
      <w:r>
        <w:rPr>
          <w:rFonts w:ascii="宋体" w:hAnsi="宋体"/>
          <w:sz w:val="24"/>
          <w:szCs w:val="24"/>
        </w:rPr>
        <w:t>、联系方式</w:t>
      </w:r>
      <w:bookmarkEnd w:id="18"/>
      <w:bookmarkEnd w:id="19"/>
      <w:bookmarkEnd w:id="20"/>
      <w:bookmarkEnd w:id="21"/>
      <w:bookmarkEnd w:id="22"/>
      <w:bookmarkEnd w:id="23"/>
      <w:bookmarkEnd w:id="24"/>
    </w:p>
    <w:p w14:paraId="1CEE91EA">
      <w:pPr>
        <w:spacing w:line="400" w:lineRule="exact"/>
        <w:ind w:firstLine="480" w:firstLineChars="200"/>
        <w:rPr>
          <w:rFonts w:ascii="Calibri" w:hAnsi="Calibri"/>
          <w:sz w:val="24"/>
          <w:szCs w:val="24"/>
        </w:rPr>
      </w:pPr>
      <w:r>
        <w:rPr>
          <w:rFonts w:hint="eastAsia" w:ascii="Calibri" w:hAnsi="Calibri"/>
          <w:sz w:val="24"/>
          <w:szCs w:val="24"/>
        </w:rPr>
        <w:t>1.</w:t>
      </w:r>
      <w:r>
        <w:rPr>
          <w:rFonts w:ascii="Calibri" w:hAnsi="Calibri"/>
          <w:sz w:val="24"/>
          <w:szCs w:val="24"/>
        </w:rPr>
        <w:t>采购人：重庆文理学院</w:t>
      </w:r>
    </w:p>
    <w:p w14:paraId="4D4C70DE">
      <w:pPr>
        <w:spacing w:line="400" w:lineRule="exact"/>
        <w:ind w:firstLine="480" w:firstLineChars="200"/>
        <w:rPr>
          <w:rFonts w:ascii="Calibri" w:hAnsi="Calibri"/>
          <w:sz w:val="24"/>
          <w:szCs w:val="24"/>
        </w:rPr>
      </w:pPr>
      <w:r>
        <w:rPr>
          <w:rFonts w:ascii="Calibri" w:hAnsi="Calibri"/>
          <w:sz w:val="24"/>
          <w:szCs w:val="24"/>
        </w:rPr>
        <w:t>联系人：宫老师</w:t>
      </w:r>
    </w:p>
    <w:p w14:paraId="31A4CA80">
      <w:pPr>
        <w:spacing w:line="400" w:lineRule="exact"/>
        <w:ind w:firstLine="480" w:firstLineChars="200"/>
        <w:rPr>
          <w:rFonts w:ascii="Calibri" w:hAnsi="Calibri"/>
          <w:sz w:val="24"/>
          <w:szCs w:val="24"/>
        </w:rPr>
      </w:pPr>
      <w:r>
        <w:rPr>
          <w:rFonts w:ascii="Calibri" w:hAnsi="Calibri"/>
          <w:sz w:val="24"/>
          <w:szCs w:val="24"/>
        </w:rPr>
        <w:t>电话：023-49891783</w:t>
      </w:r>
    </w:p>
    <w:p w14:paraId="60D528A6">
      <w:pPr>
        <w:spacing w:line="400" w:lineRule="exact"/>
        <w:ind w:firstLine="480" w:firstLineChars="200"/>
        <w:rPr>
          <w:rFonts w:ascii="Calibri" w:hAnsi="Calibri"/>
          <w:sz w:val="24"/>
          <w:szCs w:val="24"/>
        </w:rPr>
      </w:pPr>
      <w:r>
        <w:rPr>
          <w:rFonts w:ascii="Calibri" w:hAnsi="Calibri"/>
          <w:sz w:val="24"/>
          <w:szCs w:val="24"/>
        </w:rPr>
        <w:t>地址：</w:t>
      </w:r>
      <w:bookmarkEnd w:id="25"/>
      <w:bookmarkEnd w:id="26"/>
      <w:bookmarkEnd w:id="27"/>
      <w:bookmarkEnd w:id="28"/>
      <w:bookmarkEnd w:id="29"/>
      <w:bookmarkEnd w:id="30"/>
      <w:bookmarkEnd w:id="31"/>
      <w:r>
        <w:rPr>
          <w:rFonts w:ascii="Calibri" w:hAnsi="Calibri"/>
          <w:sz w:val="24"/>
          <w:szCs w:val="24"/>
        </w:rPr>
        <w:t>重庆市永川区红河大道319号</w:t>
      </w:r>
      <w:r>
        <w:rPr>
          <w:rFonts w:hint="eastAsia" w:ascii="Calibri" w:hAnsi="Calibri"/>
          <w:sz w:val="24"/>
          <w:szCs w:val="24"/>
        </w:rPr>
        <w:t>-重庆文理学院恪勤楼110室。</w:t>
      </w:r>
    </w:p>
    <w:p w14:paraId="4E3061DE">
      <w:pPr>
        <w:spacing w:line="400" w:lineRule="exact"/>
        <w:ind w:firstLine="480" w:firstLineChars="200"/>
        <w:rPr>
          <w:rFonts w:ascii="Calibri" w:hAnsi="Calibri"/>
          <w:sz w:val="24"/>
          <w:szCs w:val="24"/>
        </w:rPr>
      </w:pPr>
      <w:bookmarkStart w:id="32" w:name="_GoBack"/>
      <w:bookmarkEnd w:id="32"/>
      <w:r>
        <w:rPr>
          <w:rFonts w:hint="eastAsia" w:ascii="Calibri" w:hAnsi="Calibri"/>
          <w:sz w:val="24"/>
          <w:szCs w:val="24"/>
        </w:rPr>
        <w:t>2.项目联系方式</w:t>
      </w:r>
    </w:p>
    <w:p w14:paraId="7FF2E62C">
      <w:pPr>
        <w:spacing w:line="400" w:lineRule="exact"/>
        <w:ind w:firstLine="480" w:firstLineChars="200"/>
        <w:rPr>
          <w:rFonts w:ascii="Calibri" w:hAnsi="Calibri"/>
          <w:sz w:val="24"/>
          <w:szCs w:val="24"/>
        </w:rPr>
      </w:pPr>
      <w:r>
        <w:rPr>
          <w:rFonts w:hint="eastAsia" w:ascii="Calibri" w:hAnsi="Calibri"/>
          <w:sz w:val="24"/>
          <w:szCs w:val="24"/>
        </w:rPr>
        <w:t>项目联系人：王老师</w:t>
      </w:r>
    </w:p>
    <w:p w14:paraId="42995F08">
      <w:pPr>
        <w:spacing w:line="400" w:lineRule="exact"/>
        <w:ind w:firstLine="480" w:firstLineChars="200"/>
        <w:rPr>
          <w:rFonts w:ascii="方正仿宋_GBK" w:hAnsi="宋体" w:eastAsia="方正仿宋_GBK"/>
          <w:sz w:val="24"/>
          <w:szCs w:val="24"/>
          <w:highlight w:val="none"/>
        </w:rPr>
      </w:pPr>
      <w:r>
        <w:rPr>
          <w:rFonts w:hint="eastAsia" w:ascii="Calibri" w:hAnsi="Calibri"/>
          <w:sz w:val="24"/>
          <w:szCs w:val="24"/>
        </w:rPr>
        <w:t>项目联系人电话：</w:t>
      </w:r>
      <w:r>
        <w:rPr>
          <w:rFonts w:hint="eastAsia" w:ascii="Calibri" w:hAnsi="Calibri"/>
          <w:sz w:val="24"/>
          <w:szCs w:val="24"/>
          <w:highlight w:val="none"/>
        </w:rPr>
        <w:t>023-4989178</w:t>
      </w:r>
      <w:r>
        <w:rPr>
          <w:rFonts w:ascii="Calibri" w:hAnsi="Calibri"/>
          <w:sz w:val="24"/>
          <w:szCs w:val="24"/>
          <w:highlight w:val="none"/>
        </w:rPr>
        <w:t>6</w:t>
      </w:r>
    </w:p>
    <w:p w14:paraId="5702AE15">
      <w:pPr>
        <w:pStyle w:val="4"/>
        <w:spacing w:before="0" w:after="0" w:line="400" w:lineRule="exact"/>
        <w:rPr>
          <w:rFonts w:ascii="宋体" w:hAnsi="宋体"/>
          <w:sz w:val="24"/>
          <w:szCs w:val="24"/>
        </w:rPr>
      </w:pPr>
      <w:r>
        <w:rPr>
          <w:rFonts w:ascii="宋体" w:hAnsi="宋体"/>
          <w:sz w:val="24"/>
          <w:szCs w:val="24"/>
        </w:rPr>
        <w:t>十、现场踏勘</w:t>
      </w:r>
    </w:p>
    <w:p w14:paraId="69B201F0">
      <w:pPr>
        <w:spacing w:line="400" w:lineRule="exact"/>
        <w:ind w:firstLine="480" w:firstLineChars="200"/>
        <w:rPr>
          <w:rFonts w:ascii="Calibri" w:hAnsi="Calibri"/>
          <w:sz w:val="24"/>
          <w:szCs w:val="24"/>
        </w:rPr>
      </w:pPr>
      <w:r>
        <w:rPr>
          <w:rFonts w:ascii="Calibri" w:hAnsi="Calibri"/>
          <w:sz w:val="24"/>
          <w:szCs w:val="24"/>
        </w:rPr>
        <w:t>潜在投标人应在投标截止时间前携带单位营业执照复印件（盖投标人公章）及法定代表人授权介绍信至采购人处对项目现场及周围环境自行踏勘。</w:t>
      </w:r>
    </w:p>
    <w:p w14:paraId="07412D7E">
      <w:pPr>
        <w:spacing w:line="400" w:lineRule="exact"/>
        <w:ind w:firstLine="480" w:firstLineChars="200"/>
        <w:rPr>
          <w:rFonts w:ascii="Calibri" w:hAnsi="Calibri"/>
          <w:sz w:val="24"/>
          <w:szCs w:val="24"/>
        </w:rPr>
      </w:pPr>
      <w:r>
        <w:rPr>
          <w:rFonts w:ascii="Calibri" w:hAnsi="Calibri"/>
          <w:sz w:val="24"/>
          <w:szCs w:val="24"/>
        </w:rPr>
        <w:t>无论潜在投标人是否踏勘过现场，均被认为在递交投标文件之前已踏勘现场，对本合同项目的风险和义务已经了解，并在其投标文件中已充分考虑了现场和环境因素，踏勘现场所发生的所有费用和责任由潜在投标人自行承担且已包含在投标报价中。</w:t>
      </w:r>
    </w:p>
    <w:p w14:paraId="50877FDC">
      <w:pPr>
        <w:spacing w:line="400" w:lineRule="exact"/>
        <w:ind w:firstLine="480" w:firstLineChars="200"/>
        <w:rPr>
          <w:rFonts w:ascii="Calibri" w:hAnsi="Calibri"/>
          <w:sz w:val="24"/>
          <w:szCs w:val="24"/>
        </w:rPr>
      </w:pPr>
      <w:r>
        <w:rPr>
          <w:rFonts w:hint="eastAsia" w:ascii="Calibri" w:hAnsi="Calibri"/>
          <w:sz w:val="24"/>
          <w:szCs w:val="24"/>
        </w:rPr>
        <w:t>项目联系人：王老师</w:t>
      </w:r>
    </w:p>
    <w:p w14:paraId="6F75B0FE">
      <w:pPr>
        <w:spacing w:line="400" w:lineRule="exact"/>
        <w:ind w:firstLine="480" w:firstLineChars="200"/>
        <w:rPr>
          <w:rFonts w:ascii="方正仿宋_GBK" w:hAnsi="宋体" w:eastAsia="方正仿宋_GBK"/>
          <w:sz w:val="24"/>
          <w:szCs w:val="24"/>
          <w:highlight w:val="none"/>
        </w:rPr>
      </w:pPr>
      <w:r>
        <w:rPr>
          <w:rFonts w:hint="eastAsia" w:ascii="Calibri" w:hAnsi="Calibri"/>
          <w:sz w:val="24"/>
          <w:szCs w:val="24"/>
        </w:rPr>
        <w:t>项目联系人电话：</w:t>
      </w:r>
      <w:r>
        <w:rPr>
          <w:rFonts w:hint="eastAsia" w:ascii="Calibri" w:hAnsi="Calibri"/>
          <w:sz w:val="24"/>
          <w:szCs w:val="24"/>
          <w:highlight w:val="none"/>
        </w:rPr>
        <w:t>023-4989178</w:t>
      </w:r>
      <w:r>
        <w:rPr>
          <w:rFonts w:ascii="Calibri" w:hAnsi="Calibri"/>
          <w:sz w:val="24"/>
          <w:szCs w:val="24"/>
          <w:highlight w:val="none"/>
        </w:rPr>
        <w:t>6</w:t>
      </w:r>
    </w:p>
    <w:sectPr>
      <w:headerReference r:id="rId3" w:type="default"/>
      <w:footerReference r:id="rId4" w:type="default"/>
      <w:pgSz w:w="11907" w:h="16840"/>
      <w:pgMar w:top="1134" w:right="1417"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Verdana"/>
    <w:panose1 w:val="02010601000101010101"/>
    <w:charset w:val="00"/>
    <w:family w:val="auto"/>
    <w:pitch w:val="default"/>
    <w:sig w:usb0="00000000" w:usb1="00000000" w:usb2="00000000" w:usb3="00000000" w:csb0="00000000" w:csb1="00000000"/>
  </w:font>
  <w:font w:name="PMingLiU">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76330">
    <w:pPr>
      <w:pStyle w:val="35"/>
    </w:pPr>
    <w:r>
      <w:pict>
        <v:shape id="_x0000_s2049" o:spid="_x0000_s2049" o:spt="202" type="#_x0000_t202" style="position:absolute;left:0pt;margin-top:0pt;height:10.35pt;width: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">
          <v:path/>
          <v:fill on="f" focussize="0,0"/>
          <v:stroke on="f" joinstyle="miter"/>
          <v:imagedata o:title=""/>
          <o:lock v:ext="edit"/>
          <v:textbox inset="0mm,0mm,0mm,0mm" style="mso-fit-shape-to-text:t;">
            <w:txbxContent>
              <w:p w14:paraId="15839540">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79E2B">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jIzYjAzMDJkZjEzZjFjMGI2NDUyZTVmYWEwZTE5ZjUifQ=="/>
  </w:docVars>
  <w:rsids>
    <w:rsidRoot w:val="00000000"/>
    <w:rsid w:val="5DFE00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nhideWhenUsed="0" w:uiPriority="0" w:semiHidden="0" w:name="List Bullet"/>
    <w:lsdException w:uiPriority="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6"/>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4"/>
    <w:qFormat/>
    <w:uiPriority w:val="0"/>
    <w:pPr>
      <w:adjustRightInd w:val="0"/>
      <w:spacing w:line="360" w:lineRule="atLeast"/>
      <w:jc w:val="left"/>
      <w:textAlignment w:val="baseline"/>
    </w:pPr>
    <w:rPr>
      <w:sz w:val="24"/>
    </w:rPr>
  </w:style>
  <w:style w:type="paragraph" w:styleId="20">
    <w:name w:val="Body Text 3"/>
    <w:basedOn w:val="1"/>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uiPriority w:val="0"/>
    <w:pPr>
      <w:adjustRightInd w:val="0"/>
      <w:snapToGrid w:val="0"/>
      <w:spacing w:line="360" w:lineRule="auto"/>
      <w:ind w:left="100" w:leftChars="200" w:hanging="200" w:hangingChars="200"/>
    </w:pPr>
    <w:rPr>
      <w:sz w:val="24"/>
    </w:rPr>
  </w:style>
  <w:style w:type="paragraph" w:styleId="26">
    <w:name w:val="List Continue"/>
    <w:basedOn w:val="1"/>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8"/>
    <w:qFormat/>
    <w:uiPriority w:val="0"/>
  </w:style>
  <w:style w:type="paragraph" w:styleId="33">
    <w:name w:val="Body Text Indent 2"/>
    <w:basedOn w:val="1"/>
    <w:link w:val="70"/>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4"/>
    <w:qFormat/>
    <w:uiPriority w:val="0"/>
    <w:pPr>
      <w:tabs>
        <w:tab w:val="center" w:pos="4153"/>
        <w:tab w:val="right" w:pos="8306"/>
      </w:tabs>
      <w:snapToGrid w:val="0"/>
      <w:jc w:val="left"/>
    </w:pPr>
    <w:rPr>
      <w:sz w:val="18"/>
    </w:rPr>
  </w:style>
  <w:style w:type="paragraph" w:styleId="36">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uiPriority w:val="0"/>
    <w:pPr>
      <w:ind w:left="3360" w:leftChars="1600"/>
    </w:pPr>
  </w:style>
  <w:style w:type="paragraph" w:styleId="47">
    <w:name w:val="Body Text 2"/>
    <w:basedOn w:val="1"/>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3"/>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0"/>
    <w:qFormat/>
    <w:uiPriority w:val="0"/>
    <w:pPr>
      <w:spacing w:after="120" w:line="240" w:lineRule="auto"/>
      <w:ind w:left="420" w:leftChars="200" w:firstLine="420" w:firstLineChars="200"/>
    </w:pPr>
  </w:style>
  <w:style w:type="table" w:styleId="58">
    <w:name w:val="Table Grid"/>
    <w:basedOn w:val="5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字符"/>
    <w:link w:val="40"/>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字符"/>
    <w:link w:val="33"/>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字符"/>
    <w:basedOn w:val="74"/>
    <w:link w:val="54"/>
    <w:qFormat/>
    <w:uiPriority w:val="0"/>
    <w:rPr>
      <w:sz w:val="24"/>
    </w:rPr>
  </w:style>
  <w:style w:type="character" w:customStyle="1" w:styleId="74">
    <w:name w:val="批注文字 字符1"/>
    <w:link w:val="19"/>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首行缩进 2 字符"/>
    <w:basedOn w:val="81"/>
    <w:link w:val="56"/>
    <w:qFormat/>
    <w:uiPriority w:val="0"/>
    <w:rPr>
      <w:kern w:val="2"/>
      <w:sz w:val="44"/>
    </w:rPr>
  </w:style>
  <w:style w:type="character" w:customStyle="1" w:styleId="81">
    <w:name w:val="正文文本缩进 字符"/>
    <w:link w:val="23"/>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字符"/>
    <w:link w:val="35"/>
    <w:uiPriority w:val="99"/>
    <w:rPr>
      <w:kern w:val="2"/>
      <w:sz w:val="18"/>
    </w:rPr>
  </w:style>
  <w:style w:type="character" w:customStyle="1" w:styleId="85">
    <w:name w:val="Comment Text Char"/>
    <w:semiHidden/>
    <w:locked/>
    <w:uiPriority w:val="0"/>
    <w:rPr>
      <w:rFonts w:ascii="Times New Roman" w:hAnsi="Times New Roman" w:cs="Times New Roman"/>
      <w:sz w:val="20"/>
      <w:szCs w:val="20"/>
    </w:rPr>
  </w:style>
  <w:style w:type="character" w:customStyle="1" w:styleId="86">
    <w:name w:val="v151"/>
    <w:uiPriority w:val="0"/>
    <w:rPr>
      <w:sz w:val="18"/>
    </w:rPr>
  </w:style>
  <w:style w:type="character" w:customStyle="1" w:styleId="87">
    <w:name w:val="font1"/>
    <w:qFormat/>
    <w:uiPriority w:val="0"/>
    <w:rPr>
      <w:color w:val="000000"/>
      <w:sz w:val="18"/>
    </w:rPr>
  </w:style>
  <w:style w:type="character" w:customStyle="1" w:styleId="88">
    <w:name w:val="纯文本 字符"/>
    <w:link w:val="30"/>
    <w:locked/>
    <w:uiPriority w:val="99"/>
    <w:rPr>
      <w:rFonts w:ascii="宋体" w:hAnsi="Courier New"/>
      <w:kern w:val="2"/>
      <w:sz w:val="21"/>
    </w:rPr>
  </w:style>
  <w:style w:type="character" w:customStyle="1" w:styleId="89">
    <w:name w:val="Char Char Char Char Char Char Char Char Char"/>
    <w:uiPriority w:val="0"/>
    <w:rPr>
      <w:rFonts w:ascii="宋体" w:hAnsi="宋体" w:eastAsia="宋体"/>
      <w:kern w:val="2"/>
      <w:sz w:val="24"/>
      <w:lang w:val="en-US" w:eastAsia="zh-CN" w:bidi="ar-SA"/>
    </w:rPr>
  </w:style>
  <w:style w:type="character" w:customStyle="1" w:styleId="90">
    <w:name w:val="Table Text Char Char Char Char"/>
    <w:link w:val="91"/>
    <w:uiPriority w:val="0"/>
    <w:rPr>
      <w:rFonts w:ascii="Arial" w:hAnsi="Arial"/>
      <w:kern w:val="2"/>
      <w:sz w:val="18"/>
      <w:lang w:val="en-US" w:eastAsia="zh-CN" w:bidi="ar-SA"/>
    </w:rPr>
  </w:style>
  <w:style w:type="paragraph" w:customStyle="1" w:styleId="91">
    <w:name w:val="Table Text"/>
    <w:link w:val="90"/>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字符1"/>
    <w:link w:val="3"/>
    <w:qFormat/>
    <w:uiPriority w:val="0"/>
    <w:rPr>
      <w:rFonts w:ascii="Arial" w:hAnsi="Arial" w:eastAsia="黑体"/>
      <w:b/>
      <w:kern w:val="2"/>
      <w:sz w:val="32"/>
    </w:rPr>
  </w:style>
  <w:style w:type="character" w:customStyle="1" w:styleId="93">
    <w:name w:val="H2 Char"/>
    <w:uiPriority w:val="0"/>
    <w:rPr>
      <w:rFonts w:ascii="Arial" w:hAnsi="Arial" w:eastAsia="宋体"/>
      <w:kern w:val="2"/>
      <w:sz w:val="28"/>
      <w:lang w:val="en-US" w:eastAsia="zh-CN"/>
    </w:rPr>
  </w:style>
  <w:style w:type="character" w:customStyle="1" w:styleId="94">
    <w:name w:val="top-det1"/>
    <w:uiPriority w:val="0"/>
    <w:rPr>
      <w:b/>
      <w:color w:val="000000"/>
    </w:rPr>
  </w:style>
  <w:style w:type="character" w:customStyle="1" w:styleId="95">
    <w:name w:val="批注文字 字符"/>
    <w:uiPriority w:val="0"/>
    <w:rPr>
      <w:sz w:val="24"/>
    </w:rPr>
  </w:style>
  <w:style w:type="character" w:customStyle="1" w:styleId="96">
    <w:name w:val="标题 3 字符1"/>
    <w:link w:val="4"/>
    <w:qFormat/>
    <w:uiPriority w:val="0"/>
    <w:rPr>
      <w:rFonts w:eastAsia="宋体"/>
      <w:b/>
      <w:kern w:val="2"/>
      <w:sz w:val="32"/>
      <w:lang w:val="en-US" w:eastAsia="zh-CN"/>
    </w:rPr>
  </w:style>
  <w:style w:type="character" w:customStyle="1" w:styleId="97">
    <w:name w:val="crowed11"/>
    <w:uiPriority w:val="0"/>
    <w:rPr>
      <w:rFonts w:hint="default"/>
      <w:sz w:val="24"/>
    </w:rPr>
  </w:style>
  <w:style w:type="character" w:customStyle="1" w:styleId="98">
    <w:name w:val="Table Text Char1 Char"/>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uiPriority w:val="0"/>
    <w:rPr>
      <w:rFonts w:ascii="Arial" w:hAnsi="Arial" w:eastAsia="黑体"/>
      <w:kern w:val="2"/>
      <w:sz w:val="18"/>
      <w:lang w:val="en-US" w:eastAsia="zh-CN"/>
    </w:rPr>
  </w:style>
  <w:style w:type="character" w:customStyle="1" w:styleId="101">
    <w:name w:val="文字 Char Char"/>
    <w:link w:val="102"/>
    <w:uiPriority w:val="0"/>
    <w:rPr>
      <w:rFonts w:ascii="宋体"/>
      <w:kern w:val="2"/>
      <w:sz w:val="28"/>
    </w:rPr>
  </w:style>
  <w:style w:type="paragraph" w:customStyle="1" w:styleId="102">
    <w:name w:val="文字"/>
    <w:basedOn w:val="1"/>
    <w:link w:val="101"/>
    <w:uiPriority w:val="0"/>
    <w:pPr>
      <w:tabs>
        <w:tab w:val="left" w:pos="8520"/>
      </w:tabs>
      <w:spacing w:line="312" w:lineRule="auto"/>
      <w:ind w:right="-210" w:firstLine="556"/>
    </w:pPr>
    <w:rPr>
      <w:rFonts w:ascii="宋体"/>
    </w:rPr>
  </w:style>
  <w:style w:type="character" w:customStyle="1" w:styleId="103">
    <w:name w:val="样式 宋体"/>
    <w:uiPriority w:val="0"/>
    <w:rPr>
      <w:rFonts w:ascii="宋体" w:hAnsi="宋体" w:eastAsia="宋体"/>
      <w:sz w:val="28"/>
    </w:rPr>
  </w:style>
  <w:style w:type="character" w:customStyle="1" w:styleId="104">
    <w:name w:val="正文 + 三号 Char"/>
    <w:uiPriority w:val="0"/>
    <w:rPr>
      <w:rFonts w:eastAsia="宋体"/>
      <w:kern w:val="2"/>
      <w:sz w:val="21"/>
      <w:lang w:val="en-US" w:eastAsia="zh-CN"/>
    </w:rPr>
  </w:style>
  <w:style w:type="character" w:customStyle="1" w:styleId="105">
    <w:name w:val="小 Char"/>
    <w:uiPriority w:val="0"/>
    <w:rPr>
      <w:rFonts w:ascii="宋体" w:hAnsi="Courier New" w:eastAsia="宋体"/>
      <w:kern w:val="2"/>
      <w:sz w:val="21"/>
      <w:lang w:val="en-US" w:eastAsia="zh-CN" w:bidi="ar-SA"/>
    </w:rPr>
  </w:style>
  <w:style w:type="character" w:customStyle="1" w:styleId="106">
    <w:name w:val="标题 3 字符"/>
    <w:uiPriority w:val="0"/>
    <w:rPr>
      <w:rFonts w:eastAsia="宋体"/>
      <w:b/>
      <w:kern w:val="2"/>
      <w:sz w:val="32"/>
      <w:lang w:val="en-US" w:eastAsia="zh-CN"/>
    </w:rPr>
  </w:style>
  <w:style w:type="character" w:customStyle="1" w:styleId="107">
    <w:name w:val="content-white1"/>
    <w:uiPriority w:val="0"/>
    <w:rPr>
      <w:color w:val="auto"/>
      <w:sz w:val="18"/>
      <w:u w:val="none"/>
    </w:rPr>
  </w:style>
  <w:style w:type="character" w:customStyle="1" w:styleId="108">
    <w:name w:val="日期 字符"/>
    <w:link w:val="32"/>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字符"/>
    <w:link w:val="36"/>
    <w:uiPriority w:val="99"/>
    <w:rPr>
      <w:kern w:val="2"/>
      <w:sz w:val="18"/>
    </w:rPr>
  </w:style>
  <w:style w:type="character" w:customStyle="1" w:styleId="111">
    <w:name w:val="Char Char4"/>
    <w:uiPriority w:val="0"/>
    <w:rPr>
      <w:rFonts w:eastAsia="宋体"/>
      <w:b/>
      <w:kern w:val="2"/>
      <w:sz w:val="21"/>
      <w:lang w:val="en-US" w:eastAsia="zh-CN"/>
    </w:rPr>
  </w:style>
  <w:style w:type="character" w:customStyle="1" w:styleId="112">
    <w:name w:val="未命名11"/>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uiPriority w:val="0"/>
    <w:rPr>
      <w:rFonts w:eastAsia="宋体"/>
      <w:kern w:val="2"/>
      <w:sz w:val="18"/>
      <w:lang w:val="en-US" w:eastAsia="zh-CN"/>
    </w:rPr>
  </w:style>
  <w:style w:type="character" w:customStyle="1" w:styleId="115">
    <w:name w:val="Table Text Char1 Char Char"/>
    <w:uiPriority w:val="0"/>
    <w:rPr>
      <w:rFonts w:ascii="Arial" w:hAnsi="Arial"/>
      <w:kern w:val="2"/>
      <w:sz w:val="18"/>
      <w:lang w:val="en-US" w:eastAsia="zh-CN" w:bidi="ar-SA"/>
    </w:rPr>
  </w:style>
  <w:style w:type="paragraph" w:customStyle="1" w:styleId="116">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7"/>
    <w:uiPriority w:val="0"/>
    <w:rPr>
      <w:rFonts w:ascii="Tahoma" w:hAnsi="Tahoma"/>
      <w:sz w:val="24"/>
    </w:rPr>
  </w:style>
  <w:style w:type="paragraph" w:customStyle="1" w:styleId="120">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uiPriority w:val="0"/>
    <w:rPr>
      <w:rFonts w:ascii="Tahoma" w:hAnsi="Tahoma"/>
      <w:sz w:val="24"/>
    </w:rPr>
  </w:style>
  <w:style w:type="paragraph" w:customStyle="1" w:styleId="126">
    <w:name w:val="af"/>
    <w:basedOn w:val="1"/>
    <w:uiPriority w:val="0"/>
    <w:pPr>
      <w:widowControl/>
      <w:spacing w:line="300" w:lineRule="atLeast"/>
      <w:jc w:val="left"/>
    </w:pPr>
    <w:rPr>
      <w:rFonts w:ascii="宋体" w:hAnsi="宋体"/>
      <w:kern w:val="0"/>
      <w:sz w:val="18"/>
    </w:rPr>
  </w:style>
  <w:style w:type="paragraph" w:customStyle="1" w:styleId="127">
    <w:name w:val="Title - Revision"/>
    <w:basedOn w:val="53"/>
    <w:uiPriority w:val="0"/>
    <w:pPr>
      <w:spacing w:before="720"/>
    </w:pPr>
  </w:style>
  <w:style w:type="paragraph" w:customStyle="1" w:styleId="128">
    <w:name w:val="1.正文"/>
    <w:basedOn w:val="1"/>
    <w:uiPriority w:val="0"/>
    <w:pPr>
      <w:spacing w:line="360" w:lineRule="auto"/>
      <w:ind w:left="540" w:leftChars="225" w:firstLine="540" w:firstLineChars="225"/>
    </w:pPr>
    <w:rPr>
      <w:sz w:val="24"/>
    </w:rPr>
  </w:style>
  <w:style w:type="paragraph" w:customStyle="1" w:styleId="129">
    <w:name w:val="Title - Date"/>
    <w:basedOn w:val="53"/>
    <w:next w:val="1"/>
    <w:uiPriority w:val="0"/>
    <w:pPr>
      <w:spacing w:before="240" w:after="720"/>
    </w:pPr>
    <w:rPr>
      <w:sz w:val="28"/>
    </w:rPr>
  </w:style>
  <w:style w:type="paragraph" w:customStyle="1" w:styleId="130">
    <w:name w:val="00"/>
    <w:basedOn w:val="1"/>
    <w:uiPriority w:val="0"/>
    <w:pPr>
      <w:autoSpaceDE w:val="0"/>
      <w:autoSpaceDN w:val="0"/>
      <w:adjustRightInd w:val="0"/>
      <w:jc w:val="left"/>
    </w:pPr>
    <w:rPr>
      <w:rFonts w:ascii="黑体" w:eastAsia="黑体"/>
      <w:b/>
      <w:kern w:val="0"/>
      <w:sz w:val="20"/>
    </w:rPr>
  </w:style>
  <w:style w:type="paragraph" w:customStyle="1" w:styleId="131">
    <w:name w:val="Item Step in Table"/>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uiPriority w:val="0"/>
    <w:pPr>
      <w:widowControl/>
      <w:spacing w:after="160" w:line="240" w:lineRule="exact"/>
      <w:jc w:val="left"/>
    </w:pPr>
    <w:rPr>
      <w:rFonts w:ascii="Verdana" w:hAnsi="Verdana"/>
      <w:kern w:val="0"/>
      <w:sz w:val="20"/>
      <w:lang w:eastAsia="en-US"/>
    </w:rPr>
  </w:style>
  <w:style w:type="paragraph" w:customStyle="1" w:styleId="133">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uiPriority w:val="0"/>
    <w:pPr>
      <w:adjustRightInd w:val="0"/>
      <w:spacing w:before="120"/>
      <w:ind w:firstLine="420"/>
      <w:textAlignment w:val="baseline"/>
    </w:pPr>
    <w:rPr>
      <w:sz w:val="24"/>
    </w:rPr>
  </w:style>
  <w:style w:type="paragraph" w:customStyle="1" w:styleId="136">
    <w:name w:val="IN Step"/>
    <w:basedOn w:val="1"/>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3"/>
    <w:uiPriority w:val="0"/>
    <w:pPr>
      <w:spacing w:before="60" w:after="60" w:line="360" w:lineRule="auto"/>
      <w:ind w:left="0" w:firstLine="482"/>
    </w:pPr>
    <w:rPr>
      <w:rFonts w:ascii="Arial" w:hAnsi="Arial"/>
      <w:sz w:val="24"/>
    </w:rPr>
  </w:style>
  <w:style w:type="paragraph" w:customStyle="1" w:styleId="140">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2"/>
    <w:uiPriority w:val="0"/>
    <w:pPr>
      <w:adjustRightInd w:val="0"/>
      <w:snapToGrid w:val="0"/>
      <w:spacing w:line="360" w:lineRule="auto"/>
      <w:ind w:firstLine="480"/>
    </w:pPr>
    <w:rPr>
      <w:rFonts w:ascii="Times New Roman" w:eastAsia="宋体"/>
      <w:sz w:val="24"/>
    </w:rPr>
  </w:style>
  <w:style w:type="paragraph" w:customStyle="1" w:styleId="142">
    <w:name w:val="表头文本"/>
    <w:uiPriority w:val="0"/>
    <w:pPr>
      <w:jc w:val="center"/>
    </w:pPr>
    <w:rPr>
      <w:rFonts w:ascii="Arial" w:hAnsi="Arial" w:eastAsia="宋体" w:cs="Times New Roman"/>
      <w:b/>
      <w:sz w:val="21"/>
      <w:lang w:val="en-US" w:eastAsia="zh-CN" w:bidi="ar-SA"/>
    </w:rPr>
  </w:style>
  <w:style w:type="paragraph" w:customStyle="1" w:styleId="143">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uiPriority w:val="0"/>
    <w:rPr>
      <w:rFonts w:ascii="Tahoma" w:hAnsi="Tahoma"/>
      <w:sz w:val="24"/>
    </w:rPr>
  </w:style>
  <w:style w:type="paragraph" w:customStyle="1" w:styleId="149">
    <w:name w:val="表头样式"/>
    <w:basedOn w:val="1"/>
    <w:uiPriority w:val="0"/>
    <w:pPr>
      <w:autoSpaceDE w:val="0"/>
      <w:autoSpaceDN w:val="0"/>
      <w:adjustRightInd w:val="0"/>
      <w:spacing w:line="360" w:lineRule="auto"/>
      <w:jc w:val="left"/>
    </w:pPr>
    <w:rPr>
      <w:b/>
      <w:kern w:val="0"/>
      <w:sz w:val="21"/>
    </w:rPr>
  </w:style>
  <w:style w:type="paragraph" w:customStyle="1" w:styleId="150">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uiPriority w:val="0"/>
    <w:pPr>
      <w:adjustRightInd w:val="0"/>
    </w:pPr>
    <w:rPr>
      <w:color w:val="000000"/>
      <w:lang w:val="en-GB"/>
    </w:rPr>
  </w:style>
  <w:style w:type="paragraph" w:customStyle="1" w:styleId="153">
    <w:name w:val="默认段落字体 Para Char Char Char Char Char Char Char"/>
    <w:basedOn w:val="1"/>
    <w:uiPriority w:val="0"/>
    <w:rPr>
      <w:rFonts w:ascii="Tahoma" w:hAnsi="Tahoma"/>
      <w:sz w:val="24"/>
    </w:rPr>
  </w:style>
  <w:style w:type="paragraph" w:customStyle="1" w:styleId="154">
    <w:name w:val="样式3"/>
    <w:basedOn w:val="2"/>
    <w:next w:val="2"/>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uiPriority w:val="0"/>
    <w:pPr>
      <w:spacing w:beforeLines="50" w:line="360" w:lineRule="auto"/>
      <w:ind w:firstLine="200" w:firstLineChars="200"/>
    </w:pPr>
    <w:rPr>
      <w:spacing w:val="2"/>
      <w:sz w:val="24"/>
    </w:rPr>
  </w:style>
  <w:style w:type="paragraph" w:customStyle="1" w:styleId="159">
    <w:name w:val="文章正文"/>
    <w:basedOn w:val="1"/>
    <w:uiPriority w:val="0"/>
    <w:pPr>
      <w:ind w:firstLine="560" w:firstLineChars="200"/>
    </w:pPr>
    <w:rPr>
      <w:rFonts w:ascii="仿宋_GB2312" w:hAnsi="宋体" w:eastAsia="仿宋_GB2312"/>
      <w:color w:val="000000"/>
    </w:rPr>
  </w:style>
  <w:style w:type="paragraph" w:customStyle="1" w:styleId="160">
    <w:name w:val="Char"/>
    <w:basedOn w:val="1"/>
    <w:uiPriority w:val="0"/>
    <w:pPr>
      <w:spacing w:line="240" w:lineRule="atLeast"/>
      <w:ind w:left="420" w:firstLine="420"/>
    </w:pPr>
    <w:rPr>
      <w:kern w:val="0"/>
      <w:sz w:val="21"/>
    </w:rPr>
  </w:style>
  <w:style w:type="paragraph" w:customStyle="1" w:styleId="161">
    <w:name w:val="列表项目"/>
    <w:basedOn w:val="1"/>
    <w:uiPriority w:val="0"/>
    <w:pPr>
      <w:tabs>
        <w:tab w:val="left" w:pos="420"/>
      </w:tabs>
      <w:spacing w:line="288" w:lineRule="auto"/>
      <w:ind w:left="840" w:leftChars="200" w:hanging="420" w:hangingChars="200"/>
    </w:pPr>
    <w:rPr>
      <w:sz w:val="21"/>
    </w:r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uiPriority w:val="0"/>
    <w:pPr>
      <w:tabs>
        <w:tab w:val="left" w:pos="1275"/>
      </w:tabs>
      <w:spacing w:before="60" w:after="60" w:line="360" w:lineRule="auto"/>
      <w:ind w:left="820" w:leftChars="400" w:hanging="705"/>
    </w:pPr>
    <w:rPr>
      <w:sz w:val="24"/>
    </w:rPr>
  </w:style>
  <w:style w:type="paragraph" w:customStyle="1" w:styleId="165">
    <w:name w:val="关键词"/>
    <w:basedOn w:val="1"/>
    <w:next w:val="1"/>
    <w:uiPriority w:val="0"/>
    <w:pPr>
      <w:spacing w:line="360" w:lineRule="auto"/>
    </w:pPr>
    <w:rPr>
      <w:rFonts w:eastAsia="黑体"/>
      <w:sz w:val="20"/>
    </w:rPr>
  </w:style>
  <w:style w:type="paragraph" w:customStyle="1" w:styleId="166">
    <w:name w:val="可研正文"/>
    <w:basedOn w:val="22"/>
    <w:uiPriority w:val="0"/>
    <w:pPr>
      <w:adjustRightInd w:val="0"/>
      <w:snapToGrid w:val="0"/>
      <w:spacing w:line="440" w:lineRule="exact"/>
      <w:ind w:firstLine="567"/>
    </w:pPr>
    <w:rPr>
      <w:sz w:val="28"/>
    </w:rPr>
  </w:style>
  <w:style w:type="paragraph" w:customStyle="1" w:styleId="167">
    <w:name w:val="标书正文:  0.74 厘米"/>
    <w:basedOn w:val="1"/>
    <w:uiPriority w:val="0"/>
    <w:pPr>
      <w:snapToGrid w:val="0"/>
      <w:spacing w:line="360" w:lineRule="auto"/>
      <w:ind w:firstLine="420"/>
    </w:pPr>
    <w:rPr>
      <w:sz w:val="24"/>
    </w:rPr>
  </w:style>
  <w:style w:type="paragraph" w:customStyle="1" w:styleId="168">
    <w:name w:val="样式 标题 6第五层条 + 三号 段前: 0.5 行"/>
    <w:basedOn w:val="7"/>
    <w:uiPriority w:val="0"/>
    <w:pPr>
      <w:widowControl/>
      <w:adjustRightInd/>
      <w:snapToGrid/>
      <w:spacing w:beforeLines="50"/>
      <w:jc w:val="left"/>
    </w:pPr>
    <w:rPr>
      <w:snapToGrid w:val="0"/>
      <w:kern w:val="24"/>
      <w:sz w:val="28"/>
    </w:rPr>
  </w:style>
  <w:style w:type="paragraph" w:customStyle="1" w:styleId="169">
    <w:name w:val="1"/>
    <w:basedOn w:val="1"/>
    <w:next w:val="30"/>
    <w:uiPriority w:val="0"/>
    <w:rPr>
      <w:rFonts w:ascii="宋体" w:hAnsi="Courier New"/>
      <w:sz w:val="21"/>
    </w:rPr>
  </w:style>
  <w:style w:type="paragraph" w:customStyle="1" w:styleId="170">
    <w:name w:val="没有缩进（为图形使用）"/>
    <w:basedOn w:val="1"/>
    <w:uiPriority w:val="0"/>
    <w:pPr>
      <w:spacing w:before="120" w:after="120" w:line="360" w:lineRule="auto"/>
    </w:pPr>
    <w:rPr>
      <w:sz w:val="24"/>
    </w:rPr>
  </w:style>
  <w:style w:type="paragraph" w:customStyle="1" w:styleId="171">
    <w:name w:val="标题无"/>
    <w:basedOn w:val="1"/>
    <w:uiPriority w:val="0"/>
    <w:pPr>
      <w:spacing w:line="360" w:lineRule="auto"/>
    </w:pPr>
    <w:rPr>
      <w:sz w:val="24"/>
    </w:rPr>
  </w:style>
  <w:style w:type="paragraph" w:customStyle="1" w:styleId="172">
    <w:name w:val="修订1"/>
    <w:uiPriority w:val="0"/>
    <w:rPr>
      <w:rFonts w:ascii="Calibri" w:hAnsi="Calibri" w:eastAsia="宋体" w:cs="Times New Roman"/>
      <w:kern w:val="2"/>
      <w:sz w:val="21"/>
      <w:lang w:val="en-US" w:eastAsia="zh-CN" w:bidi="ar-SA"/>
    </w:rPr>
  </w:style>
  <w:style w:type="paragraph" w:customStyle="1" w:styleId="173">
    <w:name w:val="章标题"/>
    <w:next w:val="1"/>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uiPriority w:val="0"/>
    <w:rPr>
      <w:sz w:val="21"/>
      <w:szCs w:val="24"/>
    </w:rPr>
  </w:style>
  <w:style w:type="paragraph" w:customStyle="1" w:styleId="176">
    <w:name w:val="xl23"/>
    <w:basedOn w:val="1"/>
    <w:uiPriority w:val="0"/>
    <w:pPr>
      <w:widowControl/>
      <w:spacing w:before="100" w:beforeAutospacing="1" w:after="100" w:afterAutospacing="1" w:line="360" w:lineRule="auto"/>
      <w:textAlignment w:val="top"/>
    </w:pPr>
    <w:rPr>
      <w:kern w:val="0"/>
      <w:sz w:val="24"/>
    </w:rPr>
  </w:style>
  <w:style w:type="paragraph" w:customStyle="1" w:styleId="177">
    <w:name w:val="Char1"/>
    <w:basedOn w:val="1"/>
    <w:uiPriority w:val="0"/>
    <w:rPr>
      <w:sz w:val="21"/>
    </w:rPr>
  </w:style>
  <w:style w:type="paragraph" w:customStyle="1" w:styleId="178">
    <w:name w:val="正文1"/>
    <w:basedOn w:val="1"/>
    <w:uiPriority w:val="0"/>
    <w:pPr>
      <w:spacing w:line="300" w:lineRule="auto"/>
      <w:ind w:firstLine="200" w:firstLineChars="200"/>
    </w:pPr>
    <w:rPr>
      <w:sz w:val="24"/>
    </w:rPr>
  </w:style>
  <w:style w:type="paragraph" w:customStyle="1" w:styleId="179">
    <w:name w:val="正文字缩2字"/>
    <w:basedOn w:val="1"/>
    <w:uiPriority w:val="0"/>
    <w:pPr>
      <w:spacing w:before="60" w:after="60" w:line="360" w:lineRule="auto"/>
      <w:ind w:left="200" w:leftChars="200" w:firstLine="200" w:firstLineChars="200"/>
    </w:pPr>
    <w:rPr>
      <w:sz w:val="24"/>
    </w:rPr>
  </w:style>
  <w:style w:type="paragraph" w:customStyle="1" w:styleId="180">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uiPriority w:val="0"/>
    <w:rPr>
      <w:rFonts w:ascii="Tahoma" w:hAnsi="Tahoma"/>
      <w:sz w:val="24"/>
    </w:rPr>
  </w:style>
  <w:style w:type="paragraph" w:customStyle="1" w:styleId="182">
    <w:name w:val="正文文本 21"/>
    <w:basedOn w:val="1"/>
    <w:uiPriority w:val="0"/>
    <w:pPr>
      <w:adjustRightInd w:val="0"/>
      <w:spacing w:before="120" w:line="360" w:lineRule="auto"/>
      <w:ind w:firstLine="480"/>
      <w:textAlignment w:val="baseline"/>
    </w:pPr>
    <w:rPr>
      <w:sz w:val="24"/>
    </w:rPr>
  </w:style>
  <w:style w:type="paragraph" w:customStyle="1" w:styleId="183">
    <w:name w:val="Char2 Char Char Char Char Char Char"/>
    <w:basedOn w:val="1"/>
    <w:uiPriority w:val="0"/>
    <w:rPr>
      <w:rFonts w:ascii="仿宋_GB2312"/>
      <w:b/>
      <w:sz w:val="30"/>
    </w:rPr>
  </w:style>
  <w:style w:type="paragraph" w:customStyle="1" w:styleId="184">
    <w:name w:val="Char Char Char Char Char"/>
    <w:basedOn w:val="1"/>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uiPriority w:val="0"/>
    <w:pPr>
      <w:tabs>
        <w:tab w:val="left" w:pos="851"/>
      </w:tabs>
      <w:ind w:left="425" w:hanging="425"/>
      <w:outlineLvl w:val="2"/>
    </w:pPr>
    <w:rPr>
      <w:rFonts w:eastAsia="黑体"/>
      <w:b/>
      <w:sz w:val="32"/>
    </w:rPr>
  </w:style>
  <w:style w:type="paragraph" w:customStyle="1" w:styleId="187">
    <w:name w:val="二级条标题"/>
    <w:basedOn w:val="188"/>
    <w:next w:val="189"/>
    <w:uiPriority w:val="0"/>
    <w:pPr>
      <w:ind w:left="840"/>
      <w:outlineLvl w:val="3"/>
    </w:pPr>
  </w:style>
  <w:style w:type="paragraph" w:customStyle="1" w:styleId="188">
    <w:name w:val="一级条标题"/>
    <w:basedOn w:val="173"/>
    <w:next w:val="189"/>
    <w:uiPriority w:val="0"/>
    <w:pPr>
      <w:numPr>
        <w:numId w:val="0"/>
      </w:numPr>
      <w:spacing w:beforeLines="0" w:afterLines="0"/>
      <w:ind w:left="525"/>
      <w:outlineLvl w:val="2"/>
    </w:pPr>
    <w:rPr>
      <w:sz w:val="21"/>
    </w:rPr>
  </w:style>
  <w:style w:type="paragraph" w:customStyle="1" w:styleId="189">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uiPriority w:val="0"/>
    <w:pPr>
      <w:spacing w:line="240" w:lineRule="atLeast"/>
      <w:ind w:left="420" w:firstLine="420"/>
    </w:pPr>
    <w:rPr>
      <w:kern w:val="0"/>
      <w:sz w:val="21"/>
    </w:rPr>
  </w:style>
  <w:style w:type="paragraph" w:customStyle="1" w:styleId="191">
    <w:name w:val="样式 宋体 五号 两端对齐 行距: 单倍行距"/>
    <w:basedOn w:val="1"/>
    <w:uiPriority w:val="0"/>
    <w:pPr>
      <w:adjustRightInd w:val="0"/>
      <w:textAlignment w:val="baseline"/>
    </w:pPr>
    <w:rPr>
      <w:rFonts w:ascii="宋体" w:hAnsi="宋体"/>
      <w:kern w:val="0"/>
      <w:sz w:val="21"/>
    </w:rPr>
  </w:style>
  <w:style w:type="paragraph" w:customStyle="1" w:styleId="192">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uiPriority w:val="0"/>
    <w:pPr>
      <w:spacing w:after="120" w:line="360" w:lineRule="auto"/>
      <w:ind w:firstLine="200" w:firstLineChars="200"/>
    </w:pPr>
    <w:rPr>
      <w:sz w:val="24"/>
    </w:rPr>
  </w:style>
  <w:style w:type="paragraph" w:customStyle="1" w:styleId="195">
    <w:name w:val="文本1"/>
    <w:basedOn w:val="1"/>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uiPriority w:val="0"/>
    <w:pPr>
      <w:ind w:firstLine="480" w:firstLineChars="200"/>
    </w:pPr>
  </w:style>
  <w:style w:type="paragraph" w:customStyle="1" w:styleId="197">
    <w:name w:val="表文字"/>
    <w:uiPriority w:val="0"/>
    <w:rPr>
      <w:rFonts w:ascii="宋体" w:hAnsi="Times New Roman" w:eastAsia="宋体" w:cs="Times New Roman"/>
      <w:kern w:val="2"/>
      <w:lang w:val="en-US" w:eastAsia="zh-CN" w:bidi="ar-SA"/>
    </w:rPr>
  </w:style>
  <w:style w:type="paragraph" w:customStyle="1" w:styleId="198">
    <w:name w:val="IN Feature"/>
    <w:next w:val="136"/>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uiPriority w:val="0"/>
    <w:pPr>
      <w:tabs>
        <w:tab w:val="left" w:pos="720"/>
      </w:tabs>
      <w:spacing w:before="500" w:after="260" w:line="560" w:lineRule="atLeast"/>
      <w:ind w:left="420" w:hanging="420"/>
    </w:pPr>
  </w:style>
  <w:style w:type="paragraph" w:customStyle="1" w:styleId="200">
    <w:name w:val="样式 行距: 1.5 倍行距1"/>
    <w:basedOn w:val="1"/>
    <w:uiPriority w:val="0"/>
    <w:pPr>
      <w:snapToGrid w:val="0"/>
    </w:pPr>
    <w:rPr>
      <w:sz w:val="21"/>
    </w:rPr>
  </w:style>
  <w:style w:type="paragraph" w:customStyle="1" w:styleId="201">
    <w:name w:val="Style Heading 3h3Heading 3 - oldLevel 3 HeadH3level_3PIM 3se..."/>
    <w:basedOn w:val="4"/>
    <w:uiPriority w:val="0"/>
    <w:pPr>
      <w:tabs>
        <w:tab w:val="left" w:pos="709"/>
        <w:tab w:val="left" w:pos="1620"/>
      </w:tabs>
      <w:ind w:left="1620" w:hanging="360"/>
    </w:pPr>
  </w:style>
  <w:style w:type="paragraph" w:customStyle="1" w:styleId="202">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uiPriority w:val="0"/>
    <w:pPr>
      <w:adjustRightInd w:val="0"/>
      <w:spacing w:line="360" w:lineRule="auto"/>
    </w:pPr>
    <w:rPr>
      <w:kern w:val="0"/>
      <w:sz w:val="24"/>
    </w:rPr>
  </w:style>
  <w:style w:type="paragraph" w:customStyle="1" w:styleId="206">
    <w:name w:val="编号正文"/>
    <w:basedOn w:val="207"/>
    <w:uiPriority w:val="0"/>
    <w:pPr>
      <w:snapToGrid/>
      <w:spacing w:line="360" w:lineRule="auto"/>
      <w:ind w:left="1407" w:hanging="1047"/>
      <w:jc w:val="left"/>
    </w:pPr>
    <w:rPr>
      <w:rFonts w:eastAsia="仿宋_GB2312"/>
    </w:rPr>
  </w:style>
  <w:style w:type="paragraph" w:customStyle="1" w:styleId="207">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uiPriority w:val="0"/>
    <w:rPr>
      <w:rFonts w:ascii="Tahoma" w:hAnsi="Tahoma"/>
      <w:sz w:val="24"/>
      <w:szCs w:val="24"/>
    </w:rPr>
  </w:style>
  <w:style w:type="paragraph" w:customStyle="1" w:styleId="210">
    <w:name w:val="Char Char Char Char Char Char Char"/>
    <w:basedOn w:val="1"/>
    <w:uiPriority w:val="0"/>
    <w:rPr>
      <w:rFonts w:ascii="Tahoma" w:hAnsi="Tahoma"/>
      <w:sz w:val="24"/>
    </w:rPr>
  </w:style>
  <w:style w:type="paragraph" w:customStyle="1" w:styleId="211">
    <w:name w:val="二级列表"/>
    <w:basedOn w:val="158"/>
    <w:next w:val="158"/>
    <w:uiPriority w:val="0"/>
    <w:pPr>
      <w:tabs>
        <w:tab w:val="left" w:pos="2120"/>
      </w:tabs>
      <w:ind w:firstLine="0" w:firstLineChars="0"/>
    </w:pPr>
    <w:rPr>
      <w:b/>
    </w:rPr>
  </w:style>
  <w:style w:type="paragraph" w:customStyle="1" w:styleId="212">
    <w:name w:val="Note"/>
    <w:basedOn w:val="1"/>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uiPriority w:val="0"/>
    <w:pPr>
      <w:tabs>
        <w:tab w:val="decimal" w:pos="0"/>
      </w:tabs>
    </w:pPr>
    <w:rPr>
      <w:rFonts w:ascii="Arial" w:hAnsi="Arial" w:eastAsia="宋体" w:cs="Times New Roman"/>
      <w:sz w:val="21"/>
      <w:lang w:val="en-US" w:eastAsia="zh-CN" w:bidi="ar-SA"/>
    </w:rPr>
  </w:style>
  <w:style w:type="paragraph" w:customStyle="1" w:styleId="216">
    <w:name w:val="_"/>
    <w:basedOn w:val="1"/>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uiPriority w:val="0"/>
    <w:pPr>
      <w:spacing w:line="360" w:lineRule="auto"/>
      <w:ind w:firstLine="420"/>
    </w:pPr>
    <w:rPr>
      <w:sz w:val="24"/>
    </w:rPr>
  </w:style>
  <w:style w:type="paragraph" w:customStyle="1" w:styleId="219">
    <w:name w:val="标题2"/>
    <w:basedOn w:val="3"/>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uiPriority w:val="0"/>
    <w:pPr>
      <w:adjustRightInd w:val="0"/>
      <w:snapToGrid w:val="0"/>
      <w:spacing w:line="360" w:lineRule="auto"/>
    </w:pPr>
    <w:rPr>
      <w:sz w:val="24"/>
    </w:rPr>
  </w:style>
  <w:style w:type="paragraph" w:customStyle="1" w:styleId="224">
    <w:name w:val="正文 + 三号"/>
    <w:basedOn w:val="1"/>
    <w:uiPriority w:val="0"/>
    <w:rPr>
      <w:sz w:val="21"/>
    </w:rPr>
  </w:style>
  <w:style w:type="paragraph" w:customStyle="1" w:styleId="225">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uiPriority w:val="0"/>
    <w:pPr>
      <w:tabs>
        <w:tab w:val="left" w:pos="1050"/>
        <w:tab w:val="right" w:leader="dot" w:pos="8296"/>
      </w:tabs>
    </w:pPr>
    <w:rPr>
      <w:caps/>
      <w:spacing w:val="20"/>
      <w:sz w:val="24"/>
    </w:rPr>
  </w:style>
  <w:style w:type="paragraph" w:customStyle="1" w:styleId="227">
    <w:name w:val="图片文字"/>
    <w:basedOn w:val="1"/>
    <w:uiPriority w:val="0"/>
    <w:pPr>
      <w:spacing w:line="240" w:lineRule="atLeast"/>
      <w:jc w:val="center"/>
    </w:pPr>
    <w:rPr>
      <w:sz w:val="21"/>
    </w:rPr>
  </w:style>
  <w:style w:type="paragraph" w:customStyle="1" w:styleId="228">
    <w:name w:val="摘要"/>
    <w:basedOn w:val="1"/>
    <w:next w:val="3"/>
    <w:uiPriority w:val="0"/>
    <w:pPr>
      <w:spacing w:line="360" w:lineRule="auto"/>
    </w:pPr>
    <w:rPr>
      <w:rFonts w:eastAsia="黑体"/>
      <w:sz w:val="20"/>
    </w:rPr>
  </w:style>
  <w:style w:type="paragraph" w:customStyle="1" w:styleId="229">
    <w:name w:val="样式 正文首行缩进 2 + 首行缩进:  2 字符"/>
    <w:basedOn w:val="1"/>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2"/>
    <w:uiPriority w:val="0"/>
    <w:pPr>
      <w:suppressAutoHyphens/>
      <w:jc w:val="left"/>
    </w:pPr>
    <w:rPr>
      <w:rFonts w:ascii="Times New Roman" w:eastAsia="Times New Roman"/>
      <w:kern w:val="0"/>
      <w:sz w:val="24"/>
    </w:rPr>
  </w:style>
  <w:style w:type="paragraph" w:customStyle="1" w:styleId="232">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uiPriority w:val="0"/>
    <w:pPr>
      <w:adjustRightInd w:val="0"/>
      <w:snapToGrid w:val="0"/>
      <w:spacing w:before="60" w:line="180" w:lineRule="exact"/>
      <w:jc w:val="center"/>
    </w:pPr>
    <w:rPr>
      <w:sz w:val="21"/>
    </w:rPr>
  </w:style>
  <w:style w:type="paragraph" w:customStyle="1" w:styleId="236">
    <w:name w:val="Char Char Char Char Char Char Char1"/>
    <w:basedOn w:val="17"/>
    <w:uiPriority w:val="0"/>
    <w:rPr>
      <w:rFonts w:ascii="宋体" w:hAnsi="Tahoma"/>
    </w:rPr>
  </w:style>
  <w:style w:type="paragraph" w:customStyle="1" w:styleId="237">
    <w:name w:val="Char Char Char Char"/>
    <w:basedOn w:val="1"/>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uiPriority w:val="0"/>
    <w:pPr>
      <w:adjustRightInd w:val="0"/>
      <w:snapToGrid w:val="0"/>
    </w:pPr>
  </w:style>
  <w:style w:type="paragraph" w:customStyle="1" w:styleId="239">
    <w:name w:val="正文（首行不缩进）"/>
    <w:basedOn w:val="1"/>
    <w:uiPriority w:val="0"/>
    <w:pPr>
      <w:autoSpaceDE w:val="0"/>
      <w:autoSpaceDN w:val="0"/>
      <w:adjustRightInd w:val="0"/>
      <w:spacing w:line="360" w:lineRule="auto"/>
      <w:jc w:val="left"/>
    </w:pPr>
    <w:rPr>
      <w:kern w:val="0"/>
      <w:sz w:val="21"/>
    </w:rPr>
  </w:style>
  <w:style w:type="paragraph" w:customStyle="1" w:styleId="240">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uiPriority w:val="0"/>
    <w:rPr>
      <w:rFonts w:ascii="Tahoma" w:hAnsi="Tahoma"/>
      <w:sz w:val="30"/>
    </w:rPr>
  </w:style>
  <w:style w:type="paragraph" w:customStyle="1" w:styleId="243">
    <w:name w:val="彩色底纹1"/>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uiPriority w:val="0"/>
    <w:pPr>
      <w:tabs>
        <w:tab w:val="left" w:pos="1304"/>
      </w:tabs>
      <w:ind w:left="425" w:hanging="425"/>
      <w:outlineLvl w:val="0"/>
    </w:pPr>
    <w:rPr>
      <w:rFonts w:ascii="黑体" w:hAnsi="黑体" w:eastAsia="黑体"/>
      <w:b/>
      <w:sz w:val="44"/>
    </w:rPr>
  </w:style>
  <w:style w:type="paragraph" w:customStyle="1" w:styleId="246">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uiPriority w:val="0"/>
    <w:pPr>
      <w:numPr>
        <w:ilvl w:val="0"/>
        <w:numId w:val="11"/>
      </w:numPr>
      <w:spacing w:line="360" w:lineRule="auto"/>
    </w:pPr>
    <w:rPr>
      <w:rFonts w:eastAsia="仿宋_GB2312"/>
    </w:rPr>
  </w:style>
  <w:style w:type="paragraph" w:customStyle="1" w:styleId="250">
    <w:name w:val="bt"/>
    <w:basedOn w:val="1"/>
    <w:next w:val="22"/>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15E4B-EE0D-4151-A8C6-E5C1735624E8}">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2298</Words>
  <Characters>2502</Characters>
  <Lines>18</Lines>
  <Paragraphs>5</Paragraphs>
  <TotalTime>49</TotalTime>
  <ScaleCrop>false</ScaleCrop>
  <LinksUpToDate>false</LinksUpToDate>
  <CharactersWithSpaces>2505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2023-04-12T03:50:00Z</dcterms:created>
  <dc:creator>HUAWEI</dc:creator>
  <cp:lastModifiedBy>小宫</cp:lastModifiedBy>
  <cp:lastPrinted>2021-04-29T06:40:00Z</cp:lastPrinted>
  <dcterms:modified xsi:type="dcterms:W3CDTF">2025-04-23T03:02:55Z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E4FB151E1A7A4BD58EBC395274BF53A1</vt:lpwstr>
  </property>
  <property fmtid="{D5CDD505-2E9C-101B-9397-08002B2CF9AE}" pid="4" name="KSOTemplateDocerSaveRecord">
    <vt:lpwstr>eyJoZGlkIjoiMTU1NTBiZTQzMWM5NDMzMjQyODg2NGNkYjdhZTU2NDAiLCJ1c2VySWQiOiI2NTgzMTA0OTEifQ==</vt:lpwstr>
  </property>
</Properties>
</file>