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10E66">
      <w:pPr>
        <w:autoSpaceDE w:val="0"/>
        <w:autoSpaceDN w:val="0"/>
        <w:adjustRightInd w:val="0"/>
        <w:snapToGrid w:val="0"/>
        <w:spacing w:line="360" w:lineRule="auto"/>
        <w:ind w:firstLine="560"/>
        <w:jc w:val="center"/>
        <w:rPr>
          <w:rFonts w:ascii="宋体" w:hAnsi="宋体"/>
          <w:b/>
          <w:bCs/>
          <w:kern w:val="0"/>
          <w:sz w:val="30"/>
          <w:szCs w:val="30"/>
        </w:rPr>
      </w:pPr>
      <w:bookmarkStart w:id="68" w:name="_GoBack"/>
      <w:r>
        <w:rPr>
          <w:rFonts w:hint="eastAsia" w:ascii="宋体" w:hAnsi="宋体"/>
          <w:b/>
          <w:bCs/>
          <w:kern w:val="0"/>
          <w:sz w:val="30"/>
          <w:szCs w:val="30"/>
        </w:rPr>
        <w:t>和合家园A组团商业32、33、34栋外墙砖脱落维修工程</w:t>
      </w:r>
      <w:bookmarkEnd w:id="68"/>
    </w:p>
    <w:p w14:paraId="5DA57EFA">
      <w:pPr>
        <w:autoSpaceDE w:val="0"/>
        <w:autoSpaceDN w:val="0"/>
        <w:adjustRightInd w:val="0"/>
        <w:snapToGrid w:val="0"/>
        <w:spacing w:line="360" w:lineRule="auto"/>
        <w:ind w:firstLine="560"/>
        <w:jc w:val="center"/>
        <w:rPr>
          <w:rFonts w:ascii="宋体" w:hAnsi="宋体"/>
          <w:b/>
          <w:bCs/>
          <w:kern w:val="0"/>
          <w:sz w:val="30"/>
          <w:szCs w:val="30"/>
        </w:rPr>
      </w:pPr>
      <w:r>
        <w:rPr>
          <w:rFonts w:hint="eastAsia" w:ascii="宋体" w:hAnsi="宋体"/>
          <w:b/>
          <w:bCs/>
          <w:kern w:val="0"/>
          <w:sz w:val="30"/>
          <w:szCs w:val="30"/>
        </w:rPr>
        <w:t>竞争性比选公告</w:t>
      </w:r>
    </w:p>
    <w:p w14:paraId="79673949">
      <w:pPr>
        <w:pStyle w:val="3"/>
        <w:spacing w:before="0" w:after="0" w:line="360" w:lineRule="auto"/>
        <w:ind w:firstLine="562"/>
        <w:rPr>
          <w:rFonts w:ascii="宋体" w:hAnsi="宋体"/>
          <w:sz w:val="28"/>
          <w:szCs w:val="28"/>
        </w:rPr>
      </w:pPr>
      <w:bookmarkStart w:id="0" w:name="_Toc287620667"/>
      <w:bookmarkEnd w:id="0"/>
      <w:bookmarkStart w:id="1" w:name="_Toc277082536"/>
      <w:bookmarkEnd w:id="1"/>
      <w:bookmarkStart w:id="2" w:name="_Toc287607728"/>
      <w:bookmarkEnd w:id="2"/>
      <w:bookmarkStart w:id="3" w:name="_Toc200359238"/>
      <w:bookmarkEnd w:id="3"/>
      <w:bookmarkStart w:id="4" w:name="_Toc430530416"/>
      <w:bookmarkEnd w:id="4"/>
      <w:bookmarkStart w:id="5" w:name="_Toc509218692"/>
      <w:bookmarkEnd w:id="5"/>
      <w:bookmarkStart w:id="6" w:name="_Toc200359427"/>
      <w:bookmarkEnd w:id="6"/>
      <w:bookmarkStart w:id="7" w:name="_Toc57820542"/>
      <w:bookmarkEnd w:id="7"/>
      <w:bookmarkStart w:id="8" w:name="_Toc224103299"/>
      <w:bookmarkStart w:id="9" w:name="_Toc20903"/>
      <w:r>
        <w:rPr>
          <w:rFonts w:hint="eastAsia" w:ascii="宋体" w:hAnsi="宋体"/>
          <w:sz w:val="28"/>
          <w:szCs w:val="28"/>
        </w:rPr>
        <w:t xml:space="preserve">1. </w:t>
      </w:r>
      <w:bookmarkEnd w:id="8"/>
      <w:r>
        <w:rPr>
          <w:rFonts w:hint="eastAsia" w:ascii="宋体" w:hAnsi="宋体"/>
          <w:sz w:val="28"/>
          <w:szCs w:val="28"/>
        </w:rPr>
        <w:t xml:space="preserve"> 招标条件</w:t>
      </w:r>
      <w:bookmarkEnd w:id="9"/>
    </w:p>
    <w:p w14:paraId="79B34FAC">
      <w:pPr>
        <w:spacing w:line="360" w:lineRule="auto"/>
        <w:ind w:firstLine="424" w:firstLineChars="202"/>
        <w:jc w:val="left"/>
        <w:rPr>
          <w:rFonts w:ascii="宋体" w:hAnsi="宋体"/>
          <w:color w:val="auto"/>
          <w:kern w:val="0"/>
          <w:sz w:val="32"/>
          <w:szCs w:val="32"/>
        </w:rPr>
      </w:pPr>
      <w:r>
        <w:rPr>
          <w:rFonts w:hint="eastAsia" w:ascii="宋体" w:hAnsi="宋体"/>
          <w:color w:val="auto"/>
          <w:kern w:val="0"/>
        </w:rPr>
        <w:t>本比选项目</w:t>
      </w:r>
      <w:r>
        <w:rPr>
          <w:rFonts w:hint="eastAsia" w:ascii="宋体" w:hAnsi="宋体"/>
          <w:snapToGrid w:val="0"/>
          <w:color w:val="auto"/>
          <w:kern w:val="0"/>
          <w:u w:val="single"/>
        </w:rPr>
        <w:t>和合家园A组团商业32、33、34栋外墙砖脱落维修工程</w:t>
      </w:r>
      <w:r>
        <w:rPr>
          <w:rFonts w:hint="eastAsia" w:ascii="宋体" w:hAnsi="宋体"/>
          <w:color w:val="auto"/>
          <w:kern w:val="0"/>
        </w:rPr>
        <w:t>已</w:t>
      </w:r>
      <w:r>
        <w:rPr>
          <w:rFonts w:hint="eastAsia" w:ascii="宋体" w:hAnsi="宋体" w:cs="宋体"/>
          <w:snapToGrid w:val="0"/>
          <w:color w:val="auto"/>
          <w:kern w:val="0"/>
        </w:rPr>
        <w:t>由</w:t>
      </w:r>
      <w:r>
        <w:rPr>
          <w:rFonts w:hint="eastAsia" w:ascii="宋体" w:hAnsi="宋体" w:cs="宋体"/>
          <w:snapToGrid w:val="0"/>
          <w:color w:val="auto"/>
          <w:kern w:val="0"/>
          <w:u w:val="single"/>
        </w:rPr>
        <w:t>重庆两江新区龙兴工业园建设投资有限公司</w:t>
      </w:r>
      <w:r>
        <w:rPr>
          <w:rFonts w:hint="eastAsia" w:ascii="宋体" w:hAnsi="宋体" w:cs="宋体"/>
          <w:snapToGrid w:val="0"/>
          <w:color w:val="auto"/>
          <w:kern w:val="0"/>
        </w:rPr>
        <w:t>批准建设</w:t>
      </w:r>
      <w:r>
        <w:rPr>
          <w:rFonts w:hint="eastAsia" w:ascii="宋体" w:hAnsi="宋体"/>
          <w:color w:val="auto"/>
          <w:kern w:val="0"/>
        </w:rPr>
        <w:t>，项目业主为：</w:t>
      </w:r>
      <w:r>
        <w:rPr>
          <w:rFonts w:hint="eastAsia" w:ascii="宋体" w:hAnsi="宋体" w:cs="宋体"/>
          <w:snapToGrid w:val="0"/>
          <w:color w:val="auto"/>
          <w:kern w:val="0"/>
          <w:u w:val="single"/>
        </w:rPr>
        <w:t>重庆两江新区龙兴工业园建设投资有限公司</w:t>
      </w:r>
      <w:r>
        <w:rPr>
          <w:rFonts w:hint="eastAsia" w:ascii="宋体" w:hAnsi="宋体"/>
          <w:color w:val="auto"/>
          <w:kern w:val="0"/>
        </w:rPr>
        <w:t>，建设资金来自</w:t>
      </w:r>
      <w:r>
        <w:rPr>
          <w:rFonts w:hint="eastAsia" w:ascii="宋体" w:hAnsi="宋体" w:cs="宋体"/>
          <w:snapToGrid w:val="0"/>
          <w:color w:val="auto"/>
          <w:kern w:val="0"/>
          <w:u w:val="single"/>
        </w:rPr>
        <w:t>专项维修资金</w:t>
      </w:r>
      <w:r>
        <w:rPr>
          <w:rFonts w:hint="eastAsia" w:ascii="宋体" w:hAnsi="宋体"/>
          <w:color w:val="auto"/>
          <w:kern w:val="0"/>
        </w:rPr>
        <w:t>，项目出资比例为</w:t>
      </w:r>
      <w:r>
        <w:rPr>
          <w:rFonts w:hint="eastAsia" w:ascii="宋体" w:hAnsi="宋体"/>
          <w:snapToGrid w:val="0"/>
          <w:color w:val="auto"/>
          <w:kern w:val="0"/>
          <w:u w:val="single"/>
        </w:rPr>
        <w:t>100%</w:t>
      </w:r>
      <w:r>
        <w:rPr>
          <w:rFonts w:hint="eastAsia" w:ascii="宋体" w:hAnsi="宋体"/>
          <w:color w:val="auto"/>
          <w:kern w:val="0"/>
        </w:rPr>
        <w:t>，</w:t>
      </w:r>
      <w:r>
        <w:rPr>
          <w:rFonts w:hint="eastAsia" w:ascii="宋体" w:hAnsi="宋体"/>
          <w:color w:val="auto"/>
          <w:kern w:val="0"/>
          <w:position w:val="-2"/>
        </w:rPr>
        <w:t>比选人为：</w:t>
      </w:r>
      <w:r>
        <w:rPr>
          <w:rFonts w:hint="eastAsia" w:ascii="宋体" w:hAnsi="宋体"/>
          <w:snapToGrid w:val="0"/>
          <w:color w:val="auto"/>
          <w:kern w:val="0"/>
          <w:u w:val="single"/>
        </w:rPr>
        <w:t>重庆两江新区物业管理有限公司</w:t>
      </w:r>
      <w:r>
        <w:rPr>
          <w:rFonts w:hint="eastAsia" w:ascii="宋体" w:hAnsi="宋体"/>
          <w:color w:val="auto"/>
          <w:kern w:val="0"/>
          <w:position w:val="-2"/>
        </w:rPr>
        <w:t>。项目已具备招标条件，现对</w:t>
      </w:r>
      <w:r>
        <w:rPr>
          <w:rFonts w:hint="eastAsia" w:ascii="宋体" w:hAnsi="宋体"/>
          <w:color w:val="auto"/>
          <w:kern w:val="0"/>
          <w:position w:val="-2"/>
          <w:u w:val="single"/>
        </w:rPr>
        <w:t>该项目的施工</w:t>
      </w:r>
      <w:r>
        <w:rPr>
          <w:rFonts w:hint="eastAsia" w:ascii="宋体" w:hAnsi="宋体"/>
          <w:color w:val="auto"/>
          <w:kern w:val="0"/>
          <w:position w:val="-2"/>
        </w:rPr>
        <w:t>进行公开竞争性比选招标。</w:t>
      </w:r>
    </w:p>
    <w:p w14:paraId="26F91D87">
      <w:pPr>
        <w:pStyle w:val="3"/>
        <w:spacing w:before="0" w:after="0" w:line="360" w:lineRule="auto"/>
        <w:ind w:firstLine="562"/>
        <w:rPr>
          <w:rFonts w:ascii="宋体" w:hAnsi="宋体"/>
          <w:sz w:val="28"/>
          <w:szCs w:val="28"/>
        </w:rPr>
      </w:pPr>
      <w:bookmarkStart w:id="10" w:name="_Toc287607729"/>
      <w:bookmarkEnd w:id="10"/>
      <w:bookmarkStart w:id="11" w:name="_Toc430530417"/>
      <w:bookmarkEnd w:id="11"/>
      <w:bookmarkStart w:id="12" w:name="_Toc200359239"/>
      <w:bookmarkEnd w:id="12"/>
      <w:bookmarkStart w:id="13" w:name="_Toc224103300"/>
      <w:bookmarkEnd w:id="13"/>
      <w:bookmarkStart w:id="14" w:name="_Toc509218693"/>
      <w:bookmarkEnd w:id="14"/>
      <w:bookmarkStart w:id="15" w:name="_Toc200359428"/>
      <w:bookmarkEnd w:id="15"/>
      <w:bookmarkStart w:id="16" w:name="_Toc277082537"/>
      <w:bookmarkEnd w:id="16"/>
      <w:bookmarkStart w:id="17" w:name="_Toc57820543"/>
      <w:bookmarkEnd w:id="17"/>
      <w:bookmarkStart w:id="18" w:name="_Toc287620668"/>
      <w:bookmarkStart w:id="19" w:name="_Toc20351"/>
      <w:r>
        <w:rPr>
          <w:rFonts w:hint="eastAsia" w:ascii="宋体" w:hAnsi="宋体"/>
          <w:sz w:val="28"/>
          <w:szCs w:val="28"/>
        </w:rPr>
        <w:t>2.</w:t>
      </w:r>
      <w:bookmarkEnd w:id="18"/>
      <w:r>
        <w:rPr>
          <w:rFonts w:hint="eastAsia" w:ascii="宋体" w:hAnsi="宋体"/>
          <w:sz w:val="28"/>
          <w:szCs w:val="28"/>
        </w:rPr>
        <w:t xml:space="preserve">  项目概况与比选范围</w:t>
      </w:r>
      <w:bookmarkEnd w:id="19"/>
    </w:p>
    <w:p w14:paraId="3578824A">
      <w:pPr>
        <w:autoSpaceDE w:val="0"/>
        <w:autoSpaceDN w:val="0"/>
        <w:adjustRightInd w:val="0"/>
        <w:snapToGrid w:val="0"/>
        <w:spacing w:line="360" w:lineRule="auto"/>
        <w:ind w:firstLine="420" w:firstLineChars="200"/>
        <w:jc w:val="left"/>
        <w:rPr>
          <w:rFonts w:ascii="宋体" w:hAnsi="宋体"/>
          <w:kern w:val="0"/>
          <w:u w:val="single"/>
        </w:rPr>
      </w:pPr>
      <w:r>
        <w:rPr>
          <w:rFonts w:hint="eastAsia" w:ascii="宋体" w:hAnsi="宋体"/>
          <w:kern w:val="0"/>
        </w:rPr>
        <w:t>2.1 建设地点：</w:t>
      </w:r>
      <w:r>
        <w:rPr>
          <w:rFonts w:hint="eastAsia" w:ascii="宋体" w:hAnsi="宋体"/>
          <w:u w:val="single"/>
        </w:rPr>
        <w:t>和合家园A组团商业</w:t>
      </w:r>
    </w:p>
    <w:p w14:paraId="2E166AEF">
      <w:pPr>
        <w:autoSpaceDE w:val="0"/>
        <w:autoSpaceDN w:val="0"/>
        <w:adjustRightInd w:val="0"/>
        <w:snapToGrid w:val="0"/>
        <w:spacing w:line="360" w:lineRule="auto"/>
        <w:ind w:firstLine="420" w:firstLineChars="200"/>
        <w:jc w:val="left"/>
        <w:rPr>
          <w:rFonts w:ascii="宋体" w:hAnsi="宋体"/>
          <w:color w:val="auto"/>
          <w:kern w:val="0"/>
          <w:u w:val="single"/>
        </w:rPr>
      </w:pPr>
      <w:r>
        <w:rPr>
          <w:rFonts w:hint="eastAsia" w:ascii="宋体" w:hAnsi="宋体"/>
          <w:color w:val="auto"/>
          <w:kern w:val="0"/>
        </w:rPr>
        <w:t>2.2 项目概况与建设规模：</w:t>
      </w:r>
      <w:r>
        <w:rPr>
          <w:rFonts w:hint="eastAsia" w:ascii="宋体" w:hAnsi="宋体"/>
          <w:color w:val="auto"/>
          <w:u w:val="single"/>
        </w:rPr>
        <w:t>和合家园A组团商业32、33、34栋外墙砖脱落维修工程，总投资</w:t>
      </w:r>
      <w:r>
        <w:rPr>
          <w:rFonts w:hint="eastAsia" w:ascii="宋体" w:hAnsi="宋体" w:cs="宋体"/>
          <w:snapToGrid w:val="0"/>
          <w:color w:val="auto"/>
          <w:kern w:val="0"/>
          <w:u w:val="single"/>
        </w:rPr>
        <w:t>219435.44</w:t>
      </w:r>
      <w:r>
        <w:rPr>
          <w:rFonts w:hint="eastAsia" w:ascii="宋体" w:hAnsi="宋体"/>
          <w:color w:val="auto"/>
          <w:u w:val="single"/>
        </w:rPr>
        <w:t>元。</w:t>
      </w:r>
    </w:p>
    <w:p w14:paraId="5E13EC80">
      <w:pPr>
        <w:autoSpaceDE w:val="0"/>
        <w:autoSpaceDN w:val="0"/>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2.3 本次比选项合同估算金额：</w:t>
      </w:r>
      <w:r>
        <w:rPr>
          <w:rFonts w:hint="eastAsia" w:ascii="宋体" w:hAnsi="宋体" w:cs="宋体"/>
          <w:snapToGrid w:val="0"/>
          <w:color w:val="auto"/>
          <w:kern w:val="0"/>
          <w:u w:val="single"/>
        </w:rPr>
        <w:t xml:space="preserve"> 219435.44元（含税价）。</w:t>
      </w:r>
    </w:p>
    <w:p w14:paraId="3F3A6E48">
      <w:pPr>
        <w:autoSpaceDE w:val="0"/>
        <w:autoSpaceDN w:val="0"/>
        <w:adjustRightInd w:val="0"/>
        <w:snapToGrid w:val="0"/>
        <w:spacing w:line="360" w:lineRule="auto"/>
        <w:ind w:firstLine="420" w:firstLineChars="200"/>
        <w:jc w:val="left"/>
        <w:rPr>
          <w:rFonts w:ascii="宋体" w:hAnsi="宋体"/>
          <w:snapToGrid w:val="0"/>
          <w:color w:val="auto"/>
          <w:kern w:val="0"/>
        </w:rPr>
      </w:pPr>
      <w:r>
        <w:rPr>
          <w:rFonts w:hint="eastAsia" w:ascii="宋体" w:hAnsi="宋体"/>
          <w:color w:val="auto"/>
          <w:kern w:val="0"/>
        </w:rPr>
        <w:t>2.4 比选范围：</w:t>
      </w:r>
      <w:r>
        <w:rPr>
          <w:rFonts w:hint="eastAsia" w:ascii="宋体" w:hAnsi="宋体"/>
          <w:color w:val="auto"/>
          <w:u w:val="single"/>
        </w:rPr>
        <w:t>建设内容分为外墙砖脱落维修等工程，具体详见招标人提供的工程量清单</w:t>
      </w:r>
      <w:r>
        <w:rPr>
          <w:rFonts w:hint="eastAsia" w:ascii="宋体" w:hAnsi="宋体"/>
          <w:snapToGrid w:val="0"/>
          <w:color w:val="auto"/>
          <w:kern w:val="0"/>
        </w:rPr>
        <w:t>。</w:t>
      </w:r>
    </w:p>
    <w:p w14:paraId="5D95EB4F">
      <w:pPr>
        <w:autoSpaceDE w:val="0"/>
        <w:autoSpaceDN w:val="0"/>
        <w:adjustRightInd w:val="0"/>
        <w:snapToGrid w:val="0"/>
        <w:spacing w:line="360" w:lineRule="auto"/>
        <w:ind w:firstLine="420" w:firstLineChars="200"/>
        <w:jc w:val="left"/>
        <w:rPr>
          <w:rFonts w:ascii="宋体" w:hAnsi="宋体"/>
          <w:color w:val="auto"/>
          <w:kern w:val="0"/>
        </w:rPr>
      </w:pPr>
      <w:r>
        <w:rPr>
          <w:rFonts w:hint="eastAsia" w:ascii="宋体" w:hAnsi="宋体"/>
          <w:color w:val="auto"/>
          <w:kern w:val="0"/>
        </w:rPr>
        <w:t>2.5 工期要求：30日历天，以甲方通知进场时间为准。</w:t>
      </w:r>
    </w:p>
    <w:p w14:paraId="6A23AB96">
      <w:pPr>
        <w:autoSpaceDE w:val="0"/>
        <w:autoSpaceDN w:val="0"/>
        <w:adjustRightInd w:val="0"/>
        <w:snapToGrid w:val="0"/>
        <w:spacing w:line="360" w:lineRule="auto"/>
        <w:ind w:firstLine="420" w:firstLineChars="200"/>
        <w:jc w:val="left"/>
        <w:rPr>
          <w:rFonts w:hint="default" w:ascii="宋体" w:hAnsi="宋体" w:eastAsia="宋体"/>
          <w:kern w:val="0"/>
          <w:lang w:val="en-US" w:eastAsia="zh-CN"/>
        </w:rPr>
      </w:pPr>
      <w:r>
        <w:rPr>
          <w:rFonts w:hint="eastAsia" w:ascii="宋体" w:hAnsi="宋体"/>
          <w:kern w:val="0"/>
        </w:rPr>
        <w:t xml:space="preserve">    缺陷责任期要求：</w:t>
      </w:r>
      <w:r>
        <w:rPr>
          <w:rFonts w:hint="eastAsia" w:ascii="宋体" w:hAnsi="宋体"/>
          <w:kern w:val="0"/>
          <w:lang w:val="en-US" w:eastAsia="zh-CN"/>
        </w:rPr>
        <w:t>24个月</w:t>
      </w:r>
    </w:p>
    <w:p w14:paraId="7D8D19E9">
      <w:pPr>
        <w:pStyle w:val="3"/>
        <w:spacing w:before="0" w:after="0" w:line="360" w:lineRule="auto"/>
        <w:ind w:firstLine="562"/>
        <w:rPr>
          <w:rFonts w:ascii="宋体" w:hAnsi="宋体"/>
          <w:sz w:val="28"/>
          <w:szCs w:val="28"/>
        </w:rPr>
      </w:pPr>
      <w:bookmarkStart w:id="20" w:name="_Toc57820544"/>
      <w:bookmarkEnd w:id="20"/>
      <w:bookmarkStart w:id="21" w:name="_Toc200359429"/>
      <w:bookmarkEnd w:id="21"/>
      <w:bookmarkStart w:id="22" w:name="_Toc430530418"/>
      <w:bookmarkEnd w:id="22"/>
      <w:bookmarkStart w:id="23" w:name="_Toc287607730"/>
      <w:bookmarkEnd w:id="23"/>
      <w:bookmarkStart w:id="24" w:name="_Toc277082538"/>
      <w:bookmarkEnd w:id="24"/>
      <w:bookmarkStart w:id="25" w:name="_Toc200359240"/>
      <w:bookmarkEnd w:id="25"/>
      <w:bookmarkStart w:id="26" w:name="_Toc287620669"/>
      <w:bookmarkEnd w:id="26"/>
      <w:bookmarkStart w:id="27" w:name="_Toc509218694"/>
      <w:bookmarkEnd w:id="27"/>
      <w:bookmarkStart w:id="28" w:name="_Toc224103301"/>
      <w:bookmarkStart w:id="29" w:name="_Toc2987"/>
      <w:r>
        <w:rPr>
          <w:rFonts w:hint="eastAsia" w:ascii="宋体" w:hAnsi="宋体"/>
          <w:sz w:val="28"/>
          <w:szCs w:val="28"/>
        </w:rPr>
        <w:t xml:space="preserve">3. </w:t>
      </w:r>
      <w:bookmarkEnd w:id="28"/>
      <w:r>
        <w:rPr>
          <w:rFonts w:hint="eastAsia" w:ascii="宋体" w:hAnsi="宋体"/>
          <w:sz w:val="28"/>
          <w:szCs w:val="28"/>
        </w:rPr>
        <w:t>投标人资格要求</w:t>
      </w:r>
      <w:bookmarkEnd w:id="29"/>
    </w:p>
    <w:p w14:paraId="78010F35">
      <w:pPr>
        <w:autoSpaceDE w:val="0"/>
        <w:autoSpaceDN w:val="0"/>
        <w:adjustRightInd w:val="0"/>
        <w:snapToGrid w:val="0"/>
        <w:spacing w:line="360" w:lineRule="auto"/>
        <w:ind w:firstLine="420" w:firstLineChars="200"/>
        <w:jc w:val="left"/>
        <w:rPr>
          <w:rFonts w:ascii="宋体" w:hAnsi="宋体"/>
          <w:kern w:val="0"/>
        </w:rPr>
      </w:pPr>
      <w:bookmarkStart w:id="30" w:name="_Toc57820545"/>
      <w:bookmarkEnd w:id="30"/>
      <w:bookmarkStart w:id="31" w:name="_Toc430530419"/>
      <w:bookmarkEnd w:id="31"/>
      <w:bookmarkStart w:id="32" w:name="_Toc224103302"/>
      <w:bookmarkEnd w:id="32"/>
      <w:bookmarkStart w:id="33" w:name="_Toc200359241"/>
      <w:bookmarkEnd w:id="33"/>
      <w:bookmarkStart w:id="34" w:name="_Toc200359430"/>
      <w:bookmarkEnd w:id="34"/>
      <w:bookmarkStart w:id="35" w:name="_Toc287620670"/>
      <w:bookmarkEnd w:id="35"/>
      <w:bookmarkStart w:id="36" w:name="_Toc509218695"/>
      <w:bookmarkEnd w:id="36"/>
      <w:bookmarkStart w:id="37" w:name="_Toc277082539"/>
      <w:bookmarkEnd w:id="37"/>
      <w:bookmarkStart w:id="38" w:name="_Toc287607731"/>
      <w:r>
        <w:rPr>
          <w:rFonts w:hint="eastAsia" w:ascii="宋体" w:hAnsi="宋体"/>
          <w:kern w:val="0"/>
        </w:rPr>
        <w:t>3.1  本次比选要求投标人须具备以下条件：</w:t>
      </w:r>
    </w:p>
    <w:p w14:paraId="33C0D4A1">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u w:val="single"/>
        </w:rPr>
      </w:pPr>
      <w:r>
        <w:rPr>
          <w:rFonts w:hint="eastAsia" w:ascii="宋体" w:hAnsi="宋体"/>
          <w:kern w:val="0"/>
        </w:rPr>
        <w:t>3.1.1 本次比选要求投标人具备的资质条件：</w:t>
      </w:r>
      <w:r>
        <w:rPr>
          <w:rFonts w:hint="eastAsia" w:ascii="宋体" w:hAnsi="宋体"/>
          <w:snapToGrid w:val="0"/>
          <w:kern w:val="0"/>
          <w:u w:val="single"/>
        </w:rPr>
        <w:t>具备建设行政主管部门颁发的建筑工程施工总承包叁级及以上资质</w:t>
      </w:r>
      <w:r>
        <w:rPr>
          <w:rFonts w:hint="eastAsia" w:ascii="宋体" w:hAnsi="宋体"/>
          <w:snapToGrid w:val="0"/>
          <w:kern w:val="0"/>
        </w:rPr>
        <w:t>；</w:t>
      </w:r>
    </w:p>
    <w:p w14:paraId="7CB39225">
      <w:pPr>
        <w:autoSpaceDE w:val="0"/>
        <w:autoSpaceDN w:val="0"/>
        <w:adjustRightInd w:val="0"/>
        <w:snapToGrid w:val="0"/>
        <w:spacing w:line="360" w:lineRule="auto"/>
        <w:ind w:firstLine="420" w:firstLineChars="200"/>
        <w:jc w:val="left"/>
        <w:rPr>
          <w:rFonts w:ascii="宋体" w:hAnsi="宋体"/>
          <w:kern w:val="0"/>
        </w:rPr>
      </w:pPr>
      <w:r>
        <w:rPr>
          <w:rFonts w:hint="eastAsia" w:ascii="宋体" w:hAnsi="宋体"/>
          <w:kern w:val="0"/>
        </w:rPr>
        <w:t>3.1.2 本次比选要求投标人具备的业绩条件：</w:t>
      </w:r>
      <w:r>
        <w:rPr>
          <w:rFonts w:hint="eastAsia" w:ascii="宋体" w:hAnsi="宋体"/>
          <w:snapToGrid w:val="0"/>
          <w:kern w:val="0"/>
          <w:u w:val="single"/>
        </w:rPr>
        <w:t>无</w:t>
      </w:r>
    </w:p>
    <w:p w14:paraId="277C6FAE">
      <w:pPr>
        <w:autoSpaceDE w:val="0"/>
        <w:autoSpaceDN w:val="0"/>
        <w:adjustRightInd w:val="0"/>
        <w:snapToGrid w:val="0"/>
        <w:spacing w:line="360" w:lineRule="auto"/>
        <w:ind w:firstLine="420" w:firstLineChars="200"/>
        <w:jc w:val="left"/>
        <w:rPr>
          <w:rFonts w:ascii="宋体" w:hAnsi="宋体"/>
        </w:rPr>
      </w:pPr>
      <w:r>
        <w:rPr>
          <w:rFonts w:hint="eastAsia" w:ascii="宋体" w:hAnsi="宋体"/>
          <w:kern w:val="0"/>
        </w:rPr>
        <w:t>3.1.3 投标人还应在人员、设备、资金等方面具有相应的施工能力，详见比选文件第二章投标人须知前附表第1.4.1项内容。</w:t>
      </w:r>
    </w:p>
    <w:p w14:paraId="46F4EA56">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3.2  本次比选不接受联合体投标。联合体投标的，应满足下列要求：</w:t>
      </w:r>
      <w:r>
        <w:rPr>
          <w:rFonts w:hint="eastAsia" w:ascii="宋体" w:hAnsi="宋体"/>
          <w:snapToGrid w:val="0"/>
          <w:kern w:val="0"/>
          <w:u w:val="single"/>
        </w:rPr>
        <w:t>/</w:t>
      </w:r>
      <w:r>
        <w:rPr>
          <w:rFonts w:hint="eastAsia" w:ascii="宋体" w:hAnsi="宋体"/>
          <w:kern w:val="0"/>
        </w:rPr>
        <w:t>。</w:t>
      </w:r>
    </w:p>
    <w:p w14:paraId="0E8F32DE">
      <w:pPr>
        <w:pStyle w:val="3"/>
        <w:spacing w:before="0" w:after="0" w:line="360" w:lineRule="auto"/>
        <w:ind w:firstLine="562"/>
        <w:rPr>
          <w:rFonts w:ascii="宋体" w:hAnsi="宋体"/>
          <w:sz w:val="28"/>
          <w:szCs w:val="28"/>
        </w:rPr>
      </w:pPr>
      <w:bookmarkStart w:id="39" w:name="_Toc32316"/>
      <w:r>
        <w:rPr>
          <w:rFonts w:hint="eastAsia" w:ascii="宋体" w:hAnsi="宋体"/>
          <w:sz w:val="28"/>
          <w:szCs w:val="28"/>
        </w:rPr>
        <w:t xml:space="preserve">4. </w:t>
      </w:r>
      <w:bookmarkEnd w:id="38"/>
      <w:r>
        <w:rPr>
          <w:rFonts w:hint="eastAsia" w:ascii="宋体" w:hAnsi="宋体"/>
          <w:kern w:val="0"/>
        </w:rPr>
        <w:t>比选</w:t>
      </w:r>
      <w:r>
        <w:rPr>
          <w:rFonts w:hint="eastAsia" w:ascii="宋体" w:hAnsi="宋体"/>
          <w:sz w:val="28"/>
          <w:szCs w:val="28"/>
        </w:rPr>
        <w:t>文件的获取</w:t>
      </w:r>
      <w:bookmarkEnd w:id="39"/>
    </w:p>
    <w:p w14:paraId="1D0BF59C">
      <w:pPr>
        <w:tabs>
          <w:tab w:val="left" w:pos="2420"/>
          <w:tab w:val="left" w:pos="5445"/>
        </w:tabs>
        <w:autoSpaceDE w:val="0"/>
        <w:autoSpaceDN w:val="0"/>
        <w:adjustRightInd w:val="0"/>
        <w:snapToGrid w:val="0"/>
        <w:spacing w:line="450" w:lineRule="exact"/>
        <w:ind w:firstLine="420"/>
        <w:rPr>
          <w:rFonts w:ascii="宋体" w:hAnsi="宋体" w:cs="宋体"/>
          <w:snapToGrid w:val="0"/>
          <w:kern w:val="0"/>
        </w:rPr>
      </w:pPr>
      <w:bookmarkStart w:id="40" w:name="_Toc57820546"/>
      <w:bookmarkEnd w:id="40"/>
      <w:bookmarkStart w:id="41" w:name="_Toc287607732"/>
      <w:bookmarkEnd w:id="41"/>
      <w:bookmarkStart w:id="42" w:name="_Toc277082540"/>
      <w:bookmarkEnd w:id="42"/>
      <w:bookmarkStart w:id="43" w:name="_Toc509218696"/>
      <w:bookmarkEnd w:id="43"/>
      <w:bookmarkStart w:id="44" w:name="_Toc200359431"/>
      <w:bookmarkEnd w:id="44"/>
      <w:bookmarkStart w:id="45" w:name="_Toc287620671"/>
      <w:bookmarkEnd w:id="45"/>
      <w:bookmarkStart w:id="46" w:name="_Toc224103303"/>
      <w:bookmarkEnd w:id="46"/>
      <w:bookmarkStart w:id="47" w:name="_Toc200359242"/>
      <w:bookmarkEnd w:id="47"/>
      <w:bookmarkStart w:id="48" w:name="_Toc430530420"/>
      <w:r>
        <w:rPr>
          <w:rFonts w:hint="eastAsia" w:ascii="宋体" w:hAnsi="宋体" w:cs="宋体"/>
          <w:snapToGrid w:val="0"/>
          <w:kern w:val="0"/>
        </w:rPr>
        <w:t>4.1  凡有意参加投标者，请于</w:t>
      </w:r>
      <w:r>
        <w:rPr>
          <w:rFonts w:hint="eastAsia" w:ascii="宋体" w:hAnsi="宋体" w:cs="宋体"/>
          <w:snapToGrid w:val="0"/>
          <w:color w:val="auto"/>
          <w:kern w:val="0"/>
        </w:rPr>
        <w:t>2025年</w:t>
      </w:r>
      <w:r>
        <w:rPr>
          <w:rFonts w:hint="eastAsia" w:ascii="宋体" w:hAnsi="宋体" w:cs="宋体"/>
          <w:snapToGrid w:val="0"/>
          <w:color w:val="auto"/>
          <w:kern w:val="0"/>
          <w:lang w:val="en-US" w:eastAsia="zh-CN"/>
        </w:rPr>
        <w:t>6</w:t>
      </w:r>
      <w:r>
        <w:rPr>
          <w:rFonts w:hint="eastAsia" w:ascii="宋体" w:hAnsi="宋体" w:cs="宋体"/>
          <w:snapToGrid w:val="0"/>
          <w:color w:val="auto"/>
          <w:kern w:val="0"/>
        </w:rPr>
        <w:t>月</w:t>
      </w:r>
      <w:r>
        <w:rPr>
          <w:rFonts w:hint="eastAsia" w:ascii="宋体" w:hAnsi="宋体" w:cs="宋体"/>
          <w:snapToGrid w:val="0"/>
          <w:color w:val="auto"/>
          <w:kern w:val="0"/>
          <w:lang w:val="en-US" w:eastAsia="zh-CN"/>
        </w:rPr>
        <w:t>11</w:t>
      </w:r>
      <w:r>
        <w:rPr>
          <w:rFonts w:hint="eastAsia" w:ascii="宋体" w:hAnsi="宋体" w:cs="宋体"/>
          <w:snapToGrid w:val="0"/>
          <w:color w:val="auto"/>
          <w:kern w:val="0"/>
        </w:rPr>
        <w:t>日9:00（北京时间，下同）至2025年</w:t>
      </w:r>
      <w:r>
        <w:rPr>
          <w:rFonts w:hint="eastAsia" w:ascii="宋体" w:hAnsi="宋体" w:cs="宋体"/>
          <w:snapToGrid w:val="0"/>
          <w:color w:val="auto"/>
          <w:kern w:val="0"/>
          <w:lang w:val="en-US" w:eastAsia="zh-CN"/>
        </w:rPr>
        <w:t>6</w:t>
      </w:r>
      <w:r>
        <w:rPr>
          <w:rFonts w:hint="eastAsia" w:ascii="宋体" w:hAnsi="宋体" w:cs="宋体"/>
          <w:snapToGrid w:val="0"/>
          <w:color w:val="auto"/>
          <w:kern w:val="0"/>
        </w:rPr>
        <w:t>月</w:t>
      </w:r>
      <w:r>
        <w:rPr>
          <w:rFonts w:hint="eastAsia" w:ascii="宋体" w:hAnsi="宋体" w:cs="宋体"/>
          <w:snapToGrid w:val="0"/>
          <w:color w:val="auto"/>
          <w:kern w:val="0"/>
          <w:lang w:val="en-US" w:eastAsia="zh-CN"/>
        </w:rPr>
        <w:t>13</w:t>
      </w:r>
      <w:r>
        <w:rPr>
          <w:rFonts w:hint="eastAsia" w:ascii="宋体" w:hAnsi="宋体" w:cs="宋体"/>
          <w:snapToGrid w:val="0"/>
          <w:color w:val="auto"/>
          <w:kern w:val="0"/>
        </w:rPr>
        <w:t>日</w:t>
      </w:r>
      <w:r>
        <w:rPr>
          <w:rFonts w:hint="eastAsia" w:ascii="宋体" w:hAnsi="宋体" w:cs="宋体"/>
          <w:snapToGrid w:val="0"/>
          <w:kern w:val="0"/>
        </w:rPr>
        <w:t>17:00前携带公司介绍信或授权委托书到重庆同诚工程项目管理咨询有限公司（重庆市北部新区星光大道62号海王星科技大厦D区9楼2号）购买竞争性比选文件。</w:t>
      </w:r>
    </w:p>
    <w:p w14:paraId="284BF5B4">
      <w:pPr>
        <w:tabs>
          <w:tab w:val="left" w:pos="2420"/>
          <w:tab w:val="left" w:pos="5445"/>
        </w:tabs>
        <w:autoSpaceDE w:val="0"/>
        <w:autoSpaceDN w:val="0"/>
        <w:adjustRightInd w:val="0"/>
        <w:snapToGrid w:val="0"/>
        <w:spacing w:line="450" w:lineRule="exact"/>
        <w:ind w:firstLine="420"/>
        <w:rPr>
          <w:rFonts w:ascii="宋体" w:hAnsi="宋体" w:cs="宋体"/>
          <w:snapToGrid w:val="0"/>
          <w:kern w:val="0"/>
        </w:rPr>
      </w:pPr>
      <w:r>
        <w:rPr>
          <w:rFonts w:hint="eastAsia" w:ascii="宋体" w:hAnsi="宋体" w:cs="宋体"/>
          <w:snapToGrid w:val="0"/>
          <w:kern w:val="0"/>
        </w:rPr>
        <w:t>4.2  文件费：300元/份，售后不退。</w:t>
      </w:r>
    </w:p>
    <w:p w14:paraId="19D7693E">
      <w:pPr>
        <w:pStyle w:val="3"/>
        <w:spacing w:before="0" w:after="0" w:line="360" w:lineRule="auto"/>
        <w:ind w:firstLine="562"/>
        <w:rPr>
          <w:rFonts w:ascii="宋体" w:hAnsi="宋体"/>
          <w:sz w:val="28"/>
          <w:szCs w:val="28"/>
        </w:rPr>
      </w:pPr>
      <w:bookmarkStart w:id="49" w:name="_Toc6333"/>
      <w:r>
        <w:rPr>
          <w:rFonts w:hint="eastAsia" w:ascii="宋体" w:hAnsi="宋体"/>
          <w:sz w:val="28"/>
          <w:szCs w:val="28"/>
        </w:rPr>
        <w:t xml:space="preserve">5. </w:t>
      </w:r>
      <w:bookmarkEnd w:id="48"/>
      <w:r>
        <w:rPr>
          <w:rFonts w:hint="eastAsia" w:ascii="宋体" w:hAnsi="宋体"/>
          <w:sz w:val="28"/>
          <w:szCs w:val="28"/>
        </w:rPr>
        <w:t>投标文件的递交</w:t>
      </w:r>
      <w:bookmarkEnd w:id="49"/>
    </w:p>
    <w:p w14:paraId="6D9A1F7A">
      <w:pPr>
        <w:tabs>
          <w:tab w:val="left" w:pos="1580"/>
          <w:tab w:val="left" w:pos="6000"/>
          <w:tab w:val="left" w:pos="6320"/>
          <w:tab w:val="left" w:pos="6887"/>
          <w:tab w:val="left" w:pos="7475"/>
        </w:tabs>
        <w:autoSpaceDE w:val="0"/>
        <w:autoSpaceDN w:val="0"/>
        <w:adjustRightInd w:val="0"/>
        <w:snapToGrid w:val="0"/>
        <w:spacing w:line="480" w:lineRule="exact"/>
        <w:ind w:firstLine="390" w:firstLineChars="186"/>
        <w:jc w:val="left"/>
        <w:rPr>
          <w:rFonts w:ascii="宋体" w:hAnsi="宋体" w:cs="宋体"/>
          <w:snapToGrid w:val="0"/>
          <w:color w:val="auto"/>
          <w:kern w:val="0"/>
        </w:rPr>
      </w:pPr>
      <w:bookmarkStart w:id="50" w:name="_Toc57820547"/>
      <w:bookmarkEnd w:id="50"/>
      <w:bookmarkStart w:id="51" w:name="_Toc224103304"/>
      <w:bookmarkEnd w:id="51"/>
      <w:bookmarkStart w:id="52" w:name="_Toc509218697"/>
      <w:bookmarkEnd w:id="52"/>
      <w:bookmarkStart w:id="53" w:name="_Toc277082541"/>
      <w:bookmarkEnd w:id="53"/>
      <w:bookmarkStart w:id="54" w:name="_Toc430530421"/>
      <w:bookmarkEnd w:id="54"/>
      <w:bookmarkStart w:id="55" w:name="_Toc200359243"/>
      <w:bookmarkEnd w:id="55"/>
      <w:bookmarkStart w:id="56" w:name="_Toc287607733"/>
      <w:bookmarkEnd w:id="56"/>
      <w:bookmarkStart w:id="57" w:name="_Toc287620672"/>
      <w:bookmarkEnd w:id="57"/>
      <w:bookmarkStart w:id="58" w:name="_Toc200359432"/>
      <w:r>
        <w:rPr>
          <w:rFonts w:hint="eastAsia" w:ascii="宋体" w:hAnsi="宋体" w:cs="宋体"/>
          <w:snapToGrid w:val="0"/>
          <w:kern w:val="0"/>
        </w:rPr>
        <w:t>5.1  投标文件的</w:t>
      </w:r>
      <w:r>
        <w:rPr>
          <w:rFonts w:hint="eastAsia" w:ascii="宋体" w:hAnsi="宋体" w:cs="宋体"/>
          <w:snapToGrid w:val="0"/>
          <w:color w:val="auto"/>
          <w:kern w:val="0"/>
        </w:rPr>
        <w:t>递交时间：2025年</w:t>
      </w:r>
      <w:r>
        <w:rPr>
          <w:rFonts w:hint="eastAsia" w:ascii="宋体" w:hAnsi="宋体" w:cs="宋体"/>
          <w:snapToGrid w:val="0"/>
          <w:color w:val="auto"/>
          <w:kern w:val="0"/>
          <w:lang w:val="en-US" w:eastAsia="zh-CN"/>
        </w:rPr>
        <w:t>6</w:t>
      </w:r>
      <w:r>
        <w:rPr>
          <w:rFonts w:hint="eastAsia" w:ascii="宋体" w:hAnsi="宋体" w:cs="宋体"/>
          <w:snapToGrid w:val="0"/>
          <w:color w:val="auto"/>
          <w:kern w:val="0"/>
        </w:rPr>
        <w:t>月</w:t>
      </w:r>
      <w:r>
        <w:rPr>
          <w:rFonts w:hint="eastAsia" w:ascii="宋体" w:hAnsi="宋体" w:cs="宋体"/>
          <w:snapToGrid w:val="0"/>
          <w:color w:val="auto"/>
          <w:kern w:val="0"/>
          <w:lang w:val="en-US" w:eastAsia="zh-CN"/>
        </w:rPr>
        <w:t>16</w:t>
      </w:r>
      <w:r>
        <w:rPr>
          <w:rFonts w:hint="eastAsia" w:ascii="宋体" w:hAnsi="宋体" w:cs="宋体"/>
          <w:snapToGrid w:val="0"/>
          <w:color w:val="auto"/>
          <w:kern w:val="0"/>
        </w:rPr>
        <w:t>日14时00分至14时30分，投标文件递交的截止时间（投标截止时间，下同）为</w:t>
      </w:r>
      <w:r>
        <w:rPr>
          <w:rFonts w:hint="eastAsia" w:ascii="宋体" w:hAnsi="宋体" w:cs="宋体"/>
          <w:snapToGrid w:val="0"/>
          <w:color w:val="auto"/>
          <w:kern w:val="0"/>
          <w:u w:val="none"/>
        </w:rPr>
        <w:t>2025年</w:t>
      </w:r>
      <w:r>
        <w:rPr>
          <w:rFonts w:hint="eastAsia" w:ascii="宋体" w:hAnsi="宋体" w:cs="宋体"/>
          <w:snapToGrid w:val="0"/>
          <w:color w:val="auto"/>
          <w:kern w:val="0"/>
          <w:u w:val="none"/>
          <w:lang w:val="en-US" w:eastAsia="zh-CN"/>
        </w:rPr>
        <w:t>6</w:t>
      </w:r>
      <w:r>
        <w:rPr>
          <w:rFonts w:hint="eastAsia" w:ascii="宋体" w:hAnsi="宋体" w:cs="宋体"/>
          <w:snapToGrid w:val="0"/>
          <w:color w:val="auto"/>
          <w:kern w:val="0"/>
          <w:u w:val="none"/>
        </w:rPr>
        <w:t>月</w:t>
      </w:r>
      <w:r>
        <w:rPr>
          <w:rFonts w:hint="eastAsia" w:ascii="宋体" w:hAnsi="宋体" w:cs="宋体"/>
          <w:snapToGrid w:val="0"/>
          <w:color w:val="auto"/>
          <w:kern w:val="0"/>
          <w:u w:val="none"/>
          <w:lang w:val="en-US" w:eastAsia="zh-CN"/>
        </w:rPr>
        <w:t>16</w:t>
      </w:r>
      <w:r>
        <w:rPr>
          <w:rFonts w:hint="eastAsia" w:ascii="宋体" w:hAnsi="宋体" w:cs="宋体"/>
          <w:snapToGrid w:val="0"/>
          <w:color w:val="auto"/>
          <w:kern w:val="0"/>
          <w:u w:val="none"/>
        </w:rPr>
        <w:t>日14时30</w:t>
      </w:r>
      <w:r>
        <w:rPr>
          <w:rFonts w:hint="eastAsia" w:ascii="宋体" w:hAnsi="宋体" w:cs="宋体"/>
          <w:snapToGrid w:val="0"/>
          <w:color w:val="auto"/>
          <w:kern w:val="0"/>
        </w:rPr>
        <w:t>分，地点为：</w:t>
      </w:r>
      <w:r>
        <w:rPr>
          <w:rFonts w:hint="eastAsia" w:ascii="宋体" w:hAnsi="宋体" w:cs="宋体"/>
          <w:snapToGrid w:val="0"/>
          <w:color w:val="auto"/>
          <w:kern w:val="0"/>
          <w:u w:val="single"/>
        </w:rPr>
        <w:t>渝北区龙兴镇普福大道456号两江物业物业办公室2楼会议室</w:t>
      </w:r>
      <w:r>
        <w:rPr>
          <w:rFonts w:hint="eastAsia" w:ascii="宋体" w:hAnsi="宋体" w:cs="宋体"/>
          <w:snapToGrid w:val="0"/>
          <w:color w:val="auto"/>
          <w:kern w:val="0"/>
        </w:rPr>
        <w:t>。</w:t>
      </w:r>
    </w:p>
    <w:p w14:paraId="32F5E194">
      <w:pPr>
        <w:autoSpaceDE w:val="0"/>
        <w:autoSpaceDN w:val="0"/>
        <w:adjustRightInd w:val="0"/>
        <w:snapToGrid w:val="0"/>
        <w:spacing w:line="480" w:lineRule="exact"/>
        <w:ind w:firstLine="390" w:firstLineChars="186"/>
        <w:jc w:val="left"/>
        <w:rPr>
          <w:rFonts w:ascii="宋体" w:hAnsi="宋体" w:cs="宋体"/>
          <w:snapToGrid w:val="0"/>
          <w:kern w:val="0"/>
        </w:rPr>
      </w:pPr>
      <w:r>
        <w:rPr>
          <w:rFonts w:hint="eastAsia" w:ascii="宋体" w:hAnsi="宋体" w:cs="宋体"/>
          <w:snapToGrid w:val="0"/>
          <w:kern w:val="0"/>
        </w:rPr>
        <w:t>5.2 逾期送达的或者未送达指定地点的投标文件，比选人不予受理。</w:t>
      </w:r>
    </w:p>
    <w:p w14:paraId="13928B36">
      <w:pPr>
        <w:autoSpaceDE w:val="0"/>
        <w:autoSpaceDN w:val="0"/>
        <w:adjustRightInd w:val="0"/>
        <w:snapToGrid w:val="0"/>
        <w:spacing w:line="480" w:lineRule="exact"/>
        <w:ind w:firstLine="390" w:firstLineChars="186"/>
        <w:jc w:val="left"/>
        <w:rPr>
          <w:rFonts w:ascii="宋体" w:hAnsi="宋体" w:cs="宋体"/>
          <w:snapToGrid w:val="0"/>
          <w:kern w:val="0"/>
        </w:rPr>
      </w:pPr>
      <w:r>
        <w:rPr>
          <w:rFonts w:hint="eastAsia" w:ascii="宋体" w:hAnsi="宋体" w:cs="宋体"/>
          <w:snapToGrid w:val="0"/>
          <w:kern w:val="0"/>
        </w:rPr>
        <w:t>5.3 线上报价时间：</w:t>
      </w:r>
      <w:r>
        <w:rPr>
          <w:rFonts w:hint="eastAsia" w:ascii="宋体" w:hAnsi="宋体" w:cs="宋体"/>
          <w:snapToGrid w:val="0"/>
          <w:color w:val="auto"/>
          <w:kern w:val="0"/>
        </w:rPr>
        <w:t>2025年</w:t>
      </w:r>
      <w:r>
        <w:rPr>
          <w:rFonts w:hint="eastAsia" w:ascii="宋体" w:hAnsi="宋体" w:cs="宋体"/>
          <w:snapToGrid w:val="0"/>
          <w:color w:val="auto"/>
          <w:kern w:val="0"/>
          <w:lang w:val="en-US" w:eastAsia="zh-CN"/>
        </w:rPr>
        <w:t>6</w:t>
      </w:r>
      <w:r>
        <w:rPr>
          <w:rFonts w:hint="eastAsia" w:ascii="宋体" w:hAnsi="宋体" w:cs="宋体"/>
          <w:snapToGrid w:val="0"/>
          <w:color w:val="auto"/>
          <w:kern w:val="0"/>
        </w:rPr>
        <w:t>月</w:t>
      </w:r>
      <w:r>
        <w:rPr>
          <w:rFonts w:hint="eastAsia" w:ascii="宋体" w:hAnsi="宋体" w:cs="宋体"/>
          <w:snapToGrid w:val="0"/>
          <w:color w:val="auto"/>
          <w:kern w:val="0"/>
          <w:lang w:val="en-US" w:eastAsia="zh-CN"/>
        </w:rPr>
        <w:t>16</w:t>
      </w:r>
      <w:r>
        <w:rPr>
          <w:rFonts w:hint="eastAsia" w:ascii="宋体" w:hAnsi="宋体" w:cs="宋体"/>
          <w:snapToGrid w:val="0"/>
          <w:color w:val="auto"/>
          <w:kern w:val="0"/>
        </w:rPr>
        <w:t>日</w:t>
      </w:r>
      <w:r>
        <w:rPr>
          <w:rFonts w:hint="eastAsia" w:ascii="宋体" w:hAnsi="宋体" w:cs="宋体"/>
          <w:snapToGrid w:val="0"/>
          <w:kern w:val="0"/>
        </w:rPr>
        <w:t xml:space="preserve">09:00至 11:00 (北京时间）。 </w:t>
      </w:r>
    </w:p>
    <w:p w14:paraId="5F235278">
      <w:pPr>
        <w:spacing w:line="360" w:lineRule="auto"/>
        <w:ind w:firstLine="420" w:firstLineChars="200"/>
        <w:rPr>
          <w:rFonts w:asciiTheme="minorEastAsia" w:hAnsiTheme="minorEastAsia" w:eastAsiaTheme="minorEastAsia"/>
          <w:snapToGrid w:val="0"/>
          <w:kern w:val="0"/>
        </w:rPr>
      </w:pPr>
      <w:r>
        <w:rPr>
          <w:rFonts w:hint="eastAsia" w:ascii="宋体" w:hAnsi="宋体" w:cs="宋体"/>
          <w:snapToGrid w:val="0"/>
          <w:kern w:val="0"/>
        </w:rPr>
        <w:t>5.4 线上报价要求：按本项目规定的时间在“行采家”（www.gec123.com）进行网上报价及上传电子投标文件（电子文档内容必须与纸质文件正本一致），未在规定时间内报价及上传电子投标文件的供应商将失去中标资格。</w:t>
      </w:r>
    </w:p>
    <w:p w14:paraId="4830D273">
      <w:pPr>
        <w:pStyle w:val="3"/>
        <w:spacing w:before="0" w:after="0" w:line="360" w:lineRule="auto"/>
        <w:ind w:firstLine="562"/>
        <w:rPr>
          <w:rFonts w:ascii="宋体" w:hAnsi="宋体"/>
          <w:sz w:val="28"/>
          <w:szCs w:val="28"/>
        </w:rPr>
      </w:pPr>
      <w:bookmarkStart w:id="59" w:name="_Toc31814"/>
      <w:r>
        <w:rPr>
          <w:rFonts w:hint="eastAsia" w:ascii="宋体" w:hAnsi="宋体"/>
          <w:sz w:val="28"/>
          <w:szCs w:val="28"/>
        </w:rPr>
        <w:t xml:space="preserve">6. </w:t>
      </w:r>
      <w:bookmarkEnd w:id="58"/>
      <w:r>
        <w:rPr>
          <w:rFonts w:hint="eastAsia" w:ascii="宋体" w:hAnsi="宋体"/>
          <w:sz w:val="28"/>
          <w:szCs w:val="28"/>
        </w:rPr>
        <w:t xml:space="preserve"> 发布公告的媒介</w:t>
      </w:r>
      <w:bookmarkEnd w:id="59"/>
    </w:p>
    <w:p w14:paraId="0FBC2ED3">
      <w:pPr>
        <w:autoSpaceDE w:val="0"/>
        <w:autoSpaceDN w:val="0"/>
        <w:adjustRightInd w:val="0"/>
        <w:snapToGrid w:val="0"/>
        <w:spacing w:line="360" w:lineRule="auto"/>
        <w:ind w:firstLine="420" w:firstLineChars="200"/>
        <w:rPr>
          <w:rFonts w:ascii="宋体" w:hAnsi="宋体"/>
          <w:kern w:val="0"/>
        </w:rPr>
      </w:pPr>
      <w:r>
        <w:rPr>
          <w:rFonts w:hint="eastAsia" w:ascii="宋体" w:hAnsi="宋体"/>
          <w:kern w:val="0"/>
        </w:rPr>
        <w:t>本次招标公告在行采家（https://www.gec123.com/）上发布。</w:t>
      </w:r>
    </w:p>
    <w:p w14:paraId="02466728">
      <w:pPr>
        <w:pStyle w:val="3"/>
        <w:spacing w:before="0" w:after="0" w:line="360" w:lineRule="auto"/>
        <w:ind w:firstLine="562"/>
        <w:rPr>
          <w:rFonts w:ascii="宋体" w:hAnsi="宋体"/>
          <w:sz w:val="28"/>
          <w:szCs w:val="28"/>
        </w:rPr>
      </w:pPr>
      <w:bookmarkStart w:id="60" w:name="_Toc287607734"/>
      <w:bookmarkEnd w:id="60"/>
      <w:bookmarkStart w:id="61" w:name="_Toc277082542"/>
      <w:bookmarkEnd w:id="61"/>
      <w:bookmarkStart w:id="62" w:name="_Toc57820548"/>
      <w:bookmarkEnd w:id="62"/>
      <w:bookmarkStart w:id="63" w:name="_Toc430530422"/>
      <w:bookmarkEnd w:id="63"/>
      <w:bookmarkStart w:id="64" w:name="_Toc509218698"/>
      <w:bookmarkEnd w:id="64"/>
      <w:bookmarkStart w:id="65" w:name="_Toc224103305"/>
      <w:bookmarkEnd w:id="65"/>
      <w:bookmarkStart w:id="66" w:name="_Toc287620673"/>
      <w:bookmarkStart w:id="67" w:name="_Toc23415"/>
      <w:r>
        <w:rPr>
          <w:rFonts w:hint="eastAsia" w:ascii="宋体" w:hAnsi="宋体"/>
          <w:sz w:val="28"/>
          <w:szCs w:val="28"/>
        </w:rPr>
        <w:t xml:space="preserve">7. </w:t>
      </w:r>
      <w:bookmarkEnd w:id="66"/>
      <w:r>
        <w:rPr>
          <w:rFonts w:hint="eastAsia" w:ascii="宋体" w:hAnsi="宋体"/>
          <w:sz w:val="28"/>
          <w:szCs w:val="28"/>
        </w:rPr>
        <w:t xml:space="preserve"> 联系方式</w:t>
      </w:r>
      <w:bookmarkEnd w:id="67"/>
    </w:p>
    <w:tbl>
      <w:tblPr>
        <w:tblStyle w:val="5"/>
        <w:tblW w:w="0" w:type="auto"/>
        <w:tblInd w:w="0" w:type="dxa"/>
        <w:tblLayout w:type="fixed"/>
        <w:tblCellMar>
          <w:top w:w="0" w:type="dxa"/>
          <w:left w:w="108" w:type="dxa"/>
          <w:bottom w:w="0" w:type="dxa"/>
          <w:right w:w="108" w:type="dxa"/>
        </w:tblCellMar>
      </w:tblPr>
      <w:tblGrid>
        <w:gridCol w:w="4999"/>
        <w:gridCol w:w="4554"/>
      </w:tblGrid>
      <w:tr w14:paraId="6EB98046">
        <w:tblPrEx>
          <w:tblCellMar>
            <w:top w:w="0" w:type="dxa"/>
            <w:left w:w="108" w:type="dxa"/>
            <w:bottom w:w="0" w:type="dxa"/>
            <w:right w:w="108" w:type="dxa"/>
          </w:tblCellMar>
        </w:tblPrEx>
        <w:trPr>
          <w:cantSplit/>
          <w:trHeight w:val="776" w:hRule="atLeast"/>
        </w:trPr>
        <w:tc>
          <w:tcPr>
            <w:tcW w:w="4999" w:type="dxa"/>
            <w:vAlign w:val="center"/>
          </w:tcPr>
          <w:p w14:paraId="38BF2A08">
            <w:pPr>
              <w:autoSpaceDE w:val="0"/>
              <w:autoSpaceDN w:val="0"/>
              <w:adjustRightInd w:val="0"/>
              <w:snapToGrid w:val="0"/>
              <w:spacing w:line="360" w:lineRule="auto"/>
              <w:jc w:val="left"/>
              <w:rPr>
                <w:rFonts w:ascii="宋体" w:hAnsi="宋体"/>
              </w:rPr>
            </w:pPr>
            <w:r>
              <w:rPr>
                <w:rFonts w:hint="eastAsia" w:ascii="宋体" w:hAnsi="宋体" w:cs="宋体"/>
              </w:rPr>
              <w:t>比选人：</w:t>
            </w:r>
            <w:r>
              <w:rPr>
                <w:rFonts w:hint="eastAsia" w:ascii="宋体" w:hAnsi="宋体"/>
              </w:rPr>
              <w:t>重庆两江新区物业管理有限公司</w:t>
            </w:r>
          </w:p>
        </w:tc>
        <w:tc>
          <w:tcPr>
            <w:tcW w:w="4554" w:type="dxa"/>
            <w:vAlign w:val="center"/>
          </w:tcPr>
          <w:p w14:paraId="2E28A346">
            <w:pPr>
              <w:pStyle w:val="4"/>
              <w:snapToGrid w:val="0"/>
              <w:spacing w:line="360" w:lineRule="auto"/>
              <w:ind w:left="1050" w:hanging="1050" w:hangingChars="500"/>
              <w:jc w:val="left"/>
              <w:rPr>
                <w:rFonts w:hAnsi="宋体" w:cs="宋体"/>
                <w:kern w:val="0"/>
              </w:rPr>
            </w:pPr>
            <w:r>
              <w:rPr>
                <w:rFonts w:hint="eastAsia" w:hAnsi="宋体" w:cs="宋体"/>
                <w:kern w:val="0"/>
              </w:rPr>
              <w:t>比选代理机构：</w:t>
            </w:r>
            <w:r>
              <w:rPr>
                <w:rFonts w:hint="eastAsia" w:hAnsi="宋体"/>
                <w:snapToGrid w:val="0"/>
                <w:kern w:val="0"/>
                <w:szCs w:val="21"/>
              </w:rPr>
              <w:t>重庆同诚工程项目管理咨询有限公司</w:t>
            </w:r>
          </w:p>
        </w:tc>
      </w:tr>
      <w:tr w14:paraId="39F9EFB2">
        <w:tblPrEx>
          <w:tblCellMar>
            <w:top w:w="0" w:type="dxa"/>
            <w:left w:w="108" w:type="dxa"/>
            <w:bottom w:w="0" w:type="dxa"/>
            <w:right w:w="108" w:type="dxa"/>
          </w:tblCellMar>
        </w:tblPrEx>
        <w:trPr>
          <w:cantSplit/>
          <w:trHeight w:val="875" w:hRule="atLeast"/>
        </w:trPr>
        <w:tc>
          <w:tcPr>
            <w:tcW w:w="4999" w:type="dxa"/>
            <w:vAlign w:val="center"/>
          </w:tcPr>
          <w:p w14:paraId="2B36DBA4">
            <w:pPr>
              <w:tabs>
                <w:tab w:val="left" w:pos="4950"/>
              </w:tabs>
              <w:autoSpaceDE w:val="0"/>
              <w:autoSpaceDN w:val="0"/>
              <w:adjustRightInd w:val="0"/>
              <w:snapToGrid w:val="0"/>
              <w:spacing w:line="450" w:lineRule="exact"/>
              <w:rPr>
                <w:rFonts w:ascii="宋体" w:hAnsi="宋体" w:cs="宋体"/>
              </w:rPr>
            </w:pPr>
            <w:r>
              <w:rPr>
                <w:rFonts w:hint="eastAsia" w:ascii="宋体" w:hAnsi="宋体" w:cs="宋体"/>
                <w:snapToGrid w:val="0"/>
                <w:kern w:val="0"/>
              </w:rPr>
              <w:t>地址：重庆市渝北区龙兴镇迎龙大道19号龙兴工业园</w:t>
            </w:r>
          </w:p>
        </w:tc>
        <w:tc>
          <w:tcPr>
            <w:tcW w:w="4554" w:type="dxa"/>
            <w:vAlign w:val="center"/>
          </w:tcPr>
          <w:p w14:paraId="0619C19E">
            <w:pPr>
              <w:snapToGrid w:val="0"/>
              <w:spacing w:line="400" w:lineRule="exact"/>
              <w:rPr>
                <w:rFonts w:ascii="宋体" w:hAnsi="宋体" w:cs="宋体"/>
                <w:snapToGrid w:val="0"/>
                <w:kern w:val="0"/>
              </w:rPr>
            </w:pPr>
            <w:r>
              <w:rPr>
                <w:rFonts w:hint="eastAsia" w:hAnsi="宋体" w:cs="宋体"/>
                <w:kern w:val="0"/>
              </w:rPr>
              <w:t>地址：</w:t>
            </w:r>
            <w:r>
              <w:rPr>
                <w:rFonts w:hint="eastAsia" w:ascii="宋体" w:hAnsi="宋体" w:cs="宋体"/>
                <w:snapToGrid w:val="0"/>
                <w:kern w:val="0"/>
              </w:rPr>
              <w:t>重庆市北部新区星光大道62号海王星科技大厦D区9楼2号</w:t>
            </w:r>
          </w:p>
          <w:p w14:paraId="1E21D8A9">
            <w:pPr>
              <w:pStyle w:val="4"/>
              <w:snapToGrid w:val="0"/>
              <w:spacing w:line="360" w:lineRule="auto"/>
              <w:jc w:val="left"/>
              <w:rPr>
                <w:rFonts w:hAnsi="宋体" w:cs="宋体"/>
                <w:kern w:val="0"/>
              </w:rPr>
            </w:pPr>
          </w:p>
        </w:tc>
      </w:tr>
      <w:tr w14:paraId="254E0C92">
        <w:tblPrEx>
          <w:tblCellMar>
            <w:top w:w="0" w:type="dxa"/>
            <w:left w:w="108" w:type="dxa"/>
            <w:bottom w:w="0" w:type="dxa"/>
            <w:right w:w="108" w:type="dxa"/>
          </w:tblCellMar>
        </w:tblPrEx>
        <w:trPr>
          <w:cantSplit/>
          <w:trHeight w:val="690" w:hRule="atLeast"/>
        </w:trPr>
        <w:tc>
          <w:tcPr>
            <w:tcW w:w="4999" w:type="dxa"/>
            <w:vAlign w:val="center"/>
          </w:tcPr>
          <w:p w14:paraId="3B5659D3">
            <w:pPr>
              <w:tabs>
                <w:tab w:val="left" w:pos="4950"/>
              </w:tabs>
              <w:autoSpaceDE w:val="0"/>
              <w:autoSpaceDN w:val="0"/>
              <w:adjustRightInd w:val="0"/>
              <w:snapToGrid w:val="0"/>
              <w:spacing w:line="450" w:lineRule="exact"/>
              <w:rPr>
                <w:rFonts w:ascii="宋体" w:hAnsi="宋体" w:cs="宋体"/>
              </w:rPr>
            </w:pPr>
            <w:r>
              <w:rPr>
                <w:rFonts w:hint="eastAsia" w:ascii="宋体" w:hAnsi="宋体" w:cs="宋体"/>
                <w:snapToGrid w:val="0"/>
                <w:kern w:val="0"/>
              </w:rPr>
              <w:t>联系人：倪老师</w:t>
            </w:r>
          </w:p>
        </w:tc>
        <w:tc>
          <w:tcPr>
            <w:tcW w:w="4554" w:type="dxa"/>
            <w:vAlign w:val="center"/>
          </w:tcPr>
          <w:p w14:paraId="42D6F884">
            <w:pPr>
              <w:pStyle w:val="4"/>
              <w:snapToGrid w:val="0"/>
              <w:spacing w:line="360" w:lineRule="auto"/>
              <w:jc w:val="left"/>
              <w:rPr>
                <w:rFonts w:hAnsi="宋体" w:cs="宋体"/>
                <w:kern w:val="0"/>
              </w:rPr>
            </w:pPr>
            <w:r>
              <w:rPr>
                <w:rFonts w:hint="eastAsia" w:hAnsi="宋体" w:cs="宋体"/>
                <w:kern w:val="0"/>
              </w:rPr>
              <w:t>联系人：王老师</w:t>
            </w:r>
          </w:p>
        </w:tc>
      </w:tr>
      <w:tr w14:paraId="67349CF7">
        <w:tblPrEx>
          <w:tblCellMar>
            <w:top w:w="0" w:type="dxa"/>
            <w:left w:w="108" w:type="dxa"/>
            <w:bottom w:w="0" w:type="dxa"/>
            <w:right w:w="108" w:type="dxa"/>
          </w:tblCellMar>
        </w:tblPrEx>
        <w:trPr>
          <w:cantSplit/>
          <w:trHeight w:val="459" w:hRule="atLeast"/>
        </w:trPr>
        <w:tc>
          <w:tcPr>
            <w:tcW w:w="4999" w:type="dxa"/>
            <w:vAlign w:val="center"/>
          </w:tcPr>
          <w:p w14:paraId="657E1990">
            <w:pPr>
              <w:tabs>
                <w:tab w:val="left" w:pos="4950"/>
              </w:tabs>
              <w:autoSpaceDE w:val="0"/>
              <w:autoSpaceDN w:val="0"/>
              <w:adjustRightInd w:val="0"/>
              <w:snapToGrid w:val="0"/>
              <w:spacing w:line="450" w:lineRule="exact"/>
              <w:rPr>
                <w:rFonts w:ascii="宋体" w:hAnsi="宋体" w:cs="宋体"/>
              </w:rPr>
            </w:pPr>
            <w:r>
              <w:rPr>
                <w:rFonts w:hint="eastAsia" w:ascii="宋体" w:hAnsi="宋体" w:cs="宋体"/>
                <w:snapToGrid w:val="0"/>
                <w:kern w:val="0"/>
              </w:rPr>
              <w:t>电话：17784751031</w:t>
            </w:r>
          </w:p>
        </w:tc>
        <w:tc>
          <w:tcPr>
            <w:tcW w:w="4554" w:type="dxa"/>
            <w:vAlign w:val="center"/>
          </w:tcPr>
          <w:p w14:paraId="6816D17A">
            <w:pPr>
              <w:pStyle w:val="4"/>
              <w:snapToGrid w:val="0"/>
              <w:spacing w:line="360" w:lineRule="auto"/>
              <w:jc w:val="left"/>
              <w:rPr>
                <w:rFonts w:hAnsi="宋体" w:cs="宋体"/>
                <w:kern w:val="0"/>
              </w:rPr>
            </w:pPr>
            <w:r>
              <w:rPr>
                <w:rFonts w:hint="eastAsia" w:hAnsi="宋体" w:cs="宋体"/>
                <w:kern w:val="0"/>
              </w:rPr>
              <w:t>电话：</w:t>
            </w:r>
            <w:r>
              <w:rPr>
                <w:rFonts w:hint="eastAsia" w:hAnsi="宋体"/>
                <w:snapToGrid w:val="0"/>
                <w:kern w:val="0"/>
                <w:szCs w:val="21"/>
              </w:rPr>
              <w:t>023-60369092</w:t>
            </w:r>
          </w:p>
        </w:tc>
      </w:tr>
    </w:tbl>
    <w:p w14:paraId="2554AFF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11DAE"/>
    <w:rsid w:val="2AF1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before="100" w:beforeAutospacing="1" w:after="120"/>
    </w:pPr>
  </w:style>
  <w:style w:type="paragraph" w:styleId="4">
    <w:name w:val="Plain Text"/>
    <w:basedOn w:val="1"/>
    <w:qFormat/>
    <w:uiPriority w:val="0"/>
    <w:rPr>
      <w:rFonts w:ascii="宋体"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2025-06-11T00:31:00Z</dcterms:created>
  <dc:creator>菲菲U-know</dc:creator>
  <cp:lastModifiedBy>菲菲U-know</cp:lastModifiedBy>
  <dcterms:modified xsi:type="dcterms:W3CDTF">2025-06-11T00:32:48Z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ECE77AD6CADF4F509E5311EC546356E4_11</vt:lpwstr>
  </property>
  <property fmtid="{D5CDD505-2E9C-101B-9397-08002B2CF9AE}" pid="4" name="KSOTemplateDocerSaveRecord">
    <vt:lpwstr>eyJoZGlkIjoiMTlhYmY5ZmQzMjg4Yzc1NTU0ZjI1NDhhOGNkZjFkNWIiLCJ1c2VySWQiOiI4NjcyNzM5MjIifQ==</vt:lpwstr>
  </property>
</Properties>
</file>