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0E" w:rsidRDefault="00260B1D">
      <w:pPr>
        <w:spacing w:after="156" w:line="240" w:lineRule="atLeast"/>
        <w:jc w:val="center"/>
        <w:rPr>
          <w:rFonts w:hint="default"/>
          <w:b/>
          <w:bCs/>
          <w:sz w:val="32"/>
          <w:szCs w:val="32"/>
          <w:lang w:val="zh-TW" w:eastAsia="zh-TW"/>
        </w:rPr>
      </w:pPr>
      <w:r>
        <w:rPr>
          <w:sz w:val="32"/>
          <w:szCs w:val="32"/>
          <w:lang w:val="zh-TW" w:eastAsia="zh-TW"/>
        </w:rPr>
        <w:t>丙型肝炎病毒核酸检测试剂盒</w:t>
      </w:r>
    </w:p>
    <w:p w:rsidR="008E000E" w:rsidRDefault="00260B1D">
      <w:pPr>
        <w:spacing w:after="156" w:line="240" w:lineRule="atLeast"/>
        <w:jc w:val="center"/>
        <w:rPr>
          <w:rFonts w:ascii="宋体" w:eastAsia="宋体" w:hAnsi="宋体" w:cs="宋体" w:hint="default"/>
          <w:sz w:val="32"/>
          <w:szCs w:val="32"/>
        </w:rPr>
      </w:pPr>
      <w:r>
        <w:rPr>
          <w:sz w:val="32"/>
          <w:szCs w:val="32"/>
          <w:lang w:val="zh-TW" w:eastAsia="zh-TW"/>
        </w:rPr>
        <w:t>（荧光</w:t>
      </w:r>
      <w:r>
        <w:rPr>
          <w:rFonts w:ascii="Calibri" w:hAnsi="Calibri"/>
          <w:b/>
          <w:bCs/>
          <w:sz w:val="32"/>
          <w:szCs w:val="32"/>
        </w:rPr>
        <w:t>PCR</w:t>
      </w:r>
      <w:r>
        <w:rPr>
          <w:sz w:val="32"/>
          <w:szCs w:val="32"/>
          <w:lang w:val="zh-TW" w:eastAsia="zh-TW"/>
        </w:rPr>
        <w:t>法）技术参数表</w:t>
      </w:r>
    </w:p>
    <w:p w:rsidR="008E000E" w:rsidRDefault="00260B1D">
      <w:pPr>
        <w:numPr>
          <w:ilvl w:val="0"/>
          <w:numId w:val="2"/>
        </w:numPr>
        <w:spacing w:line="520" w:lineRule="exact"/>
        <w:rPr>
          <w:rFonts w:ascii="宋体" w:eastAsia="宋体" w:hAnsi="宋体" w:cs="宋体" w:hint="default"/>
          <w:sz w:val="28"/>
          <w:szCs w:val="28"/>
          <w:lang w:val="zh-TW" w:eastAsia="zh-TW"/>
        </w:rPr>
      </w:pPr>
      <w:r>
        <w:rPr>
          <w:rFonts w:ascii="宋体" w:eastAsia="宋体" w:hAnsi="宋体" w:cs="宋体"/>
          <w:sz w:val="28"/>
          <w:szCs w:val="28"/>
          <w:lang w:val="zh-TW" w:eastAsia="zh-TW"/>
        </w:rPr>
        <w:t>用途：用于人血清或血浆样本中的丙型肝炎病毒</w:t>
      </w:r>
      <w:r>
        <w:rPr>
          <w:rFonts w:ascii="Times New Roman" w:eastAsia="宋体" w:hAnsi="Times New Roman" w:cs="宋体"/>
          <w:sz w:val="28"/>
          <w:szCs w:val="28"/>
        </w:rPr>
        <w:t>(HCV)RNA</w:t>
      </w:r>
      <w:r>
        <w:rPr>
          <w:rFonts w:ascii="宋体" w:eastAsia="宋体" w:hAnsi="宋体" w:cs="宋体"/>
          <w:sz w:val="28"/>
          <w:szCs w:val="28"/>
          <w:lang w:val="zh-TW" w:eastAsia="zh-TW"/>
        </w:rPr>
        <w:t>定量检测。</w:t>
      </w:r>
    </w:p>
    <w:p w:rsidR="008E000E" w:rsidRDefault="00455357">
      <w:pPr>
        <w:numPr>
          <w:ilvl w:val="0"/>
          <w:numId w:val="2"/>
        </w:numPr>
        <w:spacing w:line="520" w:lineRule="exact"/>
        <w:rPr>
          <w:rFonts w:ascii="宋体" w:eastAsia="宋体" w:hAnsi="宋体" w:cs="宋体" w:hint="default"/>
          <w:sz w:val="28"/>
          <w:szCs w:val="28"/>
          <w:lang w:val="zh-TW" w:eastAsia="zh-TW"/>
        </w:rPr>
      </w:pPr>
      <w:r>
        <w:rPr>
          <w:rFonts w:ascii="宋体" w:eastAsia="宋体" w:hAnsi="宋体" w:cs="宋体"/>
          <w:sz w:val="28"/>
          <w:szCs w:val="28"/>
          <w:lang w:val="zh-TW"/>
        </w:rPr>
        <w:t>通过</w:t>
      </w:r>
      <w:r w:rsidRPr="00455357">
        <w:rPr>
          <w:rFonts w:ascii="宋体" w:eastAsia="宋体" w:hAnsi="宋体" w:cs="宋体"/>
          <w:sz w:val="28"/>
          <w:szCs w:val="28"/>
          <w:lang w:val="zh-TW" w:eastAsia="zh-TW"/>
        </w:rPr>
        <w:t>针对丙型肝炎病毒(HCV)核酸保守区设计的一对特异性引物，在荧光定量PCR仪上，应用实时荧光定量PCR检测技术，通过荧光信号的变化实现型丙型肝炎病毒(HCV) RNA的定量检测。</w:t>
      </w:r>
    </w:p>
    <w:p w:rsidR="008E000E" w:rsidRPr="00455357" w:rsidRDefault="00455357" w:rsidP="00455357">
      <w:pPr>
        <w:spacing w:line="520" w:lineRule="exact"/>
        <w:rPr>
          <w:rFonts w:ascii="宋体" w:eastAsia="宋体" w:hAnsi="宋体" w:cs="宋体" w:hint="default"/>
          <w:sz w:val="28"/>
          <w:szCs w:val="28"/>
          <w:lang w:val="zh-TW" w:eastAsia="zh-TW"/>
        </w:rPr>
      </w:pPr>
      <w:bookmarkStart w:id="0" w:name="OLE_LINK8"/>
      <w:bookmarkStart w:id="1" w:name="OLE_LINK9"/>
      <w:r>
        <w:rPr>
          <w:rFonts w:ascii="宋体" w:eastAsia="宋体" w:hAnsi="宋体" w:cs="宋体"/>
          <w:sz w:val="28"/>
          <w:szCs w:val="28"/>
        </w:rPr>
        <w:t>★</w:t>
      </w:r>
      <w:bookmarkEnd w:id="0"/>
      <w:bookmarkEnd w:id="1"/>
      <w:r>
        <w:rPr>
          <w:rFonts w:ascii="宋体" w:eastAsia="宋体" w:hAnsi="宋体" w:cs="宋体"/>
          <w:sz w:val="28"/>
          <w:szCs w:val="28"/>
        </w:rPr>
        <w:t>3.</w:t>
      </w:r>
      <w:r w:rsidR="00260B1D">
        <w:rPr>
          <w:rFonts w:ascii="宋体" w:eastAsia="宋体" w:hAnsi="宋体" w:cs="宋体"/>
          <w:sz w:val="28"/>
          <w:szCs w:val="28"/>
          <w:lang w:val="zh-TW" w:eastAsia="zh-TW"/>
        </w:rPr>
        <w:t>最低检出限：</w:t>
      </w:r>
      <w:r w:rsidR="00260B1D">
        <w:rPr>
          <w:rFonts w:ascii="Times New Roman" w:eastAsia="宋体" w:hAnsi="Times New Roman" w:cs="宋体" w:hint="default"/>
          <w:sz w:val="28"/>
          <w:szCs w:val="28"/>
        </w:rPr>
        <w:t>≤</w:t>
      </w:r>
      <w:r w:rsidR="00260B1D">
        <w:rPr>
          <w:rFonts w:ascii="Times New Roman" w:eastAsia="宋体" w:hAnsi="Times New Roman" w:cs="宋体"/>
          <w:sz w:val="28"/>
          <w:szCs w:val="28"/>
        </w:rPr>
        <w:t>50IU/mL</w:t>
      </w:r>
      <w:r w:rsidR="00260B1D">
        <w:rPr>
          <w:rFonts w:ascii="宋体" w:eastAsia="宋体" w:hAnsi="宋体" w:cs="宋体"/>
          <w:sz w:val="28"/>
          <w:szCs w:val="28"/>
          <w:lang w:val="zh-TW" w:eastAsia="zh-TW"/>
        </w:rPr>
        <w:t>。</w:t>
      </w:r>
    </w:p>
    <w:p w:rsidR="008E000E" w:rsidRDefault="004E12FC" w:rsidP="004E12FC">
      <w:pPr>
        <w:spacing w:line="520" w:lineRule="exact"/>
        <w:rPr>
          <w:rFonts w:ascii="宋体" w:eastAsia="宋体" w:hAnsi="宋体" w:cs="宋体" w:hint="default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★4.</w:t>
      </w:r>
      <w:r w:rsidR="00260B1D">
        <w:rPr>
          <w:rFonts w:ascii="宋体" w:eastAsia="宋体" w:hAnsi="宋体" w:cs="宋体"/>
          <w:sz w:val="28"/>
          <w:szCs w:val="28"/>
          <w:lang w:val="zh-TW" w:eastAsia="zh-TW"/>
        </w:rPr>
        <w:t>线性范围：</w:t>
      </w:r>
      <w:r w:rsidR="00812851">
        <w:rPr>
          <w:rFonts w:ascii="Times New Roman" w:eastAsia="宋体" w:hAnsi="Times New Roman" w:cs="宋体"/>
          <w:sz w:val="28"/>
          <w:szCs w:val="28"/>
        </w:rPr>
        <w:t>100</w:t>
      </w:r>
      <w:r w:rsidR="00260B1D">
        <w:rPr>
          <w:rFonts w:ascii="Times New Roman" w:eastAsia="宋体" w:hAnsi="Times New Roman" w:cs="宋体"/>
          <w:sz w:val="28"/>
          <w:szCs w:val="28"/>
        </w:rPr>
        <w:t>-1*10</w:t>
      </w:r>
      <w:r w:rsidR="00260B1D">
        <w:rPr>
          <w:rFonts w:ascii="Times New Roman" w:eastAsia="宋体" w:hAnsi="Times New Roman" w:cs="宋体"/>
          <w:sz w:val="28"/>
          <w:szCs w:val="28"/>
          <w:vertAlign w:val="superscript"/>
        </w:rPr>
        <w:t>8</w:t>
      </w:r>
      <w:r w:rsidR="00260B1D">
        <w:rPr>
          <w:rFonts w:ascii="Times New Roman" w:eastAsia="宋体" w:hAnsi="Times New Roman" w:cs="宋体"/>
          <w:sz w:val="28"/>
          <w:szCs w:val="28"/>
        </w:rPr>
        <w:t>IU/mL</w:t>
      </w:r>
    </w:p>
    <w:p w:rsidR="004E12FC" w:rsidRDefault="004E12FC" w:rsidP="00455357">
      <w:pPr>
        <w:spacing w:line="520" w:lineRule="exact"/>
        <w:rPr>
          <w:rFonts w:ascii="宋体" w:eastAsia="宋体" w:hAnsi="宋体" w:cs="宋体" w:hint="default"/>
          <w:sz w:val="28"/>
          <w:szCs w:val="28"/>
          <w:lang w:val="zh-TW"/>
        </w:rPr>
      </w:pPr>
      <w:r>
        <w:rPr>
          <w:rFonts w:ascii="宋体" w:eastAsia="宋体" w:hAnsi="宋体" w:cs="宋体"/>
          <w:sz w:val="28"/>
          <w:szCs w:val="28"/>
          <w:lang w:val="zh-TW"/>
        </w:rPr>
        <w:t>5.</w:t>
      </w:r>
      <w:r w:rsidR="00260B1D">
        <w:rPr>
          <w:rFonts w:ascii="宋体" w:eastAsia="宋体" w:hAnsi="宋体" w:cs="宋体"/>
          <w:sz w:val="28"/>
          <w:szCs w:val="28"/>
          <w:lang w:val="zh-TW" w:eastAsia="zh-TW"/>
        </w:rPr>
        <w:t>样本类型：血清或血浆。</w:t>
      </w:r>
    </w:p>
    <w:p w:rsidR="008E000E" w:rsidRPr="004E12FC" w:rsidRDefault="004E12FC" w:rsidP="00455357">
      <w:pPr>
        <w:spacing w:line="520" w:lineRule="exact"/>
        <w:rPr>
          <w:rFonts w:ascii="宋体" w:eastAsia="宋体" w:hAnsi="宋体" w:cs="宋体" w:hint="default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6.</w:t>
      </w:r>
      <w:r w:rsidR="00260B1D" w:rsidRPr="00455357">
        <w:rPr>
          <w:rFonts w:ascii="宋体" w:eastAsia="宋体" w:hAnsi="宋体" w:cs="宋体"/>
          <w:sz w:val="28"/>
          <w:szCs w:val="28"/>
          <w:lang w:val="zh-TW" w:eastAsia="zh-TW"/>
        </w:rPr>
        <w:t>精密度：重复性好，批内、批间变异系数（</w:t>
      </w:r>
      <w:r w:rsidR="00260B1D" w:rsidRPr="00455357">
        <w:rPr>
          <w:rFonts w:ascii="Times New Roman" w:eastAsia="宋体" w:hAnsi="Times New Roman" w:cs="宋体"/>
          <w:sz w:val="28"/>
          <w:szCs w:val="28"/>
        </w:rPr>
        <w:t>CV</w:t>
      </w:r>
      <w:r w:rsidR="00260B1D" w:rsidRPr="00455357">
        <w:rPr>
          <w:rFonts w:ascii="宋体" w:eastAsia="宋体" w:hAnsi="宋体" w:cs="宋体"/>
          <w:sz w:val="28"/>
          <w:szCs w:val="28"/>
          <w:lang w:val="zh-TW" w:eastAsia="zh-TW"/>
        </w:rPr>
        <w:t>）</w:t>
      </w:r>
      <w:r w:rsidR="00260B1D" w:rsidRPr="00455357">
        <w:rPr>
          <w:rFonts w:ascii="Times New Roman" w:eastAsia="宋体" w:hAnsi="Times New Roman" w:cs="宋体" w:hint="default"/>
          <w:sz w:val="28"/>
          <w:szCs w:val="28"/>
        </w:rPr>
        <w:t>≤</w:t>
      </w:r>
      <w:r w:rsidR="00260B1D" w:rsidRPr="00455357">
        <w:rPr>
          <w:rFonts w:ascii="Times New Roman" w:eastAsia="宋体" w:hAnsi="Times New Roman" w:cs="宋体"/>
          <w:sz w:val="28"/>
          <w:szCs w:val="28"/>
        </w:rPr>
        <w:t>5%</w:t>
      </w:r>
      <w:r w:rsidR="00260B1D" w:rsidRPr="00455357">
        <w:rPr>
          <w:rFonts w:ascii="宋体" w:eastAsia="宋体" w:hAnsi="宋体" w:cs="宋体"/>
          <w:sz w:val="28"/>
          <w:szCs w:val="28"/>
          <w:lang w:val="zh-TW" w:eastAsia="zh-TW"/>
        </w:rPr>
        <w:t>。</w:t>
      </w:r>
    </w:p>
    <w:p w:rsidR="00455357" w:rsidRPr="004E12FC" w:rsidRDefault="00812851" w:rsidP="00812851">
      <w:pPr>
        <w:spacing w:line="520" w:lineRule="exact"/>
        <w:rPr>
          <w:rFonts w:ascii="宋体" w:eastAsia="宋体" w:hAnsi="宋体" w:cs="宋体" w:hint="default"/>
          <w:sz w:val="28"/>
          <w:szCs w:val="28"/>
          <w:lang w:val="zh-TW" w:eastAsia="zh-TW"/>
        </w:rPr>
      </w:pPr>
      <w:r>
        <w:rPr>
          <w:rFonts w:ascii="宋体" w:eastAsia="宋体" w:hAnsi="宋体" w:cs="宋体"/>
          <w:sz w:val="28"/>
          <w:szCs w:val="28"/>
        </w:rPr>
        <w:t>7.</w:t>
      </w:r>
      <w:r w:rsidR="00455357" w:rsidRPr="00455357">
        <w:rPr>
          <w:rFonts w:ascii="宋体" w:eastAsia="宋体" w:hAnsi="宋体" w:cs="宋体"/>
          <w:sz w:val="28"/>
          <w:szCs w:val="28"/>
          <w:lang w:val="zh-TW" w:eastAsia="zh-TW"/>
        </w:rPr>
        <w:t>特异性：与甲型肝炎病毒(HAV)、乙型肝炎病毒(HBV)、人类免疫缺陷病毒(HIV)、梅毒螺旋体(TP)、巨细胞病毒(CMV)、Epstein-Barr病毒(EBV)、单纯疱疹病毒(HSV)病原体感染样本无交叉反应。</w:t>
      </w:r>
    </w:p>
    <w:p w:rsidR="008E000E" w:rsidRDefault="00812851" w:rsidP="00812851">
      <w:pPr>
        <w:spacing w:line="520" w:lineRule="exact"/>
        <w:rPr>
          <w:rFonts w:ascii="宋体" w:eastAsia="宋体" w:hAnsi="宋体" w:cs="宋体" w:hint="default"/>
          <w:sz w:val="28"/>
          <w:szCs w:val="28"/>
          <w:lang w:val="zh-TW" w:eastAsia="zh-TW"/>
        </w:rPr>
      </w:pPr>
      <w:r>
        <w:rPr>
          <w:rFonts w:ascii="宋体" w:eastAsia="宋体" w:hAnsi="宋体" w:cs="宋体"/>
          <w:sz w:val="28"/>
          <w:szCs w:val="28"/>
          <w:lang w:val="zh-TW"/>
        </w:rPr>
        <w:t>8.</w:t>
      </w:r>
      <w:r w:rsidR="00260B1D">
        <w:rPr>
          <w:rFonts w:ascii="宋体" w:eastAsia="宋体" w:hAnsi="宋体" w:cs="宋体"/>
          <w:sz w:val="28"/>
          <w:szCs w:val="28"/>
          <w:lang w:val="zh-TW" w:eastAsia="zh-TW"/>
        </w:rPr>
        <w:t>试剂有效期：</w:t>
      </w:r>
      <w:r w:rsidR="00260B1D">
        <w:rPr>
          <w:rFonts w:ascii="Times New Roman" w:eastAsia="宋体" w:hAnsi="Times New Roman" w:cs="宋体" w:hint="default"/>
          <w:sz w:val="28"/>
          <w:szCs w:val="28"/>
        </w:rPr>
        <w:t>≥</w:t>
      </w:r>
      <w:r>
        <w:rPr>
          <w:rFonts w:ascii="Times New Roman" w:eastAsia="宋体" w:hAnsi="Times New Roman" w:cs="宋体"/>
          <w:sz w:val="28"/>
          <w:szCs w:val="28"/>
        </w:rPr>
        <w:t>9</w:t>
      </w:r>
      <w:r w:rsidR="00260B1D">
        <w:rPr>
          <w:rFonts w:ascii="宋体" w:eastAsia="宋体" w:hAnsi="宋体" w:cs="宋体"/>
          <w:sz w:val="28"/>
          <w:szCs w:val="28"/>
          <w:lang w:val="zh-TW" w:eastAsia="zh-TW"/>
        </w:rPr>
        <w:t>个月。</w:t>
      </w:r>
    </w:p>
    <w:p w:rsidR="008E000E" w:rsidRDefault="00812851" w:rsidP="00812851">
      <w:pPr>
        <w:spacing w:line="520" w:lineRule="exact"/>
        <w:rPr>
          <w:rFonts w:ascii="宋体" w:eastAsia="宋体" w:hAnsi="宋体" w:cs="宋体" w:hint="default"/>
          <w:sz w:val="28"/>
          <w:szCs w:val="28"/>
          <w:lang w:val="zh-TW" w:eastAsia="zh-TW"/>
        </w:rPr>
      </w:pPr>
      <w:r>
        <w:rPr>
          <w:rFonts w:ascii="宋体" w:eastAsia="宋体" w:hAnsi="宋体" w:cs="宋体"/>
          <w:sz w:val="28"/>
          <w:szCs w:val="28"/>
          <w:lang w:val="zh-TW"/>
        </w:rPr>
        <w:t>9.</w:t>
      </w:r>
      <w:r w:rsidR="00260B1D">
        <w:rPr>
          <w:rFonts w:ascii="宋体" w:eastAsia="宋体" w:hAnsi="宋体" w:cs="宋体"/>
          <w:sz w:val="28"/>
          <w:szCs w:val="28"/>
          <w:lang w:val="zh-TW" w:eastAsia="zh-TW"/>
        </w:rPr>
        <w:t>规格：</w:t>
      </w:r>
      <w:r>
        <w:rPr>
          <w:rFonts w:ascii="Times New Roman" w:eastAsia="宋体" w:hAnsi="Times New Roman" w:cs="宋体" w:hint="default"/>
          <w:sz w:val="28"/>
          <w:szCs w:val="28"/>
        </w:rPr>
        <w:t>≥</w:t>
      </w:r>
      <w:r w:rsidR="00260B1D">
        <w:rPr>
          <w:rFonts w:ascii="Times New Roman" w:eastAsia="宋体" w:hAnsi="Times New Roman" w:cs="宋体"/>
          <w:sz w:val="28"/>
          <w:szCs w:val="28"/>
        </w:rPr>
        <w:t>24</w:t>
      </w:r>
      <w:r w:rsidR="00260B1D">
        <w:rPr>
          <w:rFonts w:ascii="宋体" w:eastAsia="宋体" w:hAnsi="宋体" w:cs="宋体"/>
          <w:sz w:val="28"/>
          <w:szCs w:val="28"/>
          <w:lang w:val="zh-TW" w:eastAsia="zh-TW"/>
        </w:rPr>
        <w:t>人份</w:t>
      </w:r>
      <w:r w:rsidR="00260B1D">
        <w:rPr>
          <w:rFonts w:ascii="Times New Roman" w:eastAsia="宋体" w:hAnsi="Times New Roman" w:cs="宋体"/>
          <w:sz w:val="28"/>
          <w:szCs w:val="28"/>
        </w:rPr>
        <w:t>/</w:t>
      </w:r>
      <w:r w:rsidR="00260B1D">
        <w:rPr>
          <w:rFonts w:ascii="宋体" w:eastAsia="宋体" w:hAnsi="宋体" w:cs="宋体"/>
          <w:sz w:val="28"/>
          <w:szCs w:val="28"/>
          <w:lang w:val="zh-TW" w:eastAsia="zh-TW"/>
        </w:rPr>
        <w:t>盒。</w:t>
      </w:r>
    </w:p>
    <w:p w:rsidR="008E000E" w:rsidRDefault="00942225" w:rsidP="00812851">
      <w:pPr>
        <w:spacing w:line="520" w:lineRule="exact"/>
        <w:rPr>
          <w:rFonts w:ascii="宋体" w:eastAsia="宋体" w:hAnsi="宋体" w:cs="宋体" w:hint="default"/>
          <w:sz w:val="28"/>
          <w:szCs w:val="28"/>
          <w:lang w:val="zh-TW" w:eastAsia="zh-TW"/>
        </w:rPr>
      </w:pPr>
      <w:bookmarkStart w:id="2" w:name="OLE_LINK3"/>
      <w:bookmarkStart w:id="3" w:name="OLE_LINK4"/>
      <w:r>
        <w:rPr>
          <w:rFonts w:ascii="宋体" w:eastAsia="宋体" w:hAnsi="宋体" w:cs="宋体"/>
          <w:sz w:val="28"/>
          <w:szCs w:val="28"/>
        </w:rPr>
        <w:t>★</w:t>
      </w:r>
      <w:r w:rsidR="00812851">
        <w:rPr>
          <w:rFonts w:ascii="宋体" w:eastAsia="宋体" w:hAnsi="宋体" w:cs="宋体"/>
          <w:sz w:val="28"/>
          <w:szCs w:val="28"/>
          <w:lang w:val="zh-TW"/>
        </w:rPr>
        <w:t>10.</w:t>
      </w:r>
      <w:r w:rsidR="00661A36">
        <w:rPr>
          <w:rFonts w:ascii="宋体" w:eastAsia="宋体" w:hAnsi="宋体" w:cs="宋体"/>
          <w:sz w:val="28"/>
          <w:szCs w:val="28"/>
          <w:lang w:val="zh-TW" w:eastAsia="zh-TW"/>
        </w:rPr>
        <w:t>有</w:t>
      </w:r>
      <w:r w:rsidR="00260B1D">
        <w:rPr>
          <w:rFonts w:ascii="宋体" w:eastAsia="宋体" w:hAnsi="宋体" w:cs="宋体"/>
          <w:sz w:val="28"/>
          <w:szCs w:val="28"/>
          <w:lang w:val="zh-TW" w:eastAsia="zh-TW"/>
        </w:rPr>
        <w:t>医疗器械注册证。</w:t>
      </w:r>
    </w:p>
    <w:bookmarkEnd w:id="2"/>
    <w:bookmarkEnd w:id="3"/>
    <w:p w:rsidR="00455357" w:rsidRDefault="00812851" w:rsidP="00455357">
      <w:pPr>
        <w:spacing w:line="520" w:lineRule="exact"/>
        <w:rPr>
          <w:rFonts w:ascii="宋体" w:eastAsia="宋体" w:hAnsi="宋体" w:cs="宋体" w:hint="default"/>
          <w:sz w:val="28"/>
          <w:szCs w:val="28"/>
          <w:lang w:val="zh-TW"/>
        </w:rPr>
      </w:pPr>
      <w:r>
        <w:rPr>
          <w:rFonts w:ascii="宋体" w:eastAsia="宋体" w:hAnsi="宋体" w:cs="宋体"/>
          <w:sz w:val="28"/>
          <w:szCs w:val="28"/>
          <w:lang w:val="zh-TW" w:eastAsia="zh-TW"/>
        </w:rPr>
        <w:t>1</w:t>
      </w:r>
      <w:r>
        <w:rPr>
          <w:rFonts w:ascii="宋体" w:eastAsia="宋体" w:hAnsi="宋体" w:cs="宋体"/>
          <w:sz w:val="28"/>
          <w:szCs w:val="28"/>
          <w:lang w:val="zh-TW"/>
        </w:rPr>
        <w:t>1.</w:t>
      </w:r>
      <w:r w:rsidR="00455357" w:rsidRPr="00455357">
        <w:rPr>
          <w:rFonts w:ascii="宋体" w:eastAsia="宋体" w:hAnsi="宋体" w:cs="宋体"/>
          <w:sz w:val="28"/>
          <w:szCs w:val="28"/>
          <w:lang w:val="zh-TW" w:eastAsia="zh-TW"/>
        </w:rPr>
        <w:t>检测技术平台：</w:t>
      </w:r>
      <w:bookmarkStart w:id="4" w:name="OLE_LINK1"/>
      <w:bookmarkStart w:id="5" w:name="OLE_LINK2"/>
      <w:r w:rsidR="00455357" w:rsidRPr="00455357">
        <w:rPr>
          <w:rFonts w:ascii="宋体" w:eastAsia="宋体" w:hAnsi="宋体" w:cs="宋体"/>
          <w:sz w:val="28"/>
          <w:szCs w:val="28"/>
          <w:lang w:val="zh-TW" w:eastAsia="zh-TW"/>
        </w:rPr>
        <w:t>适用于ABI7500荧光 PCR仪、Bio-rad CFX96荧光PCR仪、Stratagene Mx3000P 荧光PCR 仪、Roche Light Cycler 480 荧光 PCR仪、博日FQD-96A荧光PCR仪等。</w:t>
      </w:r>
    </w:p>
    <w:p w:rsidR="008E000E" w:rsidRDefault="00812851">
      <w:pPr>
        <w:spacing w:line="520" w:lineRule="exact"/>
        <w:rPr>
          <w:rFonts w:ascii="宋体" w:eastAsia="宋体" w:hAnsi="宋体" w:cs="宋体" w:hint="default"/>
          <w:sz w:val="28"/>
          <w:szCs w:val="28"/>
          <w:lang w:val="zh-TW"/>
        </w:rPr>
      </w:pPr>
      <w:r>
        <w:rPr>
          <w:rFonts w:ascii="宋体" w:eastAsia="宋体" w:hAnsi="宋体" w:cs="宋体"/>
          <w:sz w:val="28"/>
          <w:szCs w:val="28"/>
          <w:lang w:val="zh-TW"/>
        </w:rPr>
        <w:t>12．</w:t>
      </w:r>
      <w:r w:rsidR="004E12FC">
        <w:rPr>
          <w:rFonts w:ascii="宋体" w:eastAsia="宋体" w:hAnsi="宋体" w:cs="宋体"/>
          <w:sz w:val="28"/>
          <w:szCs w:val="28"/>
          <w:lang w:val="zh-TW"/>
        </w:rPr>
        <w:t>可根据客户需求分批供货。</w:t>
      </w:r>
      <w:bookmarkEnd w:id="4"/>
      <w:bookmarkEnd w:id="5"/>
    </w:p>
    <w:p w:rsidR="008E000E" w:rsidRDefault="00260B1D">
      <w:pPr>
        <w:spacing w:line="520" w:lineRule="exact"/>
        <w:rPr>
          <w:rFonts w:hint="default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bookmarkStart w:id="6" w:name="_GoBack"/>
      <w:bookmarkEnd w:id="6"/>
    </w:p>
    <w:sectPr w:rsidR="008E000E">
      <w:headerReference w:type="default" r:id="rId9"/>
      <w:footerReference w:type="default" r:id="rId10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D18" w:rsidRDefault="00FF6D18">
      <w:pPr>
        <w:rPr>
          <w:rFonts w:hint="default"/>
        </w:rPr>
      </w:pPr>
      <w:r>
        <w:separator/>
      </w:r>
    </w:p>
  </w:endnote>
  <w:endnote w:type="continuationSeparator" w:id="0">
    <w:p w:rsidR="00FF6D18" w:rsidRDefault="00FF6D18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 Regular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 SC Semi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00E" w:rsidRDefault="008E000E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D18" w:rsidRDefault="00FF6D18">
      <w:pPr>
        <w:rPr>
          <w:rFonts w:hint="default"/>
        </w:rPr>
      </w:pPr>
      <w:r>
        <w:separator/>
      </w:r>
    </w:p>
  </w:footnote>
  <w:footnote w:type="continuationSeparator" w:id="0">
    <w:p w:rsidR="00FF6D18" w:rsidRDefault="00FF6D18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00E" w:rsidRDefault="008E000E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5298E"/>
    <w:multiLevelType w:val="hybridMultilevel"/>
    <w:tmpl w:val="C6123030"/>
    <w:styleLink w:val="1"/>
    <w:lvl w:ilvl="0" w:tplc="21BEE29C">
      <w:start w:val="1"/>
      <w:numFmt w:val="decimal"/>
      <w:lvlText w:val="%1."/>
      <w:lvlJc w:val="left"/>
      <w:pPr>
        <w:ind w:left="31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BE5BE2">
      <w:start w:val="1"/>
      <w:numFmt w:val="decimal"/>
      <w:lvlText w:val="%2."/>
      <w:lvlJc w:val="left"/>
      <w:pPr>
        <w:ind w:left="31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944388">
      <w:start w:val="1"/>
      <w:numFmt w:val="decimal"/>
      <w:lvlText w:val="%3."/>
      <w:lvlJc w:val="left"/>
      <w:pPr>
        <w:ind w:left="31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42C44C">
      <w:start w:val="1"/>
      <w:numFmt w:val="decimal"/>
      <w:lvlText w:val="%4."/>
      <w:lvlJc w:val="left"/>
      <w:pPr>
        <w:ind w:left="31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1054CE">
      <w:start w:val="1"/>
      <w:numFmt w:val="decimal"/>
      <w:lvlText w:val="%5."/>
      <w:lvlJc w:val="left"/>
      <w:pPr>
        <w:ind w:left="31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C66EFE">
      <w:start w:val="1"/>
      <w:numFmt w:val="decimal"/>
      <w:lvlText w:val="%6."/>
      <w:lvlJc w:val="left"/>
      <w:pPr>
        <w:ind w:left="31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CC5A2C">
      <w:start w:val="1"/>
      <w:numFmt w:val="decimal"/>
      <w:lvlText w:val="%7."/>
      <w:lvlJc w:val="left"/>
      <w:pPr>
        <w:ind w:left="31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6EC2C6">
      <w:start w:val="1"/>
      <w:numFmt w:val="decimal"/>
      <w:lvlText w:val="%8."/>
      <w:lvlJc w:val="left"/>
      <w:pPr>
        <w:ind w:left="31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3666C4">
      <w:start w:val="1"/>
      <w:numFmt w:val="decimal"/>
      <w:lvlText w:val="%9."/>
      <w:lvlJc w:val="left"/>
      <w:pPr>
        <w:ind w:left="31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73B37D8C"/>
    <w:multiLevelType w:val="hybridMultilevel"/>
    <w:tmpl w:val="C6123030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E000E"/>
    <w:rsid w:val="00187A95"/>
    <w:rsid w:val="001F6807"/>
    <w:rsid w:val="00260B1D"/>
    <w:rsid w:val="002B3401"/>
    <w:rsid w:val="00455357"/>
    <w:rsid w:val="004E12FC"/>
    <w:rsid w:val="00661A36"/>
    <w:rsid w:val="00812851"/>
    <w:rsid w:val="008E000E"/>
    <w:rsid w:val="00942225"/>
    <w:rsid w:val="00D24006"/>
    <w:rsid w:val="00FF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PingFang SC Regular" w:hAnsi="PingFang S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已导入的样式“1”"/>
    <w:pPr>
      <w:numPr>
        <w:numId w:val="1"/>
      </w:numPr>
    </w:pPr>
  </w:style>
  <w:style w:type="paragraph" w:styleId="a5">
    <w:name w:val="Body Text"/>
    <w:pPr>
      <w:widowControl w:val="0"/>
      <w:jc w:val="both"/>
    </w:pPr>
    <w:rPr>
      <w:rFonts w:ascii="Arial Unicode MS" w:hAnsi="Arial Unicode MS" w:cs="Arial Unicode MS" w:hint="eastAsia"/>
      <w:color w:val="000000"/>
      <w:kern w:val="2"/>
      <w:sz w:val="28"/>
      <w:szCs w:val="28"/>
      <w:u w:color="000000"/>
    </w:rPr>
  </w:style>
  <w:style w:type="paragraph" w:styleId="a6">
    <w:name w:val="List Paragraph"/>
    <w:basedOn w:val="a"/>
    <w:uiPriority w:val="34"/>
    <w:qFormat/>
    <w:rsid w:val="0045535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imes New Roman" w:hint="default"/>
      <w:color w:val="auto"/>
      <w:kern w:val="0"/>
      <w:sz w:val="22"/>
      <w:szCs w:val="22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PingFang SC Regular" w:hAnsi="PingFang S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已导入的样式“1”"/>
    <w:pPr>
      <w:numPr>
        <w:numId w:val="1"/>
      </w:numPr>
    </w:pPr>
  </w:style>
  <w:style w:type="paragraph" w:styleId="a5">
    <w:name w:val="Body Text"/>
    <w:pPr>
      <w:widowControl w:val="0"/>
      <w:jc w:val="both"/>
    </w:pPr>
    <w:rPr>
      <w:rFonts w:ascii="Arial Unicode MS" w:hAnsi="Arial Unicode MS" w:cs="Arial Unicode MS" w:hint="eastAsia"/>
      <w:color w:val="000000"/>
      <w:kern w:val="2"/>
      <w:sz w:val="28"/>
      <w:szCs w:val="28"/>
      <w:u w:color="000000"/>
    </w:rPr>
  </w:style>
  <w:style w:type="paragraph" w:styleId="a6">
    <w:name w:val="List Paragraph"/>
    <w:basedOn w:val="a"/>
    <w:uiPriority w:val="34"/>
    <w:qFormat/>
    <w:rsid w:val="0045535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imes New Roman" w:hint="default"/>
      <w:color w:val="auto"/>
      <w:kern w:val="0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BFEB0-9D35-4A79-87EB-781266F7C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</Words>
  <Characters>480</Characters>
  <Application>Microsoft Office Word</Application>
  <DocSecurity>0</DocSecurity>
  <Lines>4</Lines>
  <Paragraphs>1</Paragraphs>
  <ScaleCrop>false</ScaleCrop>
  <Company>HP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hsjc</dc:creator>
  <cp:lastModifiedBy>hsjc</cp:lastModifiedBy>
  <cp:revision>7</cp:revision>
  <dcterms:created xsi:type="dcterms:W3CDTF">2025-07-22T10:54:00Z</dcterms:created>
  <dcterms:modified xsi:type="dcterms:W3CDTF">2025-07-23T03:00:00Z</dcterms:modified>
</cp:coreProperties>
</file>