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5519"/>
      <w:bookmarkStart w:id="2" w:name="_Toc19113853"/>
      <w:r>
        <w:rPr>
          <w:rFonts w:hint="eastAsia" w:hAnsi="宋体" w:cs="宋体"/>
          <w:b/>
          <w:sz w:val="40"/>
          <w:szCs w:val="40"/>
          <w:highlight w:val="none"/>
        </w:rPr>
        <w:t>项目名称：</w:t>
      </w:r>
      <w:bookmarkEnd w:id="1"/>
      <w:bookmarkEnd w:id="2"/>
      <w:bookmarkStart w:id="3" w:name="OLE_LINK3"/>
      <w:r>
        <w:rPr>
          <w:rFonts w:hint="eastAsia" w:hAnsi="宋体" w:cs="宋体"/>
          <w:b/>
          <w:sz w:val="40"/>
          <w:szCs w:val="40"/>
          <w:highlight w:val="none"/>
        </w:rPr>
        <w:t>重庆医科大学附属口腔医院</w:t>
      </w:r>
    </w:p>
    <w:p>
      <w:pPr>
        <w:spacing w:line="360" w:lineRule="auto"/>
        <w:jc w:val="center"/>
        <w:rPr>
          <w:rFonts w:hAnsi="宋体" w:cs="宋体"/>
          <w:b/>
          <w:sz w:val="40"/>
          <w:szCs w:val="40"/>
          <w:highlight w:val="none"/>
        </w:rPr>
      </w:pPr>
      <w:r>
        <w:rPr>
          <w:rFonts w:hint="eastAsia" w:hAnsi="宋体" w:cs="宋体"/>
          <w:b/>
          <w:sz w:val="40"/>
          <w:szCs w:val="40"/>
          <w:highlight w:val="none"/>
          <w:lang w:val="en-US" w:eastAsia="zh-CN"/>
        </w:rPr>
        <w:t>实验室一批设备</w:t>
      </w:r>
      <w:r>
        <w:rPr>
          <w:rFonts w:hint="eastAsia" w:hAnsi="宋体" w:cs="宋体"/>
          <w:b/>
          <w:sz w:val="40"/>
          <w:szCs w:val="40"/>
          <w:highlight w:val="none"/>
        </w:rPr>
        <w:t>采购</w:t>
      </w:r>
      <w:bookmarkEnd w:id="3"/>
    </w:p>
    <w:p>
      <w:pPr>
        <w:spacing w:line="360" w:lineRule="auto"/>
        <w:ind w:firstLine="1273" w:firstLineChars="317"/>
        <w:jc w:val="left"/>
        <w:rPr>
          <w:rFonts w:hAnsi="宋体" w:cs="宋体"/>
          <w:b/>
          <w:sz w:val="40"/>
          <w:szCs w:val="40"/>
          <w:highlight w:val="none"/>
        </w:rPr>
      </w:pPr>
      <w:bookmarkStart w:id="4" w:name="_Toc19115520"/>
      <w:bookmarkStart w:id="5"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5030</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4"/>
      <w:bookmarkEnd w:id="5"/>
    </w:p>
    <w:p>
      <w:pPr>
        <w:spacing w:line="360" w:lineRule="auto"/>
        <w:jc w:val="center"/>
        <w:rPr>
          <w:rFonts w:hAnsi="宋体" w:cs="宋体"/>
          <w:b/>
          <w:sz w:val="40"/>
          <w:szCs w:val="40"/>
          <w:highlight w:val="none"/>
        </w:rPr>
      </w:pPr>
    </w:p>
    <w:p>
      <w:pPr>
        <w:bidi w:val="0"/>
        <w:spacing w:line="360" w:lineRule="auto"/>
        <w:jc w:val="center"/>
        <w:rPr>
          <w:rFonts w:hint="eastAsia" w:ascii="宋体" w:hAnsi="Times New Roman" w:eastAsia="宋体" w:cs="Times New Roman"/>
          <w:sz w:val="28"/>
          <w:szCs w:val="28"/>
          <w:highlight w:val="none"/>
          <w:lang w:val="en-US" w:eastAsia="zh-CN" w:bidi="ar-SA"/>
        </w:rPr>
      </w:pPr>
      <w:bookmarkStart w:id="6" w:name="_Toc19115521"/>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eastAsia="zh-CN"/>
        </w:rPr>
        <w:t>五</w:t>
      </w:r>
      <w:r>
        <w:rPr>
          <w:rFonts w:hint="eastAsia" w:hAnsi="宋体" w:cs="宋体"/>
          <w:b/>
          <w:sz w:val="40"/>
          <w:szCs w:val="40"/>
          <w:highlight w:val="none"/>
        </w:rPr>
        <w:t>月</w:t>
      </w:r>
      <w:bookmarkEnd w:id="6"/>
      <w:r>
        <w:rPr>
          <w:rFonts w:hint="eastAsia" w:hAnsi="宋体" w:cs="宋体"/>
          <w:sz w:val="24"/>
          <w:szCs w:val="24"/>
          <w:highlight w:val="none"/>
        </w:rPr>
        <w:br w:type="page"/>
      </w:r>
      <w:bookmarkStart w:id="7" w:name="_Toc19113855"/>
      <w:r>
        <w:rPr>
          <w:rFonts w:hint="eastAsia"/>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1"/>
        <w:keepNext w:val="0"/>
        <w:keepLines w:val="0"/>
        <w:pageBreakBefore w:val="0"/>
        <w:widowControl w:val="0"/>
        <w:tabs>
          <w:tab w:val="right" w:leader="dot" w:pos="9498"/>
        </w:tabs>
        <w:kinsoku/>
        <w:wordWrap/>
        <w:overflowPunct/>
        <w:topLinePunct w:val="0"/>
        <w:autoSpaceDE/>
        <w:autoSpaceDN/>
        <w:bidi w:val="0"/>
        <w:adjustRightInd/>
        <w:snapToGrid/>
        <w:ind w:left="0"/>
        <w:textAlignment w:val="auto"/>
        <w:rPr>
          <w:rFonts w:hint="eastAsia"/>
          <w:szCs w:val="28"/>
          <w:highlight w:val="none"/>
        </w:rPr>
      </w:pPr>
      <w:r>
        <w:rPr>
          <w:rFonts w:hint="eastAsia"/>
          <w:szCs w:val="28"/>
          <w:highlight w:val="none"/>
        </w:rPr>
        <w:fldChar w:fldCharType="begin"/>
      </w:r>
      <w:r>
        <w:rPr>
          <w:rFonts w:hint="eastAsia"/>
          <w:szCs w:val="28"/>
          <w:highlight w:val="none"/>
        </w:rPr>
        <w:instrText xml:space="preserve"> HYPERLINK \l _Toc17124 </w:instrText>
      </w:r>
      <w:r>
        <w:rPr>
          <w:rFonts w:hint="eastAsia"/>
          <w:szCs w:val="28"/>
          <w:highlight w:val="none"/>
        </w:rPr>
        <w:fldChar w:fldCharType="separate"/>
      </w:r>
      <w:r>
        <w:rPr>
          <w:rFonts w:hint="eastAsia" w:ascii="宋体" w:hAnsi="宋体" w:eastAsia="宋体" w:cs="宋体"/>
          <w:b/>
          <w:bCs/>
          <w:caps/>
          <w:smallCaps w:val="0"/>
          <w:sz w:val="34"/>
          <w:highlight w:val="none"/>
          <w:lang w:val="en-US" w:eastAsia="zh-CN" w:bidi="ar-SA"/>
        </w:rPr>
        <w:t>第一篇 投标邀请书</w:t>
      </w:r>
      <w:r>
        <w:rPr>
          <w:highlight w:val="none"/>
        </w:rPr>
        <w:tab/>
      </w:r>
      <w:r>
        <w:rPr>
          <w:rFonts w:hint="eastAsia"/>
          <w:highlight w:val="none"/>
          <w:lang w:val="en-US" w:eastAsia="zh-CN"/>
        </w:rPr>
        <w:t>4</w:t>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_Toc2853 </w:instrText>
      </w:r>
      <w:r>
        <w:rPr>
          <w:rFonts w:hint="eastAsia"/>
          <w:szCs w:val="28"/>
          <w:highlight w:val="none"/>
        </w:rPr>
        <w:fldChar w:fldCharType="separate"/>
      </w:r>
      <w:r>
        <w:rPr>
          <w:rFonts w:hint="eastAsia" w:ascii="宋体" w:hAnsi="宋体" w:cs="宋体"/>
          <w:bCs w:val="0"/>
          <w:kern w:val="0"/>
          <w:szCs w:val="28"/>
          <w:highlight w:val="none"/>
        </w:rPr>
        <w:t>一、项目内容</w:t>
      </w:r>
      <w:r>
        <w:rPr>
          <w:highlight w:val="none"/>
        </w:rPr>
        <w:tab/>
      </w:r>
      <w:r>
        <w:rPr>
          <w:highlight w:val="none"/>
        </w:rPr>
        <w:fldChar w:fldCharType="begin"/>
      </w:r>
      <w:r>
        <w:rPr>
          <w:highlight w:val="none"/>
        </w:rPr>
        <w:instrText xml:space="preserve"> PAGEREF _Toc2853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_Toc18038 </w:instrText>
      </w:r>
      <w:r>
        <w:rPr>
          <w:rFonts w:hint="eastAsia"/>
          <w:szCs w:val="28"/>
          <w:highlight w:val="none"/>
        </w:rPr>
        <w:fldChar w:fldCharType="separate"/>
      </w:r>
      <w:r>
        <w:rPr>
          <w:rFonts w:hint="eastAsia"/>
          <w:highlight w:val="none"/>
        </w:rPr>
        <w:t>二、资金来源</w:t>
      </w:r>
      <w:r>
        <w:rPr>
          <w:highlight w:val="none"/>
        </w:rPr>
        <w:tab/>
      </w:r>
      <w:r>
        <w:rPr>
          <w:highlight w:val="none"/>
        </w:rPr>
        <w:fldChar w:fldCharType="begin"/>
      </w:r>
      <w:r>
        <w:rPr>
          <w:highlight w:val="none"/>
        </w:rPr>
        <w:instrText xml:space="preserve"> PAGEREF _Toc18038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_Toc27833 </w:instrText>
      </w:r>
      <w:r>
        <w:rPr>
          <w:rFonts w:hint="eastAsia"/>
          <w:szCs w:val="28"/>
          <w:highlight w:val="none"/>
        </w:rPr>
        <w:fldChar w:fldCharType="separate"/>
      </w:r>
      <w:r>
        <w:rPr>
          <w:rFonts w:hint="eastAsia"/>
          <w:szCs w:val="28"/>
          <w:highlight w:val="none"/>
        </w:rPr>
        <w:t>三、采购方式</w:t>
      </w:r>
      <w:r>
        <w:rPr>
          <w:highlight w:val="none"/>
        </w:rPr>
        <w:tab/>
      </w:r>
      <w:r>
        <w:rPr>
          <w:highlight w:val="none"/>
        </w:rPr>
        <w:fldChar w:fldCharType="begin"/>
      </w:r>
      <w:r>
        <w:rPr>
          <w:highlight w:val="none"/>
        </w:rPr>
        <w:instrText xml:space="preserve"> PAGEREF _Toc27833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_Toc30840 </w:instrText>
      </w:r>
      <w:r>
        <w:rPr>
          <w:rFonts w:hint="eastAsia"/>
          <w:szCs w:val="28"/>
          <w:highlight w:val="none"/>
        </w:rPr>
        <w:fldChar w:fldCharType="separate"/>
      </w:r>
      <w:r>
        <w:rPr>
          <w:rFonts w:hint="eastAsia"/>
          <w:highlight w:val="none"/>
        </w:rPr>
        <w:t>四、投标人资格要求</w:t>
      </w:r>
      <w:r>
        <w:rPr>
          <w:highlight w:val="none"/>
        </w:rPr>
        <w:tab/>
      </w:r>
      <w:r>
        <w:rPr>
          <w:highlight w:val="none"/>
        </w:rPr>
        <w:fldChar w:fldCharType="begin"/>
      </w:r>
      <w:r>
        <w:rPr>
          <w:highlight w:val="none"/>
        </w:rPr>
        <w:instrText xml:space="preserve"> PAGEREF _Toc30840 \h </w:instrText>
      </w:r>
      <w:r>
        <w:rPr>
          <w:highlight w:val="none"/>
        </w:rPr>
        <w:fldChar w:fldCharType="separate"/>
      </w:r>
      <w:r>
        <w:rPr>
          <w:highlight w:val="none"/>
        </w:rPr>
        <w:t>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_Toc1043 </w:instrText>
      </w:r>
      <w:r>
        <w:rPr>
          <w:rFonts w:hint="eastAsia"/>
          <w:szCs w:val="28"/>
          <w:highlight w:val="none"/>
        </w:rPr>
        <w:fldChar w:fldCharType="separate"/>
      </w:r>
      <w:r>
        <w:rPr>
          <w:rFonts w:hint="eastAsia"/>
          <w:highlight w:val="none"/>
        </w:rPr>
        <w:t>六、其它有关规定</w:t>
      </w:r>
      <w:r>
        <w:rPr>
          <w:highlight w:val="none"/>
        </w:rPr>
        <w:tab/>
      </w:r>
      <w:r>
        <w:rPr>
          <w:highlight w:val="none"/>
        </w:rPr>
        <w:fldChar w:fldCharType="begin"/>
      </w:r>
      <w:r>
        <w:rPr>
          <w:highlight w:val="none"/>
        </w:rPr>
        <w:instrText xml:space="preserve"> PAGEREF _Toc1043 \h </w:instrText>
      </w:r>
      <w:r>
        <w:rPr>
          <w:highlight w:val="none"/>
        </w:rPr>
        <w:fldChar w:fldCharType="separate"/>
      </w:r>
      <w:r>
        <w:rPr>
          <w:highlight w:val="none"/>
        </w:rPr>
        <w:t>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_Toc5481 </w:instrText>
      </w:r>
      <w:r>
        <w:rPr>
          <w:rFonts w:hint="eastAsia"/>
          <w:szCs w:val="28"/>
          <w:highlight w:val="none"/>
        </w:rPr>
        <w:fldChar w:fldCharType="separate"/>
      </w:r>
      <w:r>
        <w:rPr>
          <w:rFonts w:hint="eastAsia"/>
          <w:highlight w:val="none"/>
        </w:rPr>
        <w:t>七、联系方式</w:t>
      </w:r>
      <w:r>
        <w:rPr>
          <w:highlight w:val="none"/>
        </w:rPr>
        <w:tab/>
      </w:r>
      <w:r>
        <w:rPr>
          <w:highlight w:val="none"/>
        </w:rPr>
        <w:fldChar w:fldCharType="begin"/>
      </w:r>
      <w:r>
        <w:rPr>
          <w:highlight w:val="none"/>
        </w:rPr>
        <w:instrText xml:space="preserve"> PAGEREF _Toc5481 \h </w:instrText>
      </w:r>
      <w:r>
        <w:rPr>
          <w:highlight w:val="none"/>
        </w:rPr>
        <w:fldChar w:fldCharType="separate"/>
      </w:r>
      <w:r>
        <w:rPr>
          <w:highlight w:val="none"/>
        </w:rPr>
        <w:t>6</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_Toc17124 </w:instrText>
      </w:r>
      <w:r>
        <w:rPr>
          <w:rFonts w:hint="eastAsia"/>
          <w:szCs w:val="28"/>
          <w:highlight w:val="none"/>
        </w:rPr>
        <w:fldChar w:fldCharType="separate"/>
      </w:r>
      <w:r>
        <w:rPr>
          <w:rFonts w:hint="eastAsia" w:ascii="宋体" w:hAnsi="宋体" w:eastAsia="宋体" w:cs="宋体"/>
          <w:highlight w:val="none"/>
        </w:rPr>
        <w:t>第二篇 项目技术要求</w:t>
      </w:r>
      <w:r>
        <w:rPr>
          <w:highlight w:val="none"/>
        </w:rPr>
        <w:tab/>
      </w:r>
      <w:r>
        <w:rPr>
          <w:highlight w:val="none"/>
        </w:rPr>
        <w:fldChar w:fldCharType="begin"/>
      </w:r>
      <w:r>
        <w:rPr>
          <w:highlight w:val="none"/>
        </w:rPr>
        <w:instrText xml:space="preserve"> PAGEREF _Toc17124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_Toc23600 </w:instrText>
      </w:r>
      <w:r>
        <w:rPr>
          <w:rFonts w:hint="eastAsia"/>
          <w:szCs w:val="28"/>
          <w:highlight w:val="none"/>
        </w:rPr>
        <w:fldChar w:fldCharType="separate"/>
      </w:r>
      <w:r>
        <w:rPr>
          <w:rFonts w:hint="eastAsia"/>
          <w:highlight w:val="none"/>
        </w:rPr>
        <w:t>一、</w:t>
      </w:r>
      <w:r>
        <w:rPr>
          <w:rFonts w:hint="eastAsia"/>
          <w:highlight w:val="none"/>
          <w:lang w:eastAsia="zh-CN"/>
        </w:rPr>
        <w:t>采购</w:t>
      </w:r>
      <w:r>
        <w:rPr>
          <w:rFonts w:hint="eastAsia"/>
          <w:highlight w:val="none"/>
        </w:rPr>
        <w:t>项目一览表</w:t>
      </w:r>
      <w:r>
        <w:rPr>
          <w:highlight w:val="none"/>
        </w:rPr>
        <w:tab/>
      </w:r>
      <w:r>
        <w:rPr>
          <w:highlight w:val="none"/>
        </w:rPr>
        <w:fldChar w:fldCharType="begin"/>
      </w:r>
      <w:r>
        <w:rPr>
          <w:highlight w:val="none"/>
        </w:rPr>
        <w:instrText xml:space="preserve"> PAGEREF _Toc23600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_Toc6277 </w:instrText>
      </w:r>
      <w:r>
        <w:rPr>
          <w:rFonts w:hint="eastAsia"/>
          <w:szCs w:val="28"/>
          <w:highlight w:val="none"/>
        </w:rPr>
        <w:fldChar w:fldCharType="separate"/>
      </w:r>
      <w:r>
        <w:rPr>
          <w:rFonts w:hint="eastAsia"/>
          <w:highlight w:val="none"/>
        </w:rPr>
        <w:t>二、</w:t>
      </w:r>
      <w:r>
        <w:rPr>
          <w:rFonts w:hint="eastAsia"/>
          <w:highlight w:val="none"/>
          <w:lang w:eastAsia="zh-CN"/>
        </w:rPr>
        <w:t>采购</w:t>
      </w:r>
      <w:r>
        <w:rPr>
          <w:rFonts w:hint="eastAsia"/>
          <w:highlight w:val="none"/>
        </w:rPr>
        <w:t>项目技术要求</w:t>
      </w:r>
      <w:r>
        <w:rPr>
          <w:highlight w:val="none"/>
        </w:rPr>
        <w:tab/>
      </w:r>
      <w:r>
        <w:rPr>
          <w:highlight w:val="none"/>
        </w:rPr>
        <w:fldChar w:fldCharType="begin"/>
      </w:r>
      <w:r>
        <w:rPr>
          <w:highlight w:val="none"/>
        </w:rPr>
        <w:instrText xml:space="preserve"> PAGEREF _Toc6277 \h </w:instrText>
      </w:r>
      <w:r>
        <w:rPr>
          <w:highlight w:val="none"/>
        </w:rPr>
        <w:fldChar w:fldCharType="separate"/>
      </w:r>
      <w:r>
        <w:rPr>
          <w:highlight w:val="none"/>
        </w:rPr>
        <w:t>7</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_Toc17033 </w:instrText>
      </w:r>
      <w:r>
        <w:rPr>
          <w:rFonts w:hint="eastAsia"/>
          <w:szCs w:val="28"/>
          <w:highlight w:val="none"/>
        </w:rPr>
        <w:fldChar w:fldCharType="separate"/>
      </w:r>
      <w:r>
        <w:rPr>
          <w:rFonts w:hint="eastAsia" w:ascii="宋体" w:hAnsi="宋体" w:eastAsia="宋体" w:cs="宋体"/>
          <w:highlight w:val="none"/>
        </w:rPr>
        <w:t>第三篇 项目商务要求</w:t>
      </w:r>
      <w:r>
        <w:rPr>
          <w:highlight w:val="none"/>
        </w:rPr>
        <w:tab/>
      </w:r>
      <w:r>
        <w:rPr>
          <w:highlight w:val="none"/>
        </w:rPr>
        <w:fldChar w:fldCharType="begin"/>
      </w:r>
      <w:r>
        <w:rPr>
          <w:highlight w:val="none"/>
        </w:rPr>
        <w:instrText xml:space="preserve"> PAGEREF _Toc17033 \h </w:instrText>
      </w:r>
      <w:r>
        <w:rPr>
          <w:highlight w:val="none"/>
        </w:rPr>
        <w:fldChar w:fldCharType="separate"/>
      </w:r>
      <w:r>
        <w:rPr>
          <w:highlight w:val="none"/>
        </w:rPr>
        <w:t>13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_Toc104 </w:instrText>
      </w:r>
      <w:r>
        <w:rPr>
          <w:rFonts w:hint="eastAsia"/>
          <w:szCs w:val="28"/>
          <w:highlight w:val="none"/>
        </w:rPr>
        <w:fldChar w:fldCharType="separate"/>
      </w:r>
      <w:r>
        <w:rPr>
          <w:rFonts w:hint="eastAsia"/>
          <w:highlight w:val="none"/>
        </w:rPr>
        <w:t>一、交货期、交货地点及验收方式</w:t>
      </w:r>
      <w:r>
        <w:rPr>
          <w:highlight w:val="none"/>
        </w:rPr>
        <w:tab/>
      </w:r>
      <w:r>
        <w:rPr>
          <w:highlight w:val="none"/>
        </w:rPr>
        <w:fldChar w:fldCharType="begin"/>
      </w:r>
      <w:r>
        <w:rPr>
          <w:highlight w:val="none"/>
        </w:rPr>
        <w:instrText xml:space="preserve"> PAGEREF _Toc104 \h </w:instrText>
      </w:r>
      <w:r>
        <w:rPr>
          <w:highlight w:val="none"/>
        </w:rPr>
        <w:fldChar w:fldCharType="separate"/>
      </w:r>
      <w:r>
        <w:rPr>
          <w:highlight w:val="none"/>
        </w:rPr>
        <w:t>13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_Toc18487 </w:instrText>
      </w:r>
      <w:r>
        <w:rPr>
          <w:rFonts w:hint="eastAsia"/>
          <w:szCs w:val="28"/>
          <w:highlight w:val="none"/>
        </w:rPr>
        <w:fldChar w:fldCharType="separate"/>
      </w:r>
      <w:r>
        <w:rPr>
          <w:rFonts w:hint="eastAsia"/>
          <w:highlight w:val="none"/>
        </w:rPr>
        <w:t>二、报价要求</w:t>
      </w:r>
      <w:r>
        <w:rPr>
          <w:highlight w:val="none"/>
        </w:rPr>
        <w:tab/>
      </w:r>
      <w:r>
        <w:rPr>
          <w:highlight w:val="none"/>
        </w:rPr>
        <w:fldChar w:fldCharType="begin"/>
      </w:r>
      <w:r>
        <w:rPr>
          <w:highlight w:val="none"/>
        </w:rPr>
        <w:instrText xml:space="preserve"> PAGEREF _Toc18487 \h </w:instrText>
      </w:r>
      <w:r>
        <w:rPr>
          <w:highlight w:val="none"/>
        </w:rPr>
        <w:fldChar w:fldCharType="separate"/>
      </w:r>
      <w:r>
        <w:rPr>
          <w:highlight w:val="none"/>
        </w:rPr>
        <w:t>13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_Toc3314 </w:instrText>
      </w:r>
      <w:r>
        <w:rPr>
          <w:rFonts w:hint="eastAsia"/>
          <w:szCs w:val="28"/>
          <w:highlight w:val="none"/>
        </w:rPr>
        <w:fldChar w:fldCharType="separate"/>
      </w:r>
      <w:r>
        <w:rPr>
          <w:rFonts w:hint="eastAsia"/>
          <w:highlight w:val="none"/>
        </w:rPr>
        <w:t>三、质量保证及售后服务</w:t>
      </w:r>
      <w:r>
        <w:rPr>
          <w:highlight w:val="none"/>
        </w:rPr>
        <w:tab/>
      </w:r>
      <w:r>
        <w:rPr>
          <w:highlight w:val="none"/>
        </w:rPr>
        <w:fldChar w:fldCharType="begin"/>
      </w:r>
      <w:r>
        <w:rPr>
          <w:highlight w:val="none"/>
        </w:rPr>
        <w:instrText xml:space="preserve"> PAGEREF _Toc3314 \h </w:instrText>
      </w:r>
      <w:r>
        <w:rPr>
          <w:highlight w:val="none"/>
        </w:rPr>
        <w:fldChar w:fldCharType="separate"/>
      </w:r>
      <w:r>
        <w:rPr>
          <w:highlight w:val="none"/>
        </w:rPr>
        <w:t>13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_Toc18683 </w:instrText>
      </w:r>
      <w:r>
        <w:rPr>
          <w:rFonts w:hint="eastAsia"/>
          <w:szCs w:val="28"/>
          <w:highlight w:val="none"/>
        </w:rPr>
        <w:fldChar w:fldCharType="separate"/>
      </w:r>
      <w:r>
        <w:rPr>
          <w:rFonts w:hint="eastAsia"/>
          <w:highlight w:val="none"/>
        </w:rPr>
        <w:t>四、付款方式</w:t>
      </w:r>
      <w:r>
        <w:rPr>
          <w:highlight w:val="none"/>
        </w:rPr>
        <w:tab/>
      </w:r>
      <w:r>
        <w:rPr>
          <w:highlight w:val="none"/>
        </w:rPr>
        <w:fldChar w:fldCharType="begin"/>
      </w:r>
      <w:r>
        <w:rPr>
          <w:highlight w:val="none"/>
        </w:rPr>
        <w:instrText xml:space="preserve"> PAGEREF _Toc18683 \h </w:instrText>
      </w:r>
      <w:r>
        <w:rPr>
          <w:highlight w:val="none"/>
        </w:rPr>
        <w:fldChar w:fldCharType="separate"/>
      </w:r>
      <w:r>
        <w:rPr>
          <w:highlight w:val="none"/>
        </w:rPr>
        <w:t>14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_Toc6695 </w:instrText>
      </w:r>
      <w:r>
        <w:rPr>
          <w:rFonts w:hint="eastAsia"/>
          <w:szCs w:val="28"/>
          <w:highlight w:val="none"/>
        </w:rPr>
        <w:fldChar w:fldCharType="separate"/>
      </w:r>
      <w:r>
        <w:rPr>
          <w:rFonts w:hint="eastAsia"/>
          <w:highlight w:val="none"/>
        </w:rPr>
        <w:t>五、知识产权</w:t>
      </w:r>
      <w:r>
        <w:rPr>
          <w:highlight w:val="none"/>
        </w:rPr>
        <w:tab/>
      </w:r>
      <w:r>
        <w:rPr>
          <w:highlight w:val="none"/>
        </w:rPr>
        <w:fldChar w:fldCharType="begin"/>
      </w:r>
      <w:r>
        <w:rPr>
          <w:highlight w:val="none"/>
        </w:rPr>
        <w:instrText xml:space="preserve"> PAGEREF _Toc6695 \h </w:instrText>
      </w:r>
      <w:r>
        <w:rPr>
          <w:highlight w:val="none"/>
        </w:rPr>
        <w:fldChar w:fldCharType="separate"/>
      </w:r>
      <w:r>
        <w:rPr>
          <w:highlight w:val="none"/>
        </w:rPr>
        <w:t>15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_Toc27390 </w:instrText>
      </w:r>
      <w:r>
        <w:rPr>
          <w:rFonts w:hint="eastAsia"/>
          <w:szCs w:val="28"/>
          <w:highlight w:val="none"/>
        </w:rPr>
        <w:fldChar w:fldCharType="separate"/>
      </w:r>
      <w:r>
        <w:rPr>
          <w:rFonts w:hint="eastAsia"/>
          <w:highlight w:val="none"/>
        </w:rPr>
        <w:t>六、培训</w:t>
      </w:r>
      <w:r>
        <w:rPr>
          <w:highlight w:val="none"/>
        </w:rPr>
        <w:tab/>
      </w:r>
      <w:r>
        <w:rPr>
          <w:highlight w:val="none"/>
        </w:rPr>
        <w:fldChar w:fldCharType="begin"/>
      </w:r>
      <w:r>
        <w:rPr>
          <w:highlight w:val="none"/>
        </w:rPr>
        <w:instrText xml:space="preserve"> PAGEREF _Toc27390 \h </w:instrText>
      </w:r>
      <w:r>
        <w:rPr>
          <w:highlight w:val="none"/>
        </w:rPr>
        <w:fldChar w:fldCharType="separate"/>
      </w:r>
      <w:r>
        <w:rPr>
          <w:highlight w:val="none"/>
        </w:rPr>
        <w:t>15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_Toc28378 </w:instrText>
      </w:r>
      <w:r>
        <w:rPr>
          <w:rFonts w:hint="eastAsia"/>
          <w:szCs w:val="28"/>
          <w:highlight w:val="none"/>
        </w:rPr>
        <w:fldChar w:fldCharType="separate"/>
      </w:r>
      <w:r>
        <w:rPr>
          <w:rFonts w:hint="eastAsia"/>
          <w:highlight w:val="none"/>
        </w:rPr>
        <w:t>七、其他商务要求内容</w:t>
      </w:r>
      <w:r>
        <w:rPr>
          <w:highlight w:val="none"/>
        </w:rPr>
        <w:tab/>
      </w:r>
      <w:r>
        <w:rPr>
          <w:highlight w:val="none"/>
        </w:rPr>
        <w:fldChar w:fldCharType="begin"/>
      </w:r>
      <w:r>
        <w:rPr>
          <w:highlight w:val="none"/>
        </w:rPr>
        <w:instrText xml:space="preserve"> PAGEREF _Toc28378 \h </w:instrText>
      </w:r>
      <w:r>
        <w:rPr>
          <w:highlight w:val="none"/>
        </w:rPr>
        <w:fldChar w:fldCharType="separate"/>
      </w:r>
      <w:r>
        <w:rPr>
          <w:highlight w:val="none"/>
        </w:rPr>
        <w:t>15</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_Toc30159 </w:instrText>
      </w:r>
      <w:r>
        <w:rPr>
          <w:rFonts w:hint="eastAsia"/>
          <w:szCs w:val="28"/>
          <w:highlight w:val="none"/>
        </w:rPr>
        <w:fldChar w:fldCharType="separate"/>
      </w:r>
      <w:r>
        <w:rPr>
          <w:rFonts w:hint="eastAsia" w:ascii="宋体" w:hAnsi="宋体" w:eastAsia="宋体" w:cs="宋体"/>
          <w:highlight w:val="none"/>
        </w:rPr>
        <w:t>第四篇 资格审查及评分办法</w:t>
      </w:r>
      <w:r>
        <w:rPr>
          <w:highlight w:val="none"/>
        </w:rPr>
        <w:tab/>
      </w:r>
      <w:r>
        <w:rPr>
          <w:highlight w:val="none"/>
        </w:rPr>
        <w:fldChar w:fldCharType="begin"/>
      </w:r>
      <w:r>
        <w:rPr>
          <w:highlight w:val="none"/>
        </w:rPr>
        <w:instrText xml:space="preserve"> PAGEREF _Toc30159 \h </w:instrText>
      </w:r>
      <w:r>
        <w:rPr>
          <w:highlight w:val="none"/>
        </w:rPr>
        <w:fldChar w:fldCharType="separate"/>
      </w:r>
      <w:r>
        <w:rPr>
          <w:highlight w:val="none"/>
        </w:rPr>
        <w:t>16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_Toc2112 </w:instrText>
      </w:r>
      <w:r>
        <w:rPr>
          <w:rFonts w:hint="eastAsia"/>
          <w:szCs w:val="28"/>
          <w:highlight w:val="none"/>
        </w:rPr>
        <w:fldChar w:fldCharType="separate"/>
      </w:r>
      <w:r>
        <w:rPr>
          <w:rFonts w:hint="eastAsia"/>
          <w:highlight w:val="none"/>
        </w:rPr>
        <w:t>一、资格审查</w:t>
      </w:r>
      <w:r>
        <w:rPr>
          <w:highlight w:val="none"/>
        </w:rPr>
        <w:tab/>
      </w:r>
      <w:r>
        <w:rPr>
          <w:highlight w:val="none"/>
        </w:rPr>
        <w:fldChar w:fldCharType="begin"/>
      </w:r>
      <w:r>
        <w:rPr>
          <w:highlight w:val="none"/>
        </w:rPr>
        <w:instrText xml:space="preserve"> PAGEREF _Toc2112 \h </w:instrText>
      </w:r>
      <w:r>
        <w:rPr>
          <w:highlight w:val="none"/>
        </w:rPr>
        <w:fldChar w:fldCharType="separate"/>
      </w:r>
      <w:r>
        <w:rPr>
          <w:highlight w:val="none"/>
        </w:rPr>
        <w:t>16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_Toc32303 </w:instrText>
      </w:r>
      <w:r>
        <w:rPr>
          <w:rFonts w:hint="eastAsia"/>
          <w:szCs w:val="28"/>
          <w:highlight w:val="none"/>
        </w:rPr>
        <w:fldChar w:fldCharType="separate"/>
      </w:r>
      <w:r>
        <w:rPr>
          <w:rFonts w:hint="eastAsia"/>
          <w:highlight w:val="none"/>
        </w:rPr>
        <w:t>二、评标方法</w:t>
      </w:r>
      <w:r>
        <w:rPr>
          <w:highlight w:val="none"/>
        </w:rPr>
        <w:tab/>
      </w:r>
      <w:r>
        <w:rPr>
          <w:highlight w:val="none"/>
        </w:rPr>
        <w:fldChar w:fldCharType="begin"/>
      </w:r>
      <w:r>
        <w:rPr>
          <w:highlight w:val="none"/>
        </w:rPr>
        <w:instrText xml:space="preserve"> PAGEREF _Toc32303 \h </w:instrText>
      </w:r>
      <w:r>
        <w:rPr>
          <w:highlight w:val="none"/>
        </w:rPr>
        <w:fldChar w:fldCharType="separate"/>
      </w:r>
      <w:r>
        <w:rPr>
          <w:highlight w:val="none"/>
        </w:rPr>
        <w:t>16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_Toc27402 </w:instrText>
      </w:r>
      <w:r>
        <w:rPr>
          <w:rFonts w:hint="eastAsia"/>
          <w:szCs w:val="28"/>
          <w:highlight w:val="none"/>
        </w:rPr>
        <w:fldChar w:fldCharType="separate"/>
      </w:r>
      <w:r>
        <w:rPr>
          <w:rFonts w:hint="eastAsia"/>
          <w:highlight w:val="none"/>
        </w:rPr>
        <w:t>三、评分标准</w:t>
      </w:r>
      <w:r>
        <w:rPr>
          <w:rFonts w:hint="eastAsia"/>
          <w:highlight w:val="none"/>
          <w:lang w:val="en-US" w:eastAsia="zh-CN"/>
        </w:rPr>
        <w:t xml:space="preserve"> </w:t>
      </w:r>
      <w:r>
        <w:rPr>
          <w:highlight w:val="none"/>
        </w:rPr>
        <w:tab/>
      </w:r>
      <w:r>
        <w:rPr>
          <w:highlight w:val="none"/>
        </w:rPr>
        <w:fldChar w:fldCharType="begin"/>
      </w:r>
      <w:r>
        <w:rPr>
          <w:highlight w:val="none"/>
        </w:rPr>
        <w:instrText xml:space="preserve"> PAGEREF _Toc27402 \h </w:instrText>
      </w:r>
      <w:r>
        <w:rPr>
          <w:highlight w:val="none"/>
        </w:rPr>
        <w:fldChar w:fldCharType="separate"/>
      </w:r>
      <w:r>
        <w:rPr>
          <w:highlight w:val="none"/>
        </w:rPr>
        <w:t>18</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_Toc30003 </w:instrText>
      </w:r>
      <w:r>
        <w:rPr>
          <w:rFonts w:hint="eastAsia"/>
          <w:szCs w:val="28"/>
          <w:highlight w:val="none"/>
        </w:rPr>
        <w:fldChar w:fldCharType="separate"/>
      </w:r>
      <w:r>
        <w:rPr>
          <w:rFonts w:hint="eastAsia"/>
          <w:highlight w:val="none"/>
        </w:rPr>
        <w:t>四、</w:t>
      </w:r>
      <w:r>
        <w:rPr>
          <w:rFonts w:hint="eastAsia" w:ascii="宋体" w:hAnsi="宋体" w:eastAsia="宋体" w:cs="宋体"/>
          <w:highlight w:val="none"/>
        </w:rPr>
        <w:t>无效投标条款</w:t>
      </w:r>
      <w:r>
        <w:rPr>
          <w:highlight w:val="none"/>
        </w:rPr>
        <w:tab/>
      </w:r>
      <w:r>
        <w:rPr>
          <w:highlight w:val="none"/>
        </w:rPr>
        <w:fldChar w:fldCharType="begin"/>
      </w:r>
      <w:r>
        <w:rPr>
          <w:highlight w:val="none"/>
        </w:rPr>
        <w:instrText xml:space="preserve"> PAGEREF _Toc30003 \h </w:instrText>
      </w:r>
      <w:r>
        <w:rPr>
          <w:highlight w:val="none"/>
        </w:rPr>
        <w:fldChar w:fldCharType="separate"/>
      </w:r>
      <w:r>
        <w:rPr>
          <w:highlight w:val="none"/>
        </w:rPr>
        <w:t>19</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_Toc28284 </w:instrText>
      </w:r>
      <w:r>
        <w:rPr>
          <w:rFonts w:hint="eastAsia"/>
          <w:szCs w:val="28"/>
          <w:highlight w:val="none"/>
        </w:rPr>
        <w:fldChar w:fldCharType="separate"/>
      </w:r>
      <w:r>
        <w:rPr>
          <w:rFonts w:hint="eastAsia" w:ascii="宋体" w:hAnsi="宋体" w:eastAsia="宋体" w:cs="宋体"/>
          <w:highlight w:val="none"/>
        </w:rPr>
        <w:t>五、废标条款</w:t>
      </w:r>
      <w:r>
        <w:rPr>
          <w:highlight w:val="none"/>
        </w:rPr>
        <w:tab/>
      </w:r>
      <w:r>
        <w:rPr>
          <w:highlight w:val="none"/>
        </w:rPr>
        <w:fldChar w:fldCharType="begin"/>
      </w:r>
      <w:r>
        <w:rPr>
          <w:highlight w:val="none"/>
        </w:rPr>
        <w:instrText xml:space="preserve"> PAGEREF _Toc28284 \h </w:instrText>
      </w:r>
      <w:r>
        <w:rPr>
          <w:highlight w:val="none"/>
        </w:rPr>
        <w:fldChar w:fldCharType="separate"/>
      </w:r>
      <w:r>
        <w:rPr>
          <w:highlight w:val="none"/>
        </w:rPr>
        <w:t>19</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_Toc23944 </w:instrText>
      </w:r>
      <w:r>
        <w:rPr>
          <w:rFonts w:hint="eastAsia"/>
          <w:szCs w:val="28"/>
          <w:highlight w:val="none"/>
        </w:rPr>
        <w:fldChar w:fldCharType="separate"/>
      </w:r>
      <w:r>
        <w:rPr>
          <w:rFonts w:hint="eastAsia" w:ascii="宋体" w:hAnsi="宋体" w:eastAsia="宋体"/>
          <w:highlight w:val="none"/>
        </w:rPr>
        <w:t>第五篇  投标人须知</w:t>
      </w:r>
      <w:r>
        <w:rPr>
          <w:highlight w:val="none"/>
        </w:rPr>
        <w:tab/>
      </w:r>
      <w:r>
        <w:rPr>
          <w:highlight w:val="none"/>
        </w:rPr>
        <w:fldChar w:fldCharType="begin"/>
      </w:r>
      <w:r>
        <w:rPr>
          <w:highlight w:val="none"/>
        </w:rPr>
        <w:instrText xml:space="preserve"> PAGEREF _Toc23944 \h </w:instrText>
      </w:r>
      <w:r>
        <w:rPr>
          <w:highlight w:val="none"/>
        </w:rPr>
        <w:fldChar w:fldCharType="separate"/>
      </w:r>
      <w:r>
        <w:rPr>
          <w:highlight w:val="none"/>
        </w:rPr>
        <w:t>21</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_Toc22812 </w:instrText>
      </w:r>
      <w:r>
        <w:rPr>
          <w:rFonts w:hint="eastAsia"/>
          <w:szCs w:val="28"/>
          <w:highlight w:val="none"/>
        </w:rPr>
        <w:fldChar w:fldCharType="separate"/>
      </w:r>
      <w:r>
        <w:rPr>
          <w:rFonts w:hint="eastAsia"/>
          <w:highlight w:val="none"/>
        </w:rPr>
        <w:t>一、</w:t>
      </w:r>
      <w:r>
        <w:rPr>
          <w:rFonts w:hint="eastAsia" w:ascii="宋体" w:hAnsi="宋体" w:eastAsia="宋体" w:cs="宋体"/>
          <w:highlight w:val="none"/>
        </w:rPr>
        <w:t>投标人</w:t>
      </w:r>
      <w:r>
        <w:rPr>
          <w:highlight w:val="none"/>
        </w:rPr>
        <w:tab/>
      </w:r>
      <w:r>
        <w:rPr>
          <w:highlight w:val="none"/>
        </w:rPr>
        <w:fldChar w:fldCharType="begin"/>
      </w:r>
      <w:r>
        <w:rPr>
          <w:highlight w:val="none"/>
        </w:rPr>
        <w:instrText xml:space="preserve"> PAGEREF _Toc22812 \h </w:instrText>
      </w:r>
      <w:r>
        <w:rPr>
          <w:highlight w:val="none"/>
        </w:rPr>
        <w:fldChar w:fldCharType="separate"/>
      </w:r>
      <w:r>
        <w:rPr>
          <w:highlight w:val="none"/>
        </w:rPr>
        <w:t>21</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_Toc16358 </w:instrText>
      </w:r>
      <w:r>
        <w:rPr>
          <w:rFonts w:hint="eastAsia"/>
          <w:szCs w:val="28"/>
          <w:highlight w:val="none"/>
        </w:rPr>
        <w:fldChar w:fldCharType="separate"/>
      </w:r>
      <w:r>
        <w:rPr>
          <w:rFonts w:hint="eastAsia" w:ascii="宋体" w:hAnsi="宋体" w:eastAsia="宋体" w:cs="宋体"/>
          <w:highlight w:val="none"/>
        </w:rPr>
        <w:t>二、</w:t>
      </w:r>
      <w:r>
        <w:rPr>
          <w:rFonts w:hint="eastAsia" w:ascii="宋体" w:hAnsi="宋体" w:cs="宋体"/>
          <w:highlight w:val="none"/>
          <w:lang w:eastAsia="zh-CN"/>
        </w:rPr>
        <w:t>竞争性比选文件</w:t>
      </w:r>
      <w:r>
        <w:rPr>
          <w:highlight w:val="none"/>
        </w:rPr>
        <w:tab/>
      </w:r>
      <w:r>
        <w:rPr>
          <w:highlight w:val="none"/>
        </w:rPr>
        <w:fldChar w:fldCharType="begin"/>
      </w:r>
      <w:r>
        <w:rPr>
          <w:highlight w:val="none"/>
        </w:rPr>
        <w:instrText xml:space="preserve"> PAGEREF _Toc16358 \h </w:instrText>
      </w:r>
      <w:r>
        <w:rPr>
          <w:highlight w:val="none"/>
        </w:rPr>
        <w:fldChar w:fldCharType="separate"/>
      </w:r>
      <w:r>
        <w:rPr>
          <w:highlight w:val="none"/>
        </w:rPr>
        <w:t>21</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_Toc9193 </w:instrText>
      </w:r>
      <w:r>
        <w:rPr>
          <w:rFonts w:hint="eastAsia"/>
          <w:szCs w:val="28"/>
          <w:highlight w:val="none"/>
        </w:rPr>
        <w:fldChar w:fldCharType="separate"/>
      </w:r>
      <w:r>
        <w:rPr>
          <w:rFonts w:hint="eastAsia" w:ascii="宋体" w:hAnsi="宋体" w:eastAsia="宋体" w:cs="宋体"/>
          <w:highlight w:val="none"/>
        </w:rPr>
        <w:t>三、</w:t>
      </w:r>
      <w:r>
        <w:rPr>
          <w:rFonts w:hint="eastAsia" w:ascii="宋体" w:hAnsi="宋体" w:cs="宋体"/>
          <w:highlight w:val="none"/>
          <w:lang w:eastAsia="zh-CN"/>
        </w:rPr>
        <w:t>响应文件</w:t>
      </w:r>
      <w:r>
        <w:rPr>
          <w:highlight w:val="none"/>
        </w:rPr>
        <w:tab/>
      </w:r>
      <w:r>
        <w:rPr>
          <w:highlight w:val="none"/>
        </w:rPr>
        <w:fldChar w:fldCharType="begin"/>
      </w:r>
      <w:r>
        <w:rPr>
          <w:highlight w:val="none"/>
        </w:rPr>
        <w:instrText xml:space="preserve"> PAGEREF _Toc9193 \h </w:instrText>
      </w:r>
      <w:r>
        <w:rPr>
          <w:highlight w:val="none"/>
        </w:rPr>
        <w:fldChar w:fldCharType="separate"/>
      </w:r>
      <w:r>
        <w:rPr>
          <w:highlight w:val="none"/>
        </w:rPr>
        <w:t>21</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_Toc32746 </w:instrText>
      </w:r>
      <w:r>
        <w:rPr>
          <w:rFonts w:hint="eastAsia"/>
          <w:szCs w:val="28"/>
          <w:highlight w:val="none"/>
        </w:rPr>
        <w:fldChar w:fldCharType="separate"/>
      </w:r>
      <w:r>
        <w:rPr>
          <w:rFonts w:hint="eastAsia" w:ascii="宋体" w:hAnsi="宋体" w:eastAsia="宋体" w:cs="宋体"/>
          <w:highlight w:val="none"/>
        </w:rPr>
        <w:t>四、评标</w:t>
      </w:r>
      <w:r>
        <w:rPr>
          <w:highlight w:val="none"/>
        </w:rPr>
        <w:tab/>
      </w:r>
      <w:r>
        <w:rPr>
          <w:highlight w:val="none"/>
        </w:rPr>
        <w:fldChar w:fldCharType="begin"/>
      </w:r>
      <w:r>
        <w:rPr>
          <w:highlight w:val="none"/>
        </w:rPr>
        <w:instrText xml:space="preserve"> PAGEREF _Toc32746 \h </w:instrText>
      </w:r>
      <w:r>
        <w:rPr>
          <w:highlight w:val="none"/>
        </w:rPr>
        <w:fldChar w:fldCharType="separate"/>
      </w:r>
      <w:r>
        <w:rPr>
          <w:highlight w:val="none"/>
        </w:rPr>
        <w:t>22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_Toc8253 </w:instrText>
      </w:r>
      <w:r>
        <w:rPr>
          <w:rFonts w:hint="eastAsia"/>
          <w:szCs w:val="28"/>
          <w:highlight w:val="none"/>
        </w:rPr>
        <w:fldChar w:fldCharType="separate"/>
      </w:r>
      <w:r>
        <w:rPr>
          <w:rFonts w:hint="eastAsia" w:ascii="宋体" w:hAnsi="宋体" w:eastAsia="宋体" w:cs="宋体"/>
          <w:highlight w:val="none"/>
        </w:rPr>
        <w:t>五、定标</w:t>
      </w:r>
      <w:r>
        <w:rPr>
          <w:highlight w:val="none"/>
        </w:rPr>
        <w:tab/>
      </w:r>
      <w:r>
        <w:rPr>
          <w:highlight w:val="none"/>
        </w:rPr>
        <w:fldChar w:fldCharType="begin"/>
      </w:r>
      <w:r>
        <w:rPr>
          <w:highlight w:val="none"/>
        </w:rPr>
        <w:instrText xml:space="preserve"> PAGEREF _Toc8253 \h </w:instrText>
      </w:r>
      <w:r>
        <w:rPr>
          <w:highlight w:val="none"/>
        </w:rPr>
        <w:fldChar w:fldCharType="separate"/>
      </w:r>
      <w:r>
        <w:rPr>
          <w:highlight w:val="none"/>
        </w:rPr>
        <w:t>23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_Toc31984 </w:instrText>
      </w:r>
      <w:r>
        <w:rPr>
          <w:rFonts w:hint="eastAsia"/>
          <w:szCs w:val="28"/>
          <w:highlight w:val="none"/>
        </w:rPr>
        <w:fldChar w:fldCharType="separate"/>
      </w:r>
      <w:r>
        <w:rPr>
          <w:rFonts w:hint="eastAsia" w:ascii="宋体" w:hAnsi="宋体" w:eastAsia="宋体" w:cs="宋体"/>
          <w:highlight w:val="none"/>
        </w:rPr>
        <w:t>六、询问、质疑和投诉</w:t>
      </w:r>
      <w:r>
        <w:rPr>
          <w:highlight w:val="none"/>
        </w:rPr>
        <w:tab/>
      </w:r>
      <w:r>
        <w:rPr>
          <w:highlight w:val="none"/>
        </w:rPr>
        <w:fldChar w:fldCharType="begin"/>
      </w:r>
      <w:r>
        <w:rPr>
          <w:highlight w:val="none"/>
        </w:rPr>
        <w:instrText xml:space="preserve"> PAGEREF _Toc31984 \h </w:instrText>
      </w:r>
      <w:r>
        <w:rPr>
          <w:highlight w:val="none"/>
        </w:rPr>
        <w:fldChar w:fldCharType="separate"/>
      </w:r>
      <w:r>
        <w:rPr>
          <w:highlight w:val="none"/>
        </w:rPr>
        <w:t>23</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_Toc24004 </w:instrText>
      </w:r>
      <w:r>
        <w:rPr>
          <w:rFonts w:hint="eastAsia"/>
          <w:szCs w:val="28"/>
          <w:highlight w:val="none"/>
        </w:rPr>
        <w:fldChar w:fldCharType="separate"/>
      </w:r>
      <w:r>
        <w:rPr>
          <w:rFonts w:hint="eastAsia" w:ascii="宋体" w:hAnsi="宋体" w:eastAsia="宋体" w:cs="宋体"/>
          <w:highlight w:val="none"/>
        </w:rPr>
        <w:t>七、签订合同</w:t>
      </w:r>
      <w:r>
        <w:rPr>
          <w:highlight w:val="none"/>
        </w:rPr>
        <w:tab/>
      </w:r>
      <w:r>
        <w:rPr>
          <w:highlight w:val="none"/>
        </w:rPr>
        <w:fldChar w:fldCharType="begin"/>
      </w:r>
      <w:r>
        <w:rPr>
          <w:highlight w:val="none"/>
        </w:rPr>
        <w:instrText xml:space="preserve"> PAGEREF _Toc24004 \h </w:instrText>
      </w:r>
      <w:r>
        <w:rPr>
          <w:highlight w:val="none"/>
        </w:rPr>
        <w:fldChar w:fldCharType="separate"/>
      </w:r>
      <w:r>
        <w:rPr>
          <w:highlight w:val="none"/>
        </w:rPr>
        <w:t>23</w:t>
      </w:r>
      <w:r>
        <w:rPr>
          <w:highlight w:val="none"/>
        </w:rPr>
        <w:fldChar w:fldCharType="end"/>
      </w:r>
      <w:r>
        <w:rPr>
          <w:rFonts w:hint="eastAsia"/>
          <w:szCs w:val="28"/>
          <w:highlight w:val="none"/>
        </w:rPr>
        <w:fldChar w:fldCharType="end"/>
      </w:r>
    </w:p>
    <w:p>
      <w:pPr>
        <w:pStyle w:val="10"/>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_Toc1709 </w:instrText>
      </w:r>
      <w:r>
        <w:rPr>
          <w:rFonts w:hint="eastAsia"/>
          <w:szCs w:val="28"/>
          <w:highlight w:val="none"/>
        </w:rPr>
        <w:fldChar w:fldCharType="separate"/>
      </w:r>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格式要求</w:t>
      </w:r>
      <w:r>
        <w:rPr>
          <w:highlight w:val="none"/>
        </w:rPr>
        <w:tab/>
      </w:r>
      <w:r>
        <w:rPr>
          <w:highlight w:val="none"/>
        </w:rPr>
        <w:fldChar w:fldCharType="begin"/>
      </w:r>
      <w:r>
        <w:rPr>
          <w:highlight w:val="none"/>
        </w:rPr>
        <w:instrText xml:space="preserve"> PAGEREF _Toc1709 \h </w:instrText>
      </w:r>
      <w:r>
        <w:rPr>
          <w:highlight w:val="none"/>
        </w:rPr>
        <w:fldChar w:fldCharType="separate"/>
      </w:r>
      <w:r>
        <w:rPr>
          <w:highlight w:val="none"/>
        </w:rPr>
        <w:t>24</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_Toc22835 </w:instrText>
      </w:r>
      <w:r>
        <w:rPr>
          <w:rFonts w:hint="eastAsia"/>
          <w:szCs w:val="28"/>
          <w:highlight w:val="none"/>
        </w:rPr>
        <w:fldChar w:fldCharType="separate"/>
      </w:r>
      <w:r>
        <w:rPr>
          <w:rFonts w:hint="eastAsia"/>
          <w:szCs w:val="28"/>
          <w:highlight w:val="none"/>
        </w:rPr>
        <w:t>一、经济文件</w:t>
      </w:r>
      <w:r>
        <w:rPr>
          <w:highlight w:val="none"/>
        </w:rPr>
        <w:tab/>
      </w:r>
      <w:r>
        <w:rPr>
          <w:highlight w:val="none"/>
        </w:rPr>
        <w:fldChar w:fldCharType="begin"/>
      </w:r>
      <w:r>
        <w:rPr>
          <w:highlight w:val="none"/>
        </w:rPr>
        <w:instrText xml:space="preserve"> PAGEREF _Toc22835 \h </w:instrText>
      </w:r>
      <w:r>
        <w:rPr>
          <w:highlight w:val="none"/>
        </w:rPr>
        <w:fldChar w:fldCharType="separate"/>
      </w:r>
      <w:r>
        <w:rPr>
          <w:highlight w:val="none"/>
        </w:rPr>
        <w:t>26</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_Toc11153 </w:instrText>
      </w:r>
      <w:r>
        <w:rPr>
          <w:rFonts w:hint="eastAsia"/>
          <w:szCs w:val="28"/>
          <w:highlight w:val="none"/>
        </w:rPr>
        <w:fldChar w:fldCharType="separate"/>
      </w:r>
      <w:r>
        <w:rPr>
          <w:rFonts w:hint="eastAsia"/>
          <w:highlight w:val="none"/>
        </w:rPr>
        <w:t>二、技术文件</w:t>
      </w:r>
      <w:r>
        <w:rPr>
          <w:highlight w:val="none"/>
        </w:rPr>
        <w:tab/>
      </w:r>
      <w:r>
        <w:rPr>
          <w:highlight w:val="none"/>
        </w:rPr>
        <w:fldChar w:fldCharType="begin"/>
      </w:r>
      <w:r>
        <w:rPr>
          <w:highlight w:val="none"/>
        </w:rPr>
        <w:instrText xml:space="preserve"> PAGEREF _Toc11153 \h </w:instrText>
      </w:r>
      <w:r>
        <w:rPr>
          <w:highlight w:val="none"/>
        </w:rPr>
        <w:fldChar w:fldCharType="separate"/>
      </w:r>
      <w:r>
        <w:rPr>
          <w:highlight w:val="none"/>
        </w:rPr>
        <w:t>28</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_Toc412 </w:instrText>
      </w:r>
      <w:r>
        <w:rPr>
          <w:rFonts w:hint="eastAsia"/>
          <w:szCs w:val="28"/>
          <w:highlight w:val="none"/>
        </w:rPr>
        <w:fldChar w:fldCharType="separate"/>
      </w:r>
      <w:r>
        <w:rPr>
          <w:rFonts w:hint="eastAsia"/>
          <w:highlight w:val="none"/>
        </w:rPr>
        <w:t>三、商务文件</w:t>
      </w:r>
      <w:r>
        <w:rPr>
          <w:highlight w:val="none"/>
        </w:rPr>
        <w:tab/>
      </w:r>
      <w:r>
        <w:rPr>
          <w:highlight w:val="none"/>
        </w:rPr>
        <w:fldChar w:fldCharType="begin"/>
      </w:r>
      <w:r>
        <w:rPr>
          <w:highlight w:val="none"/>
        </w:rPr>
        <w:instrText xml:space="preserve"> PAGEREF _Toc412 \h </w:instrText>
      </w:r>
      <w:r>
        <w:rPr>
          <w:highlight w:val="none"/>
        </w:rPr>
        <w:fldChar w:fldCharType="separate"/>
      </w:r>
      <w:r>
        <w:rPr>
          <w:highlight w:val="none"/>
        </w:rPr>
        <w:t>32</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_Toc22327 </w:instrText>
      </w:r>
      <w:r>
        <w:rPr>
          <w:rFonts w:hint="eastAsia"/>
          <w:szCs w:val="28"/>
          <w:highlight w:val="none"/>
        </w:rPr>
        <w:fldChar w:fldCharType="separate"/>
      </w:r>
      <w:r>
        <w:rPr>
          <w:rFonts w:hint="eastAsia"/>
          <w:highlight w:val="none"/>
        </w:rPr>
        <w:t>四、其他与项目有关的资料（自附）</w:t>
      </w:r>
      <w:r>
        <w:rPr>
          <w:highlight w:val="none"/>
        </w:rPr>
        <w:tab/>
      </w:r>
      <w:r>
        <w:rPr>
          <w:highlight w:val="none"/>
        </w:rPr>
        <w:fldChar w:fldCharType="begin"/>
      </w:r>
      <w:r>
        <w:rPr>
          <w:highlight w:val="none"/>
        </w:rPr>
        <w:instrText xml:space="preserve"> PAGEREF _Toc22327 \h </w:instrText>
      </w:r>
      <w:r>
        <w:rPr>
          <w:highlight w:val="none"/>
        </w:rPr>
        <w:fldChar w:fldCharType="separate"/>
      </w:r>
      <w:r>
        <w:rPr>
          <w:highlight w:val="none"/>
        </w:rPr>
        <w:t>35</w:t>
      </w:r>
      <w:r>
        <w:rPr>
          <w:highlight w:val="none"/>
        </w:rPr>
        <w:fldChar w:fldCharType="end"/>
      </w:r>
      <w:r>
        <w:rPr>
          <w:rFonts w:hint="eastAsia"/>
          <w:szCs w:val="28"/>
          <w:highlight w:val="none"/>
        </w:rPr>
        <w:fldChar w:fldCharType="end"/>
      </w:r>
    </w:p>
    <w:p>
      <w:pPr>
        <w:pStyle w:val="11"/>
        <w:tabs>
          <w:tab w:val="right" w:leader="dot" w:pos="9498"/>
        </w:tabs>
        <w:rPr>
          <w:highlight w:val="none"/>
        </w:rPr>
      </w:pPr>
      <w:r>
        <w:rPr>
          <w:rFonts w:hint="eastAsia"/>
          <w:szCs w:val="28"/>
          <w:highlight w:val="none"/>
        </w:rPr>
        <w:fldChar w:fldCharType="begin"/>
      </w:r>
      <w:r>
        <w:rPr>
          <w:rFonts w:hint="eastAsia"/>
          <w:szCs w:val="28"/>
          <w:highlight w:val="none"/>
        </w:rPr>
        <w:instrText xml:space="preserve"> HYPERLINK \l _Toc20894 </w:instrText>
      </w:r>
      <w:r>
        <w:rPr>
          <w:rFonts w:hint="eastAsia"/>
          <w:szCs w:val="28"/>
          <w:highlight w:val="none"/>
        </w:rPr>
        <w:fldChar w:fldCharType="separate"/>
      </w:r>
      <w:r>
        <w:rPr>
          <w:rFonts w:hint="eastAsia"/>
          <w:highlight w:val="none"/>
        </w:rPr>
        <w:t>五、资格文件</w:t>
      </w:r>
      <w:r>
        <w:rPr>
          <w:highlight w:val="none"/>
        </w:rPr>
        <w:tab/>
      </w:r>
      <w:r>
        <w:rPr>
          <w:highlight w:val="none"/>
        </w:rPr>
        <w:fldChar w:fldCharType="begin"/>
      </w:r>
      <w:r>
        <w:rPr>
          <w:highlight w:val="none"/>
        </w:rPr>
        <w:instrText xml:space="preserve"> PAGEREF _Toc20894 \h </w:instrText>
      </w:r>
      <w:r>
        <w:rPr>
          <w:highlight w:val="none"/>
        </w:rPr>
        <w:fldChar w:fldCharType="separate"/>
      </w:r>
      <w:r>
        <w:rPr>
          <w:highlight w:val="none"/>
        </w:rPr>
        <w:t>36</w:t>
      </w:r>
      <w:r>
        <w:rPr>
          <w:highlight w:val="none"/>
        </w:rPr>
        <w:fldChar w:fldCharType="end"/>
      </w:r>
      <w:r>
        <w:rPr>
          <w:rFonts w:hint="eastAsia"/>
          <w:szCs w:val="28"/>
          <w:highlight w:val="none"/>
        </w:rPr>
        <w:fldChar w:fldCharType="end"/>
      </w:r>
    </w:p>
    <w:p>
      <w:pPr>
        <w:bidi w:val="0"/>
        <w:spacing w:line="360" w:lineRule="auto"/>
        <w:jc w:val="center"/>
        <w:rPr>
          <w:highlight w:val="none"/>
        </w:rPr>
      </w:pPr>
      <w:r>
        <w:rPr>
          <w:rFonts w:hint="eastAsia"/>
          <w:sz w:val="28"/>
          <w:szCs w:val="28"/>
          <w:highlight w:val="none"/>
        </w:rPr>
        <w:fldChar w:fldCharType="end"/>
      </w:r>
      <w:r>
        <w:rPr>
          <w:rFonts w:hint="eastAsia"/>
          <w:sz w:val="28"/>
          <w:szCs w:val="28"/>
          <w:highlight w:val="none"/>
        </w:rPr>
        <w:br w:type="page"/>
      </w:r>
      <w:r>
        <w:rPr>
          <w:rStyle w:val="19"/>
          <w:rFonts w:hint="eastAsia"/>
          <w:highlight w:val="none"/>
        </w:rPr>
        <w:t>第一篇 投标邀请书</w:t>
      </w:r>
      <w:bookmarkEnd w:id="7"/>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w:t>
      </w:r>
      <w:r>
        <w:rPr>
          <w:rFonts w:hint="eastAsia" w:hAnsi="宋体" w:cs="宋体"/>
          <w:sz w:val="24"/>
          <w:szCs w:val="24"/>
          <w:highlight w:val="none"/>
          <w:lang w:val="en-US" w:eastAsia="zh-CN"/>
        </w:rPr>
        <w:t>实验室一批设备</w:t>
      </w:r>
      <w:r>
        <w:rPr>
          <w:rFonts w:hint="eastAsia" w:hAnsi="宋体" w:cs="宋体"/>
          <w:sz w:val="24"/>
          <w:szCs w:val="24"/>
          <w:highlight w:val="none"/>
        </w:rPr>
        <w:t>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4"/>
        <w:spacing w:line="360" w:lineRule="auto"/>
        <w:rPr>
          <w:rFonts w:hint="eastAsia" w:ascii="宋体" w:hAnsi="宋体" w:cs="宋体"/>
          <w:bCs w:val="0"/>
          <w:kern w:val="0"/>
          <w:szCs w:val="28"/>
          <w:highlight w:val="none"/>
        </w:rPr>
      </w:pPr>
      <w:bookmarkStart w:id="8" w:name="_Toc2853"/>
      <w:r>
        <w:rPr>
          <w:rFonts w:hint="eastAsia" w:ascii="宋体" w:hAnsi="宋体" w:cs="宋体"/>
          <w:bCs w:val="0"/>
          <w:kern w:val="0"/>
          <w:szCs w:val="28"/>
          <w:highlight w:val="none"/>
        </w:rPr>
        <w:t>一、项目内容</w:t>
      </w:r>
      <w:bookmarkEnd w:id="8"/>
    </w:p>
    <w:tbl>
      <w:tblPr>
        <w:tblStyle w:val="12"/>
        <w:tblW w:w="439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3586"/>
        <w:gridCol w:w="1300"/>
        <w:gridCol w:w="1886"/>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jc w:val="center"/>
        </w:trPr>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kern w:val="2"/>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分包号</w:t>
            </w:r>
          </w:p>
        </w:tc>
        <w:tc>
          <w:tcPr>
            <w:tcW w:w="2099"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kern w:val="2"/>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项目内容</w:t>
            </w:r>
          </w:p>
        </w:tc>
        <w:tc>
          <w:tcPr>
            <w:tcW w:w="761" w:type="pct"/>
            <w:tcBorders>
              <w:top w:val="single" w:color="auto" w:sz="4" w:space="0"/>
              <w:left w:val="nil"/>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kern w:val="0"/>
                <w:sz w:val="20"/>
                <w:szCs w:val="20"/>
                <w:highlight w:val="none"/>
                <w:u w:val="none"/>
                <w:lang w:val="en-US" w:eastAsia="zh-CN" w:bidi="ar"/>
              </w:rPr>
            </w:pPr>
            <w:r>
              <w:rPr>
                <w:rFonts w:hint="eastAsia" w:hAnsi="宋体" w:cs="宋体"/>
                <w:b/>
                <w:bCs/>
                <w:sz w:val="24"/>
                <w:szCs w:val="24"/>
                <w:highlight w:val="none"/>
              </w:rPr>
              <w:t>成交供应商数量（名）</w:t>
            </w:r>
          </w:p>
        </w:tc>
        <w:tc>
          <w:tcPr>
            <w:tcW w:w="1104" w:type="pct"/>
            <w:tcBorders>
              <w:top w:val="single" w:color="auto" w:sz="4" w:space="0"/>
              <w:left w:val="nil"/>
              <w:bottom w:val="single" w:color="auto" w:sz="4" w:space="0"/>
              <w:right w:val="single" w:color="auto" w:sz="4" w:space="0"/>
            </w:tcBorders>
            <w:shd w:val="clear" w:color="auto" w:fill="auto"/>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p>
            <w:pPr>
              <w:jc w:val="center"/>
              <w:rPr>
                <w:rFonts w:hint="eastAsia" w:ascii="宋体" w:hAnsi="宋体" w:eastAsia="宋体" w:cs="宋体"/>
                <w:i w:val="0"/>
                <w:iCs w:val="0"/>
                <w:color w:val="000000"/>
                <w:kern w:val="2"/>
                <w:sz w:val="20"/>
                <w:szCs w:val="20"/>
                <w:highlight w:val="none"/>
                <w:u w:val="none"/>
              </w:rPr>
            </w:pPr>
            <w:r>
              <w:rPr>
                <w:rFonts w:hint="eastAsia" w:hAnsi="宋体" w:cs="宋体"/>
                <w:b/>
                <w:bCs/>
                <w:sz w:val="24"/>
                <w:szCs w:val="24"/>
                <w:highlight w:val="none"/>
              </w:rPr>
              <w:t>（万元）</w:t>
            </w:r>
          </w:p>
        </w:tc>
        <w:tc>
          <w:tcPr>
            <w:tcW w:w="60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kern w:val="2"/>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433" w:type="pct"/>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1000N力传感器（系万能力学实验机配件）</w:t>
            </w:r>
          </w:p>
        </w:tc>
        <w:tc>
          <w:tcPr>
            <w:tcW w:w="761" w:type="pct"/>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w:t>
            </w:r>
          </w:p>
        </w:tc>
        <w:tc>
          <w:tcPr>
            <w:tcW w:w="600" w:type="pct"/>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lang w:val="en-US" w:eastAsia="zh-CN"/>
              </w:rPr>
            </w:pPr>
            <w:r>
              <w:rPr>
                <w:rFonts w:hint="eastAsia" w:ascii="宋体" w:hAnsi="宋体" w:eastAsia="宋体" w:cs="宋体"/>
                <w:i w:val="0"/>
                <w:iCs w:val="0"/>
                <w:color w:val="000000"/>
                <w:kern w:val="2"/>
                <w:sz w:val="20"/>
                <w:szCs w:val="20"/>
                <w:highlight w:val="none"/>
                <w:u w:val="none"/>
                <w:lang w:val="en-US" w:eastAsia="zh-CN"/>
              </w:rPr>
              <w:t>1、</w:t>
            </w:r>
            <w:r>
              <w:rPr>
                <w:rFonts w:hint="eastAsia" w:ascii="宋体" w:hAnsi="宋体" w:eastAsia="宋体" w:cs="宋体"/>
                <w:i w:val="0"/>
                <w:iCs w:val="0"/>
                <w:color w:val="000000"/>
                <w:kern w:val="2"/>
                <w:sz w:val="20"/>
                <w:szCs w:val="20"/>
                <w:highlight w:val="none"/>
                <w:u w:val="none"/>
                <w:lang w:eastAsia="zh-CN"/>
              </w:rPr>
              <w:t>投标人可对一个或多个分包进行响应，但每个分包需单独制作响应文件，单独密封。</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lang w:eastAsia="zh-CN"/>
              </w:rPr>
            </w:pPr>
            <w:r>
              <w:rPr>
                <w:rFonts w:hint="eastAsia" w:ascii="宋体" w:hAnsi="宋体" w:eastAsia="宋体" w:cs="宋体"/>
                <w:i w:val="0"/>
                <w:iCs w:val="0"/>
                <w:color w:val="000000"/>
                <w:kern w:val="2"/>
                <w:sz w:val="20"/>
                <w:szCs w:val="20"/>
                <w:highlight w:val="none"/>
                <w:u w:val="none"/>
                <w:lang w:val="en-US" w:eastAsia="zh-CN"/>
              </w:rPr>
              <w:t>2、</w:t>
            </w:r>
            <w:r>
              <w:rPr>
                <w:rFonts w:hint="eastAsia" w:ascii="宋体" w:hAnsi="宋体" w:eastAsia="宋体" w:cs="宋体"/>
                <w:i w:val="0"/>
                <w:iCs w:val="0"/>
                <w:color w:val="000000"/>
                <w:kern w:val="2"/>
                <w:sz w:val="20"/>
                <w:szCs w:val="20"/>
                <w:highlight w:val="none"/>
                <w:u w:val="none"/>
                <w:lang w:eastAsia="zh-CN"/>
              </w:rPr>
              <w:t>所有分包可兼投兼中。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433" w:type="pct"/>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50N力传感器（系万能力学实验机配件）</w:t>
            </w:r>
          </w:p>
        </w:tc>
        <w:tc>
          <w:tcPr>
            <w:tcW w:w="761"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0.9</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433" w:type="pct"/>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水凝胶拉伸夹具（系万能力学实验机配件）</w:t>
            </w:r>
          </w:p>
        </w:tc>
        <w:tc>
          <w:tcPr>
            <w:tcW w:w="761"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0.95</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433" w:type="pct"/>
            <w:vMerge w:val="continue"/>
            <w:tcBorders>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专用力学夹具（系万能力学实验机配件）</w:t>
            </w:r>
          </w:p>
        </w:tc>
        <w:tc>
          <w:tcPr>
            <w:tcW w:w="761" w:type="pct"/>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0.9</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jc w:val="center"/>
        </w:trPr>
        <w:tc>
          <w:tcPr>
            <w:tcW w:w="433"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纵向拉伸夹具（系流变仪配件）</w:t>
            </w:r>
          </w:p>
        </w:tc>
        <w:tc>
          <w:tcPr>
            <w:tcW w:w="761"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jc w:val="center"/>
        </w:trPr>
        <w:tc>
          <w:tcPr>
            <w:tcW w:w="433"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PH计</w:t>
            </w:r>
          </w:p>
        </w:tc>
        <w:tc>
          <w:tcPr>
            <w:tcW w:w="761"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jc w:val="center"/>
        </w:trPr>
        <w:tc>
          <w:tcPr>
            <w:tcW w:w="433"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低温冷却液循环泵</w:t>
            </w:r>
          </w:p>
        </w:tc>
        <w:tc>
          <w:tcPr>
            <w:tcW w:w="761"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0.7</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光热光动力激光器</w:t>
            </w:r>
          </w:p>
        </w:tc>
        <w:tc>
          <w:tcPr>
            <w:tcW w:w="761"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0.9</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冷柜</w:t>
            </w:r>
          </w:p>
        </w:tc>
        <w:tc>
          <w:tcPr>
            <w:tcW w:w="761"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0.15</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电子天平</w:t>
            </w:r>
          </w:p>
        </w:tc>
        <w:tc>
          <w:tcPr>
            <w:tcW w:w="761" w:type="pct"/>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0.22</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普通天平</w:t>
            </w:r>
          </w:p>
        </w:tc>
        <w:tc>
          <w:tcPr>
            <w:tcW w:w="761"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十万分之一天平</w:t>
            </w:r>
          </w:p>
        </w:tc>
        <w:tc>
          <w:tcPr>
            <w:tcW w:w="761"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vMerge w:val="continue"/>
            <w:tcBorders>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万之一天平</w:t>
            </w:r>
          </w:p>
        </w:tc>
        <w:tc>
          <w:tcPr>
            <w:tcW w:w="761" w:type="pct"/>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卧式鼓风干燥箱</w:t>
            </w:r>
          </w:p>
        </w:tc>
        <w:tc>
          <w:tcPr>
            <w:tcW w:w="761"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0.56</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小动物呼吸麻醉机</w:t>
            </w:r>
          </w:p>
        </w:tc>
        <w:tc>
          <w:tcPr>
            <w:tcW w:w="761"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10</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旋蒸仪</w:t>
            </w:r>
          </w:p>
        </w:tc>
        <w:tc>
          <w:tcPr>
            <w:tcW w:w="761" w:type="pct"/>
            <w:vMerge w:val="restart"/>
            <w:tcBorders>
              <w:top w:val="nil"/>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vMerge w:val="restart"/>
            <w:tcBorders>
              <w:top w:val="nil"/>
              <w:left w:val="nil"/>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w:t>
            </w: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433" w:type="pct"/>
            <w:vMerge w:val="continue"/>
            <w:tcBorders>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真空旋转蒸汽仪器</w:t>
            </w:r>
          </w:p>
        </w:tc>
        <w:tc>
          <w:tcPr>
            <w:tcW w:w="761" w:type="pct"/>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04" w:type="pct"/>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rPr>
            </w:pPr>
          </w:p>
        </w:tc>
        <w:tc>
          <w:tcPr>
            <w:tcW w:w="600" w:type="pct"/>
            <w:vMerge w:val="continue"/>
            <w:tcBorders>
              <w:left w:val="nil"/>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433"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09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立式压力灭菌锅</w:t>
            </w:r>
          </w:p>
        </w:tc>
        <w:tc>
          <w:tcPr>
            <w:tcW w:w="761"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1104"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rPr>
            </w:pPr>
            <w:r>
              <w:rPr>
                <w:rFonts w:hint="eastAsia" w:ascii="宋体" w:hAnsi="宋体" w:eastAsia="宋体" w:cs="宋体"/>
                <w:i w:val="0"/>
                <w:iCs w:val="0"/>
                <w:color w:val="000000"/>
                <w:kern w:val="2"/>
                <w:sz w:val="20"/>
                <w:szCs w:val="20"/>
                <w:highlight w:val="none"/>
                <w:u w:val="none"/>
                <w:lang w:val="en-US" w:eastAsia="zh-CN"/>
              </w:rPr>
              <w:t>6.9</w:t>
            </w:r>
          </w:p>
        </w:tc>
        <w:tc>
          <w:tcPr>
            <w:tcW w:w="600" w:type="pct"/>
            <w:vMerge w:val="continue"/>
            <w:tcBorders>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r>
    </w:tbl>
    <w:p>
      <w:pPr>
        <w:rPr>
          <w:sz w:val="28"/>
          <w:szCs w:val="28"/>
          <w:highlight w:val="none"/>
        </w:rPr>
      </w:pPr>
      <w:bookmarkStart w:id="9" w:name="_Toc18038"/>
      <w:r>
        <w:rPr>
          <w:rStyle w:val="15"/>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27833"/>
      <w:r>
        <w:rPr>
          <w:rStyle w:val="15"/>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4"/>
        <w:rPr>
          <w:highlight w:val="none"/>
        </w:rPr>
      </w:pPr>
      <w:bookmarkStart w:id="11" w:name="_Toc30840"/>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eastAsia" w:ascii="宋体" w:hAnsi="宋体" w:eastAsia="宋体" w:cs="宋体"/>
          <w:iCs/>
          <w:kern w:val="2"/>
          <w:sz w:val="32"/>
          <w:szCs w:val="32"/>
          <w:highlight w:val="none"/>
        </w:rPr>
      </w:pPr>
      <w:r>
        <w:rPr>
          <w:rFonts w:hint="default" w:hAnsi="宋体" w:cs="宋体"/>
          <w:sz w:val="24"/>
          <w:szCs w:val="24"/>
          <w:highlight w:val="none"/>
          <w:lang w:eastAsia="zh-CN"/>
        </w:rPr>
        <w:t>1</w:t>
      </w:r>
      <w:r>
        <w:rPr>
          <w:rFonts w:hint="eastAsia" w:hAnsi="宋体" w:cs="宋体"/>
          <w:sz w:val="24"/>
          <w:szCs w:val="24"/>
          <w:highlight w:val="none"/>
          <w:lang w:val="en-US" w:eastAsia="zh-CN"/>
        </w:rPr>
        <w:t>.进口设备或配件应取得进口设备或配件相关厂家书面授权。</w:t>
      </w:r>
    </w:p>
    <w:p>
      <w:pPr>
        <w:spacing w:line="360" w:lineRule="auto"/>
        <w:rPr>
          <w:highlight w:val="none"/>
        </w:rPr>
      </w:pPr>
      <w:r>
        <w:rPr>
          <w:rFonts w:hint="eastAsia"/>
          <w:highlight w:val="none"/>
        </w:rPr>
        <w:t>五、</w:t>
      </w:r>
      <w:r>
        <w:rPr>
          <w:rFonts w:hint="eastAsia"/>
          <w:highlight w:val="none"/>
          <w:lang w:eastAsia="zh-CN"/>
        </w:rPr>
        <w:t>比选文件</w:t>
      </w:r>
      <w:r>
        <w:rPr>
          <w:rFonts w:hint="eastAsia"/>
          <w:highlight w:val="none"/>
        </w:rPr>
        <w:t>获取及投标时间要求</w:t>
      </w:r>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19</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23</w:t>
      </w:r>
      <w:r>
        <w:rPr>
          <w:rFonts w:hint="eastAsia" w:hAnsi="宋体" w:cs="宋体"/>
          <w:sz w:val="24"/>
          <w:szCs w:val="24"/>
          <w:highlight w:val="none"/>
        </w:rPr>
        <w:t>日 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r>
        <w:rPr>
          <w:rFonts w:hint="eastAsia" w:hAnsi="宋体" w:cs="宋体"/>
          <w:b/>
          <w:bCs/>
          <w:sz w:val="24"/>
          <w:szCs w:val="24"/>
          <w:highlight w:val="none"/>
          <w:lang w:eastAsia="zh-CN"/>
        </w:rPr>
        <w:t>各个分包需单独制作响应文件，不可多个分包制作为一个响应文件</w:t>
      </w:r>
      <w:r>
        <w:rPr>
          <w:rFonts w:hint="eastAsia" w:hAnsi="宋体" w:cs="宋体"/>
          <w:sz w:val="24"/>
          <w:szCs w:val="24"/>
          <w:highlight w:val="none"/>
          <w:lang w:eastAsia="zh-CN"/>
        </w:rPr>
        <w:t>。</w:t>
      </w:r>
    </w:p>
    <w:p>
      <w:pPr>
        <w:spacing w:line="360" w:lineRule="auto"/>
        <w:ind w:firstLine="480"/>
        <w:rPr>
          <w:rFonts w:hAnsi="宋体" w:cs="宋体"/>
          <w:sz w:val="24"/>
          <w:szCs w:val="24"/>
          <w:highlight w:val="none"/>
        </w:rPr>
      </w:pPr>
      <w:r>
        <w:rPr>
          <w:rFonts w:hint="eastAsia" w:hAnsi="宋体" w:cs="宋体"/>
          <w:sz w:val="24"/>
          <w:szCs w:val="24"/>
          <w:highlight w:val="none"/>
        </w:rPr>
        <w:t>（三）</w:t>
      </w:r>
      <w:r>
        <w:rPr>
          <w:rFonts w:hint="eastAsia" w:hAnsi="宋体" w:cs="宋体"/>
          <w:sz w:val="24"/>
          <w:szCs w:val="24"/>
          <w:highlight w:val="none"/>
          <w:lang w:eastAsia="zh-CN"/>
        </w:rPr>
        <w:t>响应文件</w:t>
      </w:r>
      <w:r>
        <w:rPr>
          <w:rFonts w:hint="eastAsia" w:hAnsi="宋体" w:cs="宋体"/>
          <w:sz w:val="24"/>
          <w:szCs w:val="24"/>
          <w:highlight w:val="none"/>
        </w:rPr>
        <w:t>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19</w:t>
      </w:r>
      <w:r>
        <w:rPr>
          <w:rFonts w:hint="eastAsia" w:hAnsi="宋体" w:cs="宋体"/>
          <w:sz w:val="24"/>
          <w:szCs w:val="24"/>
          <w:highlight w:val="none"/>
        </w:rPr>
        <w:t>日 9：00至 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23</w:t>
      </w:r>
      <w:r>
        <w:rPr>
          <w:rFonts w:hint="eastAsia" w:hAnsi="宋体" w:cs="宋体"/>
          <w:sz w:val="24"/>
          <w:szCs w:val="24"/>
          <w:highlight w:val="none"/>
        </w:rPr>
        <w:t>日 17:30(工作时间)递交到重庆医科大学附属口腔医院(重庆渝北区松石北路426号)综合楼</w:t>
      </w:r>
      <w:r>
        <w:rPr>
          <w:rFonts w:hint="eastAsia" w:hAnsi="宋体" w:cs="宋体"/>
          <w:sz w:val="24"/>
          <w:szCs w:val="24"/>
          <w:highlight w:val="none"/>
          <w:lang w:eastAsia="zh-CN"/>
        </w:rPr>
        <w:t>七楼审计科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李</w:t>
      </w:r>
      <w:r>
        <w:rPr>
          <w:rFonts w:hint="eastAsia" w:hAnsi="宋体" w:cs="宋体"/>
          <w:sz w:val="24"/>
          <w:szCs w:val="24"/>
          <w:highlight w:val="none"/>
        </w:rPr>
        <w:t xml:space="preserve">老师 </w:t>
      </w:r>
      <w:r>
        <w:rPr>
          <w:rFonts w:hint="eastAsia" w:hAnsi="宋体" w:cs="宋体"/>
          <w:sz w:val="24"/>
          <w:szCs w:val="24"/>
          <w:highlight w:val="none"/>
        </w:rPr>
        <w:t>88602318</w:t>
      </w:r>
      <w:r>
        <w:rPr>
          <w:rFonts w:hint="eastAsia" w:hAnsi="宋体" w:cs="宋体"/>
          <w:sz w:val="24"/>
          <w:szCs w:val="24"/>
          <w:highlight w:val="none"/>
        </w:rPr>
        <w:t>）。逾期送达的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 日9:30（</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rPr>
        <w:t>投标人无须参加</w:t>
      </w:r>
      <w:r>
        <w:rPr>
          <w:rFonts w:hint="eastAsia" w:hAnsi="宋体" w:cs="宋体"/>
          <w:sz w:val="24"/>
          <w:szCs w:val="24"/>
          <w:highlight w:val="none"/>
        </w:rPr>
        <w:t>。</w:t>
      </w:r>
    </w:p>
    <w:p>
      <w:pPr>
        <w:pStyle w:val="4"/>
        <w:rPr>
          <w:highlight w:val="none"/>
        </w:rPr>
      </w:pPr>
      <w:bookmarkStart w:id="12" w:name="_Toc1043"/>
      <w:bookmarkStart w:id="13" w:name="_Toc60133133"/>
      <w:r>
        <w:rPr>
          <w:rFonts w:hint="eastAsia"/>
          <w:highlight w:val="none"/>
        </w:rPr>
        <w:t>六、其它有关规定</w:t>
      </w:r>
      <w:bookmarkEnd w:id="12"/>
      <w:bookmarkEnd w:id="13"/>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单位负责人为同一人或者存在直接控股、管理关系的不同供应商，不得参加同一合同项下的采购活动。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为采购项目提供整体设计、规范编制或者项目管理、监理、检测等服务的供应商，不得再参加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（五）磋商费用：无论投标结果如何，供应商参与本项目投标的所有费用均应由供应商自行承担。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4" w:name="OLE_LINK1"/>
      <w:bookmarkStart w:id="15" w:name="OLE_LINK2"/>
      <w:r>
        <w:rPr>
          <w:rFonts w:hint="eastAsia"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4"/>
      <w:bookmarkEnd w:id="15"/>
      <w:r>
        <w:rPr>
          <w:rFonts w:hint="eastAsia" w:hAnsi="宋体" w:cs="宋体"/>
          <w:sz w:val="24"/>
          <w:szCs w:val="24"/>
          <w:highlight w:val="none"/>
        </w:rPr>
        <w:t>供应商，将拒绝其参与政府采购活动。</w:t>
      </w:r>
    </w:p>
    <w:p>
      <w:pPr>
        <w:pStyle w:val="4"/>
        <w:rPr>
          <w:highlight w:val="none"/>
        </w:rPr>
      </w:pPr>
      <w:bookmarkStart w:id="16" w:name="_Toc5481"/>
      <w:r>
        <w:rPr>
          <w:rFonts w:hint="eastAsia"/>
          <w:highlight w:val="none"/>
        </w:rPr>
        <w:t>七、联系方式</w:t>
      </w:r>
      <w:bookmarkEnd w:id="16"/>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023- 88860001       </w:t>
      </w:r>
      <w:r>
        <w:rPr>
          <w:rFonts w:hint="eastAsia" w:hAnsi="宋体" w:cs="宋体"/>
          <w:sz w:val="24"/>
          <w:szCs w:val="24"/>
          <w:highlight w:val="none"/>
        </w:rPr>
        <w:t>88602318</w:t>
      </w:r>
      <w:r>
        <w:rPr>
          <w:rFonts w:hint="eastAsia" w:hAnsi="宋体" w:cs="宋体"/>
          <w:sz w:val="24"/>
          <w:szCs w:val="24"/>
          <w:highlight w:val="none"/>
        </w:rPr>
        <w:t>（监督）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bookmarkStart w:id="114" w:name="_GoBack"/>
      <w:bookmarkEnd w:id="114"/>
    </w:p>
    <w:p>
      <w:pPr>
        <w:pStyle w:val="3"/>
        <w:spacing w:line="360" w:lineRule="auto"/>
        <w:rPr>
          <w:rFonts w:ascii="宋体" w:hAnsi="宋体" w:eastAsia="宋体" w:cs="宋体"/>
          <w:highlight w:val="none"/>
        </w:rPr>
      </w:pPr>
      <w:bookmarkStart w:id="17" w:name="_Toc17124"/>
      <w:bookmarkStart w:id="18" w:name="_Toc19113857"/>
      <w:r>
        <w:rPr>
          <w:rFonts w:hint="eastAsia" w:ascii="宋体" w:hAnsi="宋体" w:eastAsia="宋体" w:cs="宋体"/>
          <w:highlight w:val="none"/>
        </w:rPr>
        <w:t>第二篇 项目技术要求</w:t>
      </w:r>
      <w:bookmarkEnd w:id="17"/>
      <w:bookmarkEnd w:id="18"/>
    </w:p>
    <w:p>
      <w:pPr>
        <w:pStyle w:val="4"/>
        <w:rPr>
          <w:highlight w:val="none"/>
        </w:rPr>
      </w:pPr>
      <w:bookmarkStart w:id="19" w:name="_Toc23600"/>
      <w:r>
        <w:rPr>
          <w:rFonts w:hint="eastAsia"/>
          <w:highlight w:val="none"/>
        </w:rPr>
        <w:t>一、</w:t>
      </w:r>
      <w:r>
        <w:rPr>
          <w:rFonts w:hint="eastAsia"/>
          <w:highlight w:val="none"/>
          <w:lang w:eastAsia="zh-CN"/>
        </w:rPr>
        <w:t>采购</w:t>
      </w:r>
      <w:r>
        <w:rPr>
          <w:rFonts w:hint="eastAsia"/>
          <w:highlight w:val="none"/>
        </w:rPr>
        <w:t>项目一览表</w:t>
      </w:r>
      <w:bookmarkEnd w:id="19"/>
    </w:p>
    <w:tbl>
      <w:tblPr>
        <w:tblStyle w:val="12"/>
        <w:tblpPr w:leftFromText="180" w:rightFromText="180" w:vertAnchor="text" w:horzAnchor="page" w:tblpX="1235" w:tblpY="190"/>
        <w:tblOverlap w:val="never"/>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5460"/>
        <w:gridCol w:w="1663"/>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i w:val="0"/>
                <w:iCs w:val="0"/>
                <w:color w:val="000000"/>
                <w:kern w:val="2"/>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分包号</w:t>
            </w:r>
          </w:p>
        </w:tc>
        <w:tc>
          <w:tcPr>
            <w:tcW w:w="281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kern w:val="2"/>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项目名称</w:t>
            </w:r>
          </w:p>
        </w:tc>
        <w:tc>
          <w:tcPr>
            <w:tcW w:w="8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w:t>
            </w:r>
          </w:p>
        </w:tc>
        <w:tc>
          <w:tcPr>
            <w:tcW w:w="85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hAnsi="宋体" w:cs="宋体"/>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75" w:type="pct"/>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1000N力传感器（系万能力学实验机配件）</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75" w:type="pct"/>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50N力传感器（系万能力学实验机配件）</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75" w:type="pct"/>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水凝胶拉伸夹具（系万能力学实验机配件）</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75" w:type="pct"/>
            <w:vMerge w:val="continue"/>
            <w:tcBorders>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专用力学夹具（系万能力学实验机配件）</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纵向拉伸夹具（系流变仪配件）</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PH计</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低温冷却液循环泵</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光热光动力激光器</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冷柜</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vMerge w:val="restart"/>
            <w:tcBorders>
              <w:top w:val="nil"/>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电子天平</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普通天平</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vMerge w:val="continue"/>
            <w:tcBorders>
              <w:left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十万分之一天平</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hAnsi="宋体" w:cs="宋体"/>
                <w:i w:val="0"/>
                <w:iCs w:val="0"/>
                <w:color w:val="000000"/>
                <w:kern w:val="0"/>
                <w:sz w:val="20"/>
                <w:szCs w:val="20"/>
                <w:highlight w:val="none"/>
                <w:u w:val="none"/>
                <w:lang w:val="en-US" w:eastAsia="zh-CN" w:bidi="ar"/>
              </w:rPr>
              <w:t>核心设备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vMerge w:val="continue"/>
            <w:tcBorders>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万之一天平</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卧式鼓风干燥箱</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75" w:type="pct"/>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81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小动物呼吸麻醉机</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10</w:t>
            </w:r>
          </w:p>
        </w:tc>
        <w:tc>
          <w:tcPr>
            <w:tcW w:w="2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旋蒸仪</w:t>
            </w:r>
          </w:p>
        </w:tc>
        <w:tc>
          <w:tcPr>
            <w:tcW w:w="85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475"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28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立式压力灭菌锅</w:t>
            </w:r>
          </w:p>
        </w:tc>
        <w:tc>
          <w:tcPr>
            <w:tcW w:w="856"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56" w:type="pct"/>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pPr>
        <w:rPr>
          <w:highlight w:val="none"/>
        </w:rPr>
      </w:pPr>
    </w:p>
    <w:p>
      <w:pPr>
        <w:pStyle w:val="4"/>
        <w:rPr>
          <w:highlight w:val="none"/>
        </w:rPr>
      </w:pPr>
      <w:bookmarkStart w:id="20" w:name="_Toc6277"/>
      <w:r>
        <w:rPr>
          <w:rFonts w:hint="eastAsia"/>
          <w:highlight w:val="none"/>
        </w:rPr>
        <w:t>二、</w:t>
      </w:r>
      <w:r>
        <w:rPr>
          <w:rFonts w:hint="eastAsia"/>
          <w:highlight w:val="none"/>
          <w:lang w:eastAsia="zh-CN"/>
        </w:rPr>
        <w:t>采购</w:t>
      </w:r>
      <w:r>
        <w:rPr>
          <w:rFonts w:hint="eastAsia"/>
          <w:highlight w:val="none"/>
        </w:rPr>
        <w:t>项目技术要求</w:t>
      </w:r>
      <w:bookmarkEnd w:id="20"/>
    </w:p>
    <w:p>
      <w:pPr>
        <w:pStyle w:val="4"/>
        <w:rPr>
          <w:rFonts w:hint="eastAsia" w:ascii="仿宋_GB2312" w:hAnsi="仿宋_GB2312" w:eastAsia="仿宋_GB2312" w:cs="仿宋_GB2312"/>
          <w:sz w:val="24"/>
          <w:szCs w:val="28"/>
          <w:highlight w:val="none"/>
        </w:rPr>
      </w:pPr>
      <w:bookmarkStart w:id="21" w:name="_Toc19113858"/>
      <w:bookmarkStart w:id="22" w:name="_Toc267320049"/>
    </w:p>
    <w:p>
      <w:pPr>
        <w:rPr>
          <w:rFonts w:hint="eastAsia" w:asciiTheme="minorEastAsia" w:hAnsiTheme="minorEastAsia" w:cstheme="minorEastAsia"/>
          <w:b/>
          <w:bCs/>
          <w:sz w:val="24"/>
          <w:highlight w:val="none"/>
          <w:lang w:val="en-US" w:eastAsia="zh-CN"/>
        </w:rPr>
      </w:pPr>
      <w:r>
        <w:rPr>
          <w:rFonts w:hint="eastAsia" w:asciiTheme="minorEastAsia" w:hAnsiTheme="minorEastAsia" w:cstheme="minorEastAsia"/>
          <w:b/>
          <w:bCs/>
          <w:sz w:val="24"/>
          <w:highlight w:val="none"/>
          <w:lang w:val="en-US" w:eastAsia="zh-CN"/>
        </w:rPr>
        <w:t>分包号1、万能力学实验机配件</w:t>
      </w:r>
    </w:p>
    <w:p>
      <w:p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1.1000N力传感器：数量1个，用于大力值生物材料力学性能测试；</w:t>
      </w:r>
    </w:p>
    <w:p>
      <w:p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2.50N力传感器：数量1个，用于医疗生物材料力学性能测试；</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3.水凝胶拉伸夹具：数量1个，用于夹持水凝胶材料的力学测试；</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4.专用力学夹具：数量1个，用于夹持生物材料进行力学性能测试；</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5.以上配件均用于美特斯C43.104型号电子万能实验机；</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6.质保：≥1年</w:t>
      </w:r>
    </w:p>
    <w:p>
      <w:pPr>
        <w:numPr>
          <w:ilvl w:val="0"/>
          <w:numId w:val="0"/>
        </w:numPr>
        <w:rPr>
          <w:rFonts w:hint="eastAsia" w:asciiTheme="minorEastAsia" w:hAnsiTheme="minorEastAsia" w:cstheme="minorEastAsia"/>
          <w:b w:val="0"/>
          <w:bCs w:val="0"/>
          <w:sz w:val="24"/>
          <w:highlight w:val="none"/>
          <w:lang w:val="en-US" w:eastAsia="zh-CN"/>
        </w:rPr>
      </w:pP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bCs/>
          <w:sz w:val="24"/>
          <w:highlight w:val="none"/>
          <w:lang w:val="en-US" w:eastAsia="zh-CN"/>
        </w:rPr>
        <w:t>分包号2、</w:t>
      </w:r>
      <w:bookmarkStart w:id="23" w:name="OLE_LINK18"/>
      <w:r>
        <w:rPr>
          <w:rFonts w:hint="eastAsia" w:asciiTheme="minorEastAsia" w:hAnsiTheme="minorEastAsia" w:cstheme="minorEastAsia"/>
          <w:b/>
          <w:bCs/>
          <w:sz w:val="24"/>
          <w:highlight w:val="none"/>
          <w:lang w:val="en-US" w:eastAsia="zh-CN"/>
        </w:rPr>
        <w:t>纵向拉伸夹具</w:t>
      </w:r>
      <w:bookmarkEnd w:id="23"/>
      <w:r>
        <w:rPr>
          <w:rFonts w:hint="eastAsia" w:asciiTheme="minorEastAsia" w:hAnsiTheme="minorEastAsia" w:cstheme="minorEastAsia"/>
          <w:b/>
          <w:bCs/>
          <w:sz w:val="24"/>
          <w:highlight w:val="none"/>
          <w:lang w:val="en-US" w:eastAsia="zh-CN"/>
        </w:rPr>
        <w:t>（流变仪配件）</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1.可与</w:t>
      </w:r>
      <w:bookmarkStart w:id="24" w:name="OLE_LINK17"/>
      <w:r>
        <w:rPr>
          <w:rFonts w:hint="eastAsia" w:asciiTheme="minorEastAsia" w:hAnsiTheme="minorEastAsia" w:cstheme="minorEastAsia"/>
          <w:b w:val="0"/>
          <w:bCs w:val="0"/>
          <w:sz w:val="24"/>
          <w:highlight w:val="none"/>
          <w:lang w:val="en-US" w:eastAsia="zh-CN"/>
        </w:rPr>
        <w:t>安东帕MCR模块化流变仪</w:t>
      </w:r>
      <w:bookmarkEnd w:id="24"/>
      <w:r>
        <w:rPr>
          <w:rFonts w:hint="eastAsia" w:asciiTheme="minorEastAsia" w:hAnsiTheme="minorEastAsia" w:cstheme="minorEastAsia"/>
          <w:b w:val="0"/>
          <w:bCs w:val="0"/>
          <w:sz w:val="24"/>
          <w:highlight w:val="none"/>
          <w:lang w:val="en-US" w:eastAsia="zh-CN"/>
        </w:rPr>
        <w:t>进行连接；</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2.材质：不锈钢材质；</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3.拉伸速度：0-10mm/min；</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4.拉伸最大力：≥50N；</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5.使用样品厚度: 1-12mm；</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6.使用样品长度：0-40mm；</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7.具备快速识别功能，安装后可自动显示夹具型号；</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8.配置拉伸夹具测试模板；</w:t>
      </w: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val="0"/>
          <w:bCs w:val="0"/>
          <w:sz w:val="24"/>
          <w:highlight w:val="none"/>
          <w:lang w:val="en-US" w:eastAsia="zh-CN"/>
        </w:rPr>
        <w:t>9.质保：≥1年</w:t>
      </w:r>
    </w:p>
    <w:p>
      <w:pPr>
        <w:numPr>
          <w:ilvl w:val="0"/>
          <w:numId w:val="0"/>
        </w:numPr>
        <w:rPr>
          <w:rFonts w:hint="eastAsia" w:asciiTheme="minorEastAsia" w:hAnsiTheme="minorEastAsia" w:cstheme="minorEastAsia"/>
          <w:b w:val="0"/>
          <w:bCs w:val="0"/>
          <w:sz w:val="24"/>
          <w:highlight w:val="none"/>
          <w:lang w:val="en-US" w:eastAsia="zh-CN"/>
        </w:rPr>
      </w:pPr>
    </w:p>
    <w:p>
      <w:pPr>
        <w:numPr>
          <w:ilvl w:val="0"/>
          <w:numId w:val="0"/>
        </w:numPr>
        <w:rPr>
          <w:rFonts w:hint="eastAsia" w:asciiTheme="minorEastAsia" w:hAnsiTheme="minorEastAsia" w:cstheme="minorEastAsia"/>
          <w:b w:val="0"/>
          <w:bCs w:val="0"/>
          <w:sz w:val="24"/>
          <w:highlight w:val="none"/>
          <w:lang w:val="en-US" w:eastAsia="zh-CN"/>
        </w:rPr>
      </w:pPr>
      <w:r>
        <w:rPr>
          <w:rFonts w:hint="eastAsia" w:asciiTheme="minorEastAsia" w:hAnsiTheme="minorEastAsia" w:cstheme="minorEastAsia"/>
          <w:b/>
          <w:bCs/>
          <w:sz w:val="24"/>
          <w:highlight w:val="none"/>
          <w:lang w:val="en-US" w:eastAsia="zh-CN"/>
        </w:rPr>
        <w:t>分包号3、PH计</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1.MV范围</w:t>
      </w:r>
      <w:r>
        <w:rPr>
          <w:rFonts w:hint="eastAsia" w:asciiTheme="minorEastAsia" w:hAnsiTheme="minorEastAsia" w:cstheme="minorEastAsia"/>
          <w:b w:val="0"/>
          <w:bCs w:val="0"/>
          <w:sz w:val="24"/>
          <w:highlight w:val="none"/>
          <w:lang w:val="en-US" w:eastAsia="zh-CN"/>
        </w:rPr>
        <w:t>覆盖：</w:t>
      </w:r>
      <w:r>
        <w:rPr>
          <w:rFonts w:hint="default" w:asciiTheme="minorEastAsia" w:hAnsiTheme="minorEastAsia" w:cstheme="minorEastAsia"/>
          <w:b w:val="0"/>
          <w:bCs w:val="0"/>
          <w:sz w:val="24"/>
          <w:highlight w:val="none"/>
          <w:lang w:val="en-US" w:eastAsia="zh-CN"/>
        </w:rPr>
        <w:t>(-</w:t>
      </w:r>
      <w:r>
        <w:rPr>
          <w:rFonts w:hint="eastAsia" w:asciiTheme="minorEastAsia" w:hAnsiTheme="minorEastAsia" w:cstheme="minorEastAsia"/>
          <w:b w:val="0"/>
          <w:bCs w:val="0"/>
          <w:sz w:val="24"/>
          <w:highlight w:val="none"/>
          <w:lang w:val="en-US" w:eastAsia="zh-CN"/>
        </w:rPr>
        <w:t>1999</w:t>
      </w:r>
      <w:r>
        <w:rPr>
          <w:rFonts w:hint="default" w:asciiTheme="minorEastAsia" w:hAnsiTheme="minorEastAsia" w:cstheme="minorEastAsia"/>
          <w:b w:val="0"/>
          <w:bCs w:val="0"/>
          <w:sz w:val="24"/>
          <w:highlight w:val="none"/>
          <w:lang w:val="en-US" w:eastAsia="zh-CN"/>
        </w:rPr>
        <w:t>～</w:t>
      </w:r>
      <w:r>
        <w:rPr>
          <w:rFonts w:hint="eastAsia" w:asciiTheme="minorEastAsia" w:hAnsiTheme="minorEastAsia" w:cstheme="minorEastAsia"/>
          <w:b w:val="0"/>
          <w:bCs w:val="0"/>
          <w:sz w:val="24"/>
          <w:highlight w:val="none"/>
          <w:lang w:val="en-US" w:eastAsia="zh-CN"/>
        </w:rPr>
        <w:t>1999</w:t>
      </w:r>
      <w:r>
        <w:rPr>
          <w:rFonts w:hint="default" w:asciiTheme="minorEastAsia" w:hAnsiTheme="minorEastAsia" w:cstheme="minorEastAsia"/>
          <w:b w:val="0"/>
          <w:bCs w:val="0"/>
          <w:sz w:val="24"/>
          <w:highlight w:val="none"/>
          <w:lang w:val="en-US" w:eastAsia="zh-CN"/>
        </w:rPr>
        <w:t>)mV</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2.最小分辨率</w:t>
      </w:r>
      <w:r>
        <w:rPr>
          <w:rFonts w:hint="eastAsia" w:asciiTheme="minorEastAsia" w:hAnsiTheme="minorEastAsia" w:cstheme="minorEastAsia"/>
          <w:b w:val="0"/>
          <w:bCs w:val="0"/>
          <w:sz w:val="24"/>
          <w:highlight w:val="none"/>
          <w:lang w:val="en-US" w:eastAsia="zh-CN"/>
        </w:rPr>
        <w:t>：</w:t>
      </w:r>
      <w:r>
        <w:rPr>
          <w:rFonts w:hint="default" w:asciiTheme="minorEastAsia" w:hAnsiTheme="minorEastAsia" w:cstheme="minorEastAsia"/>
          <w:b w:val="0"/>
          <w:bCs w:val="0"/>
          <w:sz w:val="24"/>
          <w:highlight w:val="none"/>
          <w:lang w:val="en-US" w:eastAsia="zh-CN"/>
        </w:rPr>
        <w:t>0.1mV</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3.电子单元示值误差</w:t>
      </w:r>
      <w:r>
        <w:rPr>
          <w:rFonts w:hint="eastAsia" w:asciiTheme="minorEastAsia" w:hAnsiTheme="minorEastAsia" w:cstheme="minorEastAsia"/>
          <w:b w:val="0"/>
          <w:bCs w:val="0"/>
          <w:sz w:val="24"/>
          <w:highlight w:val="none"/>
          <w:lang w:val="en-US" w:eastAsia="zh-CN"/>
        </w:rPr>
        <w:t>：</w:t>
      </w:r>
      <w:r>
        <w:rPr>
          <w:rFonts w:hint="default" w:asciiTheme="minorEastAsia" w:hAnsiTheme="minorEastAsia" w:cstheme="minorEastAsia"/>
          <w:b w:val="0"/>
          <w:bCs w:val="0"/>
          <w:sz w:val="24"/>
          <w:highlight w:val="none"/>
          <w:lang w:val="en-US" w:eastAsia="zh-CN"/>
        </w:rPr>
        <w:t>±0.1%或±0.3mV</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4.PH范围</w:t>
      </w:r>
      <w:r>
        <w:rPr>
          <w:rFonts w:hint="eastAsia" w:asciiTheme="minorEastAsia" w:hAnsiTheme="minorEastAsia" w:cstheme="minorEastAsia"/>
          <w:b w:val="0"/>
          <w:bCs w:val="0"/>
          <w:sz w:val="24"/>
          <w:highlight w:val="none"/>
          <w:lang w:val="en-US" w:eastAsia="zh-CN"/>
        </w:rPr>
        <w:t>覆盖：</w:t>
      </w:r>
      <w:r>
        <w:rPr>
          <w:rFonts w:hint="default" w:asciiTheme="minorEastAsia" w:hAnsiTheme="minorEastAsia" w:cstheme="minorEastAsia"/>
          <w:b w:val="0"/>
          <w:bCs w:val="0"/>
          <w:sz w:val="24"/>
          <w:highlight w:val="none"/>
          <w:lang w:val="en-US" w:eastAsia="zh-CN"/>
        </w:rPr>
        <w:t>(-2.00～</w:t>
      </w:r>
      <w:r>
        <w:rPr>
          <w:rFonts w:hint="eastAsia" w:asciiTheme="minorEastAsia" w:hAnsiTheme="minorEastAsia" w:cstheme="minorEastAsia"/>
          <w:b w:val="0"/>
          <w:bCs w:val="0"/>
          <w:sz w:val="24"/>
          <w:highlight w:val="none"/>
          <w:lang w:val="en-US" w:eastAsia="zh-CN"/>
        </w:rPr>
        <w:t>18</w:t>
      </w:r>
      <w:r>
        <w:rPr>
          <w:rFonts w:hint="default" w:asciiTheme="minorEastAsia" w:hAnsiTheme="minorEastAsia" w:cstheme="minorEastAsia"/>
          <w:b w:val="0"/>
          <w:bCs w:val="0"/>
          <w:sz w:val="24"/>
          <w:highlight w:val="none"/>
          <w:lang w:val="en-US" w:eastAsia="zh-CN"/>
        </w:rPr>
        <w:t>.00)pH</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5.最小分辨率</w:t>
      </w:r>
      <w:r>
        <w:rPr>
          <w:rFonts w:hint="eastAsia" w:asciiTheme="minorEastAsia" w:hAnsiTheme="minorEastAsia" w:cstheme="minorEastAsia"/>
          <w:b w:val="0"/>
          <w:bCs w:val="0"/>
          <w:sz w:val="24"/>
          <w:highlight w:val="none"/>
          <w:lang w:val="en-US" w:eastAsia="zh-CN"/>
        </w:rPr>
        <w:t>：</w:t>
      </w:r>
      <w:r>
        <w:rPr>
          <w:rFonts w:hint="default" w:asciiTheme="minorEastAsia" w:hAnsiTheme="minorEastAsia" w:cstheme="minorEastAsia"/>
          <w:b w:val="0"/>
          <w:bCs w:val="0"/>
          <w:sz w:val="24"/>
          <w:highlight w:val="none"/>
          <w:lang w:val="en-US" w:eastAsia="zh-CN"/>
        </w:rPr>
        <w:t>0.01pH</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6.电子单元示值误差</w:t>
      </w:r>
      <w:r>
        <w:rPr>
          <w:rFonts w:hint="eastAsia" w:asciiTheme="minorEastAsia" w:hAnsiTheme="minorEastAsia" w:cstheme="minorEastAsia"/>
          <w:b w:val="0"/>
          <w:bCs w:val="0"/>
          <w:sz w:val="24"/>
          <w:highlight w:val="none"/>
          <w:lang w:val="en-US" w:eastAsia="zh-CN"/>
        </w:rPr>
        <w:t>：</w:t>
      </w:r>
      <w:r>
        <w:rPr>
          <w:rFonts w:hint="default" w:asciiTheme="minorEastAsia" w:hAnsiTheme="minorEastAsia" w:cstheme="minorEastAsia"/>
          <w:b w:val="0"/>
          <w:bCs w:val="0"/>
          <w:sz w:val="24"/>
          <w:highlight w:val="none"/>
          <w:lang w:val="en-US" w:eastAsia="zh-CN"/>
        </w:rPr>
        <w:t>±0.01pH</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7.温度范围</w:t>
      </w:r>
      <w:r>
        <w:rPr>
          <w:rFonts w:hint="eastAsia" w:asciiTheme="minorEastAsia" w:hAnsiTheme="minorEastAsia" w:cstheme="minorEastAsia"/>
          <w:b w:val="0"/>
          <w:bCs w:val="0"/>
          <w:sz w:val="24"/>
          <w:highlight w:val="none"/>
          <w:lang w:val="en-US" w:eastAsia="zh-CN"/>
        </w:rPr>
        <w:t>：</w:t>
      </w:r>
      <w:r>
        <w:rPr>
          <w:rFonts w:hint="default" w:asciiTheme="minorEastAsia" w:hAnsiTheme="minorEastAsia" w:cstheme="minorEastAsia"/>
          <w:b w:val="0"/>
          <w:bCs w:val="0"/>
          <w:sz w:val="24"/>
          <w:highlight w:val="none"/>
          <w:lang w:val="en-US" w:eastAsia="zh-CN"/>
        </w:rPr>
        <w:t>(-5.0～110.0)℃/(23-230)℉</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8.最小分辨率</w:t>
      </w:r>
      <w:r>
        <w:rPr>
          <w:rFonts w:hint="eastAsia" w:asciiTheme="minorEastAsia" w:hAnsiTheme="minorEastAsia" w:cstheme="minorEastAsia"/>
          <w:b w:val="0"/>
          <w:bCs w:val="0"/>
          <w:sz w:val="24"/>
          <w:highlight w:val="none"/>
          <w:lang w:val="en-US" w:eastAsia="zh-CN"/>
        </w:rPr>
        <w:t>：</w:t>
      </w:r>
      <w:r>
        <w:rPr>
          <w:rFonts w:hint="default" w:asciiTheme="minorEastAsia" w:hAnsiTheme="minorEastAsia" w:cstheme="minorEastAsia"/>
          <w:b w:val="0"/>
          <w:bCs w:val="0"/>
          <w:sz w:val="24"/>
          <w:highlight w:val="none"/>
          <w:lang w:val="en-US" w:eastAsia="zh-CN"/>
        </w:rPr>
        <w:t>0.1℃/0.1℉</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9.电子单元示值误差</w:t>
      </w:r>
      <w:r>
        <w:rPr>
          <w:rFonts w:hint="eastAsia" w:asciiTheme="minorEastAsia" w:hAnsiTheme="minorEastAsia" w:cstheme="minorEastAsia"/>
          <w:b w:val="0"/>
          <w:bCs w:val="0"/>
          <w:sz w:val="24"/>
          <w:highlight w:val="none"/>
          <w:lang w:val="en-US" w:eastAsia="zh-CN"/>
        </w:rPr>
        <w:t>：</w:t>
      </w:r>
      <w:r>
        <w:rPr>
          <w:rFonts w:hint="default" w:asciiTheme="minorEastAsia" w:hAnsiTheme="minorEastAsia" w:cstheme="minorEastAsia"/>
          <w:b w:val="0"/>
          <w:bCs w:val="0"/>
          <w:sz w:val="24"/>
          <w:highlight w:val="none"/>
          <w:lang w:val="en-US" w:eastAsia="zh-CN"/>
        </w:rPr>
        <w:t>±0.2℃/±0.36℉</w:t>
      </w:r>
    </w:p>
    <w:p>
      <w:pPr>
        <w:numPr>
          <w:ilvl w:val="0"/>
          <w:numId w:val="0"/>
        </w:numPr>
        <w:rPr>
          <w:rFonts w:hint="default" w:asciiTheme="minorEastAsia" w:hAnsiTheme="minorEastAsia" w:cstheme="minorEastAsia"/>
          <w:b w:val="0"/>
          <w:bCs w:val="0"/>
          <w:sz w:val="24"/>
          <w:highlight w:val="none"/>
          <w:lang w:val="en-US" w:eastAsia="zh-CN"/>
        </w:rPr>
      </w:pPr>
      <w:r>
        <w:rPr>
          <w:rFonts w:hint="default" w:asciiTheme="minorEastAsia" w:hAnsiTheme="minorEastAsia" w:cstheme="minorEastAsia"/>
          <w:b w:val="0"/>
          <w:bCs w:val="0"/>
          <w:sz w:val="24"/>
          <w:highlight w:val="none"/>
          <w:lang w:val="en-US" w:eastAsia="zh-CN"/>
        </w:rPr>
        <w:t>10.质保：≥</w:t>
      </w:r>
      <w:r>
        <w:rPr>
          <w:rFonts w:hint="eastAsia" w:asciiTheme="minorEastAsia" w:hAnsiTheme="minorEastAsia" w:cstheme="minorEastAsia"/>
          <w:b w:val="0"/>
          <w:bCs w:val="0"/>
          <w:sz w:val="24"/>
          <w:highlight w:val="none"/>
          <w:lang w:val="en-US" w:eastAsia="zh-CN"/>
        </w:rPr>
        <w:t>3</w:t>
      </w:r>
      <w:r>
        <w:rPr>
          <w:rFonts w:hint="default" w:asciiTheme="minorEastAsia" w:hAnsiTheme="minorEastAsia" w:cstheme="minorEastAsia"/>
          <w:b w:val="0"/>
          <w:bCs w:val="0"/>
          <w:sz w:val="24"/>
          <w:highlight w:val="none"/>
          <w:lang w:val="en-US" w:eastAsia="zh-CN"/>
        </w:rPr>
        <w:t>年</w:t>
      </w:r>
    </w:p>
    <w:p>
      <w:pPr>
        <w:numPr>
          <w:ilvl w:val="0"/>
          <w:numId w:val="0"/>
        </w:numPr>
        <w:rPr>
          <w:rFonts w:hint="default" w:asciiTheme="minorEastAsia" w:hAnsiTheme="minorEastAsia" w:cstheme="minorEastAsia"/>
          <w:b w:val="0"/>
          <w:bCs w:val="0"/>
          <w:sz w:val="24"/>
          <w:highlight w:val="none"/>
          <w:lang w:val="en-US" w:eastAsia="zh-CN"/>
        </w:rPr>
      </w:pPr>
    </w:p>
    <w:p>
      <w:pP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分包号4、低温冷却液循环泵</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1.使用温度范围：-20℃～室温</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2.循环方式：密闭系统循环</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3.控温能力：微电脑控排水量，液晶显示，Pt100，控温精度≤±0.5℃</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4.分辨率：在控温范围内任意设定，分辨率0.1℃</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5.主要性能及部件：</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制冷量：覆盖范围200-1500W</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制冷媒：R404A</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功率：650W</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6.循环泵： </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功率：≥80W</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流量：≥20L/min</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扬程：≥15m</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7.安全保护：延时、过电流、过热；</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8.规格：</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外循环泵接口：内∮≥8.5mm；材质为H62；</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储液槽：≥∮180*125mm；材质为</w:t>
      </w:r>
      <w:bookmarkStart w:id="25" w:name="OLE_LINK10"/>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1Cr18Ni9Ti</w:t>
      </w:r>
      <w:bookmarkEnd w:id="25"/>
    </w:p>
    <w:p>
      <w:pP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整机尺寸：≥250*420*490mm</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保温管：≥2*1000mm</w:t>
      </w:r>
    </w:p>
    <w:p>
      <w:pPr>
        <w:numPr>
          <w:ilvl w:val="0"/>
          <w:numId w:val="0"/>
        </w:num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9.质保：≥2年</w:t>
      </w:r>
    </w:p>
    <w:p>
      <w:pPr>
        <w:numPr>
          <w:ilvl w:val="0"/>
          <w:numId w:val="0"/>
        </w:numP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分包号5、光热光动力激光器</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1.适用于：材料光热性能检测及后续光热、光动力、光催化等实验</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2.中心波长：808±5</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3.出光纤输出功率(mW)：≥2000（0~Max功率可调节）</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4.工作方式：CW</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5.光斑模式：TE00</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6.光纤芯径(um)：~400，SMA905接口</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7.光纤长度(cm)：100</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8.光纤连接器：FC/PC</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9.功率稳定性(</w:t>
      </w:r>
      <w:bookmarkStart w:id="26" w:name="OLE_LINK16"/>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RMS,over4hours</w:t>
      </w:r>
      <w:bookmarkEnd w:id="26"/>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)：&lt;3%</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10.制冷方式：TEC</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11.使用寿命：&gt;10000小时</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12.配置：光纤准直器一支</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13.保修期：整机≥1年（常用耗材单独报价）</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分包号6、冷柜</w:t>
      </w:r>
    </w:p>
    <w:p>
      <w:pPr>
        <w:numPr>
          <w:ilvl w:val="0"/>
          <w:numId w:val="0"/>
        </w:num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1.容积：≥280L；</w:t>
      </w:r>
    </w:p>
    <w:p>
      <w:pPr>
        <w:numPr>
          <w:ilvl w:val="0"/>
          <w:numId w:val="0"/>
        </w:numP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2.放置方式：卧式；开门方式-顶开式；</w:t>
      </w:r>
    </w:p>
    <w:p>
      <w:pPr>
        <w:numPr>
          <w:ilvl w:val="0"/>
          <w:numId w:val="0"/>
        </w:num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3.综合耗电量：≤0.69kW·h/24h；</w:t>
      </w:r>
    </w:p>
    <w:p>
      <w:pPr>
        <w:numPr>
          <w:ilvl w:val="0"/>
          <w:numId w:val="0"/>
        </w:num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4.内胆：PCM白色合金内胆，硬度高，抗腐蚀；</w:t>
      </w:r>
    </w:p>
    <w:p>
      <w:pPr>
        <w:numPr>
          <w:ilvl w:val="0"/>
          <w:numId w:val="0"/>
        </w:num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5.调温：多档位调温，温度覆盖零下25℃到8℃；</w:t>
      </w:r>
    </w:p>
    <w:p>
      <w:pPr>
        <w:numPr>
          <w:ilvl w:val="0"/>
          <w:numId w:val="0"/>
        </w:num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6.外观尺寸（长×宽×高）：≤1200×650×950mm</w:t>
      </w:r>
    </w:p>
    <w:p>
      <w:pPr>
        <w:numPr>
          <w:ilvl w:val="0"/>
          <w:numId w:val="0"/>
        </w:numP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7.质保：≥3年</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分包号7：</w:t>
      </w:r>
    </w:p>
    <w:p>
      <w:pP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设备一 电子天平</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1.最大秤量：620g；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2.可读性：≤0.01g；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3.分度值：0.01g；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4.秤盘尺寸：≥140mm；</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5.显示屏：LCD显示屏；</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6.秤盘结构：不锈钢；</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7.稳定时间：≤1.5 s；</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8.校准：外部校准</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9.称量模式：至少包含基本称量，几件称量，百分比称量，检重称量；</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10.去皮范围：全量程去皮；</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11.电源：标配AC适配器；</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12.通讯接口：可选配RS232组件，USB组件或以太网组件；</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13.质保：≥2年</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设备二 普通天平</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1.称重能力：≥600g；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2.可读性：≤0.001g；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3.重复性：≤0.001g；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4.线性误差：≤±0.002g；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5.校准方式：外部校准，标配砝码；</w:t>
      </w:r>
    </w:p>
    <w:p>
      <w:pP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6.通讯接口：RS232，USB；</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7.称量模式：基础称量、计件称量、百分比称量、检重称重、动物称量、密度测定； </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8.称盘尺寸：直径≥110mm</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9.防风罩：标配；</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10.显示屏：带背光双行液晶显示屏；</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11.质保：≥2年（常用耗材单独报价）</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设备三 十万分之一天平</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1.最大称量值：120g/220g；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2.可读性：0.01mg/0.1mg；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3.线性误差：±0.1mg；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4.重复性：0.015-0.02mg；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5.秤盘尺寸：直径≥80mm；</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6.稳定时间：0.01mg≤8S，0.1mg≤3S；</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7.显示屏：彩色触摸显示屏，可显示图标及纯文本的中文用户界面，滑屏操作界面</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8.无线感应功能：用于控制去皮，打印，校准等免接触天平操作；</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9.校准：具有温度触发及自动触发的全自动内部砝码校准技术，全程温度补偿、全自动故障诊断；</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10.程序应用：基本称量、计件称量、百分比称量、检重称重、动物称量、目标值称量、累加称量、配比称量、差异称量、密度测定、峰值保持等多种称量模式；</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11.防风罩：采用铝合金背板，防静电涂层玻璃及免工具易安装、拆卸的结构设计，并有称量室 LED 照明设计。</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12.数据传输：USB接口可直接将数据传输到 Office 程序，无需任何软件，DDE 数据同步采集工具帮助将数据直接输出为 Excel表格，通讯端口包括标准USB和RS232数据接口；</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13.质保：≥3年</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设备四 万之一天平</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bookmarkStart w:id="27" w:name="OLE_LINK8"/>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1.称重能力：≥220g；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2.可读性：≤0.1 mg；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3.重复性：≤0.1 mg；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4.线性误差：≤±0.2mg；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5.校准方式：自动外部校准，标配砝码；</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6.典型最小称量值(USP K=2, U=0.10%)：200mg；</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7.防风罩：5面玻璃风罩，方便拆卸；</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w:t>
      </w:r>
      <w:bookmarkStart w:id="28" w:name="OLE_LINK9"/>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显示屏：</w:t>
      </w:r>
      <w:bookmarkEnd w:id="28"/>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可调亮度的超宽背光LCD双行显示屏，第二行显示天平菜单信息及操作步骤提示；支持中文显示操作界面；</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9.标配：一级密码保护，RS232和USB接口，GLP/GMP实时时钟输出，方便与电脑、PLC、打印机通讯；</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10.系统带量程指示条，可编辑项目ID和用户ID，超载/负载提示； </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11.称量模式：基础称量、计件称量、百分比称量、检重称重、动物称量、密度测定，下挂式称量，称量指示条； </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12.称量室上方标配红色ESR静电消除条，称量前触摸静电消除条，可去除人体静电，避免人体静电对称量的影响；</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13.称盘尺寸：直径≥90mm</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14.铝压铸金属基座，不锈钢立柱，不锈钢秤盘和防风圈，防盗锁；</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15.通讯兼容命令：天平称量信息输出格式兼容其他品牌</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16.质保：≥2年（常用耗材单独报价）</w:t>
      </w:r>
    </w:p>
    <w:bookmarkEnd w:id="27"/>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分包号8、卧式</w:t>
      </w:r>
      <w:bookmarkStart w:id="29" w:name="OLE_LINK12"/>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鼓风干燥箱</w:t>
      </w:r>
      <w:bookmarkEnd w:id="29"/>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1.容积：240-250L；</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2.控温范围：RT+10~300℃；</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3.分辨率：0.1℃；</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4.波动度：±0.5℃ ；</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5.加热功率：≥2000W；</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6.数字液晶仪表，多点温度校正，带计时/定时功能；</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7.背板翅片式不锈钢电热管，中心鼓风；</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8.具有超温自动断电报警功能；</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9.载物托架：≥2个</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10.质保：≥2年（常用耗材单独报价）</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分包号9、</w:t>
      </w:r>
      <w:bookmarkStart w:id="30" w:name="OLE_LINK15"/>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小动物呼吸麻醉机</w:t>
      </w:r>
      <w:bookmarkEnd w:id="30"/>
    </w:p>
    <w:p>
      <w:pPr>
        <w:ind w:firstLine="480" w:firstLineChars="200"/>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1.“</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”标注的技术需求为符合性审查中的实质性要求，</w:t>
      </w:r>
      <w:r>
        <w:rPr>
          <w:rFonts w:hint="eastAsia" w:ascii="仿宋_GB2312" w:hAnsi="仿宋_GB2312" w:eastAsia="仿宋_GB2312" w:cs="仿宋_GB2312"/>
          <w:sz w:val="24"/>
          <w:szCs w:val="28"/>
          <w:highlight w:val="none"/>
          <w:lang w:eastAsia="zh-CN"/>
        </w:rPr>
        <w:t>响应文件</w:t>
      </w:r>
      <w:r>
        <w:rPr>
          <w:rFonts w:hint="eastAsia" w:ascii="仿宋_GB2312" w:hAnsi="仿宋_GB2312" w:eastAsia="仿宋_GB2312" w:cs="仿宋_GB2312"/>
          <w:sz w:val="24"/>
          <w:szCs w:val="28"/>
          <w:highlight w:val="none"/>
        </w:rPr>
        <w:t>若不满足按无效投标处理；</w:t>
      </w:r>
    </w:p>
    <w:p>
      <w:pPr>
        <w:ind w:firstLine="480" w:firstLineChars="200"/>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2.“*”标注的技术需求为重要技术需求，若不满足将按照评标因素中相关规定处理；</w:t>
      </w:r>
    </w:p>
    <w:p>
      <w:pPr>
        <w:ind w:firstLine="480" w:firstLineChars="20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sz w:val="24"/>
          <w:szCs w:val="28"/>
          <w:highlight w:val="none"/>
        </w:rPr>
        <w:t>3.应答要求有规定的须提供相应支撑材料，须按规定提供且注明投标书对应页码；</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小动物呼吸机：</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1.适用于大小鼠、豚鼠、家兔等小型实验动物；</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2.电动电控呼吸机，以空气或其它气体为气源，无需高压气体；</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3.通气模式包含间歇性正压通气、持续性正压通气、定容通气、定压通气、自动叹息通气；</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4.吸入气压超过限定值时自动泄压保护，设定气压保护限值；</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5.配小鼠、大鼠两种气管插管，可从口部无创插入进行辅助呼吸；</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6.工作过程随时改变设定参数，立即生效，无需停止运行进行设定；</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※7.可搭配气体麻醉机组成麻醉呼吸系统；</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8.呼吸频率调节覆盖范围：1-200 次/分；</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9.潮气量调节范围0.1-10ml，步进0.1ml精细调节；</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10.潮气量、呼吸压力、吸呼比等参数实时数字显示；</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※11.呼吸比1:5～5:1，步进0.1，任意设定；</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12.吸气压力上限≥6Kpa；</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13.配置：呼吸机主机1，小鼠专用呼吸管路1，大鼠专用呼吸管路1小鼠气管插管1，大鼠气管插管1，电源线1。</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小动物麻醉机：</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1.适用于大小鼠、豚鼠、家兔等动物的吸入式麻醉；</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2.使用不锈钢罐体，导热性强，温度稳定性高，不会因为异氟烷挥发吸热造成罐体内温度降低，进而影响异氟烷的挥发速度和饱和蒸气压；</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3.异氟醚麻醉挥发罐输出精度0.1%，输出浓度0-5%可调；</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※4.转接口灵活可换，兼容国内外绝大多数呼吸机辅助动物呼吸；</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5.蒸发器容量≥120ml，带流量和温度自动补偿功能；</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6.具有快速气路切换开关，诱导维持麻醉自由切换；</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7.支持氧气、空气、笑气、氙气、氮气等作为供气气源，可选择空气泵、压力钢瓶或制氧机为气源输出端；</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※8.流量计调节范围0.1-1L/min，可升级为多通道麻醉机，≥5L流量计，各通道独立调节；</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9.配备翻盖式小动物麻醉诱导盒，可以清晰观察麻醉动物的麻醉深度；</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10.蒸发器至少有异氟烷和七氟烷两种蒸发器，具有余量导出装置，可以使不用的液体进行再回收；</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11.可扩展负压型废气清除器，大容量设计，储量可达3500ml以上，一次装粉可吸收300g以上的麻醉废气；清除器噪音小于20dBA，配备内外双层麻醉面罩，可实现对超过95%麻醉废气的清除；</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12.可以在国内实现麻醉罐校准服务，提供校准方案；</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13.活性炭罐为可重复使用，活性炭粉可更换；</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14.配置：麻醉机主机1，大鼠专用面罩2，小鼠专用面罩2，开放式废气吸收装置1，麻醉诱导盒（大小鼠通用）1，废气回收罐2，便携式空气泵1，大鼠手术板1，连接管路（4-5米）1，麻醉诱导盒(兔子)1，兔子麻醉面罩1。</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分包号10、</w:t>
      </w:r>
      <w:bookmarkStart w:id="31" w:name="OLE_LINK19"/>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旋蒸仪</w:t>
      </w:r>
      <w:bookmarkEnd w:id="31"/>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1.用途：实验室提纯材料；</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2.加热锅：4L特氟隆复合锅，全封闭加热；</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3.旋转瓶容积：标配1L 24#标口，(250-2000ml可选)；</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4.收集瓶容积：1L </w:t>
      </w:r>
      <w:bookmarkStart w:id="32" w:name="OLE_LINK20"/>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35#球磨口</w:t>
      </w:r>
      <w:bookmarkEnd w:id="32"/>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5.浴锅控温范围 ：0-99℃；</w:t>
      </w:r>
    </w:p>
    <w:p>
      <w:pP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6.加热功率：≥1200W</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7.控温精度：±1℃；</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8.时间设定：0-99小时；</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9.控温方式：智能控温；</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10.升降方式：跷板式按键，快速电动升降，行程0-150mm；</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11.冷凝器：双回流冷凝管；</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12.蒸发速度：H2O≥1.2L/h；</w:t>
      </w:r>
    </w:p>
    <w:p>
      <w:pP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13.变频调速：0-200转/分</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14.质保：≥2年（常用耗材单独报价）</w:t>
      </w:r>
    </w:p>
    <w:p>
      <w:pP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p>
    <w:p>
      <w:pP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分包号11、立式压力灭菌锅</w:t>
      </w:r>
    </w:p>
    <w:p>
      <w:pPr>
        <w:rPr>
          <w:rFonts w:hint="eastAsia" w:ascii="仿宋_GB2312" w:hAnsi="仿宋_GB2312" w:eastAsia="仿宋_GB2312" w:cs="仿宋_GB2312"/>
          <w:sz w:val="24"/>
          <w:szCs w:val="28"/>
          <w:highlight w:val="none"/>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1.</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有效容积：≥80L</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2.灭菌温度覆盖：115-134℃</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3.工作压力覆盖：0.21-0.24MPa</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4.安全装置：超温超压保护，防干烧保护，故障显示，漏电过压保护，门开停止工作，有自动报警功能</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5.锅体材质：304不锈钢</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6.灭菌提篮：每台灭菌锅配置≥2个</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7.水箱及排气：内置水箱，内循环排气，灭菌结束自动排水</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8.质保：≥2年（常用耗材单独报价）</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9.中标单位需办理该设备的《压力容器使用登记证》，医院提供相关办证资料。</w:t>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br w:type="textWrapping"/>
      </w: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10.配置：灭菌锅主机3台及相关配件，灭菌提篮至少6个，其中压力表和安全阀每台灭菌锅各配置两套，一用一备，应对定期校验检测。</w:t>
      </w:r>
    </w:p>
    <w:p>
      <w:pPr>
        <w:rPr>
          <w:rFonts w:hint="eastAsia" w:ascii="宋体" w:hAnsi="宋体" w:eastAsia="宋体" w:cs="宋体"/>
          <w:highlight w:val="none"/>
        </w:rPr>
      </w:pPr>
      <w:r>
        <w:rPr>
          <w:rFonts w:hint="eastAsia" w:ascii="宋体" w:hAnsi="宋体" w:eastAsia="宋体" w:cs="宋体"/>
          <w:highlight w:val="none"/>
        </w:rPr>
        <w:br w:type="page"/>
      </w:r>
    </w:p>
    <w:p>
      <w:pPr>
        <w:pStyle w:val="3"/>
        <w:spacing w:line="360" w:lineRule="auto"/>
        <w:rPr>
          <w:rFonts w:ascii="宋体" w:hAnsi="宋体" w:eastAsia="宋体" w:cs="宋体"/>
          <w:sz w:val="28"/>
          <w:szCs w:val="28"/>
          <w:highlight w:val="none"/>
        </w:rPr>
      </w:pPr>
      <w:bookmarkStart w:id="33" w:name="_Toc17033"/>
      <w:r>
        <w:rPr>
          <w:rFonts w:hint="eastAsia" w:ascii="宋体" w:hAnsi="宋体" w:eastAsia="宋体" w:cs="宋体"/>
          <w:highlight w:val="none"/>
        </w:rPr>
        <w:t>第三篇 项目商务要求</w:t>
      </w:r>
      <w:bookmarkEnd w:id="21"/>
      <w:bookmarkEnd w:id="33"/>
      <w:bookmarkStart w:id="34" w:name="_Toc505608529"/>
    </w:p>
    <w:bookmarkEnd w:id="22"/>
    <w:bookmarkEnd w:id="34"/>
    <w:p>
      <w:pPr>
        <w:snapToGrid w:val="0"/>
        <w:spacing w:line="360" w:lineRule="auto"/>
        <w:rPr>
          <w:sz w:val="24"/>
          <w:highlight w:val="none"/>
        </w:rPr>
      </w:pPr>
      <w:r>
        <w:rPr>
          <w:rFonts w:hint="eastAsia"/>
          <w:sz w:val="24"/>
          <w:highlight w:val="none"/>
        </w:rPr>
        <w:t>“</w:t>
      </w:r>
      <w:r>
        <w:rPr>
          <w:rFonts w:hint="eastAsia"/>
          <w:sz w:val="24"/>
          <w:highlight w:val="none"/>
          <w:lang w:eastAsia="zh-CN"/>
        </w:rPr>
        <w:t>※</w:t>
      </w:r>
      <w:r>
        <w:rPr>
          <w:rFonts w:hint="eastAsia"/>
          <w:sz w:val="24"/>
          <w:highlight w:val="none"/>
        </w:rPr>
        <w:t>”标注的商务需求为符合性审查中的实质性要求，</w:t>
      </w:r>
      <w:r>
        <w:rPr>
          <w:rFonts w:hint="eastAsia"/>
          <w:sz w:val="24"/>
          <w:highlight w:val="none"/>
          <w:lang w:eastAsia="zh-CN"/>
        </w:rPr>
        <w:t>响应文件</w:t>
      </w:r>
      <w:r>
        <w:rPr>
          <w:rFonts w:hint="eastAsia"/>
          <w:sz w:val="24"/>
          <w:highlight w:val="none"/>
        </w:rPr>
        <w:t>若不满足按无效投标处理</w:t>
      </w:r>
    </w:p>
    <w:p>
      <w:pPr>
        <w:pStyle w:val="4"/>
        <w:spacing w:line="360" w:lineRule="auto"/>
        <w:rPr>
          <w:highlight w:val="none"/>
        </w:rPr>
      </w:pPr>
      <w:bookmarkStart w:id="35" w:name="_Toc104"/>
      <w:r>
        <w:rPr>
          <w:rFonts w:hint="eastAsia"/>
          <w:highlight w:val="none"/>
        </w:rPr>
        <w:t>一、交货期、交货地点及验收方式</w:t>
      </w:r>
      <w:bookmarkEnd w:id="35"/>
    </w:p>
    <w:p>
      <w:pPr>
        <w:snapToGrid w:val="0"/>
        <w:spacing w:line="276" w:lineRule="auto"/>
        <w:ind w:firstLine="480" w:firstLineChars="200"/>
        <w:rPr>
          <w:sz w:val="24"/>
          <w:highlight w:val="none"/>
        </w:rPr>
      </w:pPr>
      <w:r>
        <w:rPr>
          <w:rFonts w:hint="eastAsia"/>
          <w:sz w:val="24"/>
          <w:highlight w:val="none"/>
          <w:lang w:eastAsia="zh-CN"/>
        </w:rPr>
        <w:t>※</w:t>
      </w:r>
      <w:r>
        <w:rPr>
          <w:rFonts w:hint="eastAsia"/>
          <w:sz w:val="24"/>
          <w:highlight w:val="none"/>
        </w:rPr>
        <w:t>1.1交货期</w:t>
      </w:r>
    </w:p>
    <w:p>
      <w:pPr>
        <w:snapToGrid w:val="0"/>
        <w:spacing w:line="276" w:lineRule="auto"/>
        <w:ind w:firstLine="480" w:firstLineChars="200"/>
        <w:rPr>
          <w:sz w:val="24"/>
          <w:highlight w:val="none"/>
        </w:rPr>
      </w:pPr>
      <w:r>
        <w:rPr>
          <w:rFonts w:hint="eastAsia"/>
          <w:sz w:val="24"/>
          <w:highlight w:val="none"/>
        </w:rPr>
        <w:t>中标人应在采购合同签订后</w:t>
      </w:r>
      <w:r>
        <w:rPr>
          <w:rFonts w:hint="default"/>
          <w:sz w:val="24"/>
          <w:highlight w:val="none"/>
        </w:rPr>
        <w:t>15</w:t>
      </w:r>
      <w:r>
        <w:rPr>
          <w:rFonts w:hint="eastAsia"/>
          <w:sz w:val="24"/>
          <w:highlight w:val="none"/>
        </w:rPr>
        <w:t>个日历日内交货并完成安装调试。由于中标人原因</w:t>
      </w:r>
      <w:r>
        <w:rPr>
          <w:rFonts w:hint="eastAsia" w:hAnsi="宋体"/>
          <w:sz w:val="24"/>
          <w:szCs w:val="24"/>
          <w:highlight w:val="none"/>
        </w:rPr>
        <w:t>每超过1个日历日赔偿采购人合同总额的千分之五延期费。</w:t>
      </w:r>
    </w:p>
    <w:p>
      <w:pPr>
        <w:snapToGrid w:val="0"/>
        <w:spacing w:line="276" w:lineRule="auto"/>
        <w:ind w:firstLine="480" w:firstLineChars="200"/>
        <w:rPr>
          <w:sz w:val="24"/>
          <w:highlight w:val="none"/>
        </w:rPr>
      </w:pPr>
      <w:r>
        <w:rPr>
          <w:rFonts w:hint="eastAsia"/>
          <w:sz w:val="24"/>
          <w:highlight w:val="none"/>
        </w:rPr>
        <w:t>1.2交货地点</w:t>
      </w:r>
    </w:p>
    <w:p>
      <w:pPr>
        <w:snapToGrid w:val="0"/>
        <w:spacing w:line="276" w:lineRule="auto"/>
        <w:ind w:firstLine="480" w:firstLineChars="200"/>
        <w:rPr>
          <w:sz w:val="24"/>
          <w:highlight w:val="none"/>
        </w:rPr>
      </w:pPr>
      <w:r>
        <w:rPr>
          <w:rFonts w:hint="eastAsia"/>
          <w:sz w:val="24"/>
          <w:highlight w:val="none"/>
        </w:rPr>
        <w:t>交货地点：采购人指定地点。</w:t>
      </w:r>
    </w:p>
    <w:p>
      <w:pPr>
        <w:snapToGrid w:val="0"/>
        <w:spacing w:line="276" w:lineRule="auto"/>
        <w:ind w:firstLine="480" w:firstLineChars="200"/>
        <w:rPr>
          <w:sz w:val="24"/>
          <w:highlight w:val="none"/>
        </w:rPr>
      </w:pPr>
      <w:r>
        <w:rPr>
          <w:rFonts w:hint="eastAsia"/>
          <w:sz w:val="24"/>
          <w:highlight w:val="none"/>
        </w:rPr>
        <w:t>1.3验收方式</w:t>
      </w:r>
    </w:p>
    <w:p>
      <w:pPr>
        <w:snapToGrid w:val="0"/>
        <w:spacing w:line="276" w:lineRule="auto"/>
        <w:ind w:firstLine="480" w:firstLineChars="200"/>
        <w:rPr>
          <w:sz w:val="24"/>
          <w:highlight w:val="none"/>
        </w:rPr>
      </w:pPr>
      <w:r>
        <w:rPr>
          <w:rFonts w:hint="eastAsia"/>
          <w:sz w:val="24"/>
          <w:highlight w:val="none"/>
        </w:rPr>
        <w:t>1.3.1.货物到达现场后，中标人应在使用单位人员在场情况下当面开箱，共同清点、检查外观，作出开箱记录，双方签字确认。</w:t>
      </w:r>
    </w:p>
    <w:p>
      <w:pPr>
        <w:snapToGrid w:val="0"/>
        <w:spacing w:line="276" w:lineRule="auto"/>
        <w:ind w:firstLine="480" w:firstLineChars="200"/>
        <w:rPr>
          <w:sz w:val="24"/>
          <w:highlight w:val="none"/>
        </w:rPr>
      </w:pPr>
      <w:r>
        <w:rPr>
          <w:rFonts w:hint="eastAsia"/>
          <w:sz w:val="24"/>
          <w:highlight w:val="none"/>
        </w:rPr>
        <w:t>1.3.2.中标人应保证货物到达采购人所在地完好无损，如有缺漏、损坏，由投标人负责调换、补齐或赔偿。</w:t>
      </w:r>
    </w:p>
    <w:p>
      <w:pPr>
        <w:snapToGrid w:val="0"/>
        <w:spacing w:line="276" w:lineRule="auto"/>
        <w:ind w:firstLine="480" w:firstLineChars="200"/>
        <w:rPr>
          <w:sz w:val="24"/>
          <w:highlight w:val="none"/>
        </w:rPr>
      </w:pPr>
      <w:r>
        <w:rPr>
          <w:rFonts w:hint="eastAsia"/>
          <w:sz w:val="24"/>
          <w:highlight w:val="none"/>
        </w:rPr>
        <w:t>1.3.3.中标人应提供完备的技术资料、装箱单和合格证等，并派遣专业技术人员进行现场安装调试。验收合格条件如下：</w:t>
      </w:r>
    </w:p>
    <w:p>
      <w:pPr>
        <w:snapToGrid w:val="0"/>
        <w:spacing w:line="400" w:lineRule="exact"/>
        <w:ind w:firstLine="480" w:firstLineChars="200"/>
        <w:rPr>
          <w:sz w:val="24"/>
          <w:highlight w:val="none"/>
        </w:rPr>
      </w:pPr>
      <w:r>
        <w:rPr>
          <w:rFonts w:hint="eastAsia"/>
          <w:sz w:val="24"/>
          <w:highlight w:val="none"/>
        </w:rPr>
        <w:t>1.3.3.1设备技术参数与采购合同一致，性能指标达到规定的标准。</w:t>
      </w:r>
    </w:p>
    <w:p>
      <w:pPr>
        <w:snapToGrid w:val="0"/>
        <w:spacing w:line="400" w:lineRule="exact"/>
        <w:ind w:firstLine="480" w:firstLineChars="200"/>
        <w:rPr>
          <w:sz w:val="24"/>
          <w:highlight w:val="none"/>
        </w:rPr>
      </w:pPr>
      <w:r>
        <w:rPr>
          <w:rFonts w:hint="eastAsia"/>
          <w:sz w:val="24"/>
          <w:highlight w:val="none"/>
        </w:rPr>
        <w:t>1.3.3.2货物技术资料、装箱单、合格证等资料齐全。</w:t>
      </w:r>
    </w:p>
    <w:p>
      <w:pPr>
        <w:snapToGrid w:val="0"/>
        <w:spacing w:line="400" w:lineRule="exact"/>
        <w:ind w:firstLine="480" w:firstLineChars="200"/>
        <w:rPr>
          <w:sz w:val="24"/>
          <w:highlight w:val="none"/>
        </w:rPr>
      </w:pPr>
      <w:r>
        <w:rPr>
          <w:rFonts w:hint="eastAsia"/>
          <w:sz w:val="24"/>
          <w:highlight w:val="none"/>
        </w:rPr>
        <w:t>1.3.3.3在系统试运行期间所出现的问题得到解决，并运行正常。</w:t>
      </w:r>
    </w:p>
    <w:p>
      <w:pPr>
        <w:snapToGrid w:val="0"/>
        <w:spacing w:line="400" w:lineRule="exact"/>
        <w:ind w:firstLine="480" w:firstLineChars="200"/>
        <w:rPr>
          <w:sz w:val="24"/>
          <w:highlight w:val="none"/>
        </w:rPr>
      </w:pPr>
      <w:r>
        <w:rPr>
          <w:rFonts w:hint="eastAsia"/>
          <w:sz w:val="24"/>
          <w:highlight w:val="none"/>
        </w:rPr>
        <w:t>1.3.3.4在规定时间内完成交货并验收，并经采购人确认。</w:t>
      </w:r>
    </w:p>
    <w:p>
      <w:pPr>
        <w:snapToGrid w:val="0"/>
        <w:spacing w:line="400" w:lineRule="exact"/>
        <w:ind w:firstLine="480" w:firstLineChars="200"/>
        <w:rPr>
          <w:sz w:val="24"/>
          <w:highlight w:val="none"/>
        </w:rPr>
      </w:pPr>
      <w:r>
        <w:rPr>
          <w:rFonts w:hint="eastAsia"/>
          <w:sz w:val="24"/>
          <w:highlight w:val="none"/>
        </w:rPr>
        <w:t>1.4.产品在安装调试并试运行符合要求后，才作为最终验收。</w:t>
      </w:r>
    </w:p>
    <w:p>
      <w:pPr>
        <w:snapToGrid w:val="0"/>
        <w:spacing w:line="400" w:lineRule="exact"/>
        <w:ind w:firstLine="480" w:firstLineChars="200"/>
        <w:rPr>
          <w:sz w:val="24"/>
          <w:highlight w:val="none"/>
        </w:rPr>
      </w:pPr>
      <w:r>
        <w:rPr>
          <w:rFonts w:hint="eastAsia"/>
          <w:sz w:val="24"/>
          <w:highlight w:val="none"/>
        </w:rPr>
        <w:t>1.5.投标人提供的货物未达到</w:t>
      </w:r>
      <w:r>
        <w:rPr>
          <w:rFonts w:hint="eastAsia"/>
          <w:sz w:val="24"/>
          <w:highlight w:val="none"/>
          <w:lang w:eastAsia="zh-CN"/>
        </w:rPr>
        <w:t>竞争性比选文件</w:t>
      </w:r>
      <w:r>
        <w:rPr>
          <w:rFonts w:hint="eastAsia"/>
          <w:sz w:val="24"/>
          <w:highlight w:val="none"/>
        </w:rPr>
        <w:t>规定要求，且对采购人造成损失的，由投标人承担一切责任，并赔偿所造成的损失。</w:t>
      </w:r>
    </w:p>
    <w:p>
      <w:pPr>
        <w:snapToGrid w:val="0"/>
        <w:spacing w:line="400" w:lineRule="exact"/>
        <w:ind w:firstLine="480" w:firstLineChars="200"/>
        <w:rPr>
          <w:sz w:val="24"/>
          <w:highlight w:val="none"/>
        </w:rPr>
      </w:pPr>
      <w:r>
        <w:rPr>
          <w:rFonts w:hint="eastAsia"/>
          <w:sz w:val="24"/>
          <w:highlight w:val="none"/>
        </w:rPr>
        <w:t>1.6.采购人需要制造商对中标人交付的产品（包括质量、技术参数等）进行确认的，制造商应予以配合，并出具书面意见。</w:t>
      </w:r>
    </w:p>
    <w:p>
      <w:pPr>
        <w:snapToGrid w:val="0"/>
        <w:spacing w:line="400" w:lineRule="exact"/>
        <w:ind w:firstLine="480" w:firstLineChars="200"/>
        <w:rPr>
          <w:sz w:val="24"/>
          <w:highlight w:val="none"/>
        </w:rPr>
      </w:pPr>
      <w:r>
        <w:rPr>
          <w:rFonts w:hint="eastAsia"/>
          <w:sz w:val="24"/>
          <w:highlight w:val="none"/>
        </w:rPr>
        <w:t>1.7.产品包装材料由投标方自行处置。</w:t>
      </w:r>
    </w:p>
    <w:p>
      <w:pPr>
        <w:pStyle w:val="4"/>
        <w:rPr>
          <w:highlight w:val="none"/>
        </w:rPr>
      </w:pPr>
      <w:bookmarkStart w:id="36" w:name="_Toc505608530"/>
      <w:bookmarkStart w:id="37" w:name="_Toc18487"/>
      <w:bookmarkStart w:id="38" w:name="_Toc267320050"/>
      <w:r>
        <w:rPr>
          <w:rFonts w:hint="eastAsia"/>
          <w:highlight w:val="none"/>
        </w:rPr>
        <w:t>二、报价要求</w:t>
      </w:r>
      <w:bookmarkEnd w:id="36"/>
      <w:bookmarkEnd w:id="37"/>
    </w:p>
    <w:p>
      <w:pPr>
        <w:snapToGrid w:val="0"/>
        <w:spacing w:line="360" w:lineRule="auto"/>
        <w:ind w:firstLine="480" w:firstLineChars="200"/>
        <w:rPr>
          <w:rFonts w:hint="eastAsia"/>
          <w:sz w:val="24"/>
          <w:highlight w:val="none"/>
        </w:rPr>
      </w:pPr>
      <w:bookmarkStart w:id="39" w:name="_Toc505608531"/>
      <w:r>
        <w:rPr>
          <w:rFonts w:hint="eastAsia"/>
          <w:sz w:val="24"/>
          <w:highlight w:val="none"/>
          <w:lang w:eastAsia="zh-CN"/>
        </w:rPr>
        <w:t>※</w:t>
      </w:r>
      <w:r>
        <w:rPr>
          <w:rFonts w:hint="eastAsia"/>
          <w:sz w:val="24"/>
          <w:highlight w:val="none"/>
        </w:rPr>
        <w:t>2.1.本次报价须为人民币报价，包含：产品价、运输费（含装卸费）、保险费、安装费、调试费、售后服务费、税费、培训费等货到采购人指定地点的所有费用。</w:t>
      </w:r>
    </w:p>
    <w:p>
      <w:pPr>
        <w:pStyle w:val="4"/>
        <w:rPr>
          <w:highlight w:val="none"/>
        </w:rPr>
      </w:pPr>
      <w:bookmarkStart w:id="40" w:name="_Toc3314"/>
      <w:r>
        <w:rPr>
          <w:rFonts w:hint="eastAsia"/>
          <w:highlight w:val="none"/>
        </w:rPr>
        <w:t>三、质量保证及售后服务</w:t>
      </w:r>
      <w:bookmarkEnd w:id="38"/>
      <w:bookmarkEnd w:id="39"/>
      <w:bookmarkEnd w:id="40"/>
    </w:p>
    <w:p>
      <w:pPr>
        <w:snapToGrid w:val="0"/>
        <w:spacing w:line="400" w:lineRule="exact"/>
        <w:ind w:firstLine="482" w:firstLineChars="200"/>
        <w:rPr>
          <w:b/>
          <w:sz w:val="24"/>
          <w:highlight w:val="none"/>
        </w:rPr>
      </w:pPr>
      <w:r>
        <w:rPr>
          <w:rFonts w:hint="eastAsia"/>
          <w:b/>
          <w:sz w:val="24"/>
          <w:highlight w:val="none"/>
        </w:rPr>
        <w:t>3.1产品质量保证期</w:t>
      </w:r>
    </w:p>
    <w:p>
      <w:pPr>
        <w:snapToGrid w:val="0"/>
        <w:spacing w:line="360" w:lineRule="auto"/>
        <w:ind w:firstLine="480" w:firstLineChars="200"/>
        <w:rPr>
          <w:rFonts w:hint="eastAsia" w:hAnsi="宋体" w:cs="宋体"/>
          <w:sz w:val="24"/>
          <w:szCs w:val="24"/>
          <w:highlight w:val="none"/>
        </w:rPr>
      </w:pPr>
      <w:r>
        <w:rPr>
          <w:rFonts w:hint="eastAsia"/>
          <w:sz w:val="24"/>
          <w:highlight w:val="none"/>
          <w:lang w:eastAsia="zh-CN"/>
        </w:rPr>
        <w:t>※</w:t>
      </w:r>
      <w:r>
        <w:rPr>
          <w:rFonts w:hint="eastAsia"/>
          <w:sz w:val="24"/>
          <w:highlight w:val="none"/>
        </w:rPr>
        <w:t>3.1.</w:t>
      </w:r>
      <w:r>
        <w:rPr>
          <w:rFonts w:hint="eastAsia" w:hAnsi="宋体" w:cs="宋体"/>
          <w:sz w:val="24"/>
          <w:szCs w:val="24"/>
          <w:highlight w:val="none"/>
        </w:rPr>
        <w:t>1.</w:t>
      </w:r>
    </w:p>
    <w:p>
      <w:pPr>
        <w:snapToGrid w:val="0"/>
        <w:spacing w:line="360" w:lineRule="auto"/>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分包</w:t>
      </w:r>
      <w:r>
        <w:rPr>
          <w:rFonts w:hint="eastAsia" w:hAnsi="宋体" w:cs="宋体"/>
          <w:sz w:val="24"/>
          <w:szCs w:val="24"/>
          <w:highlight w:val="none"/>
          <w:lang w:val="en-US" w:eastAsia="zh-CN"/>
        </w:rPr>
        <w:t>9</w:t>
      </w:r>
      <w:r>
        <w:rPr>
          <w:rFonts w:hint="eastAsia" w:hAnsi="宋体" w:cs="宋体"/>
          <w:sz w:val="24"/>
          <w:szCs w:val="24"/>
          <w:highlight w:val="none"/>
        </w:rPr>
        <w:t>投标人应明确承诺：</w:t>
      </w:r>
      <w:r>
        <w:rPr>
          <w:rFonts w:hint="eastAsia" w:hAnsi="宋体" w:cs="宋体"/>
          <w:sz w:val="24"/>
          <w:szCs w:val="24"/>
          <w:highlight w:val="none"/>
        </w:rPr>
        <w:t>其投标产品质量保证期</w:t>
      </w:r>
      <w:r>
        <w:rPr>
          <w:rFonts w:hint="eastAsia" w:hAnsi="宋体" w:cs="宋体"/>
          <w:sz w:val="24"/>
          <w:szCs w:val="24"/>
          <w:highlight w:val="none"/>
          <w:lang w:eastAsia="zh-CN"/>
        </w:rPr>
        <w:t>达到</w:t>
      </w:r>
      <w:r>
        <w:rPr>
          <w:rFonts w:hint="eastAsia" w:hAnsi="宋体" w:cs="宋体"/>
          <w:sz w:val="24"/>
          <w:szCs w:val="24"/>
          <w:highlight w:val="none"/>
          <w:lang w:val="en-US" w:eastAsia="zh-CN"/>
        </w:rPr>
        <w:t>3年</w:t>
      </w:r>
      <w:r>
        <w:rPr>
          <w:rFonts w:hint="eastAsia" w:hAnsi="宋体" w:cs="宋体"/>
          <w:sz w:val="24"/>
          <w:szCs w:val="24"/>
          <w:highlight w:val="none"/>
        </w:rPr>
        <w:t>（</w:t>
      </w:r>
      <w:r>
        <w:rPr>
          <w:rFonts w:hint="eastAsia" w:hAnsi="宋体" w:cs="宋体"/>
          <w:sz w:val="24"/>
          <w:szCs w:val="24"/>
          <w:highlight w:val="none"/>
          <w:lang w:eastAsia="zh-CN"/>
        </w:rPr>
        <w:t>耗材及易损件除外</w:t>
      </w:r>
      <w:r>
        <w:rPr>
          <w:rFonts w:hint="eastAsia" w:hAnsi="宋体" w:cs="宋体"/>
          <w:sz w:val="24"/>
          <w:szCs w:val="24"/>
          <w:highlight w:val="none"/>
        </w:rPr>
        <w:t>）</w:t>
      </w:r>
      <w:r>
        <w:rPr>
          <w:rFonts w:hint="eastAsia" w:hAnsi="宋体" w:cs="宋体"/>
          <w:sz w:val="24"/>
          <w:szCs w:val="24"/>
          <w:highlight w:val="none"/>
          <w:lang w:eastAsia="zh-CN"/>
        </w:rPr>
        <w:t>；</w:t>
      </w:r>
    </w:p>
    <w:p>
      <w:pPr>
        <w:snapToGrid w:val="0"/>
        <w:spacing w:line="360" w:lineRule="auto"/>
        <w:ind w:firstLine="480" w:firstLineChars="200"/>
        <w:rPr>
          <w:rFonts w:hint="default" w:hAnsi="宋体" w:eastAsia="宋体" w:cs="宋体"/>
          <w:sz w:val="24"/>
          <w:szCs w:val="24"/>
          <w:highlight w:val="none"/>
          <w:lang w:val="en-US" w:eastAsia="zh-CN"/>
        </w:rPr>
      </w:pPr>
      <w:r>
        <w:rPr>
          <w:rFonts w:hint="eastAsia" w:hAnsi="宋体" w:cs="宋体"/>
          <w:sz w:val="24"/>
          <w:szCs w:val="24"/>
          <w:highlight w:val="none"/>
          <w:lang w:eastAsia="zh-CN"/>
        </w:rPr>
        <w:t>其余分包（除分包</w:t>
      </w:r>
      <w:r>
        <w:rPr>
          <w:rFonts w:hint="eastAsia" w:hAnsi="宋体" w:cs="宋体"/>
          <w:sz w:val="24"/>
          <w:szCs w:val="24"/>
          <w:highlight w:val="none"/>
          <w:lang w:val="en-US" w:eastAsia="zh-CN"/>
        </w:rPr>
        <w:t>9</w:t>
      </w:r>
      <w:r>
        <w:rPr>
          <w:rFonts w:hint="eastAsia" w:hAnsi="宋体" w:cs="宋体"/>
          <w:sz w:val="24"/>
          <w:szCs w:val="24"/>
          <w:highlight w:val="none"/>
          <w:lang w:eastAsia="zh-CN"/>
        </w:rPr>
        <w:t>）</w:t>
      </w:r>
      <w:r>
        <w:rPr>
          <w:rFonts w:hint="eastAsia" w:hAnsi="宋体" w:cs="宋体"/>
          <w:sz w:val="24"/>
          <w:szCs w:val="24"/>
          <w:highlight w:val="none"/>
        </w:rPr>
        <w:t>投标人应明确承诺：</w:t>
      </w:r>
      <w:r>
        <w:rPr>
          <w:rFonts w:hint="eastAsia" w:hAnsi="宋体" w:cs="宋体"/>
          <w:sz w:val="24"/>
          <w:szCs w:val="24"/>
          <w:highlight w:val="none"/>
        </w:rPr>
        <w:t>其投标产品质量保证期</w:t>
      </w:r>
      <w:r>
        <w:rPr>
          <w:rFonts w:hint="eastAsia" w:hAnsi="宋体" w:cs="宋体"/>
          <w:sz w:val="24"/>
          <w:szCs w:val="24"/>
          <w:highlight w:val="none"/>
          <w:lang w:eastAsia="zh-CN"/>
        </w:rPr>
        <w:t>达到</w:t>
      </w:r>
      <w:r>
        <w:rPr>
          <w:rFonts w:hint="eastAsia" w:hAnsi="宋体" w:cs="宋体"/>
          <w:b/>
          <w:bCs/>
          <w:sz w:val="24"/>
          <w:szCs w:val="24"/>
          <w:highlight w:val="none"/>
          <w:u w:val="single"/>
          <w:lang w:val="en-US" w:eastAsia="zh-CN"/>
        </w:rPr>
        <w:t>各个设备参数要求质保年限</w:t>
      </w:r>
      <w:r>
        <w:rPr>
          <w:rFonts w:hint="eastAsia" w:hAnsi="宋体" w:cs="宋体"/>
          <w:sz w:val="24"/>
          <w:szCs w:val="24"/>
          <w:highlight w:val="none"/>
        </w:rPr>
        <w:t>（</w:t>
      </w:r>
      <w:r>
        <w:rPr>
          <w:rFonts w:hint="eastAsia" w:hAnsi="宋体" w:cs="宋体"/>
          <w:sz w:val="24"/>
          <w:szCs w:val="24"/>
          <w:highlight w:val="none"/>
          <w:lang w:eastAsia="zh-CN"/>
        </w:rPr>
        <w:t>耗材及易损件除外</w:t>
      </w:r>
      <w:r>
        <w:rPr>
          <w:rFonts w:hint="eastAsia" w:hAnsi="宋体" w:cs="宋体"/>
          <w:sz w:val="24"/>
          <w:szCs w:val="24"/>
          <w:highlight w:val="none"/>
        </w:rPr>
        <w:t>）。</w:t>
      </w:r>
    </w:p>
    <w:p>
      <w:pPr>
        <w:snapToGrid w:val="0"/>
        <w:spacing w:line="360" w:lineRule="auto"/>
        <w:ind w:firstLine="480" w:firstLineChars="200"/>
        <w:rPr>
          <w:rFonts w:hAnsi="宋体" w:cs="宋体"/>
          <w:sz w:val="24"/>
          <w:szCs w:val="24"/>
          <w:highlight w:val="none"/>
        </w:rPr>
      </w:pPr>
      <w:r>
        <w:rPr>
          <w:rFonts w:hint="eastAsia"/>
          <w:sz w:val="24"/>
          <w:highlight w:val="none"/>
        </w:rPr>
        <w:t>3.1.</w:t>
      </w:r>
      <w:r>
        <w:rPr>
          <w:rFonts w:hint="eastAsia" w:hAnsi="宋体" w:cs="宋体"/>
          <w:sz w:val="24"/>
          <w:szCs w:val="24"/>
          <w:highlight w:val="none"/>
        </w:rPr>
        <w:t>2.投标产品属于国家规定“三包”范围的，其产品质量保证期不得低于“三包”规定。</w:t>
      </w:r>
    </w:p>
    <w:p>
      <w:pPr>
        <w:snapToGrid w:val="0"/>
        <w:spacing w:line="360" w:lineRule="auto"/>
        <w:ind w:firstLine="480" w:firstLineChars="200"/>
        <w:rPr>
          <w:rFonts w:hAnsi="宋体" w:cs="宋体"/>
          <w:sz w:val="24"/>
          <w:szCs w:val="24"/>
          <w:highlight w:val="none"/>
        </w:rPr>
      </w:pPr>
      <w:r>
        <w:rPr>
          <w:rFonts w:hint="eastAsia"/>
          <w:sz w:val="24"/>
          <w:highlight w:val="none"/>
        </w:rPr>
        <w:t>3.1.</w:t>
      </w:r>
      <w:r>
        <w:rPr>
          <w:rFonts w:hint="eastAsia" w:hAnsi="宋体" w:cs="宋体"/>
          <w:sz w:val="24"/>
          <w:szCs w:val="24"/>
          <w:highlight w:val="none"/>
        </w:rPr>
        <w:t>3.投标人的质量保证期承诺优于国家“三包”规定的，按投标人实际承诺执行。</w:t>
      </w:r>
    </w:p>
    <w:p>
      <w:pPr>
        <w:snapToGrid w:val="0"/>
        <w:spacing w:line="360" w:lineRule="auto"/>
        <w:ind w:firstLine="480" w:firstLineChars="200"/>
        <w:rPr>
          <w:rFonts w:hint="eastAsia" w:hAnsi="宋体" w:cs="宋体"/>
          <w:sz w:val="24"/>
          <w:szCs w:val="24"/>
          <w:highlight w:val="none"/>
        </w:rPr>
      </w:pPr>
      <w:r>
        <w:rPr>
          <w:rFonts w:hint="eastAsia"/>
          <w:sz w:val="24"/>
          <w:highlight w:val="none"/>
        </w:rPr>
        <w:t>3.1.</w:t>
      </w:r>
      <w:r>
        <w:rPr>
          <w:rFonts w:hint="eastAsia" w:hAnsi="宋体" w:cs="宋体"/>
          <w:sz w:val="24"/>
          <w:szCs w:val="24"/>
          <w:highlight w:val="none"/>
        </w:rPr>
        <w:t>4.投标产品由制造商（指产品生产制造商，或其负责销售、售后服务机构，以下同）负责标准售后服务的，应当在</w:t>
      </w:r>
      <w:r>
        <w:rPr>
          <w:rFonts w:hint="eastAsia" w:hAnsi="宋体" w:cs="宋体"/>
          <w:sz w:val="24"/>
          <w:szCs w:val="24"/>
          <w:highlight w:val="none"/>
          <w:lang w:eastAsia="zh-CN"/>
        </w:rPr>
        <w:t>响应文件</w:t>
      </w:r>
      <w:r>
        <w:rPr>
          <w:rFonts w:hint="eastAsia" w:hAnsi="宋体" w:cs="宋体"/>
          <w:sz w:val="24"/>
          <w:szCs w:val="24"/>
          <w:highlight w:val="none"/>
        </w:rPr>
        <w:t>中予以明确说明,并附制造商售后服务承诺。</w:t>
      </w:r>
    </w:p>
    <w:p>
      <w:pPr>
        <w:snapToGrid w:val="0"/>
        <w:spacing w:line="360" w:lineRule="auto"/>
        <w:ind w:firstLine="480" w:firstLineChars="200"/>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3.1.5.投标人提供的商品必须是原装封装的全新出厂产品，完全符合国家有关技术标准、医疗卫生行业标准、产品质量标准。</w:t>
      </w:r>
      <w:r>
        <w:rPr>
          <w:rFonts w:hint="eastAsia" w:hAnsi="宋体" w:cs="宋体"/>
          <w:sz w:val="24"/>
          <w:szCs w:val="24"/>
          <w:highlight w:val="none"/>
          <w:lang w:val="en-US" w:eastAsia="zh-CN"/>
        </w:rPr>
        <w:t>投标</w:t>
      </w:r>
      <w:r>
        <w:rPr>
          <w:rFonts w:hint="eastAsia" w:hAnsi="宋体" w:cs="宋体"/>
          <w:b/>
          <w:bCs/>
          <w:sz w:val="24"/>
          <w:szCs w:val="24"/>
          <w:highlight w:val="none"/>
          <w:lang w:val="en-US" w:eastAsia="zh-CN"/>
        </w:rPr>
        <w:t>产品为国产设备的须为6个月内生产新产品；投标产品为进口设备的须为12个月内生产新产品。</w:t>
      </w:r>
    </w:p>
    <w:p>
      <w:pPr>
        <w:snapToGrid w:val="0"/>
        <w:spacing w:line="400" w:lineRule="exact"/>
        <w:ind w:firstLine="482" w:firstLineChars="200"/>
        <w:rPr>
          <w:b/>
          <w:sz w:val="24"/>
          <w:highlight w:val="none"/>
        </w:rPr>
      </w:pPr>
      <w:r>
        <w:rPr>
          <w:rFonts w:hint="eastAsia"/>
          <w:b/>
          <w:sz w:val="24"/>
          <w:highlight w:val="none"/>
        </w:rPr>
        <w:t>3.2.售后服务内容</w:t>
      </w:r>
    </w:p>
    <w:p>
      <w:pPr>
        <w:snapToGrid w:val="0"/>
        <w:spacing w:line="400" w:lineRule="exact"/>
        <w:ind w:firstLine="480" w:firstLineChars="200"/>
        <w:rPr>
          <w:sz w:val="24"/>
          <w:highlight w:val="none"/>
        </w:rPr>
      </w:pPr>
      <w:r>
        <w:rPr>
          <w:rFonts w:hint="eastAsia"/>
          <w:sz w:val="24"/>
          <w:highlight w:val="none"/>
        </w:rPr>
        <w:t>3.2.1.投标人和制造商在质量保证期内应当为采购人提供以下技术支持和服务：</w:t>
      </w:r>
    </w:p>
    <w:p>
      <w:pPr>
        <w:snapToGrid w:val="0"/>
        <w:spacing w:line="400" w:lineRule="exact"/>
        <w:ind w:firstLine="480" w:firstLineChars="200"/>
        <w:rPr>
          <w:sz w:val="24"/>
          <w:highlight w:val="none"/>
        </w:rPr>
      </w:pPr>
      <w:r>
        <w:rPr>
          <w:rFonts w:hint="eastAsia"/>
          <w:sz w:val="24"/>
          <w:highlight w:val="none"/>
        </w:rPr>
        <w:t>3.2.1.1电话咨询</w:t>
      </w:r>
    </w:p>
    <w:p>
      <w:pPr>
        <w:snapToGrid w:val="0"/>
        <w:spacing w:line="400" w:lineRule="exact"/>
        <w:ind w:firstLine="480" w:firstLineChars="200"/>
        <w:rPr>
          <w:sz w:val="24"/>
          <w:highlight w:val="none"/>
        </w:rPr>
      </w:pPr>
      <w:r>
        <w:rPr>
          <w:rFonts w:hint="eastAsia"/>
          <w:sz w:val="24"/>
          <w:highlight w:val="none"/>
        </w:rPr>
        <w:t>中标人和制造商应当为采购人提供技术援助电话，解答采购人在使用中遇到的问题，及时为采购人提出解决问题的建议。</w:t>
      </w:r>
    </w:p>
    <w:p>
      <w:pPr>
        <w:snapToGrid w:val="0"/>
        <w:spacing w:line="400" w:lineRule="exact"/>
        <w:ind w:firstLine="480" w:firstLineChars="200"/>
        <w:rPr>
          <w:sz w:val="24"/>
          <w:highlight w:val="none"/>
        </w:rPr>
      </w:pPr>
      <w:r>
        <w:rPr>
          <w:rFonts w:hint="eastAsia"/>
          <w:sz w:val="24"/>
          <w:highlight w:val="none"/>
        </w:rPr>
        <w:t>3.2.1.2现场响应</w:t>
      </w:r>
    </w:p>
    <w:p>
      <w:pPr>
        <w:snapToGrid w:val="0"/>
        <w:spacing w:line="400" w:lineRule="exact"/>
        <w:ind w:firstLine="480" w:firstLineChars="200"/>
        <w:rPr>
          <w:sz w:val="24"/>
          <w:highlight w:val="none"/>
        </w:rPr>
      </w:pPr>
      <w:r>
        <w:rPr>
          <w:rFonts w:hint="eastAsia"/>
          <w:sz w:val="24"/>
          <w:highlight w:val="none"/>
        </w:rPr>
        <w:t>采购人遇到使用及技术问题，电话咨询不能解决的，售后服务人员应在24小时内到达现场进行处理，确保产品正常工作（</w:t>
      </w:r>
      <w:r>
        <w:rPr>
          <w:rFonts w:hint="eastAsia" w:hAnsi="宋体"/>
          <w:sz w:val="24"/>
          <w:szCs w:val="24"/>
          <w:highlight w:val="none"/>
        </w:rPr>
        <w:t>重大紧急情况3小时内应到位</w:t>
      </w:r>
      <w:r>
        <w:rPr>
          <w:rFonts w:hint="eastAsia"/>
          <w:sz w:val="24"/>
          <w:highlight w:val="none"/>
        </w:rPr>
        <w:t>）。</w:t>
      </w:r>
    </w:p>
    <w:p>
      <w:pPr>
        <w:snapToGrid w:val="0"/>
        <w:spacing w:line="400" w:lineRule="exact"/>
        <w:ind w:firstLine="480" w:firstLineChars="200"/>
        <w:rPr>
          <w:sz w:val="24"/>
          <w:highlight w:val="none"/>
        </w:rPr>
      </w:pPr>
      <w:r>
        <w:rPr>
          <w:rFonts w:hint="eastAsia"/>
          <w:sz w:val="24"/>
          <w:highlight w:val="none"/>
        </w:rPr>
        <w:t>3.2.1.3技术升级</w:t>
      </w:r>
    </w:p>
    <w:p>
      <w:pPr>
        <w:snapToGrid w:val="0"/>
        <w:spacing w:line="400" w:lineRule="exact"/>
        <w:ind w:firstLine="480" w:firstLineChars="200"/>
        <w:rPr>
          <w:sz w:val="24"/>
          <w:highlight w:val="none"/>
        </w:rPr>
      </w:pPr>
      <w:r>
        <w:rPr>
          <w:rFonts w:hint="eastAsia"/>
          <w:sz w:val="24"/>
          <w:highlight w:val="none"/>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sz w:val="24"/>
          <w:highlight w:val="none"/>
        </w:rPr>
      </w:pPr>
      <w:r>
        <w:rPr>
          <w:rFonts w:hint="eastAsia"/>
          <w:sz w:val="24"/>
          <w:highlight w:val="none"/>
        </w:rPr>
        <w:t>3.2.2.质保期外服务要求</w:t>
      </w:r>
    </w:p>
    <w:p>
      <w:pPr>
        <w:snapToGrid w:val="0"/>
        <w:spacing w:line="400" w:lineRule="exact"/>
        <w:ind w:firstLine="480" w:firstLineChars="200"/>
        <w:rPr>
          <w:sz w:val="24"/>
          <w:highlight w:val="none"/>
        </w:rPr>
      </w:pPr>
      <w:r>
        <w:rPr>
          <w:rFonts w:hint="eastAsia"/>
          <w:sz w:val="24"/>
          <w:highlight w:val="none"/>
        </w:rPr>
        <w:t>3.2.2.1质量保证期过后，投标人和制造商应同样提供免费电话咨询服务，并应承诺提供产品上门维护服务。</w:t>
      </w:r>
    </w:p>
    <w:p>
      <w:pPr>
        <w:snapToGrid w:val="0"/>
        <w:spacing w:line="400" w:lineRule="exact"/>
        <w:ind w:firstLine="480" w:firstLineChars="200"/>
        <w:rPr>
          <w:sz w:val="24"/>
          <w:highlight w:val="none"/>
        </w:rPr>
      </w:pPr>
      <w:r>
        <w:rPr>
          <w:rFonts w:hint="eastAsia"/>
          <w:sz w:val="24"/>
          <w:highlight w:val="none"/>
        </w:rPr>
        <w:t>3.2.2.2质量保证期过后，采购人需要继续由原投标人和制造商提供售后服务的，该投标人和制造商应以优惠价格提供售后服务。</w:t>
      </w:r>
    </w:p>
    <w:p>
      <w:pPr>
        <w:snapToGrid w:val="0"/>
        <w:spacing w:line="400" w:lineRule="exact"/>
        <w:ind w:firstLine="480" w:firstLineChars="200"/>
        <w:rPr>
          <w:sz w:val="24"/>
          <w:highlight w:val="none"/>
        </w:rPr>
      </w:pPr>
      <w:r>
        <w:rPr>
          <w:rFonts w:hint="eastAsia"/>
          <w:sz w:val="24"/>
          <w:highlight w:val="none"/>
        </w:rPr>
        <w:t>3.2.2.3</w:t>
      </w:r>
      <w:r>
        <w:rPr>
          <w:sz w:val="24"/>
          <w:highlight w:val="none"/>
        </w:rPr>
        <w:t>质保期后终身免费上门维修，只收取配件费。</w:t>
      </w:r>
    </w:p>
    <w:p>
      <w:pPr>
        <w:snapToGrid w:val="0"/>
        <w:spacing w:line="400" w:lineRule="exact"/>
        <w:ind w:firstLine="482" w:firstLineChars="200"/>
        <w:rPr>
          <w:b/>
          <w:sz w:val="24"/>
          <w:highlight w:val="none"/>
        </w:rPr>
      </w:pPr>
      <w:r>
        <w:rPr>
          <w:rFonts w:hint="eastAsia"/>
          <w:b/>
          <w:sz w:val="24"/>
          <w:highlight w:val="none"/>
        </w:rPr>
        <w:t>3.3.备品备件及易损件</w:t>
      </w:r>
    </w:p>
    <w:p>
      <w:pPr>
        <w:snapToGrid w:val="0"/>
        <w:spacing w:line="400" w:lineRule="exact"/>
        <w:ind w:firstLine="480" w:firstLineChars="200"/>
        <w:rPr>
          <w:sz w:val="24"/>
          <w:highlight w:val="none"/>
        </w:rPr>
      </w:pPr>
      <w:r>
        <w:rPr>
          <w:rFonts w:hint="eastAsia"/>
          <w:sz w:val="24"/>
          <w:highlight w:val="none"/>
        </w:rPr>
        <w:t>中标人和制造商售后服务中，维修使用的备品备件及易损件应为原厂配件，未经采购人同意不得使用非原厂配件</w:t>
      </w:r>
      <w:r>
        <w:rPr>
          <w:rFonts w:hint="eastAsia" w:hAnsi="宋体" w:cs="宋体"/>
          <w:sz w:val="24"/>
          <w:szCs w:val="24"/>
          <w:highlight w:val="none"/>
          <w:lang w:val="en-US" w:eastAsia="zh-CN"/>
        </w:rPr>
        <w:t>。</w:t>
      </w:r>
    </w:p>
    <w:p>
      <w:pPr>
        <w:pStyle w:val="4"/>
        <w:rPr>
          <w:highlight w:val="none"/>
        </w:rPr>
      </w:pPr>
      <w:bookmarkStart w:id="41" w:name="_Toc267320051"/>
      <w:bookmarkStart w:id="42" w:name="_Toc505608532"/>
      <w:bookmarkStart w:id="43" w:name="_Toc18683"/>
      <w:r>
        <w:rPr>
          <w:rFonts w:hint="eastAsia"/>
          <w:highlight w:val="none"/>
        </w:rPr>
        <w:t>四、付款方式</w:t>
      </w:r>
      <w:bookmarkEnd w:id="41"/>
      <w:bookmarkEnd w:id="42"/>
      <w:bookmarkEnd w:id="43"/>
    </w:p>
    <w:p>
      <w:pPr>
        <w:numPr>
          <w:ilvl w:val="255"/>
          <w:numId w:val="0"/>
        </w:numPr>
        <w:autoSpaceDE w:val="0"/>
        <w:autoSpaceDN w:val="0"/>
        <w:adjustRightInd w:val="0"/>
        <w:snapToGrid w:val="0"/>
        <w:spacing w:line="360" w:lineRule="exact"/>
        <w:ind w:firstLine="480" w:firstLineChars="200"/>
        <w:rPr>
          <w:rFonts w:hint="default" w:hAnsi="宋体" w:cs="宋体"/>
          <w:sz w:val="24"/>
          <w:szCs w:val="24"/>
          <w:highlight w:val="none"/>
          <w:lang w:val="en-US" w:eastAsia="zh-CN"/>
        </w:rPr>
      </w:pPr>
      <w:bookmarkStart w:id="44" w:name="_Toc505608533"/>
      <w:bookmarkStart w:id="45" w:name="_Toc267320052"/>
      <w:r>
        <w:rPr>
          <w:rFonts w:hint="eastAsia" w:hAnsi="宋体" w:cs="宋体"/>
          <w:sz w:val="24"/>
          <w:szCs w:val="24"/>
          <w:highlight w:val="none"/>
          <w:lang w:val="en-US" w:eastAsia="zh-CN"/>
        </w:rPr>
        <w:t>（一）分包7、分包9、分包11：</w:t>
      </w:r>
    </w:p>
    <w:p>
      <w:pPr>
        <w:numPr>
          <w:ilvl w:val="255"/>
          <w:numId w:val="0"/>
        </w:numPr>
        <w:autoSpaceDE w:val="0"/>
        <w:autoSpaceDN w:val="0"/>
        <w:adjustRightInd w:val="0"/>
        <w:snapToGrid w:val="0"/>
        <w:spacing w:line="360" w:lineRule="exact"/>
        <w:ind w:firstLine="480" w:firstLineChars="200"/>
        <w:rPr>
          <w:rFonts w:hint="eastAsia" w:ascii="宋体" w:hAnsi="宋体" w:cs="宋体"/>
          <w:sz w:val="24"/>
          <w:szCs w:val="24"/>
          <w:highlight w:val="none"/>
        </w:rPr>
      </w:pPr>
      <w:r>
        <w:rPr>
          <w:rFonts w:hint="eastAsia" w:hAnsi="宋体" w:cs="宋体"/>
          <w:sz w:val="24"/>
          <w:szCs w:val="24"/>
          <w:highlight w:val="none"/>
          <w:lang w:val="en-US" w:eastAsia="zh-CN"/>
        </w:rPr>
        <w:t>1.</w:t>
      </w:r>
      <w:r>
        <w:rPr>
          <w:rFonts w:hint="eastAsia" w:ascii="宋体" w:hAnsi="宋体" w:cs="宋体"/>
          <w:sz w:val="24"/>
          <w:szCs w:val="24"/>
          <w:highlight w:val="none"/>
          <w:lang w:eastAsia="zh-CN"/>
        </w:rPr>
        <w:t>验收合格</w:t>
      </w:r>
      <w:r>
        <w:rPr>
          <w:rFonts w:hint="eastAsia" w:hAnsi="宋体" w:cs="宋体"/>
          <w:sz w:val="24"/>
          <w:szCs w:val="24"/>
          <w:highlight w:val="none"/>
          <w:lang w:eastAsia="zh-CN"/>
        </w:rPr>
        <w:t>并完成入库</w:t>
      </w:r>
      <w:r>
        <w:rPr>
          <w:rFonts w:hint="eastAsia" w:ascii="宋体" w:hAnsi="宋体" w:cs="宋体"/>
          <w:sz w:val="24"/>
          <w:szCs w:val="24"/>
          <w:highlight w:val="none"/>
          <w:lang w:eastAsia="zh-CN"/>
        </w:rPr>
        <w:t>后，</w:t>
      </w:r>
      <w:r>
        <w:rPr>
          <w:rFonts w:hint="eastAsia" w:ascii="宋体" w:hAnsi="宋体" w:cs="宋体"/>
          <w:sz w:val="24"/>
          <w:szCs w:val="24"/>
          <w:highlight w:val="none"/>
        </w:rPr>
        <w:t>收到乙方开具</w:t>
      </w:r>
      <w:r>
        <w:rPr>
          <w:rFonts w:hint="eastAsia" w:hAnsi="宋体" w:cs="宋体"/>
          <w:sz w:val="24"/>
          <w:szCs w:val="24"/>
          <w:highlight w:val="none"/>
          <w:lang w:eastAsia="zh-CN"/>
        </w:rPr>
        <w:t>正规</w:t>
      </w:r>
      <w:r>
        <w:rPr>
          <w:rFonts w:hint="eastAsia" w:ascii="宋体" w:hAnsi="宋体" w:cs="宋体"/>
          <w:sz w:val="24"/>
          <w:szCs w:val="24"/>
          <w:highlight w:val="none"/>
        </w:rPr>
        <w:t>发票后15个工作日内，甲方支付</w:t>
      </w:r>
      <w:r>
        <w:rPr>
          <w:rFonts w:hint="eastAsia" w:ascii="宋体" w:hAnsi="宋体" w:cs="宋体"/>
          <w:sz w:val="24"/>
          <w:szCs w:val="24"/>
          <w:highlight w:val="none"/>
          <w:lang w:val="en-US" w:eastAsia="zh-Hans"/>
        </w:rPr>
        <w:t>合同金额的</w:t>
      </w:r>
      <w:r>
        <w:rPr>
          <w:rFonts w:hint="eastAsia" w:ascii="宋体" w:hAnsi="宋体" w:cs="宋体"/>
          <w:sz w:val="24"/>
          <w:szCs w:val="24"/>
          <w:highlight w:val="none"/>
          <w:lang w:val="en-US" w:eastAsia="zh-CN"/>
        </w:rPr>
        <w:t>95</w:t>
      </w:r>
      <w:r>
        <w:rPr>
          <w:rFonts w:hint="default" w:ascii="宋体" w:hAnsi="宋体" w:cs="宋体"/>
          <w:sz w:val="24"/>
          <w:szCs w:val="24"/>
          <w:highlight w:val="none"/>
          <w:lang w:eastAsia="zh-Hans"/>
        </w:rPr>
        <w:t>%</w:t>
      </w:r>
      <w:r>
        <w:rPr>
          <w:rFonts w:hint="eastAsia" w:ascii="宋体" w:hAnsi="宋体" w:cs="宋体"/>
          <w:sz w:val="24"/>
          <w:szCs w:val="24"/>
          <w:highlight w:val="none"/>
        </w:rPr>
        <w:t>；</w:t>
      </w:r>
    </w:p>
    <w:p>
      <w:pPr>
        <w:snapToGrid w:val="0"/>
        <w:spacing w:line="400" w:lineRule="exact"/>
        <w:ind w:firstLine="480" w:firstLineChars="200"/>
        <w:rPr>
          <w:rFonts w:hint="eastAsia" w:ascii="宋体" w:hAnsi="宋体" w:cs="宋体"/>
          <w:sz w:val="24"/>
          <w:szCs w:val="24"/>
          <w:highlight w:val="none"/>
          <w:lang w:val="en-US" w:eastAsia="zh-Hans"/>
        </w:rPr>
      </w:pPr>
      <w:r>
        <w:rPr>
          <w:rFonts w:hint="eastAsia" w:hAnsi="宋体" w:cs="宋体"/>
          <w:sz w:val="24"/>
          <w:szCs w:val="24"/>
          <w:highlight w:val="none"/>
          <w:lang w:val="en-US" w:eastAsia="zh-CN"/>
        </w:rPr>
        <w:t>2.</w:t>
      </w:r>
      <w:r>
        <w:rPr>
          <w:rFonts w:hint="eastAsia" w:ascii="宋体" w:hAnsi="宋体" w:cs="宋体"/>
          <w:sz w:val="24"/>
          <w:szCs w:val="24"/>
          <w:highlight w:val="none"/>
          <w:lang w:val="en-US" w:eastAsia="zh-Hans"/>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sz w:val="24"/>
          <w:szCs w:val="24"/>
          <w:highlight w:val="none"/>
          <w:lang w:eastAsia="zh-Hans"/>
        </w:rPr>
        <w:t>15</w:t>
      </w:r>
      <w:r>
        <w:rPr>
          <w:rFonts w:hint="eastAsia" w:ascii="宋体" w:hAnsi="宋体" w:cs="宋体"/>
          <w:sz w:val="24"/>
          <w:szCs w:val="24"/>
          <w:highlight w:val="none"/>
          <w:lang w:val="en-US" w:eastAsia="zh-Hans"/>
        </w:rPr>
        <w:t>个工作日内，支付剩余款项。</w:t>
      </w:r>
    </w:p>
    <w:p>
      <w:pPr>
        <w:snapToGrid w:val="0"/>
        <w:spacing w:line="400" w:lineRule="exact"/>
        <w:ind w:firstLine="480" w:firstLineChars="200"/>
        <w:rPr>
          <w:rFonts w:hint="eastAsia" w:hAnsi="宋体" w:cs="宋体"/>
          <w:sz w:val="24"/>
          <w:szCs w:val="24"/>
          <w:highlight w:val="none"/>
          <w:lang w:val="en-US" w:eastAsia="zh-CN"/>
        </w:rPr>
      </w:pPr>
      <w:r>
        <w:rPr>
          <w:rFonts w:hint="eastAsia" w:hAnsi="宋体" w:cs="宋体"/>
          <w:sz w:val="24"/>
          <w:szCs w:val="24"/>
          <w:highlight w:val="none"/>
          <w:lang w:val="en-US" w:eastAsia="zh-CN"/>
        </w:rPr>
        <w:t>（二）其余分包（除分包7、分包9、分包11）</w:t>
      </w:r>
    </w:p>
    <w:p>
      <w:pPr>
        <w:snapToGrid w:val="0"/>
        <w:spacing w:line="400" w:lineRule="exact"/>
        <w:ind w:firstLine="480" w:firstLineChars="200"/>
        <w:rPr>
          <w:rFonts w:hint="eastAsia" w:eastAsia="宋体"/>
          <w:sz w:val="24"/>
          <w:highlight w:val="none"/>
          <w:lang w:eastAsia="zh-CN"/>
        </w:rPr>
      </w:pPr>
      <w:r>
        <w:rPr>
          <w:rFonts w:hint="eastAsia" w:ascii="宋体" w:hAnsi="宋体" w:cs="宋体"/>
          <w:sz w:val="24"/>
          <w:szCs w:val="24"/>
          <w:highlight w:val="none"/>
          <w:lang w:eastAsia="zh-CN"/>
        </w:rPr>
        <w:t>验收合格</w:t>
      </w:r>
      <w:r>
        <w:rPr>
          <w:rFonts w:hint="eastAsia" w:hAnsi="宋体" w:cs="宋体"/>
          <w:sz w:val="24"/>
          <w:szCs w:val="24"/>
          <w:highlight w:val="none"/>
          <w:lang w:eastAsia="zh-CN"/>
        </w:rPr>
        <w:t>并完成入库</w:t>
      </w:r>
      <w:r>
        <w:rPr>
          <w:rFonts w:hint="eastAsia" w:ascii="宋体" w:hAnsi="宋体" w:cs="宋体"/>
          <w:sz w:val="24"/>
          <w:szCs w:val="24"/>
          <w:highlight w:val="none"/>
          <w:lang w:eastAsia="zh-CN"/>
        </w:rPr>
        <w:t>后，</w:t>
      </w:r>
      <w:r>
        <w:rPr>
          <w:rFonts w:hint="eastAsia" w:ascii="宋体" w:hAnsi="宋体" w:cs="宋体"/>
          <w:sz w:val="24"/>
          <w:szCs w:val="24"/>
          <w:highlight w:val="none"/>
        </w:rPr>
        <w:t>收到乙方开具</w:t>
      </w:r>
      <w:r>
        <w:rPr>
          <w:rFonts w:hint="eastAsia" w:hAnsi="宋体" w:cs="宋体"/>
          <w:sz w:val="24"/>
          <w:szCs w:val="24"/>
          <w:highlight w:val="none"/>
          <w:lang w:eastAsia="zh-CN"/>
        </w:rPr>
        <w:t>正规</w:t>
      </w:r>
      <w:r>
        <w:rPr>
          <w:rFonts w:hint="eastAsia" w:ascii="宋体" w:hAnsi="宋体" w:cs="宋体"/>
          <w:sz w:val="24"/>
          <w:szCs w:val="24"/>
          <w:highlight w:val="none"/>
        </w:rPr>
        <w:t>发票后15个工作日内，甲方支付</w:t>
      </w:r>
      <w:r>
        <w:rPr>
          <w:rFonts w:hint="eastAsia" w:hAnsi="宋体" w:cs="宋体"/>
          <w:sz w:val="24"/>
          <w:szCs w:val="24"/>
          <w:highlight w:val="none"/>
          <w:lang w:val="en-US" w:eastAsia="zh-CN"/>
        </w:rPr>
        <w:t>中标</w:t>
      </w:r>
      <w:r>
        <w:rPr>
          <w:rFonts w:hint="eastAsia" w:ascii="宋体" w:hAnsi="宋体" w:cs="宋体"/>
          <w:sz w:val="24"/>
          <w:szCs w:val="24"/>
          <w:highlight w:val="none"/>
          <w:lang w:val="en-US" w:eastAsia="zh-Hans"/>
        </w:rPr>
        <w:t>金额的</w:t>
      </w:r>
      <w:r>
        <w:rPr>
          <w:rFonts w:hint="eastAsia" w:ascii="宋体" w:hAnsi="宋体" w:cs="宋体"/>
          <w:sz w:val="24"/>
          <w:szCs w:val="24"/>
          <w:highlight w:val="none"/>
          <w:lang w:val="en-US" w:eastAsia="zh-CN"/>
        </w:rPr>
        <w:t>100</w:t>
      </w:r>
      <w:r>
        <w:rPr>
          <w:rFonts w:hint="default" w:ascii="宋体" w:hAnsi="宋体" w:cs="宋体"/>
          <w:sz w:val="24"/>
          <w:szCs w:val="24"/>
          <w:highlight w:val="none"/>
          <w:lang w:eastAsia="zh-Hans"/>
        </w:rPr>
        <w:t>%</w:t>
      </w:r>
      <w:r>
        <w:rPr>
          <w:rFonts w:hint="eastAsia" w:ascii="宋体" w:hAnsi="宋体" w:cs="宋体"/>
          <w:sz w:val="24"/>
          <w:szCs w:val="24"/>
          <w:highlight w:val="none"/>
          <w:lang w:eastAsia="zh-CN"/>
        </w:rPr>
        <w:t>。</w:t>
      </w:r>
    </w:p>
    <w:p>
      <w:pPr>
        <w:pStyle w:val="4"/>
        <w:rPr>
          <w:highlight w:val="none"/>
        </w:rPr>
      </w:pPr>
      <w:bookmarkStart w:id="46" w:name="_Toc6695"/>
      <w:r>
        <w:rPr>
          <w:rFonts w:hint="eastAsia"/>
          <w:highlight w:val="none"/>
        </w:rPr>
        <w:t>五、知识产权</w:t>
      </w:r>
      <w:bookmarkEnd w:id="44"/>
      <w:bookmarkEnd w:id="45"/>
      <w:bookmarkEnd w:id="46"/>
    </w:p>
    <w:p>
      <w:pPr>
        <w:ind w:firstLine="424" w:firstLineChars="177"/>
        <w:rPr>
          <w:sz w:val="24"/>
          <w:szCs w:val="24"/>
          <w:highlight w:val="none"/>
        </w:rPr>
      </w:pPr>
      <w:r>
        <w:rPr>
          <w:rFonts w:hint="eastAsia"/>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4"/>
        <w:rPr>
          <w:highlight w:val="none"/>
        </w:rPr>
      </w:pPr>
      <w:bookmarkStart w:id="47" w:name="_Toc505608534"/>
      <w:bookmarkStart w:id="48" w:name="_Toc267320053"/>
      <w:bookmarkStart w:id="49" w:name="_Toc27390"/>
      <w:r>
        <w:rPr>
          <w:rFonts w:hint="eastAsia"/>
          <w:highlight w:val="none"/>
        </w:rPr>
        <w:t>六、培训</w:t>
      </w:r>
      <w:bookmarkEnd w:id="47"/>
      <w:bookmarkEnd w:id="48"/>
      <w:bookmarkEnd w:id="49"/>
    </w:p>
    <w:p>
      <w:pPr>
        <w:ind w:firstLine="424" w:firstLineChars="177"/>
        <w:rPr>
          <w:sz w:val="24"/>
          <w:szCs w:val="24"/>
          <w:highlight w:val="none"/>
        </w:rPr>
      </w:pPr>
      <w:r>
        <w:rPr>
          <w:rFonts w:hint="eastAsia"/>
          <w:sz w:val="24"/>
          <w:szCs w:val="24"/>
          <w:highlight w:val="none"/>
        </w:rPr>
        <w:t>投标人对其提供产品的使用和操作应尽培训义务。投标人应提供对采购人的基本免费培训，使采购人使用人员能够正常操作。</w:t>
      </w:r>
    </w:p>
    <w:p>
      <w:pPr>
        <w:pStyle w:val="4"/>
        <w:rPr>
          <w:highlight w:val="none"/>
        </w:rPr>
      </w:pPr>
      <w:bookmarkStart w:id="50" w:name="_Toc267320054"/>
      <w:bookmarkStart w:id="51" w:name="_Toc505608536"/>
      <w:bookmarkStart w:id="52" w:name="_Toc28378"/>
      <w:r>
        <w:rPr>
          <w:rFonts w:hint="eastAsia"/>
          <w:highlight w:val="none"/>
        </w:rPr>
        <w:t>七、</w:t>
      </w:r>
      <w:bookmarkEnd w:id="50"/>
      <w:r>
        <w:rPr>
          <w:rFonts w:hint="eastAsia"/>
          <w:highlight w:val="none"/>
        </w:rPr>
        <w:t>其他商务要求内容</w:t>
      </w:r>
      <w:bookmarkEnd w:id="51"/>
      <w:bookmarkEnd w:id="52"/>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w:t>
      </w:r>
      <w:r>
        <w:rPr>
          <w:rFonts w:hint="eastAsia" w:hAnsi="宋体" w:cs="宋体"/>
          <w:sz w:val="24"/>
          <w:szCs w:val="24"/>
          <w:highlight w:val="none"/>
          <w:lang w:eastAsia="zh-CN"/>
        </w:rPr>
        <w:t>响应文件</w:t>
      </w:r>
      <w:r>
        <w:rPr>
          <w:rFonts w:hint="eastAsia" w:hAnsi="宋体" w:cs="宋体"/>
          <w:sz w:val="24"/>
          <w:szCs w:val="24"/>
          <w:highlight w:val="none"/>
        </w:rPr>
        <w:t>中对以上条款和服务承诺明确列出，承诺内容必须达到本篇及</w:t>
      </w:r>
      <w:r>
        <w:rPr>
          <w:rFonts w:hint="eastAsia" w:hAnsi="宋体" w:cs="宋体"/>
          <w:sz w:val="24"/>
          <w:szCs w:val="24"/>
          <w:highlight w:val="none"/>
          <w:lang w:eastAsia="zh-CN"/>
        </w:rPr>
        <w:t>竞争性比选文件</w:t>
      </w:r>
      <w:r>
        <w:rPr>
          <w:rFonts w:hint="eastAsia" w:hAnsi="宋体" w:cs="宋体"/>
          <w:sz w:val="24"/>
          <w:szCs w:val="24"/>
          <w:highlight w:val="none"/>
        </w:rPr>
        <w:t>其他条款的要求。</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7.2.其他未尽事宜由供需双方在采购合同中详细约定，</w:t>
      </w:r>
      <w:r>
        <w:rPr>
          <w:rFonts w:hint="eastAsia" w:hAnsi="宋体" w:cs="方正仿宋_GBK"/>
          <w:sz w:val="24"/>
          <w:szCs w:val="24"/>
          <w:highlight w:val="none"/>
        </w:rPr>
        <w:t>投标人在</w:t>
      </w:r>
      <w:r>
        <w:rPr>
          <w:rFonts w:hint="eastAsia" w:hAnsi="宋体" w:cs="方正仿宋_GBK"/>
          <w:sz w:val="24"/>
          <w:szCs w:val="24"/>
          <w:highlight w:val="none"/>
          <w:lang w:eastAsia="zh-CN"/>
        </w:rPr>
        <w:t>响应文件</w:t>
      </w:r>
      <w:r>
        <w:rPr>
          <w:rFonts w:hint="eastAsia" w:hAnsi="宋体" w:cs="方正仿宋_GBK"/>
          <w:sz w:val="24"/>
          <w:szCs w:val="24"/>
          <w:highlight w:val="none"/>
        </w:rPr>
        <w:t>中所承诺的所有经济、技术和商务条款都要纳入成交合同中。</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sz w:val="24"/>
          <w:szCs w:val="24"/>
          <w:highlight w:val="none"/>
        </w:rPr>
      </w:pPr>
      <w:r>
        <w:rPr>
          <w:rFonts w:hint="eastAsia" w:hAnsi="宋体" w:cs="方正仿宋_GBK"/>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sz w:val="24"/>
          <w:szCs w:val="24"/>
          <w:highlight w:val="none"/>
          <w:lang w:eastAsia="zh-CN"/>
        </w:rPr>
        <w:t>响应文件</w:t>
      </w:r>
      <w:r>
        <w:rPr>
          <w:rFonts w:hint="eastAsia" w:hAnsi="宋体" w:cs="方正仿宋_GBK"/>
          <w:sz w:val="24"/>
          <w:szCs w:val="24"/>
          <w:highlight w:val="none"/>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sz w:val="24"/>
          <w:szCs w:val="24"/>
          <w:highlight w:val="none"/>
          <w:lang w:eastAsia="zh-CN"/>
        </w:rPr>
        <w:t>二</w:t>
      </w:r>
      <w:r>
        <w:rPr>
          <w:rFonts w:hint="eastAsia" w:hAnsi="宋体" w:cs="方正仿宋_GBK"/>
          <w:sz w:val="24"/>
          <w:szCs w:val="24"/>
          <w:highlight w:val="none"/>
        </w:rPr>
        <w:t>十赔付采购人延误损失。</w:t>
      </w:r>
    </w:p>
    <w:p>
      <w:pPr>
        <w:spacing w:line="360" w:lineRule="auto"/>
        <w:ind w:firstLine="360" w:firstLineChars="150"/>
        <w:rPr>
          <w:rFonts w:hAnsi="宋体" w:cs="方正仿宋_GBK"/>
          <w:color w:val="auto"/>
          <w:sz w:val="24"/>
          <w:szCs w:val="24"/>
          <w:highlight w:val="none"/>
        </w:rPr>
      </w:pPr>
      <w:r>
        <w:rPr>
          <w:rFonts w:hint="eastAsia" w:hAnsi="宋体" w:cs="方正仿宋_GBK"/>
          <w:sz w:val="24"/>
          <w:szCs w:val="24"/>
          <w:highlight w:val="none"/>
        </w:rPr>
        <w:t>7.5.</w:t>
      </w:r>
      <w:r>
        <w:rPr>
          <w:rFonts w:hint="eastAsia" w:hAnsi="宋体" w:cs="方正仿宋_GBK"/>
          <w:sz w:val="24"/>
          <w:szCs w:val="24"/>
          <w:highlight w:val="none"/>
          <w:lang w:eastAsia="zh-CN"/>
        </w:rPr>
        <w:t>竞争性比选文件</w:t>
      </w:r>
      <w:r>
        <w:rPr>
          <w:rFonts w:hint="eastAsia" w:hAnsi="宋体" w:cs="方正仿宋_GBK"/>
          <w:sz w:val="24"/>
          <w:szCs w:val="24"/>
          <w:highlight w:val="none"/>
        </w:rPr>
        <w:t>、中标人的</w:t>
      </w:r>
      <w:r>
        <w:rPr>
          <w:rFonts w:hint="eastAsia" w:hAnsi="宋体" w:cs="方正仿宋_GBK"/>
          <w:sz w:val="24"/>
          <w:szCs w:val="24"/>
          <w:highlight w:val="none"/>
          <w:lang w:eastAsia="zh-CN"/>
        </w:rPr>
        <w:t>响应</w:t>
      </w:r>
      <w:r>
        <w:rPr>
          <w:rFonts w:hint="eastAsia" w:hAnsi="宋体" w:cs="方正仿宋_GBK"/>
          <w:sz w:val="24"/>
          <w:szCs w:val="24"/>
          <w:highlight w:val="none"/>
        </w:rPr>
        <w:t>文件及有效承诺文件等，均为签订合同的依据，是合同不</w:t>
      </w:r>
      <w:r>
        <w:rPr>
          <w:rFonts w:hint="eastAsia" w:hAnsi="宋体" w:cs="方正仿宋_GBK"/>
          <w:color w:val="auto"/>
          <w:sz w:val="24"/>
          <w:szCs w:val="24"/>
          <w:highlight w:val="none"/>
        </w:rPr>
        <w:t>可分割的一部分。</w:t>
      </w:r>
    </w:p>
    <w:p>
      <w:pPr>
        <w:spacing w:line="360" w:lineRule="auto"/>
        <w:ind w:firstLine="360" w:firstLineChars="150"/>
        <w:rPr>
          <w:rFonts w:hint="default" w:hAnsi="宋体" w:eastAsia="宋体" w:cs="方正仿宋_GBK"/>
          <w:sz w:val="24"/>
          <w:szCs w:val="24"/>
          <w:highlight w:val="none"/>
          <w:lang w:val="en-US" w:eastAsia="zh-CN"/>
        </w:rPr>
      </w:pPr>
      <w:r>
        <w:rPr>
          <w:rFonts w:hint="eastAsia" w:hAnsi="宋体" w:cs="方正仿宋_GBK"/>
          <w:color w:val="auto"/>
          <w:sz w:val="24"/>
          <w:szCs w:val="24"/>
          <w:highlight w:val="none"/>
          <w:lang w:val="en-US" w:eastAsia="zh-CN"/>
        </w:rPr>
        <w:t>7.6.</w:t>
      </w:r>
      <w:r>
        <w:rPr>
          <w:rFonts w:hint="eastAsia" w:ascii="宋体" w:hAnsi="宋体" w:cs="宋体"/>
          <w:color w:val="auto"/>
          <w:kern w:val="0"/>
          <w:sz w:val="24"/>
          <w:szCs w:val="24"/>
          <w:highlight w:val="none"/>
        </w:rPr>
        <w:t>若</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lang w:eastAsia="zh-Hans"/>
        </w:rPr>
        <w:t>认为</w:t>
      </w:r>
      <w:r>
        <w:rPr>
          <w:rFonts w:hint="eastAsia" w:ascii="宋体" w:hAnsi="宋体" w:cs="宋体"/>
          <w:color w:val="auto"/>
          <w:kern w:val="0"/>
          <w:sz w:val="24"/>
          <w:szCs w:val="24"/>
          <w:highlight w:val="none"/>
        </w:rPr>
        <w:t>货物需要第三方质量检测或者鉴定的，</w:t>
      </w:r>
      <w:r>
        <w:rPr>
          <w:rFonts w:hint="eastAsia" w:ascii="宋体" w:hAnsi="宋体" w:cs="宋体"/>
          <w:color w:val="auto"/>
          <w:kern w:val="0"/>
          <w:sz w:val="24"/>
          <w:szCs w:val="24"/>
          <w:highlight w:val="none"/>
          <w:lang w:eastAsia="zh-CN"/>
        </w:rPr>
        <w:t>采购人</w:t>
      </w:r>
      <w:r>
        <w:rPr>
          <w:rFonts w:hint="eastAsia" w:ascii="宋体" w:hAnsi="宋体" w:cs="宋体"/>
          <w:color w:val="auto"/>
          <w:kern w:val="0"/>
          <w:sz w:val="24"/>
          <w:szCs w:val="24"/>
          <w:highlight w:val="none"/>
          <w:lang w:eastAsia="zh-Hans"/>
        </w:rPr>
        <w:t>有权</w:t>
      </w:r>
      <w:r>
        <w:rPr>
          <w:rFonts w:hint="eastAsia" w:ascii="宋体" w:hAnsi="宋体" w:cs="宋体"/>
          <w:color w:val="auto"/>
          <w:kern w:val="0"/>
          <w:sz w:val="24"/>
          <w:szCs w:val="24"/>
          <w:highlight w:val="none"/>
        </w:rPr>
        <w:t>单方选择检测</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鉴定机构，</w:t>
      </w:r>
      <w:r>
        <w:rPr>
          <w:rFonts w:hint="eastAsia" w:ascii="宋体" w:hAnsi="宋体" w:cs="宋体"/>
          <w:color w:val="auto"/>
          <w:kern w:val="0"/>
          <w:sz w:val="24"/>
          <w:szCs w:val="24"/>
          <w:highlight w:val="none"/>
          <w:lang w:eastAsia="zh-CN"/>
        </w:rPr>
        <w:t>中标人</w:t>
      </w:r>
      <w:r>
        <w:rPr>
          <w:rFonts w:hint="eastAsia" w:ascii="宋体" w:hAnsi="宋体" w:cs="宋体"/>
          <w:color w:val="auto"/>
          <w:kern w:val="0"/>
          <w:sz w:val="24"/>
          <w:szCs w:val="24"/>
          <w:highlight w:val="none"/>
        </w:rPr>
        <w:t>对前述机构的检测</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鉴定结论予以认可，</w:t>
      </w:r>
      <w:r>
        <w:rPr>
          <w:rFonts w:hint="eastAsia" w:ascii="宋体" w:hAnsi="宋体" w:cs="宋体"/>
          <w:color w:val="auto"/>
          <w:kern w:val="0"/>
          <w:sz w:val="24"/>
          <w:szCs w:val="24"/>
          <w:highlight w:val="none"/>
          <w:lang w:eastAsia="zh-Hans"/>
        </w:rPr>
        <w:t>且</w:t>
      </w:r>
      <w:r>
        <w:rPr>
          <w:rFonts w:hint="eastAsia" w:ascii="宋体" w:hAnsi="宋体" w:cs="宋体"/>
          <w:color w:val="auto"/>
          <w:kern w:val="0"/>
          <w:sz w:val="24"/>
          <w:szCs w:val="24"/>
          <w:highlight w:val="none"/>
          <w:lang w:eastAsia="zh-CN"/>
        </w:rPr>
        <w:t>中标人</w:t>
      </w:r>
      <w:r>
        <w:rPr>
          <w:rFonts w:hint="eastAsia" w:ascii="宋体" w:hAnsi="宋体" w:cs="宋体"/>
          <w:color w:val="auto"/>
          <w:kern w:val="0"/>
          <w:sz w:val="24"/>
          <w:szCs w:val="24"/>
          <w:highlight w:val="none"/>
        </w:rPr>
        <w:t>应承担相关费用</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包括但不限于检测费用、鉴定费用、运输费用、装卸费用等</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3"/>
        <w:spacing w:line="360" w:lineRule="auto"/>
        <w:rPr>
          <w:rFonts w:ascii="宋体" w:hAnsi="宋体" w:eastAsia="宋体" w:cs="宋体"/>
          <w:highlight w:val="none"/>
        </w:rPr>
      </w:pPr>
      <w:bookmarkStart w:id="53" w:name="_Toc19113859"/>
      <w:bookmarkStart w:id="54" w:name="_Toc30159"/>
      <w:r>
        <w:rPr>
          <w:rFonts w:hint="eastAsia" w:ascii="宋体" w:hAnsi="宋体" w:eastAsia="宋体" w:cs="宋体"/>
          <w:highlight w:val="none"/>
        </w:rPr>
        <w:t>第四篇 资格审查及评分办法</w:t>
      </w:r>
      <w:bookmarkEnd w:id="53"/>
      <w:bookmarkEnd w:id="54"/>
    </w:p>
    <w:p>
      <w:pPr>
        <w:pStyle w:val="4"/>
        <w:rPr>
          <w:highlight w:val="none"/>
        </w:rPr>
      </w:pPr>
      <w:bookmarkStart w:id="55" w:name="_Toc2112"/>
      <w:r>
        <w:rPr>
          <w:rFonts w:hint="eastAsia"/>
          <w:highlight w:val="none"/>
        </w:rPr>
        <w:t>一、资格审查</w:t>
      </w:r>
      <w:bookmarkEnd w:id="55"/>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highlight w:val="none"/>
        </w:rPr>
      </w:pPr>
      <w:bookmarkStart w:id="56" w:name="_Toc10474389"/>
      <w:bookmarkStart w:id="57" w:name="_Toc32303"/>
      <w:r>
        <w:rPr>
          <w:rFonts w:hint="eastAsia"/>
          <w:highlight w:val="none"/>
        </w:rPr>
        <w:t>二、评标方法</w:t>
      </w:r>
      <w:bookmarkEnd w:id="56"/>
      <w:bookmarkEnd w:id="57"/>
    </w:p>
    <w:p>
      <w:pPr>
        <w:spacing w:line="360" w:lineRule="auto"/>
        <w:ind w:firstLine="569" w:firstLineChars="236"/>
        <w:rPr>
          <w:rFonts w:hint="default" w:hAnsi="宋体" w:cs="宋体"/>
          <w:b/>
          <w:bCs/>
          <w:sz w:val="24"/>
          <w:szCs w:val="24"/>
          <w:highlight w:val="none"/>
          <w:lang w:val="en-US" w:eastAsia="zh-CN"/>
        </w:rPr>
      </w:pPr>
      <w:r>
        <w:rPr>
          <w:rFonts w:hint="eastAsia" w:hAnsi="宋体" w:cs="宋体"/>
          <w:b/>
          <w:bCs/>
          <w:sz w:val="24"/>
          <w:szCs w:val="24"/>
          <w:highlight w:val="none"/>
          <w:lang w:eastAsia="zh-CN"/>
        </w:rPr>
        <w:t>（一）分包</w:t>
      </w:r>
      <w:r>
        <w:rPr>
          <w:rFonts w:hint="eastAsia" w:hAnsi="宋体" w:cs="宋体"/>
          <w:b/>
          <w:bCs/>
          <w:sz w:val="24"/>
          <w:szCs w:val="24"/>
          <w:highlight w:val="none"/>
          <w:lang w:val="en-US" w:eastAsia="zh-CN"/>
        </w:rPr>
        <w:t>9 小动物呼吸麻醉机</w:t>
      </w:r>
    </w:p>
    <w:p>
      <w:pPr>
        <w:spacing w:line="360" w:lineRule="auto"/>
        <w:ind w:firstLine="566" w:firstLineChars="236"/>
        <w:rPr>
          <w:rFonts w:hint="eastAsia" w:hAnsi="宋体" w:cs="宋体"/>
          <w:sz w:val="24"/>
          <w:szCs w:val="24"/>
          <w:highlight w:val="none"/>
        </w:rPr>
      </w:pPr>
      <w:r>
        <w:rPr>
          <w:rFonts w:hint="eastAsia" w:hAnsi="宋体" w:cs="宋体"/>
          <w:sz w:val="24"/>
          <w:szCs w:val="24"/>
          <w:highlight w:val="none"/>
        </w:rPr>
        <w:t>采用</w:t>
      </w:r>
      <w:r>
        <w:rPr>
          <w:rFonts w:hint="eastAsia" w:hAnsi="宋体" w:cs="宋体"/>
          <w:sz w:val="24"/>
          <w:szCs w:val="24"/>
          <w:highlight w:val="none"/>
        </w:rPr>
        <w:t>综合评分法</w:t>
      </w:r>
      <w:r>
        <w:rPr>
          <w:rFonts w:hint="eastAsia" w:hAnsi="宋体" w:cs="宋体"/>
          <w:sz w:val="24"/>
          <w:szCs w:val="24"/>
          <w:highlight w:val="none"/>
        </w:rPr>
        <w:t>进行评标。综合评分法，是指</w:t>
      </w:r>
      <w:r>
        <w:rPr>
          <w:rFonts w:hint="eastAsia" w:hAnsi="宋体" w:cs="宋体"/>
          <w:sz w:val="24"/>
          <w:szCs w:val="24"/>
          <w:highlight w:val="none"/>
          <w:lang w:eastAsia="zh-CN"/>
        </w:rPr>
        <w:t>响应文件</w:t>
      </w:r>
      <w:r>
        <w:rPr>
          <w:rFonts w:hint="eastAsia" w:hAnsi="宋体" w:cs="宋体"/>
          <w:sz w:val="24"/>
          <w:szCs w:val="24"/>
          <w:highlight w:val="none"/>
        </w:rPr>
        <w:t>满足</w:t>
      </w:r>
      <w:r>
        <w:rPr>
          <w:rFonts w:hint="eastAsia" w:hAnsi="宋体" w:cs="宋体"/>
          <w:sz w:val="24"/>
          <w:szCs w:val="24"/>
          <w:highlight w:val="none"/>
          <w:lang w:eastAsia="zh-CN"/>
        </w:rPr>
        <w:t>竞争性比选文件</w:t>
      </w:r>
      <w:r>
        <w:rPr>
          <w:rFonts w:hint="eastAsia" w:hAnsi="宋体" w:cs="宋体"/>
          <w:sz w:val="24"/>
          <w:szCs w:val="24"/>
          <w:highlight w:val="none"/>
        </w:rPr>
        <w:t>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1</w:t>
      </w:r>
      <w:r>
        <w:rPr>
          <w:rFonts w:hint="eastAsia" w:hAnsi="宋体" w:cs="宋体"/>
          <w:sz w:val="24"/>
          <w:szCs w:val="24"/>
          <w:highlight w:val="none"/>
        </w:rPr>
        <w:t>）符合性审查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lang w:eastAsia="zh-CN"/>
              </w:rPr>
              <w:t>※</w:t>
            </w:r>
            <w:r>
              <w:rPr>
                <w:rFonts w:hint="eastAsia" w:hAnsi="宋体" w:cs="宋体"/>
                <w:sz w:val="21"/>
                <w:szCs w:val="21"/>
                <w:highlight w:val="none"/>
              </w:rPr>
              <w:t>）号标注的部分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第三篇中（</w:t>
            </w:r>
            <w:r>
              <w:rPr>
                <w:rFonts w:hint="eastAsia" w:hAnsi="宋体" w:cs="宋体"/>
                <w:sz w:val="21"/>
                <w:szCs w:val="21"/>
                <w:highlight w:val="none"/>
                <w:lang w:eastAsia="zh-CN"/>
              </w:rPr>
              <w:t>※</w:t>
            </w:r>
            <w:r>
              <w:rPr>
                <w:rFonts w:hint="eastAsia" w:hAnsi="宋体" w:cs="宋体"/>
                <w:sz w:val="21"/>
                <w:szCs w:val="21"/>
                <w:highlight w:val="none"/>
              </w:rPr>
              <w:t>）号标注的部分</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2</w:t>
      </w:r>
      <w:r>
        <w:rPr>
          <w:rFonts w:hint="eastAsia" w:hAnsi="宋体" w:cs="宋体"/>
          <w:sz w:val="24"/>
          <w:szCs w:val="24"/>
          <w:highlight w:val="none"/>
        </w:rPr>
        <w:t>）澄清有关问题。对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3</w:t>
      </w:r>
      <w:r>
        <w:rPr>
          <w:rFonts w:hint="eastAsia" w:hAnsi="宋体" w:cs="宋体"/>
          <w:sz w:val="24"/>
          <w:szCs w:val="24"/>
          <w:highlight w:val="none"/>
        </w:rPr>
        <w:t>）比较与评价。按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评标委员会各成员独立对每个有效投标人（通过资格审查、符合性审查的投标人）的</w:t>
      </w:r>
      <w:r>
        <w:rPr>
          <w:rFonts w:hint="eastAsia" w:hAnsi="宋体" w:cs="宋体"/>
          <w:sz w:val="24"/>
          <w:szCs w:val="24"/>
          <w:highlight w:val="none"/>
          <w:lang w:eastAsia="zh-CN"/>
        </w:rPr>
        <w:t>响应文件</w:t>
      </w:r>
      <w:r>
        <w:rPr>
          <w:rFonts w:hint="eastAsia" w:hAnsi="宋体" w:cs="宋体"/>
          <w:sz w:val="24"/>
          <w:szCs w:val="24"/>
          <w:highlight w:val="none"/>
        </w:rPr>
        <w:t>进行评价、打分，然后由评标委员会对各成员打分情况进行核查及复核，个别成员对同一投标人同一评分项的打分偏离较大的，应对投标人的</w:t>
      </w:r>
      <w:r>
        <w:rPr>
          <w:rFonts w:hint="eastAsia" w:hAnsi="宋体" w:cs="宋体"/>
          <w:sz w:val="24"/>
          <w:szCs w:val="24"/>
          <w:highlight w:val="none"/>
          <w:lang w:eastAsia="zh-CN"/>
        </w:rPr>
        <w:t>响应文件</w:t>
      </w:r>
      <w:r>
        <w:rPr>
          <w:rFonts w:hint="eastAsia" w:hAnsi="宋体" w:cs="宋体"/>
          <w:sz w:val="24"/>
          <w:szCs w:val="24"/>
          <w:highlight w:val="none"/>
        </w:rPr>
        <w:t>进行再次核对，确属打分有误的，应及时进行修正。</w:t>
      </w:r>
    </w:p>
    <w:p>
      <w:pPr>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复核后，评标委员会汇总每个投标人每项评分因素的得分。</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4</w:t>
      </w:r>
      <w:r>
        <w:rPr>
          <w:rFonts w:hint="eastAsia" w:hAnsi="宋体" w:cs="宋体"/>
          <w:sz w:val="24"/>
          <w:szCs w:val="24"/>
          <w:highlight w:val="none"/>
        </w:rPr>
        <w:t>）推荐中标候选人名单。</w:t>
      </w:r>
    </w:p>
    <w:p>
      <w:pPr>
        <w:snapToGrid w:val="0"/>
        <w:spacing w:line="360" w:lineRule="auto"/>
        <w:ind w:firstLine="480" w:firstLineChars="200"/>
        <w:rPr>
          <w:rFonts w:hint="eastAsia" w:hAnsi="宋体" w:cs="宋体"/>
          <w:sz w:val="24"/>
          <w:szCs w:val="24"/>
          <w:highlight w:val="none"/>
        </w:rPr>
      </w:pPr>
      <w:r>
        <w:rPr>
          <w:rFonts w:hint="eastAsia" w:hAnsi="宋体" w:cs="宋体"/>
          <w:sz w:val="24"/>
          <w:szCs w:val="24"/>
          <w:highlight w:val="none"/>
        </w:rPr>
        <w:t>按</w:t>
      </w:r>
      <w:r>
        <w:rPr>
          <w:rFonts w:hint="eastAsia" w:hAnsi="宋体" w:cs="宋体"/>
          <w:sz w:val="24"/>
          <w:szCs w:val="24"/>
          <w:highlight w:val="none"/>
        </w:rPr>
        <w:t>评审后得分由高到低</w:t>
      </w:r>
      <w:r>
        <w:rPr>
          <w:rFonts w:hint="eastAsia" w:hAnsi="宋体" w:cs="宋体"/>
          <w:sz w:val="24"/>
          <w:szCs w:val="24"/>
          <w:highlight w:val="none"/>
        </w:rPr>
        <w:t>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snapToGrid w:val="0"/>
        <w:spacing w:line="360" w:lineRule="auto"/>
        <w:ind w:firstLine="480" w:firstLineChars="200"/>
        <w:rPr>
          <w:rFonts w:hAnsi="宋体" w:cs="宋体"/>
          <w:sz w:val="24"/>
          <w:szCs w:val="24"/>
          <w:highlight w:val="none"/>
        </w:rPr>
      </w:pPr>
    </w:p>
    <w:p>
      <w:pPr>
        <w:snapToGrid w:val="0"/>
        <w:spacing w:line="360" w:lineRule="auto"/>
        <w:ind w:firstLine="482" w:firstLineChars="200"/>
        <w:rPr>
          <w:rFonts w:hint="default" w:hAnsi="宋体" w:cs="宋体"/>
          <w:b/>
          <w:bCs/>
          <w:sz w:val="24"/>
          <w:szCs w:val="24"/>
          <w:highlight w:val="none"/>
          <w:lang w:val="en-US" w:eastAsia="zh-CN"/>
        </w:rPr>
      </w:pPr>
      <w:r>
        <w:rPr>
          <w:rFonts w:hint="eastAsia" w:hAnsi="宋体" w:cs="宋体"/>
          <w:b/>
          <w:bCs/>
          <w:sz w:val="24"/>
          <w:szCs w:val="24"/>
          <w:highlight w:val="none"/>
          <w:lang w:eastAsia="zh-CN"/>
        </w:rPr>
        <w:t>（二）其余分包（除分包</w:t>
      </w:r>
      <w:r>
        <w:rPr>
          <w:rFonts w:hint="eastAsia" w:hAnsi="宋体" w:cs="宋体"/>
          <w:b/>
          <w:bCs/>
          <w:sz w:val="24"/>
          <w:szCs w:val="24"/>
          <w:highlight w:val="none"/>
          <w:lang w:val="en-US" w:eastAsia="zh-CN"/>
        </w:rPr>
        <w:t>9以外</w:t>
      </w:r>
      <w:r>
        <w:rPr>
          <w:rFonts w:hint="eastAsia" w:hAnsi="宋体" w:cs="宋体"/>
          <w:b/>
          <w:bCs/>
          <w:sz w:val="24"/>
          <w:szCs w:val="24"/>
          <w:highlight w:val="none"/>
          <w:lang w:eastAsia="zh-CN"/>
        </w:rPr>
        <w:t>）</w:t>
      </w:r>
    </w:p>
    <w:p>
      <w:pPr>
        <w:snapToGrid w:val="0"/>
        <w:spacing w:line="360" w:lineRule="auto"/>
        <w:ind w:firstLine="480" w:firstLineChars="200"/>
        <w:rPr>
          <w:rFonts w:hint="eastAsia" w:hAnsi="宋体" w:eastAsia="宋体" w:cs="宋体"/>
          <w:sz w:val="24"/>
          <w:szCs w:val="24"/>
          <w:highlight w:val="none"/>
          <w:lang w:eastAsia="zh-CN"/>
        </w:rPr>
      </w:pPr>
      <w:r>
        <w:rPr>
          <w:rFonts w:hint="eastAsia" w:hAnsi="宋体" w:cs="宋体"/>
          <w:color w:val="000000" w:themeColor="text1"/>
          <w:sz w:val="24"/>
          <w:szCs w:val="24"/>
          <w:highlight w:val="none"/>
          <w14:textFill>
            <w14:solidFill>
              <w14:schemeClr w14:val="tx1"/>
            </w14:solidFill>
          </w14:textFill>
        </w:rPr>
        <w:t>采用最低评标价法进行评标。最低评标价法，是指满足</w:t>
      </w:r>
      <w:r>
        <w:rPr>
          <w:rFonts w:hint="eastAsia" w:hAnsi="宋体" w:cs="宋体"/>
          <w:color w:val="000000" w:themeColor="text1"/>
          <w:sz w:val="24"/>
          <w:szCs w:val="24"/>
          <w:highlight w:val="none"/>
          <w:lang w:eastAsia="zh-CN"/>
          <w14:textFill>
            <w14:solidFill>
              <w14:schemeClr w14:val="tx1"/>
            </w14:solidFill>
          </w14:textFill>
        </w:rPr>
        <w:t>竞争性比选</w:t>
      </w:r>
      <w:r>
        <w:rPr>
          <w:rFonts w:hint="eastAsia" w:hAnsi="宋体" w:cs="宋体"/>
          <w:color w:val="000000" w:themeColor="text1"/>
          <w:sz w:val="24"/>
          <w:szCs w:val="24"/>
          <w:highlight w:val="none"/>
          <w14:textFill>
            <w14:solidFill>
              <w14:schemeClr w14:val="tx1"/>
            </w14:solidFill>
          </w14:textFill>
        </w:rPr>
        <w:t>文件全部实质性要求，价格最低的投标人为成交候选投标人的评审方法。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1</w:t>
      </w:r>
      <w:r>
        <w:rPr>
          <w:rFonts w:hint="eastAsia" w:hAnsi="宋体" w:cs="宋体"/>
          <w:sz w:val="24"/>
          <w:szCs w:val="24"/>
          <w:highlight w:val="none"/>
        </w:rPr>
        <w:t>）符合性审查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lang w:eastAsia="zh-CN"/>
              </w:rPr>
              <w:t>响应全部内容无负偏离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第三篇中</w:t>
            </w:r>
            <w:r>
              <w:rPr>
                <w:rFonts w:hint="eastAsia" w:hAnsi="宋体" w:cs="宋体"/>
                <w:sz w:val="21"/>
                <w:szCs w:val="21"/>
                <w:highlight w:val="none"/>
                <w:lang w:eastAsia="zh-CN"/>
              </w:rPr>
              <w:t>响应全部内容无负偏离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2</w:t>
      </w:r>
      <w:r>
        <w:rPr>
          <w:rFonts w:hint="eastAsia" w:hAnsi="宋体" w:cs="宋体"/>
          <w:sz w:val="24"/>
          <w:szCs w:val="24"/>
          <w:highlight w:val="none"/>
        </w:rPr>
        <w:t>）澄清有关问题。对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3</w:t>
      </w:r>
      <w:r>
        <w:rPr>
          <w:rFonts w:hint="eastAsia" w:hAnsi="宋体" w:cs="宋体"/>
          <w:sz w:val="24"/>
          <w:szCs w:val="24"/>
          <w:highlight w:val="none"/>
        </w:rPr>
        <w:t>）比较与评价。按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中规定的评标方法和标准，对资格审查和符合性审查合格的</w:t>
      </w:r>
      <w:r>
        <w:rPr>
          <w:rFonts w:hint="eastAsia" w:hAnsi="宋体" w:cs="宋体"/>
          <w:sz w:val="24"/>
          <w:szCs w:val="24"/>
          <w:highlight w:val="none"/>
          <w:lang w:eastAsia="zh-CN"/>
        </w:rPr>
        <w:t>响应文件</w:t>
      </w:r>
      <w:r>
        <w:rPr>
          <w:rFonts w:hint="eastAsia" w:hAnsi="宋体" w:cs="宋体"/>
          <w:sz w:val="24"/>
          <w:szCs w:val="24"/>
          <w:highlight w:val="none"/>
        </w:rPr>
        <w:t>进行商务和技术评估。</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val="en-US" w:eastAsia="zh-CN"/>
        </w:rPr>
        <w:t>4</w:t>
      </w:r>
      <w:r>
        <w:rPr>
          <w:rFonts w:hint="eastAsia" w:hAnsi="宋体" w:cs="宋体"/>
          <w:sz w:val="24"/>
          <w:szCs w:val="24"/>
          <w:highlight w:val="none"/>
        </w:rPr>
        <w:t>）推荐中标候选人名单。</w:t>
      </w:r>
    </w:p>
    <w:p>
      <w:pPr>
        <w:bidi w:val="0"/>
        <w:spacing w:line="360" w:lineRule="auto"/>
        <w:ind w:firstLine="480" w:firstLineChars="200"/>
        <w:rPr>
          <w:rFonts w:hint="eastAsia"/>
          <w:highlight w:val="none"/>
        </w:rPr>
      </w:pPr>
      <w:r>
        <w:rPr>
          <w:rFonts w:hint="eastAsia" w:ascii="宋体" w:hAnsi="宋体" w:eastAsia="宋体" w:cs="宋体"/>
          <w:sz w:val="24"/>
          <w:szCs w:val="24"/>
          <w:highlight w:val="none"/>
          <w:lang w:val="en-US" w:eastAsia="zh-CN"/>
        </w:rPr>
        <w:t>采用最低评标价法的项目，评标结果按投标报价由低到高顺序排列前三的推荐为中标候选人，投标报价相同的，按服务部分优劣顺序排列；若投标报价、服务指标均相同的，按商务部分的优劣顺序排列。</w:t>
      </w:r>
    </w:p>
    <w:p>
      <w:pPr>
        <w:pStyle w:val="4"/>
        <w:rPr>
          <w:rFonts w:hint="eastAsia"/>
          <w:highlight w:val="none"/>
        </w:rPr>
      </w:pPr>
    </w:p>
    <w:p>
      <w:pPr>
        <w:pStyle w:val="4"/>
        <w:rPr>
          <w:rFonts w:hint="eastAsia"/>
          <w:highlight w:val="none"/>
          <w:lang w:val="en-US" w:eastAsia="zh-CN"/>
        </w:rPr>
      </w:pPr>
      <w:bookmarkStart w:id="58" w:name="_Toc27402"/>
      <w:r>
        <w:rPr>
          <w:rFonts w:hint="eastAsia"/>
          <w:highlight w:val="none"/>
        </w:rPr>
        <w:t>三、评分标准</w:t>
      </w:r>
      <w:r>
        <w:rPr>
          <w:rFonts w:hint="eastAsia"/>
          <w:highlight w:val="none"/>
          <w:lang w:val="en-US" w:eastAsia="zh-CN"/>
        </w:rPr>
        <w:t xml:space="preserve"> </w:t>
      </w:r>
      <w:bookmarkEnd w:id="58"/>
    </w:p>
    <w:p>
      <w:pPr>
        <w:bidi w:val="0"/>
        <w:rPr>
          <w:rFonts w:hint="default" w:eastAsia="宋体"/>
          <w:color w:val="FF0000"/>
          <w:highlight w:val="none"/>
          <w:lang w:val="en-US" w:eastAsia="zh-CN"/>
        </w:rPr>
      </w:pPr>
      <w:r>
        <w:rPr>
          <w:rFonts w:hint="eastAsia"/>
          <w:highlight w:val="none"/>
          <w:lang w:val="en-US" w:eastAsia="zh-CN"/>
        </w:rPr>
        <w:t>分包9：</w:t>
      </w:r>
    </w:p>
    <w:tbl>
      <w:tblPr>
        <w:tblStyle w:val="12"/>
        <w:tblW w:w="10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96"/>
        <w:gridCol w:w="977"/>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5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序号</w:t>
            </w:r>
          </w:p>
        </w:tc>
        <w:tc>
          <w:tcPr>
            <w:tcW w:w="1296"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评分因素及权重</w:t>
            </w:r>
          </w:p>
        </w:tc>
        <w:tc>
          <w:tcPr>
            <w:tcW w:w="977"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分值</w:t>
            </w:r>
          </w:p>
        </w:tc>
        <w:tc>
          <w:tcPr>
            <w:tcW w:w="6966" w:type="dxa"/>
            <w:vAlign w:val="center"/>
          </w:tcPr>
          <w:p>
            <w:pPr>
              <w:spacing w:line="400" w:lineRule="exact"/>
              <w:jc w:val="center"/>
              <w:rPr>
                <w:rFonts w:hAnsi="宋体" w:cs="宋体"/>
                <w:bCs/>
                <w:sz w:val="24"/>
                <w:szCs w:val="24"/>
                <w:highlight w:val="none"/>
              </w:rPr>
            </w:pPr>
            <w:r>
              <w:rPr>
                <w:rFonts w:hint="eastAsia" w:hAnsi="宋体" w:cs="宋体"/>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957" w:type="dxa"/>
            <w:vAlign w:val="center"/>
          </w:tcPr>
          <w:p>
            <w:pPr>
              <w:spacing w:line="400" w:lineRule="exact"/>
              <w:jc w:val="center"/>
              <w:rPr>
                <w:rFonts w:hAnsi="宋体"/>
                <w:sz w:val="24"/>
                <w:szCs w:val="24"/>
                <w:highlight w:val="none"/>
              </w:rPr>
            </w:pPr>
            <w:r>
              <w:rPr>
                <w:rFonts w:hint="eastAsia" w:hAnsi="宋体"/>
                <w:sz w:val="24"/>
                <w:szCs w:val="24"/>
                <w:highlight w:val="none"/>
              </w:rPr>
              <w:t>1</w:t>
            </w:r>
          </w:p>
        </w:tc>
        <w:tc>
          <w:tcPr>
            <w:tcW w:w="1296" w:type="dxa"/>
            <w:vAlign w:val="center"/>
          </w:tcPr>
          <w:p>
            <w:pPr>
              <w:spacing w:line="400" w:lineRule="exact"/>
              <w:jc w:val="center"/>
              <w:rPr>
                <w:rFonts w:hAnsi="宋体"/>
                <w:sz w:val="24"/>
                <w:szCs w:val="24"/>
                <w:highlight w:val="none"/>
              </w:rPr>
            </w:pPr>
            <w:r>
              <w:rPr>
                <w:rFonts w:hint="eastAsia" w:hAnsi="宋体"/>
                <w:sz w:val="24"/>
                <w:szCs w:val="24"/>
                <w:highlight w:val="none"/>
              </w:rPr>
              <w:t>投标报价</w:t>
            </w:r>
          </w:p>
          <w:p>
            <w:pPr>
              <w:spacing w:line="400" w:lineRule="exact"/>
              <w:jc w:val="center"/>
              <w:rPr>
                <w:rFonts w:hAnsi="宋体"/>
                <w:sz w:val="24"/>
                <w:szCs w:val="24"/>
                <w:highlight w:val="none"/>
              </w:rPr>
            </w:pPr>
            <w:r>
              <w:rPr>
                <w:rFonts w:hint="eastAsia" w:hAnsi="宋体"/>
                <w:sz w:val="24"/>
                <w:szCs w:val="24"/>
                <w:highlight w:val="none"/>
              </w:rPr>
              <w:t>（40%）</w:t>
            </w:r>
          </w:p>
        </w:tc>
        <w:tc>
          <w:tcPr>
            <w:tcW w:w="977" w:type="dxa"/>
            <w:vAlign w:val="center"/>
          </w:tcPr>
          <w:p>
            <w:pPr>
              <w:spacing w:line="400" w:lineRule="exact"/>
              <w:jc w:val="center"/>
              <w:rPr>
                <w:rFonts w:hAnsi="宋体"/>
                <w:sz w:val="24"/>
                <w:szCs w:val="24"/>
                <w:highlight w:val="none"/>
              </w:rPr>
            </w:pPr>
            <w:r>
              <w:rPr>
                <w:rFonts w:hint="eastAsia" w:hAnsi="宋体"/>
                <w:sz w:val="24"/>
                <w:szCs w:val="24"/>
                <w:highlight w:val="none"/>
              </w:rPr>
              <w:t>40分</w:t>
            </w:r>
          </w:p>
        </w:tc>
        <w:tc>
          <w:tcPr>
            <w:tcW w:w="6966" w:type="dxa"/>
            <w:vAlign w:val="center"/>
          </w:tcPr>
          <w:p>
            <w:pPr>
              <w:rPr>
                <w:rFonts w:hAnsi="宋体"/>
                <w:sz w:val="24"/>
                <w:szCs w:val="24"/>
                <w:highlight w:val="none"/>
              </w:rPr>
            </w:pPr>
            <w:r>
              <w:rPr>
                <w:rFonts w:hint="eastAsia" w:hAnsi="宋体"/>
                <w:sz w:val="24"/>
                <w:szCs w:val="24"/>
                <w:highlight w:val="none"/>
              </w:rPr>
              <w:t>投标总价,有效的投标报价中的最低价为评标基准价，按照下列公式计算每个投标人的投标价格得分；</w:t>
            </w:r>
          </w:p>
          <w:p>
            <w:pPr>
              <w:rPr>
                <w:rFonts w:hAnsi="宋体"/>
                <w:sz w:val="24"/>
                <w:szCs w:val="24"/>
                <w:highlight w:val="none"/>
              </w:rPr>
            </w:pPr>
            <w:r>
              <w:rPr>
                <w:rFonts w:hint="eastAsia" w:hAnsi="宋体"/>
                <w:sz w:val="24"/>
                <w:szCs w:val="24"/>
                <w:highlight w:val="none"/>
              </w:rPr>
              <w:t>投标报价得分＝（评标基准价/投标报价）×40%×100；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restart"/>
            <w:vAlign w:val="center"/>
          </w:tcPr>
          <w:p>
            <w:pPr>
              <w:spacing w:line="400" w:lineRule="exact"/>
              <w:jc w:val="center"/>
              <w:rPr>
                <w:rFonts w:hint="eastAsia" w:hAnsi="宋体" w:eastAsia="宋体"/>
                <w:sz w:val="24"/>
                <w:szCs w:val="24"/>
                <w:highlight w:val="none"/>
                <w:lang w:eastAsia="zh-CN"/>
              </w:rPr>
            </w:pPr>
            <w:r>
              <w:rPr>
                <w:rFonts w:hint="eastAsia" w:hAnsi="宋体"/>
                <w:sz w:val="24"/>
                <w:szCs w:val="24"/>
                <w:highlight w:val="none"/>
                <w:lang w:val="en-US" w:eastAsia="zh-CN"/>
              </w:rPr>
              <w:t>2</w:t>
            </w:r>
          </w:p>
        </w:tc>
        <w:tc>
          <w:tcPr>
            <w:tcW w:w="1296" w:type="dxa"/>
            <w:vMerge w:val="restart"/>
            <w:vAlign w:val="center"/>
          </w:tcPr>
          <w:p>
            <w:pPr>
              <w:spacing w:line="400" w:lineRule="exact"/>
              <w:jc w:val="center"/>
              <w:rPr>
                <w:rFonts w:hAnsi="宋体"/>
                <w:sz w:val="24"/>
                <w:szCs w:val="24"/>
                <w:highlight w:val="none"/>
              </w:rPr>
            </w:pPr>
            <w:r>
              <w:rPr>
                <w:rFonts w:hint="eastAsia" w:hAnsi="宋体"/>
                <w:sz w:val="24"/>
                <w:szCs w:val="24"/>
                <w:highlight w:val="none"/>
              </w:rPr>
              <w:t>技术部分</w:t>
            </w:r>
          </w:p>
          <w:p>
            <w:pPr>
              <w:spacing w:line="400" w:lineRule="exact"/>
              <w:jc w:val="center"/>
              <w:rPr>
                <w:rFonts w:hAnsi="宋体"/>
                <w:sz w:val="24"/>
                <w:szCs w:val="24"/>
                <w:highlight w:val="none"/>
              </w:rPr>
            </w:pPr>
            <w:r>
              <w:rPr>
                <w:rFonts w:hint="eastAsia" w:hAnsi="宋体"/>
                <w:sz w:val="24"/>
                <w:szCs w:val="24"/>
                <w:highlight w:val="none"/>
              </w:rPr>
              <w:t>（4</w:t>
            </w:r>
            <w:r>
              <w:rPr>
                <w:rFonts w:hAnsi="宋体"/>
                <w:sz w:val="24"/>
                <w:szCs w:val="24"/>
                <w:highlight w:val="none"/>
              </w:rPr>
              <w:t>4</w:t>
            </w:r>
            <w:r>
              <w:rPr>
                <w:rFonts w:hint="eastAsia" w:hAnsi="宋体"/>
                <w:sz w:val="24"/>
                <w:szCs w:val="24"/>
                <w:highlight w:val="none"/>
              </w:rPr>
              <w:t>%）</w:t>
            </w:r>
          </w:p>
        </w:tc>
        <w:tc>
          <w:tcPr>
            <w:tcW w:w="977" w:type="dxa"/>
            <w:vMerge w:val="restart"/>
            <w:vAlign w:val="center"/>
          </w:tcPr>
          <w:p>
            <w:pPr>
              <w:spacing w:line="400" w:lineRule="exact"/>
              <w:jc w:val="center"/>
              <w:rPr>
                <w:rFonts w:hAnsi="宋体"/>
                <w:sz w:val="24"/>
                <w:szCs w:val="24"/>
                <w:highlight w:val="none"/>
              </w:rPr>
            </w:pPr>
            <w:r>
              <w:rPr>
                <w:rFonts w:hint="eastAsia" w:hAnsi="宋体"/>
                <w:sz w:val="24"/>
                <w:szCs w:val="24"/>
                <w:highlight w:val="none"/>
              </w:rPr>
              <w:t>4</w:t>
            </w:r>
            <w:r>
              <w:rPr>
                <w:rFonts w:hAnsi="宋体"/>
                <w:sz w:val="24"/>
                <w:szCs w:val="24"/>
                <w:highlight w:val="none"/>
              </w:rPr>
              <w:t>4</w:t>
            </w:r>
            <w:r>
              <w:rPr>
                <w:rFonts w:hint="eastAsia" w:hAnsi="宋体"/>
                <w:sz w:val="24"/>
                <w:szCs w:val="24"/>
                <w:highlight w:val="none"/>
              </w:rPr>
              <w:t>分</w:t>
            </w:r>
          </w:p>
        </w:tc>
        <w:tc>
          <w:tcPr>
            <w:tcW w:w="6966" w:type="dxa"/>
            <w:vAlign w:val="center"/>
          </w:tcPr>
          <w:p>
            <w:pPr>
              <w:spacing w:line="240" w:lineRule="atLeast"/>
              <w:ind w:firstLine="28"/>
              <w:jc w:val="left"/>
              <w:rPr>
                <w:rFonts w:hAnsi="宋体"/>
                <w:sz w:val="24"/>
                <w:szCs w:val="24"/>
                <w:highlight w:val="none"/>
              </w:rPr>
            </w:pPr>
            <w:r>
              <w:rPr>
                <w:rFonts w:hint="eastAsia" w:hAnsi="宋体"/>
                <w:sz w:val="24"/>
                <w:szCs w:val="24"/>
                <w:highlight w:val="none"/>
              </w:rPr>
              <w:t>1.起评分：</w:t>
            </w:r>
          </w:p>
          <w:p>
            <w:pPr>
              <w:spacing w:line="240" w:lineRule="atLeast"/>
              <w:ind w:firstLine="28"/>
              <w:jc w:val="left"/>
              <w:rPr>
                <w:rFonts w:hAnsi="宋体"/>
                <w:sz w:val="24"/>
                <w:szCs w:val="24"/>
                <w:highlight w:val="none"/>
              </w:rPr>
            </w:pPr>
            <w:r>
              <w:rPr>
                <w:rFonts w:hint="eastAsia" w:hAnsi="宋体"/>
                <w:sz w:val="24"/>
                <w:szCs w:val="24"/>
                <w:highlight w:val="none"/>
              </w:rPr>
              <w:t>有效投标人的起评分为44分。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57" w:type="dxa"/>
            <w:vMerge w:val="continue"/>
            <w:vAlign w:val="center"/>
          </w:tcPr>
          <w:p>
            <w:pPr>
              <w:spacing w:line="400" w:lineRule="exact"/>
              <w:jc w:val="center"/>
              <w:rPr>
                <w:rFonts w:hAnsi="宋体"/>
                <w:sz w:val="24"/>
                <w:szCs w:val="24"/>
                <w:highlight w:val="none"/>
              </w:rPr>
            </w:pPr>
          </w:p>
        </w:tc>
        <w:tc>
          <w:tcPr>
            <w:tcW w:w="1296" w:type="dxa"/>
            <w:vMerge w:val="continue"/>
            <w:vAlign w:val="center"/>
          </w:tcPr>
          <w:p>
            <w:pPr>
              <w:spacing w:line="400" w:lineRule="exact"/>
              <w:jc w:val="center"/>
              <w:rPr>
                <w:rFonts w:hAnsi="宋体"/>
                <w:sz w:val="24"/>
                <w:szCs w:val="24"/>
                <w:highlight w:val="none"/>
              </w:rPr>
            </w:pPr>
          </w:p>
        </w:tc>
        <w:tc>
          <w:tcPr>
            <w:tcW w:w="977" w:type="dxa"/>
            <w:vMerge w:val="continue"/>
            <w:vAlign w:val="center"/>
          </w:tcPr>
          <w:p>
            <w:pPr>
              <w:spacing w:line="400" w:lineRule="exact"/>
              <w:jc w:val="center"/>
              <w:rPr>
                <w:rFonts w:hAnsi="宋体"/>
                <w:sz w:val="24"/>
                <w:szCs w:val="24"/>
                <w:highlight w:val="none"/>
              </w:rPr>
            </w:pPr>
          </w:p>
        </w:tc>
        <w:tc>
          <w:tcPr>
            <w:tcW w:w="6966" w:type="dxa"/>
            <w:vAlign w:val="center"/>
          </w:tcPr>
          <w:p>
            <w:pPr>
              <w:spacing w:line="240" w:lineRule="atLeast"/>
              <w:ind w:firstLine="28"/>
              <w:jc w:val="left"/>
              <w:rPr>
                <w:rFonts w:hAnsi="宋体"/>
                <w:sz w:val="24"/>
                <w:szCs w:val="24"/>
                <w:highlight w:val="none"/>
              </w:rPr>
            </w:pPr>
            <w:r>
              <w:rPr>
                <w:rFonts w:hint="eastAsia" w:hAnsi="宋体"/>
                <w:sz w:val="24"/>
                <w:szCs w:val="24"/>
                <w:highlight w:val="none"/>
              </w:rPr>
              <w:t>2.扣分条款：</w:t>
            </w:r>
          </w:p>
          <w:p>
            <w:pPr>
              <w:spacing w:line="240" w:lineRule="atLeast"/>
              <w:ind w:firstLine="28"/>
              <w:jc w:val="left"/>
              <w:rPr>
                <w:rFonts w:hAnsi="宋体"/>
                <w:sz w:val="24"/>
                <w:szCs w:val="24"/>
                <w:highlight w:val="none"/>
              </w:rPr>
            </w:pPr>
            <w:r>
              <w:rPr>
                <w:rFonts w:hint="eastAsia" w:hAnsi="宋体"/>
                <w:sz w:val="24"/>
                <w:szCs w:val="24"/>
                <w:highlight w:val="none"/>
              </w:rPr>
              <w:t>2.1重要技术参数带（*）部分有一条不满足，扣</w:t>
            </w:r>
            <w:r>
              <w:rPr>
                <w:rFonts w:hint="eastAsia" w:hAnsi="宋体"/>
                <w:sz w:val="24"/>
                <w:szCs w:val="24"/>
                <w:highlight w:val="none"/>
                <w:lang w:val="en-US" w:eastAsia="zh-CN"/>
              </w:rPr>
              <w:t>10</w:t>
            </w:r>
            <w:r>
              <w:rPr>
                <w:rFonts w:hint="eastAsia" w:hAnsi="宋体"/>
                <w:sz w:val="24"/>
                <w:szCs w:val="24"/>
                <w:highlight w:val="none"/>
              </w:rPr>
              <w:t>分；</w:t>
            </w:r>
          </w:p>
          <w:p>
            <w:pPr>
              <w:spacing w:line="240" w:lineRule="atLeast"/>
              <w:ind w:firstLine="28"/>
              <w:jc w:val="left"/>
              <w:rPr>
                <w:rFonts w:hAnsi="宋体"/>
                <w:sz w:val="24"/>
                <w:szCs w:val="24"/>
                <w:highlight w:val="none"/>
              </w:rPr>
            </w:pPr>
            <w:r>
              <w:rPr>
                <w:rFonts w:hint="eastAsia" w:hAnsi="宋体"/>
                <w:sz w:val="24"/>
                <w:szCs w:val="24"/>
                <w:highlight w:val="none"/>
              </w:rPr>
              <w:t>2.2一般性技术参数（非</w:t>
            </w:r>
            <w:r>
              <w:rPr>
                <w:rFonts w:hint="eastAsia" w:hAnsi="宋体"/>
                <w:sz w:val="24"/>
                <w:szCs w:val="24"/>
                <w:highlight w:val="none"/>
                <w:lang w:eastAsia="zh-CN"/>
              </w:rPr>
              <w:t>※</w:t>
            </w:r>
            <w:r>
              <w:rPr>
                <w:rFonts w:hint="eastAsia" w:hAnsi="宋体"/>
                <w:sz w:val="24"/>
                <w:szCs w:val="24"/>
                <w:highlight w:val="none"/>
              </w:rPr>
              <w:t>、*号标注的部分）达不到</w:t>
            </w:r>
            <w:r>
              <w:rPr>
                <w:rFonts w:hint="eastAsia" w:hAnsi="宋体"/>
                <w:sz w:val="24"/>
                <w:szCs w:val="24"/>
                <w:highlight w:val="none"/>
                <w:lang w:eastAsia="zh-CN"/>
              </w:rPr>
              <w:t>竞争性比选文件</w:t>
            </w:r>
            <w:r>
              <w:rPr>
                <w:rFonts w:hint="eastAsia" w:hAnsi="宋体"/>
                <w:sz w:val="24"/>
                <w:szCs w:val="24"/>
                <w:highlight w:val="none"/>
              </w:rPr>
              <w:t>要求的,每负偏离一条从起评分中扣除</w:t>
            </w:r>
            <w:r>
              <w:rPr>
                <w:rFonts w:hint="eastAsia" w:hAnsi="宋体"/>
                <w:sz w:val="24"/>
                <w:szCs w:val="24"/>
                <w:highlight w:val="none"/>
                <w:lang w:val="en-US" w:eastAsia="zh-CN"/>
              </w:rPr>
              <w:t>5</w:t>
            </w:r>
            <w:r>
              <w:rPr>
                <w:rFonts w:hint="eastAsia"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0196" w:type="dxa"/>
            <w:gridSpan w:val="4"/>
            <w:vAlign w:val="center"/>
          </w:tcPr>
          <w:p>
            <w:pPr>
              <w:spacing w:line="400" w:lineRule="exact"/>
              <w:rPr>
                <w:rFonts w:hAnsi="宋体"/>
                <w:sz w:val="24"/>
                <w:szCs w:val="24"/>
                <w:highlight w:val="none"/>
              </w:rPr>
            </w:pPr>
            <w:r>
              <w:rPr>
                <w:rFonts w:hint="eastAsia" w:hAnsi="宋体"/>
                <w:sz w:val="24"/>
                <w:szCs w:val="24"/>
                <w:highlight w:val="none"/>
              </w:rPr>
              <w:t>投标人的应答应满足</w:t>
            </w:r>
            <w:r>
              <w:rPr>
                <w:rFonts w:hint="eastAsia" w:hAnsi="宋体"/>
                <w:sz w:val="24"/>
                <w:szCs w:val="24"/>
                <w:highlight w:val="none"/>
                <w:lang w:eastAsia="zh-CN"/>
              </w:rPr>
              <w:t>竞争性比选文件</w:t>
            </w:r>
            <w:r>
              <w:rPr>
                <w:rFonts w:hint="eastAsia" w:hAnsi="宋体"/>
                <w:sz w:val="24"/>
                <w:szCs w:val="24"/>
                <w:highlight w:val="none"/>
              </w:rPr>
              <w:t>“第三篇 项目商务要求”，有一条不满足的（第三篇中（</w:t>
            </w:r>
            <w:r>
              <w:rPr>
                <w:rFonts w:hint="eastAsia" w:hAnsi="宋体"/>
                <w:sz w:val="24"/>
                <w:szCs w:val="24"/>
                <w:highlight w:val="none"/>
                <w:lang w:eastAsia="zh-CN"/>
              </w:rPr>
              <w:t>※</w:t>
            </w:r>
            <w:r>
              <w:rPr>
                <w:rFonts w:hint="eastAsia" w:hAnsi="宋体"/>
                <w:sz w:val="24"/>
                <w:szCs w:val="24"/>
                <w:highlight w:val="none"/>
              </w:rPr>
              <w:t>）号标注的部分除外），商务部分得分为0分，不再进入商务部分的评审。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7" w:type="dxa"/>
            <w:vMerge w:val="restart"/>
            <w:vAlign w:val="center"/>
          </w:tcPr>
          <w:p>
            <w:pPr>
              <w:rPr>
                <w:rFonts w:hAnsi="宋体"/>
                <w:sz w:val="24"/>
                <w:szCs w:val="24"/>
                <w:highlight w:val="none"/>
              </w:rPr>
            </w:pPr>
            <w:r>
              <w:rPr>
                <w:rFonts w:hint="eastAsia" w:hAnsi="宋体"/>
                <w:sz w:val="24"/>
                <w:szCs w:val="24"/>
                <w:highlight w:val="none"/>
                <w:lang w:val="en-US" w:eastAsia="zh-CN"/>
              </w:rPr>
              <w:t>3</w:t>
            </w:r>
            <w:r>
              <w:rPr>
                <w:rFonts w:hint="eastAsia" w:hAnsi="宋体"/>
                <w:sz w:val="24"/>
                <w:szCs w:val="24"/>
                <w:highlight w:val="none"/>
              </w:rPr>
              <w:t>商务部分（</w:t>
            </w:r>
            <w:r>
              <w:rPr>
                <w:rFonts w:hAnsi="宋体"/>
                <w:sz w:val="24"/>
                <w:szCs w:val="24"/>
                <w:highlight w:val="none"/>
              </w:rPr>
              <w:t>16</w:t>
            </w:r>
            <w:r>
              <w:rPr>
                <w:rFonts w:hint="eastAsia" w:hAnsi="宋体"/>
                <w:sz w:val="24"/>
                <w:szCs w:val="24"/>
                <w:highlight w:val="none"/>
              </w:rPr>
              <w:t>%）</w:t>
            </w: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质保期</w:t>
            </w:r>
          </w:p>
          <w:p>
            <w:pPr>
              <w:spacing w:line="240" w:lineRule="atLeast"/>
              <w:ind w:firstLine="28"/>
              <w:jc w:val="center"/>
              <w:rPr>
                <w:rFonts w:hAnsi="宋体"/>
                <w:sz w:val="24"/>
                <w:szCs w:val="24"/>
                <w:highlight w:val="none"/>
              </w:rPr>
            </w:pPr>
            <w:r>
              <w:rPr>
                <w:rFonts w:hint="eastAsia" w:hAnsi="宋体"/>
                <w:sz w:val="24"/>
                <w:szCs w:val="24"/>
                <w:highlight w:val="none"/>
              </w:rPr>
              <w:t>（3</w:t>
            </w:r>
            <w:r>
              <w:rPr>
                <w:rFonts w:hAnsi="宋体"/>
                <w:sz w:val="24"/>
                <w:szCs w:val="24"/>
                <w:highlight w:val="none"/>
              </w:rPr>
              <w:t>%</w:t>
            </w:r>
            <w:r>
              <w:rPr>
                <w:rFonts w:hint="eastAsia" w:hAnsi="宋体"/>
                <w:sz w:val="24"/>
                <w:szCs w:val="24"/>
                <w:highlight w:val="none"/>
              </w:rPr>
              <w:t>）</w:t>
            </w:r>
          </w:p>
        </w:tc>
        <w:tc>
          <w:tcPr>
            <w:tcW w:w="977"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3</w:t>
            </w:r>
          </w:p>
        </w:tc>
        <w:tc>
          <w:tcPr>
            <w:tcW w:w="6966" w:type="dxa"/>
            <w:vAlign w:val="center"/>
          </w:tcPr>
          <w:p>
            <w:pPr>
              <w:spacing w:line="240" w:lineRule="atLeast"/>
              <w:rPr>
                <w:rFonts w:hAnsi="宋体"/>
                <w:sz w:val="24"/>
                <w:szCs w:val="24"/>
                <w:highlight w:val="none"/>
              </w:rPr>
            </w:pPr>
            <w:r>
              <w:rPr>
                <w:rFonts w:hint="eastAsia" w:hAnsi="宋体"/>
                <w:sz w:val="24"/>
                <w:szCs w:val="24"/>
                <w:highlight w:val="none"/>
              </w:rPr>
              <w:t>质保期满足</w:t>
            </w:r>
            <w:r>
              <w:rPr>
                <w:rFonts w:hint="eastAsia" w:hAnsi="宋体"/>
                <w:sz w:val="24"/>
                <w:szCs w:val="24"/>
                <w:highlight w:val="none"/>
                <w:lang w:eastAsia="zh-CN"/>
              </w:rPr>
              <w:t>竞争性比选文件</w:t>
            </w:r>
            <w:r>
              <w:rPr>
                <w:rFonts w:hint="eastAsia" w:hAnsi="宋体"/>
                <w:sz w:val="24"/>
                <w:szCs w:val="24"/>
                <w:highlight w:val="none"/>
              </w:rPr>
              <w:t>要求的不得分，在要求基础上每增加一年加1分，最多得3分。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957" w:type="dxa"/>
            <w:vMerge w:val="continue"/>
            <w:vAlign w:val="center"/>
          </w:tcPr>
          <w:p>
            <w:pPr>
              <w:jc w:val="center"/>
              <w:rPr>
                <w:rFonts w:hAnsi="宋体"/>
                <w:sz w:val="24"/>
                <w:szCs w:val="24"/>
                <w:highlight w:val="none"/>
              </w:rPr>
            </w:pP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业绩</w:t>
            </w:r>
          </w:p>
          <w:p>
            <w:pPr>
              <w:spacing w:line="240" w:lineRule="atLeast"/>
              <w:ind w:firstLine="28" w:firstLineChars="0"/>
              <w:jc w:val="center"/>
              <w:rPr>
                <w:rFonts w:ascii="宋体" w:hAnsi="宋体" w:eastAsia="宋体" w:cs="Times New Roman"/>
                <w:sz w:val="24"/>
                <w:szCs w:val="24"/>
                <w:highlight w:val="none"/>
                <w:lang w:val="en-US" w:eastAsia="zh-CN" w:bidi="ar-SA"/>
              </w:rPr>
            </w:pPr>
            <w:r>
              <w:rPr>
                <w:rFonts w:hint="eastAsia" w:hAnsi="宋体"/>
                <w:sz w:val="24"/>
                <w:szCs w:val="24"/>
                <w:highlight w:val="none"/>
              </w:rPr>
              <w:t>（</w:t>
            </w:r>
            <w:r>
              <w:rPr>
                <w:rFonts w:hint="eastAsia" w:hAnsi="宋体"/>
                <w:sz w:val="24"/>
                <w:szCs w:val="24"/>
                <w:highlight w:val="none"/>
                <w:lang w:val="en-US" w:eastAsia="zh-CN"/>
              </w:rPr>
              <w:t>4</w:t>
            </w:r>
            <w:r>
              <w:rPr>
                <w:rFonts w:hint="eastAsia" w:hAnsi="宋体"/>
                <w:sz w:val="24"/>
                <w:szCs w:val="24"/>
                <w:highlight w:val="none"/>
              </w:rPr>
              <w:t>%）</w:t>
            </w:r>
          </w:p>
        </w:tc>
        <w:tc>
          <w:tcPr>
            <w:tcW w:w="977" w:type="dxa"/>
            <w:vAlign w:val="center"/>
          </w:tcPr>
          <w:p>
            <w:pPr>
              <w:spacing w:line="240" w:lineRule="atLeast"/>
              <w:ind w:firstLine="28" w:firstLineChars="0"/>
              <w:jc w:val="center"/>
              <w:rPr>
                <w:rFonts w:hint="eastAsia" w:ascii="宋体" w:hAnsi="宋体" w:eastAsia="宋体" w:cs="Times New Roman"/>
                <w:sz w:val="24"/>
                <w:szCs w:val="24"/>
                <w:highlight w:val="none"/>
                <w:lang w:val="en-US" w:eastAsia="zh-CN" w:bidi="ar-SA"/>
              </w:rPr>
            </w:pPr>
            <w:r>
              <w:rPr>
                <w:rFonts w:hint="eastAsia" w:hAnsi="宋体"/>
                <w:sz w:val="24"/>
                <w:szCs w:val="24"/>
                <w:highlight w:val="none"/>
                <w:lang w:val="en-US" w:eastAsia="zh-CN"/>
              </w:rPr>
              <w:t>4</w:t>
            </w:r>
          </w:p>
        </w:tc>
        <w:tc>
          <w:tcPr>
            <w:tcW w:w="6966" w:type="dxa"/>
            <w:vAlign w:val="center"/>
          </w:tcPr>
          <w:p>
            <w:pPr>
              <w:spacing w:line="240" w:lineRule="atLeast"/>
              <w:rPr>
                <w:rFonts w:hAnsi="宋体"/>
                <w:sz w:val="24"/>
                <w:szCs w:val="24"/>
                <w:highlight w:val="none"/>
              </w:rPr>
            </w:pPr>
            <w:r>
              <w:rPr>
                <w:rFonts w:hint="eastAsia" w:hAnsi="宋体"/>
                <w:sz w:val="24"/>
                <w:szCs w:val="24"/>
                <w:highlight w:val="none"/>
              </w:rPr>
              <w:t>2020年至今所投相同型号产品，在公立医院销售业绩合同每增加一个加</w:t>
            </w:r>
            <w:r>
              <w:rPr>
                <w:rFonts w:hint="eastAsia" w:hAnsi="宋体"/>
                <w:sz w:val="24"/>
                <w:szCs w:val="24"/>
                <w:highlight w:val="none"/>
                <w:lang w:val="en-US" w:eastAsia="zh-CN"/>
              </w:rPr>
              <w:t>1</w:t>
            </w:r>
            <w:r>
              <w:rPr>
                <w:rFonts w:hint="eastAsia" w:hAnsi="宋体"/>
                <w:sz w:val="24"/>
                <w:szCs w:val="24"/>
                <w:highlight w:val="none"/>
              </w:rPr>
              <w:t>分，本项累计最多得</w:t>
            </w:r>
            <w:r>
              <w:rPr>
                <w:rFonts w:hint="eastAsia" w:hAnsi="宋体"/>
                <w:sz w:val="24"/>
                <w:szCs w:val="24"/>
                <w:highlight w:val="none"/>
                <w:lang w:val="en-US" w:eastAsia="zh-CN"/>
              </w:rPr>
              <w:t>4</w:t>
            </w:r>
            <w:r>
              <w:rPr>
                <w:rFonts w:hint="eastAsia" w:hAnsi="宋体"/>
                <w:sz w:val="24"/>
                <w:szCs w:val="24"/>
                <w:highlight w:val="none"/>
              </w:rPr>
              <w:t>分。</w:t>
            </w:r>
          </w:p>
          <w:p>
            <w:pPr>
              <w:spacing w:line="240" w:lineRule="atLeast"/>
              <w:ind w:left="-38" w:leftChars="0"/>
              <w:rPr>
                <w:rFonts w:ascii="宋体" w:hAnsi="宋体" w:eastAsia="宋体" w:cs="Times New Roman"/>
                <w:sz w:val="24"/>
                <w:szCs w:val="24"/>
                <w:highlight w:val="none"/>
                <w:lang w:val="en-US" w:eastAsia="zh-CN" w:bidi="ar-SA"/>
              </w:rPr>
            </w:pPr>
            <w:r>
              <w:rPr>
                <w:rFonts w:hint="eastAsia" w:hAnsi="宋体"/>
                <w:sz w:val="24"/>
                <w:szCs w:val="24"/>
                <w:highlight w:val="none"/>
              </w:rPr>
              <w:t>须提供销售合同</w:t>
            </w:r>
            <w:r>
              <w:rPr>
                <w:rFonts w:hint="eastAsia" w:hAnsi="宋体"/>
                <w:sz w:val="24"/>
                <w:szCs w:val="24"/>
                <w:highlight w:val="none"/>
                <w:lang w:eastAsia="zh-CN"/>
              </w:rPr>
              <w:t>和</w:t>
            </w:r>
            <w:r>
              <w:rPr>
                <w:rFonts w:hint="eastAsia" w:hAnsi="宋体"/>
                <w:sz w:val="24"/>
                <w:szCs w:val="24"/>
                <w:highlight w:val="none"/>
              </w:rPr>
              <w:t>销售发票(合同复印件或发票须有产品名称、型号内容，如无将按照无效合同处理)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57" w:type="dxa"/>
            <w:vMerge w:val="continue"/>
            <w:vAlign w:val="center"/>
          </w:tcPr>
          <w:p>
            <w:pPr>
              <w:jc w:val="center"/>
              <w:rPr>
                <w:rFonts w:hAnsi="宋体"/>
                <w:sz w:val="24"/>
                <w:szCs w:val="24"/>
                <w:highlight w:val="none"/>
              </w:rPr>
            </w:pPr>
          </w:p>
        </w:tc>
        <w:tc>
          <w:tcPr>
            <w:tcW w:w="1296" w:type="dxa"/>
            <w:vAlign w:val="center"/>
          </w:tcPr>
          <w:p>
            <w:pPr>
              <w:spacing w:line="240" w:lineRule="atLeast"/>
              <w:ind w:firstLine="28"/>
              <w:jc w:val="center"/>
              <w:rPr>
                <w:rFonts w:hAnsi="宋体"/>
                <w:sz w:val="24"/>
                <w:szCs w:val="24"/>
                <w:highlight w:val="none"/>
              </w:rPr>
            </w:pPr>
            <w:r>
              <w:rPr>
                <w:rFonts w:hint="eastAsia" w:hAnsi="宋体"/>
                <w:sz w:val="24"/>
                <w:szCs w:val="24"/>
                <w:highlight w:val="none"/>
              </w:rPr>
              <w:t>售后服务方案（</w:t>
            </w:r>
            <w:r>
              <w:rPr>
                <w:rFonts w:hint="eastAsia" w:hAnsi="宋体"/>
                <w:sz w:val="24"/>
                <w:szCs w:val="24"/>
                <w:highlight w:val="none"/>
                <w:lang w:val="en-US" w:eastAsia="zh-CN"/>
              </w:rPr>
              <w:t>9%</w:t>
            </w:r>
            <w:r>
              <w:rPr>
                <w:rFonts w:hint="eastAsia" w:hAnsi="宋体"/>
                <w:sz w:val="24"/>
                <w:szCs w:val="24"/>
                <w:highlight w:val="none"/>
              </w:rPr>
              <w:t>）</w:t>
            </w:r>
          </w:p>
        </w:tc>
        <w:tc>
          <w:tcPr>
            <w:tcW w:w="977" w:type="dxa"/>
            <w:vAlign w:val="center"/>
          </w:tcPr>
          <w:p>
            <w:pPr>
              <w:spacing w:line="240" w:lineRule="atLeast"/>
              <w:ind w:firstLine="28"/>
              <w:jc w:val="center"/>
              <w:rPr>
                <w:rFonts w:hint="eastAsia" w:hAnsi="宋体" w:eastAsia="宋体"/>
                <w:sz w:val="24"/>
                <w:szCs w:val="24"/>
                <w:highlight w:val="none"/>
                <w:lang w:val="en-US" w:eastAsia="zh-CN"/>
              </w:rPr>
            </w:pPr>
            <w:r>
              <w:rPr>
                <w:rFonts w:hint="eastAsia" w:hAnsi="宋体"/>
                <w:sz w:val="24"/>
                <w:szCs w:val="24"/>
                <w:highlight w:val="none"/>
                <w:lang w:val="en-US" w:eastAsia="zh-CN"/>
              </w:rPr>
              <w:t>9</w:t>
            </w:r>
          </w:p>
        </w:tc>
        <w:tc>
          <w:tcPr>
            <w:tcW w:w="6966" w:type="dxa"/>
            <w:vAlign w:val="center"/>
          </w:tcPr>
          <w:p>
            <w:pPr>
              <w:spacing w:line="240" w:lineRule="atLeast"/>
              <w:ind w:firstLine="28"/>
              <w:jc w:val="left"/>
              <w:rPr>
                <w:rFonts w:hint="eastAsia" w:hAnsi="宋体"/>
                <w:sz w:val="24"/>
                <w:szCs w:val="24"/>
                <w:highlight w:val="none"/>
              </w:rPr>
            </w:pPr>
            <w:r>
              <w:rPr>
                <w:rFonts w:hint="eastAsia" w:hAnsi="宋体"/>
                <w:sz w:val="24"/>
                <w:szCs w:val="24"/>
                <w:highlight w:val="none"/>
                <w:lang w:val="en-US" w:eastAsia="zh-CN"/>
              </w:rPr>
              <w:t>1、据投标人提供的售后服务承诺及售后服务体系，包括不限于响应速度、质保期内巡检方案、配件保障措施、服务人员配置、质保期后服务方案进行评审：方案内容不存在瑕疵，得3分，方案内容存在1处瑕疵，得2分，方案内容存在2处瑕疵，得1分，方案内容存在3处及以上瑕疵或未提供方案得0分。（本项内容中所称的“瑕疵”指方案内容缺失、内容表述不完整中任意一项内容的针对性分析，方案内容表述前后矛盾、无连贯性，内容存在逻辑漏洞、常识错误并不适用本项目特性或非专门针对本项目特征制定、方案中并无体现项目服务内容、或方案中提出的措施不利于本项目目标的实现情形等任意一种情形。）</w:t>
            </w:r>
          </w:p>
          <w:p>
            <w:pPr>
              <w:spacing w:line="240" w:lineRule="atLeast"/>
              <w:ind w:firstLine="28"/>
              <w:jc w:val="left"/>
              <w:rPr>
                <w:rFonts w:hint="eastAsia" w:hAnsi="宋体"/>
                <w:sz w:val="24"/>
                <w:szCs w:val="24"/>
                <w:highlight w:val="none"/>
                <w:lang w:val="en-US" w:eastAsia="zh-CN"/>
              </w:rPr>
            </w:pPr>
            <w:r>
              <w:rPr>
                <w:rFonts w:hint="eastAsia" w:hAnsi="宋体"/>
                <w:sz w:val="24"/>
                <w:szCs w:val="24"/>
                <w:highlight w:val="none"/>
                <w:lang w:val="en-US" w:eastAsia="zh-CN"/>
              </w:rPr>
              <w:t>2、</w:t>
            </w:r>
            <w:r>
              <w:rPr>
                <w:rFonts w:hint="eastAsia" w:hAnsi="宋体"/>
                <w:sz w:val="24"/>
                <w:szCs w:val="24"/>
                <w:highlight w:val="none"/>
              </w:rPr>
              <w:t>根据生产厂家提供售后</w:t>
            </w:r>
            <w:r>
              <w:rPr>
                <w:rFonts w:hint="eastAsia" w:hAnsi="宋体"/>
                <w:sz w:val="24"/>
                <w:szCs w:val="24"/>
                <w:highlight w:val="none"/>
                <w:lang w:val="en-US" w:eastAsia="zh-CN"/>
              </w:rPr>
              <w:t>情况进行评审</w:t>
            </w:r>
            <w:r>
              <w:rPr>
                <w:rFonts w:hint="eastAsia" w:hAnsi="宋体"/>
                <w:sz w:val="24"/>
                <w:szCs w:val="24"/>
                <w:highlight w:val="none"/>
                <w:lang w:eastAsia="zh-CN"/>
              </w:rPr>
              <w:t>（</w:t>
            </w:r>
            <w:r>
              <w:rPr>
                <w:rFonts w:hint="eastAsia" w:hAnsi="宋体"/>
                <w:sz w:val="24"/>
                <w:szCs w:val="24"/>
                <w:highlight w:val="none"/>
                <w:lang w:val="en-US" w:eastAsia="zh-CN"/>
              </w:rPr>
              <w:t>提供生产厂家售后服务承诺函，加盖生产厂家公章，进口产品中国总代视为生产厂家）：</w:t>
            </w:r>
          </w:p>
          <w:p>
            <w:pPr>
              <w:spacing w:line="240" w:lineRule="atLeast"/>
              <w:ind w:firstLine="28"/>
              <w:jc w:val="left"/>
              <w:rPr>
                <w:rFonts w:hint="eastAsia" w:hAnsi="宋体"/>
                <w:sz w:val="24"/>
                <w:szCs w:val="24"/>
                <w:highlight w:val="none"/>
              </w:rPr>
            </w:pPr>
            <w:r>
              <w:rPr>
                <w:rFonts w:hint="eastAsia" w:hAnsi="宋体"/>
                <w:sz w:val="24"/>
                <w:szCs w:val="24"/>
                <w:highlight w:val="none"/>
                <w:lang w:val="en-US" w:eastAsia="zh-CN"/>
              </w:rPr>
              <w:t>（1）</w:t>
            </w:r>
            <w:r>
              <w:rPr>
                <w:rFonts w:hint="eastAsia" w:hAnsi="宋体"/>
                <w:sz w:val="24"/>
                <w:szCs w:val="24"/>
                <w:highlight w:val="none"/>
              </w:rPr>
              <w:t>生产厂家提供售后服务期≧3年，</w:t>
            </w:r>
            <w:r>
              <w:rPr>
                <w:rFonts w:hint="eastAsia" w:hAnsi="宋体"/>
                <w:sz w:val="24"/>
                <w:szCs w:val="24"/>
                <w:highlight w:val="none"/>
                <w:lang w:val="en-US" w:eastAsia="zh-CN"/>
              </w:rPr>
              <w:t>得6</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2）</w:t>
            </w:r>
            <w:r>
              <w:rPr>
                <w:rFonts w:hint="eastAsia" w:hAnsi="宋体"/>
                <w:sz w:val="24"/>
                <w:szCs w:val="24"/>
                <w:highlight w:val="none"/>
              </w:rPr>
              <w:t>3年</w:t>
            </w:r>
            <w:r>
              <w:rPr>
                <w:rFonts w:hint="eastAsia" w:hAnsi="宋体"/>
                <w:sz w:val="24"/>
                <w:szCs w:val="24"/>
                <w:highlight w:val="none"/>
                <w:lang w:val="en-US" w:eastAsia="zh-CN"/>
              </w:rPr>
              <w:t>＞</w:t>
            </w:r>
            <w:r>
              <w:rPr>
                <w:rFonts w:hint="eastAsia" w:hAnsi="宋体"/>
                <w:sz w:val="24"/>
                <w:szCs w:val="24"/>
                <w:highlight w:val="none"/>
              </w:rPr>
              <w:t>生产厂家提供售后服务期≧2年，</w:t>
            </w:r>
            <w:r>
              <w:rPr>
                <w:rFonts w:hint="eastAsia" w:hAnsi="宋体"/>
                <w:sz w:val="24"/>
                <w:szCs w:val="24"/>
                <w:highlight w:val="none"/>
                <w:lang w:val="en-US" w:eastAsia="zh-CN"/>
              </w:rPr>
              <w:t>得4</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3）</w:t>
            </w:r>
            <w:r>
              <w:rPr>
                <w:rFonts w:hint="eastAsia" w:hAnsi="宋体"/>
                <w:sz w:val="24"/>
                <w:szCs w:val="24"/>
                <w:highlight w:val="none"/>
              </w:rPr>
              <w:t>2年</w:t>
            </w:r>
            <w:r>
              <w:rPr>
                <w:rFonts w:hint="eastAsia" w:hAnsi="宋体"/>
                <w:sz w:val="24"/>
                <w:szCs w:val="24"/>
                <w:highlight w:val="none"/>
                <w:lang w:val="en-US" w:eastAsia="zh-CN"/>
              </w:rPr>
              <w:t>＞</w:t>
            </w:r>
            <w:r>
              <w:rPr>
                <w:rFonts w:hint="eastAsia" w:hAnsi="宋体"/>
                <w:sz w:val="24"/>
                <w:szCs w:val="24"/>
                <w:highlight w:val="none"/>
              </w:rPr>
              <w:t>生产厂家提供售后服务期≧1年，</w:t>
            </w:r>
            <w:r>
              <w:rPr>
                <w:rFonts w:hint="eastAsia" w:hAnsi="宋体"/>
                <w:sz w:val="24"/>
                <w:szCs w:val="24"/>
                <w:highlight w:val="none"/>
                <w:lang w:val="en-US" w:eastAsia="zh-CN"/>
              </w:rPr>
              <w:t>得2</w:t>
            </w:r>
            <w:r>
              <w:rPr>
                <w:rFonts w:hint="eastAsia" w:hAnsi="宋体"/>
                <w:sz w:val="24"/>
                <w:szCs w:val="24"/>
                <w:highlight w:val="none"/>
              </w:rPr>
              <w:t>分；</w:t>
            </w:r>
          </w:p>
          <w:p>
            <w:pPr>
              <w:spacing w:line="240" w:lineRule="atLeast"/>
              <w:ind w:firstLine="28"/>
              <w:jc w:val="left"/>
              <w:rPr>
                <w:rFonts w:hint="eastAsia" w:hAnsi="宋体"/>
                <w:sz w:val="24"/>
                <w:szCs w:val="24"/>
                <w:highlight w:val="none"/>
              </w:rPr>
            </w:pPr>
            <w:r>
              <w:rPr>
                <w:rFonts w:hint="eastAsia" w:hAnsi="宋体"/>
                <w:sz w:val="24"/>
                <w:szCs w:val="24"/>
                <w:highlight w:val="none"/>
                <w:lang w:eastAsia="zh-CN"/>
              </w:rPr>
              <w:t>（</w:t>
            </w:r>
            <w:r>
              <w:rPr>
                <w:rFonts w:hint="eastAsia" w:hAnsi="宋体"/>
                <w:sz w:val="24"/>
                <w:szCs w:val="24"/>
                <w:highlight w:val="none"/>
                <w:lang w:val="en-US" w:eastAsia="zh-CN"/>
              </w:rPr>
              <w:t>4）</w:t>
            </w:r>
            <w:r>
              <w:rPr>
                <w:rFonts w:hint="eastAsia" w:hAnsi="宋体"/>
                <w:sz w:val="24"/>
                <w:szCs w:val="24"/>
                <w:highlight w:val="none"/>
              </w:rPr>
              <w:t>生产厂家提供售后服务期＜1年，</w:t>
            </w:r>
            <w:r>
              <w:rPr>
                <w:rFonts w:hint="eastAsia" w:hAnsi="宋体"/>
                <w:sz w:val="24"/>
                <w:szCs w:val="24"/>
                <w:highlight w:val="none"/>
                <w:lang w:val="en-US" w:eastAsia="zh-CN"/>
              </w:rPr>
              <w:t>得</w:t>
            </w:r>
            <w:r>
              <w:rPr>
                <w:rFonts w:hint="eastAsia" w:hAnsi="宋体"/>
                <w:sz w:val="24"/>
                <w:szCs w:val="24"/>
                <w:highlight w:val="none"/>
              </w:rPr>
              <w:t>1分；</w:t>
            </w:r>
          </w:p>
          <w:p>
            <w:pPr>
              <w:spacing w:line="240" w:lineRule="atLeast"/>
              <w:ind w:firstLine="28"/>
              <w:jc w:val="left"/>
              <w:rPr>
                <w:rFonts w:hAnsi="宋体"/>
                <w:sz w:val="24"/>
                <w:szCs w:val="24"/>
                <w:highlight w:val="none"/>
              </w:rPr>
            </w:pPr>
            <w:r>
              <w:rPr>
                <w:rFonts w:hint="eastAsia" w:hAnsi="宋体"/>
                <w:sz w:val="24"/>
                <w:szCs w:val="24"/>
                <w:highlight w:val="none"/>
                <w:lang w:val="en-US" w:eastAsia="zh-CN"/>
              </w:rPr>
              <w:t>（5）未提供生产厂家售后服务承诺的，得0分。</w:t>
            </w:r>
          </w:p>
        </w:tc>
      </w:tr>
    </w:tbl>
    <w:p>
      <w:pPr>
        <w:rPr>
          <w:highlight w:val="none"/>
        </w:rPr>
      </w:pPr>
    </w:p>
    <w:p>
      <w:pPr>
        <w:pStyle w:val="4"/>
        <w:rPr>
          <w:rFonts w:hint="eastAsia" w:ascii="宋体" w:hAnsi="宋体" w:eastAsia="宋体" w:cs="宋体"/>
          <w:highlight w:val="none"/>
        </w:rPr>
      </w:pPr>
      <w:bookmarkStart w:id="59" w:name="_Toc21425658"/>
      <w:bookmarkStart w:id="60" w:name="_Toc30003"/>
      <w:r>
        <w:rPr>
          <w:rFonts w:hint="eastAsia"/>
          <w:highlight w:val="none"/>
        </w:rPr>
        <w:t>四、</w:t>
      </w:r>
      <w:r>
        <w:rPr>
          <w:rFonts w:hint="eastAsia" w:ascii="宋体" w:hAnsi="宋体" w:eastAsia="宋体" w:cs="宋体"/>
          <w:highlight w:val="none"/>
        </w:rPr>
        <w:t>无效投标条款</w:t>
      </w:r>
      <w:bookmarkEnd w:id="59"/>
      <w:bookmarkEnd w:id="60"/>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pStyle w:val="4"/>
        <w:rPr>
          <w:rFonts w:hint="eastAsia" w:ascii="宋体" w:hAnsi="宋体" w:eastAsia="宋体" w:cs="宋体"/>
          <w:highlight w:val="none"/>
        </w:rPr>
      </w:pPr>
      <w:bookmarkStart w:id="61" w:name="_Toc21425659"/>
      <w:bookmarkStart w:id="62" w:name="_Toc28284"/>
      <w:r>
        <w:rPr>
          <w:rFonts w:hint="eastAsia" w:ascii="宋体" w:hAnsi="宋体" w:eastAsia="宋体" w:cs="宋体"/>
          <w:highlight w:val="none"/>
        </w:rPr>
        <w:t>五、废标条款</w:t>
      </w:r>
      <w:bookmarkEnd w:id="61"/>
      <w:bookmarkEnd w:id="62"/>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作实质响应的投标人不足三家的；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63" w:name="_Toc21425660"/>
      <w:r>
        <w:rPr>
          <w:rFonts w:hint="eastAsia" w:ascii="宋体" w:hAnsi="宋体" w:eastAsia="宋体"/>
          <w:b w:val="0"/>
          <w:highlight w:val="none"/>
        </w:rPr>
        <w:br w:type="page"/>
      </w:r>
    </w:p>
    <w:p>
      <w:pPr>
        <w:pStyle w:val="3"/>
        <w:tabs>
          <w:tab w:val="left" w:pos="3360"/>
        </w:tabs>
        <w:spacing w:line="360" w:lineRule="auto"/>
        <w:rPr>
          <w:rFonts w:ascii="宋体" w:hAnsi="宋体" w:eastAsia="宋体"/>
          <w:b w:val="0"/>
          <w:highlight w:val="none"/>
        </w:rPr>
      </w:pPr>
      <w:bookmarkStart w:id="64" w:name="_Toc23944"/>
      <w:r>
        <w:rPr>
          <w:rFonts w:hint="eastAsia" w:ascii="宋体" w:hAnsi="宋体" w:eastAsia="宋体"/>
          <w:b w:val="0"/>
          <w:highlight w:val="none"/>
        </w:rPr>
        <w:t>第五篇  投标人须知</w:t>
      </w:r>
      <w:bookmarkEnd w:id="63"/>
      <w:bookmarkEnd w:id="64"/>
    </w:p>
    <w:p>
      <w:pPr>
        <w:pStyle w:val="4"/>
        <w:rPr>
          <w:rFonts w:hint="eastAsia" w:ascii="宋体" w:hAnsi="宋体" w:eastAsia="宋体" w:cs="宋体"/>
          <w:highlight w:val="none"/>
        </w:rPr>
      </w:pPr>
      <w:bookmarkStart w:id="65" w:name="_Toc21425661"/>
      <w:bookmarkStart w:id="66" w:name="_Toc22812"/>
      <w:r>
        <w:rPr>
          <w:rFonts w:hint="eastAsia"/>
          <w:highlight w:val="none"/>
        </w:rPr>
        <w:t>一、</w:t>
      </w:r>
      <w:r>
        <w:rPr>
          <w:rFonts w:hint="eastAsia" w:ascii="宋体" w:hAnsi="宋体" w:eastAsia="宋体" w:cs="宋体"/>
          <w:highlight w:val="none"/>
        </w:rPr>
        <w:t>投标人</w:t>
      </w:r>
      <w:bookmarkEnd w:id="65"/>
      <w:bookmarkEnd w:id="66"/>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4"/>
        <w:rPr>
          <w:rFonts w:hint="eastAsia" w:ascii="宋体" w:hAnsi="宋体" w:eastAsia="宋体" w:cs="宋体"/>
          <w:highlight w:val="none"/>
          <w:lang w:eastAsia="zh-CN"/>
        </w:rPr>
      </w:pPr>
      <w:bookmarkStart w:id="67" w:name="_Toc21425662"/>
      <w:bookmarkStart w:id="68" w:name="_Toc16358"/>
      <w:r>
        <w:rPr>
          <w:rFonts w:hint="eastAsia" w:ascii="宋体" w:hAnsi="宋体" w:eastAsia="宋体" w:cs="宋体"/>
          <w:highlight w:val="none"/>
        </w:rPr>
        <w:t>二、</w:t>
      </w:r>
      <w:bookmarkEnd w:id="67"/>
      <w:r>
        <w:rPr>
          <w:rFonts w:hint="eastAsia" w:ascii="宋体" w:hAnsi="宋体" w:cs="宋体"/>
          <w:highlight w:val="none"/>
          <w:lang w:eastAsia="zh-CN"/>
        </w:rPr>
        <w:t>竞争性比选文件</w:t>
      </w:r>
      <w:bookmarkEnd w:id="68"/>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4"/>
        <w:rPr>
          <w:rFonts w:hint="eastAsia" w:ascii="宋体" w:hAnsi="宋体" w:eastAsia="宋体" w:cs="宋体"/>
          <w:highlight w:val="none"/>
          <w:lang w:eastAsia="zh-CN"/>
        </w:rPr>
      </w:pPr>
      <w:bookmarkStart w:id="69" w:name="_Toc21425663"/>
      <w:bookmarkStart w:id="70" w:name="_Toc9193"/>
      <w:r>
        <w:rPr>
          <w:rFonts w:hint="eastAsia" w:ascii="宋体" w:hAnsi="宋体" w:eastAsia="宋体" w:cs="宋体"/>
          <w:highlight w:val="none"/>
        </w:rPr>
        <w:t>三、</w:t>
      </w:r>
      <w:bookmarkEnd w:id="69"/>
      <w:r>
        <w:rPr>
          <w:rFonts w:hint="eastAsia" w:ascii="宋体" w:hAnsi="宋体" w:cs="宋体"/>
          <w:highlight w:val="none"/>
          <w:lang w:eastAsia="zh-CN"/>
        </w:rPr>
        <w:t>响应文件</w:t>
      </w:r>
      <w:bookmarkEnd w:id="70"/>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6"/>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6"/>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4"/>
        <w:rPr>
          <w:rFonts w:hint="eastAsia" w:ascii="宋体" w:hAnsi="宋体" w:eastAsia="宋体" w:cs="宋体"/>
          <w:highlight w:val="none"/>
        </w:rPr>
      </w:pPr>
      <w:bookmarkStart w:id="71" w:name="_Toc21425665"/>
      <w:bookmarkStart w:id="72" w:name="_Toc32746"/>
      <w:r>
        <w:rPr>
          <w:rFonts w:hint="eastAsia" w:ascii="宋体" w:hAnsi="宋体" w:eastAsia="宋体" w:cs="宋体"/>
          <w:highlight w:val="none"/>
        </w:rPr>
        <w:t>四、评标</w:t>
      </w:r>
      <w:bookmarkEnd w:id="71"/>
      <w:bookmarkEnd w:id="72"/>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4"/>
        <w:rPr>
          <w:rFonts w:hint="eastAsia" w:ascii="宋体" w:hAnsi="宋体" w:eastAsia="宋体" w:cs="宋体"/>
          <w:highlight w:val="none"/>
        </w:rPr>
      </w:pPr>
      <w:bookmarkStart w:id="73" w:name="_Toc21425666"/>
      <w:bookmarkStart w:id="74" w:name="_Toc8253"/>
      <w:r>
        <w:rPr>
          <w:rFonts w:hint="eastAsia" w:ascii="宋体" w:hAnsi="宋体" w:eastAsia="宋体" w:cs="宋体"/>
          <w:highlight w:val="none"/>
        </w:rPr>
        <w:t>五、定标</w:t>
      </w:r>
      <w:bookmarkEnd w:id="73"/>
      <w:bookmarkEnd w:id="74"/>
    </w:p>
    <w:p>
      <w:pPr>
        <w:pStyle w:val="6"/>
        <w:spacing w:line="400" w:lineRule="exact"/>
        <w:ind w:firstLine="480" w:firstLineChars="200"/>
        <w:rPr>
          <w:rFonts w:hint="eastAsia" w:ascii="宋体" w:hAnsi="宋体" w:eastAsia="宋体" w:cs="宋体"/>
          <w:sz w:val="24"/>
          <w:highlight w:val="none"/>
        </w:rPr>
      </w:pPr>
      <w:bookmarkStart w:id="75"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highlight w:val="none"/>
        </w:rPr>
      </w:pPr>
      <w:bookmarkStart w:id="76" w:name="_Toc31984"/>
      <w:r>
        <w:rPr>
          <w:rFonts w:hint="eastAsia" w:ascii="宋体" w:hAnsi="宋体" w:eastAsia="宋体" w:cs="宋体"/>
          <w:highlight w:val="none"/>
        </w:rPr>
        <w:t>六、询问、质疑和投诉</w:t>
      </w:r>
      <w:bookmarkEnd w:id="75"/>
      <w:bookmarkEnd w:id="76"/>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highlight w:val="none"/>
        </w:rPr>
      </w:pPr>
      <w:bookmarkStart w:id="77" w:name="_Toc21425671"/>
      <w:bookmarkStart w:id="78" w:name="_Toc24004"/>
      <w:r>
        <w:rPr>
          <w:rFonts w:hint="eastAsia" w:ascii="宋体" w:hAnsi="宋体" w:eastAsia="宋体" w:cs="宋体"/>
          <w:highlight w:val="none"/>
        </w:rPr>
        <w:t>七、签订合同</w:t>
      </w:r>
      <w:bookmarkEnd w:id="77"/>
      <w:bookmarkEnd w:id="78"/>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79" w:name="_Toc509321006"/>
      <w:bookmarkStart w:id="80"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3"/>
        <w:spacing w:line="360" w:lineRule="auto"/>
        <w:rPr>
          <w:rFonts w:hint="eastAsia" w:ascii="宋体" w:hAnsi="宋体" w:eastAsia="宋体" w:cs="宋体"/>
          <w:highlight w:val="none"/>
        </w:rPr>
      </w:pPr>
      <w:bookmarkStart w:id="81" w:name="_Toc1709"/>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79"/>
      <w:r>
        <w:rPr>
          <w:rFonts w:hint="eastAsia" w:ascii="宋体" w:hAnsi="宋体" w:eastAsia="宋体" w:cs="宋体"/>
          <w:highlight w:val="none"/>
        </w:rPr>
        <w:t>要求</w:t>
      </w:r>
      <w:bookmarkEnd w:id="80"/>
      <w:bookmarkEnd w:id="81"/>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default" w:eastAsia="宋体"/>
          <w:sz w:val="52"/>
          <w:szCs w:val="52"/>
          <w:highlight w:val="none"/>
          <w:lang w:val="en-US" w:eastAsia="zh-CN"/>
        </w:rPr>
      </w:pPr>
      <w:r>
        <w:rPr>
          <w:rFonts w:hint="eastAsia"/>
          <w:sz w:val="52"/>
          <w:szCs w:val="52"/>
          <w:highlight w:val="none"/>
        </w:rPr>
        <w:t>项目编号：</w:t>
      </w:r>
      <w:r>
        <w:rPr>
          <w:rFonts w:hint="eastAsia"/>
          <w:sz w:val="52"/>
          <w:szCs w:val="52"/>
          <w:highlight w:val="none"/>
          <w:lang w:val="en-US" w:eastAsia="zh-CN"/>
        </w:rPr>
        <w:t xml:space="preserve">              分包号：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82" w:name="_Toc429584884"/>
      <w:bookmarkStart w:id="83" w:name="_Toc509321007"/>
      <w:bookmarkStart w:id="84" w:name="_Toc19113861"/>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r>
        <w:rPr>
          <w:rFonts w:hint="eastAsia"/>
          <w:szCs w:val="28"/>
          <w:highlight w:val="none"/>
        </w:rPr>
        <w:br w:type="page"/>
      </w:r>
    </w:p>
    <w:p>
      <w:pPr>
        <w:pStyle w:val="4"/>
        <w:rPr>
          <w:szCs w:val="28"/>
          <w:highlight w:val="none"/>
        </w:rPr>
      </w:pPr>
      <w:bookmarkStart w:id="85" w:name="_Toc22835"/>
      <w:r>
        <w:rPr>
          <w:rFonts w:hint="eastAsia"/>
          <w:szCs w:val="28"/>
          <w:highlight w:val="none"/>
        </w:rPr>
        <w:t>一、经济文件</w:t>
      </w:r>
      <w:bookmarkEnd w:id="82"/>
      <w:bookmarkEnd w:id="83"/>
      <w:bookmarkEnd w:id="84"/>
      <w:bookmarkEnd w:id="85"/>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w:t>
      </w:r>
      <w:r>
        <w:rPr>
          <w:rFonts w:hint="eastAsia" w:hAnsi="宋体" w:cs="宋体"/>
          <w:sz w:val="28"/>
          <w:szCs w:val="28"/>
          <w:highlight w:val="none"/>
          <w:lang w:eastAsia="zh-CN"/>
        </w:rPr>
        <w:t>称：重庆医科大学附属口腔医院实验室一批设备采购</w:t>
      </w:r>
      <w:r>
        <w:rPr>
          <w:rFonts w:hint="eastAsia" w:hAnsi="宋体" w:cs="宋体"/>
          <w:sz w:val="28"/>
          <w:szCs w:val="28"/>
          <w:highlight w:val="none"/>
          <w:lang w:val="en-US" w:eastAsia="zh-CN"/>
        </w:rPr>
        <w:t xml:space="preserve"> </w:t>
      </w:r>
      <w:r>
        <w:rPr>
          <w:rFonts w:hint="eastAsia" w:hAnsi="宋体" w:cs="宋体"/>
          <w:sz w:val="28"/>
          <w:szCs w:val="28"/>
          <w:highlight w:val="none"/>
          <w:lang w:eastAsia="zh-CN"/>
        </w:rPr>
        <w:t>分包号：</w:t>
      </w:r>
      <w:r>
        <w:rPr>
          <w:rFonts w:hint="eastAsia" w:hAnsi="宋体" w:cs="宋体"/>
          <w:sz w:val="28"/>
          <w:szCs w:val="28"/>
          <w:highlight w:val="none"/>
          <w:lang w:val="en-US" w:eastAsia="zh-CN"/>
        </w:rPr>
        <w:t>XX</w:t>
      </w:r>
      <w:r>
        <w:rPr>
          <w:rFonts w:hint="eastAsia" w:hAnsi="宋体" w:cs="宋体"/>
          <w:sz w:val="28"/>
          <w:szCs w:val="28"/>
          <w:highlight w:val="none"/>
        </w:rPr>
        <w:t xml:space="preserve">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hint="eastAsia" w:ascii="方正仿宋_GBK" w:hAnsi="宋体" w:eastAsia="方正仿宋_GBK"/>
                <w:sz w:val="21"/>
                <w:szCs w:val="28"/>
                <w:highlight w:val="none"/>
                <w:lang w:eastAsia="zh-CN"/>
              </w:rPr>
            </w:pPr>
            <w:r>
              <w:rPr>
                <w:rFonts w:hint="eastAsia" w:ascii="方正仿宋_GBK" w:hAnsi="宋体" w:eastAsia="方正仿宋_GBK"/>
                <w:sz w:val="21"/>
                <w:szCs w:val="28"/>
                <w:highlight w:val="none"/>
                <w:lang w:eastAsia="zh-CN"/>
              </w:rPr>
              <w:t>重庆医科大学附属口腔医院</w:t>
            </w:r>
          </w:p>
          <w:p>
            <w:pPr>
              <w:spacing w:line="500" w:lineRule="exact"/>
              <w:rPr>
                <w:rFonts w:hint="default" w:ascii="方正仿宋_GBK" w:hAnsi="宋体" w:eastAsia="方正仿宋_GBK"/>
                <w:sz w:val="21"/>
                <w:szCs w:val="28"/>
                <w:highlight w:val="none"/>
                <w:lang w:val="en-US" w:eastAsia="zh-CN"/>
              </w:rPr>
            </w:pPr>
            <w:r>
              <w:rPr>
                <w:rFonts w:hint="eastAsia" w:ascii="方正仿宋_GBK" w:hAnsi="宋体" w:eastAsia="方正仿宋_GBK"/>
                <w:sz w:val="21"/>
                <w:szCs w:val="28"/>
                <w:highlight w:val="none"/>
                <w:lang w:eastAsia="zh-CN"/>
              </w:rPr>
              <w:t>实验室一批设备采购</w:t>
            </w:r>
            <w:r>
              <w:rPr>
                <w:rFonts w:hint="eastAsia" w:ascii="方正仿宋_GBK" w:hAnsi="宋体" w:eastAsia="方正仿宋_GBK"/>
                <w:sz w:val="21"/>
                <w:szCs w:val="28"/>
                <w:highlight w:val="none"/>
                <w:lang w:val="en-US" w:eastAsia="zh-CN"/>
              </w:rPr>
              <w:t xml:space="preserve"> </w:t>
            </w:r>
            <w:r>
              <w:rPr>
                <w:rFonts w:hint="eastAsia" w:ascii="方正仿宋_GBK" w:hAnsi="宋体" w:eastAsia="方正仿宋_GBK"/>
                <w:sz w:val="21"/>
                <w:szCs w:val="28"/>
                <w:highlight w:val="none"/>
                <w:lang w:eastAsia="zh-CN"/>
              </w:rPr>
              <w:t>分包号：</w:t>
            </w:r>
            <w:r>
              <w:rPr>
                <w:rFonts w:hint="eastAsia" w:ascii="方正仿宋_GBK" w:hAnsi="宋体" w:eastAsia="方正仿宋_GBK"/>
                <w:sz w:val="21"/>
                <w:szCs w:val="28"/>
                <w:highlight w:val="none"/>
                <w:lang w:val="en-US" w:eastAsia="zh-CN"/>
              </w:rPr>
              <w:t>XX</w:t>
            </w:r>
          </w:p>
        </w:tc>
        <w:tc>
          <w:tcPr>
            <w:tcW w:w="932" w:type="dxa"/>
            <w:tcBorders>
              <w:bottom w:val="single" w:color="auto" w:sz="4" w:space="0"/>
            </w:tcBorders>
            <w:vAlign w:val="center"/>
          </w:tcPr>
          <w:p>
            <w:pPr>
              <w:spacing w:line="500" w:lineRule="exact"/>
              <w:jc w:val="center"/>
              <w:rPr>
                <w:rFonts w:hint="eastAsia" w:ascii="方正仿宋_GBK" w:hAnsi="宋体" w:eastAsia="方正仿宋_GBK"/>
                <w:sz w:val="21"/>
                <w:szCs w:val="28"/>
                <w:highlight w:val="none"/>
                <w:lang w:val="en-US" w:eastAsia="zh-CN"/>
              </w:rPr>
            </w:pPr>
            <w:r>
              <w:rPr>
                <w:rFonts w:hint="eastAsia" w:ascii="方正仿宋_GBK" w:hAnsi="宋体" w:eastAsia="方正仿宋_GBK"/>
                <w:sz w:val="21"/>
                <w:szCs w:val="28"/>
                <w:highlight w:val="none"/>
                <w:lang w:val="en-US" w:eastAsia="zh-CN"/>
              </w:rPr>
              <w:t>1项</w:t>
            </w: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7"/>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名称：重庆医科大学附属口腔医院实验室一批设备采购 分包号：XX</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4"/>
        <w:rPr>
          <w:highlight w:val="none"/>
        </w:rPr>
      </w:pPr>
      <w:bookmarkStart w:id="86" w:name="_Toc11153"/>
      <w:r>
        <w:rPr>
          <w:rFonts w:hint="eastAsia"/>
          <w:highlight w:val="none"/>
        </w:rPr>
        <w:t>二、技术文件</w:t>
      </w:r>
      <w:bookmarkEnd w:id="86"/>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87"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87"/>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88" w:name="_Toc19113863"/>
            <w:r>
              <w:rPr>
                <w:rFonts w:hint="eastAsia" w:hAnsi="宋体" w:cs="宋体"/>
                <w:sz w:val="28"/>
                <w:szCs w:val="28"/>
                <w:highlight w:val="none"/>
              </w:rPr>
              <w:t>序号</w:t>
            </w:r>
            <w:bookmarkEnd w:id="88"/>
          </w:p>
        </w:tc>
        <w:tc>
          <w:tcPr>
            <w:tcW w:w="2428" w:type="dxa"/>
            <w:vAlign w:val="center"/>
          </w:tcPr>
          <w:p>
            <w:pPr>
              <w:spacing w:line="360" w:lineRule="auto"/>
              <w:jc w:val="center"/>
              <w:rPr>
                <w:rFonts w:hAnsi="宋体" w:cs="宋体"/>
                <w:sz w:val="28"/>
                <w:szCs w:val="28"/>
                <w:highlight w:val="none"/>
              </w:rPr>
            </w:pPr>
            <w:bookmarkStart w:id="89" w:name="_Toc19113864"/>
            <w:r>
              <w:rPr>
                <w:rFonts w:hint="eastAsia" w:hAnsi="宋体" w:cs="宋体"/>
                <w:sz w:val="28"/>
                <w:szCs w:val="28"/>
                <w:highlight w:val="none"/>
              </w:rPr>
              <w:t>招标要求</w:t>
            </w:r>
            <w:bookmarkEnd w:id="89"/>
          </w:p>
        </w:tc>
        <w:tc>
          <w:tcPr>
            <w:tcW w:w="2520" w:type="dxa"/>
            <w:vAlign w:val="center"/>
          </w:tcPr>
          <w:p>
            <w:pPr>
              <w:spacing w:line="360" w:lineRule="auto"/>
              <w:jc w:val="center"/>
              <w:rPr>
                <w:rFonts w:hAnsi="宋体" w:cs="宋体"/>
                <w:sz w:val="28"/>
                <w:szCs w:val="28"/>
                <w:highlight w:val="none"/>
              </w:rPr>
            </w:pPr>
            <w:bookmarkStart w:id="90" w:name="_Toc19113865"/>
            <w:r>
              <w:rPr>
                <w:rFonts w:hint="eastAsia" w:hAnsi="宋体" w:cs="宋体"/>
                <w:sz w:val="28"/>
                <w:szCs w:val="28"/>
                <w:highlight w:val="none"/>
              </w:rPr>
              <w:t>投标应答</w:t>
            </w:r>
            <w:bookmarkEnd w:id="90"/>
          </w:p>
        </w:tc>
        <w:tc>
          <w:tcPr>
            <w:tcW w:w="1888" w:type="dxa"/>
            <w:vAlign w:val="center"/>
          </w:tcPr>
          <w:p>
            <w:pPr>
              <w:spacing w:line="360" w:lineRule="auto"/>
              <w:jc w:val="center"/>
              <w:rPr>
                <w:rFonts w:hAnsi="宋体" w:cs="宋体"/>
                <w:sz w:val="28"/>
                <w:szCs w:val="28"/>
                <w:highlight w:val="none"/>
              </w:rPr>
            </w:pPr>
            <w:bookmarkStart w:id="91" w:name="_Toc19113866"/>
            <w:r>
              <w:rPr>
                <w:rFonts w:hint="eastAsia" w:hAnsi="宋体" w:cs="宋体"/>
                <w:sz w:val="28"/>
                <w:szCs w:val="28"/>
                <w:highlight w:val="none"/>
              </w:rPr>
              <w:t>差异说明</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bidi w:val="0"/>
              <w:rPr>
                <w:rFonts w:hAnsi="宋体" w:cs="宋体"/>
                <w:szCs w:val="28"/>
                <w:highlight w:val="none"/>
              </w:rPr>
            </w:pPr>
            <w:r>
              <w:rPr>
                <w:rFonts w:hint="eastAsia"/>
                <w:sz w:val="22"/>
                <w:szCs w:val="13"/>
                <w:highlight w:val="none"/>
              </w:rPr>
              <w:t>提醒：请注明技术参数或具体内容以及投标文件中技术参数或具体内容的位置（页码）</w:t>
            </w: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92" w:name="_Toc493178791"/>
      <w:bookmarkStart w:id="93" w:name="_Toc509321009"/>
      <w:bookmarkStart w:id="94" w:name="_Toc492721039"/>
      <w:bookmarkStart w:id="95" w:name="_Toc19113867"/>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bookmarkStart w:id="96" w:name="_Toc412"/>
      <w:r>
        <w:rPr>
          <w:rFonts w:hint="eastAsia"/>
          <w:highlight w:val="none"/>
        </w:rPr>
        <w:t>三、商务文件</w:t>
      </w:r>
      <w:bookmarkEnd w:id="92"/>
      <w:bookmarkEnd w:id="93"/>
      <w:bookmarkEnd w:id="94"/>
      <w:bookmarkEnd w:id="95"/>
      <w:bookmarkEnd w:id="96"/>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97" w:name="_Toc19113868"/>
      <w:r>
        <w:rPr>
          <w:rFonts w:hint="eastAsia" w:hAnsi="宋体" w:cs="宋体"/>
          <w:sz w:val="28"/>
          <w:szCs w:val="28"/>
          <w:highlight w:val="none"/>
        </w:rPr>
        <w:t>（二）商务条款差异表</w:t>
      </w:r>
      <w:bookmarkEnd w:id="97"/>
    </w:p>
    <w:p>
      <w:pPr>
        <w:spacing w:line="360" w:lineRule="auto"/>
        <w:jc w:val="left"/>
        <w:rPr>
          <w:rFonts w:hAnsi="宋体" w:cs="宋体"/>
          <w:sz w:val="28"/>
          <w:szCs w:val="28"/>
          <w:highlight w:val="none"/>
        </w:rPr>
      </w:pPr>
      <w:bookmarkStart w:id="98"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98"/>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9" w:name="_Toc19113870"/>
            <w:r>
              <w:rPr>
                <w:rFonts w:hint="eastAsia" w:hAnsi="宋体" w:cs="宋体"/>
                <w:sz w:val="28"/>
                <w:szCs w:val="28"/>
                <w:highlight w:val="none"/>
              </w:rPr>
              <w:t>序号</w:t>
            </w:r>
            <w:bookmarkEnd w:id="99"/>
          </w:p>
        </w:tc>
        <w:tc>
          <w:tcPr>
            <w:tcW w:w="2428" w:type="dxa"/>
            <w:vAlign w:val="center"/>
          </w:tcPr>
          <w:p>
            <w:pPr>
              <w:spacing w:line="360" w:lineRule="auto"/>
              <w:jc w:val="center"/>
              <w:rPr>
                <w:rFonts w:hAnsi="宋体" w:cs="宋体"/>
                <w:sz w:val="28"/>
                <w:szCs w:val="28"/>
                <w:highlight w:val="none"/>
              </w:rPr>
            </w:pPr>
            <w:bookmarkStart w:id="100" w:name="_Toc19113871"/>
            <w:r>
              <w:rPr>
                <w:rFonts w:hint="eastAsia" w:hAnsi="宋体" w:cs="宋体"/>
                <w:sz w:val="28"/>
                <w:szCs w:val="28"/>
                <w:highlight w:val="none"/>
              </w:rPr>
              <w:t>招标商务要求</w:t>
            </w:r>
            <w:bookmarkEnd w:id="100"/>
          </w:p>
        </w:tc>
        <w:tc>
          <w:tcPr>
            <w:tcW w:w="2520" w:type="dxa"/>
            <w:vAlign w:val="center"/>
          </w:tcPr>
          <w:p>
            <w:pPr>
              <w:spacing w:line="360" w:lineRule="auto"/>
              <w:jc w:val="center"/>
              <w:rPr>
                <w:rFonts w:hAnsi="宋体" w:cs="宋体"/>
                <w:sz w:val="28"/>
                <w:szCs w:val="28"/>
                <w:highlight w:val="none"/>
              </w:rPr>
            </w:pPr>
            <w:bookmarkStart w:id="101" w:name="_Toc19113872"/>
            <w:r>
              <w:rPr>
                <w:rFonts w:hint="eastAsia" w:hAnsi="宋体" w:cs="宋体"/>
                <w:sz w:val="28"/>
                <w:szCs w:val="28"/>
                <w:highlight w:val="none"/>
              </w:rPr>
              <w:t>投标商务应答</w:t>
            </w:r>
            <w:bookmarkEnd w:id="101"/>
          </w:p>
        </w:tc>
        <w:tc>
          <w:tcPr>
            <w:tcW w:w="1888" w:type="dxa"/>
            <w:vAlign w:val="center"/>
          </w:tcPr>
          <w:p>
            <w:pPr>
              <w:spacing w:line="360" w:lineRule="auto"/>
              <w:jc w:val="center"/>
              <w:rPr>
                <w:rFonts w:hAnsi="宋体" w:cs="宋体"/>
                <w:sz w:val="28"/>
                <w:szCs w:val="28"/>
                <w:highlight w:val="none"/>
              </w:rPr>
            </w:pPr>
            <w:bookmarkStart w:id="102" w:name="_Toc19113873"/>
            <w:r>
              <w:rPr>
                <w:rFonts w:hint="eastAsia" w:hAnsi="宋体" w:cs="宋体"/>
                <w:sz w:val="28"/>
                <w:szCs w:val="28"/>
                <w:highlight w:val="none"/>
              </w:rPr>
              <w:t>差异说明</w:t>
            </w:r>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r>
              <w:rPr>
                <w:rFonts w:hint="eastAsia" w:ascii="宋体" w:hAnsi="宋体" w:cs="宋体"/>
                <w:color w:val="auto"/>
                <w:sz w:val="21"/>
                <w:szCs w:val="21"/>
                <w:highlight w:val="none"/>
              </w:rPr>
              <w:t>提醒：请注明</w:t>
            </w:r>
            <w:r>
              <w:rPr>
                <w:rFonts w:hint="eastAsia" w:ascii="宋体" w:hAnsi="宋体" w:cs="宋体"/>
                <w:color w:val="auto"/>
                <w:sz w:val="21"/>
                <w:szCs w:val="21"/>
                <w:highlight w:val="none"/>
                <w:lang w:eastAsia="zh-CN"/>
              </w:rPr>
              <w:t>对商务要求应答的</w:t>
            </w:r>
            <w:r>
              <w:rPr>
                <w:rFonts w:hint="eastAsia" w:ascii="宋体" w:hAnsi="宋体" w:cs="宋体"/>
                <w:color w:val="auto"/>
                <w:sz w:val="21"/>
                <w:szCs w:val="21"/>
                <w:highlight w:val="none"/>
              </w:rPr>
              <w:t>具体内容以及投标文件中</w:t>
            </w:r>
            <w:r>
              <w:rPr>
                <w:rFonts w:hint="eastAsia" w:ascii="宋体" w:hAnsi="宋体" w:cs="宋体"/>
                <w:color w:val="auto"/>
                <w:sz w:val="21"/>
                <w:szCs w:val="21"/>
                <w:highlight w:val="none"/>
                <w:lang w:eastAsia="zh-CN"/>
              </w:rPr>
              <w:t>对商务要求应答的</w:t>
            </w:r>
            <w:r>
              <w:rPr>
                <w:rFonts w:hint="eastAsia" w:ascii="宋体" w:hAnsi="宋体" w:cs="宋体"/>
                <w:color w:val="auto"/>
                <w:sz w:val="21"/>
                <w:szCs w:val="21"/>
                <w:highlight w:val="none"/>
              </w:rPr>
              <w:t>具体内容的位置（页码）</w:t>
            </w: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103" w:name="_Toc19113874"/>
      <w:r>
        <w:rPr>
          <w:rFonts w:hint="eastAsia"/>
          <w:highlight w:val="none"/>
        </w:rPr>
        <w:t>（三）商务条款相关支撑资料</w:t>
      </w:r>
      <w:bookmarkEnd w:id="103"/>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104" w:name="_Toc492721041"/>
      <w:bookmarkStart w:id="105" w:name="_Toc509321010"/>
      <w:bookmarkStart w:id="106" w:name="_Toc493178792"/>
      <w:bookmarkStart w:id="107"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4"/>
        <w:rPr>
          <w:highlight w:val="none"/>
        </w:rPr>
      </w:pPr>
      <w:bookmarkStart w:id="108" w:name="_Toc22327"/>
      <w:r>
        <w:rPr>
          <w:rFonts w:hint="eastAsia"/>
          <w:highlight w:val="none"/>
        </w:rPr>
        <w:t>四、</w:t>
      </w:r>
      <w:bookmarkEnd w:id="104"/>
      <w:bookmarkEnd w:id="105"/>
      <w:bookmarkEnd w:id="106"/>
      <w:r>
        <w:rPr>
          <w:rFonts w:hint="eastAsia"/>
          <w:highlight w:val="none"/>
        </w:rPr>
        <w:t>其他与项目有关的资料（自附）</w:t>
      </w:r>
      <w:bookmarkEnd w:id="107"/>
      <w:bookmarkEnd w:id="108"/>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4"/>
        <w:rPr>
          <w:highlight w:val="none"/>
        </w:rPr>
      </w:pPr>
      <w:bookmarkStart w:id="109" w:name="_Toc492721038"/>
      <w:bookmarkStart w:id="110" w:name="_Toc509321011"/>
      <w:bookmarkStart w:id="111" w:name="_Toc493178793"/>
      <w:bookmarkStart w:id="112" w:name="_Toc19113880"/>
      <w:bookmarkStart w:id="113" w:name="_Toc20894"/>
      <w:r>
        <w:rPr>
          <w:rFonts w:hint="eastAsia"/>
          <w:highlight w:val="none"/>
        </w:rPr>
        <w:t>五、资格文件</w:t>
      </w:r>
      <w:bookmarkEnd w:id="109"/>
      <w:bookmarkEnd w:id="110"/>
      <w:bookmarkEnd w:id="111"/>
      <w:bookmarkEnd w:id="112"/>
      <w:bookmarkEnd w:id="113"/>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1863BB5"/>
    <w:rsid w:val="08B13181"/>
    <w:rsid w:val="0E762BA4"/>
    <w:rsid w:val="0F276507"/>
    <w:rsid w:val="18D850F2"/>
    <w:rsid w:val="18FB77EA"/>
    <w:rsid w:val="1F9217FC"/>
    <w:rsid w:val="224E7118"/>
    <w:rsid w:val="26592056"/>
    <w:rsid w:val="26705F87"/>
    <w:rsid w:val="268776E1"/>
    <w:rsid w:val="278C6EA4"/>
    <w:rsid w:val="2AED4651"/>
    <w:rsid w:val="2B02028A"/>
    <w:rsid w:val="31A243C3"/>
    <w:rsid w:val="333F17C2"/>
    <w:rsid w:val="366A497D"/>
    <w:rsid w:val="3B3E4ECF"/>
    <w:rsid w:val="40421188"/>
    <w:rsid w:val="42560538"/>
    <w:rsid w:val="45E33D3F"/>
    <w:rsid w:val="4FC11690"/>
    <w:rsid w:val="50DA7B55"/>
    <w:rsid w:val="5B7550D9"/>
    <w:rsid w:val="5FD155AA"/>
    <w:rsid w:val="62425F74"/>
    <w:rsid w:val="6C816F2D"/>
    <w:rsid w:val="6D3E38DD"/>
    <w:rsid w:val="75B24EF7"/>
    <w:rsid w:val="796C7548"/>
    <w:rsid w:val="7B841A35"/>
    <w:rsid w:val="97FFED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19"/>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700" w:lineRule="exact"/>
      <w:ind w:left="960"/>
    </w:pPr>
    <w:rPr>
      <w:sz w:val="44"/>
    </w:rPr>
  </w:style>
  <w:style w:type="paragraph" w:styleId="5">
    <w:name w:val="annotation text"/>
    <w:basedOn w:val="1"/>
    <w:qFormat/>
    <w:uiPriority w:val="0"/>
    <w:pPr>
      <w:jc w:val="left"/>
    </w:p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link w:val="20"/>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4"/>
    <w:qFormat/>
    <w:uiPriority w:val="0"/>
    <w:rPr>
      <w:rFonts w:ascii="Arial" w:hAnsi="Arial"/>
      <w:bCs/>
      <w:kern w:val="2"/>
      <w:sz w:val="28"/>
      <w:szCs w:val="32"/>
    </w:rPr>
  </w:style>
  <w:style w:type="character" w:customStyle="1" w:styleId="16">
    <w:name w:val="15"/>
    <w:basedOn w:val="13"/>
    <w:qFormat/>
    <w:uiPriority w:val="0"/>
    <w:rPr>
      <w:rFonts w:hint="default" w:ascii="Times New Roman" w:hAnsi="Times New Roman" w:cs="Times New Roman"/>
    </w:rPr>
  </w:style>
  <w:style w:type="character" w:customStyle="1" w:styleId="17">
    <w:name w:val="10"/>
    <w:basedOn w:val="13"/>
    <w:qFormat/>
    <w:uiPriority w:val="0"/>
    <w:rPr>
      <w:rFonts w:hint="default" w:ascii="Times New Roman" w:hAnsi="Times New Roman" w:cs="Times New Roman"/>
    </w:rPr>
  </w:style>
  <w:style w:type="character" w:customStyle="1" w:styleId="18">
    <w:name w:val="font51"/>
    <w:basedOn w:val="13"/>
    <w:qFormat/>
    <w:uiPriority w:val="0"/>
    <w:rPr>
      <w:rFonts w:hint="eastAsia" w:ascii="宋体" w:hAnsi="宋体" w:eastAsia="宋体" w:cs="宋体"/>
      <w:color w:val="000000"/>
      <w:sz w:val="22"/>
      <w:szCs w:val="22"/>
      <w:u w:val="none"/>
    </w:rPr>
  </w:style>
  <w:style w:type="character" w:customStyle="1" w:styleId="19">
    <w:name w:val="标题 1 Char"/>
    <w:link w:val="3"/>
    <w:uiPriority w:val="0"/>
    <w:rPr>
      <w:rFonts w:ascii="Times New Roman" w:eastAsia="仿宋"/>
      <w:b/>
      <w:bCs/>
      <w:kern w:val="44"/>
      <w:sz w:val="44"/>
      <w:szCs w:val="44"/>
    </w:rPr>
  </w:style>
  <w:style w:type="character" w:customStyle="1" w:styleId="20">
    <w:name w:val="目录 1 Char"/>
    <w:link w:val="10"/>
    <w:qFormat/>
    <w:uiPriority w:val="39"/>
    <w:rPr>
      <w:b/>
      <w:bCs/>
      <w:cap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16298</Words>
  <Characters>17565</Characters>
  <Lines>1</Lines>
  <Paragraphs>1</Paragraphs>
  <TotalTime>2</TotalTime>
  <ScaleCrop>false</ScaleCrop>
  <LinksUpToDate>false</LinksUpToDate>
  <CharactersWithSpaces>18515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小陈Clam</cp:lastModifiedBy>
  <dcterms:modified xsi:type="dcterms:W3CDTF">2025-05-16T09:01:38Z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6A6F2DE9FF0D4EA08197970B9F672A36_13</vt:lpwstr>
  </property>
</Properties>
</file>